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5"/>
        <w:ind w:left="3327" w:right="3345" w:firstLine="0"/>
        <w:jc w:val="center"/>
        <w:rPr>
          <w:b/>
          <w:sz w:val="22"/>
        </w:rPr>
      </w:pPr>
      <w:r>
        <w:rPr>
          <w:b/>
          <w:sz w:val="22"/>
        </w:rPr>
        <w:t>INFORME DE LABORES</w:t>
      </w:r>
    </w:p>
    <w:p>
      <w:pPr>
        <w:pStyle w:val="BodyText"/>
        <w:spacing w:before="160"/>
        <w:ind w:left="3329" w:right="3345"/>
        <w:jc w:val="center"/>
      </w:pPr>
      <w:r>
        <w:rPr/>
        <w:t>PORFIRIO ROJAS FAJARDO</w:t>
      </w:r>
    </w:p>
    <w:p>
      <w:pPr>
        <w:pStyle w:val="BodyText"/>
        <w:spacing w:before="158"/>
        <w:ind w:left="2869" w:right="2887" w:hanging="2"/>
        <w:jc w:val="center"/>
      </w:pPr>
      <w:r>
        <w:rPr/>
        <w:t>Líder de Investigación y Desarrollo División de Planificación y Normativa SUPERINTENDENCIA DE PENSIONES</w:t>
      </w:r>
    </w:p>
    <w:p>
      <w:pPr>
        <w:pStyle w:val="BodyText"/>
        <w:spacing w:before="2"/>
        <w:rPr>
          <w:sz w:val="27"/>
        </w:rPr>
      </w:pPr>
    </w:p>
    <w:p>
      <w:pPr>
        <w:spacing w:before="99"/>
        <w:ind w:left="102" w:right="0" w:firstLine="0"/>
        <w:jc w:val="both"/>
        <w:rPr>
          <w:rFonts w:ascii="Cambria" w:hAnsi="Cambria"/>
          <w:sz w:val="32"/>
        </w:rPr>
      </w:pPr>
      <w:r>
        <w:rPr>
          <w:rFonts w:ascii="Cambria" w:hAnsi="Cambria"/>
          <w:color w:val="365F91"/>
          <w:sz w:val="32"/>
        </w:rPr>
        <w:t>Presentación</w:t>
      </w:r>
    </w:p>
    <w:p>
      <w:pPr>
        <w:pStyle w:val="BodyText"/>
        <w:spacing w:before="7"/>
        <w:rPr>
          <w:rFonts w:ascii="Cambria"/>
          <w:sz w:val="52"/>
        </w:rPr>
      </w:pPr>
    </w:p>
    <w:p>
      <w:pPr>
        <w:pStyle w:val="BodyText"/>
        <w:ind w:left="102" w:right="115"/>
        <w:jc w:val="both"/>
        <w:rPr>
          <w:rFonts w:ascii="Franklin Gothic Book" w:hAnsi="Franklin Gothic Book"/>
        </w:rPr>
      </w:pPr>
      <w:r>
        <w:rPr>
          <w:rFonts w:ascii="Franklin Gothic Book" w:hAnsi="Franklin Gothic Book"/>
        </w:rPr>
        <w:t>El</w:t>
      </w:r>
      <w:r>
        <w:rPr>
          <w:rFonts w:ascii="Franklin Gothic Book" w:hAnsi="Franklin Gothic Book"/>
          <w:spacing w:val="-4"/>
        </w:rPr>
        <w:t> </w:t>
      </w:r>
      <w:r>
        <w:rPr>
          <w:rFonts w:ascii="Franklin Gothic Book" w:hAnsi="Franklin Gothic Book"/>
        </w:rPr>
        <w:t>presente</w:t>
      </w:r>
      <w:r>
        <w:rPr>
          <w:rFonts w:ascii="Franklin Gothic Book" w:hAnsi="Franklin Gothic Book"/>
          <w:spacing w:val="-4"/>
        </w:rPr>
        <w:t> </w:t>
      </w:r>
      <w:r>
        <w:rPr>
          <w:rFonts w:ascii="Franklin Gothic Book" w:hAnsi="Franklin Gothic Book"/>
        </w:rPr>
        <w:t>informe</w:t>
      </w:r>
      <w:r>
        <w:rPr>
          <w:rFonts w:ascii="Franklin Gothic Book" w:hAnsi="Franklin Gothic Book"/>
          <w:spacing w:val="-3"/>
        </w:rPr>
        <w:t> </w:t>
      </w:r>
      <w:r>
        <w:rPr>
          <w:rFonts w:ascii="Franklin Gothic Book" w:hAnsi="Franklin Gothic Book"/>
        </w:rPr>
        <w:t>de</w:t>
      </w:r>
      <w:r>
        <w:rPr>
          <w:rFonts w:ascii="Franklin Gothic Book" w:hAnsi="Franklin Gothic Book"/>
          <w:spacing w:val="-3"/>
        </w:rPr>
        <w:t> </w:t>
      </w:r>
      <w:r>
        <w:rPr>
          <w:rFonts w:ascii="Franklin Gothic Book" w:hAnsi="Franklin Gothic Book"/>
        </w:rPr>
        <w:t>labores</w:t>
      </w:r>
      <w:r>
        <w:rPr>
          <w:rFonts w:ascii="Franklin Gothic Book" w:hAnsi="Franklin Gothic Book"/>
          <w:spacing w:val="-4"/>
        </w:rPr>
        <w:t> </w:t>
      </w:r>
      <w:r>
        <w:rPr>
          <w:rFonts w:ascii="Franklin Gothic Book" w:hAnsi="Franklin Gothic Book"/>
        </w:rPr>
        <w:t>se</w:t>
      </w:r>
      <w:r>
        <w:rPr>
          <w:rFonts w:ascii="Franklin Gothic Book" w:hAnsi="Franklin Gothic Book"/>
          <w:spacing w:val="-3"/>
        </w:rPr>
        <w:t> </w:t>
      </w:r>
      <w:r>
        <w:rPr>
          <w:rFonts w:ascii="Franklin Gothic Book" w:hAnsi="Franklin Gothic Book"/>
        </w:rPr>
        <w:t>realiza</w:t>
      </w:r>
      <w:r>
        <w:rPr>
          <w:rFonts w:ascii="Franklin Gothic Book" w:hAnsi="Franklin Gothic Book"/>
          <w:spacing w:val="-3"/>
        </w:rPr>
        <w:t> </w:t>
      </w:r>
      <w:r>
        <w:rPr>
          <w:rFonts w:ascii="Franklin Gothic Book" w:hAnsi="Franklin Gothic Book"/>
        </w:rPr>
        <w:t>en</w:t>
      </w:r>
      <w:r>
        <w:rPr>
          <w:rFonts w:ascii="Franklin Gothic Book" w:hAnsi="Franklin Gothic Book"/>
          <w:spacing w:val="-6"/>
        </w:rPr>
        <w:t> </w:t>
      </w:r>
      <w:r>
        <w:rPr>
          <w:rFonts w:ascii="Franklin Gothic Book" w:hAnsi="Franklin Gothic Book"/>
        </w:rPr>
        <w:t>atención</w:t>
      </w:r>
      <w:r>
        <w:rPr>
          <w:rFonts w:ascii="Franklin Gothic Book" w:hAnsi="Franklin Gothic Book"/>
          <w:spacing w:val="-3"/>
        </w:rPr>
        <w:t> </w:t>
      </w:r>
      <w:r>
        <w:rPr>
          <w:rFonts w:ascii="Franklin Gothic Book" w:hAnsi="Franklin Gothic Book"/>
        </w:rPr>
        <w:t>de lo</w:t>
      </w:r>
      <w:r>
        <w:rPr>
          <w:rFonts w:ascii="Franklin Gothic Book" w:hAnsi="Franklin Gothic Book"/>
          <w:spacing w:val="-4"/>
        </w:rPr>
        <w:t> </w:t>
      </w:r>
      <w:r>
        <w:rPr>
          <w:rFonts w:ascii="Franklin Gothic Book" w:hAnsi="Franklin Gothic Book"/>
        </w:rPr>
        <w:t>dispuesto</w:t>
      </w:r>
      <w:r>
        <w:rPr>
          <w:rFonts w:ascii="Franklin Gothic Book" w:hAnsi="Franklin Gothic Book"/>
          <w:spacing w:val="-3"/>
        </w:rPr>
        <w:t> </w:t>
      </w:r>
      <w:r>
        <w:rPr>
          <w:rFonts w:ascii="Franklin Gothic Book" w:hAnsi="Franklin Gothic Book"/>
        </w:rPr>
        <w:t>en</w:t>
      </w:r>
      <w:r>
        <w:rPr>
          <w:rFonts w:ascii="Franklin Gothic Book" w:hAnsi="Franklin Gothic Book"/>
          <w:spacing w:val="-3"/>
        </w:rPr>
        <w:t> </w:t>
      </w:r>
      <w:r>
        <w:rPr>
          <w:rFonts w:ascii="Franklin Gothic Book" w:hAnsi="Franklin Gothic Book"/>
        </w:rPr>
        <w:t>el</w:t>
      </w:r>
      <w:r>
        <w:rPr>
          <w:rFonts w:ascii="Franklin Gothic Book" w:hAnsi="Franklin Gothic Book"/>
          <w:spacing w:val="-4"/>
        </w:rPr>
        <w:t> </w:t>
      </w:r>
      <w:r>
        <w:rPr>
          <w:rFonts w:ascii="Franklin Gothic Book" w:hAnsi="Franklin Gothic Book"/>
        </w:rPr>
        <w:t>artículo</w:t>
      </w:r>
      <w:r>
        <w:rPr>
          <w:rFonts w:ascii="Franklin Gothic Book" w:hAnsi="Franklin Gothic Book"/>
          <w:spacing w:val="-3"/>
        </w:rPr>
        <w:t> </w:t>
      </w:r>
      <w:r>
        <w:rPr>
          <w:rFonts w:ascii="Franklin Gothic Book" w:hAnsi="Franklin Gothic Book"/>
        </w:rPr>
        <w:t>12,</w:t>
      </w:r>
      <w:r>
        <w:rPr>
          <w:rFonts w:ascii="Franklin Gothic Book" w:hAnsi="Franklin Gothic Book"/>
          <w:spacing w:val="-3"/>
        </w:rPr>
        <w:t> </w:t>
      </w:r>
      <w:r>
        <w:rPr>
          <w:rFonts w:ascii="Franklin Gothic Book" w:hAnsi="Franklin Gothic Book"/>
        </w:rPr>
        <w:t>inciso</w:t>
      </w:r>
      <w:r>
        <w:rPr>
          <w:rFonts w:ascii="Franklin Gothic Book" w:hAnsi="Franklin Gothic Book"/>
          <w:spacing w:val="-3"/>
        </w:rPr>
        <w:t> </w:t>
      </w:r>
      <w:r>
        <w:rPr>
          <w:rFonts w:ascii="Franklin Gothic Book" w:hAnsi="Franklin Gothic Book"/>
        </w:rPr>
        <w:t>e) de</w:t>
      </w:r>
      <w:r>
        <w:rPr>
          <w:rFonts w:ascii="Franklin Gothic Book" w:hAnsi="Franklin Gothic Book"/>
          <w:spacing w:val="-6"/>
        </w:rPr>
        <w:t> </w:t>
      </w:r>
      <w:r>
        <w:rPr>
          <w:rFonts w:ascii="Franklin Gothic Book" w:hAnsi="Franklin Gothic Book"/>
        </w:rPr>
        <w:t>la</w:t>
      </w:r>
      <w:r>
        <w:rPr>
          <w:rFonts w:ascii="Franklin Gothic Book" w:hAnsi="Franklin Gothic Book"/>
          <w:spacing w:val="-6"/>
        </w:rPr>
        <w:t> </w:t>
      </w:r>
      <w:r>
        <w:rPr>
          <w:rFonts w:ascii="Franklin Gothic Book" w:hAnsi="Franklin Gothic Book"/>
        </w:rPr>
        <w:t>Ley</w:t>
      </w:r>
      <w:r>
        <w:rPr>
          <w:rFonts w:ascii="Franklin Gothic Book" w:hAnsi="Franklin Gothic Book"/>
          <w:spacing w:val="-9"/>
        </w:rPr>
        <w:t> </w:t>
      </w:r>
      <w:r>
        <w:rPr>
          <w:rFonts w:ascii="Franklin Gothic Book" w:hAnsi="Franklin Gothic Book"/>
        </w:rPr>
        <w:t>General</w:t>
      </w:r>
      <w:r>
        <w:rPr>
          <w:rFonts w:ascii="Franklin Gothic Book" w:hAnsi="Franklin Gothic Book"/>
          <w:spacing w:val="-6"/>
        </w:rPr>
        <w:t> </w:t>
      </w:r>
      <w:r>
        <w:rPr>
          <w:rFonts w:ascii="Franklin Gothic Book" w:hAnsi="Franklin Gothic Book"/>
        </w:rPr>
        <w:t>de</w:t>
      </w:r>
      <w:r>
        <w:rPr>
          <w:rFonts w:ascii="Franklin Gothic Book" w:hAnsi="Franklin Gothic Book"/>
          <w:spacing w:val="-6"/>
        </w:rPr>
        <w:t> </w:t>
      </w:r>
      <w:r>
        <w:rPr>
          <w:rFonts w:ascii="Franklin Gothic Book" w:hAnsi="Franklin Gothic Book"/>
        </w:rPr>
        <w:t>Control</w:t>
      </w:r>
      <w:r>
        <w:rPr>
          <w:rFonts w:ascii="Franklin Gothic Book" w:hAnsi="Franklin Gothic Book"/>
          <w:spacing w:val="-6"/>
        </w:rPr>
        <w:t> </w:t>
      </w:r>
      <w:r>
        <w:rPr>
          <w:rFonts w:ascii="Franklin Gothic Book" w:hAnsi="Franklin Gothic Book"/>
        </w:rPr>
        <w:t>Interno</w:t>
      </w:r>
      <w:r>
        <w:rPr>
          <w:rFonts w:ascii="Franklin Gothic Book" w:hAnsi="Franklin Gothic Book"/>
          <w:spacing w:val="-8"/>
        </w:rPr>
        <w:t> </w:t>
      </w:r>
      <w:r>
        <w:rPr>
          <w:rFonts w:ascii="Franklin Gothic Book" w:hAnsi="Franklin Gothic Book"/>
        </w:rPr>
        <w:t>Nº8292,</w:t>
      </w:r>
      <w:r>
        <w:rPr>
          <w:rFonts w:ascii="Franklin Gothic Book" w:hAnsi="Franklin Gothic Book"/>
          <w:spacing w:val="-6"/>
        </w:rPr>
        <w:t> </w:t>
      </w:r>
      <w:r>
        <w:rPr>
          <w:rFonts w:ascii="Franklin Gothic Book" w:hAnsi="Franklin Gothic Book"/>
        </w:rPr>
        <w:t>y</w:t>
      </w:r>
      <w:r>
        <w:rPr>
          <w:rFonts w:ascii="Franklin Gothic Book" w:hAnsi="Franklin Gothic Book"/>
          <w:spacing w:val="-7"/>
        </w:rPr>
        <w:t> </w:t>
      </w:r>
      <w:r>
        <w:rPr>
          <w:rFonts w:ascii="Franklin Gothic Book" w:hAnsi="Franklin Gothic Book"/>
        </w:rPr>
        <w:t>su</w:t>
      </w:r>
      <w:r>
        <w:rPr>
          <w:rFonts w:ascii="Franklin Gothic Book" w:hAnsi="Franklin Gothic Book"/>
          <w:spacing w:val="-6"/>
        </w:rPr>
        <w:t> </w:t>
      </w:r>
      <w:r>
        <w:rPr>
          <w:rFonts w:ascii="Franklin Gothic Book" w:hAnsi="Franklin Gothic Book"/>
        </w:rPr>
        <w:t>contenido</w:t>
      </w:r>
      <w:r>
        <w:rPr>
          <w:rFonts w:ascii="Franklin Gothic Book" w:hAnsi="Franklin Gothic Book"/>
          <w:spacing w:val="-6"/>
        </w:rPr>
        <w:t> </w:t>
      </w:r>
      <w:r>
        <w:rPr>
          <w:rFonts w:ascii="Franklin Gothic Book" w:hAnsi="Franklin Gothic Book"/>
        </w:rPr>
        <w:t>incluye</w:t>
      </w:r>
      <w:r>
        <w:rPr>
          <w:rFonts w:ascii="Franklin Gothic Book" w:hAnsi="Franklin Gothic Book"/>
          <w:spacing w:val="-5"/>
        </w:rPr>
        <w:t> </w:t>
      </w:r>
      <w:r>
        <w:rPr>
          <w:rFonts w:ascii="Franklin Gothic Book" w:hAnsi="Franklin Gothic Book"/>
        </w:rPr>
        <w:t>los</w:t>
      </w:r>
      <w:r>
        <w:rPr>
          <w:rFonts w:ascii="Franklin Gothic Book" w:hAnsi="Franklin Gothic Book"/>
          <w:spacing w:val="-6"/>
        </w:rPr>
        <w:t> </w:t>
      </w:r>
      <w:r>
        <w:rPr>
          <w:rFonts w:ascii="Franklin Gothic Book" w:hAnsi="Franklin Gothic Book"/>
        </w:rPr>
        <w:t>apartados</w:t>
      </w:r>
      <w:r>
        <w:rPr>
          <w:rFonts w:ascii="Franklin Gothic Book" w:hAnsi="Franklin Gothic Book"/>
          <w:spacing w:val="-8"/>
        </w:rPr>
        <w:t> </w:t>
      </w:r>
      <w:r>
        <w:rPr>
          <w:rFonts w:ascii="Franklin Gothic Book" w:hAnsi="Franklin Gothic Book"/>
        </w:rPr>
        <w:t>señalados</w:t>
      </w:r>
      <w:r>
        <w:rPr>
          <w:rFonts w:ascii="Franklin Gothic Book" w:hAnsi="Franklin Gothic Book"/>
          <w:spacing w:val="-6"/>
        </w:rPr>
        <w:t> </w:t>
      </w:r>
      <w:r>
        <w:rPr>
          <w:rFonts w:ascii="Franklin Gothic Book" w:hAnsi="Franklin Gothic Book"/>
        </w:rPr>
        <w:t>en el artículo 4 de las “Directrices que deben observar los funcionarios obligados a presentar el informe final de su gestión, según lo dispuesto en el inciso e) del artículo 12 de la Ley General de Control Interno, D-1-2005-CO-DFOE”, emitidas por la Contraloría General de la República, cuyas especificaciones fueron recordadas por oficio DAD-GFH-AAP-0404-2021, fechado 10 de noviembre</w:t>
      </w:r>
      <w:r>
        <w:rPr>
          <w:rFonts w:ascii="Franklin Gothic Book" w:hAnsi="Franklin Gothic Book"/>
          <w:spacing w:val="-12"/>
        </w:rPr>
        <w:t> </w:t>
      </w:r>
      <w:r>
        <w:rPr>
          <w:rFonts w:ascii="Franklin Gothic Book" w:hAnsi="Franklin Gothic Book"/>
        </w:rPr>
        <w:t>de</w:t>
      </w:r>
      <w:r>
        <w:rPr>
          <w:rFonts w:ascii="Franklin Gothic Book" w:hAnsi="Franklin Gothic Book"/>
          <w:spacing w:val="-12"/>
        </w:rPr>
        <w:t> </w:t>
      </w:r>
      <w:r>
        <w:rPr>
          <w:rFonts w:ascii="Franklin Gothic Book" w:hAnsi="Franklin Gothic Book"/>
        </w:rPr>
        <w:t>2021.</w:t>
      </w:r>
      <w:r>
        <w:rPr>
          <w:rFonts w:ascii="Franklin Gothic Book" w:hAnsi="Franklin Gothic Book"/>
          <w:spacing w:val="-9"/>
        </w:rPr>
        <w:t> </w:t>
      </w:r>
      <w:r>
        <w:rPr>
          <w:rFonts w:ascii="Franklin Gothic Book" w:hAnsi="Franklin Gothic Book"/>
        </w:rPr>
        <w:t>El</w:t>
      </w:r>
      <w:r>
        <w:rPr>
          <w:rFonts w:ascii="Franklin Gothic Book" w:hAnsi="Franklin Gothic Book"/>
          <w:spacing w:val="-12"/>
        </w:rPr>
        <w:t> </w:t>
      </w:r>
      <w:r>
        <w:rPr>
          <w:rFonts w:ascii="Franklin Gothic Book" w:hAnsi="Franklin Gothic Book"/>
        </w:rPr>
        <w:t>informe</w:t>
      </w:r>
      <w:r>
        <w:rPr>
          <w:rFonts w:ascii="Franklin Gothic Book" w:hAnsi="Franklin Gothic Book"/>
          <w:spacing w:val="-12"/>
        </w:rPr>
        <w:t> </w:t>
      </w:r>
      <w:r>
        <w:rPr>
          <w:rFonts w:ascii="Franklin Gothic Book" w:hAnsi="Franklin Gothic Book"/>
        </w:rPr>
        <w:t>no</w:t>
      </w:r>
      <w:r>
        <w:rPr>
          <w:rFonts w:ascii="Franklin Gothic Book" w:hAnsi="Franklin Gothic Book"/>
          <w:spacing w:val="-11"/>
        </w:rPr>
        <w:t> </w:t>
      </w:r>
      <w:r>
        <w:rPr>
          <w:rFonts w:ascii="Franklin Gothic Book" w:hAnsi="Franklin Gothic Book"/>
        </w:rPr>
        <w:t>contiene</w:t>
      </w:r>
      <w:r>
        <w:rPr>
          <w:rFonts w:ascii="Franklin Gothic Book" w:hAnsi="Franklin Gothic Book"/>
          <w:spacing w:val="-9"/>
        </w:rPr>
        <w:t> </w:t>
      </w:r>
      <w:r>
        <w:rPr>
          <w:rFonts w:ascii="Franklin Gothic Book" w:hAnsi="Franklin Gothic Book"/>
        </w:rPr>
        <w:t>Estado</w:t>
      </w:r>
      <w:r>
        <w:rPr>
          <w:rFonts w:ascii="Franklin Gothic Book" w:hAnsi="Franklin Gothic Book"/>
          <w:spacing w:val="-14"/>
        </w:rPr>
        <w:t> </w:t>
      </w:r>
      <w:r>
        <w:rPr>
          <w:rFonts w:ascii="Franklin Gothic Book" w:hAnsi="Franklin Gothic Book"/>
        </w:rPr>
        <w:t>actual</w:t>
      </w:r>
      <w:r>
        <w:rPr>
          <w:rFonts w:ascii="Franklin Gothic Book" w:hAnsi="Franklin Gothic Book"/>
          <w:spacing w:val="-14"/>
        </w:rPr>
        <w:t> </w:t>
      </w:r>
      <w:r>
        <w:rPr>
          <w:rFonts w:ascii="Franklin Gothic Book" w:hAnsi="Franklin Gothic Book"/>
        </w:rPr>
        <w:t>del</w:t>
      </w:r>
      <w:r>
        <w:rPr>
          <w:rFonts w:ascii="Franklin Gothic Book" w:hAnsi="Franklin Gothic Book"/>
          <w:spacing w:val="-12"/>
        </w:rPr>
        <w:t> </w:t>
      </w:r>
      <w:r>
        <w:rPr>
          <w:rFonts w:ascii="Franklin Gothic Book" w:hAnsi="Franklin Gothic Book"/>
        </w:rPr>
        <w:t>cumplimiento</w:t>
      </w:r>
      <w:r>
        <w:rPr>
          <w:rFonts w:ascii="Franklin Gothic Book" w:hAnsi="Franklin Gothic Book"/>
          <w:spacing w:val="-12"/>
        </w:rPr>
        <w:t> </w:t>
      </w:r>
      <w:r>
        <w:rPr>
          <w:rFonts w:ascii="Franklin Gothic Book" w:hAnsi="Franklin Gothic Book"/>
        </w:rPr>
        <w:t>de</w:t>
      </w:r>
      <w:r>
        <w:rPr>
          <w:rFonts w:ascii="Franklin Gothic Book" w:hAnsi="Franklin Gothic Book"/>
          <w:spacing w:val="-9"/>
        </w:rPr>
        <w:t> </w:t>
      </w:r>
      <w:r>
        <w:rPr>
          <w:rFonts w:ascii="Franklin Gothic Book" w:hAnsi="Franklin Gothic Book"/>
        </w:rPr>
        <w:t>las</w:t>
      </w:r>
      <w:r>
        <w:rPr>
          <w:rFonts w:ascii="Franklin Gothic Book" w:hAnsi="Franklin Gothic Book"/>
          <w:spacing w:val="-11"/>
        </w:rPr>
        <w:t> </w:t>
      </w:r>
      <w:r>
        <w:rPr>
          <w:rFonts w:ascii="Franklin Gothic Book" w:hAnsi="Franklin Gothic Book"/>
        </w:rPr>
        <w:t>disposiciones que</w:t>
      </w:r>
      <w:r>
        <w:rPr>
          <w:rFonts w:ascii="Franklin Gothic Book" w:hAnsi="Franklin Gothic Book"/>
          <w:spacing w:val="-9"/>
        </w:rPr>
        <w:t> </w:t>
      </w:r>
      <w:r>
        <w:rPr>
          <w:rFonts w:ascii="Franklin Gothic Book" w:hAnsi="Franklin Gothic Book"/>
        </w:rPr>
        <w:t>durante</w:t>
      </w:r>
      <w:r>
        <w:rPr>
          <w:rFonts w:ascii="Franklin Gothic Book" w:hAnsi="Franklin Gothic Book"/>
          <w:spacing w:val="-10"/>
        </w:rPr>
        <w:t> </w:t>
      </w:r>
      <w:r>
        <w:rPr>
          <w:rFonts w:ascii="Franklin Gothic Book" w:hAnsi="Franklin Gothic Book"/>
        </w:rPr>
        <w:t>su</w:t>
      </w:r>
      <w:r>
        <w:rPr>
          <w:rFonts w:ascii="Franklin Gothic Book" w:hAnsi="Franklin Gothic Book"/>
          <w:spacing w:val="-9"/>
        </w:rPr>
        <w:t> </w:t>
      </w:r>
      <w:r>
        <w:rPr>
          <w:rFonts w:ascii="Franklin Gothic Book" w:hAnsi="Franklin Gothic Book"/>
        </w:rPr>
        <w:t>gestión</w:t>
      </w:r>
      <w:r>
        <w:rPr>
          <w:rFonts w:ascii="Franklin Gothic Book" w:hAnsi="Franklin Gothic Book"/>
          <w:spacing w:val="-9"/>
        </w:rPr>
        <w:t> </w:t>
      </w:r>
      <w:r>
        <w:rPr>
          <w:rFonts w:ascii="Franklin Gothic Book" w:hAnsi="Franklin Gothic Book"/>
        </w:rPr>
        <w:t>le</w:t>
      </w:r>
      <w:r>
        <w:rPr>
          <w:rFonts w:ascii="Franklin Gothic Book" w:hAnsi="Franklin Gothic Book"/>
          <w:spacing w:val="-12"/>
        </w:rPr>
        <w:t> </w:t>
      </w:r>
      <w:r>
        <w:rPr>
          <w:rFonts w:ascii="Franklin Gothic Book" w:hAnsi="Franklin Gothic Book"/>
        </w:rPr>
        <w:t>hubiera</w:t>
      </w:r>
      <w:r>
        <w:rPr>
          <w:rFonts w:ascii="Franklin Gothic Book" w:hAnsi="Franklin Gothic Book"/>
          <w:spacing w:val="-9"/>
        </w:rPr>
        <w:t> </w:t>
      </w:r>
      <w:r>
        <w:rPr>
          <w:rFonts w:ascii="Franklin Gothic Book" w:hAnsi="Franklin Gothic Book"/>
        </w:rPr>
        <w:t>girado</w:t>
      </w:r>
      <w:r>
        <w:rPr>
          <w:rFonts w:ascii="Franklin Gothic Book" w:hAnsi="Franklin Gothic Book"/>
          <w:spacing w:val="-9"/>
        </w:rPr>
        <w:t> </w:t>
      </w:r>
      <w:r>
        <w:rPr>
          <w:rFonts w:ascii="Franklin Gothic Book" w:hAnsi="Franklin Gothic Book"/>
        </w:rPr>
        <w:t>la</w:t>
      </w:r>
      <w:r>
        <w:rPr>
          <w:rFonts w:ascii="Franklin Gothic Book" w:hAnsi="Franklin Gothic Book"/>
          <w:spacing w:val="-9"/>
        </w:rPr>
        <w:t> </w:t>
      </w:r>
      <w:r>
        <w:rPr>
          <w:rFonts w:ascii="Franklin Gothic Book" w:hAnsi="Franklin Gothic Book"/>
        </w:rPr>
        <w:t>Contraloría</w:t>
      </w:r>
      <w:r>
        <w:rPr>
          <w:rFonts w:ascii="Franklin Gothic Book" w:hAnsi="Franklin Gothic Book"/>
          <w:spacing w:val="-9"/>
        </w:rPr>
        <w:t> </w:t>
      </w:r>
      <w:r>
        <w:rPr>
          <w:rFonts w:ascii="Franklin Gothic Book" w:hAnsi="Franklin Gothic Book"/>
        </w:rPr>
        <w:t>General</w:t>
      </w:r>
      <w:r>
        <w:rPr>
          <w:rFonts w:ascii="Franklin Gothic Book" w:hAnsi="Franklin Gothic Book"/>
          <w:spacing w:val="-10"/>
        </w:rPr>
        <w:t> </w:t>
      </w:r>
      <w:r>
        <w:rPr>
          <w:rFonts w:ascii="Franklin Gothic Book" w:hAnsi="Franklin Gothic Book"/>
        </w:rPr>
        <w:t>de</w:t>
      </w:r>
      <w:r>
        <w:rPr>
          <w:rFonts w:ascii="Franklin Gothic Book" w:hAnsi="Franklin Gothic Book"/>
          <w:spacing w:val="-9"/>
        </w:rPr>
        <w:t> </w:t>
      </w:r>
      <w:r>
        <w:rPr>
          <w:rFonts w:ascii="Franklin Gothic Book" w:hAnsi="Franklin Gothic Book"/>
        </w:rPr>
        <w:t>la</w:t>
      </w:r>
      <w:r>
        <w:rPr>
          <w:rFonts w:ascii="Franklin Gothic Book" w:hAnsi="Franklin Gothic Book"/>
          <w:spacing w:val="-9"/>
        </w:rPr>
        <w:t> </w:t>
      </w:r>
      <w:r>
        <w:rPr>
          <w:rFonts w:ascii="Franklin Gothic Book" w:hAnsi="Franklin Gothic Book"/>
        </w:rPr>
        <w:t>República,</w:t>
      </w:r>
      <w:r>
        <w:rPr>
          <w:rFonts w:ascii="Franklin Gothic Book" w:hAnsi="Franklin Gothic Book"/>
          <w:spacing w:val="-10"/>
        </w:rPr>
        <w:t> </w:t>
      </w:r>
      <w:r>
        <w:rPr>
          <w:rFonts w:ascii="Franklin Gothic Book" w:hAnsi="Franklin Gothic Book"/>
        </w:rPr>
        <w:t>ni</w:t>
      </w:r>
      <w:r>
        <w:rPr>
          <w:rFonts w:ascii="Franklin Gothic Book" w:hAnsi="Franklin Gothic Book"/>
          <w:spacing w:val="-9"/>
        </w:rPr>
        <w:t> </w:t>
      </w:r>
      <w:r>
        <w:rPr>
          <w:rFonts w:ascii="Franklin Gothic Book" w:hAnsi="Franklin Gothic Book"/>
        </w:rPr>
        <w:t>Estado</w:t>
      </w:r>
      <w:r>
        <w:rPr>
          <w:rFonts w:ascii="Franklin Gothic Book" w:hAnsi="Franklin Gothic Book"/>
          <w:spacing w:val="-9"/>
        </w:rPr>
        <w:t> </w:t>
      </w:r>
      <w:r>
        <w:rPr>
          <w:rFonts w:ascii="Franklin Gothic Book" w:hAnsi="Franklin Gothic Book"/>
        </w:rPr>
        <w:t>actual del cumplimiento de las disposiciones o recomendaciones que durante su gestión le hubiera girado algún otro órgano de control externo, según la actividad propia de cada administración, ambos casos, en razón de no haber recibido disposiciones o recomendaciones del Órgano Contralor ni de otro ente de control</w:t>
      </w:r>
      <w:r>
        <w:rPr>
          <w:rFonts w:ascii="Franklin Gothic Book" w:hAnsi="Franklin Gothic Book"/>
          <w:spacing w:val="-12"/>
        </w:rPr>
        <w:t> </w:t>
      </w:r>
      <w:r>
        <w:rPr>
          <w:rFonts w:ascii="Franklin Gothic Book" w:hAnsi="Franklin Gothic Book"/>
        </w:rPr>
        <w:t>externo.</w:t>
      </w:r>
    </w:p>
    <w:p>
      <w:pPr>
        <w:pStyle w:val="BodyText"/>
        <w:rPr>
          <w:rFonts w:ascii="Franklin Gothic Book"/>
          <w:sz w:val="24"/>
        </w:rPr>
      </w:pPr>
    </w:p>
    <w:p>
      <w:pPr>
        <w:pStyle w:val="BodyText"/>
        <w:spacing w:before="5"/>
        <w:rPr>
          <w:rFonts w:ascii="Franklin Gothic Book"/>
          <w:sz w:val="31"/>
        </w:rPr>
      </w:pPr>
    </w:p>
    <w:p>
      <w:pPr>
        <w:spacing w:before="0"/>
        <w:ind w:left="102" w:right="0" w:firstLine="0"/>
        <w:jc w:val="both"/>
        <w:rPr>
          <w:rFonts w:ascii="Cambria"/>
          <w:sz w:val="32"/>
        </w:rPr>
      </w:pPr>
      <w:r>
        <w:rPr>
          <w:rFonts w:ascii="Cambria"/>
          <w:color w:val="365F91"/>
          <w:sz w:val="32"/>
        </w:rPr>
        <w:t>Contenido</w:t>
      </w:r>
    </w:p>
    <w:sdt>
      <w:sdtPr>
        <w:docPartObj>
          <w:docPartGallery w:val="Table of Contents"/>
          <w:docPartUnique/>
        </w:docPartObj>
      </w:sdtPr>
      <w:sdtEndPr/>
      <w:sdtContent>
        <w:p>
          <w:pPr>
            <w:pStyle w:val="TOC1"/>
            <w:tabs>
              <w:tab w:pos="8932" w:val="right" w:leader="dot"/>
            </w:tabs>
            <w:spacing w:before="26"/>
          </w:pPr>
          <w:hyperlink w:history="true" w:anchor="_bookmark0">
            <w:r>
              <w:rPr/>
              <w:t>Resultados</w:t>
              <w:tab/>
              <w:t>2</w:t>
            </w:r>
          </w:hyperlink>
        </w:p>
        <w:p>
          <w:pPr>
            <w:pStyle w:val="TOC1"/>
            <w:tabs>
              <w:tab w:pos="541" w:val="left" w:leader="none"/>
              <w:tab w:pos="8932" w:val="right" w:leader="dot"/>
            </w:tabs>
          </w:pPr>
          <w:hyperlink w:history="true" w:anchor="_bookmark1">
            <w:r>
              <w:rPr/>
              <w:t>I.</w:t>
              <w:tab/>
              <w:t>Referencia de la</w:t>
            </w:r>
            <w:r>
              <w:rPr>
                <w:spacing w:val="-3"/>
              </w:rPr>
              <w:t> </w:t>
            </w:r>
            <w:r>
              <w:rPr/>
              <w:t>labor</w:t>
            </w:r>
            <w:r>
              <w:rPr>
                <w:spacing w:val="-3"/>
              </w:rPr>
              <w:t> </w:t>
            </w:r>
            <w:r>
              <w:rPr/>
              <w:t>sustantiva</w:t>
              <w:tab/>
              <w:t>2</w:t>
            </w:r>
          </w:hyperlink>
        </w:p>
        <w:p>
          <w:pPr>
            <w:pStyle w:val="TOC1"/>
            <w:tabs>
              <w:tab w:pos="8932" w:val="right" w:leader="dot"/>
            </w:tabs>
            <w:spacing w:before="120"/>
          </w:pPr>
          <w:hyperlink w:history="true" w:anchor="_bookmark2">
            <w:r>
              <w:rPr/>
              <w:t>II: Cambios en el entorno</w:t>
            </w:r>
            <w:r>
              <w:rPr>
                <w:spacing w:val="-7"/>
              </w:rPr>
              <w:t> </w:t>
            </w:r>
            <w:r>
              <w:rPr/>
              <w:t>más</w:t>
            </w:r>
            <w:r>
              <w:rPr>
                <w:spacing w:val="-1"/>
              </w:rPr>
              <w:t> </w:t>
            </w:r>
            <w:r>
              <w:rPr/>
              <w:t>relevantes</w:t>
              <w:tab/>
              <w:t>2</w:t>
            </w:r>
          </w:hyperlink>
        </w:p>
        <w:p>
          <w:pPr>
            <w:pStyle w:val="TOC1"/>
            <w:numPr>
              <w:ilvl w:val="0"/>
              <w:numId w:val="1"/>
            </w:numPr>
            <w:tabs>
              <w:tab w:pos="761" w:val="left" w:leader="none"/>
              <w:tab w:pos="762" w:val="left" w:leader="none"/>
              <w:tab w:pos="8932" w:val="right" w:leader="dot"/>
            </w:tabs>
            <w:spacing w:line="259" w:lineRule="auto" w:before="122" w:after="0"/>
            <w:ind w:left="102" w:right="125" w:firstLine="0"/>
            <w:jc w:val="left"/>
          </w:pPr>
          <w:hyperlink w:history="true" w:anchor="_bookmark3">
            <w:r>
              <w:rPr/>
              <w:t>Acciones emprendidas para establecer, mantener, perfeccionar y evaluar el sistema de</w:t>
            </w:r>
          </w:hyperlink>
          <w:r>
            <w:rPr/>
            <w:t> </w:t>
          </w:r>
          <w:hyperlink w:history="true" w:anchor="_bookmark3">
            <w:r>
              <w:rPr/>
              <w:t>control interno</w:t>
              <w:tab/>
              <w:t>3</w:t>
            </w:r>
          </w:hyperlink>
        </w:p>
        <w:p>
          <w:pPr>
            <w:pStyle w:val="TOC2"/>
            <w:tabs>
              <w:tab w:pos="8932" w:val="right" w:leader="dot"/>
            </w:tabs>
            <w:spacing w:before="98"/>
          </w:pPr>
          <w:hyperlink w:history="true" w:anchor="_bookmark4">
            <w:r>
              <w:rPr/>
              <w:t>Tabla 1. Control de actualización del Sistema</w:t>
            </w:r>
            <w:r>
              <w:rPr>
                <w:spacing w:val="-6"/>
              </w:rPr>
              <w:t> </w:t>
            </w:r>
            <w:r>
              <w:rPr/>
              <w:t>de</w:t>
            </w:r>
            <w:r>
              <w:rPr>
                <w:spacing w:val="-1"/>
              </w:rPr>
              <w:t> </w:t>
            </w:r>
            <w:r>
              <w:rPr/>
              <w:t>Calidad</w:t>
              <w:tab/>
              <w:t>4</w:t>
            </w:r>
          </w:hyperlink>
        </w:p>
        <w:p>
          <w:pPr>
            <w:pStyle w:val="TOC1"/>
            <w:numPr>
              <w:ilvl w:val="0"/>
              <w:numId w:val="1"/>
            </w:numPr>
            <w:tabs>
              <w:tab w:pos="541" w:val="left" w:leader="none"/>
              <w:tab w:pos="542" w:val="left" w:leader="none"/>
              <w:tab w:pos="8932" w:val="right" w:leader="dot"/>
            </w:tabs>
            <w:spacing w:line="240" w:lineRule="auto" w:before="120" w:after="0"/>
            <w:ind w:left="541" w:right="0" w:hanging="439"/>
            <w:jc w:val="left"/>
          </w:pPr>
          <w:hyperlink w:history="true" w:anchor="_bookmark5">
            <w:r>
              <w:rPr/>
              <w:t>Principales</w:t>
            </w:r>
            <w:r>
              <w:rPr>
                <w:spacing w:val="-1"/>
              </w:rPr>
              <w:t> </w:t>
            </w:r>
            <w:r>
              <w:rPr/>
              <w:t>logros</w:t>
            </w:r>
            <w:r>
              <w:rPr>
                <w:spacing w:val="-1"/>
              </w:rPr>
              <w:t> </w:t>
            </w:r>
            <w:r>
              <w:rPr/>
              <w:t>alcanzados</w:t>
              <w:tab/>
              <w:t>4</w:t>
            </w:r>
          </w:hyperlink>
        </w:p>
        <w:p>
          <w:pPr>
            <w:pStyle w:val="TOC1"/>
            <w:numPr>
              <w:ilvl w:val="0"/>
              <w:numId w:val="1"/>
            </w:numPr>
            <w:tabs>
              <w:tab w:pos="761" w:val="left" w:leader="none"/>
              <w:tab w:pos="762" w:val="left" w:leader="none"/>
              <w:tab w:pos="8932" w:val="right" w:leader="dot"/>
            </w:tabs>
            <w:spacing w:line="240" w:lineRule="auto" w:before="122" w:after="0"/>
            <w:ind w:left="762" w:right="0" w:hanging="660"/>
            <w:jc w:val="left"/>
          </w:pPr>
          <w:hyperlink w:history="true" w:anchor="_bookmark6">
            <w:r>
              <w:rPr/>
              <w:t>Proyectos</w:t>
            </w:r>
            <w:r>
              <w:rPr>
                <w:spacing w:val="-2"/>
              </w:rPr>
              <w:t> </w:t>
            </w:r>
            <w:r>
              <w:rPr/>
              <w:t>más relevantes</w:t>
              <w:tab/>
              <w:t>5</w:t>
            </w:r>
          </w:hyperlink>
        </w:p>
        <w:p>
          <w:pPr>
            <w:pStyle w:val="TOC2"/>
            <w:tabs>
              <w:tab w:pos="8932" w:val="right" w:leader="dot"/>
            </w:tabs>
          </w:pPr>
          <w:hyperlink w:history="true" w:anchor="_bookmark7">
            <w:r>
              <w:rPr/>
              <w:t>Tabla 2 Estado de los Proyectos a</w:t>
            </w:r>
            <w:r>
              <w:rPr>
                <w:spacing w:val="-7"/>
              </w:rPr>
              <w:t> </w:t>
            </w:r>
            <w:r>
              <w:rPr/>
              <w:t>noviembre</w:t>
            </w:r>
            <w:r>
              <w:rPr>
                <w:spacing w:val="-3"/>
              </w:rPr>
              <w:t> </w:t>
            </w:r>
            <w:r>
              <w:rPr/>
              <w:t>2021</w:t>
              <w:tab/>
              <w:t>8</w:t>
            </w:r>
          </w:hyperlink>
        </w:p>
        <w:p>
          <w:pPr>
            <w:pStyle w:val="TOC1"/>
            <w:numPr>
              <w:ilvl w:val="0"/>
              <w:numId w:val="1"/>
            </w:numPr>
            <w:tabs>
              <w:tab w:pos="761" w:val="left" w:leader="none"/>
              <w:tab w:pos="762" w:val="left" w:leader="none"/>
              <w:tab w:pos="8933" w:val="right" w:leader="dot"/>
            </w:tabs>
            <w:spacing w:line="240" w:lineRule="auto" w:before="122" w:after="0"/>
            <w:ind w:left="762" w:right="0" w:hanging="660"/>
            <w:jc w:val="left"/>
          </w:pPr>
          <w:hyperlink w:history="true" w:anchor="_bookmark8">
            <w:r>
              <w:rPr/>
              <w:t>Administración</w:t>
            </w:r>
            <w:r>
              <w:rPr>
                <w:spacing w:val="-2"/>
              </w:rPr>
              <w:t> </w:t>
            </w:r>
            <w:r>
              <w:rPr/>
              <w:t>de</w:t>
            </w:r>
            <w:r>
              <w:rPr>
                <w:spacing w:val="-1"/>
              </w:rPr>
              <w:t> </w:t>
            </w:r>
            <w:r>
              <w:rPr/>
              <w:t>recursos</w:t>
              <w:tab/>
              <w:t>13</w:t>
            </w:r>
          </w:hyperlink>
        </w:p>
        <w:p>
          <w:pPr>
            <w:pStyle w:val="TOC1"/>
            <w:numPr>
              <w:ilvl w:val="0"/>
              <w:numId w:val="1"/>
            </w:numPr>
            <w:tabs>
              <w:tab w:pos="761" w:val="left" w:leader="none"/>
              <w:tab w:pos="762" w:val="left" w:leader="none"/>
              <w:tab w:pos="8933" w:val="right" w:leader="dot"/>
            </w:tabs>
            <w:spacing w:line="240" w:lineRule="auto" w:before="119" w:after="0"/>
            <w:ind w:left="762" w:right="0" w:hanging="660"/>
            <w:jc w:val="left"/>
          </w:pPr>
          <w:hyperlink w:history="true" w:anchor="_bookmark9">
            <w:r>
              <w:rPr/>
              <w:t>Estado actual del cumplimiento de recomendaciones de</w:t>
            </w:r>
            <w:r>
              <w:rPr>
                <w:spacing w:val="-8"/>
              </w:rPr>
              <w:t> </w:t>
            </w:r>
            <w:r>
              <w:rPr/>
              <w:t>Auditoría</w:t>
            </w:r>
            <w:r>
              <w:rPr>
                <w:spacing w:val="-2"/>
              </w:rPr>
              <w:t> </w:t>
            </w:r>
            <w:r>
              <w:rPr/>
              <w:t>Interna</w:t>
              <w:tab/>
              <w:t>13</w:t>
            </w:r>
          </w:hyperlink>
        </w:p>
        <w:p>
          <w:pPr>
            <w:pStyle w:val="TOC2"/>
            <w:tabs>
              <w:tab w:pos="8933" w:val="right" w:leader="dot"/>
            </w:tabs>
          </w:pPr>
          <w:hyperlink w:history="true" w:anchor="_bookmark10">
            <w:r>
              <w:rPr/>
              <w:t>Tabla 3</w:t>
            </w:r>
            <w:r>
              <w:rPr>
                <w:spacing w:val="-2"/>
              </w:rPr>
              <w:t> </w:t>
            </w:r>
            <w:r>
              <w:rPr/>
              <w:t>Recomendaciones</w:t>
            </w:r>
            <w:r>
              <w:rPr>
                <w:spacing w:val="-3"/>
              </w:rPr>
              <w:t> </w:t>
            </w:r>
            <w:r>
              <w:rPr/>
              <w:t>vencidas</w:t>
              <w:tab/>
              <w:t>13</w:t>
            </w:r>
          </w:hyperlink>
        </w:p>
        <w:p>
          <w:pPr>
            <w:pStyle w:val="TOC2"/>
            <w:tabs>
              <w:tab w:pos="8933" w:val="right" w:leader="dot"/>
            </w:tabs>
            <w:spacing w:before="122"/>
          </w:pPr>
          <w:hyperlink w:history="true" w:anchor="_bookmark11">
            <w:r>
              <w:rPr/>
              <w:t>Tabla 4 Recomendaciones</w:t>
            </w:r>
            <w:r>
              <w:rPr>
                <w:spacing w:val="-4"/>
              </w:rPr>
              <w:t> </w:t>
            </w:r>
            <w:r>
              <w:rPr/>
              <w:t>en curso</w:t>
              <w:tab/>
              <w:t>15</w:t>
            </w:r>
          </w:hyperlink>
        </w:p>
      </w:sdtContent>
    </w:sdt>
    <w:p>
      <w:pPr>
        <w:spacing w:after="0"/>
        <w:sectPr>
          <w:type w:val="continuous"/>
          <w:pgSz w:w="12240" w:h="15840"/>
          <w:pgMar w:top="1380" w:bottom="280" w:left="1600" w:right="1580"/>
        </w:sectPr>
      </w:pPr>
    </w:p>
    <w:p>
      <w:pPr>
        <w:pStyle w:val="Heading1"/>
        <w:spacing w:before="77"/>
      </w:pPr>
      <w:bookmarkStart w:name="_bookmark0" w:id="1"/>
      <w:bookmarkEnd w:id="1"/>
      <w:r>
        <w:rPr>
          <w:b w:val="0"/>
        </w:rPr>
      </w:r>
      <w:r>
        <w:rPr>
          <w:color w:val="234060"/>
        </w:rPr>
        <w:t>Resultados</w:t>
      </w:r>
    </w:p>
    <w:p>
      <w:pPr>
        <w:pStyle w:val="BodyText"/>
        <w:spacing w:before="2"/>
        <w:rPr>
          <w:rFonts w:ascii="Cambria"/>
          <w:b/>
          <w:sz w:val="39"/>
        </w:rPr>
      </w:pPr>
    </w:p>
    <w:p>
      <w:pPr>
        <w:pStyle w:val="ListParagraph"/>
        <w:numPr>
          <w:ilvl w:val="0"/>
          <w:numId w:val="2"/>
        </w:numPr>
        <w:tabs>
          <w:tab w:pos="462" w:val="left" w:leader="none"/>
        </w:tabs>
        <w:spacing w:line="240" w:lineRule="auto" w:before="0" w:after="0"/>
        <w:ind w:left="462" w:right="0" w:hanging="360"/>
        <w:jc w:val="both"/>
        <w:rPr>
          <w:rFonts w:ascii="Cambria"/>
          <w:b/>
          <w:sz w:val="32"/>
        </w:rPr>
      </w:pPr>
      <w:bookmarkStart w:name="_bookmark1" w:id="2"/>
      <w:bookmarkEnd w:id="2"/>
      <w:r>
        <w:rPr/>
      </w:r>
      <w:bookmarkStart w:name="_bookmark1" w:id="3"/>
      <w:bookmarkEnd w:id="3"/>
      <w:r>
        <w:rPr>
          <w:rFonts w:ascii="Cambria"/>
          <w:b/>
          <w:color w:val="234060"/>
          <w:sz w:val="32"/>
        </w:rPr>
        <w:t>Refere</w:t>
      </w:r>
      <w:r>
        <w:rPr>
          <w:rFonts w:ascii="Cambria"/>
          <w:b/>
          <w:color w:val="234060"/>
          <w:sz w:val="32"/>
        </w:rPr>
        <w:t>ncia de la labor</w:t>
      </w:r>
      <w:r>
        <w:rPr>
          <w:rFonts w:ascii="Cambria"/>
          <w:b/>
          <w:color w:val="234060"/>
          <w:spacing w:val="-11"/>
          <w:sz w:val="32"/>
        </w:rPr>
        <w:t> </w:t>
      </w:r>
      <w:r>
        <w:rPr>
          <w:rFonts w:ascii="Cambria"/>
          <w:b/>
          <w:color w:val="234060"/>
          <w:sz w:val="32"/>
        </w:rPr>
        <w:t>sustantiva</w:t>
      </w:r>
    </w:p>
    <w:p>
      <w:pPr>
        <w:pStyle w:val="BodyText"/>
        <w:rPr>
          <w:rFonts w:ascii="Cambria"/>
          <w:b/>
          <w:sz w:val="38"/>
        </w:rPr>
      </w:pPr>
    </w:p>
    <w:p>
      <w:pPr>
        <w:pStyle w:val="BodyText"/>
        <w:ind w:left="102" w:right="115"/>
        <w:jc w:val="both"/>
      </w:pPr>
      <w:r>
        <w:rPr/>
        <w:t>A partir del 2 de febrero de 2009 asumí como Líder de Investigación y Desarrollo, en la División de Planificación y Normativa en la Superintendencia de Pensiones hasta el 30 de noviembre de 2021, según carta de renuncia presentada el 27 de octubre de 2021. Los objetivos según la ficha de proceso, para los cuales se desarrollan las labores que me correspondió liderar se detallan a continuación.</w:t>
      </w:r>
    </w:p>
    <w:p>
      <w:pPr>
        <w:pStyle w:val="BodyText"/>
      </w:pPr>
    </w:p>
    <w:p>
      <w:pPr>
        <w:pStyle w:val="ListParagraph"/>
        <w:numPr>
          <w:ilvl w:val="1"/>
          <w:numId w:val="2"/>
        </w:numPr>
        <w:tabs>
          <w:tab w:pos="822" w:val="left" w:leader="none"/>
        </w:tabs>
        <w:spacing w:line="240" w:lineRule="auto" w:before="0" w:after="0"/>
        <w:ind w:left="822" w:right="3372" w:hanging="360"/>
        <w:jc w:val="left"/>
        <w:rPr>
          <w:sz w:val="22"/>
        </w:rPr>
      </w:pPr>
      <w:r>
        <w:rPr>
          <w:sz w:val="22"/>
        </w:rPr>
        <w:t>Gestionar el Desarrollo de la planificación institucional 2010-2015, ajuste en 2018 y revisión</w:t>
      </w:r>
      <w:r>
        <w:rPr>
          <w:spacing w:val="-18"/>
          <w:sz w:val="22"/>
        </w:rPr>
        <w:t> </w:t>
      </w:r>
      <w:r>
        <w:rPr>
          <w:sz w:val="22"/>
        </w:rPr>
        <w:t>2020</w:t>
      </w:r>
    </w:p>
    <w:p>
      <w:pPr>
        <w:pStyle w:val="ListParagraph"/>
        <w:numPr>
          <w:ilvl w:val="1"/>
          <w:numId w:val="2"/>
        </w:numPr>
        <w:tabs>
          <w:tab w:pos="822" w:val="left" w:leader="none"/>
        </w:tabs>
        <w:spacing w:line="240" w:lineRule="auto" w:before="0" w:after="0"/>
        <w:ind w:left="462" w:right="2102" w:firstLine="0"/>
        <w:jc w:val="left"/>
        <w:rPr>
          <w:sz w:val="22"/>
        </w:rPr>
      </w:pPr>
      <w:r>
        <w:rPr>
          <w:sz w:val="22"/>
        </w:rPr>
        <w:t>Gestionar la administración del portafolio institucional de proyectos. 3-   Tramitar las solicitudes de información y estudios</w:t>
      </w:r>
      <w:r>
        <w:rPr>
          <w:spacing w:val="8"/>
          <w:sz w:val="22"/>
        </w:rPr>
        <w:t> </w:t>
      </w:r>
      <w:r>
        <w:rPr>
          <w:sz w:val="22"/>
        </w:rPr>
        <w:t>particulares.</w:t>
      </w:r>
    </w:p>
    <w:p>
      <w:pPr>
        <w:pStyle w:val="BodyText"/>
        <w:spacing w:before="4"/>
        <w:rPr>
          <w:sz w:val="23"/>
        </w:rPr>
      </w:pPr>
    </w:p>
    <w:p>
      <w:pPr>
        <w:pStyle w:val="BodyText"/>
        <w:spacing w:before="1"/>
        <w:ind w:left="102" w:right="116"/>
        <w:jc w:val="both"/>
      </w:pPr>
      <w:r>
        <w:rPr/>
        <w:t>En complemento a este informe de labores, el 02 de setiembre de 2021 se presentó, conforme lo establece el literal e) del artículo 12 de la Ley General de Control Interno, Ley 8292 y la directriz de la</w:t>
      </w:r>
      <w:r>
        <w:rPr>
          <w:spacing w:val="-15"/>
        </w:rPr>
        <w:t> </w:t>
      </w:r>
      <w:r>
        <w:rPr/>
        <w:t>Contraloría</w:t>
      </w:r>
      <w:r>
        <w:rPr>
          <w:spacing w:val="-15"/>
        </w:rPr>
        <w:t> </w:t>
      </w:r>
      <w:r>
        <w:rPr/>
        <w:t>General</w:t>
      </w:r>
      <w:r>
        <w:rPr>
          <w:spacing w:val="-15"/>
        </w:rPr>
        <w:t> </w:t>
      </w:r>
      <w:r>
        <w:rPr/>
        <w:t>de</w:t>
      </w:r>
      <w:r>
        <w:rPr>
          <w:spacing w:val="-13"/>
        </w:rPr>
        <w:t> </w:t>
      </w:r>
      <w:r>
        <w:rPr/>
        <w:t>la</w:t>
      </w:r>
      <w:r>
        <w:rPr>
          <w:spacing w:val="-17"/>
        </w:rPr>
        <w:t> </w:t>
      </w:r>
      <w:r>
        <w:rPr/>
        <w:t>República</w:t>
      </w:r>
      <w:r>
        <w:rPr>
          <w:spacing w:val="-14"/>
        </w:rPr>
        <w:t> </w:t>
      </w:r>
      <w:r>
        <w:rPr/>
        <w:t>D-1-2005-CO-DFOE,</w:t>
      </w:r>
      <w:r>
        <w:rPr>
          <w:spacing w:val="-13"/>
        </w:rPr>
        <w:t> </w:t>
      </w:r>
      <w:r>
        <w:rPr/>
        <w:t>el</w:t>
      </w:r>
      <w:r>
        <w:rPr>
          <w:spacing w:val="-14"/>
        </w:rPr>
        <w:t> </w:t>
      </w:r>
      <w:r>
        <w:rPr/>
        <w:t>Informe</w:t>
      </w:r>
      <w:r>
        <w:rPr>
          <w:spacing w:val="-13"/>
        </w:rPr>
        <w:t> </w:t>
      </w:r>
      <w:r>
        <w:rPr/>
        <w:t>Final</w:t>
      </w:r>
      <w:r>
        <w:rPr>
          <w:spacing w:val="-14"/>
        </w:rPr>
        <w:t> </w:t>
      </w:r>
      <w:r>
        <w:rPr/>
        <w:t>de</w:t>
      </w:r>
      <w:r>
        <w:rPr>
          <w:spacing w:val="-13"/>
        </w:rPr>
        <w:t> </w:t>
      </w:r>
      <w:r>
        <w:rPr/>
        <w:t>Gestión</w:t>
      </w:r>
      <w:r>
        <w:rPr>
          <w:spacing w:val="-15"/>
        </w:rPr>
        <w:t> </w:t>
      </w:r>
      <w:r>
        <w:rPr/>
        <w:t>como</w:t>
      </w:r>
      <w:r>
        <w:rPr>
          <w:spacing w:val="-13"/>
        </w:rPr>
        <w:t> </w:t>
      </w:r>
      <w:r>
        <w:rPr/>
        <w:t>Director interino de Planificación y Normativa por el período comprendido entre el 02 de enero del 2020 y 02 de setiembre de</w:t>
      </w:r>
      <w:r>
        <w:rPr>
          <w:spacing w:val="-10"/>
        </w:rPr>
        <w:t> </w:t>
      </w:r>
      <w:r>
        <w:rPr/>
        <w:t>2021.</w:t>
      </w:r>
    </w:p>
    <w:p>
      <w:pPr>
        <w:pStyle w:val="BodyText"/>
        <w:spacing w:before="2"/>
      </w:pPr>
    </w:p>
    <w:p>
      <w:pPr>
        <w:pStyle w:val="Heading1"/>
      </w:pPr>
      <w:bookmarkStart w:name="_bookmark2" w:id="4"/>
      <w:bookmarkEnd w:id="4"/>
      <w:r>
        <w:rPr>
          <w:b w:val="0"/>
        </w:rPr>
      </w:r>
      <w:r>
        <w:rPr>
          <w:color w:val="234060"/>
        </w:rPr>
        <w:t>II: Cambios en el entorno más relevantes</w:t>
      </w:r>
    </w:p>
    <w:p>
      <w:pPr>
        <w:pStyle w:val="BodyText"/>
        <w:spacing w:before="3"/>
        <w:rPr>
          <w:rFonts w:ascii="Cambria"/>
          <w:b/>
          <w:sz w:val="38"/>
        </w:rPr>
      </w:pPr>
    </w:p>
    <w:p>
      <w:pPr>
        <w:pStyle w:val="BodyText"/>
        <w:spacing w:line="259" w:lineRule="auto" w:before="1"/>
        <w:ind w:left="102" w:right="118"/>
        <w:jc w:val="both"/>
      </w:pPr>
      <w:r>
        <w:rPr/>
        <w:t>El sistema nacional de pensiones y cambios en el entorno más relevantes durante el período de mi gestión fueron los siguientes:</w:t>
      </w:r>
    </w:p>
    <w:p>
      <w:pPr>
        <w:pStyle w:val="ListParagraph"/>
        <w:numPr>
          <w:ilvl w:val="0"/>
          <w:numId w:val="3"/>
        </w:numPr>
        <w:tabs>
          <w:tab w:pos="822" w:val="left" w:leader="none"/>
        </w:tabs>
        <w:spacing w:line="259" w:lineRule="auto" w:before="159" w:after="0"/>
        <w:ind w:left="822" w:right="114" w:hanging="360"/>
        <w:jc w:val="both"/>
        <w:rPr>
          <w:sz w:val="22"/>
        </w:rPr>
      </w:pPr>
      <w:r>
        <w:rPr>
          <w:sz w:val="22"/>
        </w:rPr>
        <w:t>Consolidación del sistema multipilar y mayor madurez de los gestores. En el caso del régimen obligatorio de pensiones complementarias (ROP), los fondos de pensiones han mostrado</w:t>
      </w:r>
      <w:r>
        <w:rPr>
          <w:spacing w:val="-13"/>
          <w:sz w:val="22"/>
        </w:rPr>
        <w:t> </w:t>
      </w:r>
      <w:r>
        <w:rPr>
          <w:sz w:val="22"/>
        </w:rPr>
        <w:t>un</w:t>
      </w:r>
      <w:r>
        <w:rPr>
          <w:spacing w:val="-12"/>
          <w:sz w:val="22"/>
        </w:rPr>
        <w:t> </w:t>
      </w:r>
      <w:r>
        <w:rPr>
          <w:sz w:val="22"/>
        </w:rPr>
        <w:t>crecimiento</w:t>
      </w:r>
      <w:r>
        <w:rPr>
          <w:spacing w:val="-10"/>
          <w:sz w:val="22"/>
        </w:rPr>
        <w:t> </w:t>
      </w:r>
      <w:r>
        <w:rPr>
          <w:sz w:val="22"/>
        </w:rPr>
        <w:t>vertiginoso,</w:t>
      </w:r>
      <w:r>
        <w:rPr>
          <w:spacing w:val="-11"/>
          <w:sz w:val="22"/>
        </w:rPr>
        <w:t> </w:t>
      </w:r>
      <w:r>
        <w:rPr>
          <w:sz w:val="22"/>
        </w:rPr>
        <w:t>los</w:t>
      </w:r>
      <w:r>
        <w:rPr>
          <w:spacing w:val="-14"/>
          <w:sz w:val="22"/>
        </w:rPr>
        <w:t> </w:t>
      </w:r>
      <w:r>
        <w:rPr>
          <w:sz w:val="22"/>
        </w:rPr>
        <w:t>cuales</w:t>
      </w:r>
      <w:r>
        <w:rPr>
          <w:spacing w:val="-12"/>
          <w:sz w:val="22"/>
        </w:rPr>
        <w:t> </w:t>
      </w:r>
      <w:r>
        <w:rPr>
          <w:sz w:val="22"/>
        </w:rPr>
        <w:t>junto</w:t>
      </w:r>
      <w:r>
        <w:rPr>
          <w:spacing w:val="-13"/>
          <w:sz w:val="22"/>
        </w:rPr>
        <w:t> </w:t>
      </w:r>
      <w:r>
        <w:rPr>
          <w:sz w:val="22"/>
        </w:rPr>
        <w:t>con</w:t>
      </w:r>
      <w:r>
        <w:rPr>
          <w:spacing w:val="-12"/>
          <w:sz w:val="22"/>
        </w:rPr>
        <w:t> </w:t>
      </w:r>
      <w:r>
        <w:rPr>
          <w:sz w:val="22"/>
        </w:rPr>
        <w:t>regímenes</w:t>
      </w:r>
      <w:r>
        <w:rPr>
          <w:spacing w:val="-11"/>
          <w:sz w:val="22"/>
        </w:rPr>
        <w:t> </w:t>
      </w:r>
      <w:r>
        <w:rPr>
          <w:sz w:val="22"/>
        </w:rPr>
        <w:t>colectivos</w:t>
      </w:r>
      <w:r>
        <w:rPr>
          <w:spacing w:val="-14"/>
          <w:sz w:val="22"/>
        </w:rPr>
        <w:t> </w:t>
      </w:r>
      <w:r>
        <w:rPr>
          <w:sz w:val="22"/>
        </w:rPr>
        <w:t>administran más del 40% del Producto Interno Bruto, lo cual hace que los fondos de pensiones sean los inversionistas institucionales más importantes del país y consecuentemente su actuación afecta las condiciones macroeconómicas</w:t>
      </w:r>
      <w:r>
        <w:rPr>
          <w:spacing w:val="-11"/>
          <w:sz w:val="22"/>
        </w:rPr>
        <w:t> </w:t>
      </w:r>
      <w:r>
        <w:rPr>
          <w:sz w:val="22"/>
        </w:rPr>
        <w:t>nacionales.</w:t>
      </w:r>
    </w:p>
    <w:p>
      <w:pPr>
        <w:pStyle w:val="ListParagraph"/>
        <w:numPr>
          <w:ilvl w:val="0"/>
          <w:numId w:val="3"/>
        </w:numPr>
        <w:tabs>
          <w:tab w:pos="822" w:val="left" w:leader="none"/>
        </w:tabs>
        <w:spacing w:line="259" w:lineRule="auto" w:before="0" w:after="0"/>
        <w:ind w:left="822" w:right="114" w:hanging="360"/>
        <w:jc w:val="both"/>
        <w:rPr>
          <w:sz w:val="22"/>
        </w:rPr>
      </w:pPr>
      <w:r>
        <w:rPr>
          <w:sz w:val="22"/>
        </w:rPr>
        <w:t>El sistema nacional de pensiones fragmentado desde los años 1970, ha sufrido cambios sobre</w:t>
      </w:r>
      <w:r>
        <w:rPr>
          <w:spacing w:val="-13"/>
          <w:sz w:val="22"/>
        </w:rPr>
        <w:t> </w:t>
      </w:r>
      <w:r>
        <w:rPr>
          <w:sz w:val="22"/>
        </w:rPr>
        <w:t>todo</w:t>
      </w:r>
      <w:r>
        <w:rPr>
          <w:spacing w:val="-9"/>
          <w:sz w:val="22"/>
        </w:rPr>
        <w:t> </w:t>
      </w:r>
      <w:r>
        <w:rPr>
          <w:sz w:val="22"/>
        </w:rPr>
        <w:t>en</w:t>
      </w:r>
      <w:r>
        <w:rPr>
          <w:spacing w:val="-13"/>
          <w:sz w:val="22"/>
        </w:rPr>
        <w:t> </w:t>
      </w:r>
      <w:r>
        <w:rPr>
          <w:sz w:val="22"/>
        </w:rPr>
        <w:t>regímenes</w:t>
      </w:r>
      <w:r>
        <w:rPr>
          <w:spacing w:val="-13"/>
          <w:sz w:val="22"/>
        </w:rPr>
        <w:t> </w:t>
      </w:r>
      <w:r>
        <w:rPr>
          <w:sz w:val="22"/>
        </w:rPr>
        <w:t>básicos</w:t>
      </w:r>
      <w:r>
        <w:rPr>
          <w:spacing w:val="-13"/>
          <w:sz w:val="22"/>
        </w:rPr>
        <w:t> </w:t>
      </w:r>
      <w:r>
        <w:rPr>
          <w:sz w:val="22"/>
        </w:rPr>
        <w:t>con</w:t>
      </w:r>
      <w:r>
        <w:rPr>
          <w:spacing w:val="-14"/>
          <w:sz w:val="22"/>
        </w:rPr>
        <w:t> </w:t>
      </w:r>
      <w:r>
        <w:rPr>
          <w:sz w:val="22"/>
        </w:rPr>
        <w:t>ajustes</w:t>
      </w:r>
      <w:r>
        <w:rPr>
          <w:spacing w:val="-13"/>
          <w:sz w:val="22"/>
        </w:rPr>
        <w:t> </w:t>
      </w:r>
      <w:r>
        <w:rPr>
          <w:sz w:val="22"/>
        </w:rPr>
        <w:t>paramétricos</w:t>
      </w:r>
      <w:r>
        <w:rPr>
          <w:spacing w:val="-13"/>
          <w:sz w:val="22"/>
        </w:rPr>
        <w:t> </w:t>
      </w:r>
      <w:r>
        <w:rPr>
          <w:sz w:val="22"/>
        </w:rPr>
        <w:t>en</w:t>
      </w:r>
      <w:r>
        <w:rPr>
          <w:spacing w:val="-11"/>
          <w:sz w:val="22"/>
        </w:rPr>
        <w:t> </w:t>
      </w:r>
      <w:r>
        <w:rPr>
          <w:sz w:val="22"/>
        </w:rPr>
        <w:t>regímenes</w:t>
      </w:r>
      <w:r>
        <w:rPr>
          <w:spacing w:val="-10"/>
          <w:sz w:val="22"/>
        </w:rPr>
        <w:t> </w:t>
      </w:r>
      <w:r>
        <w:rPr>
          <w:sz w:val="22"/>
        </w:rPr>
        <w:t>básicos,</w:t>
      </w:r>
      <w:r>
        <w:rPr>
          <w:spacing w:val="-13"/>
          <w:sz w:val="22"/>
        </w:rPr>
        <w:t> </w:t>
      </w:r>
      <w:r>
        <w:rPr>
          <w:sz w:val="22"/>
        </w:rPr>
        <w:t>acercando los perfiles de beneficios de esquemas básicos a las pensiones y condiciones del régimen general de seguridad social de Invalidez, Vejez y Muerte, principalmente en Poder</w:t>
      </w:r>
      <w:r>
        <w:rPr>
          <w:spacing w:val="-32"/>
          <w:sz w:val="22"/>
        </w:rPr>
        <w:t> </w:t>
      </w:r>
      <w:r>
        <w:rPr>
          <w:sz w:val="22"/>
        </w:rPr>
        <w:t>Judicial.</w:t>
      </w:r>
    </w:p>
    <w:p>
      <w:pPr>
        <w:pStyle w:val="ListParagraph"/>
        <w:numPr>
          <w:ilvl w:val="0"/>
          <w:numId w:val="3"/>
        </w:numPr>
        <w:tabs>
          <w:tab w:pos="822" w:val="left" w:leader="none"/>
        </w:tabs>
        <w:spacing w:line="259" w:lineRule="auto" w:before="0" w:after="0"/>
        <w:ind w:left="822" w:right="115" w:hanging="360"/>
        <w:jc w:val="both"/>
        <w:rPr>
          <w:sz w:val="22"/>
        </w:rPr>
      </w:pPr>
      <w:r>
        <w:rPr>
          <w:sz w:val="22"/>
        </w:rPr>
        <w:t>A partir de la crisis mundial de 2007-2008 se ha enfrentado un entorno de tasas de interés bajas, inflaciones bajas, políticas monetarias expansivas</w:t>
      </w:r>
      <w:r>
        <w:rPr>
          <w:spacing w:val="4"/>
          <w:sz w:val="22"/>
        </w:rPr>
        <w:t> </w:t>
      </w:r>
      <w:r>
        <w:rPr>
          <w:sz w:val="22"/>
        </w:rPr>
        <w:t>lo cual ha constituido un reto para los fondos de pensiones quienes han buscado opciones de inversión para diversificar sus portafolios, a fin de cumplir con sus promesas explícitas o implícitas, para sistemas de pensiones tanto de beneficio definido como contribución definida,</w:t>
      </w:r>
      <w:r>
        <w:rPr>
          <w:spacing w:val="-30"/>
          <w:sz w:val="22"/>
        </w:rPr>
        <w:t> </w:t>
      </w:r>
      <w:r>
        <w:rPr>
          <w:sz w:val="22"/>
        </w:rPr>
        <w:t>respectivamente.</w:t>
      </w:r>
    </w:p>
    <w:p>
      <w:pPr>
        <w:pStyle w:val="ListParagraph"/>
        <w:numPr>
          <w:ilvl w:val="0"/>
          <w:numId w:val="3"/>
        </w:numPr>
        <w:tabs>
          <w:tab w:pos="822" w:val="left" w:leader="none"/>
        </w:tabs>
        <w:spacing w:line="256" w:lineRule="auto" w:before="0" w:after="0"/>
        <w:ind w:left="822" w:right="116" w:hanging="360"/>
        <w:jc w:val="both"/>
        <w:rPr>
          <w:sz w:val="22"/>
        </w:rPr>
      </w:pPr>
      <w:r>
        <w:rPr>
          <w:sz w:val="22"/>
        </w:rPr>
        <w:t>El</w:t>
      </w:r>
      <w:r>
        <w:rPr>
          <w:spacing w:val="-7"/>
          <w:sz w:val="22"/>
        </w:rPr>
        <w:t> </w:t>
      </w:r>
      <w:r>
        <w:rPr>
          <w:sz w:val="22"/>
        </w:rPr>
        <w:t>ROP</w:t>
      </w:r>
      <w:r>
        <w:rPr>
          <w:spacing w:val="-6"/>
          <w:sz w:val="22"/>
        </w:rPr>
        <w:t> </w:t>
      </w:r>
      <w:r>
        <w:rPr>
          <w:sz w:val="22"/>
        </w:rPr>
        <w:t>ha</w:t>
      </w:r>
      <w:r>
        <w:rPr>
          <w:spacing w:val="-7"/>
          <w:sz w:val="22"/>
        </w:rPr>
        <w:t> </w:t>
      </w:r>
      <w:r>
        <w:rPr>
          <w:sz w:val="22"/>
        </w:rPr>
        <w:t>enfrentado</w:t>
      </w:r>
      <w:r>
        <w:rPr>
          <w:spacing w:val="-8"/>
          <w:sz w:val="22"/>
        </w:rPr>
        <w:t> </w:t>
      </w:r>
      <w:r>
        <w:rPr>
          <w:sz w:val="22"/>
        </w:rPr>
        <w:t>amenazas</w:t>
      </w:r>
      <w:r>
        <w:rPr>
          <w:spacing w:val="-7"/>
          <w:sz w:val="22"/>
        </w:rPr>
        <w:t> </w:t>
      </w:r>
      <w:r>
        <w:rPr>
          <w:sz w:val="22"/>
        </w:rPr>
        <w:t>importantes,</w:t>
      </w:r>
      <w:r>
        <w:rPr>
          <w:spacing w:val="-6"/>
          <w:sz w:val="22"/>
        </w:rPr>
        <w:t> </w:t>
      </w:r>
      <w:r>
        <w:rPr>
          <w:sz w:val="22"/>
        </w:rPr>
        <w:t>como</w:t>
      </w:r>
      <w:r>
        <w:rPr>
          <w:spacing w:val="-8"/>
          <w:sz w:val="22"/>
        </w:rPr>
        <w:t> </w:t>
      </w:r>
      <w:r>
        <w:rPr>
          <w:sz w:val="22"/>
        </w:rPr>
        <w:t>ha</w:t>
      </w:r>
      <w:r>
        <w:rPr>
          <w:spacing w:val="-9"/>
          <w:sz w:val="22"/>
        </w:rPr>
        <w:t> </w:t>
      </w:r>
      <w:r>
        <w:rPr>
          <w:sz w:val="22"/>
        </w:rPr>
        <w:t>sido</w:t>
      </w:r>
      <w:r>
        <w:rPr>
          <w:spacing w:val="-5"/>
          <w:sz w:val="22"/>
        </w:rPr>
        <w:t> </w:t>
      </w:r>
      <w:r>
        <w:rPr>
          <w:sz w:val="22"/>
        </w:rPr>
        <w:t>el</w:t>
      </w:r>
      <w:r>
        <w:rPr>
          <w:spacing w:val="-9"/>
          <w:sz w:val="22"/>
        </w:rPr>
        <w:t> </w:t>
      </w:r>
      <w:r>
        <w:rPr>
          <w:sz w:val="22"/>
        </w:rPr>
        <w:t>caso</w:t>
      </w:r>
      <w:r>
        <w:rPr>
          <w:spacing w:val="-5"/>
          <w:sz w:val="22"/>
        </w:rPr>
        <w:t> </w:t>
      </w:r>
      <w:r>
        <w:rPr>
          <w:sz w:val="22"/>
        </w:rPr>
        <w:t>de</w:t>
      </w:r>
      <w:r>
        <w:rPr>
          <w:spacing w:val="-6"/>
          <w:sz w:val="22"/>
        </w:rPr>
        <w:t> </w:t>
      </w:r>
      <w:r>
        <w:rPr>
          <w:sz w:val="22"/>
        </w:rPr>
        <w:t>iniciativas</w:t>
      </w:r>
      <w:r>
        <w:rPr>
          <w:spacing w:val="-9"/>
          <w:sz w:val="22"/>
        </w:rPr>
        <w:t> </w:t>
      </w:r>
      <w:r>
        <w:rPr>
          <w:sz w:val="22"/>
        </w:rPr>
        <w:t>legislativas tendientes a posibilitar el retiro total de los saldos</w:t>
      </w:r>
      <w:r>
        <w:rPr>
          <w:spacing w:val="-21"/>
          <w:sz w:val="22"/>
        </w:rPr>
        <w:t> </w:t>
      </w:r>
      <w:r>
        <w:rPr>
          <w:sz w:val="22"/>
        </w:rPr>
        <w:t>acumulados.</w:t>
      </w:r>
    </w:p>
    <w:p>
      <w:pPr>
        <w:spacing w:after="0" w:line="256" w:lineRule="auto"/>
        <w:jc w:val="both"/>
        <w:rPr>
          <w:sz w:val="22"/>
        </w:rPr>
        <w:sectPr>
          <w:pgSz w:w="12240" w:h="15840"/>
          <w:pgMar w:top="1340" w:bottom="280" w:left="1600" w:right="1580"/>
        </w:sectPr>
      </w:pPr>
    </w:p>
    <w:p>
      <w:pPr>
        <w:pStyle w:val="ListParagraph"/>
        <w:numPr>
          <w:ilvl w:val="0"/>
          <w:numId w:val="3"/>
        </w:numPr>
        <w:tabs>
          <w:tab w:pos="822" w:val="left" w:leader="none"/>
        </w:tabs>
        <w:spacing w:line="259" w:lineRule="auto" w:before="35" w:after="0"/>
        <w:ind w:left="822" w:right="121" w:hanging="360"/>
        <w:jc w:val="left"/>
        <w:rPr>
          <w:sz w:val="22"/>
        </w:rPr>
      </w:pPr>
      <w:r>
        <w:rPr>
          <w:sz w:val="22"/>
        </w:rPr>
        <w:t>La crisis provocada por la pandemia ha evidenciado el reto de los gestores de pensiones para gestionar los portafolios en los mejores intereses de afiliados y</w:t>
      </w:r>
      <w:r>
        <w:rPr>
          <w:spacing w:val="-21"/>
          <w:sz w:val="22"/>
        </w:rPr>
        <w:t> </w:t>
      </w:r>
      <w:r>
        <w:rPr>
          <w:sz w:val="22"/>
        </w:rPr>
        <w:t>pensionados.</w:t>
      </w:r>
    </w:p>
    <w:p>
      <w:pPr>
        <w:pStyle w:val="BodyText"/>
      </w:pPr>
    </w:p>
    <w:p>
      <w:pPr>
        <w:pStyle w:val="BodyText"/>
        <w:spacing w:before="11"/>
        <w:rPr>
          <w:sz w:val="30"/>
        </w:rPr>
      </w:pPr>
    </w:p>
    <w:p>
      <w:pPr>
        <w:pStyle w:val="Heading1"/>
        <w:numPr>
          <w:ilvl w:val="0"/>
          <w:numId w:val="4"/>
        </w:numPr>
        <w:tabs>
          <w:tab w:pos="821" w:val="left" w:leader="none"/>
          <w:tab w:pos="822" w:val="left" w:leader="none"/>
        </w:tabs>
        <w:spacing w:line="256" w:lineRule="auto" w:before="1" w:after="0"/>
        <w:ind w:left="822" w:right="837" w:hanging="720"/>
        <w:jc w:val="left"/>
      </w:pPr>
      <w:r>
        <w:rPr>
          <w:color w:val="234060"/>
        </w:rPr>
        <w:t>Estado de la autoevaluación del sistema de</w:t>
      </w:r>
      <w:r>
        <w:rPr>
          <w:color w:val="234060"/>
          <w:spacing w:val="-21"/>
        </w:rPr>
        <w:t> </w:t>
      </w:r>
      <w:r>
        <w:rPr>
          <w:color w:val="234060"/>
        </w:rPr>
        <w:t>control interno</w:t>
      </w:r>
      <w:r>
        <w:rPr>
          <w:color w:val="234060"/>
          <w:spacing w:val="-15"/>
        </w:rPr>
        <w:t> </w:t>
      </w:r>
      <w:r>
        <w:rPr>
          <w:color w:val="234060"/>
        </w:rPr>
        <w:t>institucional</w:t>
      </w:r>
    </w:p>
    <w:p>
      <w:pPr>
        <w:pStyle w:val="BodyText"/>
        <w:spacing w:line="259" w:lineRule="auto" w:before="163"/>
        <w:ind w:left="102" w:right="113"/>
        <w:jc w:val="both"/>
      </w:pPr>
      <w:r>
        <w:rPr/>
        <w:t>El último Informe de Control Interno de la SUPEN, incorpora la evaluación de Investigación y Desarrollo, fue remitido al Consejo el 10 de junio de 2021, mediante oficio SP-584-2021. En las Auditorías de Calidad Interna (11/08/2021) y Auditoría Externa de Calidad (16/09/2021), Investigación y Desarrollo ni la División de Planificación y Normativa no se encontraron No Conformidades ni observaciones adicionales.</w:t>
      </w:r>
    </w:p>
    <w:p>
      <w:pPr>
        <w:pStyle w:val="BodyText"/>
        <w:spacing w:before="158"/>
        <w:ind w:left="102" w:right="113"/>
        <w:jc w:val="both"/>
      </w:pPr>
      <w:r>
        <w:rPr/>
        <w:t>En Informe de Auditoría de Calidad F SGC 07.0.4, aprobado por la Superintendente de Pensiones, en el apartado 3.6.1 expresamente se indica que poseo amplio conocimiento de los procesos, procedimientos y registros de la división, así como la identificación hacia la política de calidad de la organización; lo cual se observó en la entrevista. Además, que se percibe mi identificación, en ese momento como Director a.i. de la División de Planificación y Normativa, con respecto al cumplimiento del control interno. Finalmente, se resalta el plan de necesidades de capacitación de largo plazo, en el cual está definido por año, la programación de avance para cada funcionario, con el</w:t>
      </w:r>
      <w:r>
        <w:rPr>
          <w:spacing w:val="-10"/>
        </w:rPr>
        <w:t> </w:t>
      </w:r>
      <w:r>
        <w:rPr/>
        <w:t>objetivo</w:t>
      </w:r>
      <w:r>
        <w:rPr>
          <w:spacing w:val="-9"/>
        </w:rPr>
        <w:t> </w:t>
      </w:r>
      <w:r>
        <w:rPr/>
        <w:t>de</w:t>
      </w:r>
      <w:r>
        <w:rPr>
          <w:spacing w:val="-10"/>
        </w:rPr>
        <w:t> </w:t>
      </w:r>
      <w:r>
        <w:rPr/>
        <w:t>que</w:t>
      </w:r>
      <w:r>
        <w:rPr>
          <w:spacing w:val="-10"/>
        </w:rPr>
        <w:t> </w:t>
      </w:r>
      <w:r>
        <w:rPr/>
        <w:t>todos</w:t>
      </w:r>
      <w:r>
        <w:rPr>
          <w:spacing w:val="-10"/>
        </w:rPr>
        <w:t> </w:t>
      </w:r>
      <w:r>
        <w:rPr/>
        <w:t>los</w:t>
      </w:r>
      <w:r>
        <w:rPr>
          <w:spacing w:val="-13"/>
        </w:rPr>
        <w:t> </w:t>
      </w:r>
      <w:r>
        <w:rPr/>
        <w:t>funcionarios</w:t>
      </w:r>
      <w:r>
        <w:rPr>
          <w:spacing w:val="-10"/>
        </w:rPr>
        <w:t> </w:t>
      </w:r>
      <w:r>
        <w:rPr/>
        <w:t>cuenten</w:t>
      </w:r>
      <w:r>
        <w:rPr>
          <w:spacing w:val="-11"/>
        </w:rPr>
        <w:t> </w:t>
      </w:r>
      <w:r>
        <w:rPr/>
        <w:t>con</w:t>
      </w:r>
      <w:r>
        <w:rPr>
          <w:spacing w:val="-11"/>
        </w:rPr>
        <w:t> </w:t>
      </w:r>
      <w:r>
        <w:rPr/>
        <w:t>conocimientos</w:t>
      </w:r>
      <w:r>
        <w:rPr>
          <w:spacing w:val="-13"/>
        </w:rPr>
        <w:t> </w:t>
      </w:r>
      <w:r>
        <w:rPr/>
        <w:t>específicos</w:t>
      </w:r>
      <w:r>
        <w:rPr>
          <w:spacing w:val="-10"/>
        </w:rPr>
        <w:t> </w:t>
      </w:r>
      <w:r>
        <w:rPr/>
        <w:t>al</w:t>
      </w:r>
      <w:r>
        <w:rPr>
          <w:spacing w:val="-13"/>
        </w:rPr>
        <w:t> </w:t>
      </w:r>
      <w:r>
        <w:rPr/>
        <w:t>término</w:t>
      </w:r>
      <w:r>
        <w:rPr>
          <w:spacing w:val="-9"/>
        </w:rPr>
        <w:t> </w:t>
      </w:r>
      <w:r>
        <w:rPr/>
        <w:t>de</w:t>
      </w:r>
      <w:r>
        <w:rPr>
          <w:spacing w:val="-10"/>
        </w:rPr>
        <w:t> </w:t>
      </w:r>
      <w:r>
        <w:rPr/>
        <w:t>dicho plan, lo cual refleja el seguimiento para el cierre de</w:t>
      </w:r>
      <w:r>
        <w:rPr>
          <w:spacing w:val="-16"/>
        </w:rPr>
        <w:t> </w:t>
      </w:r>
      <w:r>
        <w:rPr/>
        <w:t>brechas.</w:t>
      </w:r>
    </w:p>
    <w:p>
      <w:pPr>
        <w:pStyle w:val="BodyText"/>
      </w:pPr>
    </w:p>
    <w:p>
      <w:pPr>
        <w:pStyle w:val="BodyText"/>
        <w:spacing w:before="9"/>
        <w:rPr>
          <w:sz w:val="19"/>
        </w:rPr>
      </w:pPr>
    </w:p>
    <w:p>
      <w:pPr>
        <w:pStyle w:val="Heading1"/>
        <w:numPr>
          <w:ilvl w:val="0"/>
          <w:numId w:val="4"/>
        </w:numPr>
        <w:tabs>
          <w:tab w:pos="809" w:val="left" w:leader="none"/>
          <w:tab w:pos="810" w:val="left" w:leader="none"/>
        </w:tabs>
        <w:spacing w:line="259" w:lineRule="auto" w:before="0" w:after="0"/>
        <w:ind w:left="102" w:right="906" w:firstLine="0"/>
        <w:jc w:val="left"/>
      </w:pPr>
      <w:bookmarkStart w:name="_bookmark3" w:id="5"/>
      <w:bookmarkEnd w:id="5"/>
      <w:r>
        <w:rPr>
          <w:b w:val="0"/>
        </w:rPr>
      </w:r>
      <w:bookmarkStart w:name="_bookmark3" w:id="6"/>
      <w:bookmarkEnd w:id="6"/>
      <w:r>
        <w:rPr>
          <w:color w:val="234060"/>
        </w:rPr>
        <w:t>Ac</w:t>
      </w:r>
      <w:r>
        <w:rPr>
          <w:color w:val="234060"/>
        </w:rPr>
        <w:t>ciones emprendidas para establecer,</w:t>
      </w:r>
      <w:r>
        <w:rPr>
          <w:color w:val="234060"/>
          <w:spacing w:val="-24"/>
        </w:rPr>
        <w:t> </w:t>
      </w:r>
      <w:r>
        <w:rPr>
          <w:color w:val="234060"/>
        </w:rPr>
        <w:t>mantener, perfeccionar y evaluar el sistema de control</w:t>
      </w:r>
      <w:r>
        <w:rPr>
          <w:color w:val="234060"/>
          <w:spacing w:val="-21"/>
        </w:rPr>
        <w:t> </w:t>
      </w:r>
      <w:r>
        <w:rPr>
          <w:color w:val="234060"/>
        </w:rPr>
        <w:t>interno</w:t>
      </w:r>
    </w:p>
    <w:p>
      <w:pPr>
        <w:pStyle w:val="BodyText"/>
        <w:spacing w:before="2"/>
        <w:rPr>
          <w:rFonts w:ascii="Cambria"/>
          <w:b/>
          <w:sz w:val="38"/>
        </w:rPr>
      </w:pPr>
    </w:p>
    <w:p>
      <w:pPr>
        <w:pStyle w:val="BodyText"/>
        <w:spacing w:line="259" w:lineRule="auto"/>
        <w:ind w:left="102" w:right="114"/>
        <w:jc w:val="both"/>
      </w:pPr>
      <w:r>
        <w:rPr/>
        <w:t>Se consolidó y actualizó el procedimiento DPP01 Gestión de Proyectos siguiendo una metodología híbrida siguiendo lineamientos del PMBOK del PMI®, fundamentalmente metodología cascada con elementos</w:t>
      </w:r>
      <w:r>
        <w:rPr>
          <w:spacing w:val="-14"/>
        </w:rPr>
        <w:t> </w:t>
      </w:r>
      <w:r>
        <w:rPr/>
        <w:t>ágiles</w:t>
      </w:r>
      <w:r>
        <w:rPr>
          <w:spacing w:val="-13"/>
        </w:rPr>
        <w:t> </w:t>
      </w:r>
      <w:r>
        <w:rPr/>
        <w:t>para</w:t>
      </w:r>
      <w:r>
        <w:rPr>
          <w:spacing w:val="-14"/>
        </w:rPr>
        <w:t> </w:t>
      </w:r>
      <w:r>
        <w:rPr/>
        <w:t>desarrollo</w:t>
      </w:r>
      <w:r>
        <w:rPr>
          <w:spacing w:val="-13"/>
        </w:rPr>
        <w:t> </w:t>
      </w:r>
      <w:r>
        <w:rPr/>
        <w:t>de</w:t>
      </w:r>
      <w:r>
        <w:rPr>
          <w:spacing w:val="-13"/>
        </w:rPr>
        <w:t> </w:t>
      </w:r>
      <w:r>
        <w:rPr/>
        <w:t>soluciones</w:t>
      </w:r>
      <w:r>
        <w:rPr>
          <w:spacing w:val="-16"/>
        </w:rPr>
        <w:t> </w:t>
      </w:r>
      <w:r>
        <w:rPr/>
        <w:t>informáticas</w:t>
      </w:r>
      <w:r>
        <w:rPr>
          <w:spacing w:val="-16"/>
        </w:rPr>
        <w:t> </w:t>
      </w:r>
      <w:r>
        <w:rPr/>
        <w:t>o</w:t>
      </w:r>
      <w:r>
        <w:rPr>
          <w:spacing w:val="-13"/>
        </w:rPr>
        <w:t> </w:t>
      </w:r>
      <w:r>
        <w:rPr/>
        <w:t>cambios</w:t>
      </w:r>
      <w:r>
        <w:rPr>
          <w:spacing w:val="-16"/>
        </w:rPr>
        <w:t> </w:t>
      </w:r>
      <w:r>
        <w:rPr/>
        <w:t>en</w:t>
      </w:r>
      <w:r>
        <w:rPr>
          <w:spacing w:val="-14"/>
        </w:rPr>
        <w:t> </w:t>
      </w:r>
      <w:r>
        <w:rPr/>
        <w:t>componentes</w:t>
      </w:r>
      <w:r>
        <w:rPr>
          <w:spacing w:val="-14"/>
        </w:rPr>
        <w:t> </w:t>
      </w:r>
      <w:r>
        <w:rPr/>
        <w:t>normativos. En relación con acciones relacionadas para el sistema de control interno se presenta la siguiente tabla, en la cual se muestran las revisiones, actualizaciones de Ficha de Proceso de Planificación, Investigaciones y Estudios, así como los procedimientos</w:t>
      </w:r>
      <w:r>
        <w:rPr>
          <w:spacing w:val="-16"/>
        </w:rPr>
        <w:t> </w:t>
      </w:r>
      <w:r>
        <w:rPr/>
        <w:t>respectivos.</w:t>
      </w:r>
    </w:p>
    <w:p>
      <w:pPr>
        <w:spacing w:after="0" w:line="259" w:lineRule="auto"/>
        <w:jc w:val="both"/>
        <w:sectPr>
          <w:pgSz w:w="12240" w:h="15840"/>
          <w:pgMar w:top="1380" w:bottom="280" w:left="1600" w:right="1580"/>
        </w:sectPr>
      </w:pPr>
    </w:p>
    <w:p>
      <w:pPr>
        <w:pStyle w:val="Heading2"/>
        <w:spacing w:after="24"/>
        <w:jc w:val="both"/>
      </w:pPr>
      <w:bookmarkStart w:name="_bookmark4" w:id="7"/>
      <w:bookmarkEnd w:id="7"/>
      <w:r>
        <w:rPr/>
      </w:r>
      <w:r>
        <w:rPr>
          <w:color w:val="365F91"/>
        </w:rPr>
        <w:t>Tabla 1. Control de actualización del Sistema de Calidad</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
        <w:gridCol w:w="2899"/>
        <w:gridCol w:w="574"/>
        <w:gridCol w:w="1538"/>
        <w:gridCol w:w="1167"/>
        <w:gridCol w:w="1167"/>
        <w:gridCol w:w="741"/>
      </w:tblGrid>
      <w:tr>
        <w:trPr>
          <w:trHeight w:val="371" w:hRule="exact"/>
        </w:trPr>
        <w:tc>
          <w:tcPr>
            <w:tcW w:w="741" w:type="dxa"/>
          </w:tcPr>
          <w:p>
            <w:pPr/>
          </w:p>
        </w:tc>
        <w:tc>
          <w:tcPr>
            <w:tcW w:w="2899" w:type="dxa"/>
          </w:tcPr>
          <w:p>
            <w:pPr>
              <w:pStyle w:val="TableParagraph"/>
              <w:spacing w:before="98"/>
              <w:ind w:left="722"/>
              <w:rPr>
                <w:b/>
                <w:sz w:val="14"/>
              </w:rPr>
            </w:pPr>
            <w:r>
              <w:rPr>
                <w:b/>
                <w:sz w:val="14"/>
              </w:rPr>
              <w:t>CODIGO DE DOCUMENTO</w:t>
            </w:r>
          </w:p>
        </w:tc>
        <w:tc>
          <w:tcPr>
            <w:tcW w:w="574" w:type="dxa"/>
          </w:tcPr>
          <w:p>
            <w:pPr>
              <w:pStyle w:val="TableParagraph"/>
              <w:spacing w:before="98"/>
              <w:ind w:left="1" w:right="2"/>
              <w:jc w:val="center"/>
              <w:rPr>
                <w:b/>
                <w:sz w:val="14"/>
              </w:rPr>
            </w:pPr>
            <w:r>
              <w:rPr>
                <w:b/>
                <w:sz w:val="14"/>
              </w:rPr>
              <w:t>VERSION</w:t>
            </w:r>
          </w:p>
        </w:tc>
        <w:tc>
          <w:tcPr>
            <w:tcW w:w="1538" w:type="dxa"/>
          </w:tcPr>
          <w:p>
            <w:pPr>
              <w:pStyle w:val="TableParagraph"/>
              <w:spacing w:before="98"/>
              <w:ind w:left="50" w:right="44"/>
              <w:jc w:val="center"/>
              <w:rPr>
                <w:b/>
                <w:sz w:val="14"/>
              </w:rPr>
            </w:pPr>
            <w:r>
              <w:rPr>
                <w:b/>
                <w:sz w:val="14"/>
              </w:rPr>
              <w:t>FECHA DE APROBACION</w:t>
            </w:r>
          </w:p>
        </w:tc>
        <w:tc>
          <w:tcPr>
            <w:tcW w:w="1167" w:type="dxa"/>
          </w:tcPr>
          <w:p>
            <w:pPr>
              <w:pStyle w:val="TableParagraph"/>
              <w:spacing w:before="5"/>
              <w:ind w:left="94" w:right="102"/>
              <w:jc w:val="center"/>
              <w:rPr>
                <w:b/>
                <w:sz w:val="14"/>
              </w:rPr>
            </w:pPr>
            <w:r>
              <w:rPr>
                <w:b/>
                <w:w w:val="95"/>
                <w:sz w:val="14"/>
              </w:rPr>
              <w:t>FECHA REVISION</w:t>
            </w:r>
          </w:p>
          <w:p>
            <w:pPr>
              <w:pStyle w:val="TableParagraph"/>
              <w:spacing w:before="13"/>
              <w:ind w:left="94" w:right="95"/>
              <w:jc w:val="center"/>
              <w:rPr>
                <w:b/>
                <w:sz w:val="14"/>
              </w:rPr>
            </w:pPr>
            <w:r>
              <w:rPr>
                <w:b/>
                <w:sz w:val="14"/>
              </w:rPr>
              <w:t>inicial</w:t>
            </w:r>
          </w:p>
        </w:tc>
        <w:tc>
          <w:tcPr>
            <w:tcW w:w="1167" w:type="dxa"/>
          </w:tcPr>
          <w:p>
            <w:pPr>
              <w:pStyle w:val="TableParagraph"/>
              <w:spacing w:before="98"/>
              <w:ind w:left="98" w:right="106"/>
              <w:jc w:val="center"/>
              <w:rPr>
                <w:b/>
                <w:sz w:val="14"/>
              </w:rPr>
            </w:pPr>
            <w:r>
              <w:rPr>
                <w:b/>
                <w:sz w:val="14"/>
              </w:rPr>
              <w:t>Ultima Revisión</w:t>
            </w:r>
          </w:p>
        </w:tc>
        <w:tc>
          <w:tcPr>
            <w:tcW w:w="741" w:type="dxa"/>
          </w:tcPr>
          <w:p>
            <w:pPr>
              <w:pStyle w:val="TableParagraph"/>
              <w:spacing w:before="98"/>
              <w:ind w:left="30" w:right="28"/>
              <w:jc w:val="center"/>
              <w:rPr>
                <w:b/>
                <w:sz w:val="14"/>
              </w:rPr>
            </w:pPr>
            <w:r>
              <w:rPr>
                <w:b/>
                <w:sz w:val="14"/>
              </w:rPr>
              <w:t>Vigencia</w:t>
            </w:r>
          </w:p>
        </w:tc>
      </w:tr>
      <w:tr>
        <w:trPr>
          <w:trHeight w:val="185" w:hRule="exact"/>
        </w:trPr>
        <w:tc>
          <w:tcPr>
            <w:tcW w:w="741" w:type="dxa"/>
            <w:tcBorders>
              <w:left w:val="single" w:sz="4" w:space="0" w:color="D3D3D3"/>
              <w:bottom w:val="single" w:sz="4" w:space="0" w:color="D3D3D3"/>
              <w:right w:val="single" w:sz="4" w:space="0" w:color="D3D3D3"/>
            </w:tcBorders>
          </w:tcPr>
          <w:p>
            <w:pPr/>
          </w:p>
        </w:tc>
        <w:tc>
          <w:tcPr>
            <w:tcW w:w="2899" w:type="dxa"/>
            <w:tcBorders>
              <w:left w:val="single" w:sz="4" w:space="0" w:color="D3D3D3"/>
              <w:right w:val="single" w:sz="4" w:space="0" w:color="D3D3D3"/>
            </w:tcBorders>
          </w:tcPr>
          <w:p>
            <w:pPr/>
          </w:p>
        </w:tc>
        <w:tc>
          <w:tcPr>
            <w:tcW w:w="574" w:type="dxa"/>
            <w:tcBorders>
              <w:left w:val="single" w:sz="4" w:space="0" w:color="D3D3D3"/>
              <w:right w:val="single" w:sz="4" w:space="0" w:color="D3D3D3"/>
            </w:tcBorders>
          </w:tcPr>
          <w:p>
            <w:pPr/>
          </w:p>
        </w:tc>
        <w:tc>
          <w:tcPr>
            <w:tcW w:w="4613" w:type="dxa"/>
            <w:gridSpan w:val="4"/>
            <w:tcBorders>
              <w:left w:val="single" w:sz="4" w:space="0" w:color="D3D3D3"/>
              <w:right w:val="single" w:sz="4" w:space="0" w:color="D3D3D3"/>
            </w:tcBorders>
          </w:tcPr>
          <w:p>
            <w:pP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1</w:t>
            </w:r>
          </w:p>
        </w:tc>
        <w:tc>
          <w:tcPr>
            <w:tcW w:w="2899" w:type="dxa"/>
          </w:tcPr>
          <w:p>
            <w:pPr>
              <w:pStyle w:val="TableParagraph"/>
              <w:spacing w:before="5"/>
              <w:ind w:left="18"/>
              <w:rPr>
                <w:sz w:val="14"/>
              </w:rPr>
            </w:pPr>
            <w:r>
              <w:rPr>
                <w:sz w:val="14"/>
              </w:rPr>
              <w:t>F DDP 01.0.1 PERFIL BASICO</w:t>
            </w:r>
          </w:p>
        </w:tc>
        <w:tc>
          <w:tcPr>
            <w:tcW w:w="574" w:type="dxa"/>
          </w:tcPr>
          <w:p>
            <w:pPr>
              <w:pStyle w:val="TableParagraph"/>
              <w:spacing w:before="5"/>
              <w:ind w:left="5"/>
              <w:jc w:val="center"/>
              <w:rPr>
                <w:sz w:val="14"/>
              </w:rPr>
            </w:pPr>
            <w:r>
              <w:rPr>
                <w:w w:val="99"/>
                <w:sz w:val="14"/>
              </w:rPr>
              <w:t>2</w:t>
            </w:r>
          </w:p>
        </w:tc>
        <w:tc>
          <w:tcPr>
            <w:tcW w:w="1538" w:type="dxa"/>
          </w:tcPr>
          <w:p>
            <w:pPr>
              <w:pStyle w:val="TableParagraph"/>
              <w:spacing w:before="5"/>
              <w:ind w:left="50" w:right="36"/>
              <w:jc w:val="center"/>
              <w:rPr>
                <w:sz w:val="14"/>
              </w:rPr>
            </w:pPr>
            <w:r>
              <w:rPr>
                <w:sz w:val="14"/>
              </w:rPr>
              <w:t>2/5/2016</w:t>
            </w:r>
          </w:p>
        </w:tc>
        <w:tc>
          <w:tcPr>
            <w:tcW w:w="1167" w:type="dxa"/>
          </w:tcPr>
          <w:p>
            <w:pPr>
              <w:pStyle w:val="TableParagraph"/>
              <w:spacing w:before="5"/>
              <w:ind w:left="94" w:right="80"/>
              <w:jc w:val="center"/>
              <w:rPr>
                <w:sz w:val="14"/>
              </w:rPr>
            </w:pPr>
            <w:r>
              <w:rPr>
                <w:sz w:val="14"/>
              </w:rPr>
              <w:t>2/5/2016</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2</w:t>
            </w:r>
          </w:p>
        </w:tc>
        <w:tc>
          <w:tcPr>
            <w:tcW w:w="2899" w:type="dxa"/>
          </w:tcPr>
          <w:p>
            <w:pPr>
              <w:pStyle w:val="TableParagraph"/>
              <w:spacing w:before="5"/>
              <w:ind w:left="18"/>
              <w:rPr>
                <w:sz w:val="14"/>
              </w:rPr>
            </w:pPr>
            <w:r>
              <w:rPr>
                <w:sz w:val="14"/>
              </w:rPr>
              <w:t>F DDP 01.0.10 PRUEBAS DE USUARIO</w:t>
            </w:r>
          </w:p>
        </w:tc>
        <w:tc>
          <w:tcPr>
            <w:tcW w:w="574" w:type="dxa"/>
          </w:tcPr>
          <w:p>
            <w:pPr>
              <w:pStyle w:val="TableParagraph"/>
              <w:spacing w:before="5"/>
              <w:ind w:left="5"/>
              <w:jc w:val="center"/>
              <w:rPr>
                <w:sz w:val="14"/>
              </w:rPr>
            </w:pPr>
            <w:r>
              <w:rPr>
                <w:w w:val="99"/>
                <w:sz w:val="14"/>
              </w:rPr>
              <w:t>2</w:t>
            </w:r>
          </w:p>
        </w:tc>
        <w:tc>
          <w:tcPr>
            <w:tcW w:w="1538" w:type="dxa"/>
          </w:tcPr>
          <w:p>
            <w:pPr>
              <w:pStyle w:val="TableParagraph"/>
              <w:spacing w:before="5"/>
              <w:ind w:left="50" w:right="36"/>
              <w:jc w:val="center"/>
              <w:rPr>
                <w:sz w:val="14"/>
              </w:rPr>
            </w:pPr>
            <w:r>
              <w:rPr>
                <w:sz w:val="14"/>
              </w:rPr>
              <w:t>2/5/2016</w:t>
            </w:r>
          </w:p>
        </w:tc>
        <w:tc>
          <w:tcPr>
            <w:tcW w:w="1167" w:type="dxa"/>
          </w:tcPr>
          <w:p>
            <w:pPr>
              <w:pStyle w:val="TableParagraph"/>
              <w:spacing w:before="5"/>
              <w:ind w:left="94" w:right="80"/>
              <w:jc w:val="center"/>
              <w:rPr>
                <w:sz w:val="14"/>
              </w:rPr>
            </w:pPr>
            <w:r>
              <w:rPr>
                <w:sz w:val="14"/>
              </w:rPr>
              <w:t>2/5/2016</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3</w:t>
            </w:r>
          </w:p>
        </w:tc>
        <w:tc>
          <w:tcPr>
            <w:tcW w:w="2899" w:type="dxa"/>
          </w:tcPr>
          <w:p>
            <w:pPr>
              <w:pStyle w:val="TableParagraph"/>
              <w:spacing w:before="5"/>
              <w:ind w:left="18"/>
              <w:rPr>
                <w:sz w:val="14"/>
              </w:rPr>
            </w:pPr>
            <w:r>
              <w:rPr>
                <w:sz w:val="14"/>
              </w:rPr>
              <w:t>F DDP 01.0.2 VIABILIDAD</w:t>
            </w:r>
          </w:p>
        </w:tc>
        <w:tc>
          <w:tcPr>
            <w:tcW w:w="574" w:type="dxa"/>
          </w:tcPr>
          <w:p>
            <w:pPr>
              <w:pStyle w:val="TableParagraph"/>
              <w:spacing w:before="5"/>
              <w:ind w:left="5"/>
              <w:jc w:val="center"/>
              <w:rPr>
                <w:sz w:val="14"/>
              </w:rPr>
            </w:pPr>
            <w:r>
              <w:rPr>
                <w:w w:val="99"/>
                <w:sz w:val="14"/>
              </w:rPr>
              <w:t>2</w:t>
            </w:r>
          </w:p>
        </w:tc>
        <w:tc>
          <w:tcPr>
            <w:tcW w:w="1538" w:type="dxa"/>
          </w:tcPr>
          <w:p>
            <w:pPr>
              <w:pStyle w:val="TableParagraph"/>
              <w:spacing w:before="5"/>
              <w:ind w:left="50" w:right="36"/>
              <w:jc w:val="center"/>
              <w:rPr>
                <w:sz w:val="14"/>
              </w:rPr>
            </w:pPr>
            <w:r>
              <w:rPr>
                <w:sz w:val="14"/>
              </w:rPr>
              <w:t>2/5/2016</w:t>
            </w:r>
          </w:p>
        </w:tc>
        <w:tc>
          <w:tcPr>
            <w:tcW w:w="1167" w:type="dxa"/>
          </w:tcPr>
          <w:p>
            <w:pPr>
              <w:pStyle w:val="TableParagraph"/>
              <w:spacing w:before="5"/>
              <w:ind w:left="94" w:right="80"/>
              <w:jc w:val="center"/>
              <w:rPr>
                <w:sz w:val="14"/>
              </w:rPr>
            </w:pPr>
            <w:r>
              <w:rPr>
                <w:sz w:val="14"/>
              </w:rPr>
              <w:t>2/5/2016</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4</w:t>
            </w:r>
          </w:p>
        </w:tc>
        <w:tc>
          <w:tcPr>
            <w:tcW w:w="2899" w:type="dxa"/>
          </w:tcPr>
          <w:p>
            <w:pPr>
              <w:pStyle w:val="TableParagraph"/>
              <w:spacing w:before="5"/>
              <w:ind w:left="18"/>
              <w:rPr>
                <w:sz w:val="14"/>
              </w:rPr>
            </w:pPr>
            <w:r>
              <w:rPr>
                <w:sz w:val="14"/>
              </w:rPr>
              <w:t>F DDP 01.0.3 PLAN PROYECTO</w:t>
            </w:r>
          </w:p>
        </w:tc>
        <w:tc>
          <w:tcPr>
            <w:tcW w:w="574" w:type="dxa"/>
          </w:tcPr>
          <w:p>
            <w:pPr>
              <w:pStyle w:val="TableParagraph"/>
              <w:spacing w:before="5"/>
              <w:ind w:left="5"/>
              <w:jc w:val="center"/>
              <w:rPr>
                <w:sz w:val="14"/>
              </w:rPr>
            </w:pPr>
            <w:r>
              <w:rPr>
                <w:w w:val="99"/>
                <w:sz w:val="14"/>
              </w:rPr>
              <w:t>2</w:t>
            </w:r>
          </w:p>
        </w:tc>
        <w:tc>
          <w:tcPr>
            <w:tcW w:w="1538" w:type="dxa"/>
          </w:tcPr>
          <w:p>
            <w:pPr>
              <w:pStyle w:val="TableParagraph"/>
              <w:spacing w:before="5"/>
              <w:ind w:left="50" w:right="36"/>
              <w:jc w:val="center"/>
              <w:rPr>
                <w:sz w:val="14"/>
              </w:rPr>
            </w:pPr>
            <w:r>
              <w:rPr>
                <w:sz w:val="14"/>
              </w:rPr>
              <w:t>2/5/2016</w:t>
            </w:r>
          </w:p>
        </w:tc>
        <w:tc>
          <w:tcPr>
            <w:tcW w:w="1167" w:type="dxa"/>
          </w:tcPr>
          <w:p>
            <w:pPr>
              <w:pStyle w:val="TableParagraph"/>
              <w:spacing w:before="5"/>
              <w:ind w:left="94" w:right="80"/>
              <w:jc w:val="center"/>
              <w:rPr>
                <w:sz w:val="14"/>
              </w:rPr>
            </w:pPr>
            <w:r>
              <w:rPr>
                <w:sz w:val="14"/>
              </w:rPr>
              <w:t>2/5/2016</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5</w:t>
            </w:r>
          </w:p>
        </w:tc>
        <w:tc>
          <w:tcPr>
            <w:tcW w:w="2899" w:type="dxa"/>
            <w:tcBorders>
              <w:bottom w:val="single" w:sz="4" w:space="0" w:color="000000"/>
            </w:tcBorders>
          </w:tcPr>
          <w:p>
            <w:pPr>
              <w:pStyle w:val="TableParagraph"/>
              <w:spacing w:before="5"/>
              <w:ind w:left="18"/>
              <w:rPr>
                <w:sz w:val="14"/>
              </w:rPr>
            </w:pPr>
            <w:r>
              <w:rPr>
                <w:sz w:val="14"/>
              </w:rPr>
              <w:t>F DDP 01.0.4 CONTROL DE CAMBIOS</w:t>
            </w:r>
          </w:p>
        </w:tc>
        <w:tc>
          <w:tcPr>
            <w:tcW w:w="574" w:type="dxa"/>
            <w:tcBorders>
              <w:bottom w:val="single" w:sz="4" w:space="0" w:color="000000"/>
            </w:tcBorders>
          </w:tcPr>
          <w:p>
            <w:pPr>
              <w:pStyle w:val="TableParagraph"/>
              <w:spacing w:before="5"/>
              <w:ind w:left="5"/>
              <w:jc w:val="center"/>
              <w:rPr>
                <w:sz w:val="14"/>
              </w:rPr>
            </w:pPr>
            <w:r>
              <w:rPr>
                <w:w w:val="99"/>
                <w:sz w:val="14"/>
              </w:rPr>
              <w:t>2</w:t>
            </w:r>
          </w:p>
        </w:tc>
        <w:tc>
          <w:tcPr>
            <w:tcW w:w="1538" w:type="dxa"/>
            <w:tcBorders>
              <w:bottom w:val="single" w:sz="4" w:space="0" w:color="000000"/>
            </w:tcBorders>
          </w:tcPr>
          <w:p>
            <w:pPr>
              <w:pStyle w:val="TableParagraph"/>
              <w:spacing w:before="5"/>
              <w:ind w:left="50" w:right="36"/>
              <w:jc w:val="center"/>
              <w:rPr>
                <w:sz w:val="14"/>
              </w:rPr>
            </w:pPr>
            <w:r>
              <w:rPr>
                <w:sz w:val="14"/>
              </w:rPr>
              <w:t>2/5/2016</w:t>
            </w:r>
          </w:p>
        </w:tc>
        <w:tc>
          <w:tcPr>
            <w:tcW w:w="1167" w:type="dxa"/>
            <w:tcBorders>
              <w:bottom w:val="single" w:sz="4" w:space="0" w:color="000000"/>
            </w:tcBorders>
          </w:tcPr>
          <w:p>
            <w:pPr>
              <w:pStyle w:val="TableParagraph"/>
              <w:spacing w:before="5"/>
              <w:ind w:left="94" w:right="80"/>
              <w:jc w:val="center"/>
              <w:rPr>
                <w:sz w:val="14"/>
              </w:rPr>
            </w:pPr>
            <w:r>
              <w:rPr>
                <w:sz w:val="14"/>
              </w:rPr>
              <w:t>2/5/2016</w:t>
            </w:r>
          </w:p>
        </w:tc>
        <w:tc>
          <w:tcPr>
            <w:tcW w:w="1167" w:type="dxa"/>
            <w:tcBorders>
              <w:bottom w:val="single" w:sz="4" w:space="0" w:color="000000"/>
            </w:tcBorders>
          </w:tcPr>
          <w:p>
            <w:pPr>
              <w:pStyle w:val="TableParagraph"/>
              <w:spacing w:before="5"/>
              <w:ind w:left="98" w:right="93"/>
              <w:jc w:val="center"/>
              <w:rPr>
                <w:sz w:val="14"/>
              </w:rPr>
            </w:pPr>
            <w:r>
              <w:rPr>
                <w:sz w:val="14"/>
              </w:rPr>
              <w:t>26/2/2021</w:t>
            </w:r>
          </w:p>
        </w:tc>
        <w:tc>
          <w:tcPr>
            <w:tcW w:w="741" w:type="dxa"/>
            <w:tcBorders>
              <w:bottom w:val="single" w:sz="4" w:space="0" w:color="000000"/>
            </w:tcBorders>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6</w:t>
            </w:r>
          </w:p>
        </w:tc>
        <w:tc>
          <w:tcPr>
            <w:tcW w:w="2899" w:type="dxa"/>
            <w:tcBorders>
              <w:top w:val="single" w:sz="4" w:space="0" w:color="000000"/>
            </w:tcBorders>
          </w:tcPr>
          <w:p>
            <w:pPr>
              <w:pStyle w:val="TableParagraph"/>
              <w:spacing w:before="5"/>
              <w:ind w:left="18"/>
              <w:rPr>
                <w:sz w:val="14"/>
              </w:rPr>
            </w:pPr>
            <w:r>
              <w:rPr>
                <w:sz w:val="14"/>
              </w:rPr>
              <w:t>F DDP 01.0.5 INFORME DE CIERRE</w:t>
            </w:r>
          </w:p>
        </w:tc>
        <w:tc>
          <w:tcPr>
            <w:tcW w:w="574" w:type="dxa"/>
            <w:tcBorders>
              <w:top w:val="single" w:sz="4" w:space="0" w:color="000000"/>
            </w:tcBorders>
          </w:tcPr>
          <w:p>
            <w:pPr>
              <w:pStyle w:val="TableParagraph"/>
              <w:spacing w:before="5"/>
              <w:ind w:left="5"/>
              <w:jc w:val="center"/>
              <w:rPr>
                <w:sz w:val="14"/>
              </w:rPr>
            </w:pPr>
            <w:r>
              <w:rPr>
                <w:w w:val="99"/>
                <w:sz w:val="14"/>
              </w:rPr>
              <w:t>2</w:t>
            </w:r>
          </w:p>
        </w:tc>
        <w:tc>
          <w:tcPr>
            <w:tcW w:w="1538" w:type="dxa"/>
            <w:tcBorders>
              <w:top w:val="single" w:sz="4" w:space="0" w:color="000000"/>
            </w:tcBorders>
          </w:tcPr>
          <w:p>
            <w:pPr>
              <w:pStyle w:val="TableParagraph"/>
              <w:spacing w:before="5"/>
              <w:ind w:left="50" w:right="36"/>
              <w:jc w:val="center"/>
              <w:rPr>
                <w:sz w:val="14"/>
              </w:rPr>
            </w:pPr>
            <w:r>
              <w:rPr>
                <w:sz w:val="14"/>
              </w:rPr>
              <w:t>2/5/2016</w:t>
            </w:r>
          </w:p>
        </w:tc>
        <w:tc>
          <w:tcPr>
            <w:tcW w:w="1167" w:type="dxa"/>
            <w:tcBorders>
              <w:top w:val="single" w:sz="4" w:space="0" w:color="000000"/>
            </w:tcBorders>
          </w:tcPr>
          <w:p>
            <w:pPr>
              <w:pStyle w:val="TableParagraph"/>
              <w:spacing w:before="5"/>
              <w:ind w:left="94" w:right="80"/>
              <w:jc w:val="center"/>
              <w:rPr>
                <w:sz w:val="14"/>
              </w:rPr>
            </w:pPr>
            <w:r>
              <w:rPr>
                <w:sz w:val="14"/>
              </w:rPr>
              <w:t>2/5/2016</w:t>
            </w:r>
          </w:p>
        </w:tc>
        <w:tc>
          <w:tcPr>
            <w:tcW w:w="1167" w:type="dxa"/>
            <w:tcBorders>
              <w:top w:val="single" w:sz="4" w:space="0" w:color="000000"/>
            </w:tcBorders>
          </w:tcPr>
          <w:p>
            <w:pPr>
              <w:pStyle w:val="TableParagraph"/>
              <w:spacing w:before="5"/>
              <w:ind w:left="98" w:right="93"/>
              <w:jc w:val="center"/>
              <w:rPr>
                <w:sz w:val="14"/>
              </w:rPr>
            </w:pPr>
            <w:r>
              <w:rPr>
                <w:sz w:val="14"/>
              </w:rPr>
              <w:t>26/2/2021</w:t>
            </w:r>
          </w:p>
        </w:tc>
        <w:tc>
          <w:tcPr>
            <w:tcW w:w="741" w:type="dxa"/>
            <w:tcBorders>
              <w:top w:val="single" w:sz="4" w:space="0" w:color="000000"/>
            </w:tcBorders>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7</w:t>
            </w:r>
          </w:p>
        </w:tc>
        <w:tc>
          <w:tcPr>
            <w:tcW w:w="2899" w:type="dxa"/>
          </w:tcPr>
          <w:p>
            <w:pPr>
              <w:pStyle w:val="TableParagraph"/>
              <w:spacing w:before="5"/>
              <w:ind w:left="18"/>
              <w:rPr>
                <w:sz w:val="14"/>
              </w:rPr>
            </w:pPr>
            <w:r>
              <w:rPr>
                <w:sz w:val="14"/>
              </w:rPr>
              <w:t>F DDP 01.0.6 MINUTA</w:t>
            </w:r>
          </w:p>
        </w:tc>
        <w:tc>
          <w:tcPr>
            <w:tcW w:w="574" w:type="dxa"/>
          </w:tcPr>
          <w:p>
            <w:pPr>
              <w:pStyle w:val="TableParagraph"/>
              <w:spacing w:before="5"/>
              <w:ind w:left="5"/>
              <w:jc w:val="center"/>
              <w:rPr>
                <w:sz w:val="14"/>
              </w:rPr>
            </w:pPr>
            <w:r>
              <w:rPr>
                <w:w w:val="99"/>
                <w:sz w:val="14"/>
              </w:rPr>
              <w:t>2</w:t>
            </w:r>
          </w:p>
        </w:tc>
        <w:tc>
          <w:tcPr>
            <w:tcW w:w="1538" w:type="dxa"/>
          </w:tcPr>
          <w:p>
            <w:pPr>
              <w:pStyle w:val="TableParagraph"/>
              <w:spacing w:before="5"/>
              <w:ind w:left="50" w:right="36"/>
              <w:jc w:val="center"/>
              <w:rPr>
                <w:sz w:val="14"/>
              </w:rPr>
            </w:pPr>
            <w:r>
              <w:rPr>
                <w:sz w:val="14"/>
              </w:rPr>
              <w:t>2/5/2016</w:t>
            </w:r>
          </w:p>
        </w:tc>
        <w:tc>
          <w:tcPr>
            <w:tcW w:w="1167" w:type="dxa"/>
          </w:tcPr>
          <w:p>
            <w:pPr>
              <w:pStyle w:val="TableParagraph"/>
              <w:spacing w:before="5"/>
              <w:ind w:left="94" w:right="80"/>
              <w:jc w:val="center"/>
              <w:rPr>
                <w:sz w:val="14"/>
              </w:rPr>
            </w:pPr>
            <w:r>
              <w:rPr>
                <w:sz w:val="14"/>
              </w:rPr>
              <w:t>2/5/2016</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8</w:t>
            </w:r>
          </w:p>
        </w:tc>
        <w:tc>
          <w:tcPr>
            <w:tcW w:w="2899" w:type="dxa"/>
          </w:tcPr>
          <w:p>
            <w:pPr>
              <w:pStyle w:val="TableParagraph"/>
              <w:spacing w:before="5"/>
              <w:ind w:left="18"/>
              <w:rPr>
                <w:sz w:val="14"/>
              </w:rPr>
            </w:pPr>
            <w:r>
              <w:rPr>
                <w:sz w:val="14"/>
              </w:rPr>
              <w:t>F DDP 01.0.7 SOLICITUD MANTENIMIENTO</w:t>
            </w:r>
          </w:p>
        </w:tc>
        <w:tc>
          <w:tcPr>
            <w:tcW w:w="574" w:type="dxa"/>
          </w:tcPr>
          <w:p>
            <w:pPr>
              <w:pStyle w:val="TableParagraph"/>
              <w:spacing w:before="5"/>
              <w:ind w:left="5"/>
              <w:jc w:val="center"/>
              <w:rPr>
                <w:sz w:val="14"/>
              </w:rPr>
            </w:pPr>
            <w:r>
              <w:rPr>
                <w:w w:val="99"/>
                <w:sz w:val="14"/>
              </w:rPr>
              <w:t>2</w:t>
            </w:r>
          </w:p>
        </w:tc>
        <w:tc>
          <w:tcPr>
            <w:tcW w:w="1538" w:type="dxa"/>
          </w:tcPr>
          <w:p>
            <w:pPr>
              <w:pStyle w:val="TableParagraph"/>
              <w:spacing w:before="5"/>
              <w:ind w:left="50" w:right="36"/>
              <w:jc w:val="center"/>
              <w:rPr>
                <w:sz w:val="14"/>
              </w:rPr>
            </w:pPr>
            <w:r>
              <w:rPr>
                <w:sz w:val="14"/>
              </w:rPr>
              <w:t>2/5/2016</w:t>
            </w:r>
          </w:p>
        </w:tc>
        <w:tc>
          <w:tcPr>
            <w:tcW w:w="1167" w:type="dxa"/>
          </w:tcPr>
          <w:p>
            <w:pPr>
              <w:pStyle w:val="TableParagraph"/>
              <w:spacing w:before="5"/>
              <w:ind w:left="94" w:right="80"/>
              <w:jc w:val="center"/>
              <w:rPr>
                <w:sz w:val="14"/>
              </w:rPr>
            </w:pPr>
            <w:r>
              <w:rPr>
                <w:sz w:val="14"/>
              </w:rPr>
              <w:t>2/5/2016</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30" w:right="28"/>
              <w:jc w:val="center"/>
              <w:rPr>
                <w:sz w:val="14"/>
              </w:rPr>
            </w:pPr>
            <w:r>
              <w:rPr>
                <w:sz w:val="14"/>
              </w:rPr>
              <w:t>No 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33"/>
              <w:rPr>
                <w:sz w:val="14"/>
              </w:rPr>
            </w:pPr>
            <w:r>
              <w:rPr>
                <w:w w:val="99"/>
                <w:sz w:val="14"/>
              </w:rPr>
              <w:t>9</w:t>
            </w:r>
          </w:p>
        </w:tc>
        <w:tc>
          <w:tcPr>
            <w:tcW w:w="2899" w:type="dxa"/>
          </w:tcPr>
          <w:p>
            <w:pPr>
              <w:pStyle w:val="TableParagraph"/>
              <w:spacing w:before="5"/>
              <w:ind w:left="18"/>
              <w:rPr>
                <w:sz w:val="14"/>
              </w:rPr>
            </w:pPr>
            <w:r>
              <w:rPr>
                <w:sz w:val="14"/>
              </w:rPr>
              <w:t>F DDP 01.0.8 BITACORA DE MANTENIMIENTO</w:t>
            </w:r>
          </w:p>
        </w:tc>
        <w:tc>
          <w:tcPr>
            <w:tcW w:w="574" w:type="dxa"/>
          </w:tcPr>
          <w:p>
            <w:pPr>
              <w:pStyle w:val="TableParagraph"/>
              <w:spacing w:before="5"/>
              <w:ind w:left="5"/>
              <w:jc w:val="center"/>
              <w:rPr>
                <w:sz w:val="14"/>
              </w:rPr>
            </w:pPr>
            <w:r>
              <w:rPr>
                <w:w w:val="99"/>
                <w:sz w:val="14"/>
              </w:rPr>
              <w:t>2</w:t>
            </w:r>
          </w:p>
        </w:tc>
        <w:tc>
          <w:tcPr>
            <w:tcW w:w="1538" w:type="dxa"/>
          </w:tcPr>
          <w:p>
            <w:pPr>
              <w:pStyle w:val="TableParagraph"/>
              <w:spacing w:before="5"/>
              <w:ind w:left="49" w:right="44"/>
              <w:jc w:val="center"/>
              <w:rPr>
                <w:sz w:val="14"/>
              </w:rPr>
            </w:pPr>
            <w:r>
              <w:rPr>
                <w:sz w:val="14"/>
              </w:rPr>
              <w:t>29/4/2019</w:t>
            </w:r>
          </w:p>
        </w:tc>
        <w:tc>
          <w:tcPr>
            <w:tcW w:w="1167" w:type="dxa"/>
          </w:tcPr>
          <w:p>
            <w:pPr>
              <w:pStyle w:val="TableParagraph"/>
              <w:spacing w:before="5"/>
              <w:ind w:left="94" w:right="89"/>
              <w:jc w:val="center"/>
              <w:rPr>
                <w:sz w:val="14"/>
              </w:rPr>
            </w:pPr>
            <w:r>
              <w:rPr>
                <w:sz w:val="14"/>
              </w:rPr>
              <w:t>29/4/2019</w:t>
            </w:r>
          </w:p>
        </w:tc>
        <w:tc>
          <w:tcPr>
            <w:tcW w:w="1167" w:type="dxa"/>
          </w:tcPr>
          <w:p>
            <w:pP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05"/>
              <w:rPr>
                <w:sz w:val="14"/>
              </w:rPr>
            </w:pPr>
            <w:r>
              <w:rPr>
                <w:sz w:val="14"/>
              </w:rPr>
              <w:t>10</w:t>
            </w:r>
          </w:p>
        </w:tc>
        <w:tc>
          <w:tcPr>
            <w:tcW w:w="2899" w:type="dxa"/>
          </w:tcPr>
          <w:p>
            <w:pPr>
              <w:pStyle w:val="TableParagraph"/>
              <w:spacing w:before="5"/>
              <w:ind w:left="18"/>
              <w:rPr>
                <w:sz w:val="14"/>
              </w:rPr>
            </w:pPr>
            <w:r>
              <w:rPr>
                <w:sz w:val="14"/>
              </w:rPr>
              <w:t>F DDP 01.0.9 REPORTE DE ACTIVIDADES</w:t>
            </w:r>
          </w:p>
        </w:tc>
        <w:tc>
          <w:tcPr>
            <w:tcW w:w="574" w:type="dxa"/>
          </w:tcPr>
          <w:p>
            <w:pPr>
              <w:pStyle w:val="TableParagraph"/>
              <w:spacing w:before="5"/>
              <w:ind w:left="5"/>
              <w:jc w:val="center"/>
              <w:rPr>
                <w:sz w:val="14"/>
              </w:rPr>
            </w:pPr>
            <w:r>
              <w:rPr>
                <w:w w:val="99"/>
                <w:sz w:val="14"/>
              </w:rPr>
              <w:t>2</w:t>
            </w:r>
          </w:p>
        </w:tc>
        <w:tc>
          <w:tcPr>
            <w:tcW w:w="1538" w:type="dxa"/>
          </w:tcPr>
          <w:p>
            <w:pPr>
              <w:pStyle w:val="TableParagraph"/>
              <w:spacing w:before="5"/>
              <w:ind w:left="50" w:right="36"/>
              <w:jc w:val="center"/>
              <w:rPr>
                <w:sz w:val="14"/>
              </w:rPr>
            </w:pPr>
            <w:r>
              <w:rPr>
                <w:sz w:val="14"/>
              </w:rPr>
              <w:t>2/5/2016</w:t>
            </w:r>
          </w:p>
        </w:tc>
        <w:tc>
          <w:tcPr>
            <w:tcW w:w="1167" w:type="dxa"/>
          </w:tcPr>
          <w:p>
            <w:pPr>
              <w:pStyle w:val="TableParagraph"/>
              <w:spacing w:before="5"/>
              <w:ind w:left="94" w:right="80"/>
              <w:jc w:val="center"/>
              <w:rPr>
                <w:sz w:val="14"/>
              </w:rPr>
            </w:pPr>
            <w:r>
              <w:rPr>
                <w:sz w:val="14"/>
              </w:rPr>
              <w:t>2/5/2016</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05"/>
              <w:rPr>
                <w:sz w:val="14"/>
              </w:rPr>
            </w:pPr>
            <w:r>
              <w:rPr>
                <w:sz w:val="14"/>
              </w:rPr>
              <w:t>11</w:t>
            </w:r>
          </w:p>
        </w:tc>
        <w:tc>
          <w:tcPr>
            <w:tcW w:w="2899" w:type="dxa"/>
          </w:tcPr>
          <w:p>
            <w:pPr>
              <w:pStyle w:val="TableParagraph"/>
              <w:spacing w:before="5"/>
              <w:ind w:left="18"/>
              <w:rPr>
                <w:sz w:val="14"/>
              </w:rPr>
            </w:pPr>
            <w:r>
              <w:rPr>
                <w:sz w:val="14"/>
              </w:rPr>
              <w:t>F</w:t>
            </w:r>
            <w:r>
              <w:rPr>
                <w:spacing w:val="-10"/>
                <w:sz w:val="14"/>
              </w:rPr>
              <w:t> </w:t>
            </w:r>
            <w:r>
              <w:rPr>
                <w:sz w:val="14"/>
              </w:rPr>
              <w:t>DDP</w:t>
            </w:r>
            <w:r>
              <w:rPr>
                <w:spacing w:val="-8"/>
                <w:sz w:val="14"/>
              </w:rPr>
              <w:t> </w:t>
            </w:r>
            <w:r>
              <w:rPr>
                <w:spacing w:val="-4"/>
                <w:sz w:val="14"/>
              </w:rPr>
              <w:t>01.0.11</w:t>
            </w:r>
            <w:r>
              <w:rPr>
                <w:spacing w:val="-15"/>
                <w:sz w:val="14"/>
              </w:rPr>
              <w:t> </w:t>
            </w:r>
            <w:r>
              <w:rPr>
                <w:sz w:val="14"/>
              </w:rPr>
              <w:t>CONTROL</w:t>
            </w:r>
            <w:r>
              <w:rPr>
                <w:spacing w:val="-12"/>
                <w:sz w:val="14"/>
              </w:rPr>
              <w:t> </w:t>
            </w:r>
            <w:r>
              <w:rPr>
                <w:sz w:val="14"/>
              </w:rPr>
              <w:t>DE</w:t>
            </w:r>
            <w:r>
              <w:rPr>
                <w:spacing w:val="-12"/>
                <w:sz w:val="14"/>
              </w:rPr>
              <w:t> </w:t>
            </w:r>
            <w:r>
              <w:rPr>
                <w:sz w:val="14"/>
              </w:rPr>
              <w:t>EVENTOS</w:t>
            </w:r>
            <w:r>
              <w:rPr>
                <w:spacing w:val="-10"/>
                <w:sz w:val="14"/>
              </w:rPr>
              <w:t> </w:t>
            </w:r>
            <w:r>
              <w:rPr>
                <w:spacing w:val="-3"/>
                <w:sz w:val="14"/>
              </w:rPr>
              <w:t>DEL</w:t>
            </w:r>
            <w:r>
              <w:rPr>
                <w:spacing w:val="-12"/>
                <w:sz w:val="14"/>
              </w:rPr>
              <w:t> </w:t>
            </w:r>
            <w:r>
              <w:rPr>
                <w:sz w:val="14"/>
              </w:rPr>
              <w:t>PROYECT</w:t>
            </w:r>
          </w:p>
        </w:tc>
        <w:tc>
          <w:tcPr>
            <w:tcW w:w="574" w:type="dxa"/>
          </w:tcPr>
          <w:p>
            <w:pPr>
              <w:pStyle w:val="TableParagraph"/>
              <w:spacing w:before="5"/>
              <w:ind w:left="5"/>
              <w:jc w:val="center"/>
              <w:rPr>
                <w:sz w:val="14"/>
              </w:rPr>
            </w:pPr>
            <w:r>
              <w:rPr>
                <w:w w:val="99"/>
                <w:sz w:val="14"/>
              </w:rPr>
              <w:t>1</w:t>
            </w:r>
          </w:p>
        </w:tc>
        <w:tc>
          <w:tcPr>
            <w:tcW w:w="1538" w:type="dxa"/>
          </w:tcPr>
          <w:p>
            <w:pPr>
              <w:pStyle w:val="TableParagraph"/>
              <w:spacing w:before="5"/>
              <w:ind w:left="49" w:right="44"/>
              <w:jc w:val="center"/>
              <w:rPr>
                <w:sz w:val="14"/>
              </w:rPr>
            </w:pPr>
            <w:r>
              <w:rPr>
                <w:sz w:val="14"/>
              </w:rPr>
              <w:t>25/5/2021</w:t>
            </w:r>
          </w:p>
        </w:tc>
        <w:tc>
          <w:tcPr>
            <w:tcW w:w="1167" w:type="dxa"/>
          </w:tcPr>
          <w:p>
            <w:pPr>
              <w:pStyle w:val="TableParagraph"/>
              <w:spacing w:before="5"/>
              <w:ind w:left="94" w:right="89"/>
              <w:jc w:val="center"/>
              <w:rPr>
                <w:sz w:val="14"/>
              </w:rPr>
            </w:pPr>
            <w:r>
              <w:rPr>
                <w:sz w:val="14"/>
              </w:rPr>
              <w:t>25/5/2021</w:t>
            </w:r>
          </w:p>
        </w:tc>
        <w:tc>
          <w:tcPr>
            <w:tcW w:w="1167" w:type="dxa"/>
          </w:tcPr>
          <w:p>
            <w:pPr>
              <w:pStyle w:val="TableParagraph"/>
              <w:spacing w:before="5"/>
              <w:ind w:left="98" w:right="93"/>
              <w:jc w:val="center"/>
              <w:rPr>
                <w:sz w:val="14"/>
              </w:rPr>
            </w:pPr>
            <w:r>
              <w:rPr>
                <w:sz w:val="14"/>
              </w:rPr>
              <w:t>25/5/2021</w:t>
            </w:r>
          </w:p>
        </w:tc>
        <w:tc>
          <w:tcPr>
            <w:tcW w:w="741" w:type="dxa"/>
          </w:tcPr>
          <w:p>
            <w:pPr>
              <w:pStyle w:val="TableParagraph"/>
              <w:spacing w:before="5"/>
              <w:ind w:left="25" w:right="28"/>
              <w:jc w:val="center"/>
              <w:rPr>
                <w:sz w:val="14"/>
              </w:rPr>
            </w:pPr>
            <w:r>
              <w:rPr>
                <w:sz w:val="14"/>
              </w:rPr>
              <w:t>Vigente</w:t>
            </w:r>
          </w:p>
        </w:tc>
      </w:tr>
      <w:tr>
        <w:trPr>
          <w:trHeight w:val="222" w:hRule="exact"/>
        </w:trPr>
        <w:tc>
          <w:tcPr>
            <w:tcW w:w="741" w:type="dxa"/>
            <w:tcBorders>
              <w:top w:val="single" w:sz="4" w:space="0" w:color="D3D3D3"/>
              <w:left w:val="single" w:sz="4" w:space="0" w:color="D3D3D3"/>
              <w:bottom w:val="single" w:sz="4" w:space="0" w:color="D3D3D3"/>
            </w:tcBorders>
          </w:tcPr>
          <w:p>
            <w:pPr>
              <w:pStyle w:val="TableParagraph"/>
              <w:spacing w:before="24"/>
              <w:ind w:left="305"/>
              <w:rPr>
                <w:sz w:val="14"/>
              </w:rPr>
            </w:pPr>
            <w:r>
              <w:rPr>
                <w:sz w:val="14"/>
              </w:rPr>
              <w:t>12</w:t>
            </w:r>
          </w:p>
        </w:tc>
        <w:tc>
          <w:tcPr>
            <w:tcW w:w="2899" w:type="dxa"/>
          </w:tcPr>
          <w:p>
            <w:pPr>
              <w:pStyle w:val="TableParagraph"/>
              <w:spacing w:before="24"/>
              <w:ind w:left="18"/>
              <w:rPr>
                <w:sz w:val="14"/>
              </w:rPr>
            </w:pPr>
            <w:r>
              <w:rPr>
                <w:sz w:val="14"/>
              </w:rPr>
              <w:t>P DDP 01 GESTION DE PROYECTOS</w:t>
            </w:r>
          </w:p>
        </w:tc>
        <w:tc>
          <w:tcPr>
            <w:tcW w:w="574" w:type="dxa"/>
          </w:tcPr>
          <w:p>
            <w:pPr>
              <w:pStyle w:val="TableParagraph"/>
              <w:spacing w:before="24"/>
              <w:ind w:left="11" w:right="2"/>
              <w:jc w:val="center"/>
              <w:rPr>
                <w:sz w:val="14"/>
              </w:rPr>
            </w:pPr>
            <w:r>
              <w:rPr>
                <w:sz w:val="14"/>
              </w:rPr>
              <w:t>11</w:t>
            </w:r>
          </w:p>
        </w:tc>
        <w:tc>
          <w:tcPr>
            <w:tcW w:w="1538" w:type="dxa"/>
          </w:tcPr>
          <w:p>
            <w:pPr>
              <w:pStyle w:val="TableParagraph"/>
              <w:spacing w:before="24"/>
              <w:ind w:left="49" w:right="44"/>
              <w:jc w:val="center"/>
              <w:rPr>
                <w:sz w:val="14"/>
              </w:rPr>
            </w:pPr>
            <w:r>
              <w:rPr>
                <w:sz w:val="14"/>
              </w:rPr>
              <w:t>27/5/2021</w:t>
            </w:r>
          </w:p>
        </w:tc>
        <w:tc>
          <w:tcPr>
            <w:tcW w:w="1167" w:type="dxa"/>
          </w:tcPr>
          <w:p>
            <w:pPr>
              <w:pStyle w:val="TableParagraph"/>
              <w:spacing w:before="24"/>
              <w:ind w:left="94" w:right="89"/>
              <w:jc w:val="center"/>
              <w:rPr>
                <w:sz w:val="14"/>
              </w:rPr>
            </w:pPr>
            <w:r>
              <w:rPr>
                <w:sz w:val="14"/>
              </w:rPr>
              <w:t>27/5/2021</w:t>
            </w:r>
          </w:p>
        </w:tc>
        <w:tc>
          <w:tcPr>
            <w:tcW w:w="1167" w:type="dxa"/>
          </w:tcPr>
          <w:p>
            <w:pPr/>
          </w:p>
        </w:tc>
        <w:tc>
          <w:tcPr>
            <w:tcW w:w="741" w:type="dxa"/>
          </w:tcPr>
          <w:p>
            <w:pPr>
              <w:pStyle w:val="TableParagraph"/>
              <w:spacing w:before="24"/>
              <w:ind w:left="25" w:right="28"/>
              <w:jc w:val="center"/>
              <w:rPr>
                <w:sz w:val="14"/>
              </w:rPr>
            </w:pPr>
            <w:r>
              <w:rPr>
                <w:sz w:val="14"/>
              </w:rPr>
              <w:t>Vigente</w:t>
            </w:r>
          </w:p>
        </w:tc>
      </w:tr>
      <w:tr>
        <w:trPr>
          <w:trHeight w:val="241" w:hRule="exact"/>
        </w:trPr>
        <w:tc>
          <w:tcPr>
            <w:tcW w:w="741" w:type="dxa"/>
            <w:tcBorders>
              <w:top w:val="single" w:sz="4" w:space="0" w:color="D3D3D3"/>
              <w:left w:val="single" w:sz="4" w:space="0" w:color="D3D3D3"/>
              <w:bottom w:val="single" w:sz="4" w:space="0" w:color="D3D3D3"/>
            </w:tcBorders>
          </w:tcPr>
          <w:p>
            <w:pPr>
              <w:pStyle w:val="TableParagraph"/>
              <w:spacing w:before="33"/>
              <w:ind w:left="305"/>
              <w:rPr>
                <w:sz w:val="14"/>
              </w:rPr>
            </w:pPr>
            <w:r>
              <w:rPr>
                <w:sz w:val="14"/>
              </w:rPr>
              <w:t>13</w:t>
            </w:r>
          </w:p>
        </w:tc>
        <w:tc>
          <w:tcPr>
            <w:tcW w:w="2899" w:type="dxa"/>
            <w:tcBorders>
              <w:bottom w:val="single" w:sz="4" w:space="0" w:color="000000"/>
            </w:tcBorders>
          </w:tcPr>
          <w:p>
            <w:pPr>
              <w:pStyle w:val="TableParagraph"/>
              <w:spacing w:before="33"/>
              <w:ind w:left="18"/>
              <w:rPr>
                <w:sz w:val="14"/>
              </w:rPr>
            </w:pPr>
            <w:r>
              <w:rPr>
                <w:sz w:val="14"/>
              </w:rPr>
              <w:t>P PLA 01 GESTION ESTRATEGICA</w:t>
            </w:r>
          </w:p>
        </w:tc>
        <w:tc>
          <w:tcPr>
            <w:tcW w:w="574" w:type="dxa"/>
            <w:tcBorders>
              <w:bottom w:val="single" w:sz="4" w:space="0" w:color="000000"/>
            </w:tcBorders>
          </w:tcPr>
          <w:p>
            <w:pPr>
              <w:pStyle w:val="TableParagraph"/>
              <w:spacing w:before="33"/>
              <w:ind w:left="5"/>
              <w:jc w:val="center"/>
              <w:rPr>
                <w:sz w:val="14"/>
              </w:rPr>
            </w:pPr>
            <w:r>
              <w:rPr>
                <w:w w:val="99"/>
                <w:sz w:val="14"/>
              </w:rPr>
              <w:t>6</w:t>
            </w:r>
          </w:p>
        </w:tc>
        <w:tc>
          <w:tcPr>
            <w:tcW w:w="1538" w:type="dxa"/>
            <w:tcBorders>
              <w:bottom w:val="single" w:sz="4" w:space="0" w:color="000000"/>
            </w:tcBorders>
          </w:tcPr>
          <w:p>
            <w:pPr>
              <w:pStyle w:val="TableParagraph"/>
              <w:spacing w:before="33"/>
              <w:ind w:left="49" w:right="44"/>
              <w:jc w:val="center"/>
              <w:rPr>
                <w:sz w:val="14"/>
              </w:rPr>
            </w:pPr>
            <w:r>
              <w:rPr>
                <w:sz w:val="14"/>
              </w:rPr>
              <w:t>13/3/2012</w:t>
            </w:r>
          </w:p>
        </w:tc>
        <w:tc>
          <w:tcPr>
            <w:tcW w:w="1167" w:type="dxa"/>
            <w:tcBorders>
              <w:bottom w:val="single" w:sz="4" w:space="0" w:color="000000"/>
            </w:tcBorders>
          </w:tcPr>
          <w:p>
            <w:pPr>
              <w:pStyle w:val="TableParagraph"/>
              <w:spacing w:before="33"/>
              <w:ind w:left="94" w:right="80"/>
              <w:jc w:val="center"/>
              <w:rPr>
                <w:sz w:val="14"/>
              </w:rPr>
            </w:pPr>
            <w:r>
              <w:rPr>
                <w:sz w:val="14"/>
              </w:rPr>
              <w:t>11/10/2016</w:t>
            </w:r>
          </w:p>
        </w:tc>
        <w:tc>
          <w:tcPr>
            <w:tcW w:w="1167" w:type="dxa"/>
            <w:tcBorders>
              <w:bottom w:val="single" w:sz="4" w:space="0" w:color="000000"/>
            </w:tcBorders>
          </w:tcPr>
          <w:p>
            <w:pPr>
              <w:pStyle w:val="TableParagraph"/>
              <w:spacing w:before="33"/>
              <w:ind w:left="98" w:right="93"/>
              <w:jc w:val="center"/>
              <w:rPr>
                <w:sz w:val="14"/>
              </w:rPr>
            </w:pPr>
            <w:r>
              <w:rPr>
                <w:sz w:val="14"/>
              </w:rPr>
              <w:t>26/2/2021</w:t>
            </w:r>
          </w:p>
        </w:tc>
        <w:tc>
          <w:tcPr>
            <w:tcW w:w="741" w:type="dxa"/>
            <w:tcBorders>
              <w:bottom w:val="single" w:sz="4" w:space="0" w:color="000000"/>
            </w:tcBorders>
          </w:tcPr>
          <w:p>
            <w:pPr>
              <w:pStyle w:val="TableParagraph"/>
              <w:spacing w:before="61"/>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05"/>
              <w:rPr>
                <w:sz w:val="14"/>
              </w:rPr>
            </w:pPr>
            <w:r>
              <w:rPr>
                <w:sz w:val="14"/>
              </w:rPr>
              <w:t>14</w:t>
            </w:r>
          </w:p>
        </w:tc>
        <w:tc>
          <w:tcPr>
            <w:tcW w:w="2899" w:type="dxa"/>
            <w:tcBorders>
              <w:top w:val="single" w:sz="4" w:space="0" w:color="000000"/>
            </w:tcBorders>
          </w:tcPr>
          <w:p>
            <w:pPr>
              <w:pStyle w:val="TableParagraph"/>
              <w:spacing w:before="5"/>
              <w:ind w:left="18"/>
              <w:rPr>
                <w:sz w:val="14"/>
              </w:rPr>
            </w:pPr>
            <w:r>
              <w:rPr>
                <w:sz w:val="14"/>
              </w:rPr>
              <w:t>IT PLA </w:t>
            </w:r>
            <w:r>
              <w:rPr>
                <w:spacing w:val="-3"/>
                <w:sz w:val="14"/>
              </w:rPr>
              <w:t>01.1 </w:t>
            </w:r>
            <w:r>
              <w:rPr>
                <w:sz w:val="14"/>
              </w:rPr>
              <w:t>ELABORACION </w:t>
            </w:r>
            <w:r>
              <w:rPr>
                <w:spacing w:val="-3"/>
                <w:sz w:val="14"/>
              </w:rPr>
              <w:t>DEL </w:t>
            </w:r>
            <w:r>
              <w:rPr>
                <w:sz w:val="14"/>
              </w:rPr>
              <w:t>PLAN ESTRATEGICO</w:t>
            </w:r>
          </w:p>
        </w:tc>
        <w:tc>
          <w:tcPr>
            <w:tcW w:w="574" w:type="dxa"/>
            <w:tcBorders>
              <w:top w:val="single" w:sz="4" w:space="0" w:color="000000"/>
            </w:tcBorders>
          </w:tcPr>
          <w:p>
            <w:pPr>
              <w:pStyle w:val="TableParagraph"/>
              <w:spacing w:before="5"/>
              <w:ind w:left="5"/>
              <w:jc w:val="center"/>
              <w:rPr>
                <w:sz w:val="14"/>
              </w:rPr>
            </w:pPr>
            <w:r>
              <w:rPr>
                <w:w w:val="99"/>
                <w:sz w:val="14"/>
              </w:rPr>
              <w:t>3</w:t>
            </w:r>
          </w:p>
        </w:tc>
        <w:tc>
          <w:tcPr>
            <w:tcW w:w="1538" w:type="dxa"/>
            <w:tcBorders>
              <w:top w:val="single" w:sz="4" w:space="0" w:color="000000"/>
            </w:tcBorders>
          </w:tcPr>
          <w:p>
            <w:pPr>
              <w:pStyle w:val="TableParagraph"/>
              <w:spacing w:before="5"/>
              <w:ind w:left="50" w:right="36"/>
              <w:jc w:val="center"/>
              <w:rPr>
                <w:sz w:val="14"/>
              </w:rPr>
            </w:pPr>
            <w:r>
              <w:rPr>
                <w:sz w:val="14"/>
              </w:rPr>
              <w:t>18/12/2017</w:t>
            </w:r>
          </w:p>
        </w:tc>
        <w:tc>
          <w:tcPr>
            <w:tcW w:w="1167" w:type="dxa"/>
            <w:tcBorders>
              <w:top w:val="single" w:sz="4" w:space="0" w:color="000000"/>
            </w:tcBorders>
          </w:tcPr>
          <w:p>
            <w:pPr>
              <w:pStyle w:val="TableParagraph"/>
              <w:spacing w:before="5"/>
              <w:ind w:left="94" w:right="80"/>
              <w:jc w:val="center"/>
              <w:rPr>
                <w:sz w:val="14"/>
              </w:rPr>
            </w:pPr>
            <w:r>
              <w:rPr>
                <w:sz w:val="14"/>
              </w:rPr>
              <w:t>18/12/2017</w:t>
            </w:r>
          </w:p>
        </w:tc>
        <w:tc>
          <w:tcPr>
            <w:tcW w:w="1167" w:type="dxa"/>
            <w:tcBorders>
              <w:top w:val="single" w:sz="4" w:space="0" w:color="000000"/>
            </w:tcBorders>
          </w:tcPr>
          <w:p>
            <w:pPr>
              <w:pStyle w:val="TableParagraph"/>
              <w:spacing w:before="5"/>
              <w:ind w:left="98" w:right="93"/>
              <w:jc w:val="center"/>
              <w:rPr>
                <w:sz w:val="14"/>
              </w:rPr>
            </w:pPr>
            <w:r>
              <w:rPr>
                <w:sz w:val="14"/>
              </w:rPr>
              <w:t>26/2/2021</w:t>
            </w:r>
          </w:p>
        </w:tc>
        <w:tc>
          <w:tcPr>
            <w:tcW w:w="741" w:type="dxa"/>
            <w:tcBorders>
              <w:top w:val="single" w:sz="4" w:space="0" w:color="000000"/>
            </w:tcBorders>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05"/>
              <w:rPr>
                <w:sz w:val="14"/>
              </w:rPr>
            </w:pPr>
            <w:r>
              <w:rPr>
                <w:sz w:val="14"/>
              </w:rPr>
              <w:t>15</w:t>
            </w:r>
          </w:p>
        </w:tc>
        <w:tc>
          <w:tcPr>
            <w:tcW w:w="2899" w:type="dxa"/>
          </w:tcPr>
          <w:p>
            <w:pPr>
              <w:pStyle w:val="TableParagraph"/>
              <w:spacing w:before="5"/>
              <w:ind w:left="18"/>
              <w:rPr>
                <w:sz w:val="14"/>
              </w:rPr>
            </w:pPr>
            <w:r>
              <w:rPr>
                <w:sz w:val="14"/>
              </w:rPr>
              <w:t>P DDP 03 DESARROLLO INVESTIGACIONES,</w:t>
            </w:r>
          </w:p>
        </w:tc>
        <w:tc>
          <w:tcPr>
            <w:tcW w:w="574" w:type="dxa"/>
          </w:tcPr>
          <w:p>
            <w:pPr>
              <w:pStyle w:val="TableParagraph"/>
              <w:spacing w:before="5"/>
              <w:ind w:left="5"/>
              <w:jc w:val="center"/>
              <w:rPr>
                <w:sz w:val="14"/>
              </w:rPr>
            </w:pPr>
            <w:r>
              <w:rPr>
                <w:w w:val="99"/>
                <w:sz w:val="14"/>
              </w:rPr>
              <w:t>8</w:t>
            </w:r>
          </w:p>
        </w:tc>
        <w:tc>
          <w:tcPr>
            <w:tcW w:w="1538" w:type="dxa"/>
          </w:tcPr>
          <w:p>
            <w:pPr>
              <w:pStyle w:val="TableParagraph"/>
              <w:spacing w:before="5"/>
              <w:ind w:left="49" w:right="44"/>
              <w:jc w:val="center"/>
              <w:rPr>
                <w:sz w:val="14"/>
              </w:rPr>
            </w:pPr>
            <w:r>
              <w:rPr>
                <w:sz w:val="14"/>
              </w:rPr>
              <w:t>22/2/2018</w:t>
            </w:r>
          </w:p>
        </w:tc>
        <w:tc>
          <w:tcPr>
            <w:tcW w:w="1167" w:type="dxa"/>
          </w:tcPr>
          <w:p>
            <w:pPr>
              <w:pStyle w:val="TableParagraph"/>
              <w:spacing w:before="5"/>
              <w:ind w:left="94" w:right="89"/>
              <w:jc w:val="center"/>
              <w:rPr>
                <w:sz w:val="14"/>
              </w:rPr>
            </w:pPr>
            <w:r>
              <w:rPr>
                <w:sz w:val="14"/>
              </w:rPr>
              <w:t>20/7/2018</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556" w:hRule="exact"/>
        </w:trPr>
        <w:tc>
          <w:tcPr>
            <w:tcW w:w="741" w:type="dxa"/>
            <w:tcBorders>
              <w:top w:val="single" w:sz="4" w:space="0" w:color="D3D3D3"/>
              <w:left w:val="single" w:sz="4" w:space="0" w:color="D3D3D3"/>
              <w:bottom w:val="single" w:sz="4" w:space="0" w:color="D3D3D3"/>
            </w:tcBorders>
          </w:tcPr>
          <w:p>
            <w:pPr>
              <w:pStyle w:val="TableParagraph"/>
              <w:spacing w:before="3"/>
              <w:rPr>
                <w:rFonts w:ascii="Cambria"/>
                <w:sz w:val="16"/>
              </w:rPr>
            </w:pPr>
          </w:p>
          <w:p>
            <w:pPr>
              <w:pStyle w:val="TableParagraph"/>
              <w:ind w:left="305"/>
              <w:rPr>
                <w:sz w:val="14"/>
              </w:rPr>
            </w:pPr>
            <w:r>
              <w:rPr>
                <w:sz w:val="14"/>
              </w:rPr>
              <w:t>16</w:t>
            </w:r>
          </w:p>
        </w:tc>
        <w:tc>
          <w:tcPr>
            <w:tcW w:w="2899" w:type="dxa"/>
          </w:tcPr>
          <w:p>
            <w:pPr>
              <w:pStyle w:val="TableParagraph"/>
              <w:spacing w:line="259" w:lineRule="auto" w:before="5"/>
              <w:ind w:left="18" w:right="57"/>
              <w:rPr>
                <w:sz w:val="14"/>
              </w:rPr>
            </w:pPr>
            <w:r>
              <w:rPr>
                <w:sz w:val="14"/>
              </w:rPr>
              <w:t>F DDP 03.0.2 REGISTROS DE LA ELABORACION DE CONSULTAS, ESTUDIOS, INFORMES E INVESTIGACIONES</w:t>
            </w:r>
          </w:p>
        </w:tc>
        <w:tc>
          <w:tcPr>
            <w:tcW w:w="574" w:type="dxa"/>
          </w:tcPr>
          <w:p>
            <w:pPr>
              <w:pStyle w:val="TableParagraph"/>
              <w:spacing w:before="3"/>
              <w:rPr>
                <w:rFonts w:ascii="Cambria"/>
                <w:sz w:val="16"/>
              </w:rPr>
            </w:pPr>
          </w:p>
          <w:p>
            <w:pPr>
              <w:pStyle w:val="TableParagraph"/>
              <w:ind w:left="5"/>
              <w:jc w:val="center"/>
              <w:rPr>
                <w:sz w:val="14"/>
              </w:rPr>
            </w:pPr>
            <w:r>
              <w:rPr>
                <w:w w:val="99"/>
                <w:sz w:val="14"/>
              </w:rPr>
              <w:t>8</w:t>
            </w:r>
          </w:p>
        </w:tc>
        <w:tc>
          <w:tcPr>
            <w:tcW w:w="1538" w:type="dxa"/>
          </w:tcPr>
          <w:p>
            <w:pPr>
              <w:pStyle w:val="TableParagraph"/>
              <w:spacing w:before="3"/>
              <w:rPr>
                <w:rFonts w:ascii="Cambria"/>
                <w:sz w:val="16"/>
              </w:rPr>
            </w:pPr>
          </w:p>
          <w:p>
            <w:pPr>
              <w:pStyle w:val="TableParagraph"/>
              <w:ind w:left="49" w:right="44"/>
              <w:jc w:val="center"/>
              <w:rPr>
                <w:sz w:val="14"/>
              </w:rPr>
            </w:pPr>
            <w:r>
              <w:rPr>
                <w:sz w:val="14"/>
              </w:rPr>
              <w:t>16/7/2020</w:t>
            </w:r>
          </w:p>
        </w:tc>
        <w:tc>
          <w:tcPr>
            <w:tcW w:w="1167" w:type="dxa"/>
          </w:tcPr>
          <w:p>
            <w:pPr>
              <w:pStyle w:val="TableParagraph"/>
              <w:spacing w:before="3"/>
              <w:rPr>
                <w:rFonts w:ascii="Cambria"/>
                <w:sz w:val="16"/>
              </w:rPr>
            </w:pPr>
          </w:p>
          <w:p>
            <w:pPr>
              <w:pStyle w:val="TableParagraph"/>
              <w:ind w:left="94" w:right="89"/>
              <w:jc w:val="center"/>
              <w:rPr>
                <w:sz w:val="14"/>
              </w:rPr>
            </w:pPr>
            <w:r>
              <w:rPr>
                <w:sz w:val="14"/>
              </w:rPr>
              <w:t>16/7/2020</w:t>
            </w:r>
          </w:p>
        </w:tc>
        <w:tc>
          <w:tcPr>
            <w:tcW w:w="1167" w:type="dxa"/>
          </w:tcPr>
          <w:p>
            <w:pPr/>
          </w:p>
        </w:tc>
        <w:tc>
          <w:tcPr>
            <w:tcW w:w="741" w:type="dxa"/>
          </w:tcPr>
          <w:p>
            <w:pPr>
              <w:pStyle w:val="TableParagraph"/>
              <w:spacing w:before="3"/>
              <w:rPr>
                <w:rFonts w:ascii="Cambria"/>
                <w:sz w:val="16"/>
              </w:rPr>
            </w:pPr>
          </w:p>
          <w:p>
            <w:pPr>
              <w:pStyle w:val="TableParagraph"/>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05"/>
              <w:rPr>
                <w:sz w:val="14"/>
              </w:rPr>
            </w:pPr>
            <w:r>
              <w:rPr>
                <w:sz w:val="14"/>
              </w:rPr>
              <w:t>17</w:t>
            </w:r>
          </w:p>
        </w:tc>
        <w:tc>
          <w:tcPr>
            <w:tcW w:w="2899" w:type="dxa"/>
          </w:tcPr>
          <w:p>
            <w:pPr>
              <w:pStyle w:val="TableParagraph"/>
              <w:spacing w:before="5"/>
              <w:ind w:left="18"/>
              <w:rPr>
                <w:sz w:val="14"/>
              </w:rPr>
            </w:pPr>
            <w:r>
              <w:rPr>
                <w:sz w:val="14"/>
              </w:rPr>
              <w:t>IT DDP 03.1 GUIA PARA EE E INVEST</w:t>
            </w:r>
          </w:p>
        </w:tc>
        <w:tc>
          <w:tcPr>
            <w:tcW w:w="574" w:type="dxa"/>
          </w:tcPr>
          <w:p>
            <w:pPr>
              <w:pStyle w:val="TableParagraph"/>
              <w:spacing w:before="5"/>
              <w:ind w:left="5"/>
              <w:jc w:val="center"/>
              <w:rPr>
                <w:sz w:val="14"/>
              </w:rPr>
            </w:pPr>
            <w:r>
              <w:rPr>
                <w:w w:val="99"/>
                <w:sz w:val="14"/>
              </w:rPr>
              <w:t>4</w:t>
            </w:r>
          </w:p>
        </w:tc>
        <w:tc>
          <w:tcPr>
            <w:tcW w:w="1538" w:type="dxa"/>
          </w:tcPr>
          <w:p>
            <w:pPr>
              <w:pStyle w:val="TableParagraph"/>
              <w:spacing w:before="5"/>
              <w:ind w:left="50" w:right="36"/>
              <w:jc w:val="center"/>
              <w:rPr>
                <w:sz w:val="14"/>
              </w:rPr>
            </w:pPr>
            <w:r>
              <w:rPr>
                <w:sz w:val="14"/>
              </w:rPr>
              <w:t>5/6/2012</w:t>
            </w:r>
          </w:p>
        </w:tc>
        <w:tc>
          <w:tcPr>
            <w:tcW w:w="1167" w:type="dxa"/>
          </w:tcPr>
          <w:p>
            <w:pPr>
              <w:pStyle w:val="TableParagraph"/>
              <w:spacing w:before="5"/>
              <w:ind w:left="94" w:right="80"/>
              <w:jc w:val="center"/>
              <w:rPr>
                <w:sz w:val="14"/>
              </w:rPr>
            </w:pPr>
            <w:r>
              <w:rPr>
                <w:sz w:val="14"/>
              </w:rPr>
              <w:t>5/6/2012</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05"/>
              <w:rPr>
                <w:sz w:val="14"/>
              </w:rPr>
            </w:pPr>
            <w:r>
              <w:rPr>
                <w:sz w:val="14"/>
              </w:rPr>
              <w:t>18</w:t>
            </w:r>
          </w:p>
        </w:tc>
        <w:tc>
          <w:tcPr>
            <w:tcW w:w="2899" w:type="dxa"/>
          </w:tcPr>
          <w:p>
            <w:pPr>
              <w:pStyle w:val="TableParagraph"/>
              <w:spacing w:before="5"/>
              <w:ind w:left="18"/>
              <w:rPr>
                <w:sz w:val="14"/>
              </w:rPr>
            </w:pPr>
            <w:r>
              <w:rPr>
                <w:sz w:val="14"/>
              </w:rPr>
              <w:t>FP I+D</w:t>
            </w:r>
          </w:p>
        </w:tc>
        <w:tc>
          <w:tcPr>
            <w:tcW w:w="574" w:type="dxa"/>
          </w:tcPr>
          <w:p>
            <w:pPr>
              <w:pStyle w:val="TableParagraph"/>
              <w:spacing w:before="5"/>
              <w:ind w:left="5"/>
              <w:jc w:val="center"/>
              <w:rPr>
                <w:sz w:val="14"/>
              </w:rPr>
            </w:pPr>
            <w:r>
              <w:rPr>
                <w:w w:val="99"/>
                <w:sz w:val="14"/>
              </w:rPr>
              <w:t>7</w:t>
            </w:r>
          </w:p>
        </w:tc>
        <w:tc>
          <w:tcPr>
            <w:tcW w:w="1538" w:type="dxa"/>
          </w:tcPr>
          <w:p>
            <w:pPr>
              <w:pStyle w:val="TableParagraph"/>
              <w:spacing w:before="5"/>
              <w:ind w:left="49" w:right="44"/>
              <w:jc w:val="center"/>
              <w:rPr>
                <w:sz w:val="14"/>
              </w:rPr>
            </w:pPr>
            <w:r>
              <w:rPr>
                <w:sz w:val="14"/>
              </w:rPr>
              <w:t>27/3/2018</w:t>
            </w:r>
          </w:p>
        </w:tc>
        <w:tc>
          <w:tcPr>
            <w:tcW w:w="1167" w:type="dxa"/>
          </w:tcPr>
          <w:p>
            <w:pPr>
              <w:pStyle w:val="TableParagraph"/>
              <w:spacing w:before="5"/>
              <w:ind w:left="94" w:right="89"/>
              <w:jc w:val="center"/>
              <w:rPr>
                <w:sz w:val="14"/>
              </w:rPr>
            </w:pPr>
            <w:r>
              <w:rPr>
                <w:sz w:val="14"/>
              </w:rPr>
              <w:t>27/3/2018</w:t>
            </w:r>
          </w:p>
        </w:tc>
        <w:tc>
          <w:tcPr>
            <w:tcW w:w="1167" w:type="dxa"/>
          </w:tcPr>
          <w:p>
            <w:pPr>
              <w:pStyle w:val="TableParagraph"/>
              <w:spacing w:before="5"/>
              <w:ind w:left="98" w:right="93"/>
              <w:jc w:val="center"/>
              <w:rPr>
                <w:sz w:val="14"/>
              </w:rPr>
            </w:pPr>
            <w:r>
              <w:rPr>
                <w:sz w:val="14"/>
              </w:rPr>
              <w:t>26/2/2021</w:t>
            </w: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tcBorders>
          </w:tcPr>
          <w:p>
            <w:pPr>
              <w:pStyle w:val="TableParagraph"/>
              <w:spacing w:before="5"/>
              <w:ind w:left="305"/>
              <w:rPr>
                <w:sz w:val="14"/>
              </w:rPr>
            </w:pPr>
            <w:r>
              <w:rPr>
                <w:sz w:val="14"/>
              </w:rPr>
              <w:t>19</w:t>
            </w:r>
          </w:p>
        </w:tc>
        <w:tc>
          <w:tcPr>
            <w:tcW w:w="2899" w:type="dxa"/>
          </w:tcPr>
          <w:p>
            <w:pPr>
              <w:pStyle w:val="TableParagraph"/>
              <w:spacing w:before="5"/>
              <w:ind w:left="18"/>
              <w:rPr>
                <w:sz w:val="14"/>
              </w:rPr>
            </w:pPr>
            <w:r>
              <w:rPr>
                <w:sz w:val="14"/>
              </w:rPr>
              <w:t>P DDP 02 Gestión de desarrollos</w:t>
            </w:r>
          </w:p>
        </w:tc>
        <w:tc>
          <w:tcPr>
            <w:tcW w:w="574" w:type="dxa"/>
          </w:tcPr>
          <w:p>
            <w:pPr>
              <w:pStyle w:val="TableParagraph"/>
              <w:spacing w:before="5"/>
              <w:ind w:left="11" w:right="2"/>
              <w:jc w:val="center"/>
              <w:rPr>
                <w:sz w:val="14"/>
              </w:rPr>
            </w:pPr>
            <w:r>
              <w:rPr>
                <w:sz w:val="14"/>
              </w:rPr>
              <w:t>10</w:t>
            </w:r>
          </w:p>
        </w:tc>
        <w:tc>
          <w:tcPr>
            <w:tcW w:w="1538" w:type="dxa"/>
          </w:tcPr>
          <w:p>
            <w:pPr>
              <w:pStyle w:val="TableParagraph"/>
              <w:spacing w:before="5"/>
              <w:ind w:left="49" w:right="44"/>
              <w:jc w:val="center"/>
              <w:rPr>
                <w:sz w:val="14"/>
              </w:rPr>
            </w:pPr>
            <w:r>
              <w:rPr>
                <w:sz w:val="14"/>
              </w:rPr>
              <w:t>22/9/2020</w:t>
            </w:r>
          </w:p>
        </w:tc>
        <w:tc>
          <w:tcPr>
            <w:tcW w:w="1167" w:type="dxa"/>
          </w:tcPr>
          <w:p>
            <w:pPr>
              <w:pStyle w:val="TableParagraph"/>
              <w:spacing w:before="5"/>
              <w:ind w:left="94" w:right="89"/>
              <w:jc w:val="center"/>
              <w:rPr>
                <w:sz w:val="14"/>
              </w:rPr>
            </w:pPr>
            <w:r>
              <w:rPr>
                <w:sz w:val="14"/>
              </w:rPr>
              <w:t>22/9/2020</w:t>
            </w:r>
          </w:p>
        </w:tc>
        <w:tc>
          <w:tcPr>
            <w:tcW w:w="1167" w:type="dxa"/>
          </w:tcPr>
          <w:p>
            <w:pPr/>
          </w:p>
        </w:tc>
        <w:tc>
          <w:tcPr>
            <w:tcW w:w="741" w:type="dxa"/>
          </w:tcPr>
          <w:p>
            <w:pPr>
              <w:pStyle w:val="TableParagraph"/>
              <w:spacing w:before="5"/>
              <w:ind w:left="25" w:right="28"/>
              <w:jc w:val="center"/>
              <w:rPr>
                <w:sz w:val="14"/>
              </w:rPr>
            </w:pPr>
            <w:r>
              <w:rPr>
                <w:sz w:val="14"/>
              </w:rPr>
              <w:t>Vigente</w:t>
            </w:r>
          </w:p>
        </w:tc>
      </w:tr>
      <w:tr>
        <w:trPr>
          <w:trHeight w:val="185" w:hRule="exact"/>
        </w:trPr>
        <w:tc>
          <w:tcPr>
            <w:tcW w:w="741" w:type="dxa"/>
            <w:tcBorders>
              <w:top w:val="single" w:sz="4" w:space="0" w:color="D3D3D3"/>
              <w:left w:val="single" w:sz="4" w:space="0" w:color="D3D3D3"/>
              <w:bottom w:val="single" w:sz="4" w:space="0" w:color="D3D3D3"/>
              <w:right w:val="nil"/>
            </w:tcBorders>
          </w:tcPr>
          <w:p>
            <w:pPr/>
          </w:p>
        </w:tc>
        <w:tc>
          <w:tcPr>
            <w:tcW w:w="7346" w:type="dxa"/>
            <w:gridSpan w:val="5"/>
            <w:vMerge w:val="restart"/>
            <w:tcBorders>
              <w:left w:val="nil"/>
              <w:right w:val="nil"/>
            </w:tcBorders>
          </w:tcPr>
          <w:p>
            <w:pPr/>
          </w:p>
        </w:tc>
        <w:tc>
          <w:tcPr>
            <w:tcW w:w="741" w:type="dxa"/>
            <w:tcBorders>
              <w:left w:val="nil"/>
              <w:bottom w:val="single" w:sz="4" w:space="0" w:color="D3D3D3"/>
              <w:right w:val="single" w:sz="4" w:space="0" w:color="D3D3D3"/>
            </w:tcBorders>
          </w:tcPr>
          <w:p>
            <w:pPr/>
          </w:p>
        </w:tc>
      </w:tr>
      <w:tr>
        <w:trPr>
          <w:trHeight w:val="185" w:hRule="exact"/>
        </w:trPr>
        <w:tc>
          <w:tcPr>
            <w:tcW w:w="741" w:type="dxa"/>
            <w:tcBorders>
              <w:top w:val="single" w:sz="4" w:space="0" w:color="D3D3D3"/>
              <w:left w:val="single" w:sz="4" w:space="0" w:color="D3D3D3"/>
              <w:bottom w:val="single" w:sz="4" w:space="0" w:color="D3D3D3"/>
              <w:right w:val="nil"/>
            </w:tcBorders>
          </w:tcPr>
          <w:p>
            <w:pPr/>
          </w:p>
        </w:tc>
        <w:tc>
          <w:tcPr>
            <w:tcW w:w="7346" w:type="dxa"/>
            <w:gridSpan w:val="5"/>
            <w:vMerge/>
            <w:tcBorders>
              <w:left w:val="nil"/>
              <w:right w:val="nil"/>
            </w:tcBorders>
          </w:tcPr>
          <w:p>
            <w:pPr/>
          </w:p>
        </w:tc>
        <w:tc>
          <w:tcPr>
            <w:tcW w:w="741" w:type="dxa"/>
            <w:tcBorders>
              <w:top w:val="single" w:sz="4" w:space="0" w:color="D3D3D3"/>
              <w:left w:val="nil"/>
              <w:bottom w:val="single" w:sz="4" w:space="0" w:color="D3D3D3"/>
              <w:right w:val="single" w:sz="4" w:space="0" w:color="D3D3D3"/>
            </w:tcBorders>
          </w:tcPr>
          <w:p>
            <w:pPr/>
          </w:p>
        </w:tc>
      </w:tr>
      <w:tr>
        <w:trPr>
          <w:trHeight w:val="185" w:hRule="exact"/>
        </w:trPr>
        <w:tc>
          <w:tcPr>
            <w:tcW w:w="741" w:type="dxa"/>
            <w:tcBorders>
              <w:top w:val="single" w:sz="4" w:space="0" w:color="D3D3D3"/>
              <w:left w:val="single" w:sz="4" w:space="0" w:color="D3D3D3"/>
              <w:bottom w:val="single" w:sz="4" w:space="0" w:color="D3D3D3"/>
              <w:right w:val="nil"/>
            </w:tcBorders>
          </w:tcPr>
          <w:p>
            <w:pPr/>
          </w:p>
        </w:tc>
        <w:tc>
          <w:tcPr>
            <w:tcW w:w="7346" w:type="dxa"/>
            <w:gridSpan w:val="5"/>
            <w:vMerge/>
            <w:tcBorders>
              <w:left w:val="nil"/>
              <w:right w:val="nil"/>
            </w:tcBorders>
          </w:tcPr>
          <w:p>
            <w:pPr/>
          </w:p>
        </w:tc>
        <w:tc>
          <w:tcPr>
            <w:tcW w:w="741" w:type="dxa"/>
            <w:tcBorders>
              <w:top w:val="single" w:sz="4" w:space="0" w:color="D3D3D3"/>
              <w:left w:val="nil"/>
              <w:bottom w:val="single" w:sz="4" w:space="0" w:color="D3D3D3"/>
              <w:right w:val="single" w:sz="4" w:space="0" w:color="D3D3D3"/>
            </w:tcBorders>
          </w:tcPr>
          <w:p>
            <w:pPr/>
          </w:p>
        </w:tc>
      </w:tr>
      <w:tr>
        <w:trPr>
          <w:trHeight w:val="185" w:hRule="exact"/>
        </w:trPr>
        <w:tc>
          <w:tcPr>
            <w:tcW w:w="741" w:type="dxa"/>
            <w:tcBorders>
              <w:top w:val="single" w:sz="4" w:space="0" w:color="D3D3D3"/>
              <w:left w:val="single" w:sz="4" w:space="0" w:color="D3D3D3"/>
              <w:bottom w:val="single" w:sz="4" w:space="0" w:color="D3D3D3"/>
              <w:right w:val="nil"/>
            </w:tcBorders>
          </w:tcPr>
          <w:p>
            <w:pPr/>
          </w:p>
        </w:tc>
        <w:tc>
          <w:tcPr>
            <w:tcW w:w="7346" w:type="dxa"/>
            <w:gridSpan w:val="5"/>
            <w:vMerge/>
            <w:tcBorders>
              <w:left w:val="nil"/>
              <w:bottom w:val="nil"/>
              <w:right w:val="nil"/>
            </w:tcBorders>
          </w:tcPr>
          <w:p>
            <w:pPr/>
          </w:p>
        </w:tc>
        <w:tc>
          <w:tcPr>
            <w:tcW w:w="741" w:type="dxa"/>
            <w:tcBorders>
              <w:top w:val="single" w:sz="4" w:space="0" w:color="D3D3D3"/>
              <w:left w:val="nil"/>
              <w:bottom w:val="single" w:sz="4" w:space="0" w:color="D3D3D3"/>
              <w:right w:val="single" w:sz="4" w:space="0" w:color="D3D3D3"/>
            </w:tcBorders>
          </w:tcPr>
          <w:p>
            <w:pPr/>
          </w:p>
        </w:tc>
      </w:tr>
    </w:tbl>
    <w:p>
      <w:pPr>
        <w:pStyle w:val="ListParagraph"/>
        <w:numPr>
          <w:ilvl w:val="0"/>
          <w:numId w:val="4"/>
        </w:numPr>
        <w:tabs>
          <w:tab w:pos="462" w:val="left" w:leader="none"/>
        </w:tabs>
        <w:spacing w:line="240" w:lineRule="auto" w:before="261" w:after="0"/>
        <w:ind w:left="462" w:right="0" w:hanging="360"/>
        <w:jc w:val="both"/>
        <w:rPr>
          <w:rFonts w:ascii="Cambria"/>
          <w:b/>
          <w:sz w:val="32"/>
        </w:rPr>
      </w:pPr>
      <w:r>
        <w:rPr/>
        <w:pict>
          <v:shapetype id="_x0000_t202" o:spt="202" coordsize="21600,21600" path="m,l,21600r21600,l21600,xe">
            <v:stroke joinstyle="miter"/>
            <v:path gradientshapeok="t" o:connecttype="rect"/>
          </v:shapetype>
          <v:shape style="position:absolute;margin-left:295.798767pt;margin-top:-19.023230pt;width:135.950pt;height:19pt;mso-position-horizontal-relative:page;mso-position-vertical-relative:paragraph;z-index: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8"/>
                    <w:gridCol w:w="1167"/>
                  </w:tblGrid>
                  <w:tr>
                    <w:trPr>
                      <w:trHeight w:val="185" w:hRule="exact"/>
                    </w:trPr>
                    <w:tc>
                      <w:tcPr>
                        <w:tcW w:w="1538" w:type="dxa"/>
                      </w:tcPr>
                      <w:p>
                        <w:pPr>
                          <w:pStyle w:val="TableParagraph"/>
                          <w:spacing w:before="5"/>
                          <w:ind w:left="41" w:right="44"/>
                          <w:jc w:val="center"/>
                          <w:rPr>
                            <w:sz w:val="14"/>
                          </w:rPr>
                        </w:pPr>
                        <w:r>
                          <w:rPr>
                            <w:sz w:val="14"/>
                          </w:rPr>
                          <w:t>Total</w:t>
                        </w:r>
                      </w:p>
                    </w:tc>
                    <w:tc>
                      <w:tcPr>
                        <w:tcW w:w="1167" w:type="dxa"/>
                      </w:tcPr>
                      <w:p>
                        <w:pPr>
                          <w:pStyle w:val="TableParagraph"/>
                          <w:spacing w:before="5"/>
                          <w:ind w:left="94" w:right="85"/>
                          <w:jc w:val="center"/>
                          <w:rPr>
                            <w:sz w:val="14"/>
                          </w:rPr>
                        </w:pPr>
                        <w:r>
                          <w:rPr>
                            <w:sz w:val="14"/>
                          </w:rPr>
                          <w:t>19</w:t>
                        </w:r>
                      </w:p>
                    </w:tc>
                  </w:tr>
                  <w:tr>
                    <w:trPr>
                      <w:trHeight w:val="185" w:hRule="exact"/>
                    </w:trPr>
                    <w:tc>
                      <w:tcPr>
                        <w:tcW w:w="1538" w:type="dxa"/>
                      </w:tcPr>
                      <w:p>
                        <w:pPr>
                          <w:pStyle w:val="TableParagraph"/>
                          <w:spacing w:before="5"/>
                          <w:ind w:left="44" w:right="44"/>
                          <w:jc w:val="center"/>
                          <w:rPr>
                            <w:sz w:val="14"/>
                          </w:rPr>
                        </w:pPr>
                        <w:r>
                          <w:rPr>
                            <w:sz w:val="14"/>
                          </w:rPr>
                          <w:t>Vigentes</w:t>
                        </w:r>
                      </w:p>
                    </w:tc>
                    <w:tc>
                      <w:tcPr>
                        <w:tcW w:w="1167" w:type="dxa"/>
                      </w:tcPr>
                      <w:p>
                        <w:pPr>
                          <w:pStyle w:val="TableParagraph"/>
                          <w:spacing w:before="5"/>
                          <w:ind w:left="94" w:right="85"/>
                          <w:jc w:val="center"/>
                          <w:rPr>
                            <w:sz w:val="14"/>
                          </w:rPr>
                        </w:pPr>
                        <w:r>
                          <w:rPr>
                            <w:sz w:val="14"/>
                          </w:rPr>
                          <w:t>18</w:t>
                        </w:r>
                      </w:p>
                    </w:tc>
                  </w:tr>
                </w:tbl>
                <w:p>
                  <w:pPr>
                    <w:pStyle w:val="BodyText"/>
                  </w:pPr>
                </w:p>
              </w:txbxContent>
            </v:textbox>
            <w10:wrap type="none"/>
          </v:shape>
        </w:pict>
      </w:r>
      <w:bookmarkStart w:name="_bookmark5" w:id="8"/>
      <w:bookmarkEnd w:id="8"/>
      <w:r>
        <w:rPr/>
      </w:r>
      <w:bookmarkStart w:name="_bookmark5" w:id="9"/>
      <w:bookmarkEnd w:id="9"/>
      <w:r>
        <w:rPr>
          <w:rFonts w:ascii="Cambria"/>
          <w:b/>
          <w:color w:val="234060"/>
          <w:sz w:val="32"/>
        </w:rPr>
        <w:t>Prin</w:t>
      </w:r>
      <w:r>
        <w:rPr>
          <w:rFonts w:ascii="Cambria"/>
          <w:b/>
          <w:color w:val="234060"/>
          <w:sz w:val="32"/>
        </w:rPr>
        <w:t>cipales logros</w:t>
      </w:r>
      <w:r>
        <w:rPr>
          <w:rFonts w:ascii="Cambria"/>
          <w:b/>
          <w:color w:val="234060"/>
          <w:spacing w:val="-22"/>
          <w:sz w:val="32"/>
        </w:rPr>
        <w:t> </w:t>
      </w:r>
      <w:r>
        <w:rPr>
          <w:rFonts w:ascii="Cambria"/>
          <w:b/>
          <w:color w:val="234060"/>
          <w:sz w:val="32"/>
        </w:rPr>
        <w:t>alcanzados</w:t>
      </w:r>
    </w:p>
    <w:p>
      <w:pPr>
        <w:pStyle w:val="BodyText"/>
        <w:spacing w:before="10"/>
        <w:rPr>
          <w:rFonts w:ascii="Cambria"/>
          <w:b/>
          <w:sz w:val="40"/>
        </w:rPr>
      </w:pPr>
    </w:p>
    <w:p>
      <w:pPr>
        <w:pStyle w:val="BodyText"/>
        <w:spacing w:line="256" w:lineRule="auto"/>
        <w:ind w:left="102" w:right="513"/>
      </w:pPr>
      <w:r>
        <w:rPr/>
        <w:t>En este apartado se presentan los logros más importantes obtenidos durante mi gestión como Líder de Investigación y Desarrollo.</w:t>
      </w:r>
    </w:p>
    <w:p>
      <w:pPr>
        <w:pStyle w:val="Heading3"/>
        <w:spacing w:line="259" w:lineRule="auto" w:before="163"/>
        <w:jc w:val="left"/>
      </w:pPr>
      <w:r>
        <w:rPr>
          <w:color w:val="365F91"/>
        </w:rPr>
        <w:t>Apoyo técnico para fortalecimiento del Sistema Nacional de Pensiones y Fondo de Capitalización Laboral</w:t>
      </w:r>
    </w:p>
    <w:p>
      <w:pPr>
        <w:pStyle w:val="BodyText"/>
        <w:spacing w:line="259" w:lineRule="auto" w:before="158"/>
        <w:ind w:left="102" w:right="114"/>
        <w:jc w:val="both"/>
      </w:pPr>
      <w:r>
        <w:rPr/>
        <w:t>En diferentes instancias se realizó acompañamiento técnico, con propuestas y datos, tanto para reformas normativas como consultas tanto legislativas como medios de comunicación o investigadores. Sobre este particular se incluye la participación para proteger el ROP durante 2019 e incluso en la propuesta que derivó en Ley 9906.</w:t>
      </w:r>
    </w:p>
    <w:p>
      <w:pPr>
        <w:pStyle w:val="Heading3"/>
        <w:spacing w:before="161"/>
      </w:pPr>
      <w:r>
        <w:rPr>
          <w:color w:val="365F91"/>
        </w:rPr>
        <w:t>Consolidación de procesos</w:t>
      </w:r>
    </w:p>
    <w:p>
      <w:pPr>
        <w:pStyle w:val="BodyText"/>
        <w:spacing w:line="259" w:lineRule="auto" w:before="182"/>
        <w:ind w:left="102" w:right="112"/>
        <w:jc w:val="both"/>
      </w:pPr>
      <w:r>
        <w:rPr/>
        <w:t>En diversos equipos de trabajo se tuvo una participación fundamental para consolidar procesos en muchos de los casos con la colaboración del SICERE, así como también traslados anuales, entrega de recursos por quinquenio y recientemente la infraestructura para proporcionar la información necesaria para implementar el Transitorio XX.</w:t>
      </w:r>
    </w:p>
    <w:p>
      <w:pPr>
        <w:pStyle w:val="Heading3"/>
        <w:spacing w:before="161"/>
      </w:pPr>
      <w:r>
        <w:rPr>
          <w:color w:val="365F91"/>
        </w:rPr>
        <w:t>Acceso de Costa Rica a Organización para la Cooperación y Desarrollo Económico</w:t>
      </w:r>
    </w:p>
    <w:p>
      <w:pPr>
        <w:pStyle w:val="BodyText"/>
        <w:spacing w:before="181"/>
        <w:ind w:left="102" w:right="116" w:firstLine="50"/>
        <w:jc w:val="both"/>
      </w:pPr>
      <w:r>
        <w:rPr/>
        <w:t>Me correspondió liderar en las actividades necesarias para la adhesión de Costa Rica a la Organización para la Cooperación y Desarrollo Económico (OCDE). Como parte de este proceso, las labores se realizaron en coordinación con el Ministerio de Comercio Exterior. En reunión celebrada el</w:t>
      </w:r>
      <w:r>
        <w:rPr>
          <w:spacing w:val="-4"/>
        </w:rPr>
        <w:t> </w:t>
      </w:r>
      <w:r>
        <w:rPr/>
        <w:t>martes</w:t>
      </w:r>
      <w:r>
        <w:rPr>
          <w:spacing w:val="-6"/>
        </w:rPr>
        <w:t> </w:t>
      </w:r>
      <w:r>
        <w:rPr/>
        <w:t>21</w:t>
      </w:r>
      <w:r>
        <w:rPr>
          <w:spacing w:val="-4"/>
        </w:rPr>
        <w:t> </w:t>
      </w:r>
      <w:r>
        <w:rPr/>
        <w:t>de</w:t>
      </w:r>
      <w:r>
        <w:rPr>
          <w:spacing w:val="-6"/>
        </w:rPr>
        <w:t> </w:t>
      </w:r>
      <w:r>
        <w:rPr/>
        <w:t>junio</w:t>
      </w:r>
      <w:r>
        <w:rPr>
          <w:spacing w:val="-6"/>
        </w:rPr>
        <w:t> </w:t>
      </w:r>
      <w:r>
        <w:rPr/>
        <w:t>de</w:t>
      </w:r>
      <w:r>
        <w:rPr>
          <w:spacing w:val="-6"/>
        </w:rPr>
        <w:t> </w:t>
      </w:r>
      <w:r>
        <w:rPr/>
        <w:t>2017,</w:t>
      </w:r>
      <w:r>
        <w:rPr>
          <w:spacing w:val="-7"/>
        </w:rPr>
        <w:t> </w:t>
      </w:r>
      <w:r>
        <w:rPr/>
        <w:t>el</w:t>
      </w:r>
      <w:r>
        <w:rPr>
          <w:spacing w:val="-4"/>
        </w:rPr>
        <w:t> </w:t>
      </w:r>
      <w:r>
        <w:rPr/>
        <w:t>Grupo</w:t>
      </w:r>
      <w:r>
        <w:rPr>
          <w:spacing w:val="-3"/>
        </w:rPr>
        <w:t> </w:t>
      </w:r>
      <w:r>
        <w:rPr/>
        <w:t>de</w:t>
      </w:r>
      <w:r>
        <w:rPr>
          <w:spacing w:val="-6"/>
        </w:rPr>
        <w:t> </w:t>
      </w:r>
      <w:r>
        <w:rPr/>
        <w:t>Trabajo</w:t>
      </w:r>
      <w:r>
        <w:rPr>
          <w:spacing w:val="-3"/>
        </w:rPr>
        <w:t> </w:t>
      </w:r>
      <w:r>
        <w:rPr/>
        <w:t>sobre</w:t>
      </w:r>
      <w:r>
        <w:rPr>
          <w:spacing w:val="-4"/>
        </w:rPr>
        <w:t> </w:t>
      </w:r>
      <w:r>
        <w:rPr/>
        <w:t>Pensiones</w:t>
      </w:r>
      <w:r>
        <w:rPr>
          <w:spacing w:val="-7"/>
        </w:rPr>
        <w:t> </w:t>
      </w:r>
      <w:r>
        <w:rPr/>
        <w:t>Privadas</w:t>
      </w:r>
      <w:r>
        <w:rPr>
          <w:spacing w:val="-7"/>
        </w:rPr>
        <w:t> </w:t>
      </w:r>
      <w:r>
        <w:rPr/>
        <w:t>(WPPP),</w:t>
      </w:r>
      <w:r>
        <w:rPr>
          <w:spacing w:val="-6"/>
        </w:rPr>
        <w:t> </w:t>
      </w:r>
      <w:r>
        <w:rPr/>
        <w:t>representado</w:t>
      </w:r>
    </w:p>
    <w:p>
      <w:pPr>
        <w:spacing w:after="0"/>
        <w:jc w:val="both"/>
        <w:sectPr>
          <w:pgSz w:w="12240" w:h="15840"/>
          <w:pgMar w:top="1340" w:bottom="280" w:left="1600" w:right="1580"/>
        </w:sectPr>
      </w:pPr>
    </w:p>
    <w:p>
      <w:pPr>
        <w:pStyle w:val="BodyText"/>
        <w:spacing w:before="35"/>
        <w:ind w:left="102" w:right="114"/>
        <w:jc w:val="both"/>
      </w:pPr>
      <w:r>
        <w:rPr/>
        <w:t>por</w:t>
      </w:r>
      <w:r>
        <w:rPr>
          <w:spacing w:val="-12"/>
        </w:rPr>
        <w:t> </w:t>
      </w:r>
      <w:r>
        <w:rPr/>
        <w:t>parte</w:t>
      </w:r>
      <w:r>
        <w:rPr>
          <w:spacing w:val="-13"/>
        </w:rPr>
        <w:t> </w:t>
      </w:r>
      <w:r>
        <w:rPr/>
        <w:t>de</w:t>
      </w:r>
      <w:r>
        <w:rPr>
          <w:spacing w:val="-13"/>
        </w:rPr>
        <w:t> </w:t>
      </w:r>
      <w:r>
        <w:rPr/>
        <w:t>la</w:t>
      </w:r>
      <w:r>
        <w:rPr>
          <w:spacing w:val="-12"/>
        </w:rPr>
        <w:t> </w:t>
      </w:r>
      <w:r>
        <w:rPr/>
        <w:t>Secretaría</w:t>
      </w:r>
      <w:r>
        <w:rPr>
          <w:spacing w:val="-14"/>
        </w:rPr>
        <w:t> </w:t>
      </w:r>
      <w:r>
        <w:rPr/>
        <w:t>de</w:t>
      </w:r>
      <w:r>
        <w:rPr>
          <w:spacing w:val="-11"/>
        </w:rPr>
        <w:t> </w:t>
      </w:r>
      <w:r>
        <w:rPr/>
        <w:t>la</w:t>
      </w:r>
      <w:r>
        <w:rPr>
          <w:spacing w:val="-14"/>
        </w:rPr>
        <w:t> </w:t>
      </w:r>
      <w:r>
        <w:rPr/>
        <w:t>Organización</w:t>
      </w:r>
      <w:r>
        <w:rPr>
          <w:spacing w:val="-12"/>
        </w:rPr>
        <w:t> </w:t>
      </w:r>
      <w:r>
        <w:rPr/>
        <w:t>para</w:t>
      </w:r>
      <w:r>
        <w:rPr>
          <w:spacing w:val="-14"/>
        </w:rPr>
        <w:t> </w:t>
      </w:r>
      <w:r>
        <w:rPr/>
        <w:t>la</w:t>
      </w:r>
      <w:r>
        <w:rPr>
          <w:spacing w:val="-14"/>
        </w:rPr>
        <w:t> </w:t>
      </w:r>
      <w:r>
        <w:rPr/>
        <w:t>Cooperación</w:t>
      </w:r>
      <w:r>
        <w:rPr>
          <w:spacing w:val="-15"/>
        </w:rPr>
        <w:t> </w:t>
      </w:r>
      <w:r>
        <w:rPr/>
        <w:t>y</w:t>
      </w:r>
      <w:r>
        <w:rPr>
          <w:spacing w:val="-13"/>
        </w:rPr>
        <w:t> </w:t>
      </w:r>
      <w:r>
        <w:rPr/>
        <w:t>el</w:t>
      </w:r>
      <w:r>
        <w:rPr>
          <w:spacing w:val="-14"/>
        </w:rPr>
        <w:t> </w:t>
      </w:r>
      <w:r>
        <w:rPr/>
        <w:t>Desarrollo</w:t>
      </w:r>
      <w:r>
        <w:rPr>
          <w:spacing w:val="-13"/>
        </w:rPr>
        <w:t> </w:t>
      </w:r>
      <w:r>
        <w:rPr/>
        <w:t>Económicos</w:t>
      </w:r>
      <w:r>
        <w:rPr>
          <w:spacing w:val="-14"/>
        </w:rPr>
        <w:t> </w:t>
      </w:r>
      <w:r>
        <w:rPr/>
        <w:t>(OCDE), se expuso el Informe de Costa Rica para acceder al Comité de Seguros y Pensiones Privadas (IPPC). El informe en cuestión fue elaborado por los profesionales de OCDE. La SUPEN tuvo a cargo la defensa de los cuestionamientos de dichos profesionales y aclaró las situaciones</w:t>
      </w:r>
      <w:r>
        <w:rPr>
          <w:spacing w:val="-31"/>
        </w:rPr>
        <w:t> </w:t>
      </w:r>
      <w:r>
        <w:rPr/>
        <w:t>apuntadas.</w:t>
      </w:r>
    </w:p>
    <w:p>
      <w:pPr>
        <w:pStyle w:val="BodyText"/>
        <w:spacing w:before="160"/>
        <w:ind w:left="102" w:right="120"/>
        <w:jc w:val="both"/>
      </w:pPr>
      <w:r>
        <w:rPr/>
        <w:t>Los delegados de los países miembros realizaron sus consultas a la representación costarricense, donde sobresalieron los siguientes temas:</w:t>
      </w:r>
    </w:p>
    <w:p>
      <w:pPr>
        <w:pStyle w:val="ListParagraph"/>
        <w:numPr>
          <w:ilvl w:val="1"/>
          <w:numId w:val="4"/>
        </w:numPr>
        <w:tabs>
          <w:tab w:pos="822" w:val="left" w:leader="none"/>
        </w:tabs>
        <w:spacing w:line="240" w:lineRule="auto" w:before="158" w:after="0"/>
        <w:ind w:left="822" w:right="119" w:hanging="360"/>
        <w:jc w:val="both"/>
        <w:rPr>
          <w:sz w:val="22"/>
        </w:rPr>
      </w:pPr>
      <w:r>
        <w:rPr>
          <w:sz w:val="22"/>
        </w:rPr>
        <w:t>Aseguramiento en los gestores de pensiones de la aplicación de los reglamentos emitidos del Gobierno Corporativo y</w:t>
      </w:r>
      <w:r>
        <w:rPr>
          <w:spacing w:val="-6"/>
          <w:sz w:val="22"/>
        </w:rPr>
        <w:t> </w:t>
      </w:r>
      <w:r>
        <w:rPr>
          <w:sz w:val="22"/>
        </w:rPr>
        <w:t>Actuarial.</w:t>
      </w:r>
    </w:p>
    <w:p>
      <w:pPr>
        <w:pStyle w:val="ListParagraph"/>
        <w:numPr>
          <w:ilvl w:val="1"/>
          <w:numId w:val="4"/>
        </w:numPr>
        <w:tabs>
          <w:tab w:pos="822" w:val="left" w:leader="none"/>
        </w:tabs>
        <w:spacing w:line="240" w:lineRule="auto" w:before="0" w:after="0"/>
        <w:ind w:left="822" w:right="0" w:hanging="360"/>
        <w:jc w:val="left"/>
        <w:rPr>
          <w:sz w:val="22"/>
        </w:rPr>
      </w:pPr>
      <w:r>
        <w:rPr>
          <w:sz w:val="22"/>
        </w:rPr>
        <w:t>Reforma de la ley que regula el Fondo de Pensiones del Régimen del Poder</w:t>
      </w:r>
      <w:r>
        <w:rPr>
          <w:spacing w:val="-22"/>
          <w:sz w:val="22"/>
        </w:rPr>
        <w:t> </w:t>
      </w:r>
      <w:r>
        <w:rPr>
          <w:sz w:val="22"/>
        </w:rPr>
        <w:t>Judicial.</w:t>
      </w:r>
    </w:p>
    <w:p>
      <w:pPr>
        <w:pStyle w:val="ListParagraph"/>
        <w:numPr>
          <w:ilvl w:val="1"/>
          <w:numId w:val="4"/>
        </w:numPr>
        <w:tabs>
          <w:tab w:pos="822" w:val="left" w:leader="none"/>
        </w:tabs>
        <w:spacing w:line="240" w:lineRule="auto" w:before="0" w:after="0"/>
        <w:ind w:left="822" w:right="118" w:hanging="360"/>
        <w:jc w:val="both"/>
        <w:rPr>
          <w:sz w:val="22"/>
        </w:rPr>
      </w:pPr>
      <w:r>
        <w:rPr>
          <w:sz w:val="22"/>
        </w:rPr>
        <w:t>Gestionar una regulación que elimine los traslados al Banco Popular y de Desarrollo Comunal y del Fondo de Capitalización Laboral de los recursos del Régimen Obligatorio Complementario.</w:t>
      </w:r>
    </w:p>
    <w:p>
      <w:pPr>
        <w:pStyle w:val="ListParagraph"/>
        <w:numPr>
          <w:ilvl w:val="1"/>
          <w:numId w:val="4"/>
        </w:numPr>
        <w:tabs>
          <w:tab w:pos="822" w:val="left" w:leader="none"/>
        </w:tabs>
        <w:spacing w:line="240" w:lineRule="auto" w:before="0" w:after="0"/>
        <w:ind w:left="822" w:right="116" w:hanging="360"/>
        <w:jc w:val="both"/>
        <w:rPr>
          <w:sz w:val="22"/>
        </w:rPr>
      </w:pPr>
      <w:r>
        <w:rPr>
          <w:sz w:val="22"/>
        </w:rPr>
        <w:t>Gestionar</w:t>
      </w:r>
      <w:r>
        <w:rPr>
          <w:spacing w:val="-6"/>
          <w:sz w:val="22"/>
        </w:rPr>
        <w:t> </w:t>
      </w:r>
      <w:r>
        <w:rPr>
          <w:sz w:val="22"/>
        </w:rPr>
        <w:t>una</w:t>
      </w:r>
      <w:r>
        <w:rPr>
          <w:spacing w:val="-6"/>
          <w:sz w:val="22"/>
        </w:rPr>
        <w:t> </w:t>
      </w:r>
      <w:r>
        <w:rPr>
          <w:sz w:val="22"/>
        </w:rPr>
        <w:t>regulación</w:t>
      </w:r>
      <w:r>
        <w:rPr>
          <w:spacing w:val="-6"/>
          <w:sz w:val="22"/>
        </w:rPr>
        <w:t> </w:t>
      </w:r>
      <w:r>
        <w:rPr>
          <w:sz w:val="22"/>
        </w:rPr>
        <w:t>atinente</w:t>
      </w:r>
      <w:r>
        <w:rPr>
          <w:spacing w:val="-6"/>
          <w:sz w:val="22"/>
        </w:rPr>
        <w:t> </w:t>
      </w:r>
      <w:r>
        <w:rPr>
          <w:sz w:val="22"/>
        </w:rPr>
        <w:t>a</w:t>
      </w:r>
      <w:r>
        <w:rPr>
          <w:spacing w:val="-8"/>
          <w:sz w:val="22"/>
        </w:rPr>
        <w:t> </w:t>
      </w:r>
      <w:r>
        <w:rPr>
          <w:sz w:val="22"/>
        </w:rPr>
        <w:t>proteger</w:t>
      </w:r>
      <w:r>
        <w:rPr>
          <w:spacing w:val="-8"/>
          <w:sz w:val="22"/>
        </w:rPr>
        <w:t> </w:t>
      </w:r>
      <w:r>
        <w:rPr>
          <w:sz w:val="22"/>
        </w:rPr>
        <w:t>a</w:t>
      </w:r>
      <w:r>
        <w:rPr>
          <w:spacing w:val="-6"/>
          <w:sz w:val="22"/>
        </w:rPr>
        <w:t> </w:t>
      </w:r>
      <w:r>
        <w:rPr>
          <w:sz w:val="22"/>
        </w:rPr>
        <w:t>los</w:t>
      </w:r>
      <w:r>
        <w:rPr>
          <w:spacing w:val="-6"/>
          <w:sz w:val="22"/>
        </w:rPr>
        <w:t> </w:t>
      </w:r>
      <w:r>
        <w:rPr>
          <w:sz w:val="22"/>
        </w:rPr>
        <w:t>supervisores</w:t>
      </w:r>
      <w:r>
        <w:rPr>
          <w:spacing w:val="-8"/>
          <w:sz w:val="22"/>
        </w:rPr>
        <w:t> </w:t>
      </w:r>
      <w:r>
        <w:rPr>
          <w:sz w:val="22"/>
        </w:rPr>
        <w:t>de</w:t>
      </w:r>
      <w:r>
        <w:rPr>
          <w:spacing w:val="-5"/>
          <w:sz w:val="22"/>
        </w:rPr>
        <w:t> </w:t>
      </w:r>
      <w:r>
        <w:rPr>
          <w:sz w:val="22"/>
        </w:rPr>
        <w:t>pensiones</w:t>
      </w:r>
      <w:r>
        <w:rPr>
          <w:spacing w:val="-8"/>
          <w:sz w:val="22"/>
        </w:rPr>
        <w:t> </w:t>
      </w:r>
      <w:r>
        <w:rPr>
          <w:sz w:val="22"/>
        </w:rPr>
        <w:t>en</w:t>
      </w:r>
      <w:r>
        <w:rPr>
          <w:spacing w:val="-9"/>
          <w:sz w:val="22"/>
        </w:rPr>
        <w:t> </w:t>
      </w:r>
      <w:r>
        <w:rPr>
          <w:sz w:val="22"/>
        </w:rPr>
        <w:t>el</w:t>
      </w:r>
      <w:r>
        <w:rPr>
          <w:spacing w:val="-6"/>
          <w:sz w:val="22"/>
        </w:rPr>
        <w:t> </w:t>
      </w:r>
      <w:r>
        <w:rPr>
          <w:sz w:val="22"/>
        </w:rPr>
        <w:t>ejercicio de sus funciones, de tal manera que puedan denunciar los hechos encontrados, con </w:t>
      </w:r>
      <w:r>
        <w:rPr>
          <w:spacing w:val="-3"/>
          <w:sz w:val="22"/>
        </w:rPr>
        <w:t>la </w:t>
      </w:r>
      <w:r>
        <w:rPr>
          <w:sz w:val="22"/>
        </w:rPr>
        <w:t>salvaguarda de que ante los eventuales problemas que pudieran ocasionar sus denuncias, cuenten con apoyo, si se llegara a requerir en los tribunales de</w:t>
      </w:r>
      <w:r>
        <w:rPr>
          <w:spacing w:val="-18"/>
          <w:sz w:val="22"/>
        </w:rPr>
        <w:t> </w:t>
      </w:r>
      <w:r>
        <w:rPr>
          <w:sz w:val="22"/>
        </w:rPr>
        <w:t>justicia.</w:t>
      </w:r>
    </w:p>
    <w:p>
      <w:pPr>
        <w:pStyle w:val="BodyText"/>
        <w:spacing w:line="259" w:lineRule="auto" w:before="2"/>
        <w:ind w:left="102" w:right="118"/>
        <w:jc w:val="both"/>
      </w:pPr>
      <w:r>
        <w:rPr/>
        <w:t>Como resultado de la reunión, en noviembre de 2017, los países miembros de la OCDE dieron una opinión favorable para el acceso de Costa Rica al Comité de Seguros y Pensiones Privadas de la OCDE.</w:t>
      </w:r>
    </w:p>
    <w:p>
      <w:pPr>
        <w:pStyle w:val="Heading3"/>
        <w:spacing w:before="158"/>
      </w:pPr>
      <w:r>
        <w:rPr>
          <w:color w:val="365F91"/>
        </w:rPr>
        <w:t>Fomento de analítica de datos</w:t>
      </w:r>
    </w:p>
    <w:p>
      <w:pPr>
        <w:pStyle w:val="BodyText"/>
        <w:spacing w:line="259" w:lineRule="auto" w:before="181"/>
        <w:ind w:left="102" w:right="115"/>
        <w:jc w:val="both"/>
      </w:pPr>
      <w:r>
        <w:rPr/>
        <w:t>Desde</w:t>
      </w:r>
      <w:r>
        <w:rPr>
          <w:spacing w:val="-8"/>
        </w:rPr>
        <w:t> </w:t>
      </w:r>
      <w:r>
        <w:rPr/>
        <w:t>2016</w:t>
      </w:r>
      <w:r>
        <w:rPr>
          <w:spacing w:val="-6"/>
        </w:rPr>
        <w:t> </w:t>
      </w:r>
      <w:r>
        <w:rPr/>
        <w:t>se</w:t>
      </w:r>
      <w:r>
        <w:rPr>
          <w:spacing w:val="-7"/>
        </w:rPr>
        <w:t> </w:t>
      </w:r>
      <w:r>
        <w:rPr/>
        <w:t>estableció</w:t>
      </w:r>
      <w:r>
        <w:rPr>
          <w:spacing w:val="-6"/>
        </w:rPr>
        <w:t> </w:t>
      </w:r>
      <w:r>
        <w:rPr/>
        <w:t>un</w:t>
      </w:r>
      <w:r>
        <w:rPr>
          <w:spacing w:val="-7"/>
        </w:rPr>
        <w:t> </w:t>
      </w:r>
      <w:r>
        <w:rPr/>
        <w:t>programa</w:t>
      </w:r>
      <w:r>
        <w:rPr>
          <w:spacing w:val="-7"/>
        </w:rPr>
        <w:t> </w:t>
      </w:r>
      <w:r>
        <w:rPr/>
        <w:t>de</w:t>
      </w:r>
      <w:r>
        <w:rPr>
          <w:spacing w:val="-6"/>
        </w:rPr>
        <w:t> </w:t>
      </w:r>
      <w:r>
        <w:rPr/>
        <w:t>capacitación</w:t>
      </w:r>
      <w:r>
        <w:rPr>
          <w:spacing w:val="-7"/>
        </w:rPr>
        <w:t> </w:t>
      </w:r>
      <w:r>
        <w:rPr/>
        <w:t>mediante</w:t>
      </w:r>
      <w:r>
        <w:rPr>
          <w:spacing w:val="-7"/>
        </w:rPr>
        <w:t> </w:t>
      </w:r>
      <w:r>
        <w:rPr/>
        <w:t>el</w:t>
      </w:r>
      <w:r>
        <w:rPr>
          <w:spacing w:val="-6"/>
        </w:rPr>
        <w:t> </w:t>
      </w:r>
      <w:r>
        <w:rPr/>
        <w:t>cual</w:t>
      </w:r>
      <w:r>
        <w:rPr>
          <w:spacing w:val="-8"/>
        </w:rPr>
        <w:t> </w:t>
      </w:r>
      <w:r>
        <w:rPr/>
        <w:t>todos</w:t>
      </w:r>
      <w:r>
        <w:rPr>
          <w:spacing w:val="-7"/>
        </w:rPr>
        <w:t> </w:t>
      </w:r>
      <w:r>
        <w:rPr/>
        <w:t>los</w:t>
      </w:r>
      <w:r>
        <w:rPr>
          <w:spacing w:val="-7"/>
        </w:rPr>
        <w:t> </w:t>
      </w:r>
      <w:r>
        <w:rPr/>
        <w:t>colaboradores</w:t>
      </w:r>
      <w:r>
        <w:rPr>
          <w:spacing w:val="-6"/>
        </w:rPr>
        <w:t> </w:t>
      </w:r>
      <w:r>
        <w:rPr/>
        <w:t>de Investigación y Desarrollo contamos en la actualidad con el certificado de Experto en Minería de Datos, salvo un colaborador de ingreso reciente. Paralelamente, ha sido necesario conocer detalladamente la estructura y organización de la información en nuestras bases de datos. El fomento</w:t>
      </w:r>
      <w:r>
        <w:rPr>
          <w:spacing w:val="-1"/>
        </w:rPr>
        <w:t> </w:t>
      </w:r>
      <w:r>
        <w:rPr/>
        <w:t>que</w:t>
      </w:r>
      <w:r>
        <w:rPr>
          <w:spacing w:val="-4"/>
        </w:rPr>
        <w:t> </w:t>
      </w:r>
      <w:r>
        <w:rPr/>
        <w:t>se</w:t>
      </w:r>
      <w:r>
        <w:rPr>
          <w:spacing w:val="-2"/>
        </w:rPr>
        <w:t> </w:t>
      </w:r>
      <w:r>
        <w:rPr/>
        <w:t>da</w:t>
      </w:r>
      <w:r>
        <w:rPr>
          <w:spacing w:val="-5"/>
        </w:rPr>
        <w:t> </w:t>
      </w:r>
      <w:r>
        <w:rPr/>
        <w:t>desde</w:t>
      </w:r>
      <w:r>
        <w:rPr>
          <w:spacing w:val="-4"/>
        </w:rPr>
        <w:t> </w:t>
      </w:r>
      <w:r>
        <w:rPr/>
        <w:t>Investigación</w:t>
      </w:r>
      <w:r>
        <w:rPr>
          <w:spacing w:val="-5"/>
        </w:rPr>
        <w:t> </w:t>
      </w:r>
      <w:r>
        <w:rPr/>
        <w:t>y</w:t>
      </w:r>
      <w:r>
        <w:rPr>
          <w:spacing w:val="-3"/>
        </w:rPr>
        <w:t> </w:t>
      </w:r>
      <w:r>
        <w:rPr/>
        <w:t>Desarrollo</w:t>
      </w:r>
      <w:r>
        <w:rPr>
          <w:spacing w:val="-1"/>
        </w:rPr>
        <w:t> </w:t>
      </w:r>
      <w:r>
        <w:rPr/>
        <w:t>logra</w:t>
      </w:r>
      <w:r>
        <w:rPr>
          <w:spacing w:val="-2"/>
        </w:rPr>
        <w:t> </w:t>
      </w:r>
      <w:r>
        <w:rPr/>
        <w:t>incorporarse</w:t>
      </w:r>
      <w:r>
        <w:rPr>
          <w:spacing w:val="-4"/>
        </w:rPr>
        <w:t> </w:t>
      </w:r>
      <w:r>
        <w:rPr/>
        <w:t>en</w:t>
      </w:r>
      <w:r>
        <w:rPr>
          <w:spacing w:val="-5"/>
        </w:rPr>
        <w:t> </w:t>
      </w:r>
      <w:r>
        <w:rPr/>
        <w:t>el</w:t>
      </w:r>
      <w:r>
        <w:rPr>
          <w:spacing w:val="-4"/>
        </w:rPr>
        <w:t> </w:t>
      </w:r>
      <w:r>
        <w:rPr/>
        <w:t>Plan</w:t>
      </w:r>
      <w:r>
        <w:rPr>
          <w:spacing w:val="-6"/>
        </w:rPr>
        <w:t> </w:t>
      </w:r>
      <w:r>
        <w:rPr/>
        <w:t>Estratégico</w:t>
      </w:r>
      <w:r>
        <w:rPr>
          <w:spacing w:val="-3"/>
        </w:rPr>
        <w:t> </w:t>
      </w:r>
      <w:r>
        <w:rPr/>
        <w:t>desde 2018, con la cual inicia el proceso de actualización de la supervisión basada en análisis de información.</w:t>
      </w:r>
    </w:p>
    <w:p>
      <w:pPr>
        <w:pStyle w:val="BodyText"/>
        <w:spacing w:before="7"/>
        <w:rPr>
          <w:sz w:val="19"/>
        </w:rPr>
      </w:pPr>
    </w:p>
    <w:p>
      <w:pPr>
        <w:pStyle w:val="Heading1"/>
        <w:numPr>
          <w:ilvl w:val="0"/>
          <w:numId w:val="4"/>
        </w:numPr>
        <w:tabs>
          <w:tab w:pos="810" w:val="left" w:leader="none"/>
        </w:tabs>
        <w:spacing w:line="240" w:lineRule="auto" w:before="0" w:after="0"/>
        <w:ind w:left="810" w:right="0" w:hanging="708"/>
        <w:jc w:val="both"/>
      </w:pPr>
      <w:bookmarkStart w:name="_bookmark6" w:id="10"/>
      <w:bookmarkEnd w:id="10"/>
      <w:r>
        <w:rPr>
          <w:b w:val="0"/>
        </w:rPr>
      </w:r>
      <w:bookmarkStart w:name="_bookmark6" w:id="11"/>
      <w:bookmarkEnd w:id="11"/>
      <w:r>
        <w:rPr>
          <w:color w:val="234060"/>
        </w:rPr>
        <w:t>Proyect</w:t>
      </w:r>
      <w:r>
        <w:rPr>
          <w:color w:val="234060"/>
        </w:rPr>
        <w:t>os más</w:t>
      </w:r>
      <w:r>
        <w:rPr>
          <w:color w:val="234060"/>
          <w:spacing w:val="-13"/>
        </w:rPr>
        <w:t> </w:t>
      </w:r>
      <w:r>
        <w:rPr>
          <w:color w:val="234060"/>
        </w:rPr>
        <w:t>relevantes</w:t>
      </w:r>
    </w:p>
    <w:p>
      <w:pPr>
        <w:pStyle w:val="BodyText"/>
        <w:spacing w:before="11"/>
        <w:rPr>
          <w:rFonts w:ascii="Cambria"/>
          <w:b/>
          <w:sz w:val="40"/>
        </w:rPr>
      </w:pPr>
    </w:p>
    <w:p>
      <w:pPr>
        <w:pStyle w:val="BodyText"/>
        <w:spacing w:line="259" w:lineRule="auto"/>
        <w:ind w:left="102" w:right="280"/>
      </w:pPr>
      <w:r>
        <w:rPr/>
        <w:t>Junto con reformas al Reglamento de Gestión de Activos y Reglamento de Riesgos, las siguientes Regulaciones han cambiado o dinamizado el régimen obligatorio de pensiones complementarias.</w:t>
      </w:r>
    </w:p>
    <w:p>
      <w:pPr>
        <w:pStyle w:val="Heading3"/>
        <w:spacing w:before="158"/>
      </w:pPr>
      <w:r>
        <w:rPr>
          <w:color w:val="365F91"/>
        </w:rPr>
        <w:t>Estructura de comisiones máximas del ROP</w:t>
      </w:r>
    </w:p>
    <w:p>
      <w:pPr>
        <w:pStyle w:val="BodyText"/>
        <w:spacing w:before="182"/>
        <w:ind w:left="102" w:right="114"/>
        <w:jc w:val="both"/>
      </w:pPr>
      <w:r>
        <w:rPr/>
        <w:t>Como soporte a la regulación que a partir de 2011 modificó la base de cálculo de una base mixta aportes y rendimientos a una comisión máxima para el ROP basada en el saldo. La reforma al RAF fue aprobada por el Consejo mediante artículo 10 de Sesión 847-2010, celebrada el 23 de abril de 2010</w:t>
      </w:r>
      <w:r>
        <w:rPr>
          <w:spacing w:val="-13"/>
        </w:rPr>
        <w:t> </w:t>
      </w:r>
      <w:r>
        <w:rPr/>
        <w:t>pero</w:t>
      </w:r>
      <w:r>
        <w:rPr>
          <w:spacing w:val="-13"/>
        </w:rPr>
        <w:t> </w:t>
      </w:r>
      <w:r>
        <w:rPr/>
        <w:t>que</w:t>
      </w:r>
      <w:r>
        <w:rPr>
          <w:spacing w:val="-13"/>
        </w:rPr>
        <w:t> </w:t>
      </w:r>
      <w:r>
        <w:rPr/>
        <w:t>entró</w:t>
      </w:r>
      <w:r>
        <w:rPr>
          <w:spacing w:val="-10"/>
        </w:rPr>
        <w:t> </w:t>
      </w:r>
      <w:r>
        <w:rPr/>
        <w:t>a</w:t>
      </w:r>
      <w:r>
        <w:rPr>
          <w:spacing w:val="-14"/>
        </w:rPr>
        <w:t> </w:t>
      </w:r>
      <w:r>
        <w:rPr/>
        <w:t>regir</w:t>
      </w:r>
      <w:r>
        <w:rPr>
          <w:spacing w:val="-14"/>
        </w:rPr>
        <w:t> </w:t>
      </w:r>
      <w:r>
        <w:rPr/>
        <w:t>en</w:t>
      </w:r>
      <w:r>
        <w:rPr>
          <w:spacing w:val="-12"/>
        </w:rPr>
        <w:t> </w:t>
      </w:r>
      <w:r>
        <w:rPr/>
        <w:t>enero</w:t>
      </w:r>
      <w:r>
        <w:rPr>
          <w:spacing w:val="-12"/>
        </w:rPr>
        <w:t> </w:t>
      </w:r>
      <w:r>
        <w:rPr/>
        <w:t>del</w:t>
      </w:r>
      <w:r>
        <w:rPr>
          <w:spacing w:val="-14"/>
        </w:rPr>
        <w:t> </w:t>
      </w:r>
      <w:r>
        <w:rPr/>
        <w:t>año</w:t>
      </w:r>
      <w:r>
        <w:rPr>
          <w:spacing w:val="-10"/>
        </w:rPr>
        <w:t> </w:t>
      </w:r>
      <w:r>
        <w:rPr/>
        <w:t>siguiente,</w:t>
      </w:r>
      <w:r>
        <w:rPr>
          <w:spacing w:val="-16"/>
        </w:rPr>
        <w:t> </w:t>
      </w:r>
      <w:r>
        <w:rPr/>
        <w:t>se</w:t>
      </w:r>
      <w:r>
        <w:rPr>
          <w:spacing w:val="-13"/>
        </w:rPr>
        <w:t> </w:t>
      </w:r>
      <w:r>
        <w:rPr/>
        <w:t>elaboró</w:t>
      </w:r>
      <w:r>
        <w:rPr>
          <w:spacing w:val="-13"/>
        </w:rPr>
        <w:t> </w:t>
      </w:r>
      <w:r>
        <w:rPr/>
        <w:t>un</w:t>
      </w:r>
      <w:r>
        <w:rPr>
          <w:spacing w:val="-15"/>
        </w:rPr>
        <w:t> </w:t>
      </w:r>
      <w:r>
        <w:rPr/>
        <w:t>modelo</w:t>
      </w:r>
      <w:r>
        <w:rPr>
          <w:spacing w:val="-13"/>
        </w:rPr>
        <w:t> </w:t>
      </w:r>
      <w:r>
        <w:rPr/>
        <w:t>propio</w:t>
      </w:r>
      <w:r>
        <w:rPr>
          <w:spacing w:val="-11"/>
        </w:rPr>
        <w:t> </w:t>
      </w:r>
      <w:r>
        <w:rPr/>
        <w:t>para</w:t>
      </w:r>
      <w:r>
        <w:rPr>
          <w:spacing w:val="-17"/>
        </w:rPr>
        <w:t> </w:t>
      </w:r>
      <w:r>
        <w:rPr/>
        <w:t>establecer la</w:t>
      </w:r>
      <w:r>
        <w:rPr>
          <w:spacing w:val="-5"/>
        </w:rPr>
        <w:t> </w:t>
      </w:r>
      <w:r>
        <w:rPr/>
        <w:t>comisión</w:t>
      </w:r>
      <w:r>
        <w:rPr>
          <w:spacing w:val="-7"/>
        </w:rPr>
        <w:t> </w:t>
      </w:r>
      <w:r>
        <w:rPr/>
        <w:t>máxima.</w:t>
      </w:r>
      <w:r>
        <w:rPr>
          <w:spacing w:val="-7"/>
        </w:rPr>
        <w:t> </w:t>
      </w:r>
      <w:r>
        <w:rPr/>
        <w:t>Más</w:t>
      </w:r>
      <w:r>
        <w:rPr>
          <w:spacing w:val="-7"/>
        </w:rPr>
        <w:t> </w:t>
      </w:r>
      <w:r>
        <w:rPr/>
        <w:t>de</w:t>
      </w:r>
      <w:r>
        <w:rPr>
          <w:spacing w:val="-4"/>
        </w:rPr>
        <w:t> </w:t>
      </w:r>
      <w:r>
        <w:rPr/>
        <w:t>10</w:t>
      </w:r>
      <w:r>
        <w:rPr>
          <w:spacing w:val="-4"/>
        </w:rPr>
        <w:t> </w:t>
      </w:r>
      <w:r>
        <w:rPr/>
        <w:t>después</w:t>
      </w:r>
      <w:r>
        <w:rPr>
          <w:spacing w:val="-6"/>
        </w:rPr>
        <w:t> </w:t>
      </w:r>
      <w:r>
        <w:rPr/>
        <w:t>el</w:t>
      </w:r>
      <w:r>
        <w:rPr>
          <w:spacing w:val="-6"/>
        </w:rPr>
        <w:t> </w:t>
      </w:r>
      <w:r>
        <w:rPr/>
        <w:t>estudio</w:t>
      </w:r>
      <w:r>
        <w:rPr>
          <w:spacing w:val="-6"/>
        </w:rPr>
        <w:t> </w:t>
      </w:r>
      <w:r>
        <w:rPr/>
        <w:t>que</w:t>
      </w:r>
      <w:r>
        <w:rPr>
          <w:spacing w:val="-4"/>
        </w:rPr>
        <w:t> </w:t>
      </w:r>
      <w:r>
        <w:rPr/>
        <w:t>soportó</w:t>
      </w:r>
      <w:r>
        <w:rPr>
          <w:spacing w:val="-5"/>
        </w:rPr>
        <w:t> </w:t>
      </w:r>
      <w:r>
        <w:rPr/>
        <w:t>una</w:t>
      </w:r>
      <w:r>
        <w:rPr>
          <w:spacing w:val="-4"/>
        </w:rPr>
        <w:t> </w:t>
      </w:r>
      <w:r>
        <w:rPr/>
        <w:t>comisión</w:t>
      </w:r>
      <w:r>
        <w:rPr>
          <w:spacing w:val="-5"/>
        </w:rPr>
        <w:t> </w:t>
      </w:r>
      <w:r>
        <w:rPr/>
        <w:t>inicial</w:t>
      </w:r>
      <w:r>
        <w:rPr>
          <w:spacing w:val="-5"/>
        </w:rPr>
        <w:t> </w:t>
      </w:r>
      <w:r>
        <w:rPr/>
        <w:t>de</w:t>
      </w:r>
      <w:r>
        <w:rPr>
          <w:spacing w:val="-6"/>
        </w:rPr>
        <w:t> </w:t>
      </w:r>
      <w:r>
        <w:rPr/>
        <w:t>1,10%</w:t>
      </w:r>
      <w:r>
        <w:rPr>
          <w:spacing w:val="-6"/>
        </w:rPr>
        <w:t> </w:t>
      </w:r>
      <w:r>
        <w:rPr/>
        <w:t>sobre saldo, disminuyendo cada tres años hasta llegar al 0,35% ha mantenido su vigencia enfrentando, sobre todo al inicio, fuertes críticas y calificativos de ruinosa. Los hechos han validado el modelo lo cual incrementó la pensión complementaria en hasta un 14%, para un periodo de acumulación </w:t>
      </w:r>
      <w:r>
        <w:rPr>
          <w:spacing w:val="35"/>
        </w:rPr>
        <w:t> </w:t>
      </w:r>
      <w:r>
        <w:rPr/>
        <w:t>de</w:t>
      </w:r>
    </w:p>
    <w:p>
      <w:pPr>
        <w:spacing w:after="0"/>
        <w:jc w:val="both"/>
        <w:sectPr>
          <w:pgSz w:w="12240" w:h="15840"/>
          <w:pgMar w:top="1380" w:bottom="280" w:left="1600" w:right="1580"/>
        </w:sectPr>
      </w:pPr>
    </w:p>
    <w:p>
      <w:pPr>
        <w:pStyle w:val="BodyText"/>
        <w:spacing w:before="35"/>
        <w:ind w:left="102" w:right="120"/>
        <w:jc w:val="both"/>
      </w:pPr>
      <w:r>
        <w:rPr/>
        <w:t>40 años, si el mercado brinda tasas de interés reales superiores al 3%. Además, el producto ROP genera un aporte al ROE cercano al 20%.</w:t>
      </w:r>
    </w:p>
    <w:p>
      <w:pPr>
        <w:pStyle w:val="BodyText"/>
      </w:pPr>
    </w:p>
    <w:p>
      <w:pPr>
        <w:pStyle w:val="BodyText"/>
        <w:spacing w:before="1"/>
        <w:rPr>
          <w:sz w:val="17"/>
        </w:rPr>
      </w:pPr>
    </w:p>
    <w:p>
      <w:pPr>
        <w:pStyle w:val="Heading3"/>
      </w:pPr>
      <w:r>
        <w:rPr>
          <w:color w:val="365F91"/>
        </w:rPr>
        <w:t>Beneficios del ROP</w:t>
      </w:r>
    </w:p>
    <w:p>
      <w:pPr>
        <w:pStyle w:val="BodyText"/>
        <w:spacing w:line="259" w:lineRule="auto" w:before="182"/>
        <w:ind w:left="102" w:right="114"/>
        <w:jc w:val="both"/>
      </w:pPr>
      <w:r>
        <w:rPr/>
        <w:t>El Régimen Obligatorio de Pensiones Complementarias (ROP), fue creado mediante la Ley de Protección</w:t>
      </w:r>
      <w:r>
        <w:rPr>
          <w:spacing w:val="-12"/>
        </w:rPr>
        <w:t> </w:t>
      </w:r>
      <w:r>
        <w:rPr/>
        <w:t>al</w:t>
      </w:r>
      <w:r>
        <w:rPr>
          <w:spacing w:val="-9"/>
        </w:rPr>
        <w:t> </w:t>
      </w:r>
      <w:r>
        <w:rPr/>
        <w:t>Trabajador</w:t>
      </w:r>
      <w:r>
        <w:rPr>
          <w:spacing w:val="-11"/>
        </w:rPr>
        <w:t> </w:t>
      </w:r>
      <w:r>
        <w:rPr/>
        <w:t>No.</w:t>
      </w:r>
      <w:r>
        <w:rPr>
          <w:spacing w:val="-12"/>
        </w:rPr>
        <w:t> </w:t>
      </w:r>
      <w:r>
        <w:rPr/>
        <w:t>7983</w:t>
      </w:r>
      <w:r>
        <w:rPr>
          <w:spacing w:val="-10"/>
        </w:rPr>
        <w:t> </w:t>
      </w:r>
      <w:r>
        <w:rPr/>
        <w:t>del</w:t>
      </w:r>
      <w:r>
        <w:rPr>
          <w:spacing w:val="-11"/>
        </w:rPr>
        <w:t> </w:t>
      </w:r>
      <w:r>
        <w:rPr/>
        <w:t>18</w:t>
      </w:r>
      <w:r>
        <w:rPr>
          <w:spacing w:val="-8"/>
        </w:rPr>
        <w:t> </w:t>
      </w:r>
      <w:r>
        <w:rPr/>
        <w:t>de</w:t>
      </w:r>
      <w:r>
        <w:rPr>
          <w:spacing w:val="-11"/>
        </w:rPr>
        <w:t> </w:t>
      </w:r>
      <w:r>
        <w:rPr/>
        <w:t>febrero</w:t>
      </w:r>
      <w:r>
        <w:rPr>
          <w:spacing w:val="-10"/>
        </w:rPr>
        <w:t> </w:t>
      </w:r>
      <w:r>
        <w:rPr/>
        <w:t>del</w:t>
      </w:r>
      <w:r>
        <w:rPr>
          <w:spacing w:val="-9"/>
        </w:rPr>
        <w:t> </w:t>
      </w:r>
      <w:r>
        <w:rPr/>
        <w:t>año</w:t>
      </w:r>
      <w:r>
        <w:rPr>
          <w:spacing w:val="-13"/>
        </w:rPr>
        <w:t> </w:t>
      </w:r>
      <w:r>
        <w:rPr/>
        <w:t>2000.</w:t>
      </w:r>
      <w:r>
        <w:rPr>
          <w:spacing w:val="-12"/>
        </w:rPr>
        <w:t> </w:t>
      </w:r>
      <w:r>
        <w:rPr/>
        <w:t>Este</w:t>
      </w:r>
      <w:r>
        <w:rPr>
          <w:spacing w:val="-8"/>
        </w:rPr>
        <w:t> </w:t>
      </w:r>
      <w:r>
        <w:rPr/>
        <w:t>régimen</w:t>
      </w:r>
      <w:r>
        <w:rPr>
          <w:spacing w:val="-10"/>
        </w:rPr>
        <w:t> </w:t>
      </w:r>
      <w:r>
        <w:rPr/>
        <w:t>tiene</w:t>
      </w:r>
      <w:r>
        <w:rPr>
          <w:spacing w:val="-9"/>
        </w:rPr>
        <w:t> </w:t>
      </w:r>
      <w:r>
        <w:rPr/>
        <w:t>como</w:t>
      </w:r>
      <w:r>
        <w:rPr>
          <w:spacing w:val="-13"/>
        </w:rPr>
        <w:t> </w:t>
      </w:r>
      <w:r>
        <w:rPr/>
        <w:t>objetivo entregar una pensión complementaria a la otorgada por el régimen de Invalidez, Vejez y Muerte (IVM) que administra la Caja Costarricense de Seguro Social (CCSS) o el régimen sustituto al que pertenezca el trabajador. El artículo 22 de dicha ley dispuso que para el disfrute de los beneficios del</w:t>
      </w:r>
      <w:r>
        <w:rPr>
          <w:spacing w:val="-3"/>
        </w:rPr>
        <w:t> </w:t>
      </w:r>
      <w:r>
        <w:rPr/>
        <w:t>régimen,</w:t>
      </w:r>
      <w:r>
        <w:rPr>
          <w:spacing w:val="-6"/>
        </w:rPr>
        <w:t> </w:t>
      </w:r>
      <w:r>
        <w:rPr/>
        <w:t>el</w:t>
      </w:r>
      <w:r>
        <w:rPr>
          <w:spacing w:val="-6"/>
        </w:rPr>
        <w:t> </w:t>
      </w:r>
      <w:r>
        <w:rPr/>
        <w:t>afiliado</w:t>
      </w:r>
      <w:r>
        <w:rPr>
          <w:spacing w:val="-4"/>
        </w:rPr>
        <w:t> </w:t>
      </w:r>
      <w:r>
        <w:rPr/>
        <w:t>debe</w:t>
      </w:r>
      <w:r>
        <w:rPr>
          <w:spacing w:val="-3"/>
        </w:rPr>
        <w:t> </w:t>
      </w:r>
      <w:r>
        <w:rPr/>
        <w:t>adquirir</w:t>
      </w:r>
      <w:r>
        <w:rPr>
          <w:spacing w:val="-3"/>
        </w:rPr>
        <w:t> </w:t>
      </w:r>
      <w:r>
        <w:rPr/>
        <w:t>un</w:t>
      </w:r>
      <w:r>
        <w:rPr>
          <w:spacing w:val="-4"/>
        </w:rPr>
        <w:t> </w:t>
      </w:r>
      <w:r>
        <w:rPr/>
        <w:t>plan</w:t>
      </w:r>
      <w:r>
        <w:rPr>
          <w:spacing w:val="-7"/>
        </w:rPr>
        <w:t> </w:t>
      </w:r>
      <w:r>
        <w:rPr/>
        <w:t>de</w:t>
      </w:r>
      <w:r>
        <w:rPr>
          <w:spacing w:val="-5"/>
        </w:rPr>
        <w:t> </w:t>
      </w:r>
      <w:r>
        <w:rPr/>
        <w:t>renta</w:t>
      </w:r>
      <w:r>
        <w:rPr>
          <w:spacing w:val="-8"/>
        </w:rPr>
        <w:t> </w:t>
      </w:r>
      <w:r>
        <w:rPr/>
        <w:t>vitalicia,</w:t>
      </w:r>
      <w:r>
        <w:rPr>
          <w:spacing w:val="-6"/>
        </w:rPr>
        <w:t> </w:t>
      </w:r>
      <w:r>
        <w:rPr/>
        <w:t>de</w:t>
      </w:r>
      <w:r>
        <w:rPr>
          <w:spacing w:val="-5"/>
        </w:rPr>
        <w:t> </w:t>
      </w:r>
      <w:r>
        <w:rPr/>
        <w:t>renta</w:t>
      </w:r>
      <w:r>
        <w:rPr>
          <w:spacing w:val="-6"/>
        </w:rPr>
        <w:t> </w:t>
      </w:r>
      <w:r>
        <w:rPr/>
        <w:t>permanente</w:t>
      </w:r>
      <w:r>
        <w:rPr>
          <w:spacing w:val="-5"/>
        </w:rPr>
        <w:t> </w:t>
      </w:r>
      <w:r>
        <w:rPr/>
        <w:t>o</w:t>
      </w:r>
      <w:r>
        <w:rPr>
          <w:spacing w:val="-2"/>
        </w:rPr>
        <w:t> </w:t>
      </w:r>
      <w:r>
        <w:rPr/>
        <w:t>de</w:t>
      </w:r>
      <w:r>
        <w:rPr>
          <w:spacing w:val="-3"/>
        </w:rPr>
        <w:t> </w:t>
      </w:r>
      <w:r>
        <w:rPr/>
        <w:t>cualquier otra modalidad de prestación que autorice el Consejo Nacional de Supervisión del Sistema Financiero</w:t>
      </w:r>
      <w:r>
        <w:rPr>
          <w:spacing w:val="-6"/>
        </w:rPr>
        <w:t> </w:t>
      </w:r>
      <w:r>
        <w:rPr/>
        <w:t>(CONASSIF</w:t>
      </w:r>
    </w:p>
    <w:p>
      <w:pPr>
        <w:pStyle w:val="BodyText"/>
        <w:spacing w:line="259" w:lineRule="auto" w:before="161"/>
        <w:ind w:left="102" w:right="115"/>
        <w:jc w:val="both"/>
      </w:pPr>
      <w:r>
        <w:rPr/>
        <w:t>Se tuvo una activa participación en la propuesta de la SUPEN para crear toda la regulación y operativa necesaria para que a partir del año 2010 el sistema de pensiones complementario entregará los recursos acumulados mediante las modalidades de beneficios aprobadas por el Conassif. Tanto la regulación como los análisis técnicos han resultado en una reforma robusta y estable</w:t>
      </w:r>
      <w:r>
        <w:rPr>
          <w:spacing w:val="-6"/>
        </w:rPr>
        <w:t> </w:t>
      </w:r>
      <w:r>
        <w:rPr/>
        <w:t>desde</w:t>
      </w:r>
      <w:r>
        <w:rPr>
          <w:spacing w:val="-6"/>
        </w:rPr>
        <w:t> </w:t>
      </w:r>
      <w:r>
        <w:rPr/>
        <w:t>su</w:t>
      </w:r>
      <w:r>
        <w:rPr>
          <w:spacing w:val="-6"/>
        </w:rPr>
        <w:t> </w:t>
      </w:r>
      <w:r>
        <w:rPr/>
        <w:t>aprobación</w:t>
      </w:r>
      <w:r>
        <w:rPr>
          <w:spacing w:val="-4"/>
        </w:rPr>
        <w:t> </w:t>
      </w:r>
      <w:r>
        <w:rPr/>
        <w:t>por</w:t>
      </w:r>
      <w:r>
        <w:rPr>
          <w:spacing w:val="-6"/>
        </w:rPr>
        <w:t> </w:t>
      </w:r>
      <w:r>
        <w:rPr/>
        <w:t>el</w:t>
      </w:r>
      <w:r>
        <w:rPr>
          <w:spacing w:val="-6"/>
        </w:rPr>
        <w:t> </w:t>
      </w:r>
      <w:r>
        <w:rPr/>
        <w:t>CONASSIF</w:t>
      </w:r>
      <w:r>
        <w:rPr>
          <w:spacing w:val="-6"/>
        </w:rPr>
        <w:t> </w:t>
      </w:r>
      <w:r>
        <w:rPr/>
        <w:t>mediante</w:t>
      </w:r>
      <w:r>
        <w:rPr>
          <w:spacing w:val="-3"/>
        </w:rPr>
        <w:t> </w:t>
      </w:r>
      <w:r>
        <w:rPr/>
        <w:t>artículo</w:t>
      </w:r>
      <w:r>
        <w:rPr>
          <w:spacing w:val="-4"/>
        </w:rPr>
        <w:t> </w:t>
      </w:r>
      <w:r>
        <w:rPr/>
        <w:t>10</w:t>
      </w:r>
      <w:r>
        <w:rPr>
          <w:spacing w:val="-5"/>
        </w:rPr>
        <w:t> </w:t>
      </w:r>
      <w:r>
        <w:rPr/>
        <w:t>de</w:t>
      </w:r>
      <w:r>
        <w:rPr>
          <w:spacing w:val="-5"/>
        </w:rPr>
        <w:t> </w:t>
      </w:r>
      <w:r>
        <w:rPr/>
        <w:t>la</w:t>
      </w:r>
      <w:r>
        <w:rPr>
          <w:spacing w:val="-6"/>
        </w:rPr>
        <w:t> </w:t>
      </w:r>
      <w:r>
        <w:rPr/>
        <w:t>sesión</w:t>
      </w:r>
      <w:r>
        <w:rPr>
          <w:spacing w:val="-6"/>
        </w:rPr>
        <w:t> </w:t>
      </w:r>
      <w:r>
        <w:rPr/>
        <w:t>842-2010</w:t>
      </w:r>
      <w:r>
        <w:rPr>
          <w:spacing w:val="-5"/>
        </w:rPr>
        <w:t> </w:t>
      </w:r>
      <w:r>
        <w:rPr/>
        <w:t>celebrada el 26 de marzo de</w:t>
      </w:r>
      <w:r>
        <w:rPr>
          <w:spacing w:val="-8"/>
        </w:rPr>
        <w:t> </w:t>
      </w:r>
      <w:r>
        <w:rPr/>
        <w:t>2010.</w:t>
      </w:r>
    </w:p>
    <w:p>
      <w:pPr>
        <w:pStyle w:val="BodyText"/>
      </w:pPr>
    </w:p>
    <w:p>
      <w:pPr>
        <w:pStyle w:val="BodyText"/>
        <w:spacing w:before="9"/>
        <w:rPr>
          <w:sz w:val="27"/>
        </w:rPr>
      </w:pPr>
    </w:p>
    <w:p>
      <w:pPr>
        <w:pStyle w:val="Heading3"/>
      </w:pPr>
      <w:r>
        <w:rPr>
          <w:color w:val="365F91"/>
        </w:rPr>
        <w:t>Calificación de la situación financiera</w:t>
      </w:r>
    </w:p>
    <w:p>
      <w:pPr>
        <w:pStyle w:val="BodyText"/>
        <w:spacing w:line="259" w:lineRule="auto" w:before="184"/>
        <w:ind w:left="102" w:right="116"/>
        <w:jc w:val="both"/>
      </w:pPr>
      <w:r>
        <w:rPr/>
        <w:t>El Reglamento para calificar la situación financiera de los fondos administrados por los entes regulados</w:t>
      </w:r>
      <w:r>
        <w:rPr>
          <w:spacing w:val="-7"/>
        </w:rPr>
        <w:t> </w:t>
      </w:r>
      <w:r>
        <w:rPr/>
        <w:t>fue</w:t>
      </w:r>
      <w:r>
        <w:rPr>
          <w:spacing w:val="-8"/>
        </w:rPr>
        <w:t> </w:t>
      </w:r>
      <w:r>
        <w:rPr/>
        <w:t>aprobada</w:t>
      </w:r>
      <w:r>
        <w:rPr>
          <w:spacing w:val="-9"/>
        </w:rPr>
        <w:t> </w:t>
      </w:r>
      <w:r>
        <w:rPr/>
        <w:t>por</w:t>
      </w:r>
      <w:r>
        <w:rPr>
          <w:spacing w:val="-7"/>
        </w:rPr>
        <w:t> </w:t>
      </w:r>
      <w:r>
        <w:rPr/>
        <w:t>el</w:t>
      </w:r>
      <w:r>
        <w:rPr>
          <w:spacing w:val="-6"/>
        </w:rPr>
        <w:t> </w:t>
      </w:r>
      <w:r>
        <w:rPr/>
        <w:t>CONASSIF</w:t>
      </w:r>
      <w:r>
        <w:rPr>
          <w:spacing w:val="-7"/>
        </w:rPr>
        <w:t> </w:t>
      </w:r>
      <w:r>
        <w:rPr/>
        <w:t>en</w:t>
      </w:r>
      <w:r>
        <w:rPr>
          <w:spacing w:val="-7"/>
        </w:rPr>
        <w:t> </w:t>
      </w:r>
      <w:r>
        <w:rPr/>
        <w:t>artículo</w:t>
      </w:r>
      <w:r>
        <w:rPr>
          <w:spacing w:val="-8"/>
        </w:rPr>
        <w:t> </w:t>
      </w:r>
      <w:r>
        <w:rPr/>
        <w:t>7</w:t>
      </w:r>
      <w:r>
        <w:rPr>
          <w:spacing w:val="-8"/>
        </w:rPr>
        <w:t> </w:t>
      </w:r>
      <w:r>
        <w:rPr/>
        <w:t>del</w:t>
      </w:r>
      <w:r>
        <w:rPr>
          <w:spacing w:val="-6"/>
        </w:rPr>
        <w:t> </w:t>
      </w:r>
      <w:r>
        <w:rPr/>
        <w:t>acta</w:t>
      </w:r>
      <w:r>
        <w:rPr>
          <w:spacing w:val="-8"/>
        </w:rPr>
        <w:t> </w:t>
      </w:r>
      <w:r>
        <w:rPr/>
        <w:t>de</w:t>
      </w:r>
      <w:r>
        <w:rPr>
          <w:spacing w:val="-6"/>
        </w:rPr>
        <w:t> </w:t>
      </w:r>
      <w:r>
        <w:rPr/>
        <w:t>sesión</w:t>
      </w:r>
      <w:r>
        <w:rPr>
          <w:spacing w:val="-7"/>
        </w:rPr>
        <w:t> </w:t>
      </w:r>
      <w:r>
        <w:rPr/>
        <w:t>1066-2013,</w:t>
      </w:r>
      <w:r>
        <w:rPr>
          <w:spacing w:val="-9"/>
        </w:rPr>
        <w:t> </w:t>
      </w:r>
      <w:r>
        <w:rPr/>
        <w:t>celebrada</w:t>
      </w:r>
      <w:r>
        <w:rPr>
          <w:spacing w:val="-7"/>
        </w:rPr>
        <w:t> </w:t>
      </w:r>
      <w:r>
        <w:rPr/>
        <w:t>el</w:t>
      </w:r>
      <w:r>
        <w:rPr>
          <w:spacing w:val="-9"/>
        </w:rPr>
        <w:t> </w:t>
      </w:r>
      <w:r>
        <w:rPr/>
        <w:t>01 de octubre. Desde mi perspectiva este reglamento constituye la primera propuesta explícita, coherente y comprensiva para la implementación de un modelo de supervisión basado en</w:t>
      </w:r>
      <w:r>
        <w:rPr>
          <w:spacing w:val="-33"/>
        </w:rPr>
        <w:t> </w:t>
      </w:r>
      <w:r>
        <w:rPr/>
        <w:t>riesgoss. El Reglamento definía el objetivo, alcance y la definición de los riesgos asociados a la gestión financiera de los fondos de pensiones. La regulación establecía una metodología de calificación de esos riesgos particulares y una calificación</w:t>
      </w:r>
      <w:r>
        <w:rPr>
          <w:spacing w:val="-8"/>
        </w:rPr>
        <w:t> </w:t>
      </w:r>
      <w:r>
        <w:rPr/>
        <w:t>global.</w:t>
      </w:r>
    </w:p>
    <w:p>
      <w:pPr>
        <w:pStyle w:val="BodyText"/>
        <w:spacing w:line="259" w:lineRule="auto" w:before="161"/>
        <w:ind w:left="102" w:right="120"/>
        <w:jc w:val="both"/>
      </w:pPr>
      <w:r>
        <w:rPr/>
        <w:t>Para cada uno de los riesgos sustantivos se crearon guías particulares que contienen las mejores prácticas de gestión, las cuales se construyeron luego de una revisión de experiencias internacionales. Estas guías son comunicadas a los gestores de tal manera que sea un acto de transparencia mediante el cual el supervisor declara el estándar mínimo a seguir.</w:t>
      </w:r>
    </w:p>
    <w:p>
      <w:pPr>
        <w:pStyle w:val="BodyText"/>
        <w:spacing w:line="259" w:lineRule="auto" w:before="158"/>
        <w:ind w:left="102" w:right="114"/>
        <w:jc w:val="both"/>
      </w:pPr>
      <w:r>
        <w:rPr/>
        <w:t>La calificación establecía categorías de normalidad en tres grados, basadas en juicio sustentado del supervisor, donde “uno” era el grado más bajo riesgo, “dos” riesgo medio y “tres” reflejaba </w:t>
      </w:r>
      <w:r>
        <w:rPr>
          <w:spacing w:val="-3"/>
        </w:rPr>
        <w:t>una  </w:t>
      </w:r>
      <w:r>
        <w:rPr/>
        <w:t>situación</w:t>
      </w:r>
      <w:r>
        <w:rPr>
          <w:spacing w:val="-6"/>
        </w:rPr>
        <w:t> </w:t>
      </w:r>
      <w:r>
        <w:rPr/>
        <w:t>donde</w:t>
      </w:r>
      <w:r>
        <w:rPr>
          <w:spacing w:val="-5"/>
        </w:rPr>
        <w:t> </w:t>
      </w:r>
      <w:r>
        <w:rPr/>
        <w:t>la</w:t>
      </w:r>
      <w:r>
        <w:rPr>
          <w:spacing w:val="-8"/>
        </w:rPr>
        <w:t> </w:t>
      </w:r>
      <w:r>
        <w:rPr/>
        <w:t>entidad</w:t>
      </w:r>
      <w:r>
        <w:rPr>
          <w:spacing w:val="-9"/>
        </w:rPr>
        <w:t> </w:t>
      </w:r>
      <w:r>
        <w:rPr/>
        <w:t>debería</w:t>
      </w:r>
      <w:r>
        <w:rPr>
          <w:spacing w:val="-6"/>
        </w:rPr>
        <w:t> </w:t>
      </w:r>
      <w:r>
        <w:rPr/>
        <w:t>ejercer</w:t>
      </w:r>
      <w:r>
        <w:rPr>
          <w:spacing w:val="-8"/>
        </w:rPr>
        <w:t> </w:t>
      </w:r>
      <w:r>
        <w:rPr/>
        <w:t>acciones</w:t>
      </w:r>
      <w:r>
        <w:rPr>
          <w:spacing w:val="-8"/>
        </w:rPr>
        <w:t> </w:t>
      </w:r>
      <w:r>
        <w:rPr/>
        <w:t>inmediatas</w:t>
      </w:r>
      <w:r>
        <w:rPr>
          <w:spacing w:val="-6"/>
        </w:rPr>
        <w:t> </w:t>
      </w:r>
      <w:r>
        <w:rPr/>
        <w:t>y</w:t>
      </w:r>
      <w:r>
        <w:rPr>
          <w:spacing w:val="-7"/>
        </w:rPr>
        <w:t> </w:t>
      </w:r>
      <w:r>
        <w:rPr/>
        <w:t>decisivas</w:t>
      </w:r>
      <w:r>
        <w:rPr>
          <w:spacing w:val="-6"/>
        </w:rPr>
        <w:t> </w:t>
      </w:r>
      <w:r>
        <w:rPr/>
        <w:t>para</w:t>
      </w:r>
      <w:r>
        <w:rPr>
          <w:spacing w:val="-9"/>
        </w:rPr>
        <w:t> </w:t>
      </w:r>
      <w:r>
        <w:rPr/>
        <w:t>corregir</w:t>
      </w:r>
      <w:r>
        <w:rPr>
          <w:spacing w:val="-9"/>
        </w:rPr>
        <w:t> </w:t>
      </w:r>
      <w:r>
        <w:rPr/>
        <w:t>o</w:t>
      </w:r>
      <w:r>
        <w:rPr>
          <w:spacing w:val="-7"/>
        </w:rPr>
        <w:t> </w:t>
      </w:r>
      <w:r>
        <w:rPr/>
        <w:t>modificar las medidas de mitigación que tenga en ejecución porque no están siendo efectivas. La ubicación dentro de este grado de normalidad proporcionaba una evaluación desde distintas dimensiones de los riesgos particulares, según su relevancia, dentro de la gestión de un fondo administrado por las entidades reguladas y la nota global considerará esa</w:t>
      </w:r>
      <w:r>
        <w:rPr>
          <w:spacing w:val="-15"/>
        </w:rPr>
        <w:t> </w:t>
      </w:r>
      <w:r>
        <w:rPr/>
        <w:t>ponderación</w:t>
      </w:r>
    </w:p>
    <w:p>
      <w:pPr>
        <w:spacing w:after="0" w:line="259" w:lineRule="auto"/>
        <w:jc w:val="both"/>
        <w:sectPr>
          <w:pgSz w:w="12240" w:h="15840"/>
          <w:pgMar w:top="1380" w:bottom="280" w:left="1600" w:right="1580"/>
        </w:sectPr>
      </w:pPr>
    </w:p>
    <w:p>
      <w:pPr>
        <w:pStyle w:val="BodyText"/>
        <w:spacing w:line="259" w:lineRule="auto" w:before="35"/>
        <w:ind w:left="102" w:right="113"/>
        <w:jc w:val="both"/>
      </w:pPr>
      <w:r>
        <w:rPr/>
        <w:t>La calificación de estos grados de normalidad era comunicada a cada entidad regulada y las entidades podían interponer recursos o bien solicitar ser atendidos por el Comité de Supervisión. El reglamento establecía un proceso gradual de calificación de la situación financiera basada en un enfoque de riesgos proporcionado y diligente con un eventual traslado a niveles de irregularidad y medidas específicas.   Este reglamento fue derogado por el Reglamento de</w:t>
      </w:r>
      <w:r>
        <w:rPr>
          <w:spacing w:val="-25"/>
        </w:rPr>
        <w:t> </w:t>
      </w:r>
      <w:r>
        <w:rPr/>
        <w:t>Riesgos.</w:t>
      </w:r>
    </w:p>
    <w:p>
      <w:pPr>
        <w:spacing w:after="0" w:line="259" w:lineRule="auto"/>
        <w:jc w:val="both"/>
        <w:sectPr>
          <w:pgSz w:w="12240" w:h="15840"/>
          <w:pgMar w:top="1380" w:bottom="280" w:left="1600" w:right="1580"/>
        </w:sectPr>
      </w:pPr>
    </w:p>
    <w:p>
      <w:pPr>
        <w:pStyle w:val="BodyText"/>
        <w:rPr>
          <w:sz w:val="20"/>
        </w:rPr>
      </w:pPr>
    </w:p>
    <w:p>
      <w:pPr>
        <w:pStyle w:val="BodyText"/>
        <w:spacing w:before="11"/>
        <w:rPr>
          <w:sz w:val="17"/>
        </w:rPr>
      </w:pPr>
    </w:p>
    <w:p>
      <w:pPr>
        <w:pStyle w:val="Heading2"/>
        <w:spacing w:before="99"/>
        <w:ind w:left="1156"/>
      </w:pPr>
      <w:bookmarkStart w:name="_bookmark7" w:id="12"/>
      <w:bookmarkEnd w:id="12"/>
      <w:r>
        <w:rPr/>
      </w:r>
      <w:r>
        <w:rPr>
          <w:color w:val="365F91"/>
        </w:rPr>
        <w:t>Tabla 2 Estado de los Proyectos a noviembre 2021</w:t>
      </w:r>
    </w:p>
    <w:p>
      <w:pPr>
        <w:pStyle w:val="BodyText"/>
        <w:rPr>
          <w:rFonts w:ascii="Cambria"/>
          <w:sz w:val="20"/>
        </w:rPr>
      </w:pPr>
    </w:p>
    <w:p>
      <w:pPr>
        <w:pStyle w:val="BodyText"/>
        <w:spacing w:before="1"/>
        <w:rPr>
          <w:rFonts w:ascii="Cambria"/>
          <w:sz w:val="21"/>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4"/>
        <w:gridCol w:w="2225"/>
        <w:gridCol w:w="1995"/>
        <w:gridCol w:w="1339"/>
        <w:gridCol w:w="1258"/>
        <w:gridCol w:w="1730"/>
        <w:gridCol w:w="1321"/>
        <w:gridCol w:w="3579"/>
      </w:tblGrid>
      <w:tr>
        <w:trPr>
          <w:trHeight w:val="1181" w:hRule="exact"/>
        </w:trPr>
        <w:tc>
          <w:tcPr>
            <w:tcW w:w="1664" w:type="dxa"/>
          </w:tcPr>
          <w:p>
            <w:pPr>
              <w:pStyle w:val="TableParagraph"/>
              <w:ind w:left="271" w:right="273"/>
              <w:jc w:val="center"/>
              <w:rPr>
                <w:b/>
                <w:sz w:val="24"/>
              </w:rPr>
            </w:pPr>
            <w:r>
              <w:rPr>
                <w:b/>
                <w:sz w:val="24"/>
              </w:rPr>
              <w:t>Objetivo Estratégico SUPEN y CONASSIF</w:t>
            </w:r>
          </w:p>
        </w:tc>
        <w:tc>
          <w:tcPr>
            <w:tcW w:w="2225" w:type="dxa"/>
          </w:tcPr>
          <w:p>
            <w:pPr>
              <w:pStyle w:val="TableParagraph"/>
              <w:spacing w:before="10"/>
              <w:rPr>
                <w:rFonts w:ascii="Cambria"/>
                <w:sz w:val="24"/>
              </w:rPr>
            </w:pPr>
          </w:p>
          <w:p>
            <w:pPr>
              <w:pStyle w:val="TableParagraph"/>
              <w:spacing w:before="1"/>
              <w:ind w:left="660" w:right="502" w:hanging="147"/>
              <w:rPr>
                <w:b/>
                <w:sz w:val="24"/>
              </w:rPr>
            </w:pPr>
            <w:r>
              <w:rPr>
                <w:b/>
                <w:sz w:val="24"/>
              </w:rPr>
              <w:t>Nombre del Proyecto</w:t>
            </w:r>
          </w:p>
        </w:tc>
        <w:tc>
          <w:tcPr>
            <w:tcW w:w="1995" w:type="dxa"/>
          </w:tcPr>
          <w:p>
            <w:pPr>
              <w:pStyle w:val="TableParagraph"/>
              <w:spacing w:before="10"/>
              <w:rPr>
                <w:rFonts w:ascii="Cambria"/>
                <w:sz w:val="24"/>
              </w:rPr>
            </w:pPr>
          </w:p>
          <w:p>
            <w:pPr>
              <w:pStyle w:val="TableParagraph"/>
              <w:spacing w:before="1"/>
              <w:ind w:left="544" w:right="366" w:hanging="166"/>
              <w:rPr>
                <w:b/>
                <w:sz w:val="24"/>
              </w:rPr>
            </w:pPr>
            <w:r>
              <w:rPr>
                <w:b/>
                <w:sz w:val="24"/>
              </w:rPr>
              <w:t>Objetivo del proyecto</w:t>
            </w:r>
          </w:p>
        </w:tc>
        <w:tc>
          <w:tcPr>
            <w:tcW w:w="1339" w:type="dxa"/>
          </w:tcPr>
          <w:p>
            <w:pPr>
              <w:pStyle w:val="TableParagraph"/>
              <w:spacing w:before="10"/>
              <w:rPr>
                <w:rFonts w:ascii="Cambria"/>
                <w:sz w:val="24"/>
              </w:rPr>
            </w:pPr>
          </w:p>
          <w:p>
            <w:pPr>
              <w:pStyle w:val="TableParagraph"/>
              <w:spacing w:before="1"/>
              <w:ind w:left="393" w:right="357" w:hanging="20"/>
              <w:rPr>
                <w:b/>
                <w:sz w:val="24"/>
              </w:rPr>
            </w:pPr>
            <w:r>
              <w:rPr>
                <w:b/>
                <w:sz w:val="24"/>
              </w:rPr>
              <w:t>Fecha Inicio</w:t>
            </w:r>
          </w:p>
        </w:tc>
        <w:tc>
          <w:tcPr>
            <w:tcW w:w="1258" w:type="dxa"/>
          </w:tcPr>
          <w:p>
            <w:pPr>
              <w:pStyle w:val="TableParagraph"/>
              <w:spacing w:before="10"/>
              <w:rPr>
                <w:rFonts w:ascii="Cambria"/>
                <w:sz w:val="24"/>
              </w:rPr>
            </w:pPr>
          </w:p>
          <w:p>
            <w:pPr>
              <w:pStyle w:val="TableParagraph"/>
              <w:spacing w:before="1"/>
              <w:ind w:left="158" w:right="139"/>
              <w:rPr>
                <w:b/>
                <w:sz w:val="24"/>
              </w:rPr>
            </w:pPr>
            <w:r>
              <w:rPr>
                <w:b/>
                <w:sz w:val="24"/>
              </w:rPr>
              <w:t>Fecha Fin esperado</w:t>
            </w:r>
          </w:p>
        </w:tc>
        <w:tc>
          <w:tcPr>
            <w:tcW w:w="1730" w:type="dxa"/>
          </w:tcPr>
          <w:p>
            <w:pPr>
              <w:pStyle w:val="TableParagraph"/>
              <w:spacing w:before="10"/>
              <w:rPr>
                <w:rFonts w:ascii="Cambria"/>
                <w:sz w:val="24"/>
              </w:rPr>
            </w:pPr>
          </w:p>
          <w:p>
            <w:pPr>
              <w:pStyle w:val="TableParagraph"/>
              <w:spacing w:before="1"/>
              <w:ind w:left="527" w:right="383" w:hanging="130"/>
              <w:rPr>
                <w:b/>
                <w:sz w:val="24"/>
              </w:rPr>
            </w:pPr>
            <w:r>
              <w:rPr>
                <w:b/>
                <w:sz w:val="24"/>
              </w:rPr>
              <w:t>Próximas Etapas</w:t>
            </w:r>
          </w:p>
        </w:tc>
        <w:tc>
          <w:tcPr>
            <w:tcW w:w="1321" w:type="dxa"/>
          </w:tcPr>
          <w:p>
            <w:pPr>
              <w:pStyle w:val="TableParagraph"/>
              <w:spacing w:before="146"/>
              <w:ind w:left="64" w:right="47" w:firstLine="225"/>
              <w:rPr>
                <w:b/>
                <w:sz w:val="24"/>
              </w:rPr>
            </w:pPr>
            <w:r>
              <w:rPr>
                <w:b/>
                <w:sz w:val="24"/>
              </w:rPr>
              <w:t>Avance (Realizado/ Planificado)</w:t>
            </w:r>
          </w:p>
        </w:tc>
        <w:tc>
          <w:tcPr>
            <w:tcW w:w="3579" w:type="dxa"/>
          </w:tcPr>
          <w:p>
            <w:pPr>
              <w:pStyle w:val="TableParagraph"/>
              <w:rPr>
                <w:rFonts w:ascii="Cambria"/>
                <w:sz w:val="24"/>
              </w:rPr>
            </w:pPr>
          </w:p>
          <w:p>
            <w:pPr>
              <w:pStyle w:val="TableParagraph"/>
              <w:spacing w:before="157"/>
              <w:ind w:left="1053"/>
              <w:rPr>
                <w:b/>
                <w:sz w:val="24"/>
              </w:rPr>
            </w:pPr>
            <w:r>
              <w:rPr>
                <w:b/>
                <w:sz w:val="24"/>
              </w:rPr>
              <w:t>Observaciones</w:t>
            </w:r>
          </w:p>
        </w:tc>
      </w:tr>
      <w:tr>
        <w:trPr>
          <w:trHeight w:val="4187" w:hRule="exact"/>
        </w:trPr>
        <w:tc>
          <w:tcPr>
            <w:tcW w:w="1664" w:type="dxa"/>
          </w:tcPr>
          <w:p>
            <w:pPr>
              <w:pStyle w:val="TableParagraph"/>
              <w:spacing w:line="219" w:lineRule="exact" w:before="1"/>
              <w:ind w:left="64"/>
              <w:rPr>
                <w:b/>
                <w:sz w:val="18"/>
              </w:rPr>
            </w:pPr>
            <w:r>
              <w:rPr>
                <w:b/>
                <w:sz w:val="18"/>
              </w:rPr>
              <w:t>SUPEN</w:t>
            </w:r>
          </w:p>
          <w:p>
            <w:pPr>
              <w:pStyle w:val="TableParagraph"/>
              <w:ind w:left="64" w:right="98"/>
              <w:rPr>
                <w:b/>
                <w:sz w:val="18"/>
              </w:rPr>
            </w:pPr>
            <w:r>
              <w:rPr>
                <w:sz w:val="18"/>
              </w:rPr>
              <w:t>Vigilar la gestión de los participantes del SNP, mediante un modelo de supervisión basado en riesgos, para proteger los intereses de los afiliados y pensionados </w:t>
            </w:r>
            <w:r>
              <w:rPr>
                <w:b/>
                <w:sz w:val="18"/>
              </w:rPr>
              <w:t>CONASSIF</w:t>
            </w:r>
          </w:p>
          <w:p>
            <w:pPr>
              <w:pStyle w:val="TableParagraph"/>
              <w:ind w:left="64" w:right="231"/>
              <w:rPr>
                <w:sz w:val="18"/>
              </w:rPr>
            </w:pPr>
            <w:r>
              <w:rPr>
                <w:sz w:val="18"/>
              </w:rPr>
              <w:t>Establecer la regulación y supervisión que coadyuve a la estabilidad y solvencia del sistema financiero</w:t>
            </w:r>
          </w:p>
        </w:tc>
        <w:tc>
          <w:tcPr>
            <w:tcW w:w="2225"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10"/>
              <w:rPr>
                <w:rFonts w:ascii="Cambria"/>
                <w:sz w:val="24"/>
              </w:rPr>
            </w:pPr>
          </w:p>
          <w:p>
            <w:pPr>
              <w:pStyle w:val="TableParagraph"/>
              <w:ind w:left="62"/>
              <w:rPr>
                <w:sz w:val="18"/>
              </w:rPr>
            </w:pPr>
            <w:r>
              <w:rPr>
                <w:sz w:val="18"/>
              </w:rPr>
              <w:t>Sistema Manejo de Liquidez</w:t>
            </w:r>
          </w:p>
        </w:tc>
        <w:tc>
          <w:tcPr>
            <w:tcW w:w="1995" w:type="dxa"/>
          </w:tcPr>
          <w:p>
            <w:pPr>
              <w:pStyle w:val="TableParagraph"/>
              <w:spacing w:before="1"/>
              <w:ind w:left="64" w:right="65"/>
              <w:jc w:val="both"/>
              <w:rPr>
                <w:sz w:val="18"/>
              </w:rPr>
            </w:pPr>
            <w:r>
              <w:rPr>
                <w:sz w:val="18"/>
              </w:rPr>
              <w:t>Definir e implementar un módulo para la carga de información de los instrumentos para el manejo de liquidez.</w:t>
            </w:r>
          </w:p>
        </w:tc>
        <w:tc>
          <w:tcPr>
            <w:tcW w:w="1339"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10"/>
              <w:rPr>
                <w:rFonts w:ascii="Cambria"/>
                <w:sz w:val="24"/>
              </w:rPr>
            </w:pPr>
          </w:p>
          <w:p>
            <w:pPr>
              <w:pStyle w:val="TableParagraph"/>
              <w:ind w:left="462" w:right="462"/>
              <w:jc w:val="center"/>
              <w:rPr>
                <w:b/>
                <w:sz w:val="18"/>
              </w:rPr>
            </w:pPr>
            <w:r>
              <w:rPr>
                <w:b/>
                <w:sz w:val="18"/>
              </w:rPr>
              <w:t>2020</w:t>
            </w:r>
          </w:p>
        </w:tc>
        <w:tc>
          <w:tcPr>
            <w:tcW w:w="1258"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10"/>
              <w:rPr>
                <w:rFonts w:ascii="Cambria"/>
                <w:sz w:val="24"/>
              </w:rPr>
            </w:pPr>
          </w:p>
          <w:p>
            <w:pPr>
              <w:pStyle w:val="TableParagraph"/>
              <w:ind w:left="441"/>
              <w:rPr>
                <w:b/>
                <w:sz w:val="18"/>
              </w:rPr>
            </w:pPr>
            <w:r>
              <w:rPr>
                <w:b/>
                <w:sz w:val="18"/>
              </w:rPr>
              <w:t>2021</w:t>
            </w:r>
          </w:p>
        </w:tc>
        <w:tc>
          <w:tcPr>
            <w:tcW w:w="1730" w:type="dxa"/>
          </w:tcPr>
          <w:p>
            <w:pPr/>
          </w:p>
        </w:tc>
        <w:tc>
          <w:tcPr>
            <w:tcW w:w="1321"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10"/>
              <w:rPr>
                <w:rFonts w:ascii="Cambria"/>
                <w:sz w:val="24"/>
              </w:rPr>
            </w:pPr>
          </w:p>
          <w:p>
            <w:pPr>
              <w:pStyle w:val="TableParagraph"/>
              <w:ind w:right="453"/>
              <w:jc w:val="right"/>
              <w:rPr>
                <w:sz w:val="18"/>
              </w:rPr>
            </w:pPr>
            <w:r>
              <w:rPr>
                <w:sz w:val="18"/>
              </w:rPr>
              <w:t>100%</w:t>
            </w:r>
          </w:p>
        </w:tc>
        <w:tc>
          <w:tcPr>
            <w:tcW w:w="3579"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5"/>
              <w:rPr>
                <w:rFonts w:ascii="Cambria"/>
                <w:sz w:val="15"/>
              </w:rPr>
            </w:pPr>
          </w:p>
          <w:p>
            <w:pPr>
              <w:pStyle w:val="TableParagraph"/>
              <w:spacing w:line="219" w:lineRule="exact"/>
              <w:ind w:left="64"/>
              <w:rPr>
                <w:b/>
                <w:sz w:val="18"/>
              </w:rPr>
            </w:pPr>
            <w:r>
              <w:rPr>
                <w:b/>
                <w:sz w:val="18"/>
              </w:rPr>
              <w:t>Finalizado</w:t>
            </w:r>
          </w:p>
          <w:p>
            <w:pPr>
              <w:pStyle w:val="TableParagraph"/>
              <w:spacing w:line="219" w:lineRule="exact"/>
              <w:ind w:left="64"/>
              <w:rPr>
                <w:sz w:val="18"/>
              </w:rPr>
            </w:pPr>
            <w:r>
              <w:rPr>
                <w:sz w:val="18"/>
              </w:rPr>
              <w:t>Julio de 2021</w:t>
            </w:r>
          </w:p>
        </w:tc>
      </w:tr>
      <w:tr>
        <w:trPr>
          <w:trHeight w:val="2648" w:hRule="exact"/>
        </w:trPr>
        <w:tc>
          <w:tcPr>
            <w:tcW w:w="1664" w:type="dxa"/>
          </w:tcPr>
          <w:p>
            <w:pPr>
              <w:pStyle w:val="TableParagraph"/>
              <w:spacing w:line="219" w:lineRule="exact"/>
              <w:ind w:left="64"/>
              <w:rPr>
                <w:b/>
                <w:sz w:val="18"/>
              </w:rPr>
            </w:pPr>
            <w:r>
              <w:rPr>
                <w:b/>
                <w:sz w:val="18"/>
              </w:rPr>
              <w:t>SUPEN</w:t>
            </w:r>
          </w:p>
          <w:p>
            <w:pPr>
              <w:pStyle w:val="TableParagraph"/>
              <w:spacing w:before="1"/>
              <w:ind w:left="64" w:right="98"/>
              <w:rPr>
                <w:b/>
                <w:sz w:val="18"/>
              </w:rPr>
            </w:pPr>
            <w:r>
              <w:rPr>
                <w:sz w:val="18"/>
              </w:rPr>
              <w:t>Vigilar la gestión de los participantes del SNP, mediante un modelo de supervisión basado en riesgos, para proteger los intereses de los afiliados y pensionados </w:t>
            </w:r>
            <w:r>
              <w:rPr>
                <w:b/>
                <w:sz w:val="18"/>
              </w:rPr>
              <w:t>CONASSIF</w:t>
            </w:r>
          </w:p>
        </w:tc>
        <w:tc>
          <w:tcPr>
            <w:tcW w:w="2225"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7"/>
              <w:rPr>
                <w:rFonts w:ascii="Cambria"/>
                <w:sz w:val="21"/>
              </w:rPr>
            </w:pPr>
          </w:p>
          <w:p>
            <w:pPr>
              <w:pStyle w:val="TableParagraph"/>
              <w:spacing w:before="1"/>
              <w:ind w:left="62" w:right="429"/>
              <w:rPr>
                <w:sz w:val="18"/>
              </w:rPr>
            </w:pPr>
            <w:r>
              <w:rPr>
                <w:sz w:val="18"/>
              </w:rPr>
              <w:t>Fondos Generacionales (Multifondos)</w:t>
            </w:r>
          </w:p>
        </w:tc>
        <w:tc>
          <w:tcPr>
            <w:tcW w:w="1995" w:type="dxa"/>
          </w:tcPr>
          <w:p>
            <w:pPr>
              <w:pStyle w:val="TableParagraph"/>
              <w:tabs>
                <w:tab w:pos="1062" w:val="left" w:leader="none"/>
                <w:tab w:pos="1710" w:val="left" w:leader="none"/>
              </w:tabs>
              <w:ind w:left="64" w:right="66"/>
              <w:jc w:val="both"/>
              <w:rPr>
                <w:sz w:val="18"/>
              </w:rPr>
            </w:pPr>
            <w:r>
              <w:rPr>
                <w:sz w:val="18"/>
              </w:rPr>
              <w:t>Generar un marco regulatorio para la gestión</w:t>
              <w:tab/>
              <w:t>de</w:t>
              <w:tab/>
              <w:t>los multifondos que, acorde con lo estipulado en leyes, las normas vigentes y en principios internacionales, permita a los entes supervisados realizar una sana administración    de     los</w:t>
            </w:r>
          </w:p>
        </w:tc>
        <w:tc>
          <w:tcPr>
            <w:tcW w:w="1339"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154"/>
              <w:ind w:left="462" w:right="462"/>
              <w:jc w:val="center"/>
              <w:rPr>
                <w:b/>
                <w:sz w:val="18"/>
              </w:rPr>
            </w:pPr>
            <w:r>
              <w:rPr>
                <w:b/>
                <w:sz w:val="18"/>
              </w:rPr>
              <w:t>2021</w:t>
            </w:r>
          </w:p>
        </w:tc>
        <w:tc>
          <w:tcPr>
            <w:tcW w:w="1258"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154"/>
              <w:ind w:left="441"/>
              <w:rPr>
                <w:b/>
                <w:sz w:val="18"/>
              </w:rPr>
            </w:pPr>
            <w:r>
              <w:rPr>
                <w:b/>
                <w:sz w:val="18"/>
              </w:rPr>
              <w:t>2022</w:t>
            </w:r>
          </w:p>
        </w:tc>
        <w:tc>
          <w:tcPr>
            <w:tcW w:w="1730" w:type="dxa"/>
          </w:tcPr>
          <w:p>
            <w:pPr>
              <w:pStyle w:val="TableParagraph"/>
              <w:rPr>
                <w:rFonts w:ascii="Cambria"/>
                <w:sz w:val="18"/>
              </w:rPr>
            </w:pPr>
          </w:p>
          <w:p>
            <w:pPr>
              <w:pStyle w:val="TableParagraph"/>
              <w:rPr>
                <w:rFonts w:ascii="Cambria"/>
                <w:sz w:val="18"/>
              </w:rPr>
            </w:pPr>
          </w:p>
          <w:p>
            <w:pPr>
              <w:pStyle w:val="TableParagraph"/>
              <w:spacing w:before="2"/>
              <w:rPr>
                <w:rFonts w:ascii="Cambria"/>
                <w:sz w:val="20"/>
              </w:rPr>
            </w:pPr>
          </w:p>
          <w:p>
            <w:pPr>
              <w:pStyle w:val="TableParagraph"/>
              <w:tabs>
                <w:tab w:pos="949" w:val="left" w:leader="none"/>
              </w:tabs>
              <w:ind w:left="64" w:right="66"/>
              <w:rPr>
                <w:b/>
                <w:sz w:val="18"/>
              </w:rPr>
            </w:pPr>
            <w:r>
              <w:rPr>
                <w:b/>
                <w:sz w:val="18"/>
              </w:rPr>
              <w:t>Segundo</w:t>
              <w:tab/>
              <w:t>Semestre del</w:t>
            </w:r>
            <w:r>
              <w:rPr>
                <w:b/>
                <w:spacing w:val="-3"/>
                <w:sz w:val="18"/>
              </w:rPr>
              <w:t> </w:t>
            </w:r>
            <w:r>
              <w:rPr>
                <w:b/>
                <w:sz w:val="18"/>
              </w:rPr>
              <w:t>2021</w:t>
            </w:r>
          </w:p>
          <w:p>
            <w:pPr>
              <w:pStyle w:val="TableParagraph"/>
              <w:tabs>
                <w:tab w:pos="1444" w:val="left" w:leader="none"/>
              </w:tabs>
              <w:ind w:left="64" w:right="67"/>
              <w:rPr>
                <w:sz w:val="18"/>
              </w:rPr>
            </w:pPr>
            <w:r>
              <w:rPr>
                <w:sz w:val="18"/>
              </w:rPr>
              <w:t>Presentar</w:t>
              <w:tab/>
              <w:t>los borradores preliminares</w:t>
              <w:tab/>
              <w:t>de ajuste a la</w:t>
            </w:r>
            <w:r>
              <w:rPr>
                <w:spacing w:val="-6"/>
                <w:sz w:val="18"/>
              </w:rPr>
              <w:t> </w:t>
            </w:r>
            <w:r>
              <w:rPr>
                <w:sz w:val="18"/>
              </w:rPr>
              <w:t>normativa</w:t>
            </w:r>
          </w:p>
        </w:tc>
        <w:tc>
          <w:tcPr>
            <w:tcW w:w="1321"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before="154"/>
              <w:ind w:right="498"/>
              <w:jc w:val="right"/>
              <w:rPr>
                <w:sz w:val="18"/>
              </w:rPr>
            </w:pPr>
            <w:r>
              <w:rPr>
                <w:sz w:val="18"/>
              </w:rPr>
              <w:t>80%</w:t>
            </w:r>
          </w:p>
        </w:tc>
        <w:tc>
          <w:tcPr>
            <w:tcW w:w="3579" w:type="dxa"/>
          </w:tcPr>
          <w:p>
            <w:pPr>
              <w:pStyle w:val="TableParagraph"/>
              <w:rPr>
                <w:rFonts w:ascii="Cambria"/>
                <w:sz w:val="18"/>
              </w:rPr>
            </w:pPr>
          </w:p>
          <w:p>
            <w:pPr>
              <w:pStyle w:val="TableParagraph"/>
              <w:rPr>
                <w:rFonts w:ascii="Cambria"/>
                <w:sz w:val="18"/>
              </w:rPr>
            </w:pPr>
          </w:p>
          <w:p>
            <w:pPr>
              <w:pStyle w:val="TableParagraph"/>
              <w:rPr>
                <w:rFonts w:ascii="Cambria"/>
                <w:sz w:val="18"/>
              </w:rPr>
            </w:pPr>
          </w:p>
          <w:p>
            <w:pPr>
              <w:pStyle w:val="TableParagraph"/>
              <w:spacing w:line="219" w:lineRule="exact" w:before="136"/>
              <w:ind w:left="64"/>
              <w:rPr>
                <w:b/>
                <w:sz w:val="18"/>
              </w:rPr>
            </w:pPr>
            <w:r>
              <w:rPr>
                <w:b/>
                <w:sz w:val="18"/>
              </w:rPr>
              <w:t>En Etapa de planificación</w:t>
            </w:r>
          </w:p>
          <w:p>
            <w:pPr>
              <w:pStyle w:val="TableParagraph"/>
              <w:ind w:left="64" w:right="270"/>
              <w:rPr>
                <w:sz w:val="18"/>
              </w:rPr>
            </w:pPr>
            <w:r>
              <w:rPr>
                <w:sz w:val="18"/>
              </w:rPr>
              <w:t>Durante el 2021 se realizaron las investigaciones y consultas pertinentes a fin de establecer el diseño del cuerpo de la regulación.</w:t>
            </w:r>
          </w:p>
        </w:tc>
      </w:tr>
    </w:tbl>
    <w:p>
      <w:pPr>
        <w:spacing w:after="0"/>
        <w:rPr>
          <w:sz w:val="18"/>
        </w:rPr>
        <w:sectPr>
          <w:pgSz w:w="15840" w:h="12240" w:orient="landscape"/>
          <w:pgMar w:top="1140" w:bottom="280" w:left="260" w:right="240"/>
        </w:sectPr>
      </w:pPr>
    </w:p>
    <w:p>
      <w:pPr>
        <w:pStyle w:val="BodyText"/>
        <w:rPr>
          <w:rFonts w:ascii="Times New Roman"/>
          <w:sz w:val="20"/>
        </w:rPr>
      </w:pPr>
    </w:p>
    <w:p>
      <w:pPr>
        <w:pStyle w:val="BodyText"/>
        <w:spacing w:before="10"/>
        <w:rPr>
          <w:rFonts w:ascii="Times New Roman"/>
          <w:sz w:val="28"/>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4"/>
        <w:gridCol w:w="2225"/>
        <w:gridCol w:w="1995"/>
        <w:gridCol w:w="1339"/>
        <w:gridCol w:w="1258"/>
        <w:gridCol w:w="1730"/>
        <w:gridCol w:w="1321"/>
        <w:gridCol w:w="3579"/>
      </w:tblGrid>
      <w:tr>
        <w:trPr>
          <w:trHeight w:val="1181" w:hRule="exact"/>
        </w:trPr>
        <w:tc>
          <w:tcPr>
            <w:tcW w:w="1664" w:type="dxa"/>
          </w:tcPr>
          <w:p>
            <w:pPr>
              <w:pStyle w:val="TableParagraph"/>
              <w:ind w:left="271" w:right="273"/>
              <w:jc w:val="center"/>
              <w:rPr>
                <w:b/>
                <w:sz w:val="24"/>
              </w:rPr>
            </w:pPr>
            <w:r>
              <w:rPr>
                <w:b/>
                <w:sz w:val="24"/>
              </w:rPr>
              <w:t>Objetivo Estratégico SUPEN y CONASSIF</w:t>
            </w:r>
          </w:p>
        </w:tc>
        <w:tc>
          <w:tcPr>
            <w:tcW w:w="2225" w:type="dxa"/>
          </w:tcPr>
          <w:p>
            <w:pPr>
              <w:pStyle w:val="TableParagraph"/>
              <w:spacing w:before="4"/>
              <w:rPr>
                <w:rFonts w:ascii="Times New Roman"/>
                <w:sz w:val="25"/>
              </w:rPr>
            </w:pPr>
          </w:p>
          <w:p>
            <w:pPr>
              <w:pStyle w:val="TableParagraph"/>
              <w:spacing w:before="1"/>
              <w:ind w:left="660" w:right="502" w:hanging="147"/>
              <w:rPr>
                <w:b/>
                <w:sz w:val="24"/>
              </w:rPr>
            </w:pPr>
            <w:r>
              <w:rPr>
                <w:b/>
                <w:sz w:val="24"/>
              </w:rPr>
              <w:t>Nombre del Proyecto</w:t>
            </w:r>
          </w:p>
        </w:tc>
        <w:tc>
          <w:tcPr>
            <w:tcW w:w="1995" w:type="dxa"/>
          </w:tcPr>
          <w:p>
            <w:pPr>
              <w:pStyle w:val="TableParagraph"/>
              <w:spacing w:before="4"/>
              <w:rPr>
                <w:rFonts w:ascii="Times New Roman"/>
                <w:sz w:val="25"/>
              </w:rPr>
            </w:pPr>
          </w:p>
          <w:p>
            <w:pPr>
              <w:pStyle w:val="TableParagraph"/>
              <w:spacing w:before="1"/>
              <w:ind w:left="544" w:right="366" w:hanging="166"/>
              <w:rPr>
                <w:b/>
                <w:sz w:val="24"/>
              </w:rPr>
            </w:pPr>
            <w:r>
              <w:rPr>
                <w:b/>
                <w:sz w:val="24"/>
              </w:rPr>
              <w:t>Objetivo del proyecto</w:t>
            </w:r>
          </w:p>
        </w:tc>
        <w:tc>
          <w:tcPr>
            <w:tcW w:w="1339" w:type="dxa"/>
          </w:tcPr>
          <w:p>
            <w:pPr>
              <w:pStyle w:val="TableParagraph"/>
              <w:spacing w:before="4"/>
              <w:rPr>
                <w:rFonts w:ascii="Times New Roman"/>
                <w:sz w:val="25"/>
              </w:rPr>
            </w:pPr>
          </w:p>
          <w:p>
            <w:pPr>
              <w:pStyle w:val="TableParagraph"/>
              <w:spacing w:before="1"/>
              <w:ind w:left="393" w:right="357" w:hanging="20"/>
              <w:rPr>
                <w:b/>
                <w:sz w:val="24"/>
              </w:rPr>
            </w:pPr>
            <w:r>
              <w:rPr>
                <w:b/>
                <w:sz w:val="24"/>
              </w:rPr>
              <w:t>Fecha Inicio</w:t>
            </w:r>
          </w:p>
        </w:tc>
        <w:tc>
          <w:tcPr>
            <w:tcW w:w="1258" w:type="dxa"/>
          </w:tcPr>
          <w:p>
            <w:pPr>
              <w:pStyle w:val="TableParagraph"/>
              <w:spacing w:before="4"/>
              <w:rPr>
                <w:rFonts w:ascii="Times New Roman"/>
                <w:sz w:val="25"/>
              </w:rPr>
            </w:pPr>
          </w:p>
          <w:p>
            <w:pPr>
              <w:pStyle w:val="TableParagraph"/>
              <w:spacing w:before="1"/>
              <w:ind w:left="158" w:right="139"/>
              <w:rPr>
                <w:b/>
                <w:sz w:val="24"/>
              </w:rPr>
            </w:pPr>
            <w:r>
              <w:rPr>
                <w:b/>
                <w:sz w:val="24"/>
              </w:rPr>
              <w:t>Fecha Fin esperado</w:t>
            </w:r>
          </w:p>
        </w:tc>
        <w:tc>
          <w:tcPr>
            <w:tcW w:w="1730" w:type="dxa"/>
          </w:tcPr>
          <w:p>
            <w:pPr>
              <w:pStyle w:val="TableParagraph"/>
              <w:spacing w:before="4"/>
              <w:rPr>
                <w:rFonts w:ascii="Times New Roman"/>
                <w:sz w:val="25"/>
              </w:rPr>
            </w:pPr>
          </w:p>
          <w:p>
            <w:pPr>
              <w:pStyle w:val="TableParagraph"/>
              <w:spacing w:before="1"/>
              <w:ind w:left="527" w:right="383" w:hanging="130"/>
              <w:rPr>
                <w:b/>
                <w:sz w:val="24"/>
              </w:rPr>
            </w:pPr>
            <w:r>
              <w:rPr>
                <w:b/>
                <w:sz w:val="24"/>
              </w:rPr>
              <w:t>Próximas Etapas</w:t>
            </w:r>
          </w:p>
        </w:tc>
        <w:tc>
          <w:tcPr>
            <w:tcW w:w="1321" w:type="dxa"/>
          </w:tcPr>
          <w:p>
            <w:pPr>
              <w:pStyle w:val="TableParagraph"/>
              <w:spacing w:before="146"/>
              <w:ind w:left="64" w:right="47" w:firstLine="225"/>
              <w:rPr>
                <w:b/>
                <w:sz w:val="24"/>
              </w:rPr>
            </w:pPr>
            <w:r>
              <w:rPr>
                <w:b/>
                <w:sz w:val="24"/>
              </w:rPr>
              <w:t>Avance (Realizado/ Planificado)</w:t>
            </w:r>
          </w:p>
        </w:tc>
        <w:tc>
          <w:tcPr>
            <w:tcW w:w="3579" w:type="dxa"/>
          </w:tcPr>
          <w:p>
            <w:pPr>
              <w:pStyle w:val="TableParagraph"/>
              <w:rPr>
                <w:rFonts w:ascii="Times New Roman"/>
                <w:sz w:val="24"/>
              </w:rPr>
            </w:pPr>
          </w:p>
          <w:p>
            <w:pPr>
              <w:pStyle w:val="TableParagraph"/>
              <w:spacing w:before="162"/>
              <w:ind w:left="1053"/>
              <w:rPr>
                <w:b/>
                <w:sz w:val="24"/>
              </w:rPr>
            </w:pPr>
            <w:r>
              <w:rPr>
                <w:b/>
                <w:sz w:val="24"/>
              </w:rPr>
              <w:t>Observaciones</w:t>
            </w:r>
          </w:p>
        </w:tc>
      </w:tr>
      <w:tr>
        <w:trPr>
          <w:trHeight w:val="1549" w:hRule="exact"/>
        </w:trPr>
        <w:tc>
          <w:tcPr>
            <w:tcW w:w="1664" w:type="dxa"/>
          </w:tcPr>
          <w:p>
            <w:pPr>
              <w:pStyle w:val="TableParagraph"/>
              <w:spacing w:before="1"/>
              <w:ind w:left="64" w:right="231"/>
              <w:rPr>
                <w:sz w:val="18"/>
              </w:rPr>
            </w:pPr>
            <w:r>
              <w:rPr>
                <w:sz w:val="18"/>
              </w:rPr>
              <w:t>Establecer la regulación y supervisión que coadyuve a la estabilidad y solvencia del sistema financiero</w:t>
            </w:r>
          </w:p>
        </w:tc>
        <w:tc>
          <w:tcPr>
            <w:tcW w:w="2225" w:type="dxa"/>
          </w:tcPr>
          <w:p>
            <w:pPr/>
          </w:p>
        </w:tc>
        <w:tc>
          <w:tcPr>
            <w:tcW w:w="1995" w:type="dxa"/>
          </w:tcPr>
          <w:p>
            <w:pPr>
              <w:pStyle w:val="TableParagraph"/>
              <w:spacing w:before="1"/>
              <w:ind w:left="64" w:right="48"/>
              <w:rPr>
                <w:sz w:val="18"/>
              </w:rPr>
            </w:pPr>
            <w:r>
              <w:rPr>
                <w:sz w:val="18"/>
              </w:rPr>
              <w:t>recursos en beneficio de los afiliados.</w:t>
            </w:r>
          </w:p>
        </w:tc>
        <w:tc>
          <w:tcPr>
            <w:tcW w:w="1339" w:type="dxa"/>
          </w:tcPr>
          <w:p>
            <w:pPr/>
          </w:p>
        </w:tc>
        <w:tc>
          <w:tcPr>
            <w:tcW w:w="1258" w:type="dxa"/>
          </w:tcPr>
          <w:p>
            <w:pPr/>
          </w:p>
        </w:tc>
        <w:tc>
          <w:tcPr>
            <w:tcW w:w="1730" w:type="dxa"/>
          </w:tcPr>
          <w:p>
            <w:pPr/>
          </w:p>
        </w:tc>
        <w:tc>
          <w:tcPr>
            <w:tcW w:w="1321" w:type="dxa"/>
          </w:tcPr>
          <w:p>
            <w:pPr/>
          </w:p>
        </w:tc>
        <w:tc>
          <w:tcPr>
            <w:tcW w:w="3579" w:type="dxa"/>
          </w:tcPr>
          <w:p>
            <w:pPr/>
          </w:p>
        </w:tc>
      </w:tr>
      <w:tr>
        <w:trPr>
          <w:trHeight w:val="3747" w:hRule="exact"/>
        </w:trPr>
        <w:tc>
          <w:tcPr>
            <w:tcW w:w="1664" w:type="dxa"/>
          </w:tcPr>
          <w:p>
            <w:pPr>
              <w:pStyle w:val="TableParagraph"/>
              <w:spacing w:before="1"/>
              <w:ind w:left="64"/>
              <w:rPr>
                <w:b/>
                <w:sz w:val="18"/>
              </w:rPr>
            </w:pPr>
            <w:r>
              <w:rPr>
                <w:b/>
                <w:sz w:val="18"/>
              </w:rPr>
              <w:t>SUPEN</w:t>
            </w:r>
          </w:p>
          <w:p>
            <w:pPr>
              <w:pStyle w:val="TableParagraph"/>
              <w:ind w:left="64" w:right="97"/>
              <w:rPr>
                <w:sz w:val="18"/>
              </w:rPr>
            </w:pPr>
            <w:r>
              <w:rPr>
                <w:sz w:val="18"/>
              </w:rPr>
              <w:t>Fortalecer el Sistema de Pensiones mediante un marco jurídico que promueva una mayor cobertura y protección para los afiliados y pensionados.</w:t>
            </w:r>
          </w:p>
          <w:p>
            <w:pPr>
              <w:pStyle w:val="TableParagraph"/>
              <w:spacing w:line="218" w:lineRule="exact"/>
              <w:ind w:left="64"/>
              <w:rPr>
                <w:b/>
                <w:sz w:val="18"/>
              </w:rPr>
            </w:pPr>
            <w:r>
              <w:rPr>
                <w:b/>
                <w:sz w:val="18"/>
              </w:rPr>
              <w:t>CONASSIF</w:t>
            </w:r>
          </w:p>
          <w:p>
            <w:pPr>
              <w:pStyle w:val="TableParagraph"/>
              <w:spacing w:before="1"/>
              <w:ind w:left="64" w:right="317"/>
              <w:rPr>
                <w:sz w:val="18"/>
              </w:rPr>
            </w:pPr>
            <w:r>
              <w:rPr>
                <w:sz w:val="18"/>
              </w:rPr>
              <w:t>Velar por los intereses de los consumidores de servicios y productos financieros.</w:t>
            </w:r>
          </w:p>
        </w:tc>
        <w:tc>
          <w:tcPr>
            <w:tcW w:w="222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spacing w:before="1"/>
              <w:ind w:left="62" w:right="332"/>
              <w:rPr>
                <w:sz w:val="18"/>
              </w:rPr>
            </w:pPr>
            <w:r>
              <w:rPr>
                <w:sz w:val="18"/>
              </w:rPr>
              <w:t>Afiliación en la desacumulación del ROP</w:t>
            </w:r>
          </w:p>
        </w:tc>
        <w:tc>
          <w:tcPr>
            <w:tcW w:w="1995" w:type="dxa"/>
          </w:tcPr>
          <w:p>
            <w:pPr>
              <w:pStyle w:val="TableParagraph"/>
              <w:tabs>
                <w:tab w:pos="1710" w:val="left" w:leader="none"/>
              </w:tabs>
              <w:spacing w:before="1"/>
              <w:ind w:left="64" w:right="65"/>
              <w:jc w:val="both"/>
              <w:rPr>
                <w:sz w:val="18"/>
              </w:rPr>
            </w:pPr>
            <w:r>
              <w:rPr>
                <w:sz w:val="18"/>
              </w:rPr>
              <w:t>Establecer</w:t>
              <w:tab/>
              <w:t>los lineamientos para la unificación de los saldos de los afiliados en etapa de acumulación o desacumulación cuando estos estén en más de una</w:t>
            </w:r>
            <w:r>
              <w:rPr>
                <w:spacing w:val="-7"/>
                <w:sz w:val="18"/>
              </w:rPr>
              <w:t> </w:t>
            </w:r>
            <w:r>
              <w:rPr>
                <w:sz w:val="18"/>
              </w:rPr>
              <w:t>entidad.</w:t>
            </w:r>
            <w:r>
              <w:rPr>
                <w:spacing w:val="-5"/>
                <w:sz w:val="18"/>
              </w:rPr>
              <w:t> </w:t>
            </w:r>
            <w:r>
              <w:rPr>
                <w:sz w:val="18"/>
              </w:rPr>
              <w:t>A</w:t>
            </w:r>
            <w:r>
              <w:rPr>
                <w:spacing w:val="-8"/>
                <w:sz w:val="18"/>
              </w:rPr>
              <w:t> </w:t>
            </w:r>
            <w:r>
              <w:rPr>
                <w:sz w:val="18"/>
              </w:rPr>
              <w:t>la</w:t>
            </w:r>
            <w:r>
              <w:rPr>
                <w:spacing w:val="-7"/>
                <w:sz w:val="18"/>
              </w:rPr>
              <w:t> </w:t>
            </w:r>
            <w:r>
              <w:rPr>
                <w:sz w:val="18"/>
              </w:rPr>
              <w:t>fecha</w:t>
            </w:r>
            <w:r>
              <w:rPr>
                <w:spacing w:val="-7"/>
                <w:sz w:val="18"/>
              </w:rPr>
              <w:t> </w:t>
            </w:r>
            <w:r>
              <w:rPr>
                <w:sz w:val="18"/>
              </w:rPr>
              <w:t>se han identificado los afiliados con esta condición y se está coordinando con el Sistema Centralizado de Recaudación (SICERE) una serie de mecanismos que permiten un control único de</w:t>
            </w:r>
            <w:r>
              <w:rPr>
                <w:spacing w:val="-10"/>
                <w:sz w:val="18"/>
              </w:rPr>
              <w:t> </w:t>
            </w:r>
            <w:r>
              <w:rPr>
                <w:sz w:val="18"/>
              </w:rPr>
              <w:t>afiliación.</w:t>
            </w:r>
          </w:p>
        </w:tc>
        <w:tc>
          <w:tcPr>
            <w:tcW w:w="133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left="462" w:right="462"/>
              <w:jc w:val="center"/>
              <w:rPr>
                <w:b/>
                <w:sz w:val="18"/>
              </w:rPr>
            </w:pPr>
            <w:r>
              <w:rPr>
                <w:b/>
                <w:sz w:val="18"/>
              </w:rPr>
              <w:t>2020</w:t>
            </w:r>
          </w:p>
        </w:tc>
        <w:tc>
          <w:tcPr>
            <w:tcW w:w="125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left="441"/>
              <w:rPr>
                <w:b/>
                <w:sz w:val="18"/>
              </w:rPr>
            </w:pPr>
            <w:r>
              <w:rPr>
                <w:b/>
                <w:sz w:val="18"/>
              </w:rPr>
              <w:t>2021</w:t>
            </w:r>
          </w:p>
        </w:tc>
        <w:tc>
          <w:tcPr>
            <w:tcW w:w="173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48"/>
              <w:ind w:left="64" w:right="66"/>
              <w:jc w:val="both"/>
              <w:rPr>
                <w:b/>
                <w:sz w:val="18"/>
              </w:rPr>
            </w:pPr>
            <w:r>
              <w:rPr>
                <w:b/>
                <w:sz w:val="18"/>
              </w:rPr>
              <w:t>Segundo Semestre 2021</w:t>
            </w:r>
          </w:p>
          <w:p>
            <w:pPr>
              <w:pStyle w:val="TableParagraph"/>
              <w:tabs>
                <w:tab w:pos="1468" w:val="left" w:leader="none"/>
              </w:tabs>
              <w:ind w:left="64" w:right="66"/>
              <w:jc w:val="both"/>
              <w:rPr>
                <w:sz w:val="18"/>
              </w:rPr>
            </w:pPr>
            <w:r>
              <w:rPr>
                <w:sz w:val="18"/>
              </w:rPr>
              <w:t>Elaboración de la normativa y sistemas para el manejo de la unificación</w:t>
              <w:tab/>
              <w:t>de cuentas, además de los ajustes a los archivos de libre transferencia</w:t>
            </w:r>
          </w:p>
        </w:tc>
        <w:tc>
          <w:tcPr>
            <w:tcW w:w="132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right="498"/>
              <w:jc w:val="right"/>
              <w:rPr>
                <w:sz w:val="18"/>
              </w:rPr>
            </w:pPr>
            <w:r>
              <w:rPr>
                <w:sz w:val="18"/>
              </w:rPr>
              <w:t>80%</w:t>
            </w:r>
          </w:p>
        </w:tc>
        <w:tc>
          <w:tcPr>
            <w:tcW w:w="357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6"/>
              </w:rPr>
            </w:pPr>
          </w:p>
          <w:p>
            <w:pPr>
              <w:pStyle w:val="TableParagraph"/>
              <w:ind w:left="64"/>
              <w:rPr>
                <w:b/>
                <w:sz w:val="18"/>
              </w:rPr>
            </w:pPr>
            <w:r>
              <w:rPr>
                <w:b/>
                <w:sz w:val="18"/>
              </w:rPr>
              <w:t>En Ejecución</w:t>
            </w:r>
          </w:p>
          <w:p>
            <w:pPr>
              <w:pStyle w:val="TableParagraph"/>
              <w:ind w:left="64" w:right="169"/>
              <w:rPr>
                <w:sz w:val="18"/>
              </w:rPr>
            </w:pPr>
            <w:r>
              <w:rPr>
                <w:sz w:val="18"/>
              </w:rPr>
              <w:t>Se están desarrollando los cambios a los sistemas y archivo para el manejo de la doble afiliación en el ROP</w:t>
            </w:r>
          </w:p>
        </w:tc>
      </w:tr>
      <w:tr>
        <w:trPr>
          <w:trHeight w:val="2209" w:hRule="exact"/>
        </w:trPr>
        <w:tc>
          <w:tcPr>
            <w:tcW w:w="1664" w:type="dxa"/>
          </w:tcPr>
          <w:p>
            <w:pPr>
              <w:pStyle w:val="TableParagraph"/>
              <w:spacing w:line="219" w:lineRule="exact" w:before="1"/>
              <w:ind w:left="64"/>
              <w:rPr>
                <w:b/>
                <w:sz w:val="18"/>
              </w:rPr>
            </w:pPr>
            <w:r>
              <w:rPr>
                <w:b/>
                <w:sz w:val="18"/>
              </w:rPr>
              <w:t>SUPEN</w:t>
            </w:r>
          </w:p>
          <w:p>
            <w:pPr>
              <w:pStyle w:val="TableParagraph"/>
              <w:ind w:left="64" w:right="97"/>
              <w:rPr>
                <w:sz w:val="18"/>
              </w:rPr>
            </w:pPr>
            <w:r>
              <w:rPr>
                <w:sz w:val="18"/>
              </w:rPr>
              <w:t>Fortalecer el Sistema de Pensiones mediante un marco jurídico que promueva una mayor cobertura y protección para los afiliados y pensionados.</w:t>
            </w:r>
          </w:p>
        </w:tc>
        <w:tc>
          <w:tcPr>
            <w:tcW w:w="222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4"/>
              </w:rPr>
            </w:pPr>
          </w:p>
          <w:p>
            <w:pPr>
              <w:pStyle w:val="TableParagraph"/>
              <w:spacing w:before="1"/>
              <w:ind w:left="62"/>
              <w:rPr>
                <w:sz w:val="18"/>
              </w:rPr>
            </w:pPr>
            <w:r>
              <w:rPr>
                <w:sz w:val="18"/>
              </w:rPr>
              <w:t>Estrategia de Comunicación</w:t>
            </w:r>
          </w:p>
        </w:tc>
        <w:tc>
          <w:tcPr>
            <w:tcW w:w="1995" w:type="dxa"/>
          </w:tcPr>
          <w:p>
            <w:pPr>
              <w:pStyle w:val="TableParagraph"/>
              <w:tabs>
                <w:tab w:pos="1588" w:val="left" w:leader="none"/>
              </w:tabs>
              <w:spacing w:before="1"/>
              <w:ind w:left="64" w:right="64"/>
              <w:jc w:val="both"/>
              <w:rPr>
                <w:sz w:val="18"/>
              </w:rPr>
            </w:pPr>
            <w:r>
              <w:rPr>
                <w:sz w:val="18"/>
              </w:rPr>
              <w:t>Establecer una estrategia de comunicación interna y externa que permita empoderar al público en general, con especial énfasis en el afiliado y el pensionado, dotándolo de información y herramientas</w:t>
              <w:tab/>
              <w:t>para</w:t>
            </w:r>
          </w:p>
        </w:tc>
        <w:tc>
          <w:tcPr>
            <w:tcW w:w="133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4"/>
              </w:rPr>
            </w:pPr>
          </w:p>
          <w:p>
            <w:pPr>
              <w:pStyle w:val="TableParagraph"/>
              <w:spacing w:before="1"/>
              <w:ind w:left="462" w:right="462"/>
              <w:jc w:val="center"/>
              <w:rPr>
                <w:b/>
                <w:sz w:val="18"/>
              </w:rPr>
            </w:pPr>
            <w:r>
              <w:rPr>
                <w:b/>
                <w:sz w:val="18"/>
              </w:rPr>
              <w:t>2020</w:t>
            </w:r>
          </w:p>
        </w:tc>
        <w:tc>
          <w:tcPr>
            <w:tcW w:w="125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4"/>
              </w:rPr>
            </w:pPr>
          </w:p>
          <w:p>
            <w:pPr>
              <w:pStyle w:val="TableParagraph"/>
              <w:spacing w:before="1"/>
              <w:ind w:left="441"/>
              <w:rPr>
                <w:b/>
                <w:sz w:val="18"/>
              </w:rPr>
            </w:pPr>
            <w:r>
              <w:rPr>
                <w:b/>
                <w:sz w:val="18"/>
              </w:rPr>
              <w:t>2023</w:t>
            </w:r>
          </w:p>
        </w:tc>
        <w:tc>
          <w:tcPr>
            <w:tcW w:w="1730" w:type="dxa"/>
          </w:tcPr>
          <w:p>
            <w:pPr>
              <w:pStyle w:val="TableParagraph"/>
              <w:rPr>
                <w:rFonts w:ascii="Times New Roman"/>
                <w:sz w:val="18"/>
              </w:rPr>
            </w:pPr>
          </w:p>
          <w:p>
            <w:pPr>
              <w:pStyle w:val="TableParagraph"/>
              <w:rPr>
                <w:rFonts w:ascii="Times New Roman"/>
                <w:sz w:val="18"/>
              </w:rPr>
            </w:pPr>
          </w:p>
          <w:p>
            <w:pPr>
              <w:pStyle w:val="TableParagraph"/>
              <w:tabs>
                <w:tab w:pos="949" w:val="left" w:leader="none"/>
                <w:tab w:pos="1453" w:val="left" w:leader="none"/>
              </w:tabs>
              <w:spacing w:before="134"/>
              <w:ind w:left="64" w:right="66"/>
              <w:rPr>
                <w:sz w:val="18"/>
              </w:rPr>
            </w:pPr>
            <w:r>
              <w:rPr>
                <w:b/>
                <w:sz w:val="18"/>
              </w:rPr>
              <w:t>Segundo</w:t>
              <w:tab/>
              <w:t>Semestre del 2021 </w:t>
            </w:r>
            <w:r>
              <w:rPr>
                <w:sz w:val="18"/>
              </w:rPr>
              <w:t>Implementar</w:t>
              <w:tab/>
              <w:t>las actividades planificadas</w:t>
            </w:r>
          </w:p>
        </w:tc>
        <w:tc>
          <w:tcPr>
            <w:tcW w:w="132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4"/>
              </w:rPr>
            </w:pPr>
          </w:p>
          <w:p>
            <w:pPr>
              <w:pStyle w:val="TableParagraph"/>
              <w:spacing w:before="1"/>
              <w:ind w:right="453"/>
              <w:jc w:val="right"/>
              <w:rPr>
                <w:sz w:val="18"/>
              </w:rPr>
            </w:pPr>
            <w:r>
              <w:rPr>
                <w:sz w:val="18"/>
              </w:rPr>
              <w:t>100%</w:t>
            </w:r>
          </w:p>
        </w:tc>
        <w:tc>
          <w:tcPr>
            <w:tcW w:w="3579" w:type="dxa"/>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1"/>
              </w:rPr>
            </w:pPr>
          </w:p>
          <w:p>
            <w:pPr>
              <w:pStyle w:val="TableParagraph"/>
              <w:ind w:left="64"/>
              <w:rPr>
                <w:b/>
                <w:sz w:val="18"/>
              </w:rPr>
            </w:pPr>
            <w:r>
              <w:rPr>
                <w:b/>
                <w:sz w:val="18"/>
              </w:rPr>
              <w:t>En Ejecución</w:t>
            </w:r>
          </w:p>
          <w:p>
            <w:pPr>
              <w:pStyle w:val="TableParagraph"/>
              <w:spacing w:before="1"/>
              <w:ind w:left="64" w:right="389"/>
              <w:rPr>
                <w:sz w:val="18"/>
              </w:rPr>
            </w:pPr>
            <w:r>
              <w:rPr>
                <w:sz w:val="18"/>
              </w:rPr>
              <w:t>El proyecto marcha al día ejecutando las labores regulares de comunicación con los afiliados y pensionados</w:t>
            </w:r>
          </w:p>
        </w:tc>
      </w:tr>
    </w:tbl>
    <w:p>
      <w:pPr>
        <w:spacing w:after="0"/>
        <w:rPr>
          <w:sz w:val="18"/>
        </w:rPr>
        <w:sectPr>
          <w:pgSz w:w="15840" w:h="12240" w:orient="landscape"/>
          <w:pgMar w:top="1140" w:bottom="280" w:left="260" w:right="240"/>
        </w:sectPr>
      </w:pPr>
    </w:p>
    <w:p>
      <w:pPr>
        <w:pStyle w:val="BodyText"/>
        <w:rPr>
          <w:rFonts w:ascii="Times New Roman"/>
          <w:sz w:val="20"/>
        </w:rPr>
      </w:pPr>
    </w:p>
    <w:p>
      <w:pPr>
        <w:pStyle w:val="BodyText"/>
        <w:spacing w:before="10"/>
        <w:rPr>
          <w:rFonts w:ascii="Times New Roman"/>
          <w:sz w:val="28"/>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4"/>
        <w:gridCol w:w="2225"/>
        <w:gridCol w:w="1995"/>
        <w:gridCol w:w="1339"/>
        <w:gridCol w:w="1258"/>
        <w:gridCol w:w="1730"/>
        <w:gridCol w:w="1321"/>
        <w:gridCol w:w="3579"/>
      </w:tblGrid>
      <w:tr>
        <w:trPr>
          <w:trHeight w:val="1181" w:hRule="exact"/>
        </w:trPr>
        <w:tc>
          <w:tcPr>
            <w:tcW w:w="1664" w:type="dxa"/>
          </w:tcPr>
          <w:p>
            <w:pPr>
              <w:pStyle w:val="TableParagraph"/>
              <w:ind w:left="271" w:right="273"/>
              <w:jc w:val="center"/>
              <w:rPr>
                <w:b/>
                <w:sz w:val="24"/>
              </w:rPr>
            </w:pPr>
            <w:r>
              <w:rPr>
                <w:b/>
                <w:sz w:val="24"/>
              </w:rPr>
              <w:t>Objetivo Estratégico SUPEN y CONASSIF</w:t>
            </w:r>
          </w:p>
        </w:tc>
        <w:tc>
          <w:tcPr>
            <w:tcW w:w="2225" w:type="dxa"/>
          </w:tcPr>
          <w:p>
            <w:pPr>
              <w:pStyle w:val="TableParagraph"/>
              <w:spacing w:before="4"/>
              <w:rPr>
                <w:rFonts w:ascii="Times New Roman"/>
                <w:sz w:val="25"/>
              </w:rPr>
            </w:pPr>
          </w:p>
          <w:p>
            <w:pPr>
              <w:pStyle w:val="TableParagraph"/>
              <w:spacing w:before="1"/>
              <w:ind w:left="660" w:right="502" w:hanging="147"/>
              <w:rPr>
                <w:b/>
                <w:sz w:val="24"/>
              </w:rPr>
            </w:pPr>
            <w:r>
              <w:rPr>
                <w:b/>
                <w:sz w:val="24"/>
              </w:rPr>
              <w:t>Nombre del Proyecto</w:t>
            </w:r>
          </w:p>
        </w:tc>
        <w:tc>
          <w:tcPr>
            <w:tcW w:w="1995" w:type="dxa"/>
          </w:tcPr>
          <w:p>
            <w:pPr>
              <w:pStyle w:val="TableParagraph"/>
              <w:spacing w:before="4"/>
              <w:rPr>
                <w:rFonts w:ascii="Times New Roman"/>
                <w:sz w:val="25"/>
              </w:rPr>
            </w:pPr>
          </w:p>
          <w:p>
            <w:pPr>
              <w:pStyle w:val="TableParagraph"/>
              <w:spacing w:before="1"/>
              <w:ind w:left="544" w:right="366" w:hanging="166"/>
              <w:rPr>
                <w:b/>
                <w:sz w:val="24"/>
              </w:rPr>
            </w:pPr>
            <w:r>
              <w:rPr>
                <w:b/>
                <w:sz w:val="24"/>
              </w:rPr>
              <w:t>Objetivo del proyecto</w:t>
            </w:r>
          </w:p>
        </w:tc>
        <w:tc>
          <w:tcPr>
            <w:tcW w:w="1339" w:type="dxa"/>
          </w:tcPr>
          <w:p>
            <w:pPr>
              <w:pStyle w:val="TableParagraph"/>
              <w:spacing w:before="4"/>
              <w:rPr>
                <w:rFonts w:ascii="Times New Roman"/>
                <w:sz w:val="25"/>
              </w:rPr>
            </w:pPr>
          </w:p>
          <w:p>
            <w:pPr>
              <w:pStyle w:val="TableParagraph"/>
              <w:spacing w:before="1"/>
              <w:ind w:left="393" w:right="357" w:hanging="20"/>
              <w:rPr>
                <w:b/>
                <w:sz w:val="24"/>
              </w:rPr>
            </w:pPr>
            <w:r>
              <w:rPr>
                <w:b/>
                <w:sz w:val="24"/>
              </w:rPr>
              <w:t>Fecha Inicio</w:t>
            </w:r>
          </w:p>
        </w:tc>
        <w:tc>
          <w:tcPr>
            <w:tcW w:w="1258" w:type="dxa"/>
          </w:tcPr>
          <w:p>
            <w:pPr>
              <w:pStyle w:val="TableParagraph"/>
              <w:spacing w:before="4"/>
              <w:rPr>
                <w:rFonts w:ascii="Times New Roman"/>
                <w:sz w:val="25"/>
              </w:rPr>
            </w:pPr>
          </w:p>
          <w:p>
            <w:pPr>
              <w:pStyle w:val="TableParagraph"/>
              <w:spacing w:before="1"/>
              <w:ind w:left="158" w:right="139"/>
              <w:rPr>
                <w:b/>
                <w:sz w:val="24"/>
              </w:rPr>
            </w:pPr>
            <w:r>
              <w:rPr>
                <w:b/>
                <w:sz w:val="24"/>
              </w:rPr>
              <w:t>Fecha Fin esperado</w:t>
            </w:r>
          </w:p>
        </w:tc>
        <w:tc>
          <w:tcPr>
            <w:tcW w:w="1730" w:type="dxa"/>
          </w:tcPr>
          <w:p>
            <w:pPr>
              <w:pStyle w:val="TableParagraph"/>
              <w:spacing w:before="4"/>
              <w:rPr>
                <w:rFonts w:ascii="Times New Roman"/>
                <w:sz w:val="25"/>
              </w:rPr>
            </w:pPr>
          </w:p>
          <w:p>
            <w:pPr>
              <w:pStyle w:val="TableParagraph"/>
              <w:spacing w:before="1"/>
              <w:ind w:left="527" w:right="383" w:hanging="130"/>
              <w:rPr>
                <w:b/>
                <w:sz w:val="24"/>
              </w:rPr>
            </w:pPr>
            <w:r>
              <w:rPr>
                <w:b/>
                <w:sz w:val="24"/>
              </w:rPr>
              <w:t>Próximas Etapas</w:t>
            </w:r>
          </w:p>
        </w:tc>
        <w:tc>
          <w:tcPr>
            <w:tcW w:w="1321" w:type="dxa"/>
          </w:tcPr>
          <w:p>
            <w:pPr>
              <w:pStyle w:val="TableParagraph"/>
              <w:spacing w:before="146"/>
              <w:ind w:left="64" w:right="47" w:firstLine="225"/>
              <w:rPr>
                <w:b/>
                <w:sz w:val="24"/>
              </w:rPr>
            </w:pPr>
            <w:r>
              <w:rPr>
                <w:b/>
                <w:sz w:val="24"/>
              </w:rPr>
              <w:t>Avance (Realizado/ Planificado)</w:t>
            </w:r>
          </w:p>
        </w:tc>
        <w:tc>
          <w:tcPr>
            <w:tcW w:w="3579" w:type="dxa"/>
          </w:tcPr>
          <w:p>
            <w:pPr>
              <w:pStyle w:val="TableParagraph"/>
              <w:rPr>
                <w:rFonts w:ascii="Times New Roman"/>
                <w:sz w:val="24"/>
              </w:rPr>
            </w:pPr>
          </w:p>
          <w:p>
            <w:pPr>
              <w:pStyle w:val="TableParagraph"/>
              <w:spacing w:before="162"/>
              <w:ind w:left="1053"/>
              <w:rPr>
                <w:b/>
                <w:sz w:val="24"/>
              </w:rPr>
            </w:pPr>
            <w:r>
              <w:rPr>
                <w:b/>
                <w:sz w:val="24"/>
              </w:rPr>
              <w:t>Observaciones</w:t>
            </w:r>
          </w:p>
        </w:tc>
      </w:tr>
      <w:tr>
        <w:trPr>
          <w:trHeight w:val="1549" w:hRule="exact"/>
        </w:trPr>
        <w:tc>
          <w:tcPr>
            <w:tcW w:w="1664" w:type="dxa"/>
          </w:tcPr>
          <w:p>
            <w:pPr>
              <w:pStyle w:val="TableParagraph"/>
              <w:spacing w:line="219" w:lineRule="exact" w:before="1"/>
              <w:ind w:left="64"/>
              <w:rPr>
                <w:b/>
                <w:sz w:val="18"/>
              </w:rPr>
            </w:pPr>
            <w:r>
              <w:rPr>
                <w:b/>
                <w:sz w:val="18"/>
              </w:rPr>
              <w:t>CONASSIF</w:t>
            </w:r>
          </w:p>
          <w:p>
            <w:pPr>
              <w:pStyle w:val="TableParagraph"/>
              <w:ind w:left="64" w:right="317"/>
              <w:rPr>
                <w:sz w:val="18"/>
              </w:rPr>
            </w:pPr>
            <w:r>
              <w:rPr>
                <w:sz w:val="18"/>
              </w:rPr>
              <w:t>Velar por los intereses de los consumidores de servicios y productos financieros.</w:t>
            </w:r>
          </w:p>
        </w:tc>
        <w:tc>
          <w:tcPr>
            <w:tcW w:w="2225" w:type="dxa"/>
          </w:tcPr>
          <w:p>
            <w:pPr/>
          </w:p>
        </w:tc>
        <w:tc>
          <w:tcPr>
            <w:tcW w:w="1995" w:type="dxa"/>
          </w:tcPr>
          <w:p>
            <w:pPr>
              <w:pStyle w:val="TableParagraph"/>
              <w:spacing w:before="1"/>
              <w:ind w:left="64" w:right="48"/>
              <w:rPr>
                <w:sz w:val="18"/>
              </w:rPr>
            </w:pPr>
            <w:r>
              <w:rPr>
                <w:sz w:val="18"/>
              </w:rPr>
              <w:t>mejorar su educación previsional.</w:t>
            </w:r>
          </w:p>
        </w:tc>
        <w:tc>
          <w:tcPr>
            <w:tcW w:w="1339" w:type="dxa"/>
          </w:tcPr>
          <w:p>
            <w:pPr/>
          </w:p>
        </w:tc>
        <w:tc>
          <w:tcPr>
            <w:tcW w:w="1258" w:type="dxa"/>
          </w:tcPr>
          <w:p>
            <w:pPr/>
          </w:p>
        </w:tc>
        <w:tc>
          <w:tcPr>
            <w:tcW w:w="1730" w:type="dxa"/>
          </w:tcPr>
          <w:p>
            <w:pPr/>
          </w:p>
        </w:tc>
        <w:tc>
          <w:tcPr>
            <w:tcW w:w="1321" w:type="dxa"/>
          </w:tcPr>
          <w:p>
            <w:pPr/>
          </w:p>
        </w:tc>
        <w:tc>
          <w:tcPr>
            <w:tcW w:w="3579" w:type="dxa"/>
          </w:tcPr>
          <w:p>
            <w:pPr/>
          </w:p>
        </w:tc>
      </w:tr>
      <w:tr>
        <w:trPr>
          <w:trHeight w:val="3747" w:hRule="exact"/>
        </w:trPr>
        <w:tc>
          <w:tcPr>
            <w:tcW w:w="1664" w:type="dxa"/>
          </w:tcPr>
          <w:p>
            <w:pPr>
              <w:pStyle w:val="TableParagraph"/>
              <w:spacing w:before="1"/>
              <w:ind w:left="64"/>
              <w:rPr>
                <w:b/>
                <w:sz w:val="18"/>
              </w:rPr>
            </w:pPr>
            <w:r>
              <w:rPr>
                <w:b/>
                <w:sz w:val="18"/>
              </w:rPr>
              <w:t>SUPEN</w:t>
            </w:r>
          </w:p>
          <w:p>
            <w:pPr>
              <w:pStyle w:val="TableParagraph"/>
              <w:ind w:left="64" w:right="97"/>
              <w:rPr>
                <w:sz w:val="18"/>
              </w:rPr>
            </w:pPr>
            <w:r>
              <w:rPr>
                <w:sz w:val="18"/>
              </w:rPr>
              <w:t>Fortalecer el Sistema de Pensiones mediante un marco jurídico que promueva una mayor cobertura y protección para los afiliados y pensionados.</w:t>
            </w:r>
          </w:p>
          <w:p>
            <w:pPr>
              <w:pStyle w:val="TableParagraph"/>
              <w:spacing w:line="218" w:lineRule="exact"/>
              <w:ind w:left="64"/>
              <w:rPr>
                <w:b/>
                <w:sz w:val="18"/>
              </w:rPr>
            </w:pPr>
            <w:r>
              <w:rPr>
                <w:b/>
                <w:sz w:val="18"/>
              </w:rPr>
              <w:t>CONASSIF</w:t>
            </w:r>
          </w:p>
          <w:p>
            <w:pPr>
              <w:pStyle w:val="TableParagraph"/>
              <w:spacing w:before="1"/>
              <w:ind w:left="64" w:right="317"/>
              <w:rPr>
                <w:sz w:val="18"/>
              </w:rPr>
            </w:pPr>
            <w:r>
              <w:rPr>
                <w:sz w:val="18"/>
              </w:rPr>
              <w:t>Velar por los intereses de los consumidores de servicios y productos financieros.</w:t>
            </w:r>
          </w:p>
        </w:tc>
        <w:tc>
          <w:tcPr>
            <w:tcW w:w="222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left="62"/>
              <w:rPr>
                <w:sz w:val="18"/>
              </w:rPr>
            </w:pPr>
            <w:r>
              <w:rPr>
                <w:sz w:val="18"/>
              </w:rPr>
              <w:t>Reforma LPT</w:t>
            </w:r>
          </w:p>
        </w:tc>
        <w:tc>
          <w:tcPr>
            <w:tcW w:w="1995" w:type="dxa"/>
          </w:tcPr>
          <w:p>
            <w:pPr>
              <w:pStyle w:val="TableParagraph"/>
              <w:spacing w:before="1"/>
              <w:ind w:left="64" w:right="65"/>
              <w:jc w:val="both"/>
              <w:rPr>
                <w:sz w:val="18"/>
              </w:rPr>
            </w:pPr>
            <w:r>
              <w:rPr>
                <w:sz w:val="18"/>
              </w:rPr>
              <w:t>Identificar los ámbitos en los que se requiere fortalecer las facultades de regulación y supervisión  asignadas por          ley          a        la</w:t>
            </w:r>
          </w:p>
          <w:p>
            <w:pPr>
              <w:pStyle w:val="TableParagraph"/>
              <w:tabs>
                <w:tab w:pos="1415" w:val="left" w:leader="none"/>
              </w:tabs>
              <w:ind w:left="64" w:right="65"/>
              <w:jc w:val="both"/>
              <w:rPr>
                <w:sz w:val="18"/>
              </w:rPr>
            </w:pPr>
            <w:r>
              <w:rPr>
                <w:sz w:val="18"/>
              </w:rPr>
              <w:t>Superintendencia de Pensiones, y proponer</w:t>
            </w:r>
            <w:r>
              <w:rPr>
                <w:spacing w:val="-28"/>
                <w:sz w:val="18"/>
              </w:rPr>
              <w:t> </w:t>
            </w:r>
            <w:r>
              <w:rPr>
                <w:sz w:val="18"/>
              </w:rPr>
              <w:t>las reformas</w:t>
              <w:tab/>
              <w:t>legales correspondientes</w:t>
            </w:r>
          </w:p>
        </w:tc>
        <w:tc>
          <w:tcPr>
            <w:tcW w:w="133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left="290"/>
              <w:rPr>
                <w:b/>
                <w:sz w:val="18"/>
              </w:rPr>
            </w:pPr>
            <w:r>
              <w:rPr>
                <w:b/>
                <w:sz w:val="18"/>
              </w:rPr>
              <w:t>Julio 2021</w:t>
            </w:r>
          </w:p>
        </w:tc>
        <w:tc>
          <w:tcPr>
            <w:tcW w:w="125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spacing w:before="1"/>
              <w:ind w:left="441" w:right="223" w:hanging="202"/>
              <w:rPr>
                <w:b/>
                <w:sz w:val="18"/>
              </w:rPr>
            </w:pPr>
            <w:r>
              <w:rPr>
                <w:b/>
                <w:sz w:val="18"/>
              </w:rPr>
              <w:t>Diciembre 2021</w:t>
            </w:r>
          </w:p>
        </w:tc>
        <w:tc>
          <w:tcPr>
            <w:tcW w:w="173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5"/>
              </w:rPr>
            </w:pPr>
          </w:p>
          <w:p>
            <w:pPr>
              <w:pStyle w:val="TableParagraph"/>
              <w:tabs>
                <w:tab w:pos="949" w:val="left" w:leader="none"/>
                <w:tab w:pos="1324" w:val="left" w:leader="none"/>
                <w:tab w:pos="1525" w:val="left" w:leader="none"/>
              </w:tabs>
              <w:ind w:left="64" w:right="65"/>
              <w:rPr>
                <w:sz w:val="18"/>
              </w:rPr>
            </w:pPr>
            <w:r>
              <w:rPr>
                <w:b/>
                <w:sz w:val="18"/>
              </w:rPr>
              <w:t>Segundo</w:t>
              <w:tab/>
              <w:t>Semestre del 2021 </w:t>
            </w:r>
            <w:r>
              <w:rPr>
                <w:sz w:val="18"/>
              </w:rPr>
              <w:t>Confeccionando</w:t>
              <w:tab/>
              <w:tab/>
              <w:t>la normativa</w:t>
              <w:tab/>
              <w:tab/>
              <w:t>para</w:t>
            </w:r>
          </w:p>
          <w:p>
            <w:pPr>
              <w:pStyle w:val="TableParagraph"/>
              <w:tabs>
                <w:tab w:pos="1467" w:val="left" w:leader="none"/>
              </w:tabs>
              <w:spacing w:before="1"/>
              <w:ind w:left="64" w:right="67"/>
              <w:rPr>
                <w:sz w:val="18"/>
              </w:rPr>
            </w:pPr>
            <w:r>
              <w:rPr>
                <w:sz w:val="18"/>
              </w:rPr>
              <w:t>procesos</w:t>
              <w:tab/>
              <w:t>de intervención</w:t>
            </w:r>
          </w:p>
        </w:tc>
        <w:tc>
          <w:tcPr>
            <w:tcW w:w="132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left="479" w:right="480"/>
              <w:jc w:val="center"/>
              <w:rPr>
                <w:sz w:val="18"/>
              </w:rPr>
            </w:pPr>
            <w:r>
              <w:rPr>
                <w:sz w:val="18"/>
              </w:rPr>
              <w:t>70%</w:t>
            </w:r>
          </w:p>
        </w:tc>
        <w:tc>
          <w:tcPr>
            <w:tcW w:w="357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6"/>
              </w:rPr>
            </w:pPr>
          </w:p>
          <w:p>
            <w:pPr>
              <w:pStyle w:val="TableParagraph"/>
              <w:ind w:left="64"/>
              <w:rPr>
                <w:b/>
                <w:sz w:val="18"/>
              </w:rPr>
            </w:pPr>
            <w:r>
              <w:rPr>
                <w:b/>
                <w:sz w:val="18"/>
              </w:rPr>
              <w:t>En Ejecución</w:t>
            </w:r>
          </w:p>
          <w:p>
            <w:pPr>
              <w:pStyle w:val="TableParagraph"/>
              <w:ind w:left="64" w:right="109"/>
              <w:rPr>
                <w:sz w:val="18"/>
              </w:rPr>
            </w:pPr>
            <w:r>
              <w:rPr>
                <w:sz w:val="18"/>
              </w:rPr>
              <w:t>Las cargas de trabajo del equipo plantean la necesidad de realizar ajustes al cronogramada de trabajo.</w:t>
            </w:r>
          </w:p>
        </w:tc>
      </w:tr>
      <w:tr>
        <w:trPr>
          <w:trHeight w:val="2209" w:hRule="exact"/>
        </w:trPr>
        <w:tc>
          <w:tcPr>
            <w:tcW w:w="1664" w:type="dxa"/>
          </w:tcPr>
          <w:p>
            <w:pPr>
              <w:pStyle w:val="TableParagraph"/>
              <w:spacing w:before="109"/>
              <w:ind w:left="64"/>
              <w:rPr>
                <w:b/>
                <w:sz w:val="18"/>
              </w:rPr>
            </w:pPr>
            <w:r>
              <w:rPr>
                <w:b/>
                <w:sz w:val="18"/>
              </w:rPr>
              <w:t>SUPEN</w:t>
            </w:r>
          </w:p>
          <w:p>
            <w:pPr>
              <w:pStyle w:val="TableParagraph"/>
              <w:ind w:left="64" w:right="98"/>
              <w:rPr>
                <w:sz w:val="18"/>
              </w:rPr>
            </w:pPr>
            <w:r>
              <w:rPr>
                <w:sz w:val="18"/>
              </w:rPr>
              <w:t>Vigilar la gestión de los participantes del SNP, mediante un modelo de supervisión basado en riesgos, para proteger los intereses de los</w:t>
            </w:r>
          </w:p>
        </w:tc>
        <w:tc>
          <w:tcPr>
            <w:tcW w:w="222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4"/>
              </w:rPr>
            </w:pPr>
          </w:p>
          <w:p>
            <w:pPr>
              <w:pStyle w:val="TableParagraph"/>
              <w:spacing w:before="1"/>
              <w:ind w:left="62"/>
              <w:rPr>
                <w:sz w:val="18"/>
              </w:rPr>
            </w:pPr>
            <w:r>
              <w:rPr>
                <w:sz w:val="18"/>
              </w:rPr>
              <w:t>Ciencia de datos</w:t>
            </w:r>
          </w:p>
        </w:tc>
        <w:tc>
          <w:tcPr>
            <w:tcW w:w="1995" w:type="dxa"/>
          </w:tcPr>
          <w:p>
            <w:pPr>
              <w:pStyle w:val="TableParagraph"/>
              <w:spacing w:before="1"/>
              <w:ind w:left="64" w:right="66"/>
              <w:jc w:val="both"/>
              <w:rPr>
                <w:sz w:val="18"/>
              </w:rPr>
            </w:pPr>
            <w:r>
              <w:rPr>
                <w:sz w:val="18"/>
              </w:rPr>
              <w:t>Portafolio de tres proyectos:</w:t>
            </w:r>
          </w:p>
          <w:p>
            <w:pPr>
              <w:pStyle w:val="TableParagraph"/>
              <w:rPr>
                <w:rFonts w:ascii="Times New Roman"/>
                <w:sz w:val="19"/>
              </w:rPr>
            </w:pPr>
          </w:p>
          <w:p>
            <w:pPr>
              <w:pStyle w:val="TableParagraph"/>
              <w:ind w:left="64"/>
              <w:jc w:val="both"/>
              <w:rPr>
                <w:sz w:val="18"/>
              </w:rPr>
            </w:pPr>
            <w:r>
              <w:rPr>
                <w:sz w:val="18"/>
              </w:rPr>
              <w:t>Indicadores:</w:t>
            </w:r>
          </w:p>
          <w:p>
            <w:pPr>
              <w:pStyle w:val="TableParagraph"/>
              <w:tabs>
                <w:tab w:pos="1835" w:val="left" w:leader="none"/>
              </w:tabs>
              <w:spacing w:before="1"/>
              <w:ind w:left="64" w:right="65"/>
              <w:jc w:val="both"/>
              <w:rPr>
                <w:sz w:val="18"/>
              </w:rPr>
            </w:pPr>
            <w:r>
              <w:rPr>
                <w:sz w:val="18"/>
              </w:rPr>
              <w:t>Modelación</w:t>
              <w:tab/>
              <w:t>y programación de un sistema de cálculos actuariales que permita la generación de</w:t>
            </w:r>
            <w:r>
              <w:rPr>
                <w:spacing w:val="-19"/>
                <w:sz w:val="18"/>
              </w:rPr>
              <w:t> </w:t>
            </w:r>
            <w:r>
              <w:rPr>
                <w:sz w:val="18"/>
              </w:rPr>
              <w:t>estudios actuariales</w:t>
              <w:tab/>
              <w:t>y</w:t>
            </w:r>
          </w:p>
        </w:tc>
        <w:tc>
          <w:tcPr>
            <w:tcW w:w="133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4"/>
              </w:rPr>
            </w:pPr>
          </w:p>
          <w:p>
            <w:pPr>
              <w:pStyle w:val="TableParagraph"/>
              <w:spacing w:before="1"/>
              <w:ind w:left="242"/>
              <w:rPr>
                <w:b/>
                <w:sz w:val="18"/>
              </w:rPr>
            </w:pPr>
            <w:r>
              <w:rPr>
                <w:b/>
                <w:sz w:val="18"/>
              </w:rPr>
              <w:t>Enero 2021</w:t>
            </w:r>
          </w:p>
        </w:tc>
        <w:tc>
          <w:tcPr>
            <w:tcW w:w="125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2"/>
              </w:rPr>
            </w:pPr>
          </w:p>
          <w:p>
            <w:pPr>
              <w:pStyle w:val="TableParagraph"/>
              <w:ind w:left="441" w:right="223" w:hanging="202"/>
              <w:rPr>
                <w:b/>
                <w:sz w:val="18"/>
              </w:rPr>
            </w:pPr>
            <w:r>
              <w:rPr>
                <w:b/>
                <w:sz w:val="18"/>
              </w:rPr>
              <w:t>Diciembre 2022</w:t>
            </w:r>
          </w:p>
        </w:tc>
        <w:tc>
          <w:tcPr>
            <w:tcW w:w="1730" w:type="dxa"/>
          </w:tcPr>
          <w:p>
            <w:pPr>
              <w:pStyle w:val="TableParagraph"/>
              <w:spacing w:line="219" w:lineRule="exact" w:before="1"/>
              <w:ind w:left="64"/>
              <w:rPr>
                <w:b/>
                <w:sz w:val="18"/>
              </w:rPr>
            </w:pPr>
            <w:r>
              <w:rPr>
                <w:b/>
                <w:sz w:val="18"/>
              </w:rPr>
              <w:t>Indicadores:</w:t>
            </w:r>
          </w:p>
          <w:p>
            <w:pPr>
              <w:pStyle w:val="TableParagraph"/>
              <w:spacing w:line="219" w:lineRule="exact"/>
              <w:ind w:left="64"/>
              <w:rPr>
                <w:sz w:val="18"/>
              </w:rPr>
            </w:pPr>
            <w:r>
              <w:rPr>
                <w:sz w:val="18"/>
              </w:rPr>
              <w:t>Detenido</w:t>
            </w:r>
          </w:p>
          <w:p>
            <w:pPr>
              <w:pStyle w:val="TableParagraph"/>
              <w:spacing w:before="1"/>
              <w:rPr>
                <w:rFonts w:ascii="Times New Roman"/>
                <w:sz w:val="19"/>
              </w:rPr>
            </w:pPr>
          </w:p>
          <w:p>
            <w:pPr>
              <w:pStyle w:val="TableParagraph"/>
              <w:tabs>
                <w:tab w:pos="1038" w:val="left" w:leader="none"/>
                <w:tab w:pos="1444" w:val="left" w:leader="none"/>
              </w:tabs>
              <w:ind w:left="64" w:right="67"/>
              <w:rPr>
                <w:sz w:val="18"/>
              </w:rPr>
            </w:pPr>
            <w:r>
              <w:rPr>
                <w:b/>
                <w:sz w:val="18"/>
              </w:rPr>
              <w:t>Bases de datos: </w:t>
            </w:r>
            <w:r>
              <w:rPr>
                <w:sz w:val="18"/>
              </w:rPr>
              <w:t>Creación</w:t>
              <w:tab/>
              <w:tab/>
              <w:t>de estructuras resumidas</w:t>
              <w:tab/>
              <w:t>en</w:t>
              <w:tab/>
              <w:t>los servidores</w:t>
              <w:tab/>
              <w:tab/>
              <w:t>de consulta</w:t>
            </w:r>
          </w:p>
        </w:tc>
        <w:tc>
          <w:tcPr>
            <w:tcW w:w="132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4"/>
              </w:rPr>
            </w:pPr>
          </w:p>
          <w:p>
            <w:pPr>
              <w:pStyle w:val="TableParagraph"/>
              <w:spacing w:before="1"/>
              <w:ind w:left="479" w:right="480"/>
              <w:jc w:val="center"/>
              <w:rPr>
                <w:sz w:val="18"/>
              </w:rPr>
            </w:pPr>
            <w:r>
              <w:rPr>
                <w:sz w:val="18"/>
              </w:rPr>
              <w:t>80%</w:t>
            </w:r>
          </w:p>
        </w:tc>
        <w:tc>
          <w:tcPr>
            <w:tcW w:w="3579" w:type="dxa"/>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1"/>
              </w:rPr>
            </w:pPr>
          </w:p>
          <w:p>
            <w:pPr>
              <w:pStyle w:val="TableParagraph"/>
              <w:ind w:left="64"/>
              <w:rPr>
                <w:b/>
                <w:sz w:val="18"/>
              </w:rPr>
            </w:pPr>
            <w:r>
              <w:rPr>
                <w:b/>
                <w:sz w:val="18"/>
              </w:rPr>
              <w:t>En Ejecución:</w:t>
            </w:r>
          </w:p>
          <w:p>
            <w:pPr>
              <w:pStyle w:val="TableParagraph"/>
              <w:spacing w:before="1"/>
              <w:ind w:left="64" w:right="350"/>
              <w:rPr>
                <w:sz w:val="18"/>
              </w:rPr>
            </w:pPr>
            <w:r>
              <w:rPr>
                <w:sz w:val="18"/>
              </w:rPr>
              <w:t>El proyecto marcha según los cronogramas aprobados</w:t>
            </w:r>
          </w:p>
        </w:tc>
      </w:tr>
    </w:tbl>
    <w:p>
      <w:pPr>
        <w:spacing w:after="0"/>
        <w:rPr>
          <w:sz w:val="18"/>
        </w:rPr>
        <w:sectPr>
          <w:pgSz w:w="15840" w:h="12240" w:orient="landscape"/>
          <w:pgMar w:top="1140" w:bottom="280" w:left="260" w:right="240"/>
        </w:sectPr>
      </w:pPr>
    </w:p>
    <w:p>
      <w:pPr>
        <w:pStyle w:val="BodyText"/>
        <w:rPr>
          <w:rFonts w:ascii="Times New Roman"/>
          <w:sz w:val="20"/>
        </w:rPr>
      </w:pPr>
    </w:p>
    <w:p>
      <w:pPr>
        <w:pStyle w:val="BodyText"/>
        <w:spacing w:before="10"/>
        <w:rPr>
          <w:rFonts w:ascii="Times New Roman"/>
          <w:sz w:val="28"/>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4"/>
        <w:gridCol w:w="2225"/>
        <w:gridCol w:w="1995"/>
        <w:gridCol w:w="1339"/>
        <w:gridCol w:w="1258"/>
        <w:gridCol w:w="1730"/>
        <w:gridCol w:w="1321"/>
        <w:gridCol w:w="3579"/>
      </w:tblGrid>
      <w:tr>
        <w:trPr>
          <w:trHeight w:val="1181" w:hRule="exact"/>
        </w:trPr>
        <w:tc>
          <w:tcPr>
            <w:tcW w:w="1664" w:type="dxa"/>
          </w:tcPr>
          <w:p>
            <w:pPr>
              <w:pStyle w:val="TableParagraph"/>
              <w:ind w:left="271" w:right="273"/>
              <w:jc w:val="center"/>
              <w:rPr>
                <w:b/>
                <w:sz w:val="24"/>
              </w:rPr>
            </w:pPr>
            <w:r>
              <w:rPr>
                <w:b/>
                <w:sz w:val="24"/>
              </w:rPr>
              <w:t>Objetivo Estratégico SUPEN y CONASSIF</w:t>
            </w:r>
          </w:p>
        </w:tc>
        <w:tc>
          <w:tcPr>
            <w:tcW w:w="2225" w:type="dxa"/>
          </w:tcPr>
          <w:p>
            <w:pPr>
              <w:pStyle w:val="TableParagraph"/>
              <w:spacing w:before="4"/>
              <w:rPr>
                <w:rFonts w:ascii="Times New Roman"/>
                <w:sz w:val="25"/>
              </w:rPr>
            </w:pPr>
          </w:p>
          <w:p>
            <w:pPr>
              <w:pStyle w:val="TableParagraph"/>
              <w:spacing w:before="1"/>
              <w:ind w:left="660" w:right="502" w:hanging="147"/>
              <w:rPr>
                <w:b/>
                <w:sz w:val="24"/>
              </w:rPr>
            </w:pPr>
            <w:r>
              <w:rPr>
                <w:b/>
                <w:sz w:val="24"/>
              </w:rPr>
              <w:t>Nombre del Proyecto</w:t>
            </w:r>
          </w:p>
        </w:tc>
        <w:tc>
          <w:tcPr>
            <w:tcW w:w="1995" w:type="dxa"/>
          </w:tcPr>
          <w:p>
            <w:pPr>
              <w:pStyle w:val="TableParagraph"/>
              <w:spacing w:before="4"/>
              <w:rPr>
                <w:rFonts w:ascii="Times New Roman"/>
                <w:sz w:val="25"/>
              </w:rPr>
            </w:pPr>
          </w:p>
          <w:p>
            <w:pPr>
              <w:pStyle w:val="TableParagraph"/>
              <w:spacing w:before="1"/>
              <w:ind w:left="544" w:right="366" w:hanging="166"/>
              <w:rPr>
                <w:b/>
                <w:sz w:val="24"/>
              </w:rPr>
            </w:pPr>
            <w:r>
              <w:rPr>
                <w:b/>
                <w:sz w:val="24"/>
              </w:rPr>
              <w:t>Objetivo del proyecto</w:t>
            </w:r>
          </w:p>
        </w:tc>
        <w:tc>
          <w:tcPr>
            <w:tcW w:w="1339" w:type="dxa"/>
          </w:tcPr>
          <w:p>
            <w:pPr>
              <w:pStyle w:val="TableParagraph"/>
              <w:spacing w:before="4"/>
              <w:rPr>
                <w:rFonts w:ascii="Times New Roman"/>
                <w:sz w:val="25"/>
              </w:rPr>
            </w:pPr>
          </w:p>
          <w:p>
            <w:pPr>
              <w:pStyle w:val="TableParagraph"/>
              <w:spacing w:before="1"/>
              <w:ind w:left="393" w:right="357" w:hanging="20"/>
              <w:rPr>
                <w:b/>
                <w:sz w:val="24"/>
              </w:rPr>
            </w:pPr>
            <w:r>
              <w:rPr>
                <w:b/>
                <w:sz w:val="24"/>
              </w:rPr>
              <w:t>Fecha Inicio</w:t>
            </w:r>
          </w:p>
        </w:tc>
        <w:tc>
          <w:tcPr>
            <w:tcW w:w="1258" w:type="dxa"/>
          </w:tcPr>
          <w:p>
            <w:pPr>
              <w:pStyle w:val="TableParagraph"/>
              <w:spacing w:before="4"/>
              <w:rPr>
                <w:rFonts w:ascii="Times New Roman"/>
                <w:sz w:val="25"/>
              </w:rPr>
            </w:pPr>
          </w:p>
          <w:p>
            <w:pPr>
              <w:pStyle w:val="TableParagraph"/>
              <w:spacing w:before="1"/>
              <w:ind w:left="158" w:right="139"/>
              <w:rPr>
                <w:b/>
                <w:sz w:val="24"/>
              </w:rPr>
            </w:pPr>
            <w:r>
              <w:rPr>
                <w:b/>
                <w:sz w:val="24"/>
              </w:rPr>
              <w:t>Fecha Fin esperado</w:t>
            </w:r>
          </w:p>
        </w:tc>
        <w:tc>
          <w:tcPr>
            <w:tcW w:w="1730" w:type="dxa"/>
          </w:tcPr>
          <w:p>
            <w:pPr>
              <w:pStyle w:val="TableParagraph"/>
              <w:spacing w:before="4"/>
              <w:rPr>
                <w:rFonts w:ascii="Times New Roman"/>
                <w:sz w:val="25"/>
              </w:rPr>
            </w:pPr>
          </w:p>
          <w:p>
            <w:pPr>
              <w:pStyle w:val="TableParagraph"/>
              <w:spacing w:before="1"/>
              <w:ind w:left="527" w:right="383" w:hanging="130"/>
              <w:rPr>
                <w:b/>
                <w:sz w:val="24"/>
              </w:rPr>
            </w:pPr>
            <w:r>
              <w:rPr>
                <w:b/>
                <w:sz w:val="24"/>
              </w:rPr>
              <w:t>Próximas Etapas</w:t>
            </w:r>
          </w:p>
        </w:tc>
        <w:tc>
          <w:tcPr>
            <w:tcW w:w="1321" w:type="dxa"/>
          </w:tcPr>
          <w:p>
            <w:pPr>
              <w:pStyle w:val="TableParagraph"/>
              <w:spacing w:before="146"/>
              <w:ind w:left="64" w:right="47" w:firstLine="225"/>
              <w:rPr>
                <w:b/>
                <w:sz w:val="24"/>
              </w:rPr>
            </w:pPr>
            <w:r>
              <w:rPr>
                <w:b/>
                <w:sz w:val="24"/>
              </w:rPr>
              <w:t>Avance (Realizado/ Planificado)</w:t>
            </w:r>
          </w:p>
        </w:tc>
        <w:tc>
          <w:tcPr>
            <w:tcW w:w="3579" w:type="dxa"/>
          </w:tcPr>
          <w:p>
            <w:pPr>
              <w:pStyle w:val="TableParagraph"/>
              <w:rPr>
                <w:rFonts w:ascii="Times New Roman"/>
                <w:sz w:val="24"/>
              </w:rPr>
            </w:pPr>
          </w:p>
          <w:p>
            <w:pPr>
              <w:pStyle w:val="TableParagraph"/>
              <w:spacing w:before="162"/>
              <w:ind w:left="1053"/>
              <w:rPr>
                <w:b/>
                <w:sz w:val="24"/>
              </w:rPr>
            </w:pPr>
            <w:r>
              <w:rPr>
                <w:b/>
                <w:sz w:val="24"/>
              </w:rPr>
              <w:t>Observaciones</w:t>
            </w:r>
          </w:p>
        </w:tc>
      </w:tr>
      <w:tr>
        <w:trPr>
          <w:trHeight w:val="6604" w:hRule="exact"/>
        </w:trPr>
        <w:tc>
          <w:tcPr>
            <w:tcW w:w="1664" w:type="dxa"/>
          </w:tcPr>
          <w:p>
            <w:pPr>
              <w:pStyle w:val="TableParagraph"/>
              <w:spacing w:before="1"/>
              <w:ind w:left="64" w:right="644"/>
              <w:rPr>
                <w:b/>
                <w:sz w:val="18"/>
              </w:rPr>
            </w:pPr>
            <w:r>
              <w:rPr>
                <w:sz w:val="18"/>
              </w:rPr>
              <w:t>afiliados y pensionados </w:t>
            </w:r>
            <w:r>
              <w:rPr>
                <w:b/>
                <w:sz w:val="18"/>
              </w:rPr>
              <w:t>CONASSIF</w:t>
            </w:r>
          </w:p>
          <w:p>
            <w:pPr>
              <w:pStyle w:val="TableParagraph"/>
              <w:ind w:left="64" w:right="231"/>
              <w:rPr>
                <w:sz w:val="18"/>
              </w:rPr>
            </w:pPr>
            <w:r>
              <w:rPr>
                <w:sz w:val="18"/>
              </w:rPr>
              <w:t>Establecer la regulación y supervisión que coadyuve a la estabilidad y solvencia del sistema financiero</w:t>
            </w:r>
          </w:p>
        </w:tc>
        <w:tc>
          <w:tcPr>
            <w:tcW w:w="2225" w:type="dxa"/>
          </w:tcPr>
          <w:p>
            <w:pPr/>
          </w:p>
        </w:tc>
        <w:tc>
          <w:tcPr>
            <w:tcW w:w="1995" w:type="dxa"/>
          </w:tcPr>
          <w:p>
            <w:pPr>
              <w:pStyle w:val="TableParagraph"/>
              <w:spacing w:before="1"/>
              <w:ind w:left="64" w:right="48"/>
              <w:rPr>
                <w:sz w:val="18"/>
              </w:rPr>
            </w:pPr>
            <w:r>
              <w:rPr>
                <w:sz w:val="18"/>
              </w:rPr>
              <w:t>proyecciones financieras/demográficas tanto para fondos como para operadoras.</w:t>
            </w:r>
          </w:p>
          <w:p>
            <w:pPr>
              <w:pStyle w:val="TableParagraph"/>
              <w:spacing w:before="1"/>
              <w:rPr>
                <w:rFonts w:ascii="Times New Roman"/>
                <w:sz w:val="19"/>
              </w:rPr>
            </w:pPr>
          </w:p>
          <w:p>
            <w:pPr>
              <w:pStyle w:val="TableParagraph"/>
              <w:spacing w:line="219" w:lineRule="exact"/>
              <w:ind w:left="64"/>
              <w:rPr>
                <w:sz w:val="18"/>
              </w:rPr>
            </w:pPr>
            <w:r>
              <w:rPr>
                <w:sz w:val="18"/>
              </w:rPr>
              <w:t>Bases de Datos:</w:t>
            </w:r>
          </w:p>
          <w:p>
            <w:pPr>
              <w:pStyle w:val="TableParagraph"/>
              <w:tabs>
                <w:tab w:pos="1732" w:val="left" w:leader="none"/>
              </w:tabs>
              <w:ind w:left="64" w:right="63"/>
              <w:jc w:val="both"/>
              <w:rPr>
                <w:sz w:val="18"/>
              </w:rPr>
            </w:pPr>
            <w:r>
              <w:rPr>
                <w:sz w:val="18"/>
              </w:rPr>
              <w:t>Crear</w:t>
            </w:r>
            <w:r>
              <w:rPr>
                <w:spacing w:val="-11"/>
                <w:sz w:val="18"/>
              </w:rPr>
              <w:t> </w:t>
            </w:r>
            <w:r>
              <w:rPr>
                <w:sz w:val="18"/>
              </w:rPr>
              <w:t>una</w:t>
            </w:r>
            <w:r>
              <w:rPr>
                <w:spacing w:val="-10"/>
                <w:sz w:val="18"/>
              </w:rPr>
              <w:t> </w:t>
            </w:r>
            <w:r>
              <w:rPr>
                <w:sz w:val="18"/>
              </w:rPr>
              <w:t>nueva</w:t>
            </w:r>
            <w:r>
              <w:rPr>
                <w:spacing w:val="-10"/>
                <w:sz w:val="18"/>
              </w:rPr>
              <w:t> </w:t>
            </w:r>
            <w:r>
              <w:rPr>
                <w:sz w:val="18"/>
              </w:rPr>
              <w:t>cultura</w:t>
            </w:r>
            <w:r>
              <w:rPr>
                <w:spacing w:val="-11"/>
                <w:sz w:val="18"/>
              </w:rPr>
              <w:t> </w:t>
            </w:r>
            <w:r>
              <w:rPr>
                <w:sz w:val="18"/>
              </w:rPr>
              <w:t>e infraestructura para el manejo de datos en la Superintendencia de Pensiones, donde los productos que se ofrezcan hagan un</w:t>
            </w:r>
            <w:r>
              <w:rPr>
                <w:spacing w:val="-9"/>
                <w:sz w:val="18"/>
              </w:rPr>
              <w:t> </w:t>
            </w:r>
            <w:r>
              <w:rPr>
                <w:sz w:val="18"/>
              </w:rPr>
              <w:t>mayor uso de la información que se tiene almacena, con una filosofía de “analítica</w:t>
              <w:tab/>
              <w:t>de</w:t>
            </w:r>
          </w:p>
          <w:p>
            <w:pPr>
              <w:pStyle w:val="TableParagraph"/>
              <w:spacing w:line="218" w:lineRule="exact" w:before="1"/>
              <w:ind w:left="64"/>
              <w:rPr>
                <w:sz w:val="18"/>
              </w:rPr>
            </w:pPr>
            <w:r>
              <w:rPr>
                <w:sz w:val="18"/>
              </w:rPr>
              <w:t>información”.</w:t>
            </w:r>
          </w:p>
          <w:p>
            <w:pPr>
              <w:pStyle w:val="TableParagraph"/>
              <w:spacing w:before="1"/>
              <w:rPr>
                <w:rFonts w:ascii="Times New Roman"/>
                <w:sz w:val="19"/>
              </w:rPr>
            </w:pPr>
          </w:p>
          <w:p>
            <w:pPr>
              <w:pStyle w:val="TableParagraph"/>
              <w:tabs>
                <w:tab w:pos="888" w:val="left" w:leader="none"/>
                <w:tab w:pos="1314" w:val="left" w:leader="none"/>
                <w:tab w:pos="1727" w:val="left" w:leader="none"/>
                <w:tab w:pos="1835" w:val="left" w:leader="none"/>
              </w:tabs>
              <w:ind w:left="64" w:right="65"/>
              <w:rPr>
                <w:sz w:val="18"/>
              </w:rPr>
            </w:pPr>
            <w:r>
              <w:rPr>
                <w:sz w:val="18"/>
              </w:rPr>
              <w:t>Modelación actuarial Modelación</w:t>
              <w:tab/>
              <w:tab/>
              <w:tab/>
              <w:t>y programación</w:t>
              <w:tab/>
              <w:t>de</w:t>
              <w:tab/>
              <w:t>un sistema</w:t>
              <w:tab/>
              <w:t>de</w:t>
              <w:tab/>
              <w:t>cálculos actuariales que permita la generación de</w:t>
            </w:r>
            <w:r>
              <w:rPr>
                <w:spacing w:val="-19"/>
                <w:sz w:val="18"/>
              </w:rPr>
              <w:t> </w:t>
            </w:r>
            <w:r>
              <w:rPr>
                <w:sz w:val="18"/>
              </w:rPr>
              <w:t>estudios actuariales</w:t>
              <w:tab/>
              <w:tab/>
              <w:tab/>
              <w:tab/>
              <w:t>y</w:t>
            </w:r>
          </w:p>
          <w:p>
            <w:pPr>
              <w:pStyle w:val="TableParagraph"/>
              <w:ind w:left="64" w:right="48"/>
              <w:rPr>
                <w:sz w:val="18"/>
              </w:rPr>
            </w:pPr>
            <w:r>
              <w:rPr>
                <w:sz w:val="18"/>
              </w:rPr>
              <w:t>proyecciones financieras/demográficas tanto para fondos como para operadoras.</w:t>
            </w:r>
          </w:p>
        </w:tc>
        <w:tc>
          <w:tcPr>
            <w:tcW w:w="1339" w:type="dxa"/>
          </w:tcPr>
          <w:p>
            <w:pPr/>
          </w:p>
        </w:tc>
        <w:tc>
          <w:tcPr>
            <w:tcW w:w="1258" w:type="dxa"/>
          </w:tcPr>
          <w:p>
            <w:pPr/>
          </w:p>
        </w:tc>
        <w:tc>
          <w:tcPr>
            <w:tcW w:w="1730" w:type="dxa"/>
          </w:tcPr>
          <w:p>
            <w:pPr>
              <w:pStyle w:val="TableParagraph"/>
              <w:tabs>
                <w:tab w:pos="1429" w:val="left" w:leader="none"/>
              </w:tabs>
              <w:spacing w:before="1"/>
              <w:ind w:left="64" w:right="65"/>
              <w:rPr>
                <w:sz w:val="18"/>
              </w:rPr>
            </w:pPr>
            <w:r>
              <w:rPr>
                <w:b/>
                <w:sz w:val="18"/>
              </w:rPr>
              <w:t>Modelación Actuarial: </w:t>
            </w:r>
            <w:r>
              <w:rPr>
                <w:sz w:val="18"/>
              </w:rPr>
              <w:t>Programación</w:t>
              <w:tab/>
              <w:t>del RORAC</w:t>
            </w:r>
          </w:p>
        </w:tc>
        <w:tc>
          <w:tcPr>
            <w:tcW w:w="1321" w:type="dxa"/>
          </w:tcPr>
          <w:p>
            <w:pPr/>
          </w:p>
        </w:tc>
        <w:tc>
          <w:tcPr>
            <w:tcW w:w="3579" w:type="dxa"/>
          </w:tcPr>
          <w:p>
            <w:pPr/>
          </w:p>
        </w:tc>
      </w:tr>
      <w:tr>
        <w:trPr>
          <w:trHeight w:val="888" w:hRule="exact"/>
        </w:trPr>
        <w:tc>
          <w:tcPr>
            <w:tcW w:w="1664" w:type="dxa"/>
          </w:tcPr>
          <w:p>
            <w:pPr>
              <w:pStyle w:val="TableParagraph"/>
              <w:spacing w:line="219" w:lineRule="exact" w:before="1"/>
              <w:ind w:left="64"/>
              <w:rPr>
                <w:b/>
                <w:sz w:val="18"/>
              </w:rPr>
            </w:pPr>
            <w:r>
              <w:rPr>
                <w:b/>
                <w:sz w:val="18"/>
              </w:rPr>
              <w:t>SUPEN</w:t>
            </w:r>
          </w:p>
          <w:p>
            <w:pPr>
              <w:pStyle w:val="TableParagraph"/>
              <w:ind w:left="64" w:right="97"/>
              <w:rPr>
                <w:sz w:val="18"/>
              </w:rPr>
            </w:pPr>
            <w:r>
              <w:rPr>
                <w:sz w:val="18"/>
              </w:rPr>
              <w:t>Fortalecer el Sistema de Pensiones mediante</w:t>
            </w:r>
          </w:p>
        </w:tc>
        <w:tc>
          <w:tcPr>
            <w:tcW w:w="2225" w:type="dxa"/>
          </w:tcPr>
          <w:p>
            <w:pPr>
              <w:pStyle w:val="TableParagraph"/>
              <w:rPr>
                <w:rFonts w:ascii="Times New Roman"/>
                <w:sz w:val="18"/>
              </w:rPr>
            </w:pPr>
          </w:p>
          <w:p>
            <w:pPr>
              <w:pStyle w:val="TableParagraph"/>
              <w:spacing w:before="123"/>
              <w:ind w:left="62"/>
              <w:rPr>
                <w:sz w:val="18"/>
              </w:rPr>
            </w:pPr>
            <w:r>
              <w:rPr>
                <w:sz w:val="18"/>
              </w:rPr>
              <w:t>Fortalecimiento del FCL</w:t>
            </w:r>
          </w:p>
        </w:tc>
        <w:tc>
          <w:tcPr>
            <w:tcW w:w="1995" w:type="dxa"/>
          </w:tcPr>
          <w:p>
            <w:pPr>
              <w:pStyle w:val="TableParagraph"/>
              <w:spacing w:before="1"/>
              <w:rPr>
                <w:rFonts w:ascii="Times New Roman"/>
                <w:sz w:val="19"/>
              </w:rPr>
            </w:pPr>
          </w:p>
          <w:p>
            <w:pPr>
              <w:pStyle w:val="TableParagraph"/>
              <w:ind w:left="64" w:right="66"/>
              <w:jc w:val="both"/>
              <w:rPr>
                <w:sz w:val="18"/>
              </w:rPr>
            </w:pPr>
            <w:r>
              <w:rPr>
                <w:sz w:val="18"/>
              </w:rPr>
              <w:t>Elaboración de una propuesta de ley del Fondo  de  Capitalización</w:t>
            </w:r>
          </w:p>
        </w:tc>
        <w:tc>
          <w:tcPr>
            <w:tcW w:w="1339" w:type="dxa"/>
          </w:tcPr>
          <w:p>
            <w:pPr/>
          </w:p>
        </w:tc>
        <w:tc>
          <w:tcPr>
            <w:tcW w:w="1258" w:type="dxa"/>
          </w:tcPr>
          <w:p>
            <w:pPr/>
          </w:p>
        </w:tc>
        <w:tc>
          <w:tcPr>
            <w:tcW w:w="1730" w:type="dxa"/>
          </w:tcPr>
          <w:p>
            <w:pPr/>
          </w:p>
        </w:tc>
        <w:tc>
          <w:tcPr>
            <w:tcW w:w="1321" w:type="dxa"/>
          </w:tcPr>
          <w:p>
            <w:pPr/>
          </w:p>
        </w:tc>
        <w:tc>
          <w:tcPr>
            <w:tcW w:w="3579" w:type="dxa"/>
          </w:tcPr>
          <w:p>
            <w:pPr>
              <w:pStyle w:val="TableParagraph"/>
              <w:spacing w:line="219" w:lineRule="exact" w:before="1"/>
              <w:ind w:left="64"/>
              <w:rPr>
                <w:b/>
                <w:sz w:val="18"/>
              </w:rPr>
            </w:pPr>
            <w:r>
              <w:rPr>
                <w:b/>
                <w:sz w:val="18"/>
              </w:rPr>
              <w:t>Proyecto cerrado</w:t>
            </w:r>
          </w:p>
          <w:p>
            <w:pPr>
              <w:pStyle w:val="TableParagraph"/>
              <w:ind w:left="64" w:right="51"/>
              <w:rPr>
                <w:sz w:val="18"/>
              </w:rPr>
            </w:pPr>
            <w:r>
              <w:rPr>
                <w:sz w:val="18"/>
              </w:rPr>
              <w:t>El Comité Ejecutivo luego de varias deliberaciones tomó la decisión de no continuar con este proyecto, dados los ajustes</w:t>
            </w:r>
          </w:p>
        </w:tc>
      </w:tr>
    </w:tbl>
    <w:p>
      <w:pPr>
        <w:spacing w:after="0"/>
        <w:rPr>
          <w:sz w:val="18"/>
        </w:rPr>
        <w:sectPr>
          <w:pgSz w:w="15840" w:h="12240" w:orient="landscape"/>
          <w:pgMar w:top="1140" w:bottom="280" w:left="260" w:right="240"/>
        </w:sectPr>
      </w:pPr>
    </w:p>
    <w:p>
      <w:pPr>
        <w:pStyle w:val="BodyText"/>
        <w:rPr>
          <w:rFonts w:ascii="Times New Roman"/>
          <w:sz w:val="20"/>
        </w:rPr>
      </w:pPr>
    </w:p>
    <w:p>
      <w:pPr>
        <w:pStyle w:val="BodyText"/>
        <w:spacing w:before="10"/>
        <w:rPr>
          <w:rFonts w:ascii="Times New Roman"/>
          <w:sz w:val="28"/>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4"/>
        <w:gridCol w:w="2225"/>
        <w:gridCol w:w="1995"/>
        <w:gridCol w:w="1339"/>
        <w:gridCol w:w="1258"/>
        <w:gridCol w:w="1730"/>
        <w:gridCol w:w="1321"/>
        <w:gridCol w:w="3579"/>
      </w:tblGrid>
      <w:tr>
        <w:trPr>
          <w:trHeight w:val="1181" w:hRule="exact"/>
        </w:trPr>
        <w:tc>
          <w:tcPr>
            <w:tcW w:w="1664" w:type="dxa"/>
          </w:tcPr>
          <w:p>
            <w:pPr>
              <w:pStyle w:val="TableParagraph"/>
              <w:ind w:left="271" w:right="273"/>
              <w:jc w:val="center"/>
              <w:rPr>
                <w:b/>
                <w:sz w:val="24"/>
              </w:rPr>
            </w:pPr>
            <w:r>
              <w:rPr>
                <w:b/>
                <w:sz w:val="24"/>
              </w:rPr>
              <w:t>Objetivo Estratégico SUPEN y CONASSIF</w:t>
            </w:r>
          </w:p>
        </w:tc>
        <w:tc>
          <w:tcPr>
            <w:tcW w:w="2225" w:type="dxa"/>
          </w:tcPr>
          <w:p>
            <w:pPr>
              <w:pStyle w:val="TableParagraph"/>
              <w:spacing w:before="4"/>
              <w:rPr>
                <w:rFonts w:ascii="Times New Roman"/>
                <w:sz w:val="25"/>
              </w:rPr>
            </w:pPr>
          </w:p>
          <w:p>
            <w:pPr>
              <w:pStyle w:val="TableParagraph"/>
              <w:spacing w:before="1"/>
              <w:ind w:left="660" w:right="502" w:hanging="147"/>
              <w:rPr>
                <w:b/>
                <w:sz w:val="24"/>
              </w:rPr>
            </w:pPr>
            <w:r>
              <w:rPr>
                <w:b/>
                <w:sz w:val="24"/>
              </w:rPr>
              <w:t>Nombre del Proyecto</w:t>
            </w:r>
          </w:p>
        </w:tc>
        <w:tc>
          <w:tcPr>
            <w:tcW w:w="1995" w:type="dxa"/>
          </w:tcPr>
          <w:p>
            <w:pPr>
              <w:pStyle w:val="TableParagraph"/>
              <w:spacing w:before="4"/>
              <w:rPr>
                <w:rFonts w:ascii="Times New Roman"/>
                <w:sz w:val="25"/>
              </w:rPr>
            </w:pPr>
          </w:p>
          <w:p>
            <w:pPr>
              <w:pStyle w:val="TableParagraph"/>
              <w:spacing w:before="1"/>
              <w:ind w:left="544" w:right="366" w:hanging="166"/>
              <w:rPr>
                <w:b/>
                <w:sz w:val="24"/>
              </w:rPr>
            </w:pPr>
            <w:r>
              <w:rPr>
                <w:b/>
                <w:sz w:val="24"/>
              </w:rPr>
              <w:t>Objetivo del proyecto</w:t>
            </w:r>
          </w:p>
        </w:tc>
        <w:tc>
          <w:tcPr>
            <w:tcW w:w="1339" w:type="dxa"/>
          </w:tcPr>
          <w:p>
            <w:pPr>
              <w:pStyle w:val="TableParagraph"/>
              <w:spacing w:before="4"/>
              <w:rPr>
                <w:rFonts w:ascii="Times New Roman"/>
                <w:sz w:val="25"/>
              </w:rPr>
            </w:pPr>
          </w:p>
          <w:p>
            <w:pPr>
              <w:pStyle w:val="TableParagraph"/>
              <w:spacing w:before="1"/>
              <w:ind w:left="393" w:right="357" w:hanging="20"/>
              <w:rPr>
                <w:b/>
                <w:sz w:val="24"/>
              </w:rPr>
            </w:pPr>
            <w:r>
              <w:rPr>
                <w:b/>
                <w:sz w:val="24"/>
              </w:rPr>
              <w:t>Fecha Inicio</w:t>
            </w:r>
          </w:p>
        </w:tc>
        <w:tc>
          <w:tcPr>
            <w:tcW w:w="1258" w:type="dxa"/>
          </w:tcPr>
          <w:p>
            <w:pPr>
              <w:pStyle w:val="TableParagraph"/>
              <w:spacing w:before="4"/>
              <w:rPr>
                <w:rFonts w:ascii="Times New Roman"/>
                <w:sz w:val="25"/>
              </w:rPr>
            </w:pPr>
          </w:p>
          <w:p>
            <w:pPr>
              <w:pStyle w:val="TableParagraph"/>
              <w:spacing w:before="1"/>
              <w:ind w:left="158" w:right="139"/>
              <w:rPr>
                <w:b/>
                <w:sz w:val="24"/>
              </w:rPr>
            </w:pPr>
            <w:r>
              <w:rPr>
                <w:b/>
                <w:sz w:val="24"/>
              </w:rPr>
              <w:t>Fecha Fin esperado</w:t>
            </w:r>
          </w:p>
        </w:tc>
        <w:tc>
          <w:tcPr>
            <w:tcW w:w="1730" w:type="dxa"/>
          </w:tcPr>
          <w:p>
            <w:pPr>
              <w:pStyle w:val="TableParagraph"/>
              <w:spacing w:before="4"/>
              <w:rPr>
                <w:rFonts w:ascii="Times New Roman"/>
                <w:sz w:val="25"/>
              </w:rPr>
            </w:pPr>
          </w:p>
          <w:p>
            <w:pPr>
              <w:pStyle w:val="TableParagraph"/>
              <w:spacing w:before="1"/>
              <w:ind w:left="527" w:right="383" w:hanging="130"/>
              <w:rPr>
                <w:b/>
                <w:sz w:val="24"/>
              </w:rPr>
            </w:pPr>
            <w:r>
              <w:rPr>
                <w:b/>
                <w:sz w:val="24"/>
              </w:rPr>
              <w:t>Próximas Etapas</w:t>
            </w:r>
          </w:p>
        </w:tc>
        <w:tc>
          <w:tcPr>
            <w:tcW w:w="1321" w:type="dxa"/>
          </w:tcPr>
          <w:p>
            <w:pPr>
              <w:pStyle w:val="TableParagraph"/>
              <w:spacing w:before="146"/>
              <w:ind w:left="64" w:right="47" w:firstLine="225"/>
              <w:rPr>
                <w:b/>
                <w:sz w:val="24"/>
              </w:rPr>
            </w:pPr>
            <w:r>
              <w:rPr>
                <w:b/>
                <w:sz w:val="24"/>
              </w:rPr>
              <w:t>Avance (Realizado/ Planificado)</w:t>
            </w:r>
          </w:p>
        </w:tc>
        <w:tc>
          <w:tcPr>
            <w:tcW w:w="3579" w:type="dxa"/>
          </w:tcPr>
          <w:p>
            <w:pPr>
              <w:pStyle w:val="TableParagraph"/>
              <w:rPr>
                <w:rFonts w:ascii="Times New Roman"/>
                <w:sz w:val="24"/>
              </w:rPr>
            </w:pPr>
          </w:p>
          <w:p>
            <w:pPr>
              <w:pStyle w:val="TableParagraph"/>
              <w:spacing w:before="162"/>
              <w:ind w:left="1053"/>
              <w:rPr>
                <w:b/>
                <w:sz w:val="24"/>
              </w:rPr>
            </w:pPr>
            <w:r>
              <w:rPr>
                <w:b/>
                <w:sz w:val="24"/>
              </w:rPr>
              <w:t>Observaciones</w:t>
            </w:r>
          </w:p>
        </w:tc>
      </w:tr>
      <w:tr>
        <w:trPr>
          <w:trHeight w:val="2869" w:hRule="exact"/>
        </w:trPr>
        <w:tc>
          <w:tcPr>
            <w:tcW w:w="1664" w:type="dxa"/>
          </w:tcPr>
          <w:p>
            <w:pPr>
              <w:pStyle w:val="TableParagraph"/>
              <w:spacing w:before="1"/>
              <w:ind w:left="64" w:right="167"/>
              <w:rPr>
                <w:sz w:val="18"/>
              </w:rPr>
            </w:pPr>
            <w:r>
              <w:rPr>
                <w:sz w:val="18"/>
              </w:rPr>
              <w:t>un marco jurídico que promueva una mayor cobertura y protección para los afiliados y pensionados.</w:t>
            </w:r>
          </w:p>
          <w:p>
            <w:pPr>
              <w:pStyle w:val="TableParagraph"/>
              <w:spacing w:line="218" w:lineRule="exact"/>
              <w:ind w:left="64"/>
              <w:rPr>
                <w:b/>
                <w:sz w:val="18"/>
              </w:rPr>
            </w:pPr>
            <w:r>
              <w:rPr>
                <w:b/>
                <w:sz w:val="18"/>
              </w:rPr>
              <w:t>CONASSIF</w:t>
            </w:r>
          </w:p>
          <w:p>
            <w:pPr>
              <w:pStyle w:val="TableParagraph"/>
              <w:spacing w:before="1"/>
              <w:ind w:left="64" w:right="317"/>
              <w:rPr>
                <w:sz w:val="18"/>
              </w:rPr>
            </w:pPr>
            <w:r>
              <w:rPr>
                <w:sz w:val="18"/>
              </w:rPr>
              <w:t>Velar por los intereses de los consumidores de servicios y productos financieros.</w:t>
            </w:r>
          </w:p>
        </w:tc>
        <w:tc>
          <w:tcPr>
            <w:tcW w:w="2225" w:type="dxa"/>
          </w:tcPr>
          <w:p>
            <w:pPr/>
          </w:p>
        </w:tc>
        <w:tc>
          <w:tcPr>
            <w:tcW w:w="1995" w:type="dxa"/>
          </w:tcPr>
          <w:p>
            <w:pPr>
              <w:pStyle w:val="TableParagraph"/>
              <w:tabs>
                <w:tab w:pos="1727" w:val="left" w:leader="none"/>
              </w:tabs>
              <w:spacing w:before="1"/>
              <w:ind w:left="64" w:right="65"/>
              <w:jc w:val="both"/>
              <w:rPr>
                <w:sz w:val="18"/>
              </w:rPr>
            </w:pPr>
            <w:r>
              <w:rPr>
                <w:sz w:val="18"/>
              </w:rPr>
              <w:t>Laboral (en adelante FCL) para aumentar la capitalización de las cuentas individuales y adicionar</w:t>
              <w:tab/>
              <w:t>un</w:t>
            </w:r>
          </w:p>
          <w:p>
            <w:pPr>
              <w:pStyle w:val="TableParagraph"/>
              <w:tabs>
                <w:tab w:pos="1731" w:val="left" w:leader="none"/>
              </w:tabs>
              <w:ind w:left="64" w:right="66"/>
              <w:jc w:val="both"/>
              <w:rPr>
                <w:sz w:val="18"/>
              </w:rPr>
            </w:pPr>
            <w:r>
              <w:rPr>
                <w:sz w:val="18"/>
              </w:rPr>
              <w:t>componente</w:t>
              <w:tab/>
              <w:t>de cobertura contra el desempleo.</w:t>
            </w:r>
          </w:p>
        </w:tc>
        <w:tc>
          <w:tcPr>
            <w:tcW w:w="1339" w:type="dxa"/>
          </w:tcPr>
          <w:p>
            <w:pPr/>
          </w:p>
        </w:tc>
        <w:tc>
          <w:tcPr>
            <w:tcW w:w="1258" w:type="dxa"/>
          </w:tcPr>
          <w:p>
            <w:pPr/>
          </w:p>
        </w:tc>
        <w:tc>
          <w:tcPr>
            <w:tcW w:w="1730" w:type="dxa"/>
          </w:tcPr>
          <w:p>
            <w:pPr/>
          </w:p>
        </w:tc>
        <w:tc>
          <w:tcPr>
            <w:tcW w:w="1321" w:type="dxa"/>
          </w:tcPr>
          <w:p>
            <w:pPr/>
          </w:p>
        </w:tc>
        <w:tc>
          <w:tcPr>
            <w:tcW w:w="3579" w:type="dxa"/>
          </w:tcPr>
          <w:p>
            <w:pPr>
              <w:pStyle w:val="TableParagraph"/>
              <w:spacing w:before="1"/>
              <w:ind w:left="64" w:right="83"/>
              <w:rPr>
                <w:sz w:val="18"/>
              </w:rPr>
            </w:pPr>
            <w:r>
              <w:rPr>
                <w:sz w:val="18"/>
              </w:rPr>
              <w:t>ocasionados por la pandemia, las cuales hacen poco viables nuevos ajustes en el corto plazo.</w:t>
            </w:r>
          </w:p>
        </w:tc>
      </w:tr>
      <w:tr>
        <w:trPr>
          <w:trHeight w:val="3745" w:hRule="exact"/>
        </w:trPr>
        <w:tc>
          <w:tcPr>
            <w:tcW w:w="1664" w:type="dxa"/>
          </w:tcPr>
          <w:p>
            <w:pPr>
              <w:pStyle w:val="TableParagraph"/>
              <w:spacing w:line="219" w:lineRule="exact"/>
              <w:ind w:left="64"/>
              <w:rPr>
                <w:b/>
                <w:sz w:val="18"/>
              </w:rPr>
            </w:pPr>
            <w:r>
              <w:rPr>
                <w:b/>
                <w:sz w:val="18"/>
              </w:rPr>
              <w:t>SUPEN</w:t>
            </w:r>
          </w:p>
          <w:p>
            <w:pPr>
              <w:pStyle w:val="TableParagraph"/>
              <w:spacing w:before="1"/>
              <w:ind w:left="64" w:right="97"/>
              <w:rPr>
                <w:sz w:val="18"/>
              </w:rPr>
            </w:pPr>
            <w:r>
              <w:rPr>
                <w:sz w:val="18"/>
              </w:rPr>
              <w:t>Fortalecer el Sistema de Pensiones mediante un marco jurídico que promueva una mayor cobertura y protección para los afiliados y pensionados.</w:t>
            </w:r>
          </w:p>
          <w:p>
            <w:pPr>
              <w:pStyle w:val="TableParagraph"/>
              <w:spacing w:line="219" w:lineRule="exact" w:before="1"/>
              <w:ind w:left="64"/>
              <w:rPr>
                <w:b/>
                <w:sz w:val="18"/>
              </w:rPr>
            </w:pPr>
            <w:r>
              <w:rPr>
                <w:b/>
                <w:sz w:val="18"/>
              </w:rPr>
              <w:t>CONASSIF</w:t>
            </w:r>
          </w:p>
          <w:p>
            <w:pPr>
              <w:pStyle w:val="TableParagraph"/>
              <w:ind w:left="64" w:right="317"/>
              <w:rPr>
                <w:sz w:val="18"/>
              </w:rPr>
            </w:pPr>
            <w:r>
              <w:rPr>
                <w:sz w:val="18"/>
              </w:rPr>
              <w:t>Velar por los intereses de los consumidores de servicios y productos financieros.</w:t>
            </w:r>
          </w:p>
        </w:tc>
        <w:tc>
          <w:tcPr>
            <w:tcW w:w="2225"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7"/>
              </w:rPr>
            </w:pPr>
          </w:p>
          <w:p>
            <w:pPr>
              <w:pStyle w:val="TableParagraph"/>
              <w:spacing w:before="1"/>
              <w:ind w:left="62" w:right="430"/>
              <w:rPr>
                <w:sz w:val="18"/>
              </w:rPr>
            </w:pPr>
            <w:r>
              <w:rPr>
                <w:sz w:val="18"/>
              </w:rPr>
              <w:t>Promoción de Régimen Voluntario</w:t>
            </w:r>
          </w:p>
        </w:tc>
        <w:tc>
          <w:tcPr>
            <w:tcW w:w="1995" w:type="dxa"/>
          </w:tcPr>
          <w:p>
            <w:pPr>
              <w:pStyle w:val="TableParagraph"/>
              <w:rPr>
                <w:rFonts w:ascii="Times New Roman"/>
                <w:sz w:val="18"/>
              </w:rPr>
            </w:pPr>
          </w:p>
          <w:p>
            <w:pPr>
              <w:pStyle w:val="TableParagraph"/>
              <w:spacing w:before="1"/>
              <w:rPr>
                <w:rFonts w:ascii="Times New Roman"/>
                <w:sz w:val="20"/>
              </w:rPr>
            </w:pPr>
          </w:p>
          <w:p>
            <w:pPr>
              <w:pStyle w:val="TableParagraph"/>
              <w:ind w:left="64" w:right="65"/>
              <w:jc w:val="both"/>
              <w:rPr>
                <w:sz w:val="18"/>
              </w:rPr>
            </w:pPr>
            <w:r>
              <w:rPr>
                <w:sz w:val="18"/>
              </w:rPr>
              <w:t>Evaluar el desarrollo de los fondos voluntarios y proponer las reformas pertinentes para su futuro crecimiento</w:t>
            </w:r>
          </w:p>
        </w:tc>
        <w:tc>
          <w:tcPr>
            <w:tcW w:w="133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7"/>
              </w:rPr>
            </w:pPr>
          </w:p>
          <w:p>
            <w:pPr>
              <w:pStyle w:val="TableParagraph"/>
              <w:spacing w:before="1"/>
              <w:ind w:left="462" w:right="462"/>
              <w:jc w:val="center"/>
              <w:rPr>
                <w:b/>
                <w:sz w:val="18"/>
              </w:rPr>
            </w:pPr>
            <w:r>
              <w:rPr>
                <w:b/>
                <w:sz w:val="18"/>
              </w:rPr>
              <w:t>Junio 2021</w:t>
            </w:r>
          </w:p>
        </w:tc>
        <w:tc>
          <w:tcPr>
            <w:tcW w:w="1258"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7"/>
              </w:rPr>
            </w:pPr>
          </w:p>
          <w:p>
            <w:pPr>
              <w:pStyle w:val="TableParagraph"/>
              <w:spacing w:before="1"/>
              <w:ind w:left="441" w:right="223" w:hanging="202"/>
              <w:rPr>
                <w:b/>
                <w:sz w:val="18"/>
              </w:rPr>
            </w:pPr>
            <w:r>
              <w:rPr>
                <w:b/>
                <w:sz w:val="18"/>
              </w:rPr>
              <w:t>Diciembre 2021</w:t>
            </w:r>
          </w:p>
        </w:tc>
        <w:tc>
          <w:tcPr>
            <w:tcW w:w="173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5"/>
              </w:rPr>
            </w:pPr>
          </w:p>
          <w:p>
            <w:pPr>
              <w:pStyle w:val="TableParagraph"/>
              <w:ind w:left="64" w:right="66"/>
              <w:jc w:val="both"/>
              <w:rPr>
                <w:b/>
                <w:sz w:val="18"/>
              </w:rPr>
            </w:pPr>
            <w:r>
              <w:rPr>
                <w:b/>
                <w:sz w:val="18"/>
              </w:rPr>
              <w:t>Segundo Semestre 2021</w:t>
            </w:r>
          </w:p>
          <w:p>
            <w:pPr>
              <w:pStyle w:val="TableParagraph"/>
              <w:tabs>
                <w:tab w:pos="1470" w:val="left" w:leader="none"/>
              </w:tabs>
              <w:ind w:left="64" w:right="65"/>
              <w:jc w:val="both"/>
              <w:rPr>
                <w:sz w:val="18"/>
              </w:rPr>
            </w:pPr>
            <w:r>
              <w:rPr>
                <w:sz w:val="18"/>
              </w:rPr>
              <w:t>Elaboración</w:t>
              <w:tab/>
              <w:t>de estudios técnicos y confección de textos de</w:t>
            </w:r>
            <w:r>
              <w:rPr>
                <w:spacing w:val="-3"/>
                <w:sz w:val="18"/>
              </w:rPr>
              <w:t> </w:t>
            </w:r>
            <w:r>
              <w:rPr>
                <w:sz w:val="18"/>
              </w:rPr>
              <w:t>reforma</w:t>
            </w:r>
          </w:p>
        </w:tc>
        <w:tc>
          <w:tcPr>
            <w:tcW w:w="132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6"/>
              </w:rPr>
            </w:pPr>
          </w:p>
          <w:p>
            <w:pPr>
              <w:pStyle w:val="TableParagraph"/>
              <w:ind w:left="479" w:right="480"/>
              <w:jc w:val="center"/>
              <w:rPr>
                <w:sz w:val="18"/>
              </w:rPr>
            </w:pPr>
            <w:r>
              <w:rPr>
                <w:sz w:val="18"/>
              </w:rPr>
              <w:t>70%</w:t>
            </w:r>
          </w:p>
        </w:tc>
        <w:tc>
          <w:tcPr>
            <w:tcW w:w="357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24"/>
              </w:rPr>
            </w:pPr>
          </w:p>
          <w:p>
            <w:pPr>
              <w:pStyle w:val="TableParagraph"/>
              <w:spacing w:line="219" w:lineRule="exact"/>
              <w:ind w:left="64"/>
              <w:rPr>
                <w:b/>
                <w:sz w:val="18"/>
              </w:rPr>
            </w:pPr>
            <w:r>
              <w:rPr>
                <w:b/>
                <w:sz w:val="18"/>
              </w:rPr>
              <w:t>En Ejecución</w:t>
            </w:r>
          </w:p>
          <w:p>
            <w:pPr>
              <w:pStyle w:val="TableParagraph"/>
              <w:ind w:left="64" w:right="270"/>
              <w:rPr>
                <w:sz w:val="18"/>
              </w:rPr>
            </w:pPr>
            <w:r>
              <w:rPr>
                <w:sz w:val="18"/>
              </w:rPr>
              <w:t>Se está monitoreando los avances en el cronograma de proyecto a efecto de poder verificar las posibilidades de concluir en tiempo el cronograma.</w:t>
            </w:r>
          </w:p>
        </w:tc>
      </w:tr>
    </w:tbl>
    <w:p>
      <w:pPr>
        <w:spacing w:after="0"/>
        <w:rPr>
          <w:sz w:val="18"/>
        </w:rPr>
        <w:sectPr>
          <w:pgSz w:w="15840" w:h="12240" w:orient="landscape"/>
          <w:pgMar w:top="1140" w:bottom="280" w:left="260" w:right="240"/>
        </w:sectPr>
      </w:pPr>
    </w:p>
    <w:p>
      <w:pPr>
        <w:pStyle w:val="BodyText"/>
        <w:rPr>
          <w:rFonts w:ascii="Times New Roman"/>
          <w:sz w:val="20"/>
        </w:rPr>
      </w:pPr>
    </w:p>
    <w:p>
      <w:pPr>
        <w:pStyle w:val="ListParagraph"/>
        <w:numPr>
          <w:ilvl w:val="0"/>
          <w:numId w:val="4"/>
        </w:numPr>
        <w:tabs>
          <w:tab w:pos="810" w:val="left" w:leader="none"/>
        </w:tabs>
        <w:spacing w:line="240" w:lineRule="auto" w:before="224" w:after="0"/>
        <w:ind w:left="810" w:right="0" w:hanging="708"/>
        <w:jc w:val="both"/>
        <w:rPr>
          <w:rFonts w:ascii="Cambria" w:hAnsi="Cambria"/>
          <w:b/>
          <w:sz w:val="32"/>
        </w:rPr>
      </w:pPr>
      <w:bookmarkStart w:name="_bookmark8" w:id="13"/>
      <w:bookmarkEnd w:id="13"/>
      <w:r>
        <w:rPr/>
      </w:r>
      <w:bookmarkStart w:name="_bookmark8" w:id="14"/>
      <w:bookmarkEnd w:id="14"/>
      <w:r>
        <w:rPr>
          <w:rFonts w:ascii="Cambria" w:hAnsi="Cambria"/>
          <w:b/>
          <w:color w:val="234060"/>
          <w:sz w:val="32"/>
        </w:rPr>
        <w:t>Ad</w:t>
      </w:r>
      <w:r>
        <w:rPr>
          <w:rFonts w:ascii="Cambria" w:hAnsi="Cambria"/>
          <w:b/>
          <w:color w:val="234060"/>
          <w:sz w:val="32"/>
        </w:rPr>
        <w:t>ministración de</w:t>
      </w:r>
      <w:r>
        <w:rPr>
          <w:rFonts w:ascii="Cambria" w:hAnsi="Cambria"/>
          <w:b/>
          <w:color w:val="234060"/>
          <w:spacing w:val="-9"/>
          <w:sz w:val="32"/>
        </w:rPr>
        <w:t> </w:t>
      </w:r>
      <w:r>
        <w:rPr>
          <w:rFonts w:ascii="Cambria" w:hAnsi="Cambria"/>
          <w:b/>
          <w:color w:val="234060"/>
          <w:sz w:val="32"/>
        </w:rPr>
        <w:t>recursos</w:t>
      </w:r>
    </w:p>
    <w:p>
      <w:pPr>
        <w:pStyle w:val="BodyText"/>
        <w:spacing w:before="10"/>
        <w:rPr>
          <w:rFonts w:ascii="Cambria"/>
          <w:b/>
          <w:sz w:val="40"/>
        </w:rPr>
      </w:pPr>
    </w:p>
    <w:p>
      <w:pPr>
        <w:pStyle w:val="BodyText"/>
        <w:spacing w:line="259" w:lineRule="auto"/>
        <w:ind w:left="102" w:right="115"/>
        <w:jc w:val="both"/>
      </w:pPr>
      <w:r>
        <w:rPr>
          <w:color w:val="57585B"/>
        </w:rPr>
        <w:t>A partir de setiembre 2014, la Superintendencia prestó la plaza de la Directora de División con lo cual</w:t>
      </w:r>
      <w:r>
        <w:rPr>
          <w:color w:val="57585B"/>
          <w:spacing w:val="-12"/>
        </w:rPr>
        <w:t> </w:t>
      </w:r>
      <w:r>
        <w:rPr>
          <w:color w:val="57585B"/>
        </w:rPr>
        <w:t>sus</w:t>
      </w:r>
      <w:r>
        <w:rPr>
          <w:color w:val="57585B"/>
          <w:spacing w:val="-15"/>
        </w:rPr>
        <w:t> </w:t>
      </w:r>
      <w:r>
        <w:rPr>
          <w:color w:val="57585B"/>
        </w:rPr>
        <w:t>funciones</w:t>
      </w:r>
      <w:r>
        <w:rPr>
          <w:color w:val="57585B"/>
          <w:spacing w:val="-11"/>
        </w:rPr>
        <w:t> </w:t>
      </w:r>
      <w:r>
        <w:rPr>
          <w:color w:val="57585B"/>
        </w:rPr>
        <w:t>hasta</w:t>
      </w:r>
      <w:r>
        <w:rPr>
          <w:color w:val="57585B"/>
          <w:spacing w:val="-14"/>
        </w:rPr>
        <w:t> </w:t>
      </w:r>
      <w:r>
        <w:rPr>
          <w:color w:val="57585B"/>
        </w:rPr>
        <w:t>enero</w:t>
      </w:r>
      <w:r>
        <w:rPr>
          <w:color w:val="57585B"/>
          <w:spacing w:val="-12"/>
        </w:rPr>
        <w:t> </w:t>
      </w:r>
      <w:r>
        <w:rPr>
          <w:color w:val="57585B"/>
        </w:rPr>
        <w:t>de</w:t>
      </w:r>
      <w:r>
        <w:rPr>
          <w:color w:val="57585B"/>
          <w:spacing w:val="-13"/>
        </w:rPr>
        <w:t> </w:t>
      </w:r>
      <w:r>
        <w:rPr>
          <w:color w:val="57585B"/>
        </w:rPr>
        <w:t>2020</w:t>
      </w:r>
      <w:r>
        <w:rPr>
          <w:color w:val="57585B"/>
          <w:spacing w:val="-11"/>
        </w:rPr>
        <w:t> </w:t>
      </w:r>
      <w:r>
        <w:rPr>
          <w:color w:val="57585B"/>
        </w:rPr>
        <w:t>fueron</w:t>
      </w:r>
      <w:r>
        <w:rPr>
          <w:color w:val="57585B"/>
          <w:spacing w:val="-15"/>
        </w:rPr>
        <w:t> </w:t>
      </w:r>
      <w:r>
        <w:rPr>
          <w:color w:val="57585B"/>
        </w:rPr>
        <w:t>asumidas</w:t>
      </w:r>
      <w:r>
        <w:rPr>
          <w:color w:val="57585B"/>
          <w:spacing w:val="-12"/>
        </w:rPr>
        <w:t> </w:t>
      </w:r>
      <w:r>
        <w:rPr>
          <w:color w:val="57585B"/>
        </w:rPr>
        <w:t>por</w:t>
      </w:r>
      <w:r>
        <w:rPr>
          <w:color w:val="57585B"/>
          <w:spacing w:val="-16"/>
        </w:rPr>
        <w:t> </w:t>
      </w:r>
      <w:r>
        <w:rPr>
          <w:color w:val="57585B"/>
        </w:rPr>
        <w:t>mi</w:t>
      </w:r>
      <w:r>
        <w:rPr>
          <w:color w:val="57585B"/>
          <w:spacing w:val="-14"/>
        </w:rPr>
        <w:t> </w:t>
      </w:r>
      <w:r>
        <w:rPr>
          <w:color w:val="57585B"/>
        </w:rPr>
        <w:t>persona</w:t>
      </w:r>
      <w:r>
        <w:rPr>
          <w:color w:val="57585B"/>
          <w:spacing w:val="-12"/>
        </w:rPr>
        <w:t> </w:t>
      </w:r>
      <w:r>
        <w:rPr>
          <w:color w:val="57585B"/>
        </w:rPr>
        <w:t>como</w:t>
      </w:r>
      <w:r>
        <w:rPr>
          <w:color w:val="57585B"/>
          <w:spacing w:val="-15"/>
        </w:rPr>
        <w:t> </w:t>
      </w:r>
      <w:r>
        <w:rPr>
          <w:color w:val="57585B"/>
        </w:rPr>
        <w:t>Líder</w:t>
      </w:r>
      <w:r>
        <w:rPr>
          <w:color w:val="57585B"/>
          <w:spacing w:val="-11"/>
        </w:rPr>
        <w:t> </w:t>
      </w:r>
      <w:r>
        <w:rPr>
          <w:color w:val="57585B"/>
        </w:rPr>
        <w:t>de</w:t>
      </w:r>
      <w:r>
        <w:rPr>
          <w:color w:val="57585B"/>
          <w:spacing w:val="-13"/>
        </w:rPr>
        <w:t> </w:t>
      </w:r>
      <w:r>
        <w:rPr>
          <w:color w:val="57585B"/>
        </w:rPr>
        <w:t>Investigación y Desarrollo conjuntamente con el Líder de Normativa. Adicionalmente, durante 2014 y 2020 contamos con 66% de la capacidad de personal en cuanto a profesionales para las labores sustantivas de Investigación y Desarrollo, al margen de lo indicado respecto a la Directora de División. En otras palabras, desde 2014 y hasta inicios de setiembre de este año es que la División de Planificación y Normativa cuenta con todo el personal nombrado, por lo que fue necesario un esfuerzo importante del personal para cumplir con las funciones y alcanzar nuestros</w:t>
      </w:r>
      <w:r>
        <w:rPr>
          <w:color w:val="57585B"/>
          <w:spacing w:val="-27"/>
        </w:rPr>
        <w:t> </w:t>
      </w:r>
      <w:r>
        <w:rPr>
          <w:color w:val="57585B"/>
        </w:rPr>
        <w:t>objetivos.</w:t>
      </w:r>
    </w:p>
    <w:p>
      <w:pPr>
        <w:pStyle w:val="BodyText"/>
        <w:spacing w:before="7"/>
        <w:rPr>
          <w:sz w:val="19"/>
        </w:rPr>
      </w:pPr>
    </w:p>
    <w:p>
      <w:pPr>
        <w:pStyle w:val="Heading1"/>
        <w:numPr>
          <w:ilvl w:val="0"/>
          <w:numId w:val="4"/>
        </w:numPr>
        <w:tabs>
          <w:tab w:pos="810" w:val="left" w:leader="none"/>
        </w:tabs>
        <w:spacing w:line="259" w:lineRule="auto" w:before="0" w:after="0"/>
        <w:ind w:left="102" w:right="520" w:firstLine="0"/>
        <w:jc w:val="left"/>
      </w:pPr>
      <w:bookmarkStart w:name="_bookmark9" w:id="15"/>
      <w:bookmarkEnd w:id="15"/>
      <w:r>
        <w:rPr>
          <w:b w:val="0"/>
        </w:rPr>
      </w:r>
      <w:bookmarkStart w:name="_bookmark9" w:id="16"/>
      <w:bookmarkEnd w:id="16"/>
      <w:r>
        <w:rPr>
          <w:color w:val="234060"/>
        </w:rPr>
        <w:t>Est</w:t>
      </w:r>
      <w:r>
        <w:rPr>
          <w:color w:val="234060"/>
        </w:rPr>
        <w:t>ado actual del cumplimiento de</w:t>
      </w:r>
      <w:r>
        <w:rPr>
          <w:color w:val="234060"/>
          <w:spacing w:val="-25"/>
        </w:rPr>
        <w:t> </w:t>
      </w:r>
      <w:r>
        <w:rPr>
          <w:color w:val="234060"/>
        </w:rPr>
        <w:t>recomendaciones de Auditoría</w:t>
      </w:r>
      <w:r>
        <w:rPr>
          <w:color w:val="234060"/>
          <w:spacing w:val="-14"/>
        </w:rPr>
        <w:t> </w:t>
      </w:r>
      <w:r>
        <w:rPr>
          <w:color w:val="234060"/>
        </w:rPr>
        <w:t>Interna</w:t>
      </w:r>
    </w:p>
    <w:p>
      <w:pPr>
        <w:pStyle w:val="BodyText"/>
        <w:spacing w:before="1"/>
        <w:rPr>
          <w:rFonts w:ascii="Cambria"/>
          <w:b/>
          <w:sz w:val="38"/>
        </w:rPr>
      </w:pPr>
    </w:p>
    <w:p>
      <w:pPr>
        <w:pStyle w:val="BodyText"/>
        <w:spacing w:line="259" w:lineRule="auto" w:before="1"/>
        <w:ind w:left="102" w:right="117"/>
        <w:jc w:val="both"/>
      </w:pPr>
      <w:r>
        <w:rPr>
          <w:color w:val="57585B"/>
        </w:rPr>
        <w:t>Después de la partida de la Gestora de Calidad, el Despacho le solicitó a Planificación y Normativa colaborar con las recomendaciones sobre el Plan de Continuidad de Negocio. En ese sentido, </w:t>
      </w:r>
      <w:r>
        <w:rPr>
          <w:color w:val="57585B"/>
          <w:spacing w:val="-3"/>
        </w:rPr>
        <w:t>se  </w:t>
      </w:r>
      <w:r>
        <w:rPr>
          <w:color w:val="57585B"/>
        </w:rPr>
        <w:t>presentó</w:t>
      </w:r>
      <w:r>
        <w:rPr>
          <w:color w:val="57585B"/>
          <w:spacing w:val="-4"/>
        </w:rPr>
        <w:t> </w:t>
      </w:r>
      <w:r>
        <w:rPr>
          <w:color w:val="57585B"/>
        </w:rPr>
        <w:t>el</w:t>
      </w:r>
      <w:r>
        <w:rPr>
          <w:color w:val="57585B"/>
          <w:spacing w:val="-5"/>
        </w:rPr>
        <w:t> </w:t>
      </w:r>
      <w:r>
        <w:rPr>
          <w:color w:val="57585B"/>
        </w:rPr>
        <w:t>respectivo</w:t>
      </w:r>
      <w:r>
        <w:rPr>
          <w:color w:val="57585B"/>
          <w:spacing w:val="-4"/>
        </w:rPr>
        <w:t> </w:t>
      </w:r>
      <w:r>
        <w:rPr>
          <w:color w:val="57585B"/>
        </w:rPr>
        <w:t>plan</w:t>
      </w:r>
      <w:r>
        <w:rPr>
          <w:color w:val="57585B"/>
          <w:spacing w:val="-9"/>
        </w:rPr>
        <w:t> </w:t>
      </w:r>
      <w:r>
        <w:rPr>
          <w:color w:val="57585B"/>
        </w:rPr>
        <w:t>que</w:t>
      </w:r>
      <w:r>
        <w:rPr>
          <w:color w:val="57585B"/>
          <w:spacing w:val="-5"/>
        </w:rPr>
        <w:t> </w:t>
      </w:r>
      <w:r>
        <w:rPr>
          <w:color w:val="57585B"/>
        </w:rPr>
        <w:t>atendía</w:t>
      </w:r>
      <w:r>
        <w:rPr>
          <w:color w:val="57585B"/>
          <w:spacing w:val="-6"/>
        </w:rPr>
        <w:t> </w:t>
      </w:r>
      <w:r>
        <w:rPr>
          <w:color w:val="57585B"/>
        </w:rPr>
        <w:t>las</w:t>
      </w:r>
      <w:r>
        <w:rPr>
          <w:color w:val="57585B"/>
          <w:spacing w:val="-7"/>
        </w:rPr>
        <w:t> </w:t>
      </w:r>
      <w:r>
        <w:rPr>
          <w:color w:val="57585B"/>
        </w:rPr>
        <w:t>dos</w:t>
      </w:r>
      <w:r>
        <w:rPr>
          <w:color w:val="57585B"/>
          <w:spacing w:val="-6"/>
        </w:rPr>
        <w:t> </w:t>
      </w:r>
      <w:r>
        <w:rPr>
          <w:color w:val="57585B"/>
        </w:rPr>
        <w:t>recomendaciones</w:t>
      </w:r>
      <w:r>
        <w:rPr>
          <w:color w:val="57585B"/>
          <w:spacing w:val="-6"/>
        </w:rPr>
        <w:t> </w:t>
      </w:r>
      <w:r>
        <w:rPr>
          <w:color w:val="57585B"/>
        </w:rPr>
        <w:t>incluidas</w:t>
      </w:r>
      <w:r>
        <w:rPr>
          <w:color w:val="57585B"/>
          <w:spacing w:val="-6"/>
        </w:rPr>
        <w:t> </w:t>
      </w:r>
      <w:r>
        <w:rPr>
          <w:color w:val="57585B"/>
        </w:rPr>
        <w:t>en</w:t>
      </w:r>
      <w:r>
        <w:rPr>
          <w:color w:val="57585B"/>
          <w:spacing w:val="-6"/>
        </w:rPr>
        <w:t> </w:t>
      </w:r>
      <w:r>
        <w:rPr>
          <w:color w:val="57585B"/>
        </w:rPr>
        <w:t>la</w:t>
      </w:r>
      <w:r>
        <w:rPr>
          <w:color w:val="57585B"/>
          <w:spacing w:val="-6"/>
        </w:rPr>
        <w:t> </w:t>
      </w:r>
      <w:r>
        <w:rPr>
          <w:color w:val="57585B"/>
        </w:rPr>
        <w:t>tabla</w:t>
      </w:r>
      <w:r>
        <w:rPr>
          <w:color w:val="57585B"/>
          <w:spacing w:val="-6"/>
        </w:rPr>
        <w:t> </w:t>
      </w:r>
      <w:r>
        <w:rPr>
          <w:color w:val="57585B"/>
        </w:rPr>
        <w:t>siguiente.</w:t>
      </w:r>
      <w:r>
        <w:rPr>
          <w:color w:val="57585B"/>
          <w:spacing w:val="-6"/>
        </w:rPr>
        <w:t> </w:t>
      </w:r>
      <w:r>
        <w:rPr>
          <w:color w:val="57585B"/>
        </w:rPr>
        <w:t>Sin embargo,</w:t>
      </w:r>
      <w:r>
        <w:rPr>
          <w:color w:val="57585B"/>
          <w:spacing w:val="-3"/>
        </w:rPr>
        <w:t> </w:t>
      </w:r>
      <w:r>
        <w:rPr>
          <w:color w:val="57585B"/>
        </w:rPr>
        <w:t>en</w:t>
      </w:r>
      <w:r>
        <w:rPr>
          <w:color w:val="57585B"/>
          <w:spacing w:val="-6"/>
        </w:rPr>
        <w:t> </w:t>
      </w:r>
      <w:r>
        <w:rPr>
          <w:color w:val="57585B"/>
        </w:rPr>
        <w:t>mayo</w:t>
      </w:r>
      <w:r>
        <w:rPr>
          <w:color w:val="57585B"/>
          <w:spacing w:val="-2"/>
        </w:rPr>
        <w:t> </w:t>
      </w:r>
      <w:r>
        <w:rPr>
          <w:color w:val="57585B"/>
        </w:rPr>
        <w:t>del</w:t>
      </w:r>
      <w:r>
        <w:rPr>
          <w:color w:val="57585B"/>
          <w:spacing w:val="-3"/>
        </w:rPr>
        <w:t> </w:t>
      </w:r>
      <w:r>
        <w:rPr>
          <w:color w:val="57585B"/>
        </w:rPr>
        <w:t>presente</w:t>
      </w:r>
      <w:r>
        <w:rPr>
          <w:color w:val="57585B"/>
          <w:spacing w:val="-3"/>
        </w:rPr>
        <w:t> </w:t>
      </w:r>
      <w:r>
        <w:rPr>
          <w:color w:val="57585B"/>
        </w:rPr>
        <w:t>año</w:t>
      </w:r>
      <w:r>
        <w:rPr>
          <w:color w:val="57585B"/>
          <w:spacing w:val="-4"/>
        </w:rPr>
        <w:t> </w:t>
      </w:r>
      <w:r>
        <w:rPr>
          <w:color w:val="57585B"/>
        </w:rPr>
        <w:t>la</w:t>
      </w:r>
      <w:r>
        <w:rPr>
          <w:color w:val="57585B"/>
          <w:spacing w:val="-4"/>
        </w:rPr>
        <w:t> </w:t>
      </w:r>
      <w:r>
        <w:rPr>
          <w:color w:val="57585B"/>
        </w:rPr>
        <w:t>Auditoría</w:t>
      </w:r>
      <w:r>
        <w:rPr>
          <w:color w:val="57585B"/>
          <w:spacing w:val="-4"/>
        </w:rPr>
        <w:t> </w:t>
      </w:r>
      <w:r>
        <w:rPr>
          <w:color w:val="57585B"/>
        </w:rPr>
        <w:t>Interna</w:t>
      </w:r>
      <w:r>
        <w:rPr>
          <w:color w:val="57585B"/>
          <w:spacing w:val="-3"/>
        </w:rPr>
        <w:t> </w:t>
      </w:r>
      <w:r>
        <w:rPr>
          <w:color w:val="57585B"/>
        </w:rPr>
        <w:t>rechazó</w:t>
      </w:r>
      <w:r>
        <w:rPr>
          <w:color w:val="57585B"/>
          <w:spacing w:val="-2"/>
        </w:rPr>
        <w:t> </w:t>
      </w:r>
      <w:r>
        <w:rPr>
          <w:color w:val="57585B"/>
        </w:rPr>
        <w:t>la</w:t>
      </w:r>
      <w:r>
        <w:rPr>
          <w:color w:val="57585B"/>
          <w:spacing w:val="-4"/>
        </w:rPr>
        <w:t> </w:t>
      </w:r>
      <w:r>
        <w:rPr>
          <w:color w:val="57585B"/>
        </w:rPr>
        <w:t>propuesta,</w:t>
      </w:r>
      <w:r>
        <w:rPr>
          <w:color w:val="57585B"/>
          <w:spacing w:val="-6"/>
        </w:rPr>
        <w:t> </w:t>
      </w:r>
      <w:r>
        <w:rPr>
          <w:color w:val="57585B"/>
        </w:rPr>
        <w:t>con</w:t>
      </w:r>
      <w:r>
        <w:rPr>
          <w:color w:val="57585B"/>
          <w:spacing w:val="-4"/>
        </w:rPr>
        <w:t> </w:t>
      </w:r>
      <w:r>
        <w:rPr>
          <w:color w:val="57585B"/>
        </w:rPr>
        <w:t>lo</w:t>
      </w:r>
      <w:r>
        <w:rPr>
          <w:color w:val="57585B"/>
          <w:spacing w:val="-3"/>
        </w:rPr>
        <w:t> </w:t>
      </w:r>
      <w:r>
        <w:rPr>
          <w:color w:val="57585B"/>
        </w:rPr>
        <w:t>cual</w:t>
      </w:r>
      <w:r>
        <w:rPr>
          <w:color w:val="57585B"/>
          <w:spacing w:val="-3"/>
        </w:rPr>
        <w:t> </w:t>
      </w:r>
      <w:r>
        <w:rPr>
          <w:color w:val="57585B"/>
        </w:rPr>
        <w:t>el</w:t>
      </w:r>
      <w:r>
        <w:rPr>
          <w:color w:val="57585B"/>
          <w:spacing w:val="-3"/>
        </w:rPr>
        <w:t> </w:t>
      </w:r>
      <w:r>
        <w:rPr>
          <w:color w:val="57585B"/>
        </w:rPr>
        <w:t>Gestor de Calidad y Riesgos se encuentra replanteando la estrategia y modificación de los Planes de Continuidad para atender ambas</w:t>
      </w:r>
      <w:r>
        <w:rPr>
          <w:color w:val="57585B"/>
          <w:spacing w:val="-14"/>
        </w:rPr>
        <w:t> </w:t>
      </w:r>
      <w:r>
        <w:rPr>
          <w:color w:val="57585B"/>
        </w:rPr>
        <w:t>recomendaciones.</w:t>
      </w:r>
    </w:p>
    <w:p>
      <w:pPr>
        <w:pStyle w:val="Heading2"/>
        <w:spacing w:before="162" w:after="23"/>
        <w:jc w:val="both"/>
      </w:pPr>
      <w:bookmarkStart w:name="_bookmark10" w:id="17"/>
      <w:bookmarkEnd w:id="17"/>
      <w:r>
        <w:rPr/>
      </w:r>
      <w:r>
        <w:rPr>
          <w:color w:val="365F91"/>
        </w:rPr>
        <w:t>Tabla 3 Recomendaciones vencidas</w:t>
      </w: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994"/>
        <w:gridCol w:w="1841"/>
        <w:gridCol w:w="993"/>
        <w:gridCol w:w="992"/>
        <w:gridCol w:w="2667"/>
      </w:tblGrid>
      <w:tr>
        <w:trPr>
          <w:trHeight w:val="535" w:hRule="exact"/>
        </w:trPr>
        <w:tc>
          <w:tcPr>
            <w:tcW w:w="1277" w:type="dxa"/>
            <w:shd w:val="clear" w:color="auto" w:fill="001F5F"/>
          </w:tcPr>
          <w:p>
            <w:pPr>
              <w:pStyle w:val="TableParagraph"/>
              <w:rPr>
                <w:rFonts w:ascii="Cambria"/>
                <w:sz w:val="14"/>
              </w:rPr>
            </w:pPr>
          </w:p>
          <w:p>
            <w:pPr>
              <w:pStyle w:val="TableParagraph"/>
              <w:ind w:left="84" w:right="80"/>
              <w:jc w:val="center"/>
              <w:rPr>
                <w:b/>
                <w:sz w:val="16"/>
              </w:rPr>
            </w:pPr>
            <w:r>
              <w:rPr>
                <w:b/>
                <w:color w:val="FFFFFF"/>
                <w:sz w:val="16"/>
              </w:rPr>
              <w:t>Recomendación</w:t>
            </w:r>
          </w:p>
        </w:tc>
        <w:tc>
          <w:tcPr>
            <w:tcW w:w="994" w:type="dxa"/>
            <w:shd w:val="clear" w:color="auto" w:fill="001F5F"/>
          </w:tcPr>
          <w:p>
            <w:pPr>
              <w:pStyle w:val="TableParagraph"/>
              <w:spacing w:before="66"/>
              <w:ind w:left="242" w:right="204" w:hanging="27"/>
              <w:rPr>
                <w:b/>
                <w:sz w:val="16"/>
              </w:rPr>
            </w:pPr>
            <w:r>
              <w:rPr>
                <w:b/>
                <w:color w:val="FFFFFF"/>
                <w:sz w:val="16"/>
              </w:rPr>
              <w:t>Nombre Estudio</w:t>
            </w:r>
          </w:p>
        </w:tc>
        <w:tc>
          <w:tcPr>
            <w:tcW w:w="1841" w:type="dxa"/>
            <w:shd w:val="clear" w:color="auto" w:fill="001F5F"/>
          </w:tcPr>
          <w:p>
            <w:pPr>
              <w:pStyle w:val="TableParagraph"/>
              <w:rPr>
                <w:rFonts w:ascii="Cambria"/>
                <w:sz w:val="14"/>
              </w:rPr>
            </w:pPr>
          </w:p>
          <w:p>
            <w:pPr>
              <w:pStyle w:val="TableParagraph"/>
              <w:ind w:left="144"/>
              <w:rPr>
                <w:b/>
                <w:sz w:val="16"/>
              </w:rPr>
            </w:pPr>
            <w:r>
              <w:rPr>
                <w:b/>
                <w:color w:val="FFFFFF"/>
                <w:sz w:val="16"/>
              </w:rPr>
              <w:t>Detalle recomendación</w:t>
            </w:r>
          </w:p>
        </w:tc>
        <w:tc>
          <w:tcPr>
            <w:tcW w:w="993" w:type="dxa"/>
            <w:shd w:val="clear" w:color="auto" w:fill="001F5F"/>
          </w:tcPr>
          <w:p>
            <w:pPr>
              <w:pStyle w:val="TableParagraph"/>
              <w:spacing w:before="66"/>
              <w:ind w:left="429" w:right="50" w:hanging="365"/>
              <w:rPr>
                <w:b/>
                <w:sz w:val="16"/>
              </w:rPr>
            </w:pPr>
            <w:r>
              <w:rPr>
                <w:b/>
                <w:color w:val="FFFFFF"/>
                <w:sz w:val="16"/>
              </w:rPr>
              <w:t>Compromiso a:</w:t>
            </w:r>
          </w:p>
        </w:tc>
        <w:tc>
          <w:tcPr>
            <w:tcW w:w="992" w:type="dxa"/>
            <w:shd w:val="clear" w:color="auto" w:fill="001F5F"/>
          </w:tcPr>
          <w:p>
            <w:pPr>
              <w:pStyle w:val="TableParagraph"/>
              <w:spacing w:before="66"/>
              <w:ind w:left="279" w:right="250" w:hanging="15"/>
              <w:rPr>
                <w:b/>
                <w:sz w:val="16"/>
              </w:rPr>
            </w:pPr>
            <w:r>
              <w:rPr>
                <w:b/>
                <w:color w:val="FFFFFF"/>
                <w:sz w:val="16"/>
              </w:rPr>
              <w:t>Estado Actual</w:t>
            </w:r>
          </w:p>
        </w:tc>
        <w:tc>
          <w:tcPr>
            <w:tcW w:w="2667" w:type="dxa"/>
            <w:shd w:val="clear" w:color="auto" w:fill="001F5F"/>
          </w:tcPr>
          <w:p>
            <w:pPr>
              <w:pStyle w:val="TableParagraph"/>
              <w:spacing w:before="66"/>
              <w:ind w:left="1166" w:right="138" w:hanging="1013"/>
              <w:rPr>
                <w:b/>
                <w:sz w:val="16"/>
              </w:rPr>
            </w:pPr>
            <w:r>
              <w:rPr>
                <w:b/>
                <w:color w:val="FFFFFF"/>
                <w:sz w:val="16"/>
              </w:rPr>
              <w:t>Avance de Gestión al 31 de octubre 2021</w:t>
            </w:r>
          </w:p>
        </w:tc>
      </w:tr>
      <w:tr>
        <w:trPr>
          <w:trHeight w:val="4892" w:hRule="exact"/>
        </w:trPr>
        <w:tc>
          <w:tcPr>
            <w:tcW w:w="1277"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8"/>
              <w:rPr>
                <w:rFonts w:ascii="Cambria"/>
                <w:sz w:val="23"/>
              </w:rPr>
            </w:pPr>
          </w:p>
          <w:p>
            <w:pPr>
              <w:pStyle w:val="TableParagraph"/>
              <w:ind w:left="82" w:right="80"/>
              <w:jc w:val="center"/>
              <w:rPr>
                <w:sz w:val="16"/>
              </w:rPr>
            </w:pPr>
            <w:r>
              <w:rPr>
                <w:sz w:val="16"/>
              </w:rPr>
              <w:t>201827018</w:t>
            </w:r>
          </w:p>
        </w:tc>
        <w:tc>
          <w:tcPr>
            <w:tcW w:w="994"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6"/>
              <w:rPr>
                <w:rFonts w:ascii="Cambria"/>
                <w:sz w:val="15"/>
              </w:rPr>
            </w:pPr>
          </w:p>
          <w:p>
            <w:pPr>
              <w:pStyle w:val="TableParagraph"/>
              <w:ind w:left="64" w:right="146"/>
              <w:rPr>
                <w:sz w:val="16"/>
              </w:rPr>
            </w:pPr>
            <w:r>
              <w:rPr>
                <w:sz w:val="16"/>
              </w:rPr>
              <w:t>Supervisión Extra Situ</w:t>
            </w:r>
          </w:p>
        </w:tc>
        <w:tc>
          <w:tcPr>
            <w:tcW w:w="1841" w:type="dxa"/>
          </w:tcPr>
          <w:p>
            <w:pPr>
              <w:pStyle w:val="TableParagraph"/>
              <w:tabs>
                <w:tab w:pos="1032" w:val="left" w:leader="none"/>
                <w:tab w:pos="1106" w:val="left" w:leader="none"/>
                <w:tab w:pos="1149" w:val="left" w:leader="none"/>
                <w:tab w:pos="1516" w:val="left" w:leader="none"/>
                <w:tab w:pos="1603" w:val="left" w:leader="none"/>
                <w:tab w:pos="1651" w:val="left" w:leader="none"/>
              </w:tabs>
              <w:ind w:left="211" w:right="60"/>
              <w:rPr>
                <w:sz w:val="16"/>
              </w:rPr>
            </w:pPr>
            <w:r>
              <w:rPr>
                <w:sz w:val="16"/>
              </w:rPr>
              <w:t>08. 18. Que se instruya la revisión y ajuste del plan de continuidad del negocio</w:t>
              <w:tab/>
              <w:tab/>
              <w:t>de</w:t>
              <w:tab/>
              <w:tab/>
              <w:tab/>
              <w:t>la Superintendencia,</w:t>
              <w:tab/>
              <w:tab/>
              <w:t>de manera</w:t>
              <w:tab/>
              <w:t>tal</w:t>
              <w:tab/>
              <w:t>que considere como</w:t>
            </w:r>
            <w:r>
              <w:rPr>
                <w:spacing w:val="-20"/>
                <w:sz w:val="16"/>
              </w:rPr>
              <w:t> </w:t>
            </w:r>
            <w:r>
              <w:rPr>
                <w:sz w:val="16"/>
              </w:rPr>
              <w:t>mínimo los</w:t>
              <w:tab/>
              <w:tab/>
            </w:r>
            <w:r>
              <w:rPr>
                <w:spacing w:val="-1"/>
                <w:sz w:val="16"/>
              </w:rPr>
              <w:t>siguientes </w:t>
            </w:r>
            <w:r>
              <w:rPr>
                <w:sz w:val="16"/>
              </w:rPr>
              <w:t>aspectos:• Un análisis de riesgo, que le permita</w:t>
              <w:tab/>
              <w:tab/>
              <w:tab/>
              <w:t>a</w:t>
              <w:tab/>
              <w:tab/>
              <w:tab/>
              <w:t>la Superintendencia identificar y formular los escenarios de riesgo a los que podría verse expuesta la continuidad de la prestación de sus servicios.• Un análisis de impacto del negocio (o BIA por sus siglas en inglés) que identifique, analice y justifique las funciones críticas de cada una de las áreas, así    como    las    de  </w:t>
            </w:r>
            <w:r>
              <w:rPr>
                <w:spacing w:val="17"/>
                <w:sz w:val="16"/>
              </w:rPr>
              <w:t> </w:t>
            </w:r>
            <w:r>
              <w:rPr>
                <w:sz w:val="16"/>
              </w:rPr>
              <w:t>la</w:t>
            </w:r>
          </w:p>
        </w:tc>
        <w:tc>
          <w:tcPr>
            <w:tcW w:w="993"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8"/>
              <w:rPr>
                <w:rFonts w:ascii="Cambria"/>
                <w:sz w:val="23"/>
              </w:rPr>
            </w:pPr>
          </w:p>
          <w:p>
            <w:pPr>
              <w:pStyle w:val="TableParagraph"/>
              <w:ind w:left="103"/>
              <w:rPr>
                <w:sz w:val="16"/>
              </w:rPr>
            </w:pPr>
            <w:r>
              <w:rPr>
                <w:sz w:val="16"/>
              </w:rPr>
              <w:t>31/12/2018</w:t>
            </w:r>
          </w:p>
        </w:tc>
        <w:tc>
          <w:tcPr>
            <w:tcW w:w="992" w:type="dxa"/>
            <w:shd w:val="clear" w:color="auto" w:fill="FFF1CC"/>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8"/>
              <w:rPr>
                <w:rFonts w:ascii="Cambria"/>
                <w:sz w:val="23"/>
              </w:rPr>
            </w:pPr>
          </w:p>
          <w:p>
            <w:pPr>
              <w:pStyle w:val="TableParagraph"/>
              <w:ind w:left="118"/>
              <w:rPr>
                <w:sz w:val="16"/>
              </w:rPr>
            </w:pPr>
            <w:r>
              <w:rPr>
                <w:sz w:val="16"/>
              </w:rPr>
              <w:t>Vencida NC</w:t>
            </w:r>
          </w:p>
        </w:tc>
        <w:tc>
          <w:tcPr>
            <w:tcW w:w="2667" w:type="dxa"/>
          </w:tcPr>
          <w:p>
            <w:pPr>
              <w:pStyle w:val="TableParagraph"/>
              <w:ind w:left="64" w:right="62"/>
              <w:jc w:val="both"/>
              <w:rPr>
                <w:sz w:val="16"/>
              </w:rPr>
            </w:pPr>
            <w:r>
              <w:rPr>
                <w:sz w:val="16"/>
              </w:rPr>
              <w:t>Se está actualizando el documento, se está incorporando para la mejora del proceso los requisitos contemplados para</w:t>
            </w:r>
            <w:r>
              <w:rPr>
                <w:spacing w:val="-10"/>
                <w:sz w:val="16"/>
              </w:rPr>
              <w:t> </w:t>
            </w:r>
            <w:r>
              <w:rPr>
                <w:sz w:val="16"/>
              </w:rPr>
              <w:t>los</w:t>
            </w:r>
            <w:r>
              <w:rPr>
                <w:spacing w:val="-10"/>
                <w:sz w:val="16"/>
              </w:rPr>
              <w:t> </w:t>
            </w:r>
            <w:r>
              <w:rPr>
                <w:sz w:val="16"/>
              </w:rPr>
              <w:t>Sistemas</w:t>
            </w:r>
            <w:r>
              <w:rPr>
                <w:spacing w:val="-11"/>
                <w:sz w:val="16"/>
              </w:rPr>
              <w:t> </w:t>
            </w:r>
            <w:r>
              <w:rPr>
                <w:sz w:val="16"/>
              </w:rPr>
              <w:t>de</w:t>
            </w:r>
            <w:r>
              <w:rPr>
                <w:spacing w:val="-11"/>
                <w:sz w:val="16"/>
              </w:rPr>
              <w:t> </w:t>
            </w:r>
            <w:r>
              <w:rPr>
                <w:sz w:val="16"/>
              </w:rPr>
              <w:t>Gestión</w:t>
            </w:r>
            <w:r>
              <w:rPr>
                <w:spacing w:val="-10"/>
                <w:sz w:val="16"/>
              </w:rPr>
              <w:t> </w:t>
            </w:r>
            <w:r>
              <w:rPr>
                <w:sz w:val="16"/>
              </w:rPr>
              <w:t>de</w:t>
            </w:r>
            <w:r>
              <w:rPr>
                <w:spacing w:val="-11"/>
                <w:sz w:val="16"/>
              </w:rPr>
              <w:t> </w:t>
            </w:r>
            <w:r>
              <w:rPr>
                <w:sz w:val="16"/>
              </w:rPr>
              <w:t>Calidad en     las     Normas     ISO  </w:t>
            </w:r>
            <w:r>
              <w:rPr>
                <w:spacing w:val="28"/>
                <w:sz w:val="16"/>
              </w:rPr>
              <w:t> </w:t>
            </w:r>
            <w:r>
              <w:rPr>
                <w:sz w:val="16"/>
              </w:rPr>
              <w:t>22301:2015</w:t>
            </w:r>
          </w:p>
          <w:p>
            <w:pPr>
              <w:pStyle w:val="TableParagraph"/>
              <w:spacing w:before="2"/>
              <w:ind w:left="64" w:right="61"/>
              <w:jc w:val="both"/>
              <w:rPr>
                <w:sz w:val="16"/>
              </w:rPr>
            </w:pPr>
            <w:r>
              <w:rPr>
                <w:sz w:val="16"/>
              </w:rPr>
              <w:t>/22301:2020 de Requisitos del Sistema de</w:t>
            </w:r>
            <w:r>
              <w:rPr>
                <w:spacing w:val="-6"/>
                <w:sz w:val="16"/>
              </w:rPr>
              <w:t> </w:t>
            </w:r>
            <w:r>
              <w:rPr>
                <w:sz w:val="16"/>
              </w:rPr>
              <w:t>Gestión</w:t>
            </w:r>
            <w:r>
              <w:rPr>
                <w:spacing w:val="-6"/>
                <w:sz w:val="16"/>
              </w:rPr>
              <w:t> </w:t>
            </w:r>
            <w:r>
              <w:rPr>
                <w:sz w:val="16"/>
              </w:rPr>
              <w:t>de</w:t>
            </w:r>
            <w:r>
              <w:rPr>
                <w:spacing w:val="-6"/>
                <w:sz w:val="16"/>
              </w:rPr>
              <w:t> </w:t>
            </w:r>
            <w:r>
              <w:rPr>
                <w:sz w:val="16"/>
              </w:rPr>
              <w:t>Continuidad</w:t>
            </w:r>
            <w:r>
              <w:rPr>
                <w:spacing w:val="-6"/>
                <w:sz w:val="16"/>
              </w:rPr>
              <w:t> </w:t>
            </w:r>
            <w:r>
              <w:rPr>
                <w:sz w:val="16"/>
              </w:rPr>
              <w:t>de</w:t>
            </w:r>
            <w:r>
              <w:rPr>
                <w:spacing w:val="-6"/>
                <w:sz w:val="16"/>
              </w:rPr>
              <w:t> </w:t>
            </w:r>
            <w:r>
              <w:rPr>
                <w:sz w:val="16"/>
              </w:rPr>
              <w:t>Negocio; se procedió a definir la estructura recomendada        en        cuanto       </w:t>
            </w:r>
            <w:r>
              <w:rPr>
                <w:spacing w:val="19"/>
                <w:sz w:val="16"/>
              </w:rPr>
              <w:t> </w:t>
            </w:r>
            <w:r>
              <w:rPr>
                <w:sz w:val="16"/>
              </w:rPr>
              <w:t>a:</w:t>
            </w:r>
          </w:p>
          <w:p>
            <w:pPr>
              <w:pStyle w:val="TableParagraph"/>
              <w:numPr>
                <w:ilvl w:val="0"/>
                <w:numId w:val="5"/>
              </w:numPr>
              <w:tabs>
                <w:tab w:pos="592" w:val="left" w:leader="none"/>
                <w:tab w:pos="593" w:val="left" w:leader="none"/>
                <w:tab w:pos="1485" w:val="left" w:leader="none"/>
                <w:tab w:pos="2055" w:val="left" w:leader="none"/>
              </w:tabs>
              <w:spacing w:line="194" w:lineRule="exact" w:before="0" w:after="0"/>
              <w:ind w:left="64" w:right="0" w:firstLine="0"/>
              <w:jc w:val="both"/>
              <w:rPr>
                <w:sz w:val="16"/>
              </w:rPr>
            </w:pPr>
            <w:r>
              <w:rPr>
                <w:sz w:val="16"/>
              </w:rPr>
              <w:t>Análisis</w:t>
              <w:tab/>
              <w:t>de</w:t>
              <w:tab/>
              <w:t>Impacto</w:t>
            </w:r>
          </w:p>
          <w:p>
            <w:pPr>
              <w:pStyle w:val="TableParagraph"/>
              <w:numPr>
                <w:ilvl w:val="0"/>
                <w:numId w:val="5"/>
              </w:numPr>
              <w:tabs>
                <w:tab w:pos="540" w:val="left" w:leader="none"/>
              </w:tabs>
              <w:spacing w:line="195" w:lineRule="exact" w:before="2" w:after="0"/>
              <w:ind w:left="539" w:right="0" w:hanging="475"/>
              <w:jc w:val="both"/>
              <w:rPr>
                <w:sz w:val="16"/>
              </w:rPr>
            </w:pPr>
            <w:r>
              <w:rPr>
                <w:sz w:val="16"/>
              </w:rPr>
              <w:t>Evaluación          de        </w:t>
            </w:r>
            <w:r>
              <w:rPr>
                <w:spacing w:val="8"/>
                <w:sz w:val="16"/>
              </w:rPr>
              <w:t> </w:t>
            </w:r>
            <w:r>
              <w:rPr>
                <w:sz w:val="16"/>
              </w:rPr>
              <w:t>Riesgos</w:t>
            </w:r>
          </w:p>
          <w:p>
            <w:pPr>
              <w:pStyle w:val="TableParagraph"/>
              <w:numPr>
                <w:ilvl w:val="0"/>
                <w:numId w:val="5"/>
              </w:numPr>
              <w:tabs>
                <w:tab w:pos="353" w:val="left" w:leader="none"/>
              </w:tabs>
              <w:spacing w:line="240" w:lineRule="auto" w:before="0" w:after="0"/>
              <w:ind w:left="64" w:right="63" w:firstLine="0"/>
              <w:jc w:val="both"/>
              <w:rPr>
                <w:sz w:val="16"/>
              </w:rPr>
            </w:pPr>
            <w:r>
              <w:rPr>
                <w:sz w:val="16"/>
              </w:rPr>
              <w:t>Estrategias de Continuidad y Recuperación</w:t>
            </w:r>
          </w:p>
          <w:p>
            <w:pPr>
              <w:pStyle w:val="TableParagraph"/>
              <w:numPr>
                <w:ilvl w:val="0"/>
                <w:numId w:val="5"/>
              </w:numPr>
              <w:tabs>
                <w:tab w:pos="226" w:val="left" w:leader="none"/>
              </w:tabs>
              <w:spacing w:line="195" w:lineRule="exact" w:before="2" w:after="0"/>
              <w:ind w:left="225" w:right="0" w:hanging="161"/>
              <w:jc w:val="both"/>
              <w:rPr>
                <w:sz w:val="16"/>
              </w:rPr>
            </w:pPr>
            <w:r>
              <w:rPr>
                <w:sz w:val="16"/>
              </w:rPr>
              <w:t>Desarrollo de los elementos del</w:t>
            </w:r>
            <w:r>
              <w:rPr>
                <w:spacing w:val="-4"/>
                <w:sz w:val="16"/>
              </w:rPr>
              <w:t> </w:t>
            </w:r>
            <w:r>
              <w:rPr>
                <w:sz w:val="16"/>
              </w:rPr>
              <w:t>PCN</w:t>
            </w:r>
          </w:p>
          <w:p>
            <w:pPr>
              <w:pStyle w:val="TableParagraph"/>
              <w:numPr>
                <w:ilvl w:val="0"/>
                <w:numId w:val="5"/>
              </w:numPr>
              <w:tabs>
                <w:tab w:pos="216" w:val="left" w:leader="none"/>
              </w:tabs>
              <w:spacing w:line="240" w:lineRule="auto" w:before="0" w:after="0"/>
              <w:ind w:left="64" w:right="62" w:firstLine="0"/>
              <w:jc w:val="both"/>
              <w:rPr>
                <w:sz w:val="16"/>
              </w:rPr>
            </w:pPr>
            <w:r>
              <w:rPr>
                <w:sz w:val="16"/>
              </w:rPr>
              <w:t>Diseño</w:t>
            </w:r>
            <w:r>
              <w:rPr>
                <w:spacing w:val="-12"/>
                <w:sz w:val="16"/>
              </w:rPr>
              <w:t> </w:t>
            </w:r>
            <w:r>
              <w:rPr>
                <w:sz w:val="16"/>
              </w:rPr>
              <w:t>de</w:t>
            </w:r>
            <w:r>
              <w:rPr>
                <w:spacing w:val="-12"/>
                <w:sz w:val="16"/>
              </w:rPr>
              <w:t> </w:t>
            </w:r>
            <w:r>
              <w:rPr>
                <w:sz w:val="16"/>
              </w:rPr>
              <w:t>Capacitación</w:t>
            </w:r>
            <w:r>
              <w:rPr>
                <w:spacing w:val="-11"/>
                <w:sz w:val="16"/>
              </w:rPr>
              <w:t> </w:t>
            </w:r>
            <w:r>
              <w:rPr>
                <w:sz w:val="16"/>
              </w:rPr>
              <w:t>y</w:t>
            </w:r>
            <w:r>
              <w:rPr>
                <w:spacing w:val="-12"/>
                <w:sz w:val="16"/>
              </w:rPr>
              <w:t> </w:t>
            </w:r>
            <w:r>
              <w:rPr>
                <w:sz w:val="16"/>
              </w:rPr>
              <w:t>pruebas</w:t>
            </w:r>
            <w:r>
              <w:rPr>
                <w:spacing w:val="-11"/>
                <w:sz w:val="16"/>
              </w:rPr>
              <w:t> </w:t>
            </w:r>
            <w:r>
              <w:rPr>
                <w:sz w:val="16"/>
              </w:rPr>
              <w:t>del PCN</w:t>
            </w:r>
          </w:p>
          <w:p>
            <w:pPr>
              <w:pStyle w:val="TableParagraph"/>
              <w:spacing w:before="7"/>
              <w:rPr>
                <w:rFonts w:ascii="Cambria"/>
                <w:sz w:val="16"/>
              </w:rPr>
            </w:pPr>
          </w:p>
          <w:p>
            <w:pPr>
              <w:pStyle w:val="TableParagraph"/>
              <w:ind w:left="64" w:right="62"/>
              <w:jc w:val="both"/>
              <w:rPr>
                <w:sz w:val="16"/>
              </w:rPr>
            </w:pPr>
            <w:r>
              <w:rPr>
                <w:sz w:val="16"/>
              </w:rPr>
              <w:t>En el mes de junio se dio inicio a la realización del Análisis de Impacto y se concluyó el ejercicio con el área de Comunicación y Servicios, para el mes de julio se estará completando esa primer etapa con el resto de áreas, así como la etapa 2 y 3 de la estructura.  Al cierre del mes de setiembre se</w:t>
            </w:r>
            <w:r>
              <w:rPr>
                <w:spacing w:val="-14"/>
                <w:sz w:val="16"/>
              </w:rPr>
              <w:t> </w:t>
            </w:r>
            <w:r>
              <w:rPr>
                <w:sz w:val="16"/>
              </w:rPr>
              <w:t>tiene</w:t>
            </w:r>
          </w:p>
        </w:tc>
      </w:tr>
    </w:tbl>
    <w:p>
      <w:pPr>
        <w:spacing w:after="0"/>
        <w:jc w:val="both"/>
        <w:rPr>
          <w:sz w:val="16"/>
        </w:rPr>
        <w:sectPr>
          <w:pgSz w:w="12240" w:h="15840"/>
          <w:pgMar w:top="1500" w:bottom="280" w:left="1600" w:right="15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994"/>
        <w:gridCol w:w="1841"/>
        <w:gridCol w:w="993"/>
        <w:gridCol w:w="992"/>
        <w:gridCol w:w="2667"/>
      </w:tblGrid>
      <w:tr>
        <w:trPr>
          <w:trHeight w:val="9388" w:hRule="exact"/>
        </w:trPr>
        <w:tc>
          <w:tcPr>
            <w:tcW w:w="1277" w:type="dxa"/>
          </w:tcPr>
          <w:p>
            <w:pPr/>
          </w:p>
        </w:tc>
        <w:tc>
          <w:tcPr>
            <w:tcW w:w="994" w:type="dxa"/>
          </w:tcPr>
          <w:p>
            <w:pPr/>
          </w:p>
        </w:tc>
        <w:tc>
          <w:tcPr>
            <w:tcW w:w="1841" w:type="dxa"/>
          </w:tcPr>
          <w:p>
            <w:pPr>
              <w:pStyle w:val="TableParagraph"/>
              <w:tabs>
                <w:tab w:pos="1308" w:val="left" w:leader="none"/>
              </w:tabs>
              <w:ind w:left="211" w:right="61"/>
              <w:jc w:val="both"/>
              <w:rPr>
                <w:sz w:val="16"/>
              </w:rPr>
            </w:pPr>
            <w:r>
              <w:rPr>
                <w:sz w:val="16"/>
              </w:rPr>
              <w:t>Superintendencia.• Un plan de acción (o plan alterno de trabajo) para cada una de las áreas, por medio del cual establezca la forma como</w:t>
            </w:r>
            <w:r>
              <w:rPr>
                <w:spacing w:val="-10"/>
                <w:sz w:val="16"/>
              </w:rPr>
              <w:t> </w:t>
            </w:r>
            <w:r>
              <w:rPr>
                <w:sz w:val="16"/>
              </w:rPr>
              <w:t>se</w:t>
            </w:r>
            <w:r>
              <w:rPr>
                <w:spacing w:val="-10"/>
                <w:sz w:val="16"/>
              </w:rPr>
              <w:t> </w:t>
            </w:r>
            <w:r>
              <w:rPr>
                <w:sz w:val="16"/>
              </w:rPr>
              <w:t>van</w:t>
            </w:r>
            <w:r>
              <w:rPr>
                <w:spacing w:val="-10"/>
                <w:sz w:val="16"/>
              </w:rPr>
              <w:t> </w:t>
            </w:r>
            <w:r>
              <w:rPr>
                <w:sz w:val="16"/>
              </w:rPr>
              <w:t>a</w:t>
            </w:r>
            <w:r>
              <w:rPr>
                <w:spacing w:val="-9"/>
                <w:sz w:val="16"/>
              </w:rPr>
              <w:t> </w:t>
            </w:r>
            <w:r>
              <w:rPr>
                <w:sz w:val="16"/>
              </w:rPr>
              <w:t>continuar realizando las labores asociadas con las funciones</w:t>
              <w:tab/>
              <w:t>críticas identificadas en el análisis de impacto del negocio.• Identificación de         los       </w:t>
            </w:r>
            <w:r>
              <w:rPr>
                <w:spacing w:val="32"/>
                <w:sz w:val="16"/>
              </w:rPr>
              <w:t> </w:t>
            </w:r>
            <w:r>
              <w:rPr>
                <w:sz w:val="16"/>
              </w:rPr>
              <w:t>recursos</w:t>
            </w:r>
          </w:p>
          <w:p>
            <w:pPr>
              <w:pStyle w:val="TableParagraph"/>
              <w:tabs>
                <w:tab w:pos="821" w:val="left" w:leader="none"/>
                <w:tab w:pos="1072" w:val="left" w:leader="none"/>
                <w:tab w:pos="1356" w:val="left" w:leader="none"/>
                <w:tab w:pos="1437" w:val="left" w:leader="none"/>
                <w:tab w:pos="1471" w:val="left" w:leader="none"/>
                <w:tab w:pos="1529" w:val="left" w:leader="none"/>
              </w:tabs>
              <w:spacing w:before="2"/>
              <w:ind w:left="211" w:right="62"/>
              <w:rPr>
                <w:sz w:val="16"/>
              </w:rPr>
            </w:pPr>
            <w:r>
              <w:rPr>
                <w:sz w:val="16"/>
              </w:rPr>
              <w:t>requeridos</w:t>
              <w:tab/>
              <w:tab/>
              <w:tab/>
              <w:tab/>
              <w:t>para atender las funciones críticas</w:t>
              <w:tab/>
              <w:tab/>
            </w:r>
            <w:r>
              <w:rPr>
                <w:spacing w:val="-1"/>
                <w:sz w:val="16"/>
              </w:rPr>
              <w:t>(humanos, </w:t>
            </w:r>
            <w:r>
              <w:rPr>
                <w:sz w:val="16"/>
              </w:rPr>
              <w:t>materiales, </w:t>
            </w:r>
            <w:r>
              <w:rPr>
                <w:spacing w:val="-1"/>
                <w:sz w:val="16"/>
              </w:rPr>
              <w:t>tecnológicos,</w:t>
              <w:tab/>
              <w:tab/>
            </w:r>
            <w:r>
              <w:rPr>
                <w:sz w:val="16"/>
              </w:rPr>
              <w:t>etc.).• Plan de recuperación, que dirija las acciones en aquellos casos en que el evento provoque una</w:t>
              <w:tab/>
              <w:tab/>
            </w:r>
            <w:r>
              <w:rPr>
                <w:spacing w:val="-1"/>
                <w:sz w:val="16"/>
              </w:rPr>
              <w:t>afectación </w:t>
            </w:r>
            <w:r>
              <w:rPr>
                <w:sz w:val="16"/>
              </w:rPr>
              <w:t>significativa.• Plan de pruebas de los planes de acción.• Pruebas de los planes de acción, las cuales</w:t>
              <w:tab/>
              <w:t>deben</w:t>
              <w:tab/>
              <w:tab/>
              <w:t>estar definidas</w:t>
              <w:tab/>
              <w:tab/>
              <w:tab/>
              <w:tab/>
              <w:tab/>
              <w:tab/>
              <w:t>con</w:t>
            </w:r>
          </w:p>
          <w:p>
            <w:pPr>
              <w:pStyle w:val="TableParagraph"/>
              <w:tabs>
                <w:tab w:pos="1197" w:val="left" w:leader="none"/>
                <w:tab w:pos="1565" w:val="left" w:leader="none"/>
              </w:tabs>
              <w:ind w:left="211" w:right="63"/>
              <w:jc w:val="both"/>
              <w:rPr>
                <w:sz w:val="16"/>
              </w:rPr>
            </w:pPr>
            <w:r>
              <w:rPr>
                <w:sz w:val="16"/>
              </w:rPr>
              <w:t>antelación a su realización.• Política para mantener la vigencia del plan de continuidad</w:t>
              <w:tab/>
              <w:tab/>
              <w:t>del negocio.• Coordinación formal con la División de</w:t>
              <w:tab/>
            </w:r>
            <w:r>
              <w:rPr>
                <w:spacing w:val="-1"/>
                <w:sz w:val="16"/>
              </w:rPr>
              <w:t>Servicios</w:t>
            </w:r>
          </w:p>
          <w:p>
            <w:pPr>
              <w:pStyle w:val="TableParagraph"/>
              <w:tabs>
                <w:tab w:pos="1565" w:val="left" w:leader="none"/>
              </w:tabs>
              <w:ind w:left="211" w:right="62"/>
              <w:jc w:val="both"/>
              <w:rPr>
                <w:sz w:val="16"/>
              </w:rPr>
            </w:pPr>
            <w:r>
              <w:rPr>
                <w:sz w:val="16"/>
              </w:rPr>
              <w:t>Tecnológicos del Banco Central del Costa Rica para la dotación oportuna de todos los recursos (tecnológicos, materiales y humanos) requeridos para la atención del plan de continuidad</w:t>
              <w:tab/>
              <w:t>del negocio.</w:t>
            </w:r>
          </w:p>
        </w:tc>
        <w:tc>
          <w:tcPr>
            <w:tcW w:w="993" w:type="dxa"/>
          </w:tcPr>
          <w:p>
            <w:pPr/>
          </w:p>
        </w:tc>
        <w:tc>
          <w:tcPr>
            <w:tcW w:w="992" w:type="dxa"/>
            <w:shd w:val="clear" w:color="auto" w:fill="FFF1CC"/>
          </w:tcPr>
          <w:p>
            <w:pPr/>
          </w:p>
        </w:tc>
        <w:tc>
          <w:tcPr>
            <w:tcW w:w="2667" w:type="dxa"/>
          </w:tcPr>
          <w:p>
            <w:pPr>
              <w:pStyle w:val="TableParagraph"/>
              <w:tabs>
                <w:tab w:pos="2438" w:val="left" w:leader="none"/>
              </w:tabs>
              <w:spacing w:line="192" w:lineRule="exact"/>
              <w:ind w:left="64"/>
              <w:jc w:val="both"/>
              <w:rPr>
                <w:sz w:val="16"/>
              </w:rPr>
            </w:pPr>
            <w:r>
              <w:rPr>
                <w:sz w:val="16"/>
              </w:rPr>
              <w:t>redactada</w:t>
              <w:tab/>
              <w:t>la.</w:t>
            </w:r>
          </w:p>
          <w:p>
            <w:pPr>
              <w:pStyle w:val="TableParagraph"/>
              <w:tabs>
                <w:tab w:pos="2383" w:val="left" w:leader="none"/>
              </w:tabs>
              <w:spacing w:line="195" w:lineRule="exact"/>
              <w:ind w:left="64"/>
              <w:jc w:val="both"/>
              <w:rPr>
                <w:sz w:val="16"/>
              </w:rPr>
            </w:pPr>
            <w:r>
              <w:rPr>
                <w:sz w:val="16"/>
              </w:rPr>
              <w:t>propuesta</w:t>
              <w:tab/>
              <w:t>de:</w:t>
            </w:r>
          </w:p>
          <w:p>
            <w:pPr>
              <w:pStyle w:val="TableParagraph"/>
              <w:numPr>
                <w:ilvl w:val="0"/>
                <w:numId w:val="6"/>
              </w:numPr>
              <w:tabs>
                <w:tab w:pos="272" w:val="left" w:leader="none"/>
              </w:tabs>
              <w:spacing w:line="240" w:lineRule="auto" w:before="0" w:after="0"/>
              <w:ind w:left="64" w:right="64" w:firstLine="0"/>
              <w:jc w:val="both"/>
              <w:rPr>
                <w:sz w:val="16"/>
              </w:rPr>
            </w:pPr>
            <w:r>
              <w:rPr>
                <w:sz w:val="16"/>
              </w:rPr>
              <w:t>Metodología de análisis BIA para SUPEN</w:t>
            </w:r>
          </w:p>
          <w:p>
            <w:pPr>
              <w:pStyle w:val="TableParagraph"/>
              <w:numPr>
                <w:ilvl w:val="0"/>
                <w:numId w:val="6"/>
              </w:numPr>
              <w:tabs>
                <w:tab w:pos="228" w:val="left" w:leader="none"/>
              </w:tabs>
              <w:spacing w:line="240" w:lineRule="auto" w:before="0" w:after="0"/>
              <w:ind w:left="64" w:right="63" w:firstLine="0"/>
              <w:jc w:val="both"/>
              <w:rPr>
                <w:sz w:val="16"/>
              </w:rPr>
            </w:pPr>
            <w:r>
              <w:rPr>
                <w:sz w:val="16"/>
              </w:rPr>
              <w:t>Se tiene el resultado del análisis BIA a nivel institucional, en el cual se ha identificado los servicios críticos por área y sus requerimientos de continuidad, yanto a nivel de recurso tecnológico como de recurso</w:t>
            </w:r>
            <w:r>
              <w:rPr>
                <w:spacing w:val="17"/>
                <w:sz w:val="16"/>
              </w:rPr>
              <w:t> </w:t>
            </w:r>
            <w:r>
              <w:rPr>
                <w:sz w:val="16"/>
              </w:rPr>
              <w:t>humano.</w:t>
            </w:r>
          </w:p>
          <w:p>
            <w:pPr>
              <w:pStyle w:val="TableParagraph"/>
              <w:numPr>
                <w:ilvl w:val="0"/>
                <w:numId w:val="6"/>
              </w:numPr>
              <w:tabs>
                <w:tab w:pos="252" w:val="left" w:leader="none"/>
              </w:tabs>
              <w:spacing w:line="240" w:lineRule="auto" w:before="0" w:after="0"/>
              <w:ind w:left="64" w:right="62" w:firstLine="0"/>
              <w:jc w:val="both"/>
              <w:rPr>
                <w:sz w:val="16"/>
              </w:rPr>
            </w:pPr>
            <w:r>
              <w:rPr>
                <w:sz w:val="16"/>
              </w:rPr>
              <w:t>Se tiene elaborado el borrador de propuesta de política de Continuidad de          negocio          para        </w:t>
            </w:r>
            <w:r>
              <w:rPr>
                <w:spacing w:val="21"/>
                <w:sz w:val="16"/>
              </w:rPr>
              <w:t> </w:t>
            </w:r>
            <w:r>
              <w:rPr>
                <w:sz w:val="16"/>
              </w:rPr>
              <w:t>SUPEN.</w:t>
            </w:r>
          </w:p>
          <w:p>
            <w:pPr>
              <w:pStyle w:val="TableParagraph"/>
              <w:numPr>
                <w:ilvl w:val="0"/>
                <w:numId w:val="6"/>
              </w:numPr>
              <w:tabs>
                <w:tab w:pos="296" w:val="left" w:leader="none"/>
              </w:tabs>
              <w:spacing w:line="240" w:lineRule="auto" w:before="2" w:after="0"/>
              <w:ind w:left="64" w:right="61" w:firstLine="0"/>
              <w:jc w:val="both"/>
              <w:rPr>
                <w:sz w:val="16"/>
              </w:rPr>
            </w:pPr>
            <w:r>
              <w:rPr>
                <w:sz w:val="16"/>
              </w:rPr>
              <w:t>Se tiene propuesta de Plan de Continuidad de Negocio para SUPEN, pendiente socializar con encarados de áreas para identificar oportunidades  de      mejora      en      la      </w:t>
            </w:r>
            <w:r>
              <w:rPr>
                <w:spacing w:val="6"/>
                <w:sz w:val="16"/>
              </w:rPr>
              <w:t> </w:t>
            </w:r>
            <w:r>
              <w:rPr>
                <w:sz w:val="16"/>
              </w:rPr>
              <w:t>propuesta.</w:t>
            </w:r>
          </w:p>
          <w:p>
            <w:pPr>
              <w:pStyle w:val="TableParagraph"/>
              <w:numPr>
                <w:ilvl w:val="0"/>
                <w:numId w:val="6"/>
              </w:numPr>
              <w:tabs>
                <w:tab w:pos="276" w:val="left" w:leader="none"/>
                <w:tab w:pos="1010" w:val="left" w:leader="none"/>
                <w:tab w:pos="1847" w:val="left" w:leader="none"/>
              </w:tabs>
              <w:spacing w:line="240" w:lineRule="auto" w:before="0" w:after="0"/>
              <w:ind w:left="64" w:right="63" w:firstLine="0"/>
              <w:jc w:val="both"/>
              <w:rPr>
                <w:sz w:val="16"/>
              </w:rPr>
            </w:pPr>
            <w:r>
              <w:rPr>
                <w:sz w:val="16"/>
              </w:rPr>
              <w:t>Se desarrolló el formato para el diseño del Plan Alterno y Plan de recuperación a aplicar en cada área, deben desarrollarse estos planes en el mes</w:t>
              <w:tab/>
              <w:t>de</w:t>
              <w:tab/>
            </w:r>
            <w:r>
              <w:rPr>
                <w:spacing w:val="-1"/>
                <w:sz w:val="16"/>
              </w:rPr>
              <w:t>noviembre.</w:t>
            </w:r>
          </w:p>
          <w:p>
            <w:pPr>
              <w:pStyle w:val="TableParagraph"/>
              <w:numPr>
                <w:ilvl w:val="0"/>
                <w:numId w:val="6"/>
              </w:numPr>
              <w:tabs>
                <w:tab w:pos="228" w:val="left" w:leader="none"/>
              </w:tabs>
              <w:spacing w:line="240" w:lineRule="auto" w:before="0" w:after="0"/>
              <w:ind w:left="64" w:right="62" w:firstLine="0"/>
              <w:jc w:val="both"/>
              <w:rPr>
                <w:sz w:val="16"/>
              </w:rPr>
            </w:pPr>
            <w:r>
              <w:rPr>
                <w:sz w:val="16"/>
              </w:rPr>
              <w:t>Se actualizó el plan de contingencia, comunicación y emergencia, los cuales están contenidos en la propuesta de PCN</w:t>
            </w:r>
          </w:p>
          <w:p>
            <w:pPr>
              <w:pStyle w:val="TableParagraph"/>
              <w:spacing w:before="2"/>
              <w:ind w:left="64" w:right="62"/>
              <w:jc w:val="both"/>
              <w:rPr>
                <w:sz w:val="16"/>
              </w:rPr>
            </w:pPr>
            <w:r>
              <w:rPr>
                <w:sz w:val="16"/>
              </w:rPr>
              <w:t>Fecha estimada de término: 30 Noviembre</w:t>
            </w:r>
          </w:p>
          <w:p>
            <w:pPr>
              <w:pStyle w:val="TableParagraph"/>
              <w:spacing w:before="1"/>
              <w:ind w:left="64" w:right="64"/>
              <w:jc w:val="both"/>
              <w:rPr>
                <w:sz w:val="16"/>
              </w:rPr>
            </w:pPr>
            <w:r>
              <w:rPr>
                <w:sz w:val="16"/>
              </w:rPr>
              <w:t>Coordinador de la atención de esta recomendación: Percy Aragón</w:t>
            </w:r>
          </w:p>
        </w:tc>
      </w:tr>
      <w:tr>
        <w:trPr>
          <w:trHeight w:val="2744" w:hRule="exact"/>
        </w:trPr>
        <w:tc>
          <w:tcPr>
            <w:tcW w:w="1277"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139"/>
              <w:ind w:left="268"/>
              <w:rPr>
                <w:sz w:val="16"/>
              </w:rPr>
            </w:pPr>
            <w:r>
              <w:rPr>
                <w:sz w:val="16"/>
              </w:rPr>
              <w:t>201827019</w:t>
            </w:r>
          </w:p>
        </w:tc>
        <w:tc>
          <w:tcPr>
            <w:tcW w:w="994"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6"/>
              <w:rPr>
                <w:rFonts w:ascii="Cambria"/>
                <w:sz w:val="19"/>
              </w:rPr>
            </w:pPr>
          </w:p>
          <w:p>
            <w:pPr>
              <w:pStyle w:val="TableParagraph"/>
              <w:ind w:left="64" w:right="146"/>
              <w:rPr>
                <w:sz w:val="16"/>
              </w:rPr>
            </w:pPr>
            <w:r>
              <w:rPr>
                <w:sz w:val="16"/>
              </w:rPr>
              <w:t>Supervisión Extra Situ</w:t>
            </w:r>
          </w:p>
        </w:tc>
        <w:tc>
          <w:tcPr>
            <w:tcW w:w="1841" w:type="dxa"/>
          </w:tcPr>
          <w:p>
            <w:pPr>
              <w:pStyle w:val="TableParagraph"/>
              <w:tabs>
                <w:tab w:pos="1330" w:val="left" w:leader="none"/>
              </w:tabs>
              <w:ind w:left="65" w:right="62"/>
              <w:jc w:val="both"/>
              <w:rPr>
                <w:sz w:val="16"/>
              </w:rPr>
            </w:pPr>
            <w:r>
              <w:rPr>
                <w:sz w:val="16"/>
              </w:rPr>
              <w:t>09. 19. Instruir la realización de las pruebas de continuidad, de conformidad con la revisión del Plan de Continuidad del Negocio solicitado en la anterior recomendación, y velar porque se genere la evidencia de que dichas pruebas (funcionales y técnicas)</w:t>
              <w:tab/>
            </w:r>
            <w:r>
              <w:rPr>
                <w:spacing w:val="-1"/>
                <w:sz w:val="16"/>
              </w:rPr>
              <w:t>fueron </w:t>
            </w:r>
            <w:r>
              <w:rPr>
                <w:sz w:val="16"/>
              </w:rPr>
              <w:t>realizadas conforme han sido</w:t>
            </w:r>
            <w:r>
              <w:rPr>
                <w:spacing w:val="-8"/>
                <w:sz w:val="16"/>
              </w:rPr>
              <w:t> </w:t>
            </w:r>
            <w:r>
              <w:rPr>
                <w:sz w:val="16"/>
              </w:rPr>
              <w:t>diseñadas.</w:t>
            </w:r>
          </w:p>
        </w:tc>
        <w:tc>
          <w:tcPr>
            <w:tcW w:w="993"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139"/>
              <w:ind w:left="103"/>
              <w:rPr>
                <w:sz w:val="16"/>
              </w:rPr>
            </w:pPr>
            <w:r>
              <w:rPr>
                <w:sz w:val="16"/>
              </w:rPr>
              <w:t>31/12/2018</w:t>
            </w:r>
          </w:p>
        </w:tc>
        <w:tc>
          <w:tcPr>
            <w:tcW w:w="992" w:type="dxa"/>
            <w:shd w:val="clear" w:color="auto" w:fill="FFF1CC"/>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139"/>
              <w:ind w:left="118"/>
              <w:rPr>
                <w:sz w:val="16"/>
              </w:rPr>
            </w:pPr>
            <w:r>
              <w:rPr>
                <w:sz w:val="16"/>
              </w:rPr>
              <w:t>Vencida NC</w:t>
            </w:r>
          </w:p>
        </w:tc>
        <w:tc>
          <w:tcPr>
            <w:tcW w:w="2667"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6"/>
              <w:rPr>
                <w:rFonts w:ascii="Cambria"/>
                <w:sz w:val="19"/>
              </w:rPr>
            </w:pPr>
          </w:p>
          <w:p>
            <w:pPr>
              <w:pStyle w:val="TableParagraph"/>
              <w:ind w:left="64"/>
              <w:rPr>
                <w:sz w:val="16"/>
              </w:rPr>
            </w:pPr>
            <w:r>
              <w:rPr>
                <w:sz w:val="16"/>
              </w:rPr>
              <w:t>La gestión realizada se especifica en recomendación anterior (201827018)</w:t>
            </w:r>
          </w:p>
        </w:tc>
      </w:tr>
    </w:tbl>
    <w:p>
      <w:pPr>
        <w:spacing w:after="0"/>
        <w:rPr>
          <w:sz w:val="16"/>
        </w:rPr>
        <w:sectPr>
          <w:pgSz w:w="12240" w:h="15840"/>
          <w:pgMar w:top="1420" w:bottom="280" w:left="1620" w:right="1620"/>
        </w:sectPr>
      </w:pPr>
    </w:p>
    <w:p>
      <w:pPr>
        <w:pStyle w:val="Heading2"/>
      </w:pPr>
      <w:bookmarkStart w:name="_bookmark11" w:id="18"/>
      <w:bookmarkEnd w:id="18"/>
      <w:r>
        <w:rPr/>
      </w:r>
      <w:r>
        <w:rPr>
          <w:color w:val="365F91"/>
        </w:rPr>
        <w:t>Tabla 4 Recomendaciones en curso</w:t>
      </w:r>
    </w:p>
    <w:p>
      <w:pPr>
        <w:pStyle w:val="BodyText"/>
        <w:rPr>
          <w:rFonts w:ascii="Cambria"/>
          <w:sz w:val="25"/>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1417"/>
        <w:gridCol w:w="895"/>
        <w:gridCol w:w="2012"/>
        <w:gridCol w:w="989"/>
        <w:gridCol w:w="948"/>
        <w:gridCol w:w="1301"/>
      </w:tblGrid>
      <w:tr>
        <w:trPr>
          <w:trHeight w:val="534" w:hRule="exact"/>
        </w:trPr>
        <w:tc>
          <w:tcPr>
            <w:tcW w:w="989" w:type="dxa"/>
            <w:shd w:val="clear" w:color="auto" w:fill="001F5F"/>
          </w:tcPr>
          <w:p>
            <w:pPr>
              <w:pStyle w:val="TableParagraph"/>
              <w:spacing w:before="10"/>
              <w:rPr>
                <w:rFonts w:ascii="Cambria"/>
                <w:sz w:val="13"/>
              </w:rPr>
            </w:pPr>
          </w:p>
          <w:p>
            <w:pPr>
              <w:pStyle w:val="TableParagraph"/>
              <w:spacing w:before="1"/>
              <w:ind w:left="64"/>
              <w:rPr>
                <w:b/>
                <w:sz w:val="16"/>
              </w:rPr>
            </w:pPr>
            <w:r>
              <w:rPr>
                <w:b/>
                <w:color w:val="FFFFFF"/>
                <w:sz w:val="16"/>
              </w:rPr>
              <w:t>Estudio</w:t>
            </w:r>
          </w:p>
        </w:tc>
        <w:tc>
          <w:tcPr>
            <w:tcW w:w="1417" w:type="dxa"/>
            <w:shd w:val="clear" w:color="auto" w:fill="001F5F"/>
          </w:tcPr>
          <w:p>
            <w:pPr>
              <w:pStyle w:val="TableParagraph"/>
              <w:spacing w:before="10"/>
              <w:rPr>
                <w:rFonts w:ascii="Cambria"/>
                <w:sz w:val="13"/>
              </w:rPr>
            </w:pPr>
          </w:p>
          <w:p>
            <w:pPr>
              <w:pStyle w:val="TableParagraph"/>
              <w:spacing w:before="1"/>
              <w:ind w:left="321"/>
              <w:rPr>
                <w:b/>
                <w:sz w:val="16"/>
              </w:rPr>
            </w:pPr>
            <w:r>
              <w:rPr>
                <w:b/>
                <w:color w:val="FFFFFF"/>
                <w:sz w:val="16"/>
              </w:rPr>
              <w:t>Recomendación</w:t>
            </w:r>
          </w:p>
        </w:tc>
        <w:tc>
          <w:tcPr>
            <w:tcW w:w="895" w:type="dxa"/>
            <w:shd w:val="clear" w:color="auto" w:fill="001F5F"/>
          </w:tcPr>
          <w:p>
            <w:pPr>
              <w:pStyle w:val="TableParagraph"/>
              <w:spacing w:before="67"/>
              <w:ind w:left="194" w:right="153" w:hanging="27"/>
              <w:rPr>
                <w:b/>
                <w:sz w:val="16"/>
              </w:rPr>
            </w:pPr>
            <w:r>
              <w:rPr>
                <w:b/>
                <w:color w:val="FFFFFF"/>
                <w:sz w:val="16"/>
              </w:rPr>
              <w:t>Nombre Estudio</w:t>
            </w:r>
          </w:p>
        </w:tc>
        <w:tc>
          <w:tcPr>
            <w:tcW w:w="2012" w:type="dxa"/>
            <w:shd w:val="clear" w:color="auto" w:fill="001F5F"/>
          </w:tcPr>
          <w:p>
            <w:pPr>
              <w:pStyle w:val="TableParagraph"/>
              <w:spacing w:before="10"/>
              <w:rPr>
                <w:rFonts w:ascii="Cambria"/>
                <w:sz w:val="13"/>
              </w:rPr>
            </w:pPr>
          </w:p>
          <w:p>
            <w:pPr>
              <w:pStyle w:val="TableParagraph"/>
              <w:spacing w:before="1"/>
              <w:ind w:left="230"/>
              <w:rPr>
                <w:b/>
                <w:sz w:val="16"/>
              </w:rPr>
            </w:pPr>
            <w:r>
              <w:rPr>
                <w:b/>
                <w:color w:val="FFFFFF"/>
                <w:sz w:val="16"/>
              </w:rPr>
              <w:t>Detalle recomendación</w:t>
            </w:r>
          </w:p>
        </w:tc>
        <w:tc>
          <w:tcPr>
            <w:tcW w:w="989" w:type="dxa"/>
            <w:shd w:val="clear" w:color="auto" w:fill="001F5F"/>
          </w:tcPr>
          <w:p>
            <w:pPr>
              <w:pStyle w:val="TableParagraph"/>
              <w:spacing w:before="67"/>
              <w:ind w:left="427" w:right="46" w:hanging="363"/>
              <w:rPr>
                <w:b/>
                <w:sz w:val="16"/>
              </w:rPr>
            </w:pPr>
            <w:r>
              <w:rPr>
                <w:b/>
                <w:color w:val="FFFFFF"/>
                <w:sz w:val="16"/>
              </w:rPr>
              <w:t>Compromiso a:</w:t>
            </w:r>
          </w:p>
        </w:tc>
        <w:tc>
          <w:tcPr>
            <w:tcW w:w="948" w:type="dxa"/>
            <w:shd w:val="clear" w:color="auto" w:fill="001F5F"/>
          </w:tcPr>
          <w:p>
            <w:pPr>
              <w:pStyle w:val="TableParagraph"/>
              <w:spacing w:before="67"/>
              <w:ind w:left="256" w:right="229" w:hanging="15"/>
              <w:rPr>
                <w:b/>
                <w:sz w:val="16"/>
              </w:rPr>
            </w:pPr>
            <w:r>
              <w:rPr>
                <w:b/>
                <w:color w:val="FFFFFF"/>
                <w:sz w:val="16"/>
              </w:rPr>
              <w:t>Estado Actual</w:t>
            </w:r>
          </w:p>
        </w:tc>
        <w:tc>
          <w:tcPr>
            <w:tcW w:w="1301" w:type="dxa"/>
            <w:shd w:val="clear" w:color="auto" w:fill="001F5F"/>
          </w:tcPr>
          <w:p>
            <w:pPr>
              <w:pStyle w:val="TableParagraph"/>
              <w:spacing w:before="10"/>
              <w:rPr>
                <w:rFonts w:ascii="Cambria"/>
                <w:sz w:val="13"/>
              </w:rPr>
            </w:pPr>
          </w:p>
          <w:p>
            <w:pPr>
              <w:pStyle w:val="TableParagraph"/>
              <w:spacing w:before="1"/>
              <w:ind w:left="163"/>
              <w:rPr>
                <w:b/>
                <w:sz w:val="16"/>
              </w:rPr>
            </w:pPr>
            <w:r>
              <w:rPr>
                <w:b/>
                <w:color w:val="FFFFFF"/>
                <w:sz w:val="16"/>
              </w:rPr>
              <w:t>Administrador</w:t>
            </w:r>
          </w:p>
        </w:tc>
      </w:tr>
      <w:tr>
        <w:trPr>
          <w:trHeight w:val="2552" w:hRule="exact"/>
        </w:trPr>
        <w:tc>
          <w:tcPr>
            <w:tcW w:w="989"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136"/>
              <w:ind w:left="64" w:right="211"/>
              <w:rPr>
                <w:sz w:val="16"/>
              </w:rPr>
            </w:pPr>
            <w:r>
              <w:rPr>
                <w:sz w:val="16"/>
              </w:rPr>
              <w:t>AI-CNS- 0156-2020</w:t>
            </w:r>
          </w:p>
        </w:tc>
        <w:tc>
          <w:tcPr>
            <w:tcW w:w="1417"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20"/>
              </w:rPr>
            </w:pPr>
          </w:p>
          <w:p>
            <w:pPr>
              <w:pStyle w:val="TableParagraph"/>
              <w:ind w:left="338"/>
              <w:rPr>
                <w:sz w:val="16"/>
              </w:rPr>
            </w:pPr>
            <w:r>
              <w:rPr>
                <w:sz w:val="16"/>
              </w:rPr>
              <w:t>202034007</w:t>
            </w:r>
          </w:p>
        </w:tc>
        <w:tc>
          <w:tcPr>
            <w:tcW w:w="895"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136"/>
              <w:ind w:left="64" w:right="47"/>
              <w:rPr>
                <w:sz w:val="16"/>
              </w:rPr>
            </w:pPr>
            <w:r>
              <w:rPr>
                <w:sz w:val="16"/>
              </w:rPr>
              <w:t>Supervisión a distancia</w:t>
            </w:r>
          </w:p>
        </w:tc>
        <w:tc>
          <w:tcPr>
            <w:tcW w:w="2012" w:type="dxa"/>
          </w:tcPr>
          <w:p>
            <w:pPr>
              <w:pStyle w:val="TableParagraph"/>
              <w:ind w:left="64" w:right="63"/>
              <w:jc w:val="both"/>
              <w:rPr>
                <w:sz w:val="16"/>
              </w:rPr>
            </w:pPr>
            <w:r>
              <w:rPr>
                <w:sz w:val="16"/>
              </w:rPr>
              <w:t>03.07. Se valore contar con información actualizada del informe del entorno económico y de la industria previsional (realizado por la División de Planificación y Normativa), de forma que le sirva de insumo para la actualización del perfil de riesgo de las entidades supervisadas y éste a su vez sirva</w:t>
            </w:r>
            <w:r>
              <w:rPr>
                <w:spacing w:val="-9"/>
                <w:sz w:val="16"/>
              </w:rPr>
              <w:t> </w:t>
            </w:r>
            <w:r>
              <w:rPr>
                <w:sz w:val="16"/>
              </w:rPr>
              <w:t>para</w:t>
            </w:r>
            <w:r>
              <w:rPr>
                <w:spacing w:val="-9"/>
                <w:sz w:val="16"/>
              </w:rPr>
              <w:t> </w:t>
            </w:r>
            <w:r>
              <w:rPr>
                <w:sz w:val="16"/>
              </w:rPr>
              <w:t>guiar</w:t>
            </w:r>
            <w:r>
              <w:rPr>
                <w:spacing w:val="-9"/>
                <w:sz w:val="16"/>
              </w:rPr>
              <w:t> </w:t>
            </w:r>
            <w:r>
              <w:rPr>
                <w:sz w:val="16"/>
              </w:rPr>
              <w:t>la</w:t>
            </w:r>
            <w:r>
              <w:rPr>
                <w:spacing w:val="-9"/>
                <w:sz w:val="16"/>
              </w:rPr>
              <w:t> </w:t>
            </w:r>
            <w:r>
              <w:rPr>
                <w:sz w:val="16"/>
              </w:rPr>
              <w:t>planeación a</w:t>
            </w:r>
            <w:r>
              <w:rPr>
                <w:spacing w:val="-4"/>
                <w:sz w:val="16"/>
              </w:rPr>
              <w:t> </w:t>
            </w:r>
            <w:r>
              <w:rPr>
                <w:sz w:val="16"/>
              </w:rPr>
              <w:t>realizar.</w:t>
            </w:r>
          </w:p>
        </w:tc>
        <w:tc>
          <w:tcPr>
            <w:tcW w:w="989"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20"/>
              </w:rPr>
            </w:pPr>
          </w:p>
          <w:p>
            <w:pPr>
              <w:pStyle w:val="TableParagraph"/>
              <w:ind w:left="103"/>
              <w:rPr>
                <w:sz w:val="16"/>
              </w:rPr>
            </w:pPr>
            <w:r>
              <w:rPr>
                <w:sz w:val="16"/>
              </w:rPr>
              <w:t>31/12/2021</w:t>
            </w:r>
          </w:p>
        </w:tc>
        <w:tc>
          <w:tcPr>
            <w:tcW w:w="948"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rPr>
                <w:rFonts w:ascii="Cambria"/>
                <w:sz w:val="20"/>
              </w:rPr>
            </w:pPr>
          </w:p>
          <w:p>
            <w:pPr>
              <w:pStyle w:val="TableParagraph"/>
              <w:ind w:left="64"/>
              <w:rPr>
                <w:sz w:val="16"/>
              </w:rPr>
            </w:pPr>
            <w:r>
              <w:rPr>
                <w:sz w:val="16"/>
              </w:rPr>
              <w:t>Comunicada</w:t>
            </w:r>
          </w:p>
        </w:tc>
        <w:tc>
          <w:tcPr>
            <w:tcW w:w="1301" w:type="dxa"/>
          </w:tcPr>
          <w:p>
            <w:pPr>
              <w:pStyle w:val="TableParagraph"/>
              <w:rPr>
                <w:rFonts w:ascii="Cambria"/>
                <w:sz w:val="16"/>
              </w:rPr>
            </w:pPr>
          </w:p>
          <w:p>
            <w:pPr>
              <w:pStyle w:val="TableParagraph"/>
              <w:rPr>
                <w:rFonts w:ascii="Cambria"/>
                <w:sz w:val="16"/>
              </w:rPr>
            </w:pPr>
          </w:p>
          <w:p>
            <w:pPr>
              <w:pStyle w:val="TableParagraph"/>
              <w:rPr>
                <w:rFonts w:ascii="Cambria"/>
                <w:sz w:val="16"/>
              </w:rPr>
            </w:pPr>
          </w:p>
          <w:p>
            <w:pPr>
              <w:pStyle w:val="TableParagraph"/>
              <w:spacing w:before="7"/>
              <w:rPr>
                <w:rFonts w:ascii="Cambria"/>
                <w:sz w:val="18"/>
              </w:rPr>
            </w:pPr>
          </w:p>
          <w:p>
            <w:pPr>
              <w:pStyle w:val="TableParagraph"/>
              <w:ind w:left="103" w:right="105" w:hanging="1"/>
              <w:jc w:val="center"/>
              <w:rPr>
                <w:sz w:val="16"/>
              </w:rPr>
            </w:pPr>
            <w:r>
              <w:rPr>
                <w:sz w:val="16"/>
              </w:rPr>
              <w:t>Porfirio Rojas / Patricia Abarca</w:t>
            </w:r>
            <w:r>
              <w:rPr>
                <w:spacing w:val="-7"/>
                <w:sz w:val="16"/>
              </w:rPr>
              <w:t> </w:t>
            </w:r>
            <w:r>
              <w:rPr>
                <w:sz w:val="16"/>
              </w:rPr>
              <w:t>y Mauricio</w:t>
            </w:r>
            <w:r>
              <w:rPr>
                <w:spacing w:val="-4"/>
                <w:sz w:val="16"/>
              </w:rPr>
              <w:t> </w:t>
            </w:r>
            <w:r>
              <w:rPr>
                <w:sz w:val="16"/>
              </w:rPr>
              <w:t>Soto</w:t>
            </w:r>
          </w:p>
          <w:p>
            <w:pPr>
              <w:pStyle w:val="TableParagraph"/>
              <w:ind w:left="345" w:right="350" w:firstLine="4"/>
              <w:jc w:val="center"/>
              <w:rPr>
                <w:sz w:val="16"/>
              </w:rPr>
            </w:pPr>
            <w:r>
              <w:rPr>
                <w:sz w:val="16"/>
              </w:rPr>
              <w:t>/Comité Ejecutivo</w:t>
            </w:r>
          </w:p>
        </w:tc>
      </w:tr>
    </w:tbl>
    <w:p>
      <w:pPr>
        <w:pStyle w:val="BodyText"/>
        <w:rPr>
          <w:rFonts w:ascii="Cambria"/>
          <w:sz w:val="20"/>
        </w:rPr>
      </w:pPr>
    </w:p>
    <w:p>
      <w:pPr>
        <w:pStyle w:val="BodyText"/>
        <w:spacing w:before="8"/>
        <w:rPr>
          <w:rFonts w:ascii="Cambria"/>
          <w:sz w:val="24"/>
        </w:rPr>
      </w:pPr>
    </w:p>
    <w:p>
      <w:pPr>
        <w:spacing w:after="0"/>
        <w:rPr>
          <w:rFonts w:ascii="Cambria"/>
          <w:sz w:val="24"/>
        </w:rPr>
        <w:sectPr>
          <w:pgSz w:w="12240" w:h="15840"/>
          <w:pgMar w:top="1340" w:bottom="280" w:left="1600" w:right="1720"/>
        </w:sectPr>
      </w:pPr>
    </w:p>
    <w:p>
      <w:pPr>
        <w:spacing w:line="242" w:lineRule="auto" w:before="104"/>
        <w:ind w:left="267" w:right="-18" w:firstLine="0"/>
        <w:jc w:val="left"/>
        <w:rPr>
          <w:sz w:val="16"/>
        </w:rPr>
      </w:pPr>
      <w:r>
        <w:rPr/>
        <w:pict>
          <v:shape style="position:absolute;margin-left:143.955917pt;margin-top:5.458089pt;width:30.4pt;height:30.15pt;mso-position-horizontal-relative:page;mso-position-vertical-relative:paragraph;z-index:-41704" coordorigin="2879,109" coordsize="608,603" path="m2989,585l2936,619,2902,652,2884,681,2879,702,2879,712,2925,712,2929,711,2891,711,2896,688,2916,656,2948,620,2989,585xm3139,109l3127,117,3120,136,3118,157,3118,172,3118,186,3119,201,3121,216,3124,232,3127,248,3130,265,3134,282,3139,299,3130,332,3105,395,3069,475,3025,559,2978,635,2932,690,2891,711,2929,711,2931,710,2963,682,3002,633,3048,560,3054,558,3048,558,3092,478,3121,416,3139,369,3150,333,3172,333,3158,297,3162,266,3150,266,3143,238,3138,212,3135,188,3134,165,3135,156,3136,140,3140,124,3147,113,3162,113,3155,110,3139,109xm3480,557l3463,557,3456,563,3456,580,3463,586,3480,586,3483,583,3465,583,3459,578,3459,565,3465,560,3483,560,3480,557xm3483,560l3478,560,3482,565,3482,578,3478,583,3483,583,3486,580,3486,563,3483,560xm3475,562l3465,562,3465,580,3468,580,3468,573,3476,573,3476,572,3474,572,3478,570,3468,570,3468,565,3477,565,3477,564,3475,562xm3476,573l3472,573,3473,575,3474,577,3474,580,3478,580,3477,577,3477,574,3476,573xm3477,565l3473,565,3474,566,3474,570,3472,570,3478,570,3478,568,3477,565xm3172,333l3150,333,3183,400,3218,446,3250,475,3277,492,3221,503,3163,517,3105,536,3048,558,3054,558,3106,542,3169,527,3235,516,3299,507,3346,507,3336,503,3378,501,3474,501,3458,492,3434,487,3309,487,3294,479,3280,470,3266,461,3253,452,3222,420,3196,383,3175,341,3172,333xm3346,507l3299,507,3340,526,3380,539,3417,548,3448,551,3467,551,3478,547,3479,541,3461,541,3436,539,3406,531,3372,519,3346,507xm3480,537l3476,539,3469,541,3479,541,3480,537xm3474,501l3378,501,3427,502,3467,511,3482,530,3484,526,3486,524,3486,520,3479,504,3474,501xm3383,483l3366,484,3348,485,3309,487,3434,487,3425,485,3383,483xm3168,160l3165,178,3161,202,3156,231,3150,266,3162,266,3163,262,3166,228,3167,194,3168,160xm3162,113l3147,113,3154,117,3160,124,3166,134,3168,149,3171,126,3166,114,3162,113xe" filled="true" fillcolor="#ffd8d8" stroked="false">
            <v:path arrowok="t"/>
            <v:fill type="solid"/>
            <w10:wrap type="none"/>
          </v:shape>
        </w:pict>
      </w:r>
      <w:r>
        <w:rPr>
          <w:w w:val="105"/>
          <w:sz w:val="16"/>
        </w:rPr>
        <w:t>PORFIRIO ALBERTO ROJAS FAJARDO (FIRMA)</w:t>
      </w:r>
    </w:p>
    <w:p>
      <w:pPr>
        <w:pStyle w:val="BodyText"/>
        <w:spacing w:before="4"/>
        <w:rPr>
          <w:sz w:val="9"/>
        </w:rPr>
      </w:pPr>
      <w:r>
        <w:rPr/>
        <w:br w:type="column"/>
      </w:r>
      <w:r>
        <w:rPr>
          <w:sz w:val="9"/>
        </w:rPr>
      </w:r>
    </w:p>
    <w:p>
      <w:pPr>
        <w:spacing w:line="256" w:lineRule="auto" w:before="0"/>
        <w:ind w:left="74" w:right="6241" w:firstLine="0"/>
        <w:jc w:val="both"/>
        <w:rPr>
          <w:sz w:val="9"/>
        </w:rPr>
      </w:pPr>
      <w:r>
        <w:rPr>
          <w:w w:val="115"/>
          <w:sz w:val="9"/>
        </w:rPr>
        <w:t>Firmado digitalmente</w:t>
      </w:r>
      <w:r>
        <w:rPr>
          <w:spacing w:val="-19"/>
          <w:w w:val="115"/>
          <w:sz w:val="9"/>
        </w:rPr>
        <w:t> </w:t>
      </w:r>
      <w:r>
        <w:rPr>
          <w:w w:val="115"/>
          <w:sz w:val="9"/>
        </w:rPr>
        <w:t>por PORFIRIO</w:t>
      </w:r>
      <w:r>
        <w:rPr>
          <w:spacing w:val="-15"/>
          <w:w w:val="115"/>
          <w:sz w:val="9"/>
        </w:rPr>
        <w:t> </w:t>
      </w:r>
      <w:r>
        <w:rPr>
          <w:w w:val="115"/>
          <w:sz w:val="9"/>
        </w:rPr>
        <w:t>ALBERTO</w:t>
      </w:r>
      <w:r>
        <w:rPr>
          <w:spacing w:val="-15"/>
          <w:w w:val="115"/>
          <w:sz w:val="9"/>
        </w:rPr>
        <w:t> </w:t>
      </w:r>
      <w:r>
        <w:rPr>
          <w:w w:val="115"/>
          <w:sz w:val="9"/>
        </w:rPr>
        <w:t>ROJAS</w:t>
      </w:r>
      <w:r>
        <w:rPr>
          <w:w w:val="114"/>
          <w:sz w:val="9"/>
        </w:rPr>
        <w:t> </w:t>
      </w:r>
      <w:r>
        <w:rPr>
          <w:w w:val="110"/>
          <w:sz w:val="9"/>
        </w:rPr>
        <w:t>FAJARDO</w:t>
      </w:r>
      <w:r>
        <w:rPr>
          <w:spacing w:val="7"/>
          <w:w w:val="110"/>
          <w:sz w:val="9"/>
        </w:rPr>
        <w:t> </w:t>
      </w:r>
      <w:r>
        <w:rPr>
          <w:w w:val="110"/>
          <w:sz w:val="9"/>
        </w:rPr>
        <w:t>(FIRMA)</w:t>
      </w:r>
    </w:p>
    <w:p>
      <w:pPr>
        <w:spacing w:line="110" w:lineRule="exact" w:before="0"/>
        <w:ind w:left="74" w:right="0" w:firstLine="0"/>
        <w:jc w:val="both"/>
        <w:rPr>
          <w:sz w:val="9"/>
        </w:rPr>
      </w:pPr>
      <w:r>
        <w:rPr>
          <w:w w:val="95"/>
          <w:sz w:val="9"/>
        </w:rPr>
        <w:t>Fecha:  2021.11.19 17:49:41</w:t>
      </w:r>
    </w:p>
    <w:p>
      <w:pPr>
        <w:spacing w:line="120" w:lineRule="exact" w:before="0"/>
        <w:ind w:left="74" w:right="0" w:firstLine="0"/>
        <w:jc w:val="both"/>
        <w:rPr>
          <w:sz w:val="9"/>
        </w:rPr>
      </w:pPr>
      <w:r>
        <w:rPr>
          <w:sz w:val="9"/>
        </w:rPr>
        <w:t>-06'00'</w:t>
      </w:r>
    </w:p>
    <w:sectPr>
      <w:type w:val="continuous"/>
      <w:pgSz w:w="12240" w:h="15840"/>
      <w:pgMar w:top="1380" w:bottom="280" w:left="1600" w:right="1720"/>
      <w:cols w:num="2" w:equalWidth="0">
        <w:col w:w="1492" w:space="40"/>
        <w:col w:w="73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Franklin Gothic Book">
    <w:altName w:val="Franklin Gothic Book"/>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64" w:hanging="207"/>
        <w:jc w:val="left"/>
      </w:pPr>
      <w:rPr>
        <w:rFonts w:hint="default" w:ascii="Calibri" w:hAnsi="Calibri" w:eastAsia="Calibri" w:cs="Calibri"/>
        <w:w w:val="100"/>
        <w:sz w:val="16"/>
        <w:szCs w:val="16"/>
      </w:rPr>
    </w:lvl>
    <w:lvl w:ilvl="1">
      <w:start w:val="0"/>
      <w:numFmt w:val="bullet"/>
      <w:lvlText w:val="•"/>
      <w:lvlJc w:val="left"/>
      <w:pPr>
        <w:ind w:left="319" w:hanging="207"/>
      </w:pPr>
      <w:rPr>
        <w:rFonts w:hint="default"/>
      </w:rPr>
    </w:lvl>
    <w:lvl w:ilvl="2">
      <w:start w:val="0"/>
      <w:numFmt w:val="bullet"/>
      <w:lvlText w:val="•"/>
      <w:lvlJc w:val="left"/>
      <w:pPr>
        <w:ind w:left="579" w:hanging="207"/>
      </w:pPr>
      <w:rPr>
        <w:rFonts w:hint="default"/>
      </w:rPr>
    </w:lvl>
    <w:lvl w:ilvl="3">
      <w:start w:val="0"/>
      <w:numFmt w:val="bullet"/>
      <w:lvlText w:val="•"/>
      <w:lvlJc w:val="left"/>
      <w:pPr>
        <w:ind w:left="839" w:hanging="207"/>
      </w:pPr>
      <w:rPr>
        <w:rFonts w:hint="default"/>
      </w:rPr>
    </w:lvl>
    <w:lvl w:ilvl="4">
      <w:start w:val="0"/>
      <w:numFmt w:val="bullet"/>
      <w:lvlText w:val="•"/>
      <w:lvlJc w:val="left"/>
      <w:pPr>
        <w:ind w:left="1098" w:hanging="207"/>
      </w:pPr>
      <w:rPr>
        <w:rFonts w:hint="default"/>
      </w:rPr>
    </w:lvl>
    <w:lvl w:ilvl="5">
      <w:start w:val="0"/>
      <w:numFmt w:val="bullet"/>
      <w:lvlText w:val="•"/>
      <w:lvlJc w:val="left"/>
      <w:pPr>
        <w:ind w:left="1358" w:hanging="207"/>
      </w:pPr>
      <w:rPr>
        <w:rFonts w:hint="default"/>
      </w:rPr>
    </w:lvl>
    <w:lvl w:ilvl="6">
      <w:start w:val="0"/>
      <w:numFmt w:val="bullet"/>
      <w:lvlText w:val="•"/>
      <w:lvlJc w:val="left"/>
      <w:pPr>
        <w:ind w:left="1618" w:hanging="207"/>
      </w:pPr>
      <w:rPr>
        <w:rFonts w:hint="default"/>
      </w:rPr>
    </w:lvl>
    <w:lvl w:ilvl="7">
      <w:start w:val="0"/>
      <w:numFmt w:val="bullet"/>
      <w:lvlText w:val="•"/>
      <w:lvlJc w:val="left"/>
      <w:pPr>
        <w:ind w:left="1878" w:hanging="207"/>
      </w:pPr>
      <w:rPr>
        <w:rFonts w:hint="default"/>
      </w:rPr>
    </w:lvl>
    <w:lvl w:ilvl="8">
      <w:start w:val="0"/>
      <w:numFmt w:val="bullet"/>
      <w:lvlText w:val="•"/>
      <w:lvlJc w:val="left"/>
      <w:pPr>
        <w:ind w:left="2137" w:hanging="207"/>
      </w:pPr>
      <w:rPr>
        <w:rFonts w:hint="default"/>
      </w:rPr>
    </w:lvl>
  </w:abstractNum>
  <w:abstractNum w:abstractNumId="4">
    <w:multiLevelType w:val="hybridMultilevel"/>
    <w:lvl w:ilvl="0">
      <w:start w:val="1"/>
      <w:numFmt w:val="decimal"/>
      <w:lvlText w:val="%1."/>
      <w:lvlJc w:val="left"/>
      <w:pPr>
        <w:ind w:left="64" w:hanging="528"/>
        <w:jc w:val="left"/>
      </w:pPr>
      <w:rPr>
        <w:rFonts w:hint="default" w:ascii="Calibri" w:hAnsi="Calibri" w:eastAsia="Calibri" w:cs="Calibri"/>
        <w:w w:val="100"/>
        <w:sz w:val="16"/>
        <w:szCs w:val="16"/>
      </w:rPr>
    </w:lvl>
    <w:lvl w:ilvl="1">
      <w:start w:val="0"/>
      <w:numFmt w:val="bullet"/>
      <w:lvlText w:val="•"/>
      <w:lvlJc w:val="left"/>
      <w:pPr>
        <w:ind w:left="319" w:hanging="528"/>
      </w:pPr>
      <w:rPr>
        <w:rFonts w:hint="default"/>
      </w:rPr>
    </w:lvl>
    <w:lvl w:ilvl="2">
      <w:start w:val="0"/>
      <w:numFmt w:val="bullet"/>
      <w:lvlText w:val="•"/>
      <w:lvlJc w:val="left"/>
      <w:pPr>
        <w:ind w:left="579" w:hanging="528"/>
      </w:pPr>
      <w:rPr>
        <w:rFonts w:hint="default"/>
      </w:rPr>
    </w:lvl>
    <w:lvl w:ilvl="3">
      <w:start w:val="0"/>
      <w:numFmt w:val="bullet"/>
      <w:lvlText w:val="•"/>
      <w:lvlJc w:val="left"/>
      <w:pPr>
        <w:ind w:left="839" w:hanging="528"/>
      </w:pPr>
      <w:rPr>
        <w:rFonts w:hint="default"/>
      </w:rPr>
    </w:lvl>
    <w:lvl w:ilvl="4">
      <w:start w:val="0"/>
      <w:numFmt w:val="bullet"/>
      <w:lvlText w:val="•"/>
      <w:lvlJc w:val="left"/>
      <w:pPr>
        <w:ind w:left="1098" w:hanging="528"/>
      </w:pPr>
      <w:rPr>
        <w:rFonts w:hint="default"/>
      </w:rPr>
    </w:lvl>
    <w:lvl w:ilvl="5">
      <w:start w:val="0"/>
      <w:numFmt w:val="bullet"/>
      <w:lvlText w:val="•"/>
      <w:lvlJc w:val="left"/>
      <w:pPr>
        <w:ind w:left="1358" w:hanging="528"/>
      </w:pPr>
      <w:rPr>
        <w:rFonts w:hint="default"/>
      </w:rPr>
    </w:lvl>
    <w:lvl w:ilvl="6">
      <w:start w:val="0"/>
      <w:numFmt w:val="bullet"/>
      <w:lvlText w:val="•"/>
      <w:lvlJc w:val="left"/>
      <w:pPr>
        <w:ind w:left="1618" w:hanging="528"/>
      </w:pPr>
      <w:rPr>
        <w:rFonts w:hint="default"/>
      </w:rPr>
    </w:lvl>
    <w:lvl w:ilvl="7">
      <w:start w:val="0"/>
      <w:numFmt w:val="bullet"/>
      <w:lvlText w:val="•"/>
      <w:lvlJc w:val="left"/>
      <w:pPr>
        <w:ind w:left="1878" w:hanging="528"/>
      </w:pPr>
      <w:rPr>
        <w:rFonts w:hint="default"/>
      </w:rPr>
    </w:lvl>
    <w:lvl w:ilvl="8">
      <w:start w:val="0"/>
      <w:numFmt w:val="bullet"/>
      <w:lvlText w:val="•"/>
      <w:lvlJc w:val="left"/>
      <w:pPr>
        <w:ind w:left="2137" w:hanging="528"/>
      </w:pPr>
      <w:rPr>
        <w:rFonts w:hint="default"/>
      </w:rPr>
    </w:lvl>
  </w:abstractNum>
  <w:abstractNum w:abstractNumId="3">
    <w:multiLevelType w:val="hybridMultilevel"/>
    <w:lvl w:ilvl="0">
      <w:start w:val="3"/>
      <w:numFmt w:val="upperRoman"/>
      <w:lvlText w:val="%1."/>
      <w:lvlJc w:val="left"/>
      <w:pPr>
        <w:ind w:left="822" w:hanging="720"/>
        <w:jc w:val="left"/>
      </w:pPr>
      <w:rPr>
        <w:rFonts w:hint="default" w:ascii="Cambria" w:hAnsi="Cambria" w:eastAsia="Cambria" w:cs="Cambria"/>
        <w:b/>
        <w:bCs/>
        <w:color w:val="234060"/>
        <w:spacing w:val="0"/>
        <w:w w:val="99"/>
        <w:sz w:val="32"/>
        <w:szCs w:val="32"/>
      </w:rPr>
    </w:lvl>
    <w:lvl w:ilvl="1">
      <w:start w:val="1"/>
      <w:numFmt w:val="lowerLetter"/>
      <w:lvlText w:val="%2."/>
      <w:lvlJc w:val="left"/>
      <w:pPr>
        <w:ind w:left="822" w:hanging="360"/>
        <w:jc w:val="left"/>
      </w:pPr>
      <w:rPr>
        <w:rFonts w:hint="default" w:ascii="Calibri" w:hAnsi="Calibri" w:eastAsia="Calibri" w:cs="Calibri"/>
        <w:spacing w:val="-1"/>
        <w:w w:val="100"/>
        <w:sz w:val="22"/>
        <w:szCs w:val="22"/>
      </w:rPr>
    </w:lvl>
    <w:lvl w:ilvl="2">
      <w:start w:val="0"/>
      <w:numFmt w:val="bullet"/>
      <w:lvlText w:val="•"/>
      <w:lvlJc w:val="left"/>
      <w:pPr>
        <w:ind w:left="2468" w:hanging="360"/>
      </w:pPr>
      <w:rPr>
        <w:rFonts w:hint="default"/>
      </w:rPr>
    </w:lvl>
    <w:lvl w:ilvl="3">
      <w:start w:val="0"/>
      <w:numFmt w:val="bullet"/>
      <w:lvlText w:val="•"/>
      <w:lvlJc w:val="left"/>
      <w:pPr>
        <w:ind w:left="3292" w:hanging="360"/>
      </w:pPr>
      <w:rPr>
        <w:rFonts w:hint="default"/>
      </w:rPr>
    </w:lvl>
    <w:lvl w:ilvl="4">
      <w:start w:val="0"/>
      <w:numFmt w:val="bullet"/>
      <w:lvlText w:val="•"/>
      <w:lvlJc w:val="left"/>
      <w:pPr>
        <w:ind w:left="4116" w:hanging="360"/>
      </w:pPr>
      <w:rPr>
        <w:rFonts w:hint="default"/>
      </w:rPr>
    </w:lvl>
    <w:lvl w:ilvl="5">
      <w:start w:val="0"/>
      <w:numFmt w:val="bullet"/>
      <w:lvlText w:val="•"/>
      <w:lvlJc w:val="left"/>
      <w:pPr>
        <w:ind w:left="4940" w:hanging="360"/>
      </w:pPr>
      <w:rPr>
        <w:rFonts w:hint="default"/>
      </w:rPr>
    </w:lvl>
    <w:lvl w:ilvl="6">
      <w:start w:val="0"/>
      <w:numFmt w:val="bullet"/>
      <w:lvlText w:val="•"/>
      <w:lvlJc w:val="left"/>
      <w:pPr>
        <w:ind w:left="5764" w:hanging="360"/>
      </w:pPr>
      <w:rPr>
        <w:rFonts w:hint="default"/>
      </w:rPr>
    </w:lvl>
    <w:lvl w:ilvl="7">
      <w:start w:val="0"/>
      <w:numFmt w:val="bullet"/>
      <w:lvlText w:val="•"/>
      <w:lvlJc w:val="left"/>
      <w:pPr>
        <w:ind w:left="6588" w:hanging="360"/>
      </w:pPr>
      <w:rPr>
        <w:rFonts w:hint="default"/>
      </w:rPr>
    </w:lvl>
    <w:lvl w:ilvl="8">
      <w:start w:val="0"/>
      <w:numFmt w:val="bullet"/>
      <w:lvlText w:val="•"/>
      <w:lvlJc w:val="left"/>
      <w:pPr>
        <w:ind w:left="7412" w:hanging="360"/>
      </w:pPr>
      <w:rPr>
        <w:rFonts w:hint="default"/>
      </w:rPr>
    </w:lvl>
  </w:abstractNum>
  <w:abstractNum w:abstractNumId="2">
    <w:multiLevelType w:val="hybridMultilevel"/>
    <w:lvl w:ilvl="0">
      <w:start w:val="1"/>
      <w:numFmt w:val="decimal"/>
      <w:lvlText w:val="%1."/>
      <w:lvlJc w:val="left"/>
      <w:pPr>
        <w:ind w:left="822" w:hanging="360"/>
        <w:jc w:val="left"/>
      </w:pPr>
      <w:rPr>
        <w:rFonts w:hint="default" w:ascii="Calibri" w:hAnsi="Calibri" w:eastAsia="Calibri" w:cs="Calibri"/>
        <w:w w:val="100"/>
        <w:sz w:val="22"/>
        <w:szCs w:val="22"/>
      </w:rPr>
    </w:lvl>
    <w:lvl w:ilvl="1">
      <w:start w:val="0"/>
      <w:numFmt w:val="bullet"/>
      <w:lvlText w:val="•"/>
      <w:lvlJc w:val="left"/>
      <w:pPr>
        <w:ind w:left="1644" w:hanging="360"/>
      </w:pPr>
      <w:rPr>
        <w:rFonts w:hint="default"/>
      </w:rPr>
    </w:lvl>
    <w:lvl w:ilvl="2">
      <w:start w:val="0"/>
      <w:numFmt w:val="bullet"/>
      <w:lvlText w:val="•"/>
      <w:lvlJc w:val="left"/>
      <w:pPr>
        <w:ind w:left="2468" w:hanging="360"/>
      </w:pPr>
      <w:rPr>
        <w:rFonts w:hint="default"/>
      </w:rPr>
    </w:lvl>
    <w:lvl w:ilvl="3">
      <w:start w:val="0"/>
      <w:numFmt w:val="bullet"/>
      <w:lvlText w:val="•"/>
      <w:lvlJc w:val="left"/>
      <w:pPr>
        <w:ind w:left="3292" w:hanging="360"/>
      </w:pPr>
      <w:rPr>
        <w:rFonts w:hint="default"/>
      </w:rPr>
    </w:lvl>
    <w:lvl w:ilvl="4">
      <w:start w:val="0"/>
      <w:numFmt w:val="bullet"/>
      <w:lvlText w:val="•"/>
      <w:lvlJc w:val="left"/>
      <w:pPr>
        <w:ind w:left="4116" w:hanging="360"/>
      </w:pPr>
      <w:rPr>
        <w:rFonts w:hint="default"/>
      </w:rPr>
    </w:lvl>
    <w:lvl w:ilvl="5">
      <w:start w:val="0"/>
      <w:numFmt w:val="bullet"/>
      <w:lvlText w:val="•"/>
      <w:lvlJc w:val="left"/>
      <w:pPr>
        <w:ind w:left="4940" w:hanging="360"/>
      </w:pPr>
      <w:rPr>
        <w:rFonts w:hint="default"/>
      </w:rPr>
    </w:lvl>
    <w:lvl w:ilvl="6">
      <w:start w:val="0"/>
      <w:numFmt w:val="bullet"/>
      <w:lvlText w:val="•"/>
      <w:lvlJc w:val="left"/>
      <w:pPr>
        <w:ind w:left="5764" w:hanging="360"/>
      </w:pPr>
      <w:rPr>
        <w:rFonts w:hint="default"/>
      </w:rPr>
    </w:lvl>
    <w:lvl w:ilvl="7">
      <w:start w:val="0"/>
      <w:numFmt w:val="bullet"/>
      <w:lvlText w:val="•"/>
      <w:lvlJc w:val="left"/>
      <w:pPr>
        <w:ind w:left="6588" w:hanging="360"/>
      </w:pPr>
      <w:rPr>
        <w:rFonts w:hint="default"/>
      </w:rPr>
    </w:lvl>
    <w:lvl w:ilvl="8">
      <w:start w:val="0"/>
      <w:numFmt w:val="bullet"/>
      <w:lvlText w:val="•"/>
      <w:lvlJc w:val="left"/>
      <w:pPr>
        <w:ind w:left="7412" w:hanging="360"/>
      </w:pPr>
      <w:rPr>
        <w:rFonts w:hint="default"/>
      </w:rPr>
    </w:lvl>
  </w:abstractNum>
  <w:abstractNum w:abstractNumId="1">
    <w:multiLevelType w:val="hybridMultilevel"/>
    <w:lvl w:ilvl="0">
      <w:start w:val="1"/>
      <w:numFmt w:val="upperRoman"/>
      <w:lvlText w:val="%1."/>
      <w:lvlJc w:val="left"/>
      <w:pPr>
        <w:ind w:left="462" w:hanging="360"/>
        <w:jc w:val="left"/>
      </w:pPr>
      <w:rPr>
        <w:rFonts w:hint="default" w:ascii="Cambria" w:hAnsi="Cambria" w:eastAsia="Cambria" w:cs="Cambria"/>
        <w:b/>
        <w:bCs/>
        <w:color w:val="234060"/>
        <w:spacing w:val="0"/>
        <w:w w:val="99"/>
        <w:sz w:val="32"/>
        <w:szCs w:val="32"/>
      </w:rPr>
    </w:lvl>
    <w:lvl w:ilvl="1">
      <w:start w:val="1"/>
      <w:numFmt w:val="decimal"/>
      <w:lvlText w:val="%2-"/>
      <w:lvlJc w:val="left"/>
      <w:pPr>
        <w:ind w:left="822" w:hanging="360"/>
        <w:jc w:val="left"/>
      </w:pPr>
      <w:rPr>
        <w:rFonts w:hint="default" w:ascii="Calibri" w:hAnsi="Calibri" w:eastAsia="Calibri" w:cs="Calibri"/>
        <w:w w:val="100"/>
        <w:sz w:val="22"/>
        <w:szCs w:val="22"/>
      </w:rPr>
    </w:lvl>
    <w:lvl w:ilvl="2">
      <w:start w:val="0"/>
      <w:numFmt w:val="bullet"/>
      <w:lvlText w:val="•"/>
      <w:lvlJc w:val="left"/>
      <w:pPr>
        <w:ind w:left="1735" w:hanging="360"/>
      </w:pPr>
      <w:rPr>
        <w:rFonts w:hint="default"/>
      </w:rPr>
    </w:lvl>
    <w:lvl w:ilvl="3">
      <w:start w:val="0"/>
      <w:numFmt w:val="bullet"/>
      <w:lvlText w:val="•"/>
      <w:lvlJc w:val="left"/>
      <w:pPr>
        <w:ind w:left="2651" w:hanging="360"/>
      </w:pPr>
      <w:rPr>
        <w:rFonts w:hint="default"/>
      </w:rPr>
    </w:lvl>
    <w:lvl w:ilvl="4">
      <w:start w:val="0"/>
      <w:numFmt w:val="bullet"/>
      <w:lvlText w:val="•"/>
      <w:lvlJc w:val="left"/>
      <w:pPr>
        <w:ind w:left="3566" w:hanging="360"/>
      </w:pPr>
      <w:rPr>
        <w:rFonts w:hint="default"/>
      </w:rPr>
    </w:lvl>
    <w:lvl w:ilvl="5">
      <w:start w:val="0"/>
      <w:numFmt w:val="bullet"/>
      <w:lvlText w:val="•"/>
      <w:lvlJc w:val="left"/>
      <w:pPr>
        <w:ind w:left="4482" w:hanging="360"/>
      </w:pPr>
      <w:rPr>
        <w:rFonts w:hint="default"/>
      </w:rPr>
    </w:lvl>
    <w:lvl w:ilvl="6">
      <w:start w:val="0"/>
      <w:numFmt w:val="bullet"/>
      <w:lvlText w:val="•"/>
      <w:lvlJc w:val="left"/>
      <w:pPr>
        <w:ind w:left="5397" w:hanging="360"/>
      </w:pPr>
      <w:rPr>
        <w:rFonts w:hint="default"/>
      </w:rPr>
    </w:lvl>
    <w:lvl w:ilvl="7">
      <w:start w:val="0"/>
      <w:numFmt w:val="bullet"/>
      <w:lvlText w:val="•"/>
      <w:lvlJc w:val="left"/>
      <w:pPr>
        <w:ind w:left="6313" w:hanging="360"/>
      </w:pPr>
      <w:rPr>
        <w:rFonts w:hint="default"/>
      </w:rPr>
    </w:lvl>
    <w:lvl w:ilvl="8">
      <w:start w:val="0"/>
      <w:numFmt w:val="bullet"/>
      <w:lvlText w:val="•"/>
      <w:lvlJc w:val="left"/>
      <w:pPr>
        <w:ind w:left="7228" w:hanging="360"/>
      </w:pPr>
      <w:rPr>
        <w:rFonts w:hint="default"/>
      </w:rPr>
    </w:lvl>
  </w:abstractNum>
  <w:abstractNum w:abstractNumId="0">
    <w:multiLevelType w:val="hybridMultilevel"/>
    <w:lvl w:ilvl="0">
      <w:start w:val="4"/>
      <w:numFmt w:val="upperRoman"/>
      <w:lvlText w:val="%1."/>
      <w:lvlJc w:val="left"/>
      <w:pPr>
        <w:ind w:left="102" w:hanging="660"/>
        <w:jc w:val="left"/>
      </w:pPr>
      <w:rPr>
        <w:rFonts w:hint="default" w:ascii="Calibri" w:hAnsi="Calibri" w:eastAsia="Calibri" w:cs="Calibri"/>
        <w:spacing w:val="-1"/>
        <w:w w:val="100"/>
        <w:sz w:val="22"/>
        <w:szCs w:val="22"/>
      </w:rPr>
    </w:lvl>
    <w:lvl w:ilvl="1">
      <w:start w:val="0"/>
      <w:numFmt w:val="bullet"/>
      <w:lvlText w:val="•"/>
      <w:lvlJc w:val="left"/>
      <w:pPr>
        <w:ind w:left="996" w:hanging="660"/>
      </w:pPr>
      <w:rPr>
        <w:rFonts w:hint="default"/>
      </w:rPr>
    </w:lvl>
    <w:lvl w:ilvl="2">
      <w:start w:val="0"/>
      <w:numFmt w:val="bullet"/>
      <w:lvlText w:val="•"/>
      <w:lvlJc w:val="left"/>
      <w:pPr>
        <w:ind w:left="1892" w:hanging="660"/>
      </w:pPr>
      <w:rPr>
        <w:rFonts w:hint="default"/>
      </w:rPr>
    </w:lvl>
    <w:lvl w:ilvl="3">
      <w:start w:val="0"/>
      <w:numFmt w:val="bullet"/>
      <w:lvlText w:val="•"/>
      <w:lvlJc w:val="left"/>
      <w:pPr>
        <w:ind w:left="2788" w:hanging="660"/>
      </w:pPr>
      <w:rPr>
        <w:rFonts w:hint="default"/>
      </w:rPr>
    </w:lvl>
    <w:lvl w:ilvl="4">
      <w:start w:val="0"/>
      <w:numFmt w:val="bullet"/>
      <w:lvlText w:val="•"/>
      <w:lvlJc w:val="left"/>
      <w:pPr>
        <w:ind w:left="3684" w:hanging="660"/>
      </w:pPr>
      <w:rPr>
        <w:rFonts w:hint="default"/>
      </w:rPr>
    </w:lvl>
    <w:lvl w:ilvl="5">
      <w:start w:val="0"/>
      <w:numFmt w:val="bullet"/>
      <w:lvlText w:val="•"/>
      <w:lvlJc w:val="left"/>
      <w:pPr>
        <w:ind w:left="4580" w:hanging="660"/>
      </w:pPr>
      <w:rPr>
        <w:rFonts w:hint="default"/>
      </w:rPr>
    </w:lvl>
    <w:lvl w:ilvl="6">
      <w:start w:val="0"/>
      <w:numFmt w:val="bullet"/>
      <w:lvlText w:val="•"/>
      <w:lvlJc w:val="left"/>
      <w:pPr>
        <w:ind w:left="5476" w:hanging="660"/>
      </w:pPr>
      <w:rPr>
        <w:rFonts w:hint="default"/>
      </w:rPr>
    </w:lvl>
    <w:lvl w:ilvl="7">
      <w:start w:val="0"/>
      <w:numFmt w:val="bullet"/>
      <w:lvlText w:val="•"/>
      <w:lvlJc w:val="left"/>
      <w:pPr>
        <w:ind w:left="6372" w:hanging="660"/>
      </w:pPr>
      <w:rPr>
        <w:rFonts w:hint="default"/>
      </w:rPr>
    </w:lvl>
    <w:lvl w:ilvl="8">
      <w:start w:val="0"/>
      <w:numFmt w:val="bullet"/>
      <w:lvlText w:val="•"/>
      <w:lvlJc w:val="left"/>
      <w:pPr>
        <w:ind w:left="7268" w:hanging="6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122"/>
      <w:ind w:left="102"/>
    </w:pPr>
    <w:rPr>
      <w:rFonts w:ascii="Calibri" w:hAnsi="Calibri" w:eastAsia="Calibri" w:cs="Calibri"/>
      <w:sz w:val="22"/>
      <w:szCs w:val="22"/>
    </w:rPr>
  </w:style>
  <w:style w:styleId="TOC2" w:type="paragraph">
    <w:name w:val="TOC 2"/>
    <w:basedOn w:val="Normal"/>
    <w:uiPriority w:val="1"/>
    <w:qFormat/>
    <w:pPr>
      <w:spacing w:before="119"/>
      <w:ind w:left="322"/>
    </w:pPr>
    <w:rPr>
      <w:rFonts w:ascii="Calibri" w:hAnsi="Calibri" w:eastAsia="Calibri" w:cs="Calibri"/>
      <w:sz w:val="22"/>
      <w:szCs w:val="22"/>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02"/>
      <w:jc w:val="both"/>
      <w:outlineLvl w:val="1"/>
    </w:pPr>
    <w:rPr>
      <w:rFonts w:ascii="Cambria" w:hAnsi="Cambria" w:eastAsia="Cambria" w:cs="Cambria"/>
      <w:b/>
      <w:bCs/>
      <w:sz w:val="32"/>
      <w:szCs w:val="32"/>
    </w:rPr>
  </w:style>
  <w:style w:styleId="Heading2" w:type="paragraph">
    <w:name w:val="Heading 2"/>
    <w:basedOn w:val="Normal"/>
    <w:uiPriority w:val="1"/>
    <w:qFormat/>
    <w:pPr>
      <w:spacing w:before="76"/>
      <w:ind w:left="102"/>
      <w:outlineLvl w:val="2"/>
    </w:pPr>
    <w:rPr>
      <w:rFonts w:ascii="Cambria" w:hAnsi="Cambria" w:eastAsia="Cambria" w:cs="Cambria"/>
      <w:sz w:val="26"/>
      <w:szCs w:val="26"/>
    </w:rPr>
  </w:style>
  <w:style w:styleId="Heading3" w:type="paragraph">
    <w:name w:val="Heading 3"/>
    <w:basedOn w:val="Normal"/>
    <w:uiPriority w:val="1"/>
    <w:qFormat/>
    <w:pPr>
      <w:ind w:left="102"/>
      <w:jc w:val="both"/>
      <w:outlineLvl w:val="3"/>
    </w:pPr>
    <w:rPr>
      <w:rFonts w:ascii="Calibri" w:hAnsi="Calibri" w:eastAsia="Calibri" w:cs="Calibri"/>
      <w:sz w:val="24"/>
      <w:szCs w:val="24"/>
    </w:rPr>
  </w:style>
  <w:style w:styleId="ListParagraph" w:type="paragraph">
    <w:name w:val="List Paragraph"/>
    <w:basedOn w:val="Normal"/>
    <w:uiPriority w:val="1"/>
    <w:qFormat/>
    <w:pPr>
      <w:ind w:left="822" w:hanging="36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FAJARDO PORFIRIO</dc:creator>
  <dcterms:created xsi:type="dcterms:W3CDTF">2022-05-31T14:30:59Z</dcterms:created>
  <dcterms:modified xsi:type="dcterms:W3CDTF">2022-05-31T14:30:59Z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para Microsoft 365</vt:lpwstr>
  </property>
  <property fmtid="{D5CDD505-2E9C-101B-9397-08002B2CF9AE}" pid="4" name="LastSaved">
    <vt:filetime>2022-05-31T00:00:00Z</vt:filetime>
  </property>
</Properties>
</file>