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4C881" w14:textId="32B117AC" w:rsidR="006D6C45" w:rsidRPr="00D44E7F" w:rsidRDefault="00551036" w:rsidP="00626820">
      <w:pPr>
        <w:pStyle w:val="Encabezado"/>
        <w:rPr>
          <w:i/>
          <w:szCs w:val="24"/>
        </w:rPr>
      </w:pPr>
      <w:r w:rsidRPr="00D44E7F">
        <w:rPr>
          <w:i/>
          <w:szCs w:val="24"/>
        </w:rPr>
        <w:tab/>
      </w:r>
    </w:p>
    <w:p w14:paraId="45451F13" w14:textId="37EDFAFD" w:rsidR="00A4778B" w:rsidRPr="00D44E7F" w:rsidRDefault="00DD3185" w:rsidP="00626820">
      <w:pPr>
        <w:spacing w:line="240" w:lineRule="auto"/>
        <w:rPr>
          <w:szCs w:val="24"/>
        </w:rPr>
      </w:pPr>
      <w:sdt>
        <w:sdtPr>
          <w:rPr>
            <w:szCs w:val="24"/>
          </w:rPr>
          <w:alias w:val="Fecha"/>
          <w:tag w:val="Fecha"/>
          <w:id w:val="-306548534"/>
          <w:lock w:val="sdtLocked"/>
          <w:placeholder>
            <w:docPart w:val="305110698FDC4914918D20906505F1DB"/>
          </w:placeholder>
          <w:date w:fullDate="2018-12-20T00:00:00Z">
            <w:dateFormat w:val="d' de 'MMMM' de 'yyyy"/>
            <w:lid w:val="es-ES"/>
            <w:storeMappedDataAs w:val="date"/>
            <w:calendar w:val="gregorian"/>
          </w:date>
        </w:sdtPr>
        <w:sdtEndPr/>
        <w:sdtContent>
          <w:r w:rsidR="00626820">
            <w:rPr>
              <w:szCs w:val="24"/>
            </w:rPr>
            <w:t>20 de diciembre de 2018</w:t>
          </w:r>
        </w:sdtContent>
      </w:sdt>
    </w:p>
    <w:p w14:paraId="07C6027C" w14:textId="03781C7A" w:rsidR="00A4778B" w:rsidRPr="00626820" w:rsidRDefault="00DD3185" w:rsidP="00626820">
      <w:pPr>
        <w:pStyle w:val="SupenEncabezado"/>
        <w:spacing w:line="240" w:lineRule="auto"/>
        <w:rPr>
          <w:rStyle w:val="SupenEncabezadoCar"/>
          <w:b/>
        </w:rPr>
      </w:pPr>
      <w:sdt>
        <w:sdtPr>
          <w:rPr>
            <w:rStyle w:val="SupenEncabezadoCar"/>
            <w:b/>
          </w:rPr>
          <w:alias w:val="Código"/>
          <w:tag w:val="A"/>
          <w:id w:val="1991359848"/>
          <w:lock w:val="sdtLocked"/>
          <w:placeholder>
            <w:docPart w:val="0D9E3EA4AEEA4204984A2D5EC998C41E"/>
          </w:placeholder>
          <w:text/>
        </w:sdtPr>
        <w:sdtEndPr>
          <w:rPr>
            <w:rStyle w:val="SupenEncabezadoCar"/>
          </w:rPr>
        </w:sdtEndPr>
        <w:sdtContent>
          <w:r w:rsidR="00626820" w:rsidRPr="00626820">
            <w:rPr>
              <w:rStyle w:val="SupenEncabezadoCar"/>
              <w:b/>
            </w:rPr>
            <w:t>SP-1115-2018</w:t>
          </w:r>
        </w:sdtContent>
      </w:sdt>
    </w:p>
    <w:p w14:paraId="5259F5B6" w14:textId="23D64C65" w:rsidR="003262D5" w:rsidRDefault="003262D5" w:rsidP="00626820">
      <w:pPr>
        <w:spacing w:line="240" w:lineRule="auto"/>
        <w:rPr>
          <w:szCs w:val="24"/>
        </w:rPr>
      </w:pPr>
    </w:p>
    <w:p w14:paraId="6F3D887E" w14:textId="26AA46C1" w:rsidR="00626820" w:rsidRDefault="00626820" w:rsidP="00626820">
      <w:pPr>
        <w:spacing w:line="240" w:lineRule="auto"/>
        <w:rPr>
          <w:szCs w:val="24"/>
        </w:rPr>
      </w:pPr>
    </w:p>
    <w:p w14:paraId="6D69330D" w14:textId="77D86ADC" w:rsidR="00626820" w:rsidRDefault="00626820" w:rsidP="00626820">
      <w:pPr>
        <w:spacing w:line="240" w:lineRule="auto"/>
        <w:rPr>
          <w:szCs w:val="24"/>
        </w:rPr>
      </w:pPr>
    </w:p>
    <w:p w14:paraId="448884EA" w14:textId="77777777" w:rsidR="00626820" w:rsidRPr="00D44E7F" w:rsidRDefault="00626820" w:rsidP="00626820">
      <w:pPr>
        <w:spacing w:line="240" w:lineRule="auto"/>
        <w:rPr>
          <w:szCs w:val="24"/>
        </w:rPr>
      </w:pPr>
    </w:p>
    <w:p w14:paraId="60341677" w14:textId="70095EBB" w:rsidR="0060620C" w:rsidRPr="00D44E7F" w:rsidRDefault="0060620C" w:rsidP="00626820">
      <w:pPr>
        <w:spacing w:line="240" w:lineRule="auto"/>
        <w:rPr>
          <w:szCs w:val="24"/>
        </w:rPr>
      </w:pPr>
      <w:r w:rsidRPr="00D44E7F">
        <w:rPr>
          <w:szCs w:val="24"/>
        </w:rPr>
        <w:t>Señor</w:t>
      </w:r>
      <w:r w:rsidR="00B039EE" w:rsidRPr="00D44E7F">
        <w:rPr>
          <w:szCs w:val="24"/>
        </w:rPr>
        <w:t>a</w:t>
      </w:r>
    </w:p>
    <w:p w14:paraId="494EBAC8" w14:textId="1A26D641" w:rsidR="0060620C" w:rsidRPr="00D44E7F" w:rsidRDefault="00B039EE" w:rsidP="00626820">
      <w:pPr>
        <w:pStyle w:val="Encabezado"/>
        <w:rPr>
          <w:szCs w:val="24"/>
        </w:rPr>
      </w:pPr>
      <w:r w:rsidRPr="00D44E7F">
        <w:rPr>
          <w:szCs w:val="24"/>
        </w:rPr>
        <w:t xml:space="preserve">Patricia Abarca Rodríguez, </w:t>
      </w:r>
      <w:r w:rsidR="003112CA" w:rsidRPr="00D44E7F">
        <w:rPr>
          <w:szCs w:val="24"/>
        </w:rPr>
        <w:t>directora</w:t>
      </w:r>
    </w:p>
    <w:p w14:paraId="0B9794D6" w14:textId="263DF60D" w:rsidR="00B039EE" w:rsidRPr="00D44E7F" w:rsidRDefault="00B039EE" w:rsidP="00626820">
      <w:pPr>
        <w:pStyle w:val="Encabezado"/>
        <w:rPr>
          <w:szCs w:val="24"/>
        </w:rPr>
      </w:pPr>
      <w:r w:rsidRPr="00D44E7F">
        <w:rPr>
          <w:szCs w:val="24"/>
        </w:rPr>
        <w:t>División de Supervisión de Regímenes de Capitalización Individual</w:t>
      </w:r>
    </w:p>
    <w:p w14:paraId="6C60658B" w14:textId="77777777" w:rsidR="0060620C" w:rsidRPr="00D44E7F" w:rsidRDefault="0060620C" w:rsidP="00626820">
      <w:pPr>
        <w:pStyle w:val="Encabezado"/>
        <w:rPr>
          <w:b/>
          <w:szCs w:val="24"/>
        </w:rPr>
      </w:pPr>
      <w:r w:rsidRPr="00D44E7F">
        <w:rPr>
          <w:b/>
          <w:szCs w:val="24"/>
        </w:rPr>
        <w:t>Superintendente de Pensiones</w:t>
      </w:r>
    </w:p>
    <w:p w14:paraId="49246BFF" w14:textId="4A3E4ED6" w:rsidR="0060620C" w:rsidRDefault="0060620C" w:rsidP="00626820">
      <w:pPr>
        <w:spacing w:line="240" w:lineRule="auto"/>
        <w:rPr>
          <w:szCs w:val="24"/>
        </w:rPr>
      </w:pPr>
    </w:p>
    <w:p w14:paraId="53635224" w14:textId="77777777" w:rsidR="00626820" w:rsidRPr="00D44E7F" w:rsidRDefault="00626820" w:rsidP="00626820">
      <w:pPr>
        <w:spacing w:line="240" w:lineRule="auto"/>
        <w:rPr>
          <w:szCs w:val="24"/>
        </w:rPr>
      </w:pPr>
    </w:p>
    <w:p w14:paraId="15500210" w14:textId="751AB4ED" w:rsidR="0060620C" w:rsidRPr="00D44E7F" w:rsidRDefault="00626820" w:rsidP="00626820">
      <w:pPr>
        <w:spacing w:line="240" w:lineRule="auto"/>
        <w:rPr>
          <w:szCs w:val="24"/>
        </w:rPr>
      </w:pPr>
      <w:r>
        <w:rPr>
          <w:szCs w:val="24"/>
        </w:rPr>
        <w:t>Estimada</w:t>
      </w:r>
      <w:r w:rsidR="0060620C" w:rsidRPr="00D44E7F">
        <w:rPr>
          <w:szCs w:val="24"/>
        </w:rPr>
        <w:t xml:space="preserve"> señor</w:t>
      </w:r>
      <w:r>
        <w:rPr>
          <w:szCs w:val="24"/>
        </w:rPr>
        <w:t>a</w:t>
      </w:r>
      <w:r w:rsidR="0060620C" w:rsidRPr="00D44E7F">
        <w:rPr>
          <w:szCs w:val="24"/>
        </w:rPr>
        <w:t>:</w:t>
      </w:r>
    </w:p>
    <w:p w14:paraId="396BCCEC" w14:textId="77777777" w:rsidR="0060620C" w:rsidRPr="00D44E7F" w:rsidRDefault="0060620C" w:rsidP="00626820">
      <w:pPr>
        <w:spacing w:line="240" w:lineRule="auto"/>
        <w:rPr>
          <w:szCs w:val="24"/>
        </w:rPr>
      </w:pPr>
    </w:p>
    <w:p w14:paraId="77A13A8B" w14:textId="73E95DF0" w:rsidR="0060620C" w:rsidRPr="00D44E7F" w:rsidRDefault="0060620C" w:rsidP="00626820">
      <w:pPr>
        <w:spacing w:line="240" w:lineRule="auto"/>
        <w:jc w:val="both"/>
        <w:rPr>
          <w:szCs w:val="24"/>
        </w:rPr>
      </w:pPr>
      <w:r w:rsidRPr="00D44E7F">
        <w:rPr>
          <w:szCs w:val="24"/>
        </w:rPr>
        <w:t xml:space="preserve">En </w:t>
      </w:r>
      <w:r w:rsidR="004127A4" w:rsidRPr="00D44E7F">
        <w:rPr>
          <w:szCs w:val="24"/>
        </w:rPr>
        <w:t xml:space="preserve">el oficio DAD-GFH-AAP-0442-2018, suscrito por el señor Hugo Naranjo Mesén, </w:t>
      </w:r>
      <w:proofErr w:type="gramStart"/>
      <w:r w:rsidR="004127A4" w:rsidRPr="00D44E7F">
        <w:rPr>
          <w:szCs w:val="24"/>
        </w:rPr>
        <w:t>Director</w:t>
      </w:r>
      <w:proofErr w:type="gramEnd"/>
      <w:r w:rsidR="004127A4" w:rsidRPr="00D44E7F">
        <w:rPr>
          <w:szCs w:val="24"/>
        </w:rPr>
        <w:t xml:space="preserve"> </w:t>
      </w:r>
      <w:proofErr w:type="spellStart"/>
      <w:r w:rsidR="004127A4" w:rsidRPr="00D44E7F">
        <w:rPr>
          <w:szCs w:val="24"/>
        </w:rPr>
        <w:t>a.i.</w:t>
      </w:r>
      <w:proofErr w:type="spellEnd"/>
      <w:r w:rsidR="004127A4" w:rsidRPr="00D44E7F">
        <w:rPr>
          <w:szCs w:val="24"/>
        </w:rPr>
        <w:t xml:space="preserve"> del Departamento Gestión del Factor Humano del Banco Centr</w:t>
      </w:r>
      <w:r w:rsidR="002B25B2">
        <w:rPr>
          <w:szCs w:val="24"/>
        </w:rPr>
        <w:t>al de Costa Rica, se me solicitó</w:t>
      </w:r>
      <w:r w:rsidR="004127A4" w:rsidRPr="00D44E7F">
        <w:rPr>
          <w:szCs w:val="24"/>
        </w:rPr>
        <w:t xml:space="preserve"> que según </w:t>
      </w:r>
      <w:r w:rsidRPr="00D44E7F">
        <w:rPr>
          <w:szCs w:val="24"/>
        </w:rPr>
        <w:t xml:space="preserve">lo dispuesto en el artículo 12, inciso e) de la Ley General de Control Interno No. 8292, </w:t>
      </w:r>
      <w:r w:rsidR="004127A4" w:rsidRPr="00D44E7F">
        <w:rPr>
          <w:szCs w:val="24"/>
        </w:rPr>
        <w:t xml:space="preserve">elabore un </w:t>
      </w:r>
      <w:r w:rsidRPr="00D44E7F">
        <w:rPr>
          <w:szCs w:val="24"/>
        </w:rPr>
        <w:t xml:space="preserve">informe final de mi gestión como Líder de Supervisión de la </w:t>
      </w:r>
      <w:r w:rsidR="004127A4" w:rsidRPr="00EE0A3C">
        <w:rPr>
          <w:szCs w:val="24"/>
        </w:rPr>
        <w:t>División de Supervisión de Regímenes de Capitalización Individual</w:t>
      </w:r>
      <w:r w:rsidRPr="00EE0A3C">
        <w:rPr>
          <w:szCs w:val="24"/>
        </w:rPr>
        <w:t>.</w:t>
      </w:r>
    </w:p>
    <w:p w14:paraId="7F4FEB44" w14:textId="77777777" w:rsidR="0060620C" w:rsidRPr="00D44E7F" w:rsidRDefault="0060620C" w:rsidP="00626820">
      <w:pPr>
        <w:spacing w:line="240" w:lineRule="auto"/>
        <w:jc w:val="both"/>
        <w:rPr>
          <w:szCs w:val="24"/>
        </w:rPr>
      </w:pPr>
    </w:p>
    <w:p w14:paraId="38018AD0" w14:textId="794BDDC1" w:rsidR="0060620C" w:rsidRPr="00D44E7F" w:rsidRDefault="004127A4" w:rsidP="00626820">
      <w:pPr>
        <w:spacing w:line="240" w:lineRule="auto"/>
        <w:jc w:val="both"/>
        <w:rPr>
          <w:szCs w:val="24"/>
        </w:rPr>
      </w:pPr>
      <w:r w:rsidRPr="00D44E7F">
        <w:rPr>
          <w:szCs w:val="24"/>
        </w:rPr>
        <w:t xml:space="preserve">En atención a la solicitud planteada, en el documento anexo se presenta dicho informe que resume </w:t>
      </w:r>
      <w:r w:rsidR="0060620C" w:rsidRPr="00D44E7F">
        <w:rPr>
          <w:szCs w:val="24"/>
        </w:rPr>
        <w:t>las actividades realizadas en mi condición de funcionario de la Superintendencia de Pensiones</w:t>
      </w:r>
      <w:r w:rsidRPr="00D44E7F">
        <w:rPr>
          <w:szCs w:val="24"/>
        </w:rPr>
        <w:t xml:space="preserve"> y específicamente como Líder de Supervisión</w:t>
      </w:r>
      <w:r w:rsidR="0060620C" w:rsidRPr="00D44E7F">
        <w:rPr>
          <w:szCs w:val="24"/>
        </w:rPr>
        <w:t>.</w:t>
      </w:r>
    </w:p>
    <w:p w14:paraId="30DB673C" w14:textId="72AE47C0" w:rsidR="0060620C" w:rsidRPr="00D44E7F" w:rsidRDefault="0060620C" w:rsidP="00626820">
      <w:pPr>
        <w:spacing w:line="240" w:lineRule="auto"/>
        <w:jc w:val="both"/>
        <w:rPr>
          <w:szCs w:val="24"/>
        </w:rPr>
      </w:pPr>
    </w:p>
    <w:p w14:paraId="6C143E36" w14:textId="77777777" w:rsidR="00DE615E" w:rsidRPr="00D44E7F" w:rsidRDefault="00DE615E" w:rsidP="00626820">
      <w:pPr>
        <w:spacing w:line="240" w:lineRule="auto"/>
        <w:rPr>
          <w:szCs w:val="24"/>
        </w:rPr>
      </w:pPr>
      <w:r w:rsidRPr="00D44E7F">
        <w:rPr>
          <w:szCs w:val="24"/>
        </w:rPr>
        <w:t>Atentamente,</w:t>
      </w:r>
    </w:p>
    <w:p w14:paraId="5FA3A084" w14:textId="77777777" w:rsidR="00DE615E" w:rsidRPr="00D44E7F" w:rsidRDefault="007F16DB" w:rsidP="00626820">
      <w:pPr>
        <w:spacing w:line="240" w:lineRule="auto"/>
        <w:rPr>
          <w:szCs w:val="24"/>
        </w:rPr>
      </w:pPr>
      <w:r w:rsidRPr="00D44E7F">
        <w:rPr>
          <w:noProof/>
          <w:szCs w:val="24"/>
          <w:lang w:val="es-CR" w:eastAsia="es-CR"/>
        </w:rPr>
        <w:drawing>
          <wp:inline distT="0" distB="0" distL="0" distR="0" wp14:anchorId="52807B3C" wp14:editId="26049912">
            <wp:extent cx="1244600" cy="482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dig_centrada.jpg"/>
                    <pic:cNvPicPr/>
                  </pic:nvPicPr>
                  <pic:blipFill>
                    <a:blip r:embed="rId11">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2351CE62" w14:textId="4B632385" w:rsidR="00DE615E" w:rsidRPr="00D44E7F" w:rsidRDefault="002B25B2" w:rsidP="00626820">
      <w:pPr>
        <w:spacing w:line="240" w:lineRule="auto"/>
        <w:rPr>
          <w:szCs w:val="24"/>
        </w:rPr>
      </w:pPr>
      <w:r>
        <w:rPr>
          <w:szCs w:val="24"/>
        </w:rPr>
        <w:t>Johnny Monge Mata</w:t>
      </w:r>
    </w:p>
    <w:p w14:paraId="146744B2" w14:textId="3B481DA9" w:rsidR="007F16DB" w:rsidRPr="00626820" w:rsidRDefault="002B25B2" w:rsidP="00626820">
      <w:pPr>
        <w:spacing w:line="240" w:lineRule="auto"/>
        <w:rPr>
          <w:b/>
          <w:szCs w:val="24"/>
        </w:rPr>
      </w:pPr>
      <w:r w:rsidRPr="00626820">
        <w:rPr>
          <w:b/>
          <w:szCs w:val="24"/>
        </w:rPr>
        <w:t>Líder de Supervisión</w:t>
      </w:r>
    </w:p>
    <w:p w14:paraId="58C311E4" w14:textId="77777777" w:rsidR="007F16DB" w:rsidRPr="00D44E7F" w:rsidRDefault="007F16DB" w:rsidP="00626820">
      <w:pPr>
        <w:spacing w:line="240" w:lineRule="auto"/>
        <w:rPr>
          <w:szCs w:val="24"/>
        </w:rPr>
      </w:pPr>
    </w:p>
    <w:p w14:paraId="4E923EA1" w14:textId="37DE00C3" w:rsidR="007F16DB" w:rsidRDefault="007F16DB" w:rsidP="00626820">
      <w:pPr>
        <w:spacing w:line="240" w:lineRule="auto"/>
        <w:rPr>
          <w:szCs w:val="24"/>
        </w:rPr>
      </w:pPr>
    </w:p>
    <w:p w14:paraId="5AD009D6" w14:textId="33129126" w:rsidR="00626820" w:rsidRDefault="00626820" w:rsidP="00626820">
      <w:pPr>
        <w:spacing w:line="240" w:lineRule="auto"/>
        <w:rPr>
          <w:szCs w:val="24"/>
        </w:rPr>
      </w:pPr>
    </w:p>
    <w:p w14:paraId="6A572B14" w14:textId="77777777" w:rsidR="00626820" w:rsidRPr="00D44E7F" w:rsidRDefault="00626820" w:rsidP="00626820">
      <w:pPr>
        <w:spacing w:line="240" w:lineRule="auto"/>
        <w:rPr>
          <w:szCs w:val="24"/>
        </w:rPr>
      </w:pPr>
    </w:p>
    <w:p w14:paraId="35D991DB" w14:textId="77777777" w:rsidR="00626820" w:rsidRPr="00626820" w:rsidRDefault="00626820" w:rsidP="00626820">
      <w:pPr>
        <w:spacing w:line="240" w:lineRule="auto"/>
        <w:rPr>
          <w:i/>
          <w:szCs w:val="24"/>
        </w:rPr>
      </w:pPr>
      <w:proofErr w:type="spellStart"/>
      <w:r w:rsidRPr="00626820">
        <w:rPr>
          <w:i/>
          <w:szCs w:val="24"/>
        </w:rPr>
        <w:t>cc.</w:t>
      </w:r>
      <w:proofErr w:type="spellEnd"/>
      <w:r w:rsidR="00DE615E" w:rsidRPr="00626820">
        <w:rPr>
          <w:i/>
          <w:szCs w:val="24"/>
        </w:rPr>
        <w:t>:</w:t>
      </w:r>
      <w:r w:rsidR="00DE615E" w:rsidRPr="00626820">
        <w:rPr>
          <w:i/>
          <w:szCs w:val="24"/>
        </w:rPr>
        <w:tab/>
      </w:r>
      <w:r w:rsidR="002B25B2" w:rsidRPr="00626820">
        <w:rPr>
          <w:i/>
          <w:szCs w:val="24"/>
        </w:rPr>
        <w:t>Lic. Hug</w:t>
      </w:r>
      <w:r w:rsidRPr="00626820">
        <w:rPr>
          <w:i/>
          <w:szCs w:val="24"/>
        </w:rPr>
        <w:t xml:space="preserve">o Naranjo Mesén, </w:t>
      </w:r>
      <w:proofErr w:type="gramStart"/>
      <w:r w:rsidRPr="00626820">
        <w:rPr>
          <w:i/>
          <w:szCs w:val="24"/>
        </w:rPr>
        <w:t>Director</w:t>
      </w:r>
      <w:proofErr w:type="gramEnd"/>
      <w:r w:rsidRPr="00626820">
        <w:rPr>
          <w:i/>
          <w:szCs w:val="24"/>
        </w:rPr>
        <w:t xml:space="preserve"> </w:t>
      </w:r>
      <w:proofErr w:type="spellStart"/>
      <w:r w:rsidRPr="00626820">
        <w:rPr>
          <w:i/>
          <w:szCs w:val="24"/>
        </w:rPr>
        <w:t>a.i.</w:t>
      </w:r>
      <w:proofErr w:type="spellEnd"/>
      <w:r w:rsidRPr="00626820">
        <w:rPr>
          <w:i/>
          <w:szCs w:val="24"/>
        </w:rPr>
        <w:t>,</w:t>
      </w:r>
    </w:p>
    <w:p w14:paraId="5B79886B" w14:textId="2D15BBFD" w:rsidR="00DE615E" w:rsidRPr="00626820" w:rsidRDefault="002B25B2" w:rsidP="00626820">
      <w:pPr>
        <w:spacing w:line="240" w:lineRule="auto"/>
        <w:ind w:firstLine="708"/>
        <w:rPr>
          <w:i/>
          <w:szCs w:val="24"/>
        </w:rPr>
      </w:pPr>
      <w:r w:rsidRPr="00626820">
        <w:rPr>
          <w:i/>
          <w:szCs w:val="24"/>
        </w:rPr>
        <w:t>Departamento de Gestión del Factor Humano, BCCR.</w:t>
      </w:r>
    </w:p>
    <w:p w14:paraId="60735A38" w14:textId="77777777" w:rsidR="0060620C" w:rsidRPr="00D44E7F" w:rsidRDefault="0060620C" w:rsidP="00626820">
      <w:pPr>
        <w:spacing w:line="240" w:lineRule="auto"/>
        <w:rPr>
          <w:szCs w:val="24"/>
        </w:rPr>
      </w:pPr>
      <w:r w:rsidRPr="00D44E7F">
        <w:rPr>
          <w:szCs w:val="24"/>
        </w:rPr>
        <w:br w:type="page"/>
      </w:r>
    </w:p>
    <w:p w14:paraId="6E107A16" w14:textId="77777777" w:rsidR="00362BEE" w:rsidRPr="00D44E7F" w:rsidRDefault="00362BEE" w:rsidP="00626820">
      <w:pPr>
        <w:spacing w:line="240" w:lineRule="auto"/>
        <w:jc w:val="center"/>
        <w:rPr>
          <w:szCs w:val="24"/>
        </w:rPr>
      </w:pPr>
    </w:p>
    <w:p w14:paraId="38C39B72" w14:textId="77777777" w:rsidR="00362BEE" w:rsidRPr="00D44E7F" w:rsidRDefault="00362BEE" w:rsidP="00626820">
      <w:pPr>
        <w:spacing w:line="240" w:lineRule="auto"/>
        <w:jc w:val="center"/>
        <w:rPr>
          <w:szCs w:val="24"/>
        </w:rPr>
      </w:pPr>
    </w:p>
    <w:p w14:paraId="5D7E6009" w14:textId="77777777" w:rsidR="00362BEE" w:rsidRPr="00D44E7F" w:rsidRDefault="00362BEE" w:rsidP="00626820">
      <w:pPr>
        <w:spacing w:line="240" w:lineRule="auto"/>
        <w:jc w:val="center"/>
        <w:rPr>
          <w:szCs w:val="24"/>
        </w:rPr>
      </w:pPr>
    </w:p>
    <w:p w14:paraId="4458FF05" w14:textId="7FCC58FA" w:rsidR="0060620C" w:rsidRPr="00D44E7F" w:rsidRDefault="00362BEE" w:rsidP="00626820">
      <w:pPr>
        <w:spacing w:line="240" w:lineRule="auto"/>
        <w:jc w:val="center"/>
        <w:rPr>
          <w:szCs w:val="24"/>
        </w:rPr>
      </w:pPr>
      <w:r w:rsidRPr="00D44E7F">
        <w:rPr>
          <w:szCs w:val="24"/>
        </w:rPr>
        <w:t>INFORME DE GESTIÓN</w:t>
      </w:r>
    </w:p>
    <w:p w14:paraId="16864D7F" w14:textId="763B02AF" w:rsidR="00362BEE" w:rsidRPr="00D44E7F" w:rsidRDefault="00362BEE" w:rsidP="00626820">
      <w:pPr>
        <w:spacing w:line="240" w:lineRule="auto"/>
        <w:rPr>
          <w:szCs w:val="24"/>
        </w:rPr>
      </w:pPr>
    </w:p>
    <w:p w14:paraId="50E2F2BA" w14:textId="2881E0F6" w:rsidR="00362BEE" w:rsidRPr="00D44E7F" w:rsidRDefault="00362BEE" w:rsidP="00626820">
      <w:pPr>
        <w:spacing w:line="240" w:lineRule="auto"/>
        <w:rPr>
          <w:szCs w:val="24"/>
        </w:rPr>
      </w:pPr>
    </w:p>
    <w:p w14:paraId="19A01855" w14:textId="6C9965D1" w:rsidR="00362BEE" w:rsidRPr="00D44E7F" w:rsidRDefault="00362BEE" w:rsidP="00626820">
      <w:pPr>
        <w:spacing w:line="240" w:lineRule="auto"/>
        <w:rPr>
          <w:szCs w:val="24"/>
        </w:rPr>
      </w:pPr>
    </w:p>
    <w:p w14:paraId="53E3F80A" w14:textId="15621464" w:rsidR="00362BEE" w:rsidRPr="00D44E7F" w:rsidRDefault="00362BEE" w:rsidP="00626820">
      <w:pPr>
        <w:spacing w:line="240" w:lineRule="auto"/>
        <w:rPr>
          <w:szCs w:val="24"/>
        </w:rPr>
      </w:pPr>
    </w:p>
    <w:p w14:paraId="6EB503D6" w14:textId="29B63DB8" w:rsidR="00362BEE" w:rsidRPr="00D44E7F" w:rsidRDefault="00362BEE" w:rsidP="00626820">
      <w:pPr>
        <w:spacing w:line="240" w:lineRule="auto"/>
        <w:rPr>
          <w:szCs w:val="24"/>
        </w:rPr>
      </w:pPr>
    </w:p>
    <w:p w14:paraId="4F6A79CF" w14:textId="7BDE9841" w:rsidR="00362BEE" w:rsidRPr="00D44E7F" w:rsidRDefault="00362BEE" w:rsidP="00626820">
      <w:pPr>
        <w:spacing w:line="240" w:lineRule="auto"/>
        <w:rPr>
          <w:szCs w:val="24"/>
        </w:rPr>
      </w:pPr>
    </w:p>
    <w:p w14:paraId="2583F2E5" w14:textId="77777777" w:rsidR="00362BEE" w:rsidRPr="00D44E7F" w:rsidRDefault="00362BEE" w:rsidP="00626820">
      <w:pPr>
        <w:spacing w:line="240" w:lineRule="auto"/>
        <w:rPr>
          <w:szCs w:val="24"/>
        </w:rPr>
      </w:pPr>
    </w:p>
    <w:p w14:paraId="399F233D" w14:textId="6AADAC79" w:rsidR="00362BEE" w:rsidRPr="00D44E7F" w:rsidRDefault="00362BEE" w:rsidP="00626820">
      <w:pPr>
        <w:spacing w:line="240" w:lineRule="auto"/>
        <w:rPr>
          <w:szCs w:val="24"/>
        </w:rPr>
      </w:pPr>
    </w:p>
    <w:p w14:paraId="23BE9612" w14:textId="4CBD3398" w:rsidR="00362BEE" w:rsidRPr="00D44E7F" w:rsidRDefault="00362BEE" w:rsidP="00626820">
      <w:pPr>
        <w:spacing w:line="240" w:lineRule="auto"/>
        <w:jc w:val="center"/>
        <w:rPr>
          <w:szCs w:val="24"/>
        </w:rPr>
      </w:pPr>
      <w:r w:rsidRPr="00D44E7F">
        <w:rPr>
          <w:szCs w:val="24"/>
        </w:rPr>
        <w:t>Johnny Monge Mata</w:t>
      </w:r>
    </w:p>
    <w:p w14:paraId="1171285C" w14:textId="6E190EFE" w:rsidR="00362BEE" w:rsidRPr="00D44E7F" w:rsidRDefault="00362BEE" w:rsidP="00626820">
      <w:pPr>
        <w:spacing w:line="240" w:lineRule="auto"/>
        <w:jc w:val="center"/>
        <w:rPr>
          <w:szCs w:val="24"/>
        </w:rPr>
      </w:pPr>
      <w:r w:rsidRPr="00D44E7F">
        <w:rPr>
          <w:szCs w:val="24"/>
        </w:rPr>
        <w:t>Líder de Supervisión</w:t>
      </w:r>
    </w:p>
    <w:p w14:paraId="5D7E9FE2" w14:textId="031EB200" w:rsidR="00362BEE" w:rsidRPr="00D44E7F" w:rsidRDefault="00362BEE" w:rsidP="00626820">
      <w:pPr>
        <w:spacing w:line="240" w:lineRule="auto"/>
        <w:jc w:val="center"/>
        <w:rPr>
          <w:b/>
          <w:szCs w:val="24"/>
        </w:rPr>
      </w:pPr>
      <w:r w:rsidRPr="00D44E7F">
        <w:rPr>
          <w:b/>
          <w:szCs w:val="24"/>
        </w:rPr>
        <w:t>División de Regímenes de Capitalización Individual</w:t>
      </w:r>
    </w:p>
    <w:p w14:paraId="4B9F4D84" w14:textId="64DA0D73" w:rsidR="00362BEE" w:rsidRPr="00D44E7F" w:rsidRDefault="00362BEE" w:rsidP="00626820">
      <w:pPr>
        <w:spacing w:line="240" w:lineRule="auto"/>
        <w:rPr>
          <w:szCs w:val="24"/>
        </w:rPr>
      </w:pPr>
    </w:p>
    <w:p w14:paraId="1C42F37C" w14:textId="49824FCB" w:rsidR="00362BEE" w:rsidRPr="00D44E7F" w:rsidRDefault="00362BEE" w:rsidP="00626820">
      <w:pPr>
        <w:spacing w:line="240" w:lineRule="auto"/>
        <w:rPr>
          <w:szCs w:val="24"/>
        </w:rPr>
      </w:pPr>
    </w:p>
    <w:p w14:paraId="4DD4DFDF" w14:textId="580A3274" w:rsidR="00362BEE" w:rsidRPr="00D44E7F" w:rsidRDefault="00362BEE" w:rsidP="00626820">
      <w:pPr>
        <w:spacing w:line="240" w:lineRule="auto"/>
        <w:rPr>
          <w:szCs w:val="24"/>
        </w:rPr>
      </w:pPr>
    </w:p>
    <w:p w14:paraId="1A3E7917" w14:textId="041CD578" w:rsidR="00362BEE" w:rsidRPr="00D44E7F" w:rsidRDefault="00362BEE" w:rsidP="00626820">
      <w:pPr>
        <w:spacing w:line="240" w:lineRule="auto"/>
        <w:rPr>
          <w:szCs w:val="24"/>
        </w:rPr>
      </w:pPr>
    </w:p>
    <w:p w14:paraId="6136085A" w14:textId="77777777" w:rsidR="00362BEE" w:rsidRPr="00D44E7F" w:rsidRDefault="00362BEE" w:rsidP="00626820">
      <w:pPr>
        <w:spacing w:line="240" w:lineRule="auto"/>
        <w:rPr>
          <w:szCs w:val="24"/>
        </w:rPr>
      </w:pPr>
    </w:p>
    <w:p w14:paraId="6A2298D6" w14:textId="2F56BB5E" w:rsidR="00362BEE" w:rsidRPr="00D44E7F" w:rsidRDefault="00362BEE" w:rsidP="00626820">
      <w:pPr>
        <w:spacing w:line="240" w:lineRule="auto"/>
        <w:rPr>
          <w:szCs w:val="24"/>
        </w:rPr>
      </w:pPr>
    </w:p>
    <w:p w14:paraId="2D5ECA75" w14:textId="37845830" w:rsidR="00362BEE" w:rsidRPr="00D44E7F" w:rsidRDefault="00362BEE" w:rsidP="00626820">
      <w:pPr>
        <w:spacing w:line="240" w:lineRule="auto"/>
        <w:rPr>
          <w:szCs w:val="24"/>
        </w:rPr>
      </w:pPr>
    </w:p>
    <w:p w14:paraId="6B380333" w14:textId="77777777" w:rsidR="00362BEE" w:rsidRPr="00D44E7F" w:rsidRDefault="00362BEE" w:rsidP="00626820">
      <w:pPr>
        <w:spacing w:line="240" w:lineRule="auto"/>
        <w:rPr>
          <w:szCs w:val="24"/>
        </w:rPr>
      </w:pPr>
    </w:p>
    <w:p w14:paraId="0E24BAA3" w14:textId="2CFC2137" w:rsidR="00362BEE" w:rsidRPr="00D44E7F" w:rsidRDefault="00362BEE" w:rsidP="00626820">
      <w:pPr>
        <w:spacing w:line="240" w:lineRule="auto"/>
        <w:rPr>
          <w:szCs w:val="24"/>
        </w:rPr>
      </w:pPr>
    </w:p>
    <w:p w14:paraId="5F92FCD7" w14:textId="08DD232F" w:rsidR="00362BEE" w:rsidRPr="00D44E7F" w:rsidRDefault="00362BEE" w:rsidP="00626820">
      <w:pPr>
        <w:spacing w:line="240" w:lineRule="auto"/>
        <w:jc w:val="center"/>
        <w:rPr>
          <w:szCs w:val="24"/>
        </w:rPr>
      </w:pPr>
      <w:r w:rsidRPr="00D44E7F">
        <w:rPr>
          <w:szCs w:val="24"/>
        </w:rPr>
        <w:t xml:space="preserve">Del </w:t>
      </w:r>
      <w:r w:rsidR="00DD3185">
        <w:rPr>
          <w:szCs w:val="24"/>
        </w:rPr>
        <w:t>12</w:t>
      </w:r>
      <w:r w:rsidRPr="00D44E7F">
        <w:rPr>
          <w:szCs w:val="24"/>
        </w:rPr>
        <w:t xml:space="preserve"> de </w:t>
      </w:r>
      <w:r w:rsidR="00DD3185">
        <w:rPr>
          <w:szCs w:val="24"/>
        </w:rPr>
        <w:t xml:space="preserve">enero </w:t>
      </w:r>
      <w:bookmarkStart w:id="0" w:name="_GoBack"/>
      <w:bookmarkEnd w:id="0"/>
      <w:r w:rsidRPr="00D44E7F">
        <w:rPr>
          <w:szCs w:val="24"/>
        </w:rPr>
        <w:t>de 2009 al 2 de enero de 2018</w:t>
      </w:r>
    </w:p>
    <w:p w14:paraId="76809A22" w14:textId="1D1D7641" w:rsidR="00362BEE" w:rsidRPr="00D44E7F" w:rsidRDefault="00362BEE" w:rsidP="00626820">
      <w:pPr>
        <w:spacing w:line="240" w:lineRule="auto"/>
        <w:rPr>
          <w:szCs w:val="24"/>
        </w:rPr>
      </w:pPr>
      <w:r w:rsidRPr="00D44E7F">
        <w:rPr>
          <w:szCs w:val="24"/>
        </w:rPr>
        <w:br w:type="page"/>
      </w:r>
    </w:p>
    <w:p w14:paraId="0E4E6113" w14:textId="77777777" w:rsidR="00362BEE" w:rsidRPr="00D44E7F" w:rsidRDefault="00362BEE" w:rsidP="00626820">
      <w:pPr>
        <w:spacing w:line="240" w:lineRule="auto"/>
        <w:rPr>
          <w:szCs w:val="24"/>
        </w:rPr>
      </w:pPr>
    </w:p>
    <w:p w14:paraId="253C3324" w14:textId="77777777" w:rsidR="0060620C" w:rsidRPr="00D44E7F" w:rsidRDefault="0060620C" w:rsidP="00626820">
      <w:pPr>
        <w:spacing w:line="240" w:lineRule="auto"/>
        <w:rPr>
          <w:szCs w:val="24"/>
        </w:rPr>
      </w:pPr>
    </w:p>
    <w:p w14:paraId="0A204B6C" w14:textId="427B7830" w:rsidR="0060620C" w:rsidRPr="00D44E7F" w:rsidRDefault="00E40CF2" w:rsidP="00626820">
      <w:pPr>
        <w:spacing w:line="240" w:lineRule="auto"/>
        <w:ind w:left="709" w:right="474"/>
        <w:jc w:val="both"/>
        <w:rPr>
          <w:szCs w:val="24"/>
        </w:rPr>
      </w:pPr>
      <w:r w:rsidRPr="00D44E7F">
        <w:rPr>
          <w:szCs w:val="24"/>
        </w:rPr>
        <w:t>Para la realización del informe de</w:t>
      </w:r>
      <w:r w:rsidR="00D44E7F" w:rsidRPr="00D44E7F">
        <w:rPr>
          <w:szCs w:val="24"/>
        </w:rPr>
        <w:t xml:space="preserve"> gestión de labores se utilizó</w:t>
      </w:r>
      <w:r w:rsidRPr="00D44E7F">
        <w:rPr>
          <w:szCs w:val="24"/>
        </w:rPr>
        <w:t xml:space="preserve"> el formato dispuesto en </w:t>
      </w:r>
      <w:r w:rsidR="0060620C" w:rsidRPr="00D44E7F">
        <w:rPr>
          <w:szCs w:val="24"/>
        </w:rPr>
        <w:t>el artículo 4 de las “</w:t>
      </w:r>
      <w:r w:rsidR="0060620C" w:rsidRPr="00D44E7F">
        <w:rPr>
          <w:i/>
          <w:szCs w:val="24"/>
        </w:rPr>
        <w:t>Directrices que deben observar los funcionarios obligados a presentar el informe final de su gestión, según lo dispuesto en el inciso e) del artículo 12 de la Ley General de Control Interno, D-1-2005-CO-DFOE</w:t>
      </w:r>
      <w:r w:rsidR="0060620C" w:rsidRPr="00D44E7F">
        <w:rPr>
          <w:szCs w:val="24"/>
        </w:rPr>
        <w:t>”, emitidas por la Contraloría General de la República</w:t>
      </w:r>
      <w:r w:rsidRPr="00D44E7F">
        <w:rPr>
          <w:szCs w:val="24"/>
        </w:rPr>
        <w:t>.</w:t>
      </w:r>
    </w:p>
    <w:p w14:paraId="13FA210A" w14:textId="136C901A" w:rsidR="0060620C" w:rsidRPr="00D44E7F" w:rsidRDefault="0060620C" w:rsidP="00626820">
      <w:pPr>
        <w:spacing w:line="240" w:lineRule="auto"/>
        <w:rPr>
          <w:szCs w:val="24"/>
        </w:rPr>
      </w:pPr>
    </w:p>
    <w:p w14:paraId="46E0FE0D" w14:textId="77777777" w:rsidR="00E40CF2" w:rsidRPr="00D44E7F" w:rsidRDefault="00E40CF2" w:rsidP="00626820">
      <w:pPr>
        <w:spacing w:line="240" w:lineRule="auto"/>
        <w:rPr>
          <w:szCs w:val="24"/>
        </w:rPr>
      </w:pPr>
    </w:p>
    <w:p w14:paraId="7DD235F3" w14:textId="157659E8" w:rsidR="0060620C" w:rsidRPr="00AC6C62" w:rsidRDefault="0060620C" w:rsidP="00626820">
      <w:pPr>
        <w:pStyle w:val="Prrafodelista"/>
        <w:widowControl w:val="0"/>
        <w:numPr>
          <w:ilvl w:val="0"/>
          <w:numId w:val="11"/>
        </w:numPr>
        <w:autoSpaceDE w:val="0"/>
        <w:autoSpaceDN w:val="0"/>
        <w:adjustRightInd w:val="0"/>
        <w:rPr>
          <w:rFonts w:ascii="Times New Roman" w:hAnsi="Times New Roman"/>
          <w:i/>
          <w:color w:val="000000"/>
          <w:sz w:val="24"/>
          <w:lang w:eastAsia="es-CR"/>
        </w:rPr>
      </w:pPr>
      <w:r w:rsidRPr="00AC6C62">
        <w:rPr>
          <w:rFonts w:ascii="Times New Roman" w:hAnsi="Times New Roman"/>
          <w:bCs/>
          <w:i/>
          <w:color w:val="000000"/>
          <w:sz w:val="24"/>
          <w:lang w:eastAsia="es-CR"/>
        </w:rPr>
        <w:t>Presentación.</w:t>
      </w:r>
    </w:p>
    <w:p w14:paraId="046CA9C3" w14:textId="77777777" w:rsidR="0060620C" w:rsidRPr="00D44E7F" w:rsidRDefault="0060620C" w:rsidP="00626820">
      <w:pPr>
        <w:widowControl w:val="0"/>
        <w:autoSpaceDE w:val="0"/>
        <w:autoSpaceDN w:val="0"/>
        <w:adjustRightInd w:val="0"/>
        <w:spacing w:line="240" w:lineRule="auto"/>
        <w:ind w:left="567" w:hanging="567"/>
        <w:rPr>
          <w:rFonts w:cs="Arial"/>
          <w:i/>
          <w:color w:val="000000"/>
          <w:szCs w:val="24"/>
          <w:lang w:eastAsia="es-CR"/>
        </w:rPr>
      </w:pPr>
    </w:p>
    <w:p w14:paraId="79327BF6" w14:textId="28DE42B6" w:rsidR="0060620C" w:rsidRPr="00D44E7F" w:rsidRDefault="00584E72" w:rsidP="00626820">
      <w:pPr>
        <w:widowControl w:val="0"/>
        <w:autoSpaceDE w:val="0"/>
        <w:autoSpaceDN w:val="0"/>
        <w:adjustRightInd w:val="0"/>
        <w:spacing w:line="240" w:lineRule="auto"/>
        <w:jc w:val="both"/>
        <w:rPr>
          <w:rFonts w:cs="Arial"/>
          <w:color w:val="000000"/>
          <w:szCs w:val="24"/>
          <w:lang w:eastAsia="es-CR"/>
        </w:rPr>
      </w:pPr>
      <w:r>
        <w:rPr>
          <w:rFonts w:cs="Arial"/>
          <w:color w:val="000000"/>
          <w:szCs w:val="24"/>
          <w:lang w:eastAsia="es-CR"/>
        </w:rPr>
        <w:t>E</w:t>
      </w:r>
      <w:r w:rsidR="005841AF" w:rsidRPr="00D44E7F">
        <w:rPr>
          <w:rFonts w:cs="Arial"/>
          <w:color w:val="000000"/>
          <w:szCs w:val="24"/>
          <w:lang w:eastAsia="es-CR"/>
        </w:rPr>
        <w:t xml:space="preserve">l </w:t>
      </w:r>
      <w:r w:rsidR="00FC718B" w:rsidRPr="00D44E7F">
        <w:rPr>
          <w:rFonts w:cs="Arial"/>
          <w:color w:val="000000"/>
          <w:szCs w:val="24"/>
          <w:lang w:eastAsia="es-CR"/>
        </w:rPr>
        <w:t>12</w:t>
      </w:r>
      <w:r w:rsidR="005841AF" w:rsidRPr="00D44E7F">
        <w:rPr>
          <w:rFonts w:cs="Arial"/>
          <w:color w:val="000000"/>
          <w:szCs w:val="24"/>
          <w:lang w:eastAsia="es-CR"/>
        </w:rPr>
        <w:t xml:space="preserve"> de </w:t>
      </w:r>
      <w:r w:rsidR="00FC718B" w:rsidRPr="00D44E7F">
        <w:rPr>
          <w:rFonts w:cs="Arial"/>
          <w:color w:val="000000"/>
          <w:szCs w:val="24"/>
          <w:lang w:eastAsia="es-CR"/>
        </w:rPr>
        <w:t>enero</w:t>
      </w:r>
      <w:r w:rsidR="005841AF" w:rsidRPr="00D44E7F">
        <w:rPr>
          <w:rFonts w:cs="Arial"/>
          <w:color w:val="000000"/>
          <w:szCs w:val="24"/>
          <w:lang w:eastAsia="es-CR"/>
        </w:rPr>
        <w:t xml:space="preserve"> de 2009, fui nombrado </w:t>
      </w:r>
      <w:r w:rsidR="00E40CF2" w:rsidRPr="00D44E7F">
        <w:rPr>
          <w:rFonts w:cs="Arial"/>
          <w:color w:val="000000"/>
          <w:szCs w:val="24"/>
          <w:lang w:eastAsia="es-CR"/>
        </w:rPr>
        <w:t>Líder de Supervisión</w:t>
      </w:r>
      <w:r w:rsidR="00EE0A3C">
        <w:rPr>
          <w:rFonts w:cs="Arial"/>
          <w:color w:val="000000"/>
          <w:szCs w:val="24"/>
          <w:lang w:eastAsia="es-CR"/>
        </w:rPr>
        <w:t xml:space="preserve">, cargo que desempeñaré </w:t>
      </w:r>
      <w:r w:rsidR="00D44E7F">
        <w:rPr>
          <w:rFonts w:cs="Arial"/>
          <w:color w:val="000000"/>
          <w:szCs w:val="24"/>
          <w:lang w:eastAsia="es-CR"/>
        </w:rPr>
        <w:t xml:space="preserve">hasta </w:t>
      </w:r>
      <w:r w:rsidR="00EE0A3C">
        <w:rPr>
          <w:rFonts w:cs="Arial"/>
          <w:color w:val="000000"/>
          <w:szCs w:val="24"/>
          <w:lang w:eastAsia="es-CR"/>
        </w:rPr>
        <w:t>el 2 de enero de 2018</w:t>
      </w:r>
      <w:r w:rsidR="00FC718B" w:rsidRPr="00D44E7F">
        <w:rPr>
          <w:rFonts w:cs="Arial"/>
          <w:color w:val="000000"/>
          <w:szCs w:val="24"/>
          <w:lang w:eastAsia="es-CR"/>
        </w:rPr>
        <w:t>.</w:t>
      </w:r>
    </w:p>
    <w:p w14:paraId="53C1C7B0" w14:textId="4E615E17" w:rsidR="00E40CF2" w:rsidRPr="00D44E7F" w:rsidRDefault="00E40CF2" w:rsidP="00626820">
      <w:pPr>
        <w:widowControl w:val="0"/>
        <w:autoSpaceDE w:val="0"/>
        <w:autoSpaceDN w:val="0"/>
        <w:adjustRightInd w:val="0"/>
        <w:spacing w:line="240" w:lineRule="auto"/>
        <w:jc w:val="both"/>
        <w:rPr>
          <w:rFonts w:cs="Arial"/>
          <w:color w:val="000000"/>
          <w:szCs w:val="24"/>
          <w:lang w:eastAsia="es-CR"/>
        </w:rPr>
      </w:pPr>
      <w:r w:rsidRPr="00D44E7F">
        <w:rPr>
          <w:rFonts w:cs="Arial"/>
          <w:color w:val="000000"/>
          <w:szCs w:val="24"/>
          <w:lang w:eastAsia="es-CR"/>
        </w:rPr>
        <w:t>Para enmarcar las funciones y responsabilidades de un Líder de Supervisión en</w:t>
      </w:r>
      <w:r w:rsidR="00DA2207" w:rsidRPr="00D44E7F">
        <w:rPr>
          <w:rFonts w:cs="Arial"/>
          <w:color w:val="000000"/>
          <w:szCs w:val="24"/>
          <w:lang w:eastAsia="es-CR"/>
        </w:rPr>
        <w:t xml:space="preserve"> la División de Regímenes de Capitalización Individual, </w:t>
      </w:r>
      <w:r w:rsidR="00D44E7F">
        <w:rPr>
          <w:rFonts w:cs="Arial"/>
          <w:color w:val="000000"/>
          <w:szCs w:val="24"/>
          <w:lang w:eastAsia="es-CR"/>
        </w:rPr>
        <w:t xml:space="preserve">seguidamente </w:t>
      </w:r>
      <w:r w:rsidR="00DA2207" w:rsidRPr="00D44E7F">
        <w:rPr>
          <w:rFonts w:cs="Arial"/>
          <w:color w:val="000000"/>
          <w:szCs w:val="24"/>
          <w:lang w:eastAsia="es-CR"/>
        </w:rPr>
        <w:t>se transcribe lo establecido en el “Descriptivo y perfil del puesto”:</w:t>
      </w:r>
    </w:p>
    <w:p w14:paraId="3F364AA0" w14:textId="77777777" w:rsidR="00D44E7F" w:rsidRPr="00D44E7F" w:rsidRDefault="00D44E7F" w:rsidP="00626820">
      <w:pPr>
        <w:widowControl w:val="0"/>
        <w:autoSpaceDE w:val="0"/>
        <w:autoSpaceDN w:val="0"/>
        <w:adjustRightInd w:val="0"/>
        <w:spacing w:line="240" w:lineRule="auto"/>
        <w:jc w:val="both"/>
        <w:rPr>
          <w:rFonts w:cs="Arial"/>
          <w:color w:val="000000"/>
          <w:szCs w:val="24"/>
          <w:lang w:eastAsia="es-CR"/>
        </w:rPr>
      </w:pPr>
    </w:p>
    <w:p w14:paraId="2F9EC289" w14:textId="21F11D6F" w:rsidR="00CB35C3" w:rsidRDefault="00CB35C3" w:rsidP="00626820">
      <w:pPr>
        <w:spacing w:line="240" w:lineRule="auto"/>
        <w:ind w:firstLine="708"/>
        <w:jc w:val="both"/>
        <w:rPr>
          <w:i/>
          <w:szCs w:val="24"/>
        </w:rPr>
      </w:pPr>
      <w:r w:rsidRPr="00D44E7F">
        <w:rPr>
          <w:i/>
          <w:szCs w:val="24"/>
        </w:rPr>
        <w:t>Propósito general:</w:t>
      </w:r>
    </w:p>
    <w:p w14:paraId="3A02FDF9" w14:textId="77777777" w:rsidR="00EE0A3C" w:rsidRPr="00D44E7F" w:rsidRDefault="00EE0A3C" w:rsidP="00626820">
      <w:pPr>
        <w:spacing w:line="240" w:lineRule="auto"/>
        <w:jc w:val="both"/>
        <w:rPr>
          <w:i/>
          <w:szCs w:val="24"/>
        </w:rPr>
      </w:pPr>
    </w:p>
    <w:p w14:paraId="3B508FAB" w14:textId="34655C9D" w:rsidR="009877D8" w:rsidRPr="00D44E7F" w:rsidRDefault="00CB35C3" w:rsidP="00626820">
      <w:pPr>
        <w:spacing w:line="240" w:lineRule="auto"/>
        <w:ind w:left="708"/>
        <w:jc w:val="both"/>
        <w:rPr>
          <w:rFonts w:ascii="Arial" w:hAnsi="Arial" w:cs="Arial"/>
          <w:i/>
          <w:szCs w:val="24"/>
          <w:lang w:val="es-DO"/>
        </w:rPr>
      </w:pPr>
      <w:r w:rsidRPr="00D44E7F">
        <w:rPr>
          <w:rFonts w:cs="Arial"/>
          <w:i/>
          <w:color w:val="000000"/>
          <w:szCs w:val="24"/>
          <w:lang w:eastAsia="es-CR"/>
        </w:rPr>
        <w:t>Planificar y coordinar las actividades relacionadas con los procesos de evaluación y seguimiento a las entidades autorizadas de los Regímenes de Capitalización Individual bajo su responsabilidad, aplicando el enfoque de supervisión basado en riesgos y de acuerdo con la Ley de Protección al Trabajador y la normativa relacionada; con el propósito de resguardar los intereses de los partícipes de los regímenes de capitalización individual, así como asesorar a las instancias superiores en las materias bajo su competencia con el fin de coadyuvar en la toma de decisiones.</w:t>
      </w:r>
    </w:p>
    <w:p w14:paraId="2EDF4245" w14:textId="6B088A6E" w:rsidR="00CB35C3" w:rsidRPr="00D44E7F" w:rsidRDefault="00CB35C3" w:rsidP="00626820">
      <w:pPr>
        <w:spacing w:line="240" w:lineRule="auto"/>
        <w:jc w:val="both"/>
        <w:rPr>
          <w:rFonts w:ascii="Arial" w:hAnsi="Arial" w:cs="Arial"/>
          <w:szCs w:val="24"/>
          <w:lang w:val="es-DO"/>
        </w:rPr>
      </w:pPr>
    </w:p>
    <w:p w14:paraId="41B38F54" w14:textId="43F80680" w:rsidR="00CB35C3" w:rsidRPr="00D44E7F" w:rsidRDefault="00CB35C3" w:rsidP="00626820">
      <w:pPr>
        <w:spacing w:line="240" w:lineRule="auto"/>
        <w:ind w:firstLine="708"/>
        <w:jc w:val="both"/>
        <w:rPr>
          <w:i/>
          <w:szCs w:val="24"/>
        </w:rPr>
      </w:pPr>
      <w:r w:rsidRPr="00D44E7F">
        <w:rPr>
          <w:i/>
          <w:szCs w:val="24"/>
        </w:rPr>
        <w:t>Principales funciones y responsabilidades:</w:t>
      </w:r>
    </w:p>
    <w:p w14:paraId="1D1E2C14" w14:textId="109D584A" w:rsidR="00CB35C3" w:rsidRPr="00D44E7F" w:rsidRDefault="00CB35C3" w:rsidP="00626820">
      <w:pPr>
        <w:spacing w:line="240" w:lineRule="auto"/>
        <w:jc w:val="both"/>
        <w:rPr>
          <w:i/>
          <w:szCs w:val="24"/>
        </w:rPr>
      </w:pPr>
    </w:p>
    <w:p w14:paraId="7F50B804" w14:textId="264B300C" w:rsidR="00CB35C3" w:rsidRPr="00D44E7F" w:rsidRDefault="00CB35C3" w:rsidP="00626820">
      <w:pPr>
        <w:spacing w:line="240" w:lineRule="auto"/>
        <w:ind w:left="708"/>
        <w:jc w:val="both"/>
        <w:rPr>
          <w:rFonts w:cs="Arial"/>
          <w:i/>
          <w:color w:val="000000"/>
          <w:szCs w:val="24"/>
          <w:lang w:eastAsia="es-CR"/>
        </w:rPr>
      </w:pPr>
      <w:r w:rsidRPr="00D44E7F">
        <w:rPr>
          <w:rFonts w:cs="Arial"/>
          <w:i/>
          <w:color w:val="000000"/>
          <w:szCs w:val="24"/>
          <w:lang w:eastAsia="es-CR"/>
        </w:rPr>
        <w:t>Planificar y coordinar las actividades relacionadas con los procesos de evaluación y seguimiento a las entidades autorizadas de los Regímenes de Capitalización Individual bajo su responsabilidad, aplicando el enfoque de supervisión basado en riesgos y de acuerdo con la Ley de Protección al Trabajador y la normativa relacionada; con el propósito de resguardar los intereses de los partícipes de los regímenes de capitalización individual, así como asesorar a las instancias superiores en las materias bajo su competencia con el fin de coadyuvar en la toma de decisiones.</w:t>
      </w:r>
    </w:p>
    <w:p w14:paraId="2D7F13CD" w14:textId="4D93EA2B" w:rsidR="00CB35C3" w:rsidRPr="00D44E7F" w:rsidRDefault="00CB35C3" w:rsidP="00626820">
      <w:pPr>
        <w:spacing w:line="240" w:lineRule="auto"/>
        <w:ind w:left="708"/>
        <w:jc w:val="both"/>
        <w:rPr>
          <w:rFonts w:cs="Arial"/>
          <w:i/>
          <w:color w:val="000000"/>
          <w:szCs w:val="24"/>
          <w:lang w:eastAsia="es-CR"/>
        </w:rPr>
      </w:pPr>
    </w:p>
    <w:p w14:paraId="3E8B4D29" w14:textId="226BE89D" w:rsidR="00CB35C3" w:rsidRPr="00D44E7F" w:rsidRDefault="00CB35C3" w:rsidP="00626820">
      <w:pPr>
        <w:spacing w:line="240" w:lineRule="auto"/>
        <w:ind w:left="708"/>
        <w:jc w:val="both"/>
        <w:rPr>
          <w:rFonts w:cs="Arial"/>
          <w:i/>
          <w:color w:val="000000"/>
          <w:szCs w:val="24"/>
          <w:lang w:eastAsia="es-CR"/>
        </w:rPr>
      </w:pPr>
      <w:r w:rsidRPr="00D44E7F">
        <w:rPr>
          <w:rFonts w:cs="Arial"/>
          <w:i/>
          <w:color w:val="000000"/>
          <w:szCs w:val="24"/>
          <w:lang w:eastAsia="es-CR"/>
        </w:rPr>
        <w:t>Analizar y dar seguimiento a los riesgos identificados en las entidades autorizadas y los fondos administrados, para lograr una supervisión eficaz y eficiente.</w:t>
      </w:r>
    </w:p>
    <w:p w14:paraId="20C78B21" w14:textId="77A31282" w:rsidR="00CB35C3" w:rsidRPr="00D44E7F" w:rsidRDefault="00CB35C3" w:rsidP="00626820">
      <w:pPr>
        <w:spacing w:line="240" w:lineRule="auto"/>
        <w:ind w:left="708"/>
        <w:jc w:val="both"/>
        <w:rPr>
          <w:rFonts w:cs="Arial"/>
          <w:i/>
          <w:color w:val="000000"/>
          <w:szCs w:val="24"/>
          <w:lang w:eastAsia="es-CR"/>
        </w:rPr>
      </w:pPr>
    </w:p>
    <w:p w14:paraId="4609F458" w14:textId="3524B705" w:rsidR="00CB35C3" w:rsidRPr="00D44E7F" w:rsidRDefault="00CB35C3" w:rsidP="00626820">
      <w:pPr>
        <w:spacing w:line="240" w:lineRule="auto"/>
        <w:ind w:left="708"/>
        <w:jc w:val="both"/>
        <w:rPr>
          <w:rFonts w:cs="Arial"/>
          <w:i/>
          <w:color w:val="000000"/>
          <w:szCs w:val="24"/>
          <w:lang w:eastAsia="es-CR"/>
        </w:rPr>
      </w:pPr>
      <w:r w:rsidRPr="00D44E7F">
        <w:rPr>
          <w:rFonts w:cs="Arial"/>
          <w:i/>
          <w:color w:val="000000"/>
          <w:szCs w:val="24"/>
          <w:lang w:eastAsia="es-CR"/>
        </w:rPr>
        <w:t xml:space="preserve">Coordinar y dar seguimiento al modelo de supervisión de la Superintendencia de Pensiones; participar activamente en su mejora continua a través del diseño, </w:t>
      </w:r>
      <w:r w:rsidRPr="00D44E7F">
        <w:rPr>
          <w:rFonts w:cs="Arial"/>
          <w:i/>
          <w:color w:val="000000"/>
          <w:szCs w:val="24"/>
          <w:lang w:eastAsia="es-CR"/>
        </w:rPr>
        <w:lastRenderedPageBreak/>
        <w:t>desarrollo, implementación de políticas, procesos, metodologías de supervisión y proyectos institucionales, así como contribuir al desarrollo y actualización periódica del marco jurídico, con el fin de fortalecer la supervisión prudencial de los regímenes de capitalización individual.</w:t>
      </w:r>
    </w:p>
    <w:p w14:paraId="2AE9D340" w14:textId="4F299808" w:rsidR="00CB35C3" w:rsidRPr="00D44E7F" w:rsidRDefault="00CB35C3" w:rsidP="00626820">
      <w:pPr>
        <w:spacing w:line="240" w:lineRule="auto"/>
        <w:ind w:left="708"/>
        <w:jc w:val="both"/>
        <w:rPr>
          <w:rFonts w:cs="Arial"/>
          <w:i/>
          <w:color w:val="000000"/>
          <w:szCs w:val="24"/>
          <w:lang w:eastAsia="es-CR"/>
        </w:rPr>
      </w:pPr>
    </w:p>
    <w:p w14:paraId="09BA5742" w14:textId="02005233" w:rsidR="00CB35C3" w:rsidRPr="00D44E7F" w:rsidRDefault="00CB35C3" w:rsidP="00626820">
      <w:pPr>
        <w:spacing w:line="240" w:lineRule="auto"/>
        <w:ind w:left="708"/>
        <w:jc w:val="both"/>
        <w:rPr>
          <w:rFonts w:cs="Arial"/>
          <w:i/>
          <w:color w:val="000000"/>
          <w:szCs w:val="24"/>
          <w:lang w:eastAsia="es-CR"/>
        </w:rPr>
      </w:pPr>
      <w:r w:rsidRPr="00D44E7F">
        <w:rPr>
          <w:rFonts w:cs="Arial"/>
          <w:i/>
          <w:color w:val="000000"/>
          <w:szCs w:val="24"/>
          <w:lang w:eastAsia="es-CR"/>
        </w:rPr>
        <w:t>Elaborar informes o estudios técnicos solicitados por los niveles superiores sobre las actividades realizadas para dar seguimiento permanente a los riesgos identificados en los regímenes capitalización individual, así como sobre los proyectos e investigaciones llevadas cabo en los procesos bajo su responsabilidad.</w:t>
      </w:r>
    </w:p>
    <w:p w14:paraId="615E266C" w14:textId="1352E59C" w:rsidR="00CB35C3" w:rsidRPr="00D44E7F" w:rsidRDefault="00CB35C3" w:rsidP="00626820">
      <w:pPr>
        <w:spacing w:line="240" w:lineRule="auto"/>
        <w:ind w:left="708"/>
        <w:jc w:val="both"/>
        <w:rPr>
          <w:rFonts w:cs="Arial"/>
          <w:i/>
          <w:color w:val="000000"/>
          <w:szCs w:val="24"/>
          <w:lang w:eastAsia="es-CR"/>
        </w:rPr>
      </w:pPr>
    </w:p>
    <w:p w14:paraId="6E3F3C4E" w14:textId="2FB8C7E9" w:rsidR="00CB35C3" w:rsidRPr="00D44E7F" w:rsidRDefault="00CB35C3" w:rsidP="00626820">
      <w:pPr>
        <w:spacing w:line="240" w:lineRule="auto"/>
        <w:ind w:left="708"/>
        <w:jc w:val="both"/>
        <w:rPr>
          <w:rFonts w:cs="Arial"/>
          <w:i/>
          <w:color w:val="000000"/>
          <w:szCs w:val="24"/>
          <w:lang w:eastAsia="es-CR"/>
        </w:rPr>
      </w:pPr>
      <w:r w:rsidRPr="00D44E7F">
        <w:rPr>
          <w:rFonts w:cs="Arial"/>
          <w:i/>
          <w:color w:val="000000"/>
          <w:szCs w:val="24"/>
          <w:lang w:eastAsia="es-CR"/>
        </w:rPr>
        <w:t>Analizar y aprobar los programas de visitas de inspección in situ (alcance, recursos y objetivos), para la evaluación de los riesgos en los distintos procesos que realizan los regímenes de capitalización individual; así como velar por el cumplimiento del alcance y objetivos propuestos en las visitas de inspección.</w:t>
      </w:r>
    </w:p>
    <w:p w14:paraId="5EDA1374" w14:textId="1E1E121D" w:rsidR="00CB35C3" w:rsidRPr="00D44E7F" w:rsidRDefault="00CB35C3" w:rsidP="00626820">
      <w:pPr>
        <w:spacing w:line="240" w:lineRule="auto"/>
        <w:ind w:left="708"/>
        <w:jc w:val="both"/>
        <w:rPr>
          <w:rFonts w:cs="Arial"/>
          <w:i/>
          <w:color w:val="000000"/>
          <w:szCs w:val="24"/>
          <w:lang w:eastAsia="es-CR"/>
        </w:rPr>
      </w:pPr>
    </w:p>
    <w:p w14:paraId="02A9A467" w14:textId="58B1D45F" w:rsidR="00CB35C3" w:rsidRPr="00D44E7F" w:rsidRDefault="00CB35C3" w:rsidP="00626820">
      <w:pPr>
        <w:spacing w:line="240" w:lineRule="auto"/>
        <w:ind w:left="708"/>
        <w:jc w:val="both"/>
        <w:rPr>
          <w:rFonts w:ascii="Arial" w:hAnsi="Arial" w:cs="Arial"/>
          <w:i/>
          <w:szCs w:val="24"/>
          <w:lang w:val="es-DO"/>
        </w:rPr>
      </w:pPr>
      <w:r w:rsidRPr="00D44E7F">
        <w:rPr>
          <w:rFonts w:cs="Arial"/>
          <w:i/>
          <w:color w:val="000000"/>
          <w:szCs w:val="24"/>
          <w:lang w:eastAsia="es-CR"/>
        </w:rPr>
        <w:t>Proponer al Director de Supervisión de RCI, la posibilidad de ejercer el marco sancionatorio que otorga la legislación a la Superintendencia, cuando se determinen probables incumplimientos de la normativa vigente o se realicen operaciones no autorizadas o inseguras, por parte de las entidades autorizadas o auxiliares de supervisión; con el fin de ejercer la potestad sancionatoria en los regímenes de capitalización individual y que se corrijan oportunamente sus deficiencias.</w:t>
      </w:r>
    </w:p>
    <w:p w14:paraId="392D182E" w14:textId="036A58E2" w:rsidR="00CB35C3" w:rsidRPr="00D44E7F" w:rsidRDefault="00CB35C3" w:rsidP="00626820">
      <w:pPr>
        <w:spacing w:line="240" w:lineRule="auto"/>
        <w:jc w:val="both"/>
        <w:rPr>
          <w:rFonts w:ascii="Arial" w:hAnsi="Arial" w:cs="Arial"/>
          <w:szCs w:val="24"/>
          <w:lang w:val="es-DO"/>
        </w:rPr>
      </w:pPr>
    </w:p>
    <w:p w14:paraId="21E08562" w14:textId="77777777" w:rsidR="00CB35C3" w:rsidRPr="00D44E7F" w:rsidRDefault="00CB35C3" w:rsidP="00626820">
      <w:pPr>
        <w:spacing w:line="240" w:lineRule="auto"/>
        <w:jc w:val="both"/>
        <w:rPr>
          <w:szCs w:val="24"/>
        </w:rPr>
      </w:pPr>
    </w:p>
    <w:p w14:paraId="38CDE335" w14:textId="291B2C32" w:rsidR="006C0CDF" w:rsidRDefault="00F53A42" w:rsidP="00626820">
      <w:pPr>
        <w:widowControl w:val="0"/>
        <w:autoSpaceDE w:val="0"/>
        <w:autoSpaceDN w:val="0"/>
        <w:adjustRightInd w:val="0"/>
        <w:spacing w:line="240" w:lineRule="auto"/>
        <w:jc w:val="both"/>
        <w:rPr>
          <w:rFonts w:cs="Arial"/>
          <w:color w:val="000000"/>
          <w:szCs w:val="24"/>
          <w:lang w:eastAsia="es-CR"/>
        </w:rPr>
      </w:pPr>
      <w:r>
        <w:rPr>
          <w:rFonts w:cs="Arial"/>
          <w:color w:val="000000"/>
          <w:szCs w:val="24"/>
          <w:lang w:eastAsia="es-CR"/>
        </w:rPr>
        <w:t>M</w:t>
      </w:r>
      <w:r w:rsidR="00B66768">
        <w:rPr>
          <w:rFonts w:cs="Arial"/>
          <w:color w:val="000000"/>
          <w:szCs w:val="24"/>
          <w:lang w:eastAsia="es-CR"/>
        </w:rPr>
        <w:t xml:space="preserve">e correspondió </w:t>
      </w:r>
      <w:r w:rsidR="006C0CDF">
        <w:rPr>
          <w:rFonts w:cs="Arial"/>
          <w:color w:val="000000"/>
          <w:szCs w:val="24"/>
          <w:lang w:eastAsia="es-CR"/>
        </w:rPr>
        <w:t xml:space="preserve">liderar equipos de trabajo </w:t>
      </w:r>
      <w:r w:rsidR="00584E72">
        <w:rPr>
          <w:rFonts w:cs="Arial"/>
          <w:color w:val="000000"/>
          <w:szCs w:val="24"/>
          <w:lang w:eastAsia="es-CR"/>
        </w:rPr>
        <w:t xml:space="preserve">de la División de Supervisión de Regímenes de Capitalización Individual, </w:t>
      </w:r>
      <w:r w:rsidR="006C0CDF">
        <w:rPr>
          <w:rFonts w:cs="Arial"/>
          <w:color w:val="000000"/>
          <w:szCs w:val="24"/>
          <w:lang w:eastAsia="es-CR"/>
        </w:rPr>
        <w:t xml:space="preserve">para </w:t>
      </w:r>
      <w:r w:rsidR="00B66768">
        <w:rPr>
          <w:rFonts w:cs="Arial"/>
          <w:color w:val="000000"/>
          <w:szCs w:val="24"/>
          <w:lang w:eastAsia="es-CR"/>
        </w:rPr>
        <w:t>supervisar</w:t>
      </w:r>
      <w:r>
        <w:rPr>
          <w:rFonts w:cs="Arial"/>
          <w:color w:val="000000"/>
          <w:szCs w:val="24"/>
          <w:lang w:eastAsia="es-CR"/>
        </w:rPr>
        <w:t xml:space="preserve"> </w:t>
      </w:r>
      <w:r w:rsidR="00EE0A3C">
        <w:rPr>
          <w:rFonts w:cs="Arial"/>
          <w:color w:val="000000"/>
          <w:szCs w:val="24"/>
          <w:lang w:eastAsia="es-CR"/>
        </w:rPr>
        <w:t xml:space="preserve">la gestión que realizan las </w:t>
      </w:r>
      <w:r>
        <w:rPr>
          <w:rFonts w:cs="Arial"/>
          <w:color w:val="000000"/>
          <w:szCs w:val="24"/>
          <w:lang w:eastAsia="es-CR"/>
        </w:rPr>
        <w:t>operadoras de pensiones</w:t>
      </w:r>
      <w:r w:rsidR="00EE0A3C">
        <w:rPr>
          <w:rFonts w:cs="Arial"/>
          <w:color w:val="000000"/>
          <w:szCs w:val="24"/>
          <w:lang w:eastAsia="es-CR"/>
        </w:rPr>
        <w:t xml:space="preserve"> que me fueron asignadas durante el plazo que he estado desempeñando el puesto de Líder de Supervisión</w:t>
      </w:r>
      <w:r>
        <w:rPr>
          <w:rFonts w:cs="Arial"/>
          <w:color w:val="000000"/>
          <w:szCs w:val="24"/>
          <w:lang w:eastAsia="es-CR"/>
        </w:rPr>
        <w:t>,</w:t>
      </w:r>
      <w:r w:rsidR="00B66768">
        <w:rPr>
          <w:rFonts w:cs="Arial"/>
          <w:color w:val="000000"/>
          <w:szCs w:val="24"/>
          <w:lang w:eastAsia="es-CR"/>
        </w:rPr>
        <w:t xml:space="preserve"> </w:t>
      </w:r>
      <w:r w:rsidR="006C0CDF">
        <w:rPr>
          <w:rFonts w:cs="Arial"/>
          <w:color w:val="000000"/>
          <w:szCs w:val="24"/>
          <w:lang w:eastAsia="es-CR"/>
        </w:rPr>
        <w:t xml:space="preserve">estas entidades </w:t>
      </w:r>
      <w:r w:rsidR="00B66768">
        <w:rPr>
          <w:rFonts w:cs="Arial"/>
          <w:color w:val="000000"/>
          <w:szCs w:val="24"/>
          <w:lang w:eastAsia="es-CR"/>
        </w:rPr>
        <w:t>administran fondos</w:t>
      </w:r>
      <w:r w:rsidR="00EE0A3C">
        <w:rPr>
          <w:rFonts w:cs="Arial"/>
          <w:color w:val="000000"/>
          <w:szCs w:val="24"/>
          <w:lang w:eastAsia="es-CR"/>
        </w:rPr>
        <w:t xml:space="preserve"> del régimen obligatorio de pensiones complementarias, fondos voluntarios de pensión</w:t>
      </w:r>
      <w:r w:rsidR="00B66768">
        <w:rPr>
          <w:rFonts w:cs="Arial"/>
          <w:color w:val="000000"/>
          <w:szCs w:val="24"/>
          <w:lang w:eastAsia="es-CR"/>
        </w:rPr>
        <w:t xml:space="preserve">, y </w:t>
      </w:r>
      <w:r w:rsidR="00EE0A3C">
        <w:rPr>
          <w:rFonts w:cs="Arial"/>
          <w:color w:val="000000"/>
          <w:szCs w:val="24"/>
          <w:lang w:eastAsia="es-CR"/>
        </w:rPr>
        <w:t xml:space="preserve">fondos de </w:t>
      </w:r>
      <w:r w:rsidR="00584E72">
        <w:rPr>
          <w:rFonts w:cs="Arial"/>
          <w:color w:val="000000"/>
          <w:szCs w:val="24"/>
          <w:lang w:eastAsia="es-CR"/>
        </w:rPr>
        <w:t>capitalización laboral</w:t>
      </w:r>
      <w:r w:rsidR="001C5E93">
        <w:rPr>
          <w:rFonts w:cs="Arial"/>
          <w:color w:val="000000"/>
          <w:szCs w:val="24"/>
          <w:lang w:eastAsia="es-CR"/>
        </w:rPr>
        <w:t xml:space="preserve">.  </w:t>
      </w:r>
    </w:p>
    <w:p w14:paraId="6841E468" w14:textId="1A5BC48B" w:rsidR="00F53A42" w:rsidRDefault="001C5E93" w:rsidP="00626820">
      <w:pPr>
        <w:widowControl w:val="0"/>
        <w:autoSpaceDE w:val="0"/>
        <w:autoSpaceDN w:val="0"/>
        <w:adjustRightInd w:val="0"/>
        <w:spacing w:line="240" w:lineRule="auto"/>
        <w:jc w:val="both"/>
        <w:rPr>
          <w:rFonts w:cs="Arial"/>
          <w:color w:val="000000"/>
          <w:szCs w:val="24"/>
          <w:lang w:eastAsia="es-CR"/>
        </w:rPr>
      </w:pPr>
      <w:r>
        <w:rPr>
          <w:rFonts w:cs="Arial"/>
          <w:color w:val="000000"/>
          <w:szCs w:val="24"/>
          <w:lang w:eastAsia="es-CR"/>
        </w:rPr>
        <w:t xml:space="preserve">El equipo de supervisores </w:t>
      </w:r>
      <w:r w:rsidR="006C0CDF">
        <w:rPr>
          <w:rFonts w:cs="Arial"/>
          <w:color w:val="000000"/>
          <w:szCs w:val="24"/>
          <w:lang w:eastAsia="es-CR"/>
        </w:rPr>
        <w:t>estaba dividido</w:t>
      </w:r>
      <w:r>
        <w:rPr>
          <w:rFonts w:cs="Arial"/>
          <w:color w:val="000000"/>
          <w:szCs w:val="24"/>
          <w:lang w:eastAsia="es-CR"/>
        </w:rPr>
        <w:t xml:space="preserve"> en Supervisores Extr</w:t>
      </w:r>
      <w:r w:rsidR="00584E72">
        <w:rPr>
          <w:rFonts w:cs="Arial"/>
          <w:color w:val="000000"/>
          <w:szCs w:val="24"/>
          <w:lang w:eastAsia="es-CR"/>
        </w:rPr>
        <w:t>a Situ, que les correspondía</w:t>
      </w:r>
      <w:r>
        <w:rPr>
          <w:rFonts w:cs="Arial"/>
          <w:color w:val="000000"/>
          <w:szCs w:val="24"/>
          <w:lang w:eastAsia="es-CR"/>
        </w:rPr>
        <w:t xml:space="preserve"> analizar y revisar información desde las oficinas de la Supen, y Supervisores In Situ, quienes se encargan de realizar labor de campo </w:t>
      </w:r>
      <w:r w:rsidR="006C0CDF">
        <w:rPr>
          <w:rFonts w:cs="Arial"/>
          <w:color w:val="000000"/>
          <w:szCs w:val="24"/>
          <w:lang w:eastAsia="es-CR"/>
        </w:rPr>
        <w:t>para la identificación de riesgos y la evaluación de la gestión que se hace de estos, así como,</w:t>
      </w:r>
      <w:r>
        <w:rPr>
          <w:rFonts w:cs="Arial"/>
          <w:color w:val="000000"/>
          <w:szCs w:val="24"/>
          <w:lang w:eastAsia="es-CR"/>
        </w:rPr>
        <w:t xml:space="preserve"> la verificación del cumplimiento de </w:t>
      </w:r>
      <w:r w:rsidR="00584E72">
        <w:rPr>
          <w:rFonts w:cs="Arial"/>
          <w:color w:val="000000"/>
          <w:szCs w:val="24"/>
          <w:lang w:eastAsia="es-CR"/>
        </w:rPr>
        <w:t>requerimientos</w:t>
      </w:r>
      <w:r>
        <w:rPr>
          <w:rFonts w:cs="Arial"/>
          <w:color w:val="000000"/>
          <w:szCs w:val="24"/>
          <w:lang w:eastAsia="es-CR"/>
        </w:rPr>
        <w:t xml:space="preserve"> normativos</w:t>
      </w:r>
      <w:r w:rsidR="00584E72">
        <w:rPr>
          <w:rFonts w:cs="Arial"/>
          <w:color w:val="000000"/>
          <w:szCs w:val="24"/>
          <w:lang w:eastAsia="es-CR"/>
        </w:rPr>
        <w:t xml:space="preserve"> y legales</w:t>
      </w:r>
      <w:r>
        <w:rPr>
          <w:rFonts w:cs="Arial"/>
          <w:color w:val="000000"/>
          <w:szCs w:val="24"/>
          <w:lang w:eastAsia="es-CR"/>
        </w:rPr>
        <w:t>.</w:t>
      </w:r>
    </w:p>
    <w:p w14:paraId="1C0041DB" w14:textId="17548FB6" w:rsidR="001C5E93" w:rsidRDefault="001C5E93" w:rsidP="00626820">
      <w:pPr>
        <w:widowControl w:val="0"/>
        <w:autoSpaceDE w:val="0"/>
        <w:autoSpaceDN w:val="0"/>
        <w:adjustRightInd w:val="0"/>
        <w:spacing w:line="240" w:lineRule="auto"/>
        <w:jc w:val="both"/>
        <w:rPr>
          <w:rFonts w:cs="Arial"/>
          <w:color w:val="000000"/>
          <w:szCs w:val="24"/>
          <w:lang w:eastAsia="es-CR"/>
        </w:rPr>
      </w:pPr>
      <w:r>
        <w:rPr>
          <w:rFonts w:cs="Arial"/>
          <w:color w:val="000000"/>
          <w:szCs w:val="24"/>
          <w:lang w:eastAsia="es-CR"/>
        </w:rPr>
        <w:t xml:space="preserve">Recientemente la Superintendencia adoptó un enfoque de trabajo denominado Supervisión Basada en Riesgos (SBR), </w:t>
      </w:r>
      <w:r w:rsidR="006C0CDF">
        <w:rPr>
          <w:rFonts w:cs="Arial"/>
          <w:color w:val="000000"/>
          <w:szCs w:val="24"/>
          <w:lang w:eastAsia="es-CR"/>
        </w:rPr>
        <w:t>para lo cual se contó con</w:t>
      </w:r>
      <w:r>
        <w:rPr>
          <w:rFonts w:cs="Arial"/>
          <w:color w:val="000000"/>
          <w:szCs w:val="24"/>
          <w:lang w:eastAsia="es-CR"/>
        </w:rPr>
        <w:t xml:space="preserve"> la asesoría del Banco Mundial, y también del Toronto Centre.</w:t>
      </w:r>
    </w:p>
    <w:p w14:paraId="175E5919" w14:textId="73019FB3" w:rsidR="001C5E93" w:rsidRDefault="001C5E93" w:rsidP="00626820">
      <w:pPr>
        <w:widowControl w:val="0"/>
        <w:autoSpaceDE w:val="0"/>
        <w:autoSpaceDN w:val="0"/>
        <w:adjustRightInd w:val="0"/>
        <w:spacing w:line="240" w:lineRule="auto"/>
        <w:jc w:val="both"/>
        <w:rPr>
          <w:rFonts w:cs="Arial"/>
          <w:color w:val="000000"/>
          <w:szCs w:val="24"/>
          <w:lang w:eastAsia="es-CR"/>
        </w:rPr>
      </w:pPr>
      <w:r>
        <w:rPr>
          <w:rFonts w:cs="Arial"/>
          <w:color w:val="000000"/>
          <w:szCs w:val="24"/>
          <w:lang w:eastAsia="es-CR"/>
        </w:rPr>
        <w:t xml:space="preserve">Con respecto al proyecto de SBR, participé en los procesos de capacitación y definición de aspectos relacionados con su implementación, </w:t>
      </w:r>
      <w:r w:rsidR="006C0CDF">
        <w:rPr>
          <w:rFonts w:cs="Arial"/>
          <w:color w:val="000000"/>
          <w:szCs w:val="24"/>
          <w:lang w:eastAsia="es-CR"/>
        </w:rPr>
        <w:t>con el objetivo de buscar</w:t>
      </w:r>
      <w:r>
        <w:rPr>
          <w:rFonts w:cs="Arial"/>
          <w:color w:val="000000"/>
          <w:szCs w:val="24"/>
          <w:lang w:eastAsia="es-CR"/>
        </w:rPr>
        <w:t xml:space="preserve"> </w:t>
      </w:r>
      <w:r w:rsidR="006C0CDF">
        <w:rPr>
          <w:rFonts w:cs="Arial"/>
          <w:color w:val="000000"/>
          <w:szCs w:val="24"/>
          <w:lang w:eastAsia="es-CR"/>
        </w:rPr>
        <w:t>que</w:t>
      </w:r>
      <w:r>
        <w:rPr>
          <w:rFonts w:cs="Arial"/>
          <w:color w:val="000000"/>
          <w:szCs w:val="24"/>
          <w:lang w:eastAsia="es-CR"/>
        </w:rPr>
        <w:t xml:space="preserve"> la </w:t>
      </w:r>
      <w:r w:rsidR="006C0CDF">
        <w:rPr>
          <w:rFonts w:cs="Arial"/>
          <w:color w:val="000000"/>
          <w:szCs w:val="24"/>
          <w:lang w:eastAsia="es-CR"/>
        </w:rPr>
        <w:t xml:space="preserve">implementación de prácticas de supervisión, estuvieran </w:t>
      </w:r>
      <w:r>
        <w:rPr>
          <w:rFonts w:cs="Arial"/>
          <w:color w:val="000000"/>
          <w:szCs w:val="24"/>
          <w:lang w:eastAsia="es-CR"/>
        </w:rPr>
        <w:t>apegadas a los</w:t>
      </w:r>
      <w:r w:rsidR="006C0CDF">
        <w:rPr>
          <w:rFonts w:cs="Arial"/>
          <w:color w:val="000000"/>
          <w:szCs w:val="24"/>
          <w:lang w:eastAsia="es-CR"/>
        </w:rPr>
        <w:t xml:space="preserve"> mejores</w:t>
      </w:r>
      <w:r>
        <w:rPr>
          <w:rFonts w:cs="Arial"/>
          <w:color w:val="000000"/>
          <w:szCs w:val="24"/>
          <w:lang w:eastAsia="es-CR"/>
        </w:rPr>
        <w:t xml:space="preserve"> estándares internacionales</w:t>
      </w:r>
      <w:r w:rsidR="006C0CDF">
        <w:rPr>
          <w:rFonts w:cs="Arial"/>
          <w:color w:val="000000"/>
          <w:szCs w:val="24"/>
          <w:lang w:eastAsia="es-CR"/>
        </w:rPr>
        <w:t xml:space="preserve"> y los mejores intereses de los afiliados del sistema de pensiones costarricense</w:t>
      </w:r>
      <w:r>
        <w:rPr>
          <w:rFonts w:cs="Arial"/>
          <w:color w:val="000000"/>
          <w:szCs w:val="24"/>
          <w:lang w:eastAsia="es-CR"/>
        </w:rPr>
        <w:t>.</w:t>
      </w:r>
    </w:p>
    <w:p w14:paraId="4C837089" w14:textId="652B2ED3" w:rsidR="00CB35C3" w:rsidRDefault="00F53A42" w:rsidP="00626820">
      <w:pPr>
        <w:widowControl w:val="0"/>
        <w:autoSpaceDE w:val="0"/>
        <w:autoSpaceDN w:val="0"/>
        <w:adjustRightInd w:val="0"/>
        <w:spacing w:line="240" w:lineRule="auto"/>
        <w:jc w:val="both"/>
        <w:rPr>
          <w:rFonts w:cs="Arial"/>
          <w:color w:val="000000"/>
          <w:szCs w:val="24"/>
          <w:lang w:eastAsia="es-CR"/>
        </w:rPr>
      </w:pPr>
      <w:r>
        <w:rPr>
          <w:rFonts w:cs="Arial"/>
          <w:color w:val="000000"/>
          <w:szCs w:val="24"/>
          <w:lang w:eastAsia="es-CR"/>
        </w:rPr>
        <w:t>Me correspondió también representar a la Supen en instancias judiciales, como testigo</w:t>
      </w:r>
      <w:r w:rsidR="006C0CDF">
        <w:rPr>
          <w:rFonts w:cs="Arial"/>
          <w:color w:val="000000"/>
          <w:szCs w:val="24"/>
          <w:lang w:eastAsia="es-CR"/>
        </w:rPr>
        <w:t xml:space="preserve"> y</w:t>
      </w:r>
      <w:r>
        <w:rPr>
          <w:rFonts w:cs="Arial"/>
          <w:color w:val="000000"/>
          <w:szCs w:val="24"/>
          <w:lang w:eastAsia="es-CR"/>
        </w:rPr>
        <w:t xml:space="preserve"> como perito experto en temas de inversiones y relacionados con temas de supervisión.  Así </w:t>
      </w:r>
      <w:r>
        <w:rPr>
          <w:rFonts w:cs="Arial"/>
          <w:color w:val="000000"/>
          <w:szCs w:val="24"/>
          <w:lang w:eastAsia="es-CR"/>
        </w:rPr>
        <w:lastRenderedPageBreak/>
        <w:t>como,</w:t>
      </w:r>
      <w:r w:rsidR="006C0CDF">
        <w:rPr>
          <w:rFonts w:cs="Arial"/>
          <w:color w:val="000000"/>
          <w:szCs w:val="24"/>
          <w:lang w:eastAsia="es-CR"/>
        </w:rPr>
        <w:t xml:space="preserve"> representar la institución</w:t>
      </w:r>
      <w:r>
        <w:rPr>
          <w:rFonts w:cs="Arial"/>
          <w:color w:val="000000"/>
          <w:szCs w:val="24"/>
          <w:lang w:eastAsia="es-CR"/>
        </w:rPr>
        <w:t xml:space="preserve"> en organizaciones internacionales como la AIOS (Asociación Internacional de Organismos de Supervisión).</w:t>
      </w:r>
    </w:p>
    <w:p w14:paraId="2064D150" w14:textId="6446F260" w:rsidR="00F53A42" w:rsidRDefault="00F53A42" w:rsidP="00626820">
      <w:pPr>
        <w:widowControl w:val="0"/>
        <w:autoSpaceDE w:val="0"/>
        <w:autoSpaceDN w:val="0"/>
        <w:adjustRightInd w:val="0"/>
        <w:spacing w:line="240" w:lineRule="auto"/>
        <w:jc w:val="both"/>
        <w:rPr>
          <w:rFonts w:cs="Arial"/>
          <w:color w:val="000000"/>
          <w:szCs w:val="24"/>
          <w:lang w:eastAsia="es-CR"/>
        </w:rPr>
      </w:pPr>
      <w:r>
        <w:rPr>
          <w:rFonts w:cs="Arial"/>
          <w:color w:val="000000"/>
          <w:szCs w:val="24"/>
          <w:lang w:eastAsia="es-CR"/>
        </w:rPr>
        <w:t>Participé activamente en el desarrollo de herramientas para la supervisión y en diversos proyectos relacionados con normativa</w:t>
      </w:r>
      <w:r w:rsidR="00584E72">
        <w:rPr>
          <w:rFonts w:cs="Arial"/>
          <w:color w:val="000000"/>
          <w:szCs w:val="24"/>
          <w:lang w:eastAsia="es-CR"/>
        </w:rPr>
        <w:t>,</w:t>
      </w:r>
      <w:r>
        <w:rPr>
          <w:rFonts w:cs="Arial"/>
          <w:color w:val="000000"/>
          <w:szCs w:val="24"/>
          <w:lang w:eastAsia="es-CR"/>
        </w:rPr>
        <w:t xml:space="preserve"> tales como el capítulo de derivados del extinto Reglamento de Inversiones, y recientemente en el Reglamento de Gestión de Activos, el cual modificó de manera profunda </w:t>
      </w:r>
      <w:r w:rsidR="006C0CDF">
        <w:rPr>
          <w:rFonts w:cs="Arial"/>
          <w:color w:val="000000"/>
          <w:szCs w:val="24"/>
          <w:lang w:eastAsia="es-CR"/>
        </w:rPr>
        <w:t>el enfoque de la regulación</w:t>
      </w:r>
      <w:r>
        <w:rPr>
          <w:rFonts w:cs="Arial"/>
          <w:color w:val="000000"/>
          <w:szCs w:val="24"/>
          <w:lang w:eastAsia="es-CR"/>
        </w:rPr>
        <w:t xml:space="preserve"> de las inversiones de los fondos que administran las entidades reguladas.</w:t>
      </w:r>
    </w:p>
    <w:p w14:paraId="6844A7C6" w14:textId="77777777" w:rsidR="00F53A42" w:rsidRPr="00D44E7F" w:rsidRDefault="00F53A42" w:rsidP="00626820">
      <w:pPr>
        <w:widowControl w:val="0"/>
        <w:autoSpaceDE w:val="0"/>
        <w:autoSpaceDN w:val="0"/>
        <w:adjustRightInd w:val="0"/>
        <w:spacing w:line="240" w:lineRule="auto"/>
        <w:rPr>
          <w:rFonts w:cs="Arial"/>
          <w:color w:val="000000"/>
          <w:szCs w:val="24"/>
          <w:lang w:eastAsia="es-CR"/>
        </w:rPr>
      </w:pPr>
    </w:p>
    <w:p w14:paraId="2052248D" w14:textId="77777777" w:rsidR="006961B8" w:rsidRPr="00D44E7F" w:rsidRDefault="006961B8" w:rsidP="00626820">
      <w:pPr>
        <w:spacing w:line="240" w:lineRule="auto"/>
        <w:contextualSpacing/>
        <w:jc w:val="both"/>
        <w:rPr>
          <w:rFonts w:eastAsia="Calibri" w:cs="Times New Roman"/>
          <w:szCs w:val="24"/>
        </w:rPr>
      </w:pPr>
    </w:p>
    <w:p w14:paraId="6013DD98" w14:textId="1DF99CFE" w:rsidR="0060620C" w:rsidRPr="00AC6C62" w:rsidRDefault="0060620C" w:rsidP="00626820">
      <w:pPr>
        <w:pStyle w:val="Prrafodelista"/>
        <w:widowControl w:val="0"/>
        <w:numPr>
          <w:ilvl w:val="0"/>
          <w:numId w:val="11"/>
        </w:numPr>
        <w:autoSpaceDE w:val="0"/>
        <w:autoSpaceDN w:val="0"/>
        <w:adjustRightInd w:val="0"/>
        <w:rPr>
          <w:rFonts w:ascii="Times New Roman" w:hAnsi="Times New Roman"/>
          <w:bCs/>
          <w:i/>
          <w:color w:val="000000"/>
          <w:sz w:val="24"/>
          <w:lang w:eastAsia="es-CR"/>
        </w:rPr>
      </w:pPr>
      <w:r w:rsidRPr="00AC6C62">
        <w:rPr>
          <w:rFonts w:ascii="Times New Roman" w:hAnsi="Times New Roman"/>
          <w:bCs/>
          <w:i/>
          <w:color w:val="000000"/>
          <w:sz w:val="24"/>
          <w:lang w:eastAsia="es-CR"/>
        </w:rPr>
        <w:t xml:space="preserve">Resultados de la gestión. </w:t>
      </w:r>
    </w:p>
    <w:p w14:paraId="7528FA77" w14:textId="77777777" w:rsidR="0060620C" w:rsidRPr="00D44E7F" w:rsidRDefault="0060620C" w:rsidP="00626820">
      <w:pPr>
        <w:widowControl w:val="0"/>
        <w:autoSpaceDE w:val="0"/>
        <w:autoSpaceDN w:val="0"/>
        <w:adjustRightInd w:val="0"/>
        <w:spacing w:line="240" w:lineRule="auto"/>
        <w:ind w:left="567" w:hanging="567"/>
        <w:rPr>
          <w:rFonts w:cs="Arial"/>
          <w:i/>
          <w:color w:val="000000"/>
          <w:szCs w:val="24"/>
          <w:lang w:eastAsia="es-CR"/>
        </w:rPr>
      </w:pPr>
    </w:p>
    <w:p w14:paraId="0E7BD6F7" w14:textId="6A7A5007" w:rsidR="001C5E93" w:rsidRPr="006C0CDF" w:rsidRDefault="006C0CDF" w:rsidP="00626820">
      <w:pPr>
        <w:pStyle w:val="Prrafodelista"/>
        <w:tabs>
          <w:tab w:val="left" w:pos="1056"/>
        </w:tabs>
        <w:ind w:left="0"/>
        <w:rPr>
          <w:rFonts w:ascii="Times New Roman" w:eastAsiaTheme="minorHAnsi" w:hAnsi="Times New Roman" w:cstheme="minorBidi"/>
          <w:sz w:val="24"/>
        </w:rPr>
      </w:pPr>
      <w:r>
        <w:rPr>
          <w:rFonts w:ascii="Times New Roman" w:eastAsiaTheme="minorHAnsi" w:hAnsi="Times New Roman" w:cstheme="minorBidi"/>
          <w:sz w:val="24"/>
        </w:rPr>
        <w:t>L</w:t>
      </w:r>
      <w:r w:rsidR="009877D8" w:rsidRPr="006C0CDF">
        <w:rPr>
          <w:rFonts w:ascii="Times New Roman" w:eastAsiaTheme="minorHAnsi" w:hAnsi="Times New Roman" w:cstheme="minorBidi"/>
          <w:sz w:val="24"/>
        </w:rPr>
        <w:t xml:space="preserve">a División de Supervisión de Regímenes </w:t>
      </w:r>
      <w:r w:rsidR="001C5E93" w:rsidRPr="006C0CDF">
        <w:rPr>
          <w:rFonts w:ascii="Times New Roman" w:eastAsiaTheme="minorHAnsi" w:hAnsi="Times New Roman" w:cstheme="minorBidi"/>
          <w:sz w:val="24"/>
        </w:rPr>
        <w:t xml:space="preserve">de Capitalización Individual, </w:t>
      </w:r>
      <w:r>
        <w:rPr>
          <w:rFonts w:ascii="Times New Roman" w:eastAsiaTheme="minorHAnsi" w:hAnsi="Times New Roman" w:cstheme="minorBidi"/>
          <w:sz w:val="24"/>
        </w:rPr>
        <w:t>propone anualmente</w:t>
      </w:r>
      <w:r w:rsidR="009877D8" w:rsidRPr="006C0CDF">
        <w:rPr>
          <w:rFonts w:ascii="Times New Roman" w:eastAsiaTheme="minorHAnsi" w:hAnsi="Times New Roman" w:cstheme="minorBidi"/>
          <w:sz w:val="24"/>
        </w:rPr>
        <w:t xml:space="preserve"> un plan de supervisión, </w:t>
      </w:r>
      <w:r>
        <w:rPr>
          <w:rFonts w:ascii="Times New Roman" w:eastAsiaTheme="minorHAnsi" w:hAnsi="Times New Roman" w:cstheme="minorBidi"/>
          <w:sz w:val="24"/>
        </w:rPr>
        <w:t xml:space="preserve">el cual está determinado por </w:t>
      </w:r>
      <w:r w:rsidR="009877D8" w:rsidRPr="006C0CDF">
        <w:rPr>
          <w:rFonts w:ascii="Times New Roman" w:eastAsiaTheme="minorHAnsi" w:hAnsi="Times New Roman" w:cstheme="minorBidi"/>
          <w:sz w:val="24"/>
        </w:rPr>
        <w:t xml:space="preserve">los riesgos </w:t>
      </w:r>
      <w:r>
        <w:rPr>
          <w:rFonts w:ascii="Times New Roman" w:eastAsiaTheme="minorHAnsi" w:hAnsi="Times New Roman" w:cstheme="minorBidi"/>
          <w:sz w:val="24"/>
        </w:rPr>
        <w:t>identificados a los supervisados</w:t>
      </w:r>
      <w:r w:rsidR="009877D8" w:rsidRPr="006C0CDF">
        <w:rPr>
          <w:rFonts w:ascii="Times New Roman" w:eastAsiaTheme="minorHAnsi" w:hAnsi="Times New Roman" w:cstheme="minorBidi"/>
          <w:sz w:val="24"/>
        </w:rPr>
        <w:t xml:space="preserve"> y </w:t>
      </w:r>
      <w:r>
        <w:rPr>
          <w:rFonts w:ascii="Times New Roman" w:eastAsiaTheme="minorHAnsi" w:hAnsi="Times New Roman" w:cstheme="minorBidi"/>
          <w:sz w:val="24"/>
        </w:rPr>
        <w:t>requerimientos</w:t>
      </w:r>
      <w:r w:rsidR="009877D8" w:rsidRPr="006C0CDF">
        <w:rPr>
          <w:rFonts w:ascii="Times New Roman" w:eastAsiaTheme="minorHAnsi" w:hAnsi="Times New Roman" w:cstheme="minorBidi"/>
          <w:sz w:val="24"/>
        </w:rPr>
        <w:t xml:space="preserve"> establecidos </w:t>
      </w:r>
      <w:r>
        <w:rPr>
          <w:rFonts w:ascii="Times New Roman" w:eastAsiaTheme="minorHAnsi" w:hAnsi="Times New Roman" w:cstheme="minorBidi"/>
          <w:sz w:val="24"/>
        </w:rPr>
        <w:t xml:space="preserve">en leyes o </w:t>
      </w:r>
      <w:r w:rsidR="009877D8" w:rsidRPr="006C0CDF">
        <w:rPr>
          <w:rFonts w:ascii="Times New Roman" w:eastAsiaTheme="minorHAnsi" w:hAnsi="Times New Roman" w:cstheme="minorBidi"/>
          <w:sz w:val="24"/>
        </w:rPr>
        <w:t>mediante normativa</w:t>
      </w:r>
      <w:r w:rsidR="001C5E93" w:rsidRPr="006C0CDF">
        <w:rPr>
          <w:rFonts w:ascii="Times New Roman" w:eastAsiaTheme="minorHAnsi" w:hAnsi="Times New Roman" w:cstheme="minorBidi"/>
          <w:sz w:val="24"/>
        </w:rPr>
        <w:t>.</w:t>
      </w:r>
    </w:p>
    <w:p w14:paraId="78167954" w14:textId="1CFEAE21" w:rsidR="00F2655C" w:rsidRPr="006C0CDF" w:rsidRDefault="001C5E93" w:rsidP="00626820">
      <w:pPr>
        <w:pStyle w:val="Prrafodelista"/>
        <w:tabs>
          <w:tab w:val="left" w:pos="1056"/>
        </w:tabs>
        <w:ind w:left="0"/>
        <w:rPr>
          <w:rFonts w:ascii="Times New Roman" w:eastAsiaTheme="minorHAnsi" w:hAnsi="Times New Roman" w:cstheme="minorBidi"/>
          <w:sz w:val="24"/>
        </w:rPr>
      </w:pPr>
      <w:r w:rsidRPr="006C0CDF">
        <w:rPr>
          <w:rFonts w:ascii="Times New Roman" w:eastAsiaTheme="minorHAnsi" w:hAnsi="Times New Roman" w:cstheme="minorBidi"/>
          <w:sz w:val="24"/>
        </w:rPr>
        <w:t xml:space="preserve">Los informes presentados por la Directora de División </w:t>
      </w:r>
      <w:r w:rsidR="00F2655C" w:rsidRPr="006C0CDF">
        <w:rPr>
          <w:rFonts w:ascii="Times New Roman" w:eastAsiaTheme="minorHAnsi" w:hAnsi="Times New Roman" w:cstheme="minorBidi"/>
          <w:sz w:val="24"/>
        </w:rPr>
        <w:t xml:space="preserve">al </w:t>
      </w:r>
      <w:r w:rsidR="00B50E49" w:rsidRPr="006C0CDF">
        <w:rPr>
          <w:rFonts w:ascii="Times New Roman" w:eastAsiaTheme="minorHAnsi" w:hAnsi="Times New Roman" w:cstheme="minorBidi"/>
          <w:sz w:val="24"/>
        </w:rPr>
        <w:t>Superintendente</w:t>
      </w:r>
      <w:r w:rsidR="00F2655C" w:rsidRPr="006C0CDF">
        <w:rPr>
          <w:rFonts w:ascii="Times New Roman" w:eastAsiaTheme="minorHAnsi" w:hAnsi="Times New Roman" w:cstheme="minorBidi"/>
          <w:sz w:val="24"/>
        </w:rPr>
        <w:t xml:space="preserve"> </w:t>
      </w:r>
      <w:r w:rsidR="00584E72">
        <w:rPr>
          <w:rFonts w:ascii="Times New Roman" w:eastAsiaTheme="minorHAnsi" w:hAnsi="Times New Roman" w:cstheme="minorBidi"/>
          <w:sz w:val="24"/>
        </w:rPr>
        <w:t xml:space="preserve">en los cuales se declara la atención del plan de supervisión </w:t>
      </w:r>
      <w:r w:rsidRPr="006C0CDF">
        <w:rPr>
          <w:rFonts w:ascii="Times New Roman" w:eastAsiaTheme="minorHAnsi" w:hAnsi="Times New Roman" w:cstheme="minorBidi"/>
          <w:sz w:val="24"/>
        </w:rPr>
        <w:t xml:space="preserve">incluyen </w:t>
      </w:r>
      <w:r w:rsidR="00F2655C" w:rsidRPr="006C0CDF">
        <w:rPr>
          <w:rFonts w:ascii="Times New Roman" w:eastAsiaTheme="minorHAnsi" w:hAnsi="Times New Roman" w:cstheme="minorBidi"/>
          <w:sz w:val="24"/>
        </w:rPr>
        <w:t>los aspectos relativos al desarrollo de las actividades de supervisión en las entidades que estaban a mi cargo</w:t>
      </w:r>
      <w:r w:rsidR="00584E72">
        <w:rPr>
          <w:rFonts w:ascii="Times New Roman" w:eastAsiaTheme="minorHAnsi" w:hAnsi="Times New Roman" w:cstheme="minorBidi"/>
          <w:sz w:val="24"/>
        </w:rPr>
        <w:t xml:space="preserve"> y el logro de los objetivos planteados en el plan</w:t>
      </w:r>
      <w:r w:rsidR="00F2655C" w:rsidRPr="006C0CDF">
        <w:rPr>
          <w:rFonts w:ascii="Times New Roman" w:eastAsiaTheme="minorHAnsi" w:hAnsi="Times New Roman" w:cstheme="minorBidi"/>
          <w:sz w:val="24"/>
        </w:rPr>
        <w:t>.</w:t>
      </w:r>
    </w:p>
    <w:p w14:paraId="4C3C41D8" w14:textId="50AD72F1" w:rsidR="009877D8" w:rsidRPr="00D44E7F" w:rsidRDefault="00B50E49" w:rsidP="00626820">
      <w:pPr>
        <w:pStyle w:val="Prrafodelista"/>
        <w:tabs>
          <w:tab w:val="left" w:pos="1056"/>
        </w:tabs>
        <w:ind w:left="0"/>
        <w:rPr>
          <w:sz w:val="24"/>
        </w:rPr>
      </w:pPr>
      <w:r>
        <w:rPr>
          <w:rFonts w:ascii="Times New Roman" w:eastAsiaTheme="minorHAnsi" w:hAnsi="Times New Roman" w:cstheme="minorBidi"/>
          <w:sz w:val="24"/>
        </w:rPr>
        <w:t>Producto de</w:t>
      </w:r>
      <w:r w:rsidR="009E4725" w:rsidRPr="006C0CDF">
        <w:rPr>
          <w:rFonts w:ascii="Times New Roman" w:eastAsiaTheme="minorHAnsi" w:hAnsi="Times New Roman" w:cstheme="minorBidi"/>
          <w:sz w:val="24"/>
        </w:rPr>
        <w:t xml:space="preserve"> las labores </w:t>
      </w:r>
      <w:r w:rsidR="00584E72">
        <w:rPr>
          <w:rFonts w:ascii="Times New Roman" w:eastAsiaTheme="minorHAnsi" w:hAnsi="Times New Roman" w:cstheme="minorBidi"/>
          <w:sz w:val="24"/>
        </w:rPr>
        <w:t>realizadas por los equipos</w:t>
      </w:r>
      <w:r w:rsidR="009E4725" w:rsidRPr="006C0CDF">
        <w:rPr>
          <w:rFonts w:ascii="Times New Roman" w:eastAsiaTheme="minorHAnsi" w:hAnsi="Times New Roman" w:cstheme="minorBidi"/>
          <w:sz w:val="24"/>
        </w:rPr>
        <w:t xml:space="preserve">, se </w:t>
      </w:r>
      <w:r>
        <w:rPr>
          <w:rFonts w:ascii="Times New Roman" w:eastAsiaTheme="minorHAnsi" w:hAnsi="Times New Roman" w:cstheme="minorBidi"/>
          <w:sz w:val="24"/>
        </w:rPr>
        <w:t xml:space="preserve">requirieron </w:t>
      </w:r>
      <w:r w:rsidRPr="006C0CDF">
        <w:rPr>
          <w:rFonts w:ascii="Times New Roman" w:eastAsiaTheme="minorHAnsi" w:hAnsi="Times New Roman" w:cstheme="minorBidi"/>
          <w:sz w:val="24"/>
        </w:rPr>
        <w:t xml:space="preserve">planes de acción </w:t>
      </w:r>
      <w:r w:rsidR="009E4725" w:rsidRPr="006C0CDF">
        <w:rPr>
          <w:rFonts w:ascii="Times New Roman" w:eastAsiaTheme="minorHAnsi" w:hAnsi="Times New Roman" w:cstheme="minorBidi"/>
          <w:sz w:val="24"/>
        </w:rPr>
        <w:t>a las entidades reguladas para la atención de los riesgos más relevantes</w:t>
      </w:r>
      <w:r>
        <w:rPr>
          <w:rFonts w:ascii="Times New Roman" w:eastAsiaTheme="minorHAnsi" w:hAnsi="Times New Roman" w:cstheme="minorBidi"/>
          <w:sz w:val="24"/>
        </w:rPr>
        <w:t>,</w:t>
      </w:r>
      <w:r w:rsidR="009E4725" w:rsidRPr="006C0CDF">
        <w:rPr>
          <w:rFonts w:ascii="Times New Roman" w:eastAsiaTheme="minorHAnsi" w:hAnsi="Times New Roman" w:cstheme="minorBidi"/>
          <w:sz w:val="24"/>
        </w:rPr>
        <w:t xml:space="preserve"> </w:t>
      </w:r>
      <w:r>
        <w:rPr>
          <w:rFonts w:ascii="Times New Roman" w:eastAsiaTheme="minorHAnsi" w:hAnsi="Times New Roman" w:cstheme="minorBidi"/>
          <w:sz w:val="24"/>
        </w:rPr>
        <w:t xml:space="preserve">asimismo, se coordinó la ejecución del </w:t>
      </w:r>
      <w:r w:rsidR="009E4725" w:rsidRPr="006C0CDF">
        <w:rPr>
          <w:rFonts w:ascii="Times New Roman" w:eastAsiaTheme="minorHAnsi" w:hAnsi="Times New Roman" w:cstheme="minorBidi"/>
          <w:sz w:val="24"/>
        </w:rPr>
        <w:t xml:space="preserve">seguimiento mensual </w:t>
      </w:r>
      <w:r>
        <w:rPr>
          <w:rFonts w:ascii="Times New Roman" w:eastAsiaTheme="minorHAnsi" w:hAnsi="Times New Roman" w:cstheme="minorBidi"/>
          <w:sz w:val="24"/>
        </w:rPr>
        <w:t>de</w:t>
      </w:r>
      <w:r w:rsidR="009E4725" w:rsidRPr="006C0CDF">
        <w:rPr>
          <w:rFonts w:ascii="Times New Roman" w:eastAsiaTheme="minorHAnsi" w:hAnsi="Times New Roman" w:cstheme="minorBidi"/>
          <w:sz w:val="24"/>
        </w:rPr>
        <w:t xml:space="preserve"> su avance, </w:t>
      </w:r>
      <w:r>
        <w:rPr>
          <w:rFonts w:ascii="Times New Roman" w:eastAsiaTheme="minorHAnsi" w:hAnsi="Times New Roman" w:cstheme="minorBidi"/>
          <w:sz w:val="24"/>
        </w:rPr>
        <w:t>y</w:t>
      </w:r>
      <w:r w:rsidR="009E4725" w:rsidRPr="006C0CDF">
        <w:rPr>
          <w:rFonts w:ascii="Times New Roman" w:eastAsiaTheme="minorHAnsi" w:hAnsi="Times New Roman" w:cstheme="minorBidi"/>
          <w:sz w:val="24"/>
        </w:rPr>
        <w:t xml:space="preserve"> se realizaron </w:t>
      </w:r>
      <w:r w:rsidR="00584E72">
        <w:rPr>
          <w:rFonts w:ascii="Times New Roman" w:eastAsiaTheme="minorHAnsi" w:hAnsi="Times New Roman" w:cstheme="minorBidi"/>
          <w:sz w:val="24"/>
        </w:rPr>
        <w:t>revisiones</w:t>
      </w:r>
      <w:r w:rsidR="009E4725" w:rsidRPr="006C0CDF">
        <w:rPr>
          <w:rFonts w:ascii="Times New Roman" w:eastAsiaTheme="minorHAnsi" w:hAnsi="Times New Roman" w:cstheme="minorBidi"/>
          <w:sz w:val="24"/>
        </w:rPr>
        <w:t xml:space="preserve"> </w:t>
      </w:r>
      <w:r w:rsidRPr="00584E72">
        <w:rPr>
          <w:rFonts w:ascii="Times New Roman" w:eastAsiaTheme="minorHAnsi" w:hAnsi="Times New Roman" w:cstheme="minorBidi"/>
          <w:i/>
          <w:sz w:val="24"/>
        </w:rPr>
        <w:t>in situ</w:t>
      </w:r>
      <w:r>
        <w:rPr>
          <w:rFonts w:ascii="Times New Roman" w:eastAsiaTheme="minorHAnsi" w:hAnsi="Times New Roman" w:cstheme="minorBidi"/>
          <w:sz w:val="24"/>
        </w:rPr>
        <w:t xml:space="preserve"> </w:t>
      </w:r>
      <w:r w:rsidR="009E4725" w:rsidRPr="006C0CDF">
        <w:rPr>
          <w:rFonts w:ascii="Times New Roman" w:eastAsiaTheme="minorHAnsi" w:hAnsi="Times New Roman" w:cstheme="minorBidi"/>
          <w:sz w:val="24"/>
        </w:rPr>
        <w:t>para verificar la efectividad de las acciones tomadas por las operadoras de pensiones.</w:t>
      </w:r>
    </w:p>
    <w:p w14:paraId="1AD813AB" w14:textId="77777777" w:rsidR="009E4725" w:rsidRPr="00B50E49" w:rsidRDefault="009E4725" w:rsidP="00626820">
      <w:pPr>
        <w:tabs>
          <w:tab w:val="left" w:pos="1056"/>
        </w:tabs>
        <w:spacing w:line="240" w:lineRule="auto"/>
        <w:jc w:val="both"/>
        <w:rPr>
          <w:rFonts w:cs="Times New Roman"/>
          <w:szCs w:val="24"/>
        </w:rPr>
      </w:pPr>
      <w:r w:rsidRPr="009E4725">
        <w:rPr>
          <w:szCs w:val="24"/>
        </w:rPr>
        <w:t xml:space="preserve">Es relevante indicar que desde el año 2017 el personal de la División de Supervisión RCI, ha participado en múltiples proyectos tecnológicos impulsados por el Banco Central de Costa </w:t>
      </w:r>
      <w:r w:rsidRPr="00B50E49">
        <w:rPr>
          <w:rFonts w:cs="Times New Roman"/>
          <w:szCs w:val="24"/>
        </w:rPr>
        <w:t xml:space="preserve">Rica, como parte de la integración de servicios.  Por ejemplo, el Sistema de Roles, el Sistema Expediente de supervisión y ejecución, el Sistema Modelo de Supervisión Basado en Riesgos con su módulo Conocimiento del Negocio.  </w:t>
      </w:r>
    </w:p>
    <w:p w14:paraId="79430B32" w14:textId="62CDEF55" w:rsidR="009E4725" w:rsidRPr="00B50E49" w:rsidRDefault="009E4725" w:rsidP="00626820">
      <w:pPr>
        <w:tabs>
          <w:tab w:val="left" w:pos="1056"/>
        </w:tabs>
        <w:spacing w:line="240" w:lineRule="auto"/>
        <w:jc w:val="both"/>
        <w:rPr>
          <w:rFonts w:cs="Times New Roman"/>
          <w:szCs w:val="24"/>
        </w:rPr>
      </w:pPr>
      <w:r w:rsidRPr="00B50E49">
        <w:rPr>
          <w:rFonts w:cs="Times New Roman"/>
          <w:szCs w:val="24"/>
        </w:rPr>
        <w:t>Adicionalmente, nuestro personal participó en proyectos relacionados con la mejora de la normativa</w:t>
      </w:r>
      <w:r w:rsidR="00B66768" w:rsidRPr="00B50E49">
        <w:rPr>
          <w:rFonts w:cs="Times New Roman"/>
          <w:szCs w:val="24"/>
        </w:rPr>
        <w:t xml:space="preserve"> y la aplicación del modelo de SBR</w:t>
      </w:r>
      <w:r w:rsidRPr="00B50E49">
        <w:rPr>
          <w:rFonts w:cs="Times New Roman"/>
          <w:szCs w:val="24"/>
        </w:rPr>
        <w:t>, por ejemplo:</w:t>
      </w:r>
    </w:p>
    <w:p w14:paraId="116387D8" w14:textId="77777777" w:rsidR="0009211C" w:rsidRPr="00B50E49" w:rsidRDefault="0009211C" w:rsidP="00626820">
      <w:pPr>
        <w:tabs>
          <w:tab w:val="left" w:pos="1056"/>
        </w:tabs>
        <w:spacing w:line="240" w:lineRule="auto"/>
        <w:jc w:val="both"/>
        <w:rPr>
          <w:rFonts w:cs="Times New Roman"/>
          <w:szCs w:val="24"/>
        </w:rPr>
      </w:pPr>
    </w:p>
    <w:p w14:paraId="437398EB" w14:textId="77777777" w:rsidR="009E4725" w:rsidRPr="00B50E49" w:rsidRDefault="009E4725" w:rsidP="00626820">
      <w:pPr>
        <w:pStyle w:val="Prrafodelista"/>
        <w:numPr>
          <w:ilvl w:val="0"/>
          <w:numId w:val="10"/>
        </w:numPr>
        <w:tabs>
          <w:tab w:val="left" w:pos="1056"/>
        </w:tabs>
        <w:rPr>
          <w:rFonts w:ascii="Times New Roman" w:hAnsi="Times New Roman"/>
          <w:sz w:val="24"/>
        </w:rPr>
      </w:pPr>
      <w:r w:rsidRPr="00B50E49">
        <w:rPr>
          <w:rFonts w:ascii="Times New Roman" w:hAnsi="Times New Roman"/>
          <w:sz w:val="24"/>
        </w:rPr>
        <w:t xml:space="preserve">Reglamento de Gobierno Corporativo, </w:t>
      </w:r>
    </w:p>
    <w:p w14:paraId="7E8BD913" w14:textId="47A421BB" w:rsidR="009E4725" w:rsidRPr="00B50E49" w:rsidRDefault="009E4725" w:rsidP="00626820">
      <w:pPr>
        <w:pStyle w:val="Prrafodelista"/>
        <w:numPr>
          <w:ilvl w:val="0"/>
          <w:numId w:val="10"/>
        </w:numPr>
        <w:tabs>
          <w:tab w:val="left" w:pos="1056"/>
        </w:tabs>
        <w:rPr>
          <w:rFonts w:ascii="Times New Roman" w:hAnsi="Times New Roman"/>
          <w:sz w:val="24"/>
        </w:rPr>
      </w:pPr>
      <w:r w:rsidRPr="00B50E49">
        <w:rPr>
          <w:rFonts w:ascii="Times New Roman" w:hAnsi="Times New Roman"/>
          <w:sz w:val="24"/>
        </w:rPr>
        <w:t xml:space="preserve">Reglamento de </w:t>
      </w:r>
      <w:r w:rsidR="00B50E49">
        <w:rPr>
          <w:rFonts w:ascii="Times New Roman" w:hAnsi="Times New Roman"/>
          <w:sz w:val="24"/>
        </w:rPr>
        <w:t>Tecnologías de Información,</w:t>
      </w:r>
    </w:p>
    <w:p w14:paraId="12565D50" w14:textId="77777777" w:rsidR="009E4725" w:rsidRPr="00B50E49" w:rsidRDefault="009E4725" w:rsidP="00626820">
      <w:pPr>
        <w:pStyle w:val="Prrafodelista"/>
        <w:numPr>
          <w:ilvl w:val="0"/>
          <w:numId w:val="10"/>
        </w:numPr>
        <w:tabs>
          <w:tab w:val="left" w:pos="1056"/>
        </w:tabs>
        <w:rPr>
          <w:rFonts w:ascii="Times New Roman" w:hAnsi="Times New Roman"/>
          <w:sz w:val="24"/>
        </w:rPr>
      </w:pPr>
      <w:r w:rsidRPr="00B50E49">
        <w:rPr>
          <w:rFonts w:ascii="Times New Roman" w:hAnsi="Times New Roman"/>
          <w:sz w:val="24"/>
        </w:rPr>
        <w:t xml:space="preserve">Reglamento de Riesgos, </w:t>
      </w:r>
    </w:p>
    <w:p w14:paraId="7473953A" w14:textId="20193C8A" w:rsidR="009E4725" w:rsidRPr="00B50E49" w:rsidRDefault="009E4725" w:rsidP="00626820">
      <w:pPr>
        <w:pStyle w:val="Prrafodelista"/>
        <w:numPr>
          <w:ilvl w:val="0"/>
          <w:numId w:val="10"/>
        </w:numPr>
        <w:tabs>
          <w:tab w:val="left" w:pos="1056"/>
        </w:tabs>
        <w:rPr>
          <w:rFonts w:ascii="Times New Roman" w:hAnsi="Times New Roman"/>
          <w:sz w:val="24"/>
        </w:rPr>
      </w:pPr>
      <w:r w:rsidRPr="00B50E49">
        <w:rPr>
          <w:rFonts w:ascii="Times New Roman" w:hAnsi="Times New Roman"/>
          <w:sz w:val="24"/>
        </w:rPr>
        <w:t>R</w:t>
      </w:r>
      <w:r w:rsidR="00B50E49">
        <w:rPr>
          <w:rFonts w:ascii="Times New Roman" w:hAnsi="Times New Roman"/>
          <w:sz w:val="24"/>
        </w:rPr>
        <w:t>eglamento de Gestión de Activos,</w:t>
      </w:r>
    </w:p>
    <w:p w14:paraId="4EA8829C" w14:textId="1DAE3C0F" w:rsidR="009E4725" w:rsidRPr="00B50E49" w:rsidRDefault="009E4725" w:rsidP="00626820">
      <w:pPr>
        <w:pStyle w:val="Prrafodelista"/>
        <w:numPr>
          <w:ilvl w:val="0"/>
          <w:numId w:val="10"/>
        </w:numPr>
        <w:tabs>
          <w:tab w:val="left" w:pos="1056"/>
        </w:tabs>
        <w:rPr>
          <w:rFonts w:ascii="Times New Roman" w:hAnsi="Times New Roman"/>
          <w:sz w:val="24"/>
        </w:rPr>
      </w:pPr>
      <w:r w:rsidRPr="00B50E49">
        <w:rPr>
          <w:rFonts w:ascii="Times New Roman" w:hAnsi="Times New Roman"/>
          <w:sz w:val="24"/>
        </w:rPr>
        <w:t xml:space="preserve">Reglamento de Información Financiera para </w:t>
      </w:r>
      <w:r w:rsidR="00B66768" w:rsidRPr="00B50E49">
        <w:rPr>
          <w:rFonts w:ascii="Times New Roman" w:hAnsi="Times New Roman"/>
          <w:sz w:val="24"/>
        </w:rPr>
        <w:t>armonizar</w:t>
      </w:r>
      <w:r w:rsidRPr="00B50E49">
        <w:rPr>
          <w:rFonts w:ascii="Times New Roman" w:hAnsi="Times New Roman"/>
          <w:sz w:val="24"/>
        </w:rPr>
        <w:t xml:space="preserve"> la normativa contable</w:t>
      </w:r>
      <w:r w:rsidR="00B66768" w:rsidRPr="00B50E49">
        <w:rPr>
          <w:rFonts w:ascii="Times New Roman" w:hAnsi="Times New Roman"/>
          <w:sz w:val="24"/>
        </w:rPr>
        <w:t xml:space="preserve"> de los regulados a </w:t>
      </w:r>
      <w:r w:rsidRPr="00B50E49">
        <w:rPr>
          <w:rFonts w:ascii="Times New Roman" w:hAnsi="Times New Roman"/>
          <w:sz w:val="24"/>
        </w:rPr>
        <w:t>las Normas Internacionales de Información Financiera</w:t>
      </w:r>
      <w:r w:rsidR="00B50E49">
        <w:rPr>
          <w:rFonts w:ascii="Times New Roman" w:hAnsi="Times New Roman"/>
          <w:sz w:val="24"/>
        </w:rPr>
        <w:t>,</w:t>
      </w:r>
    </w:p>
    <w:p w14:paraId="176CBEE2" w14:textId="3C431176" w:rsidR="00B66768" w:rsidRDefault="00B66768" w:rsidP="00626820">
      <w:pPr>
        <w:pStyle w:val="Prrafodelista"/>
        <w:numPr>
          <w:ilvl w:val="0"/>
          <w:numId w:val="10"/>
        </w:numPr>
        <w:tabs>
          <w:tab w:val="left" w:pos="1056"/>
        </w:tabs>
        <w:rPr>
          <w:rFonts w:ascii="Times New Roman" w:hAnsi="Times New Roman"/>
          <w:sz w:val="24"/>
        </w:rPr>
      </w:pPr>
      <w:r w:rsidRPr="00B50E49">
        <w:rPr>
          <w:rFonts w:ascii="Times New Roman" w:hAnsi="Times New Roman"/>
          <w:sz w:val="24"/>
        </w:rPr>
        <w:t>Implementación del MSBR</w:t>
      </w:r>
    </w:p>
    <w:p w14:paraId="7401C331" w14:textId="77777777" w:rsidR="00915D09" w:rsidRPr="00B50E49" w:rsidRDefault="00915D09" w:rsidP="00626820">
      <w:pPr>
        <w:pStyle w:val="Prrafodelista"/>
        <w:tabs>
          <w:tab w:val="left" w:pos="1056"/>
        </w:tabs>
        <w:rPr>
          <w:rFonts w:ascii="Times New Roman" w:hAnsi="Times New Roman"/>
          <w:sz w:val="24"/>
        </w:rPr>
      </w:pPr>
    </w:p>
    <w:p w14:paraId="7578B3D9" w14:textId="77777777" w:rsidR="009877D8" w:rsidRPr="00D44E7F" w:rsidRDefault="009877D8" w:rsidP="00626820">
      <w:pPr>
        <w:tabs>
          <w:tab w:val="left" w:pos="1056"/>
        </w:tabs>
        <w:spacing w:line="240" w:lineRule="auto"/>
        <w:jc w:val="both"/>
        <w:rPr>
          <w:szCs w:val="24"/>
          <w:highlight w:val="lightGray"/>
        </w:rPr>
      </w:pPr>
    </w:p>
    <w:p w14:paraId="32988298" w14:textId="6C55B921" w:rsidR="009877D8" w:rsidRPr="00C268F3" w:rsidRDefault="009877D8" w:rsidP="00626820">
      <w:pPr>
        <w:pStyle w:val="Ttulo3"/>
        <w:spacing w:before="0" w:line="240" w:lineRule="auto"/>
        <w:rPr>
          <w:rFonts w:ascii="Times New Roman" w:hAnsi="Times New Roman" w:cs="Times New Roman"/>
          <w:i/>
          <w:color w:val="auto"/>
        </w:rPr>
      </w:pPr>
      <w:bookmarkStart w:id="1" w:name="_Toc511998658"/>
      <w:r w:rsidRPr="00C268F3">
        <w:rPr>
          <w:rFonts w:ascii="Times New Roman" w:hAnsi="Times New Roman" w:cs="Times New Roman"/>
          <w:i/>
          <w:color w:val="auto"/>
        </w:rPr>
        <w:t>Cambios en el entorno</w:t>
      </w:r>
      <w:bookmarkEnd w:id="1"/>
    </w:p>
    <w:p w14:paraId="1FD6D750" w14:textId="77777777" w:rsidR="009877D8" w:rsidRPr="00B50E49" w:rsidRDefault="009877D8" w:rsidP="00626820">
      <w:pPr>
        <w:tabs>
          <w:tab w:val="left" w:pos="1056"/>
        </w:tabs>
        <w:spacing w:line="240" w:lineRule="auto"/>
        <w:jc w:val="both"/>
        <w:rPr>
          <w:szCs w:val="24"/>
        </w:rPr>
      </w:pPr>
    </w:p>
    <w:p w14:paraId="16D61E7F" w14:textId="3A077BC1" w:rsidR="009877D8" w:rsidRPr="004A27FE" w:rsidRDefault="00C5563D" w:rsidP="00626820">
      <w:pPr>
        <w:tabs>
          <w:tab w:val="left" w:pos="1056"/>
        </w:tabs>
        <w:spacing w:line="240" w:lineRule="auto"/>
        <w:jc w:val="both"/>
        <w:rPr>
          <w:rFonts w:cs="Times New Roman"/>
          <w:szCs w:val="24"/>
        </w:rPr>
      </w:pPr>
      <w:r w:rsidRPr="004A27FE">
        <w:rPr>
          <w:rFonts w:cs="Times New Roman"/>
          <w:szCs w:val="24"/>
        </w:rPr>
        <w:lastRenderedPageBreak/>
        <w:t>En los últimos años se han dado cambios importantes en temas macroeconómicos como también, en elementos relacionados con la normativa de los fondos de pensión, por ejemplo:</w:t>
      </w:r>
    </w:p>
    <w:p w14:paraId="775D9F2B" w14:textId="77777777" w:rsidR="009877D8" w:rsidRPr="004A27FE" w:rsidRDefault="009877D8" w:rsidP="00626820">
      <w:pPr>
        <w:tabs>
          <w:tab w:val="left" w:pos="1056"/>
        </w:tabs>
        <w:spacing w:line="240" w:lineRule="auto"/>
        <w:jc w:val="both"/>
        <w:rPr>
          <w:rFonts w:cs="Times New Roman"/>
          <w:szCs w:val="24"/>
        </w:rPr>
      </w:pPr>
    </w:p>
    <w:p w14:paraId="04AA450E" w14:textId="49B9D807" w:rsidR="00C321E3" w:rsidRPr="004A27FE" w:rsidRDefault="00C321E3" w:rsidP="00626820">
      <w:pPr>
        <w:pStyle w:val="Prrafodelista"/>
        <w:numPr>
          <w:ilvl w:val="0"/>
          <w:numId w:val="9"/>
        </w:numPr>
        <w:tabs>
          <w:tab w:val="left" w:pos="1056"/>
        </w:tabs>
        <w:rPr>
          <w:rFonts w:ascii="Times New Roman" w:hAnsi="Times New Roman"/>
        </w:rPr>
      </w:pPr>
      <w:r w:rsidRPr="004A27FE">
        <w:rPr>
          <w:rFonts w:ascii="Times New Roman" w:hAnsi="Times New Roman"/>
        </w:rPr>
        <w:t>Fusión de entidades</w:t>
      </w:r>
      <w:r w:rsidR="00C5563D" w:rsidRPr="004A27FE">
        <w:rPr>
          <w:rFonts w:ascii="Times New Roman" w:hAnsi="Times New Roman"/>
        </w:rPr>
        <w:t xml:space="preserve">: </w:t>
      </w:r>
      <w:r w:rsidRPr="004A27FE">
        <w:rPr>
          <w:rFonts w:ascii="Times New Roman" w:hAnsi="Times New Roman"/>
        </w:rPr>
        <w:t xml:space="preserve">Popular Pensiones </w:t>
      </w:r>
      <w:r w:rsidR="00C5563D" w:rsidRPr="004A27FE">
        <w:rPr>
          <w:rFonts w:ascii="Times New Roman" w:hAnsi="Times New Roman"/>
        </w:rPr>
        <w:t>con</w:t>
      </w:r>
      <w:r w:rsidRPr="004A27FE">
        <w:rPr>
          <w:rFonts w:ascii="Times New Roman" w:hAnsi="Times New Roman"/>
        </w:rPr>
        <w:t xml:space="preserve"> IBP</w:t>
      </w:r>
      <w:r w:rsidR="00F541ED" w:rsidRPr="004A27FE">
        <w:rPr>
          <w:rFonts w:ascii="Times New Roman" w:hAnsi="Times New Roman"/>
        </w:rPr>
        <w:t xml:space="preserve"> Pensiones,</w:t>
      </w:r>
      <w:r w:rsidR="00C5563D" w:rsidRPr="004A27FE">
        <w:rPr>
          <w:rFonts w:ascii="Times New Roman" w:hAnsi="Times New Roman"/>
        </w:rPr>
        <w:t xml:space="preserve"> INS Pensiones con BCR Pensión</w:t>
      </w:r>
      <w:r w:rsidR="00F541ED" w:rsidRPr="004A27FE">
        <w:rPr>
          <w:rFonts w:ascii="Times New Roman" w:hAnsi="Times New Roman"/>
        </w:rPr>
        <w:t xml:space="preserve">, </w:t>
      </w:r>
      <w:r w:rsidR="00915D09">
        <w:rPr>
          <w:rFonts w:ascii="Times New Roman" w:hAnsi="Times New Roman"/>
        </w:rPr>
        <w:t xml:space="preserve">y la </w:t>
      </w:r>
      <w:r w:rsidR="00F541ED" w:rsidRPr="004A27FE">
        <w:rPr>
          <w:rFonts w:ascii="Times New Roman" w:hAnsi="Times New Roman"/>
        </w:rPr>
        <w:t>fusión de</w:t>
      </w:r>
      <w:r w:rsidR="00915D09">
        <w:rPr>
          <w:rFonts w:ascii="Times New Roman" w:hAnsi="Times New Roman"/>
        </w:rPr>
        <w:t>l fondo del Banco Crédito Agrícola de Cartago (</w:t>
      </w:r>
      <w:r w:rsidR="00F541ED" w:rsidRPr="004A27FE">
        <w:rPr>
          <w:rFonts w:ascii="Times New Roman" w:hAnsi="Times New Roman"/>
        </w:rPr>
        <w:t>BCAC</w:t>
      </w:r>
      <w:r w:rsidR="00915D09">
        <w:rPr>
          <w:rFonts w:ascii="Times New Roman" w:hAnsi="Times New Roman"/>
        </w:rPr>
        <w:t>)</w:t>
      </w:r>
      <w:r w:rsidR="00F541ED" w:rsidRPr="004A27FE">
        <w:rPr>
          <w:rFonts w:ascii="Times New Roman" w:hAnsi="Times New Roman"/>
        </w:rPr>
        <w:t xml:space="preserve"> con </w:t>
      </w:r>
      <w:r w:rsidR="00915D09">
        <w:rPr>
          <w:rFonts w:ascii="Times New Roman" w:hAnsi="Times New Roman"/>
        </w:rPr>
        <w:t>el Banco de Costa Rica (</w:t>
      </w:r>
      <w:r w:rsidR="00F541ED" w:rsidRPr="004A27FE">
        <w:rPr>
          <w:rFonts w:ascii="Times New Roman" w:hAnsi="Times New Roman"/>
        </w:rPr>
        <w:t>BCR</w:t>
      </w:r>
      <w:r w:rsidR="00915D09">
        <w:rPr>
          <w:rFonts w:ascii="Times New Roman" w:hAnsi="Times New Roman"/>
        </w:rPr>
        <w:t>)</w:t>
      </w:r>
      <w:r w:rsidR="00C5563D" w:rsidRPr="004A27FE">
        <w:rPr>
          <w:rFonts w:ascii="Times New Roman" w:hAnsi="Times New Roman"/>
        </w:rPr>
        <w:t>.</w:t>
      </w:r>
    </w:p>
    <w:p w14:paraId="7F3562BE" w14:textId="77777777" w:rsidR="00F6592D" w:rsidRPr="004A27FE" w:rsidRDefault="00F6592D" w:rsidP="00626820">
      <w:pPr>
        <w:pStyle w:val="Prrafodelista"/>
        <w:numPr>
          <w:ilvl w:val="0"/>
          <w:numId w:val="9"/>
        </w:numPr>
        <w:tabs>
          <w:tab w:val="left" w:pos="1056"/>
        </w:tabs>
        <w:rPr>
          <w:rFonts w:ascii="Times New Roman" w:hAnsi="Times New Roman"/>
        </w:rPr>
      </w:pPr>
      <w:r w:rsidRPr="004A27FE">
        <w:rPr>
          <w:rFonts w:ascii="Times New Roman" w:hAnsi="Times New Roman"/>
        </w:rPr>
        <w:t>Déficit Fiscal y su efecto sobre los fondos administrados</w:t>
      </w:r>
    </w:p>
    <w:p w14:paraId="49F4D838" w14:textId="3FA8B1A8" w:rsidR="00F6592D" w:rsidRPr="004A27FE" w:rsidRDefault="00F6592D" w:rsidP="00626820">
      <w:pPr>
        <w:pStyle w:val="Prrafodelista"/>
        <w:numPr>
          <w:ilvl w:val="1"/>
          <w:numId w:val="9"/>
        </w:numPr>
        <w:tabs>
          <w:tab w:val="left" w:pos="1056"/>
        </w:tabs>
        <w:rPr>
          <w:rFonts w:ascii="Times New Roman" w:hAnsi="Times New Roman"/>
        </w:rPr>
      </w:pPr>
      <w:r w:rsidRPr="004A27FE">
        <w:rPr>
          <w:rFonts w:ascii="Times New Roman" w:hAnsi="Times New Roman"/>
        </w:rPr>
        <w:t>Costa Rica arrastra desde hace muchos años un déficit fiscal que provoca</w:t>
      </w:r>
      <w:r w:rsidR="00915D09">
        <w:rPr>
          <w:rFonts w:ascii="Times New Roman" w:hAnsi="Times New Roman"/>
        </w:rPr>
        <w:t xml:space="preserve"> que el</w:t>
      </w:r>
      <w:r w:rsidRPr="004A27FE">
        <w:rPr>
          <w:rFonts w:ascii="Times New Roman" w:hAnsi="Times New Roman"/>
        </w:rPr>
        <w:t xml:space="preserve"> </w:t>
      </w:r>
      <w:r w:rsidR="00915D09" w:rsidRPr="004A27FE">
        <w:rPr>
          <w:rFonts w:ascii="Times New Roman" w:hAnsi="Times New Roman"/>
        </w:rPr>
        <w:t xml:space="preserve">gobierno </w:t>
      </w:r>
      <w:r w:rsidR="00915D09">
        <w:rPr>
          <w:rFonts w:ascii="Times New Roman" w:hAnsi="Times New Roman"/>
        </w:rPr>
        <w:t xml:space="preserve">tenga </w:t>
      </w:r>
      <w:r w:rsidRPr="004A27FE">
        <w:rPr>
          <w:rFonts w:ascii="Times New Roman" w:hAnsi="Times New Roman"/>
        </w:rPr>
        <w:t xml:space="preserve">mayor dependencia del financiamiento del gasto corriente.  En ese sentido, esta necesidad de recursos presiona al mercado financiero interno el </w:t>
      </w:r>
      <w:proofErr w:type="gramStart"/>
      <w:r w:rsidRPr="004A27FE">
        <w:rPr>
          <w:rFonts w:ascii="Times New Roman" w:hAnsi="Times New Roman"/>
        </w:rPr>
        <w:t>cual</w:t>
      </w:r>
      <w:proofErr w:type="gramEnd"/>
      <w:r w:rsidRPr="004A27FE">
        <w:rPr>
          <w:rFonts w:ascii="Times New Roman" w:hAnsi="Times New Roman"/>
        </w:rPr>
        <w:t xml:space="preserve"> </w:t>
      </w:r>
      <w:r w:rsidR="00915D09">
        <w:rPr>
          <w:rFonts w:ascii="Times New Roman" w:hAnsi="Times New Roman"/>
        </w:rPr>
        <w:t xml:space="preserve">además, </w:t>
      </w:r>
      <w:r w:rsidRPr="004A27FE">
        <w:rPr>
          <w:rFonts w:ascii="Times New Roman" w:hAnsi="Times New Roman"/>
        </w:rPr>
        <w:t>tiene poca participación de otros emisores de valores.</w:t>
      </w:r>
    </w:p>
    <w:p w14:paraId="084E549E" w14:textId="1B8C0415" w:rsidR="00F6592D" w:rsidRPr="004A27FE" w:rsidRDefault="00F6592D" w:rsidP="00626820">
      <w:pPr>
        <w:pStyle w:val="Prrafodelista"/>
        <w:numPr>
          <w:ilvl w:val="1"/>
          <w:numId w:val="9"/>
        </w:numPr>
        <w:tabs>
          <w:tab w:val="left" w:pos="1056"/>
        </w:tabs>
        <w:rPr>
          <w:rFonts w:ascii="Times New Roman" w:hAnsi="Times New Roman"/>
        </w:rPr>
      </w:pPr>
      <w:r w:rsidRPr="004A27FE">
        <w:rPr>
          <w:rFonts w:ascii="Times New Roman" w:hAnsi="Times New Roman"/>
        </w:rPr>
        <w:t>Pese a la aprobación del plan fiscal, la calificadora Moody´s rebajó la calificación de riesgos de Costa Rica, de BB- a B, esto tiene efectos en la tasa que exigen los inversionistas al gobierno</w:t>
      </w:r>
      <w:r w:rsidR="00915D09">
        <w:rPr>
          <w:rFonts w:ascii="Times New Roman" w:hAnsi="Times New Roman"/>
        </w:rPr>
        <w:t>,</w:t>
      </w:r>
      <w:r w:rsidRPr="004A27FE">
        <w:rPr>
          <w:rFonts w:ascii="Times New Roman" w:hAnsi="Times New Roman"/>
        </w:rPr>
        <w:t xml:space="preserve"> </w:t>
      </w:r>
      <w:proofErr w:type="gramStart"/>
      <w:r w:rsidRPr="004A27FE">
        <w:rPr>
          <w:rFonts w:ascii="Times New Roman" w:hAnsi="Times New Roman"/>
        </w:rPr>
        <w:t>y</w:t>
      </w:r>
      <w:proofErr w:type="gramEnd"/>
      <w:r w:rsidRPr="004A27FE">
        <w:rPr>
          <w:rFonts w:ascii="Times New Roman" w:hAnsi="Times New Roman"/>
        </w:rPr>
        <w:t xml:space="preserve"> por lo tanto, en el nivel </w:t>
      </w:r>
      <w:r w:rsidR="00915D09">
        <w:rPr>
          <w:rFonts w:ascii="Times New Roman" w:hAnsi="Times New Roman"/>
        </w:rPr>
        <w:t xml:space="preserve">general </w:t>
      </w:r>
      <w:r w:rsidRPr="004A27FE">
        <w:rPr>
          <w:rFonts w:ascii="Times New Roman" w:hAnsi="Times New Roman"/>
        </w:rPr>
        <w:t>de tasas de interés</w:t>
      </w:r>
      <w:r w:rsidR="00BB5CAA" w:rsidRPr="004A27FE">
        <w:rPr>
          <w:rFonts w:ascii="Times New Roman" w:hAnsi="Times New Roman"/>
        </w:rPr>
        <w:t>.</w:t>
      </w:r>
    </w:p>
    <w:p w14:paraId="086BEAE3" w14:textId="48C6AA92" w:rsidR="00BB5CAA" w:rsidRPr="004A27FE" w:rsidRDefault="00BB5CAA" w:rsidP="00626820">
      <w:pPr>
        <w:pStyle w:val="Prrafodelista"/>
        <w:numPr>
          <w:ilvl w:val="1"/>
          <w:numId w:val="9"/>
        </w:numPr>
        <w:tabs>
          <w:tab w:val="left" w:pos="1056"/>
        </w:tabs>
        <w:rPr>
          <w:rFonts w:ascii="Times New Roman" w:hAnsi="Times New Roman"/>
        </w:rPr>
      </w:pPr>
      <w:r w:rsidRPr="004A27FE">
        <w:rPr>
          <w:rFonts w:ascii="Times New Roman" w:hAnsi="Times New Roman"/>
        </w:rPr>
        <w:t xml:space="preserve">Recientemente, los efectos económicos de la </w:t>
      </w:r>
      <w:r w:rsidR="00915D09">
        <w:rPr>
          <w:rFonts w:ascii="Times New Roman" w:hAnsi="Times New Roman"/>
        </w:rPr>
        <w:t>disminución</w:t>
      </w:r>
      <w:r w:rsidRPr="004A27FE">
        <w:rPr>
          <w:rFonts w:ascii="Times New Roman" w:hAnsi="Times New Roman"/>
        </w:rPr>
        <w:t xml:space="preserve"> en</w:t>
      </w:r>
      <w:r w:rsidR="00915D09">
        <w:rPr>
          <w:rFonts w:ascii="Times New Roman" w:hAnsi="Times New Roman"/>
        </w:rPr>
        <w:t xml:space="preserve"> la</w:t>
      </w:r>
      <w:r w:rsidRPr="004A27FE">
        <w:rPr>
          <w:rFonts w:ascii="Times New Roman" w:hAnsi="Times New Roman"/>
        </w:rPr>
        <w:t xml:space="preserve"> inversión extranjera </w:t>
      </w:r>
      <w:r w:rsidR="00915D09">
        <w:rPr>
          <w:rFonts w:ascii="Times New Roman" w:hAnsi="Times New Roman"/>
        </w:rPr>
        <w:t xml:space="preserve">directa </w:t>
      </w:r>
      <w:r w:rsidRPr="004A27FE">
        <w:rPr>
          <w:rFonts w:ascii="Times New Roman" w:hAnsi="Times New Roman"/>
        </w:rPr>
        <w:t xml:space="preserve">y la incertidumbre que se ha dado con respecto a la aprobación del plan </w:t>
      </w:r>
      <w:proofErr w:type="gramStart"/>
      <w:r w:rsidRPr="004A27FE">
        <w:rPr>
          <w:rFonts w:ascii="Times New Roman" w:hAnsi="Times New Roman"/>
        </w:rPr>
        <w:t>fiscal,</w:t>
      </w:r>
      <w:proofErr w:type="gramEnd"/>
      <w:r w:rsidRPr="004A27FE">
        <w:rPr>
          <w:rFonts w:ascii="Times New Roman" w:hAnsi="Times New Roman"/>
        </w:rPr>
        <w:t xml:space="preserve"> han provocado </w:t>
      </w:r>
      <w:r w:rsidR="00915D09">
        <w:rPr>
          <w:rFonts w:ascii="Times New Roman" w:hAnsi="Times New Roman"/>
        </w:rPr>
        <w:t xml:space="preserve">también </w:t>
      </w:r>
      <w:r w:rsidRPr="004A27FE">
        <w:rPr>
          <w:rFonts w:ascii="Times New Roman" w:hAnsi="Times New Roman"/>
        </w:rPr>
        <w:t xml:space="preserve">incrementos en el tipo de cambio.  Al respecto, se debe tomar en cuenta que los fondos de </w:t>
      </w:r>
      <w:r w:rsidR="00915D09" w:rsidRPr="004A27FE">
        <w:rPr>
          <w:rFonts w:ascii="Times New Roman" w:hAnsi="Times New Roman"/>
        </w:rPr>
        <w:t>pensión</w:t>
      </w:r>
      <w:r w:rsidRPr="004A27FE">
        <w:rPr>
          <w:rFonts w:ascii="Times New Roman" w:hAnsi="Times New Roman"/>
        </w:rPr>
        <w:t xml:space="preserve"> son los mayores inversionistas institucionales del mercado financiero, por lo que, al incrementar sus posiciones en inversiones en dólares, también podrían tener efectos sobre el mercado de divisas.</w:t>
      </w:r>
    </w:p>
    <w:p w14:paraId="11EC06DD" w14:textId="709213E2" w:rsidR="00F6592D" w:rsidRPr="004A27FE" w:rsidRDefault="00F6592D" w:rsidP="00626820">
      <w:pPr>
        <w:pStyle w:val="Prrafodelista"/>
        <w:numPr>
          <w:ilvl w:val="0"/>
          <w:numId w:val="9"/>
        </w:numPr>
        <w:tabs>
          <w:tab w:val="left" w:pos="1056"/>
        </w:tabs>
        <w:rPr>
          <w:rFonts w:ascii="Times New Roman" w:hAnsi="Times New Roman"/>
        </w:rPr>
      </w:pPr>
      <w:r w:rsidRPr="004A27FE">
        <w:rPr>
          <w:rFonts w:ascii="Times New Roman" w:hAnsi="Times New Roman"/>
        </w:rPr>
        <w:t>Incremento de las inversiones internacionales</w:t>
      </w:r>
    </w:p>
    <w:p w14:paraId="4D4F6EDB" w14:textId="1544D7D1" w:rsidR="00BB5CAA" w:rsidRPr="004A27FE" w:rsidRDefault="00BB5CAA" w:rsidP="00626820">
      <w:pPr>
        <w:pStyle w:val="Prrafodelista"/>
        <w:numPr>
          <w:ilvl w:val="1"/>
          <w:numId w:val="9"/>
        </w:numPr>
        <w:tabs>
          <w:tab w:val="left" w:pos="1056"/>
        </w:tabs>
        <w:rPr>
          <w:rFonts w:ascii="Times New Roman" w:hAnsi="Times New Roman"/>
        </w:rPr>
      </w:pPr>
      <w:r w:rsidRPr="004A27FE">
        <w:rPr>
          <w:rFonts w:ascii="Times New Roman" w:hAnsi="Times New Roman"/>
        </w:rPr>
        <w:t>Según se comentó, el mercado financiero costarricense está dominado por el sector público, por lo que, si los fondos de pensión quieren buscar mayor diversificación en sus portafolios, tienen a incrementar sus inversiones en mercados extranjeros.</w:t>
      </w:r>
    </w:p>
    <w:p w14:paraId="6F5F6497" w14:textId="1B226098" w:rsidR="00BB5CAA" w:rsidRPr="004A27FE" w:rsidRDefault="00F6592D" w:rsidP="00626820">
      <w:pPr>
        <w:pStyle w:val="Prrafodelista"/>
        <w:numPr>
          <w:ilvl w:val="1"/>
          <w:numId w:val="9"/>
        </w:numPr>
        <w:tabs>
          <w:tab w:val="left" w:pos="1056"/>
        </w:tabs>
        <w:rPr>
          <w:rFonts w:ascii="Times New Roman" w:hAnsi="Times New Roman"/>
        </w:rPr>
      </w:pPr>
      <w:r w:rsidRPr="004A27FE">
        <w:rPr>
          <w:rFonts w:ascii="Times New Roman" w:hAnsi="Times New Roman"/>
        </w:rPr>
        <w:t xml:space="preserve">El </w:t>
      </w:r>
      <w:r w:rsidR="00BB5CAA" w:rsidRPr="004A27FE">
        <w:rPr>
          <w:rFonts w:ascii="Times New Roman" w:hAnsi="Times New Roman"/>
        </w:rPr>
        <w:t>incremento en las inversiones en</w:t>
      </w:r>
      <w:r w:rsidRPr="004A27FE">
        <w:rPr>
          <w:rFonts w:ascii="Times New Roman" w:hAnsi="Times New Roman"/>
        </w:rPr>
        <w:t xml:space="preserve"> los mercados internacionales por parte de los fondos de pensión, implica mayores retos</w:t>
      </w:r>
      <w:r w:rsidR="00BB5CAA" w:rsidRPr="004A27FE">
        <w:rPr>
          <w:rFonts w:ascii="Times New Roman" w:hAnsi="Times New Roman"/>
        </w:rPr>
        <w:t xml:space="preserve"> p</w:t>
      </w:r>
      <w:r w:rsidR="00915D09">
        <w:rPr>
          <w:rFonts w:ascii="Times New Roman" w:hAnsi="Times New Roman"/>
        </w:rPr>
        <w:t>ara las operadoras de pensiones</w:t>
      </w:r>
      <w:r w:rsidRPr="004A27FE">
        <w:rPr>
          <w:rFonts w:ascii="Times New Roman" w:hAnsi="Times New Roman"/>
        </w:rPr>
        <w:t xml:space="preserve"> en cuanto a </w:t>
      </w:r>
      <w:r w:rsidR="00BB5CAA" w:rsidRPr="004A27FE">
        <w:rPr>
          <w:rFonts w:ascii="Times New Roman" w:hAnsi="Times New Roman"/>
        </w:rPr>
        <w:t>la implementación de las mejores</w:t>
      </w:r>
      <w:r w:rsidRPr="004A27FE">
        <w:rPr>
          <w:rFonts w:ascii="Times New Roman" w:hAnsi="Times New Roman"/>
        </w:rPr>
        <w:t xml:space="preserve"> prácticas de </w:t>
      </w:r>
      <w:proofErr w:type="gramStart"/>
      <w:r w:rsidRPr="004A27FE">
        <w:rPr>
          <w:rFonts w:ascii="Times New Roman" w:hAnsi="Times New Roman"/>
        </w:rPr>
        <w:t>inversión</w:t>
      </w:r>
      <w:r w:rsidR="00915D09">
        <w:rPr>
          <w:rFonts w:ascii="Times New Roman" w:hAnsi="Times New Roman"/>
        </w:rPr>
        <w:t xml:space="preserve">, </w:t>
      </w:r>
      <w:r w:rsidRPr="004A27FE">
        <w:rPr>
          <w:rFonts w:ascii="Times New Roman" w:hAnsi="Times New Roman"/>
        </w:rPr>
        <w:t xml:space="preserve"> </w:t>
      </w:r>
      <w:r w:rsidR="00BB5CAA" w:rsidRPr="004A27FE">
        <w:rPr>
          <w:rFonts w:ascii="Times New Roman" w:hAnsi="Times New Roman"/>
        </w:rPr>
        <w:t>que</w:t>
      </w:r>
      <w:proofErr w:type="gramEnd"/>
      <w:r w:rsidR="00BB5CAA" w:rsidRPr="004A27FE">
        <w:rPr>
          <w:rFonts w:ascii="Times New Roman" w:hAnsi="Times New Roman"/>
        </w:rPr>
        <w:t xml:space="preserve"> tomen en cuenta una buena planificación, claros elemento</w:t>
      </w:r>
      <w:r w:rsidR="00915D09">
        <w:rPr>
          <w:rFonts w:ascii="Times New Roman" w:hAnsi="Times New Roman"/>
        </w:rPr>
        <w:t>s</w:t>
      </w:r>
      <w:r w:rsidR="00BB5CAA" w:rsidRPr="004A27FE">
        <w:rPr>
          <w:rFonts w:ascii="Times New Roman" w:hAnsi="Times New Roman"/>
        </w:rPr>
        <w:t xml:space="preserve"> de gobierno corporativo, procesos acordes a la complejidad de sus inversiones y un sistema de medición y gestión de riesgos robusto.  </w:t>
      </w:r>
    </w:p>
    <w:p w14:paraId="2F11CBE6" w14:textId="0C7B935E" w:rsidR="00F6592D" w:rsidRDefault="00BB5CAA" w:rsidP="00626820">
      <w:pPr>
        <w:pStyle w:val="Prrafodelista"/>
        <w:numPr>
          <w:ilvl w:val="1"/>
          <w:numId w:val="9"/>
        </w:numPr>
        <w:tabs>
          <w:tab w:val="left" w:pos="1056"/>
        </w:tabs>
        <w:rPr>
          <w:rFonts w:ascii="Times New Roman" w:hAnsi="Times New Roman"/>
        </w:rPr>
      </w:pPr>
      <w:r w:rsidRPr="004A27FE">
        <w:rPr>
          <w:rFonts w:ascii="Times New Roman" w:hAnsi="Times New Roman"/>
        </w:rPr>
        <w:t>Es clave que las entidades mejoren el perfil de su personal, de forma que conozcan los pormenores de los mercados y los instrumentos en que invierten, además, que cuenten con herramientas de análisis eficientes y confiables.</w:t>
      </w:r>
      <w:r w:rsidR="00F6592D" w:rsidRPr="004A27FE">
        <w:rPr>
          <w:rFonts w:ascii="Times New Roman" w:hAnsi="Times New Roman"/>
        </w:rPr>
        <w:t xml:space="preserve">  </w:t>
      </w:r>
      <w:r w:rsidR="00915D09">
        <w:rPr>
          <w:rFonts w:ascii="Times New Roman" w:hAnsi="Times New Roman"/>
        </w:rPr>
        <w:t xml:space="preserve"> </w:t>
      </w:r>
    </w:p>
    <w:p w14:paraId="7BD12DC6" w14:textId="034FE101" w:rsidR="00915D09" w:rsidRPr="004A27FE" w:rsidRDefault="00915D09" w:rsidP="00626820">
      <w:pPr>
        <w:pStyle w:val="Prrafodelista"/>
        <w:numPr>
          <w:ilvl w:val="1"/>
          <w:numId w:val="9"/>
        </w:numPr>
        <w:tabs>
          <w:tab w:val="left" w:pos="1056"/>
        </w:tabs>
        <w:rPr>
          <w:rFonts w:ascii="Times New Roman" w:hAnsi="Times New Roman"/>
        </w:rPr>
      </w:pPr>
      <w:r>
        <w:rPr>
          <w:rFonts w:ascii="Times New Roman" w:hAnsi="Times New Roman"/>
        </w:rPr>
        <w:t>También es relevante que los funcionarios de la Superintendencia tengan acceso a capacitación de primer nivel, para que tengan mejores elementos de análisis de los riesgos de las inversiones y las prácticas adoptadas por los regulados.</w:t>
      </w:r>
    </w:p>
    <w:p w14:paraId="382B01A9" w14:textId="4063FB76" w:rsidR="00F6592D" w:rsidRPr="004A27FE" w:rsidRDefault="00BB5CAA" w:rsidP="00626820">
      <w:pPr>
        <w:pStyle w:val="Prrafodelista"/>
        <w:numPr>
          <w:ilvl w:val="1"/>
          <w:numId w:val="9"/>
        </w:numPr>
        <w:tabs>
          <w:tab w:val="left" w:pos="1056"/>
        </w:tabs>
        <w:rPr>
          <w:rFonts w:ascii="Times New Roman" w:hAnsi="Times New Roman"/>
        </w:rPr>
      </w:pPr>
      <w:r w:rsidRPr="004A27FE">
        <w:rPr>
          <w:rFonts w:ascii="Times New Roman" w:hAnsi="Times New Roman"/>
        </w:rPr>
        <w:t>Las inversiones en mercados internacionales tienen</w:t>
      </w:r>
      <w:r w:rsidR="00F6592D" w:rsidRPr="004A27FE">
        <w:rPr>
          <w:rFonts w:ascii="Times New Roman" w:hAnsi="Times New Roman"/>
        </w:rPr>
        <w:t xml:space="preserve"> beneficios por la diversificación de los fondos, no obstante, los expone a las volatilidades que normalmente se presentan en estos, lo cual puede afectar de manera temporal las rentabilidades de corto plazo de los fondos.</w:t>
      </w:r>
      <w:r w:rsidR="00915D09">
        <w:rPr>
          <w:rFonts w:ascii="Times New Roman" w:hAnsi="Times New Roman"/>
        </w:rPr>
        <w:t xml:space="preserve">  Este elemento implica un reto tanto para las entidades como para la Supen, en el sentido de que debe haber información clara para los afiliados y así evitar riesgos por pérdida de reputación.</w:t>
      </w:r>
    </w:p>
    <w:p w14:paraId="5DB01ABF" w14:textId="5B4152E0" w:rsidR="009877D8" w:rsidRPr="004A27FE" w:rsidRDefault="009E4725" w:rsidP="00626820">
      <w:pPr>
        <w:pStyle w:val="Prrafodelista"/>
        <w:numPr>
          <w:ilvl w:val="0"/>
          <w:numId w:val="9"/>
        </w:numPr>
        <w:tabs>
          <w:tab w:val="left" w:pos="1056"/>
        </w:tabs>
        <w:rPr>
          <w:rFonts w:ascii="Times New Roman" w:hAnsi="Times New Roman"/>
        </w:rPr>
      </w:pPr>
      <w:r w:rsidRPr="004A27FE">
        <w:rPr>
          <w:rFonts w:ascii="Times New Roman" w:hAnsi="Times New Roman"/>
        </w:rPr>
        <w:t>Implementación de la metodología de supervisión basada en r</w:t>
      </w:r>
      <w:r w:rsidR="00C5563D" w:rsidRPr="004A27FE">
        <w:rPr>
          <w:rFonts w:ascii="Times New Roman" w:hAnsi="Times New Roman"/>
        </w:rPr>
        <w:t>iesgos,</w:t>
      </w:r>
      <w:r w:rsidRPr="004A27FE">
        <w:rPr>
          <w:rFonts w:ascii="Times New Roman" w:hAnsi="Times New Roman"/>
        </w:rPr>
        <w:t xml:space="preserve"> </w:t>
      </w:r>
    </w:p>
    <w:p w14:paraId="74154792" w14:textId="24DE44FD" w:rsidR="00BB5CAA" w:rsidRPr="004A27FE" w:rsidRDefault="00BB5CAA" w:rsidP="00626820">
      <w:pPr>
        <w:pStyle w:val="Prrafodelista"/>
        <w:numPr>
          <w:ilvl w:val="1"/>
          <w:numId w:val="9"/>
        </w:numPr>
        <w:tabs>
          <w:tab w:val="left" w:pos="1056"/>
        </w:tabs>
        <w:rPr>
          <w:rFonts w:ascii="Times New Roman" w:hAnsi="Times New Roman"/>
        </w:rPr>
      </w:pPr>
      <w:r w:rsidRPr="004A27FE">
        <w:rPr>
          <w:rFonts w:ascii="Times New Roman" w:hAnsi="Times New Roman"/>
        </w:rPr>
        <w:t>La supervisión basada en riesgos propone cambios importantes en paradigmas, esquemas mentales y formas de hacer la supervisión.</w:t>
      </w:r>
    </w:p>
    <w:p w14:paraId="7E09768C" w14:textId="0E8710B5" w:rsidR="00BB5CAA" w:rsidRPr="004A27FE" w:rsidRDefault="00BB5CAA" w:rsidP="00626820">
      <w:pPr>
        <w:pStyle w:val="Prrafodelista"/>
        <w:numPr>
          <w:ilvl w:val="1"/>
          <w:numId w:val="9"/>
        </w:numPr>
        <w:tabs>
          <w:tab w:val="left" w:pos="1056"/>
        </w:tabs>
        <w:rPr>
          <w:rFonts w:ascii="Times New Roman" w:hAnsi="Times New Roman"/>
        </w:rPr>
      </w:pPr>
      <w:r w:rsidRPr="004A27FE">
        <w:rPr>
          <w:rFonts w:ascii="Times New Roman" w:hAnsi="Times New Roman"/>
        </w:rPr>
        <w:lastRenderedPageBreak/>
        <w:t>Es muy importante un enfoque crítico y muy ágil para valorar la efectividad de las acciones</w:t>
      </w:r>
      <w:r w:rsidR="004110E3">
        <w:rPr>
          <w:rFonts w:ascii="Times New Roman" w:hAnsi="Times New Roman"/>
        </w:rPr>
        <w:t xml:space="preserve"> de mitigación de los riesgos, para</w:t>
      </w:r>
      <w:r w:rsidRPr="004A27FE">
        <w:rPr>
          <w:rFonts w:ascii="Times New Roman" w:hAnsi="Times New Roman"/>
        </w:rPr>
        <w:t xml:space="preserve"> hacer correcciones rápidamente.</w:t>
      </w:r>
    </w:p>
    <w:p w14:paraId="6CEB1746" w14:textId="16005BA9" w:rsidR="00BB5CAA" w:rsidRPr="004A27FE" w:rsidRDefault="00BB5CAA" w:rsidP="00626820">
      <w:pPr>
        <w:pStyle w:val="Prrafodelista"/>
        <w:numPr>
          <w:ilvl w:val="1"/>
          <w:numId w:val="9"/>
        </w:numPr>
        <w:tabs>
          <w:tab w:val="left" w:pos="1056"/>
        </w:tabs>
        <w:rPr>
          <w:rFonts w:ascii="Times New Roman" w:hAnsi="Times New Roman"/>
        </w:rPr>
      </w:pPr>
      <w:r w:rsidRPr="004A27FE">
        <w:rPr>
          <w:rFonts w:ascii="Times New Roman" w:hAnsi="Times New Roman"/>
        </w:rPr>
        <w:t xml:space="preserve">La capacitación del personal es un elemento estratégico.  El personal de supervisión debe conocer profundamente aspectos </w:t>
      </w:r>
      <w:r w:rsidR="000F6C05" w:rsidRPr="004A27FE">
        <w:rPr>
          <w:rFonts w:ascii="Times New Roman" w:hAnsi="Times New Roman"/>
        </w:rPr>
        <w:t>relacionados a los riesgos que evalúa, las metodologías de su medición, y los aspectos más novedosos que se difunden en los principales medios relacionados con esta temática.</w:t>
      </w:r>
    </w:p>
    <w:p w14:paraId="6E2EB871" w14:textId="1E7994B3" w:rsidR="00B66768" w:rsidRPr="004A27FE" w:rsidRDefault="00B66768" w:rsidP="00626820">
      <w:pPr>
        <w:pStyle w:val="Prrafodelista"/>
        <w:numPr>
          <w:ilvl w:val="0"/>
          <w:numId w:val="9"/>
        </w:numPr>
        <w:tabs>
          <w:tab w:val="left" w:pos="1056"/>
        </w:tabs>
        <w:rPr>
          <w:rFonts w:ascii="Times New Roman" w:hAnsi="Times New Roman"/>
        </w:rPr>
      </w:pPr>
      <w:r w:rsidRPr="004A27FE">
        <w:rPr>
          <w:rFonts w:ascii="Times New Roman" w:hAnsi="Times New Roman"/>
        </w:rPr>
        <w:t>Aprobación de reglamentos:</w:t>
      </w:r>
    </w:p>
    <w:p w14:paraId="394A6C85" w14:textId="56AD0BE1" w:rsidR="00B66768" w:rsidRPr="004A27FE" w:rsidRDefault="00B66768" w:rsidP="00626820">
      <w:pPr>
        <w:pStyle w:val="Prrafodelista"/>
        <w:numPr>
          <w:ilvl w:val="1"/>
          <w:numId w:val="9"/>
        </w:numPr>
        <w:tabs>
          <w:tab w:val="left" w:pos="1056"/>
        </w:tabs>
        <w:rPr>
          <w:rFonts w:ascii="Times New Roman" w:hAnsi="Times New Roman"/>
        </w:rPr>
      </w:pPr>
      <w:r w:rsidRPr="004A27FE">
        <w:rPr>
          <w:rFonts w:ascii="Times New Roman" w:hAnsi="Times New Roman"/>
        </w:rPr>
        <w:t>Gobierno Corporativo</w:t>
      </w:r>
    </w:p>
    <w:p w14:paraId="47ADA735" w14:textId="7787CB50" w:rsidR="000F6C05" w:rsidRPr="004A27FE" w:rsidRDefault="000F6C05" w:rsidP="00626820">
      <w:pPr>
        <w:pStyle w:val="Prrafodelista"/>
        <w:numPr>
          <w:ilvl w:val="2"/>
          <w:numId w:val="9"/>
        </w:numPr>
        <w:tabs>
          <w:tab w:val="left" w:pos="1056"/>
        </w:tabs>
        <w:rPr>
          <w:rFonts w:ascii="Times New Roman" w:hAnsi="Times New Roman"/>
        </w:rPr>
      </w:pPr>
      <w:r w:rsidRPr="004A27FE">
        <w:rPr>
          <w:rFonts w:ascii="Times New Roman" w:hAnsi="Times New Roman"/>
        </w:rPr>
        <w:t>Corresponde a la base de la nueva normativa de las superintendencias, en este se definen los aspectos básicos de los principios internacionales de la gestión del gobierno corporativo de las principales entidades alrededor del mundo.</w:t>
      </w:r>
    </w:p>
    <w:p w14:paraId="14224609" w14:textId="57DDCB7A" w:rsidR="00B66768" w:rsidRPr="004A27FE" w:rsidRDefault="00B66768" w:rsidP="00626820">
      <w:pPr>
        <w:pStyle w:val="Prrafodelista"/>
        <w:numPr>
          <w:ilvl w:val="1"/>
          <w:numId w:val="9"/>
        </w:numPr>
        <w:tabs>
          <w:tab w:val="left" w:pos="1056"/>
        </w:tabs>
        <w:rPr>
          <w:rFonts w:ascii="Times New Roman" w:hAnsi="Times New Roman"/>
        </w:rPr>
      </w:pPr>
      <w:r w:rsidRPr="004A27FE">
        <w:rPr>
          <w:rFonts w:ascii="Times New Roman" w:hAnsi="Times New Roman"/>
        </w:rPr>
        <w:t>Reglamento de Riesgos</w:t>
      </w:r>
    </w:p>
    <w:p w14:paraId="72D3EA39" w14:textId="37612AFC" w:rsidR="000F6C05" w:rsidRPr="004A27FE" w:rsidRDefault="000F6C05" w:rsidP="00626820">
      <w:pPr>
        <w:pStyle w:val="Prrafodelista"/>
        <w:numPr>
          <w:ilvl w:val="2"/>
          <w:numId w:val="9"/>
        </w:numPr>
        <w:tabs>
          <w:tab w:val="left" w:pos="1056"/>
        </w:tabs>
        <w:rPr>
          <w:rFonts w:ascii="Times New Roman" w:hAnsi="Times New Roman"/>
        </w:rPr>
      </w:pPr>
      <w:r w:rsidRPr="004A27FE">
        <w:rPr>
          <w:rFonts w:ascii="Times New Roman" w:hAnsi="Times New Roman"/>
        </w:rPr>
        <w:t xml:space="preserve">La Superintendencia establece como segundo escalón en la base normativa, un reglamento que define claramente las </w:t>
      </w:r>
      <w:r w:rsidR="004110E3" w:rsidRPr="004A27FE">
        <w:rPr>
          <w:rFonts w:ascii="Times New Roman" w:hAnsi="Times New Roman"/>
        </w:rPr>
        <w:t>responsabilidades</w:t>
      </w:r>
      <w:r w:rsidRPr="004A27FE">
        <w:rPr>
          <w:rFonts w:ascii="Times New Roman" w:hAnsi="Times New Roman"/>
        </w:rPr>
        <w:t xml:space="preserve"> y elementos que el </w:t>
      </w:r>
      <w:r w:rsidR="004110E3">
        <w:rPr>
          <w:rFonts w:ascii="Times New Roman" w:hAnsi="Times New Roman"/>
        </w:rPr>
        <w:t>órgano supervisor</w:t>
      </w:r>
      <w:r w:rsidRPr="004A27FE">
        <w:rPr>
          <w:rFonts w:ascii="Times New Roman" w:hAnsi="Times New Roman"/>
        </w:rPr>
        <w:t xml:space="preserve"> espera que se apliquen en el sistema de gestión de riesgos de los regulados.</w:t>
      </w:r>
    </w:p>
    <w:p w14:paraId="0A74E992" w14:textId="59B64CA3" w:rsidR="000F6C05" w:rsidRPr="004A27FE" w:rsidRDefault="000F6C05" w:rsidP="00626820">
      <w:pPr>
        <w:pStyle w:val="Prrafodelista"/>
        <w:numPr>
          <w:ilvl w:val="2"/>
          <w:numId w:val="9"/>
        </w:numPr>
        <w:tabs>
          <w:tab w:val="left" w:pos="1056"/>
        </w:tabs>
        <w:rPr>
          <w:rFonts w:ascii="Times New Roman" w:hAnsi="Times New Roman"/>
        </w:rPr>
      </w:pPr>
      <w:r w:rsidRPr="004A27FE">
        <w:rPr>
          <w:rFonts w:ascii="Times New Roman" w:hAnsi="Times New Roman"/>
        </w:rPr>
        <w:t xml:space="preserve">Se deja de aplicar </w:t>
      </w:r>
      <w:r w:rsidR="004110E3">
        <w:rPr>
          <w:rFonts w:ascii="Times New Roman" w:hAnsi="Times New Roman"/>
        </w:rPr>
        <w:t>el cuestionario de</w:t>
      </w:r>
      <w:r w:rsidRPr="004A27FE">
        <w:rPr>
          <w:rFonts w:ascii="Times New Roman" w:hAnsi="Times New Roman"/>
        </w:rPr>
        <w:t xml:space="preserve"> calificación de riesgo operativo y se evoluciona a los pilares del modelo de supervisión basado en riesgos.</w:t>
      </w:r>
    </w:p>
    <w:p w14:paraId="2F9B540A" w14:textId="074F4FBE" w:rsidR="00B66768" w:rsidRPr="004A27FE" w:rsidRDefault="00B66768" w:rsidP="00626820">
      <w:pPr>
        <w:pStyle w:val="Prrafodelista"/>
        <w:numPr>
          <w:ilvl w:val="1"/>
          <w:numId w:val="9"/>
        </w:numPr>
        <w:tabs>
          <w:tab w:val="left" w:pos="1056"/>
        </w:tabs>
        <w:rPr>
          <w:rFonts w:ascii="Times New Roman" w:hAnsi="Times New Roman"/>
        </w:rPr>
      </w:pPr>
      <w:r w:rsidRPr="004A27FE">
        <w:rPr>
          <w:rFonts w:ascii="Times New Roman" w:hAnsi="Times New Roman"/>
        </w:rPr>
        <w:t>Reglamento de Gestión de Activos</w:t>
      </w:r>
    </w:p>
    <w:p w14:paraId="08B2DEFA" w14:textId="13403AD4" w:rsidR="000F6C05" w:rsidRPr="004A27FE" w:rsidRDefault="000F6C05" w:rsidP="00626820">
      <w:pPr>
        <w:pStyle w:val="Prrafodelista"/>
        <w:numPr>
          <w:ilvl w:val="2"/>
          <w:numId w:val="9"/>
        </w:numPr>
        <w:tabs>
          <w:tab w:val="left" w:pos="1056"/>
        </w:tabs>
        <w:rPr>
          <w:rFonts w:ascii="Times New Roman" w:hAnsi="Times New Roman"/>
        </w:rPr>
      </w:pPr>
      <w:r w:rsidRPr="004A27FE">
        <w:rPr>
          <w:rFonts w:ascii="Times New Roman" w:hAnsi="Times New Roman"/>
        </w:rPr>
        <w:t>El tercer elemento relacionado con la gestión de los fondos tiene que ver con la administración de sus activos financieros. La superintendencia adoptó los principales requerimientos que se establecen en los principios de las inversiones de organizaciones como la OCDE.</w:t>
      </w:r>
    </w:p>
    <w:p w14:paraId="4A58852D" w14:textId="05A5A7F9" w:rsidR="000F6C05" w:rsidRPr="004A27FE" w:rsidRDefault="000F6C05" w:rsidP="00626820">
      <w:pPr>
        <w:pStyle w:val="Prrafodelista"/>
        <w:numPr>
          <w:ilvl w:val="2"/>
          <w:numId w:val="9"/>
        </w:numPr>
        <w:tabs>
          <w:tab w:val="left" w:pos="1056"/>
        </w:tabs>
        <w:rPr>
          <w:rFonts w:ascii="Times New Roman" w:hAnsi="Times New Roman"/>
        </w:rPr>
      </w:pPr>
      <w:r w:rsidRPr="004A27FE">
        <w:rPr>
          <w:rFonts w:ascii="Times New Roman" w:hAnsi="Times New Roman"/>
        </w:rPr>
        <w:t xml:space="preserve">Se elabora un nuevo reglamento que como aspecto básico define los principios de un sano gobierno de las inversiones, luego, de una forma más abierta que su </w:t>
      </w:r>
      <w:r w:rsidR="004110E3">
        <w:rPr>
          <w:rFonts w:ascii="Times New Roman" w:hAnsi="Times New Roman"/>
        </w:rPr>
        <w:t xml:space="preserve">norma </w:t>
      </w:r>
      <w:r w:rsidRPr="004A27FE">
        <w:rPr>
          <w:rFonts w:ascii="Times New Roman" w:hAnsi="Times New Roman"/>
        </w:rPr>
        <w:t>predecesor</w:t>
      </w:r>
      <w:r w:rsidR="004110E3">
        <w:rPr>
          <w:rFonts w:ascii="Times New Roman" w:hAnsi="Times New Roman"/>
        </w:rPr>
        <w:t>a</w:t>
      </w:r>
      <w:r w:rsidRPr="004A27FE">
        <w:rPr>
          <w:rFonts w:ascii="Times New Roman" w:hAnsi="Times New Roman"/>
        </w:rPr>
        <w:t>, propone un universo de inversiones más amplio</w:t>
      </w:r>
      <w:r w:rsidR="004110E3">
        <w:rPr>
          <w:rFonts w:ascii="Times New Roman" w:hAnsi="Times New Roman"/>
        </w:rPr>
        <w:t>,</w:t>
      </w:r>
      <w:r w:rsidRPr="004A27FE">
        <w:rPr>
          <w:rFonts w:ascii="Times New Roman" w:hAnsi="Times New Roman"/>
        </w:rPr>
        <w:t xml:space="preserve"> pero mejor definido.  Y descansa la toma de decisiones de inversión en los gestores, siempre y cuando, cumplan con los requisitos establecidos para el gobierno de las inversiones, a saber, planificación estratégica de las inversiones, asignación estratégica de activos, política de inversiones, idoneidad, dotación de recursos, búsqueda de costos adecuados, etc.</w:t>
      </w:r>
    </w:p>
    <w:p w14:paraId="16EBA331" w14:textId="77777777" w:rsidR="000F6C05" w:rsidRPr="004A27FE" w:rsidRDefault="000F6C05" w:rsidP="00626820">
      <w:pPr>
        <w:pStyle w:val="Prrafodelista"/>
        <w:tabs>
          <w:tab w:val="left" w:pos="1056"/>
        </w:tabs>
        <w:ind w:left="2160"/>
        <w:rPr>
          <w:rFonts w:ascii="Times New Roman" w:hAnsi="Times New Roman"/>
        </w:rPr>
      </w:pPr>
    </w:p>
    <w:p w14:paraId="6944A427" w14:textId="74588B17" w:rsidR="00340E32" w:rsidRPr="004A27FE" w:rsidRDefault="00340E32" w:rsidP="00626820">
      <w:pPr>
        <w:pStyle w:val="Prrafodelista"/>
        <w:tabs>
          <w:tab w:val="left" w:pos="1056"/>
        </w:tabs>
        <w:rPr>
          <w:rFonts w:ascii="Times New Roman" w:hAnsi="Times New Roman"/>
        </w:rPr>
      </w:pPr>
    </w:p>
    <w:p w14:paraId="30574179" w14:textId="7597A968" w:rsidR="001B5C20" w:rsidRPr="004110E3" w:rsidRDefault="001B5C20" w:rsidP="00626820">
      <w:pPr>
        <w:pStyle w:val="Prrafodelista"/>
        <w:numPr>
          <w:ilvl w:val="1"/>
          <w:numId w:val="9"/>
        </w:numPr>
        <w:tabs>
          <w:tab w:val="left" w:pos="1056"/>
        </w:tabs>
        <w:rPr>
          <w:rFonts w:ascii="Times New Roman" w:hAnsi="Times New Roman"/>
        </w:rPr>
      </w:pPr>
      <w:r w:rsidRPr="004110E3">
        <w:rPr>
          <w:rFonts w:ascii="Times New Roman" w:hAnsi="Times New Roman"/>
        </w:rPr>
        <w:t>En el año 2018 se finalizó el cierre y fusión del BCAC con el Banco de Costa Rica, esto implicó que el fondo de empleados del banco absorbido debiera ser trasladado para que lo administrara el banco prevaleciente.</w:t>
      </w:r>
      <w:r w:rsidR="004110E3">
        <w:rPr>
          <w:rFonts w:ascii="Times New Roman" w:hAnsi="Times New Roman"/>
        </w:rPr>
        <w:t xml:space="preserve"> </w:t>
      </w:r>
      <w:r w:rsidRPr="004110E3">
        <w:rPr>
          <w:rFonts w:ascii="Times New Roman" w:hAnsi="Times New Roman"/>
        </w:rPr>
        <w:t xml:space="preserve">Se coordinó con los bancos implicados, con la </w:t>
      </w:r>
      <w:proofErr w:type="spellStart"/>
      <w:r w:rsidRPr="004110E3">
        <w:rPr>
          <w:rFonts w:ascii="Times New Roman" w:hAnsi="Times New Roman"/>
        </w:rPr>
        <w:t>Sugef</w:t>
      </w:r>
      <w:proofErr w:type="spellEnd"/>
      <w:r w:rsidRPr="004110E3">
        <w:rPr>
          <w:rFonts w:ascii="Times New Roman" w:hAnsi="Times New Roman"/>
        </w:rPr>
        <w:t xml:space="preserve"> y </w:t>
      </w:r>
      <w:proofErr w:type="spellStart"/>
      <w:r w:rsidRPr="004110E3">
        <w:rPr>
          <w:rFonts w:ascii="Times New Roman" w:hAnsi="Times New Roman"/>
        </w:rPr>
        <w:t>Sugeval</w:t>
      </w:r>
      <w:proofErr w:type="spellEnd"/>
      <w:r w:rsidRPr="004110E3">
        <w:rPr>
          <w:rFonts w:ascii="Times New Roman" w:hAnsi="Times New Roman"/>
        </w:rPr>
        <w:t>, para que este proceso se diera sin afectación a los afiliados.</w:t>
      </w:r>
    </w:p>
    <w:p w14:paraId="77283773" w14:textId="77777777" w:rsidR="00B66768" w:rsidRPr="004A27FE" w:rsidRDefault="00B66768" w:rsidP="00626820">
      <w:pPr>
        <w:tabs>
          <w:tab w:val="left" w:pos="1056"/>
        </w:tabs>
        <w:spacing w:line="240" w:lineRule="auto"/>
        <w:jc w:val="both"/>
        <w:rPr>
          <w:rFonts w:cs="Times New Roman"/>
          <w:szCs w:val="24"/>
        </w:rPr>
      </w:pPr>
    </w:p>
    <w:p w14:paraId="34557F0D" w14:textId="77777777" w:rsidR="009877D8" w:rsidRPr="00B50E49" w:rsidRDefault="009877D8" w:rsidP="00626820">
      <w:pPr>
        <w:tabs>
          <w:tab w:val="left" w:pos="1056"/>
        </w:tabs>
        <w:spacing w:line="240" w:lineRule="auto"/>
        <w:jc w:val="both"/>
        <w:rPr>
          <w:szCs w:val="24"/>
        </w:rPr>
      </w:pPr>
    </w:p>
    <w:p w14:paraId="4EF7DFC0" w14:textId="7A81B515" w:rsidR="009877D8" w:rsidRPr="00C268F3" w:rsidRDefault="009877D8" w:rsidP="00626820">
      <w:pPr>
        <w:pStyle w:val="Ttulo3"/>
        <w:spacing w:before="0" w:line="240" w:lineRule="auto"/>
        <w:rPr>
          <w:rFonts w:ascii="Times New Roman" w:hAnsi="Times New Roman" w:cs="Times New Roman"/>
          <w:i/>
          <w:color w:val="auto"/>
        </w:rPr>
      </w:pPr>
      <w:bookmarkStart w:id="2" w:name="_Toc511998659"/>
      <w:r w:rsidRPr="00C268F3">
        <w:rPr>
          <w:rFonts w:ascii="Times New Roman" w:hAnsi="Times New Roman" w:cs="Times New Roman"/>
          <w:i/>
          <w:color w:val="auto"/>
        </w:rPr>
        <w:t>Organización administrativa de la División</w:t>
      </w:r>
      <w:bookmarkEnd w:id="2"/>
    </w:p>
    <w:p w14:paraId="164FB446" w14:textId="77777777" w:rsidR="009877D8" w:rsidRPr="00B50E49" w:rsidRDefault="009877D8" w:rsidP="00626820">
      <w:pPr>
        <w:tabs>
          <w:tab w:val="left" w:pos="1056"/>
        </w:tabs>
        <w:spacing w:line="240" w:lineRule="auto"/>
        <w:jc w:val="both"/>
        <w:rPr>
          <w:szCs w:val="24"/>
        </w:rPr>
      </w:pPr>
    </w:p>
    <w:p w14:paraId="7702BC90" w14:textId="5B76B864" w:rsidR="00B66768" w:rsidRDefault="001B5C20" w:rsidP="00626820">
      <w:pPr>
        <w:tabs>
          <w:tab w:val="left" w:pos="1056"/>
        </w:tabs>
        <w:spacing w:line="240" w:lineRule="auto"/>
        <w:jc w:val="both"/>
        <w:rPr>
          <w:szCs w:val="24"/>
        </w:rPr>
      </w:pPr>
      <w:r>
        <w:rPr>
          <w:szCs w:val="24"/>
        </w:rPr>
        <w:t xml:space="preserve">La organización de la Supen, y específicamente la de la División RCI se encuentra publicada en la página web, no obstante, hay que resaltar que la división tiene tres supervisores con una </w:t>
      </w:r>
      <w:r w:rsidR="00B66768" w:rsidRPr="00B50E49">
        <w:rPr>
          <w:szCs w:val="24"/>
        </w:rPr>
        <w:lastRenderedPageBreak/>
        <w:t xml:space="preserve">categoría </w:t>
      </w:r>
      <w:r>
        <w:rPr>
          <w:szCs w:val="24"/>
        </w:rPr>
        <w:t xml:space="preserve">de puesto que se les denomina </w:t>
      </w:r>
      <w:r w:rsidR="00B66768" w:rsidRPr="00B50E49">
        <w:rPr>
          <w:szCs w:val="24"/>
        </w:rPr>
        <w:t>supervisores 1</w:t>
      </w:r>
      <w:r>
        <w:rPr>
          <w:szCs w:val="24"/>
        </w:rPr>
        <w:t xml:space="preserve">, el resto de </w:t>
      </w:r>
      <w:r w:rsidR="004110E3">
        <w:rPr>
          <w:szCs w:val="24"/>
        </w:rPr>
        <w:t>los supervisores</w:t>
      </w:r>
      <w:r>
        <w:rPr>
          <w:szCs w:val="24"/>
        </w:rPr>
        <w:t xml:space="preserve"> de la División y del resto de las Superintendencias son supervisores </w:t>
      </w:r>
      <w:r w:rsidR="00B66768" w:rsidRPr="00B50E49">
        <w:rPr>
          <w:szCs w:val="24"/>
        </w:rPr>
        <w:t>2</w:t>
      </w:r>
      <w:r>
        <w:rPr>
          <w:szCs w:val="24"/>
        </w:rPr>
        <w:t>.</w:t>
      </w:r>
    </w:p>
    <w:p w14:paraId="01E15E7E" w14:textId="7C9A6472" w:rsidR="001B5C20" w:rsidRDefault="001B5C20" w:rsidP="00626820">
      <w:pPr>
        <w:tabs>
          <w:tab w:val="left" w:pos="1056"/>
        </w:tabs>
        <w:spacing w:line="240" w:lineRule="auto"/>
        <w:jc w:val="both"/>
        <w:rPr>
          <w:szCs w:val="24"/>
        </w:rPr>
      </w:pPr>
      <w:r>
        <w:rPr>
          <w:szCs w:val="24"/>
        </w:rPr>
        <w:t xml:space="preserve">Esta diferencia de puestos provoca que estas personas tengan un salario menor que el resto de </w:t>
      </w:r>
      <w:proofErr w:type="gramStart"/>
      <w:r>
        <w:rPr>
          <w:szCs w:val="24"/>
        </w:rPr>
        <w:t>supervisores</w:t>
      </w:r>
      <w:proofErr w:type="gramEnd"/>
      <w:r>
        <w:rPr>
          <w:szCs w:val="24"/>
        </w:rPr>
        <w:t>, no obstante, sus funciones son bastante similares, lo cual hace que se deban hacer diferencias en las tareas para evitar problemas relacionados con la legislación laboral.</w:t>
      </w:r>
    </w:p>
    <w:p w14:paraId="4A0C553C" w14:textId="7692B34B" w:rsidR="001B5C20" w:rsidRDefault="001B5C20" w:rsidP="00626820">
      <w:pPr>
        <w:tabs>
          <w:tab w:val="left" w:pos="1056"/>
        </w:tabs>
        <w:spacing w:line="240" w:lineRule="auto"/>
        <w:jc w:val="both"/>
        <w:rPr>
          <w:szCs w:val="24"/>
        </w:rPr>
      </w:pPr>
      <w:r>
        <w:rPr>
          <w:szCs w:val="24"/>
        </w:rPr>
        <w:t xml:space="preserve">Pero más allá de este tema, se considera que esta diferencia no tiene razón de ser y más bien expone a la Supen al riesgo de que se invierte tiempo y recursos en capacitar al personal, y luego </w:t>
      </w:r>
      <w:r w:rsidR="004110E3">
        <w:rPr>
          <w:szCs w:val="24"/>
        </w:rPr>
        <w:t>estos</w:t>
      </w:r>
      <w:r>
        <w:rPr>
          <w:szCs w:val="24"/>
        </w:rPr>
        <w:t xml:space="preserve"> busca</w:t>
      </w:r>
      <w:r w:rsidR="004110E3">
        <w:rPr>
          <w:szCs w:val="24"/>
        </w:rPr>
        <w:t>n</w:t>
      </w:r>
      <w:r>
        <w:rPr>
          <w:szCs w:val="24"/>
        </w:rPr>
        <w:t xml:space="preserve"> opciones de ascenso a supervisor 2 en otras superintendencias que no tienen esta distorsión.</w:t>
      </w:r>
    </w:p>
    <w:p w14:paraId="08B8F58F" w14:textId="3FDF3313" w:rsidR="001B5C20" w:rsidRDefault="001B5C20" w:rsidP="00626820">
      <w:pPr>
        <w:tabs>
          <w:tab w:val="left" w:pos="1056"/>
        </w:tabs>
        <w:spacing w:line="240" w:lineRule="auto"/>
        <w:jc w:val="both"/>
        <w:rPr>
          <w:szCs w:val="24"/>
        </w:rPr>
      </w:pPr>
      <w:r>
        <w:rPr>
          <w:szCs w:val="24"/>
        </w:rPr>
        <w:t>Este problema fue expuesto al superintendente anterior y posteriormente al superintendente actual, no obstante, no se le han buscado soluciones.</w:t>
      </w:r>
    </w:p>
    <w:p w14:paraId="70B73FF5" w14:textId="4701C97F" w:rsidR="001B5C20" w:rsidRDefault="001B5C20" w:rsidP="00626820">
      <w:pPr>
        <w:tabs>
          <w:tab w:val="left" w:pos="1056"/>
        </w:tabs>
        <w:spacing w:line="240" w:lineRule="auto"/>
        <w:jc w:val="both"/>
        <w:rPr>
          <w:szCs w:val="24"/>
        </w:rPr>
      </w:pPr>
      <w:r>
        <w:rPr>
          <w:szCs w:val="24"/>
        </w:rPr>
        <w:t xml:space="preserve">Recientemente, se ha implementado un cambio en la forma de hacer la supervisión, en el sentido de que </w:t>
      </w:r>
      <w:r w:rsidR="00684A6F">
        <w:rPr>
          <w:szCs w:val="24"/>
        </w:rPr>
        <w:t>no se hará más la diferenciación organizacional entre tipos de supervisión (</w:t>
      </w:r>
      <w:r w:rsidR="00684A6F" w:rsidRPr="004110E3">
        <w:rPr>
          <w:i/>
          <w:szCs w:val="24"/>
        </w:rPr>
        <w:t>in situ</w:t>
      </w:r>
      <w:r w:rsidR="00684A6F">
        <w:rPr>
          <w:szCs w:val="24"/>
        </w:rPr>
        <w:t xml:space="preserve"> o </w:t>
      </w:r>
      <w:r w:rsidR="00684A6F" w:rsidRPr="004110E3">
        <w:rPr>
          <w:i/>
          <w:szCs w:val="24"/>
        </w:rPr>
        <w:t>extra situ</w:t>
      </w:r>
      <w:r w:rsidR="00684A6F">
        <w:rPr>
          <w:szCs w:val="24"/>
        </w:rPr>
        <w:t>), sino, los equipos asumirán toda la supervisión de las entidades y estos deben distribuirse todo el proceso de revisiones y evaluaciones.</w:t>
      </w:r>
    </w:p>
    <w:p w14:paraId="2A9BDE49" w14:textId="5A376E39" w:rsidR="00684A6F" w:rsidRPr="00B50E49" w:rsidRDefault="00684A6F" w:rsidP="00626820">
      <w:pPr>
        <w:tabs>
          <w:tab w:val="left" w:pos="1056"/>
        </w:tabs>
        <w:spacing w:line="240" w:lineRule="auto"/>
        <w:jc w:val="both"/>
        <w:rPr>
          <w:szCs w:val="24"/>
        </w:rPr>
      </w:pPr>
      <w:r>
        <w:rPr>
          <w:szCs w:val="24"/>
        </w:rPr>
        <w:t>Este enfoque propiciará mayor agilidad en la atención de las labores y más posibilidades para que los supervisores conozcan los procesos de una forma integral.</w:t>
      </w:r>
    </w:p>
    <w:p w14:paraId="4469580F" w14:textId="77777777" w:rsidR="009877D8" w:rsidRPr="00B50E49" w:rsidRDefault="009877D8" w:rsidP="00626820">
      <w:pPr>
        <w:tabs>
          <w:tab w:val="left" w:pos="1056"/>
        </w:tabs>
        <w:spacing w:line="240" w:lineRule="auto"/>
        <w:jc w:val="both"/>
        <w:rPr>
          <w:szCs w:val="24"/>
        </w:rPr>
      </w:pPr>
    </w:p>
    <w:p w14:paraId="5148BD71" w14:textId="6C8A5CCC" w:rsidR="009877D8" w:rsidRPr="00C5563D" w:rsidRDefault="00C5563D" w:rsidP="00626820">
      <w:pPr>
        <w:tabs>
          <w:tab w:val="left" w:pos="1056"/>
        </w:tabs>
        <w:spacing w:line="240" w:lineRule="auto"/>
        <w:jc w:val="both"/>
        <w:rPr>
          <w:rFonts w:cs="Times New Roman"/>
          <w:szCs w:val="24"/>
        </w:rPr>
      </w:pPr>
      <w:r w:rsidRPr="00C5563D">
        <w:rPr>
          <w:rFonts w:cs="Times New Roman"/>
          <w:i/>
          <w:color w:val="000000"/>
          <w:szCs w:val="24"/>
          <w:lang w:eastAsia="es-CR"/>
        </w:rPr>
        <w:t>Estado de la autoevaluación del sistema de control interno institucional</w:t>
      </w:r>
    </w:p>
    <w:p w14:paraId="0F7CA21C" w14:textId="77777777" w:rsidR="00C5563D" w:rsidRPr="00C5563D" w:rsidRDefault="00C5563D" w:rsidP="00626820">
      <w:pPr>
        <w:pStyle w:val="Prrafodelista"/>
        <w:tabs>
          <w:tab w:val="left" w:pos="1056"/>
        </w:tabs>
        <w:ind w:left="0"/>
        <w:rPr>
          <w:rFonts w:ascii="Times New Roman" w:hAnsi="Times New Roman"/>
          <w:sz w:val="24"/>
        </w:rPr>
      </w:pPr>
    </w:p>
    <w:p w14:paraId="6B21C4D3" w14:textId="09A8100E" w:rsidR="009877D8" w:rsidRPr="00C5563D" w:rsidRDefault="003D6A1E" w:rsidP="00626820">
      <w:pPr>
        <w:pStyle w:val="Prrafodelista"/>
        <w:tabs>
          <w:tab w:val="left" w:pos="1056"/>
        </w:tabs>
        <w:ind w:left="0"/>
        <w:rPr>
          <w:rFonts w:ascii="Times New Roman" w:hAnsi="Times New Roman"/>
          <w:b/>
          <w:sz w:val="24"/>
        </w:rPr>
      </w:pPr>
      <w:r w:rsidRPr="00C5563D">
        <w:rPr>
          <w:rFonts w:ascii="Times New Roman" w:hAnsi="Times New Roman"/>
          <w:sz w:val="24"/>
        </w:rPr>
        <w:t xml:space="preserve">La División RCI </w:t>
      </w:r>
      <w:r w:rsidR="009877D8" w:rsidRPr="00C5563D">
        <w:rPr>
          <w:rFonts w:ascii="Times New Roman" w:hAnsi="Times New Roman"/>
          <w:sz w:val="24"/>
        </w:rPr>
        <w:t>aplica el sistema de autoevaluación anual, conocido como SEVRI.</w:t>
      </w:r>
      <w:r w:rsidRPr="00C5563D">
        <w:rPr>
          <w:rFonts w:ascii="Times New Roman" w:hAnsi="Times New Roman"/>
          <w:sz w:val="24"/>
        </w:rPr>
        <w:t xml:space="preserve">  Adicionalmente, debido a la certificación de calidad con que cuenta SUPEN, las labores están sujetas a un esquema de mejora continua que busca estandarizar los procesos y ajustarlos cada vez que sea necesario. No obstante, en la actualidad la superintendencia está en un proceso de revisión y ajuste de los procedimientos para hacer que correspondan a un esquema de supervisión basada en riesgos, que sean más sencillos y menos detallados.</w:t>
      </w:r>
    </w:p>
    <w:p w14:paraId="0988CF09" w14:textId="77777777" w:rsidR="009877D8" w:rsidRPr="00C5563D" w:rsidRDefault="009877D8" w:rsidP="00626820">
      <w:pPr>
        <w:pStyle w:val="Prrafodelista"/>
        <w:tabs>
          <w:tab w:val="left" w:pos="1056"/>
        </w:tabs>
        <w:ind w:left="0"/>
        <w:rPr>
          <w:rFonts w:ascii="Times New Roman" w:hAnsi="Times New Roman"/>
          <w:sz w:val="24"/>
        </w:rPr>
      </w:pPr>
    </w:p>
    <w:p w14:paraId="764BB165" w14:textId="4C1A75B9" w:rsidR="009877D8" w:rsidRDefault="00684A6F" w:rsidP="00626820">
      <w:pPr>
        <w:pStyle w:val="Prrafodelista"/>
        <w:tabs>
          <w:tab w:val="left" w:pos="1056"/>
        </w:tabs>
        <w:ind w:left="0"/>
        <w:rPr>
          <w:rFonts w:ascii="Times New Roman" w:hAnsi="Times New Roman"/>
          <w:sz w:val="24"/>
        </w:rPr>
      </w:pPr>
      <w:r>
        <w:rPr>
          <w:rFonts w:ascii="Times New Roman" w:hAnsi="Times New Roman"/>
          <w:sz w:val="24"/>
        </w:rPr>
        <w:t>En vista del enfoque de calidad, s</w:t>
      </w:r>
      <w:r w:rsidR="003D6A1E" w:rsidRPr="00C5563D">
        <w:rPr>
          <w:rFonts w:ascii="Times New Roman" w:hAnsi="Times New Roman"/>
          <w:sz w:val="24"/>
        </w:rPr>
        <w:t xml:space="preserve">e ha buscado la mejora continua en todo momento, </w:t>
      </w:r>
      <w:r>
        <w:rPr>
          <w:rFonts w:ascii="Times New Roman" w:hAnsi="Times New Roman"/>
          <w:sz w:val="24"/>
        </w:rPr>
        <w:t>con el fin de</w:t>
      </w:r>
      <w:r w:rsidR="003D6A1E" w:rsidRPr="00C5563D">
        <w:rPr>
          <w:rFonts w:ascii="Times New Roman" w:hAnsi="Times New Roman"/>
          <w:sz w:val="24"/>
        </w:rPr>
        <w:t xml:space="preserve"> propiciar mayor eficiencia y calidad </w:t>
      </w:r>
      <w:r>
        <w:rPr>
          <w:rFonts w:ascii="Times New Roman" w:hAnsi="Times New Roman"/>
          <w:sz w:val="24"/>
        </w:rPr>
        <w:t>en el</w:t>
      </w:r>
      <w:r w:rsidR="003D6A1E" w:rsidRPr="00C5563D">
        <w:rPr>
          <w:rFonts w:ascii="Times New Roman" w:hAnsi="Times New Roman"/>
          <w:sz w:val="24"/>
        </w:rPr>
        <w:t xml:space="preserve"> trabajo de supervisión.</w:t>
      </w:r>
    </w:p>
    <w:p w14:paraId="1B902B69" w14:textId="77777777" w:rsidR="00C268F3" w:rsidRPr="00E72F1F" w:rsidRDefault="00C268F3" w:rsidP="00626820">
      <w:pPr>
        <w:pStyle w:val="Prrafodelista"/>
        <w:tabs>
          <w:tab w:val="left" w:pos="1056"/>
        </w:tabs>
        <w:ind w:left="0"/>
        <w:rPr>
          <w:rFonts w:ascii="Times New Roman" w:eastAsiaTheme="minorHAnsi" w:hAnsi="Times New Roman" w:cstheme="minorBidi"/>
          <w:sz w:val="24"/>
        </w:rPr>
      </w:pPr>
      <w:r w:rsidRPr="00E72F1F">
        <w:rPr>
          <w:rFonts w:ascii="Times New Roman" w:eastAsiaTheme="minorHAnsi" w:hAnsi="Times New Roman" w:cstheme="minorBidi"/>
          <w:sz w:val="24"/>
        </w:rPr>
        <w:t xml:space="preserve">Para efectos de rendición de cuentas, la ejecución del plan de supervisión queda plasmada en la liquidación del Plan Operativo Institucional (POI) y en el informe de revisión por la dirección, relacionado con el sistema de calidad, se hace una rendición de cuentas semestral. </w:t>
      </w:r>
    </w:p>
    <w:p w14:paraId="23759DFD" w14:textId="3555DA48" w:rsidR="009877D8" w:rsidRPr="00C5563D" w:rsidRDefault="009877D8" w:rsidP="00626820">
      <w:pPr>
        <w:pStyle w:val="Prrafodelista"/>
        <w:tabs>
          <w:tab w:val="left" w:pos="1056"/>
        </w:tabs>
        <w:ind w:left="0"/>
        <w:rPr>
          <w:rFonts w:ascii="Times New Roman" w:hAnsi="Times New Roman"/>
          <w:sz w:val="24"/>
        </w:rPr>
      </w:pPr>
    </w:p>
    <w:p w14:paraId="4408FF73" w14:textId="7FDB21A8" w:rsidR="009877D8" w:rsidRPr="00C5563D" w:rsidRDefault="003D6A1E" w:rsidP="00626820">
      <w:pPr>
        <w:pStyle w:val="Prrafodelista"/>
        <w:tabs>
          <w:tab w:val="left" w:pos="1056"/>
        </w:tabs>
        <w:ind w:left="0"/>
        <w:rPr>
          <w:rFonts w:ascii="Times New Roman" w:hAnsi="Times New Roman"/>
          <w:sz w:val="24"/>
        </w:rPr>
      </w:pPr>
      <w:r w:rsidRPr="00C5563D">
        <w:rPr>
          <w:rFonts w:ascii="Times New Roman" w:hAnsi="Times New Roman"/>
          <w:sz w:val="24"/>
        </w:rPr>
        <w:t>Adicionalmente,</w:t>
      </w:r>
      <w:r w:rsidR="009877D8" w:rsidRPr="00C5563D">
        <w:rPr>
          <w:rFonts w:ascii="Times New Roman" w:hAnsi="Times New Roman"/>
          <w:sz w:val="24"/>
        </w:rPr>
        <w:t xml:space="preserve"> la Auditoría Interna del CONASSIF </w:t>
      </w:r>
      <w:r w:rsidRPr="00C5563D">
        <w:rPr>
          <w:rFonts w:ascii="Times New Roman" w:hAnsi="Times New Roman"/>
          <w:sz w:val="24"/>
        </w:rPr>
        <w:t>ha realizado evaluaciones a los procesos que efectuamos en la Supervisión. En ese sentido, se han implementado las recomendaciones planteadas</w:t>
      </w:r>
      <w:r w:rsidR="009877D8" w:rsidRPr="00C5563D">
        <w:rPr>
          <w:rFonts w:ascii="Times New Roman" w:hAnsi="Times New Roman"/>
          <w:sz w:val="24"/>
        </w:rPr>
        <w:t xml:space="preserve">.  </w:t>
      </w:r>
    </w:p>
    <w:p w14:paraId="283CBB3E" w14:textId="77777777" w:rsidR="009877D8" w:rsidRPr="00C5563D" w:rsidRDefault="009877D8" w:rsidP="00626820">
      <w:pPr>
        <w:pStyle w:val="Prrafodelista"/>
        <w:tabs>
          <w:tab w:val="left" w:pos="1056"/>
        </w:tabs>
        <w:ind w:left="0"/>
        <w:rPr>
          <w:rFonts w:ascii="Times New Roman" w:hAnsi="Times New Roman"/>
          <w:sz w:val="24"/>
        </w:rPr>
      </w:pPr>
    </w:p>
    <w:p w14:paraId="36F7F17A" w14:textId="77777777" w:rsidR="0060620C" w:rsidRPr="00C5563D" w:rsidRDefault="0060620C" w:rsidP="00626820">
      <w:pPr>
        <w:pStyle w:val="Prrafodelista"/>
        <w:rPr>
          <w:rFonts w:ascii="Times New Roman" w:hAnsi="Times New Roman"/>
          <w:i/>
          <w:color w:val="000000"/>
          <w:sz w:val="24"/>
          <w:lang w:eastAsia="es-CR"/>
        </w:rPr>
      </w:pPr>
    </w:p>
    <w:p w14:paraId="57D022F1" w14:textId="1992DC8F" w:rsidR="0060620C" w:rsidRPr="00C268F3" w:rsidRDefault="00C5563D" w:rsidP="00626820">
      <w:pPr>
        <w:spacing w:line="240" w:lineRule="auto"/>
        <w:contextualSpacing/>
        <w:jc w:val="both"/>
        <w:rPr>
          <w:rFonts w:cs="Arial"/>
          <w:i/>
          <w:color w:val="000000"/>
          <w:szCs w:val="24"/>
          <w:lang w:eastAsia="es-CR"/>
        </w:rPr>
      </w:pPr>
      <w:r w:rsidRPr="00C268F3">
        <w:rPr>
          <w:rFonts w:cs="Arial"/>
          <w:i/>
          <w:color w:val="000000"/>
          <w:szCs w:val="24"/>
          <w:lang w:eastAsia="es-CR"/>
        </w:rPr>
        <w:t xml:space="preserve">Principales logros </w:t>
      </w:r>
    </w:p>
    <w:p w14:paraId="277239EF" w14:textId="28ACF957" w:rsidR="00684A6F" w:rsidRDefault="00684A6F" w:rsidP="00626820">
      <w:pPr>
        <w:spacing w:line="240" w:lineRule="auto"/>
        <w:contextualSpacing/>
        <w:jc w:val="both"/>
        <w:rPr>
          <w:rFonts w:cs="Arial"/>
          <w:color w:val="000000"/>
          <w:szCs w:val="24"/>
          <w:lang w:eastAsia="es-CR"/>
        </w:rPr>
      </w:pPr>
      <w:r>
        <w:rPr>
          <w:rFonts w:cs="Arial"/>
          <w:color w:val="000000"/>
          <w:szCs w:val="24"/>
          <w:lang w:eastAsia="es-CR"/>
        </w:rPr>
        <w:t xml:space="preserve">La implementación de la supervisión siempre ha buscado altos estándares de calidad, </w:t>
      </w:r>
      <w:proofErr w:type="gramStart"/>
      <w:r>
        <w:rPr>
          <w:rFonts w:cs="Arial"/>
          <w:color w:val="000000"/>
          <w:szCs w:val="24"/>
          <w:lang w:eastAsia="es-CR"/>
        </w:rPr>
        <w:t>y</w:t>
      </w:r>
      <w:proofErr w:type="gramEnd"/>
      <w:r>
        <w:rPr>
          <w:rFonts w:cs="Arial"/>
          <w:color w:val="000000"/>
          <w:szCs w:val="24"/>
          <w:lang w:eastAsia="es-CR"/>
        </w:rPr>
        <w:t xml:space="preserve"> sobre todo, que las observaciones que se hagan en los regulados estén enfocadas a la administración de los riesgos y a la generación de valor para los fondos.</w:t>
      </w:r>
    </w:p>
    <w:p w14:paraId="3790D904" w14:textId="10252C35" w:rsidR="00684A6F" w:rsidRDefault="00684A6F" w:rsidP="00626820">
      <w:pPr>
        <w:spacing w:line="240" w:lineRule="auto"/>
        <w:contextualSpacing/>
        <w:jc w:val="both"/>
        <w:rPr>
          <w:rFonts w:cs="Arial"/>
          <w:color w:val="000000"/>
          <w:szCs w:val="24"/>
          <w:lang w:eastAsia="es-CR"/>
        </w:rPr>
      </w:pPr>
      <w:r>
        <w:rPr>
          <w:rFonts w:cs="Arial"/>
          <w:color w:val="000000"/>
          <w:szCs w:val="24"/>
          <w:lang w:eastAsia="es-CR"/>
        </w:rPr>
        <w:lastRenderedPageBreak/>
        <w:t>Por lo tanto, se han cumplido con los objetivos de la supervisión, relacionados con la ejecución de acciones de supervisión para identificar riesgos y verificar el cumplimiento de los requerimientos normativos, se han comunicado las situaciones detectadas de forma que las contrapartes entiendan las consecuencias que existirían si no se toman acciones de mitigación y se materializan los riesgos.</w:t>
      </w:r>
    </w:p>
    <w:p w14:paraId="7D1D9C88" w14:textId="47CD0452" w:rsidR="00684A6F" w:rsidRDefault="00684A6F" w:rsidP="00626820">
      <w:pPr>
        <w:spacing w:line="240" w:lineRule="auto"/>
        <w:contextualSpacing/>
        <w:jc w:val="both"/>
        <w:rPr>
          <w:rFonts w:cs="Arial"/>
          <w:color w:val="000000"/>
          <w:szCs w:val="24"/>
          <w:lang w:eastAsia="es-CR"/>
        </w:rPr>
      </w:pPr>
      <w:r>
        <w:rPr>
          <w:rFonts w:cs="Arial"/>
          <w:color w:val="000000"/>
          <w:szCs w:val="24"/>
          <w:lang w:eastAsia="es-CR"/>
        </w:rPr>
        <w:t xml:space="preserve">Se ha buscado interactuar con los regulados para hacerles entender las preocupaciones del regulador y que su cambio de conductas se dé por convencimiento, y no necesariamente por imposiciones. </w:t>
      </w:r>
    </w:p>
    <w:p w14:paraId="2DB2ACBE" w14:textId="688C56BB" w:rsidR="00684A6F" w:rsidRDefault="00684A6F" w:rsidP="00626820">
      <w:pPr>
        <w:spacing w:line="240" w:lineRule="auto"/>
        <w:contextualSpacing/>
        <w:jc w:val="both"/>
        <w:rPr>
          <w:rFonts w:cs="Arial"/>
          <w:color w:val="000000"/>
          <w:szCs w:val="24"/>
          <w:lang w:eastAsia="es-CR"/>
        </w:rPr>
      </w:pPr>
      <w:r>
        <w:rPr>
          <w:rFonts w:cs="Arial"/>
          <w:color w:val="000000"/>
          <w:szCs w:val="24"/>
          <w:lang w:eastAsia="es-CR"/>
        </w:rPr>
        <w:t xml:space="preserve">Adicional a este enfoque que siempre se ha mantenido en las labores de supervisión, se adopta una metodología de trabajo denominada </w:t>
      </w:r>
      <w:r w:rsidR="006B246A">
        <w:rPr>
          <w:rFonts w:cs="Arial"/>
          <w:color w:val="000000"/>
          <w:szCs w:val="24"/>
          <w:lang w:eastAsia="es-CR"/>
        </w:rPr>
        <w:t>internacionalmente como modelo de líneas de defensa.  En este, se evalúa la participación de cada línea de defensa en la identificación, medición, control y mitigación de los riesgos, ya no de una manera específica en los Comités de Riesgos o en las Unidades de Riesgos, sino, como un sistema de gestión integral de riesgos que debe imperar en las entidades reguladas.</w:t>
      </w:r>
    </w:p>
    <w:p w14:paraId="6AE842A3" w14:textId="114F09E6" w:rsidR="006B246A" w:rsidRDefault="006B246A" w:rsidP="00626820">
      <w:pPr>
        <w:spacing w:line="240" w:lineRule="auto"/>
        <w:contextualSpacing/>
        <w:jc w:val="both"/>
        <w:rPr>
          <w:rFonts w:cs="Arial"/>
          <w:color w:val="000000"/>
          <w:szCs w:val="24"/>
          <w:lang w:eastAsia="es-CR"/>
        </w:rPr>
      </w:pPr>
      <w:r>
        <w:rPr>
          <w:rFonts w:cs="Arial"/>
          <w:color w:val="000000"/>
          <w:szCs w:val="24"/>
          <w:lang w:eastAsia="es-CR"/>
        </w:rPr>
        <w:t>Desde el punto de vista personal, participé de manera intensa en la elaboración del Reglamento de Gestión de Activos.  En conjunto con el equipo de proyecto, se definieron los requerimientos iniciales para los que se tomó en cuenta la opinión de diversos actores del mercado, por ejemplo: la bolsa, bancos custodios, regulados, otras superintendencias, Banco Central, gestores internacionales, organismos de supervisión internacionales, etc.</w:t>
      </w:r>
    </w:p>
    <w:p w14:paraId="203B7D5F" w14:textId="08ED5EB3" w:rsidR="006B246A" w:rsidRDefault="006B246A" w:rsidP="00626820">
      <w:pPr>
        <w:spacing w:line="240" w:lineRule="auto"/>
        <w:contextualSpacing/>
        <w:jc w:val="both"/>
        <w:rPr>
          <w:rFonts w:cs="Arial"/>
          <w:color w:val="000000"/>
          <w:szCs w:val="24"/>
          <w:lang w:eastAsia="es-CR"/>
        </w:rPr>
      </w:pPr>
      <w:r>
        <w:rPr>
          <w:rFonts w:cs="Arial"/>
          <w:color w:val="000000"/>
          <w:szCs w:val="24"/>
          <w:lang w:eastAsia="es-CR"/>
        </w:rPr>
        <w:t xml:space="preserve">Este reglamento contiene elementos esenciales definidos para una sana administración de inversiones </w:t>
      </w:r>
      <w:proofErr w:type="gramStart"/>
      <w:r>
        <w:rPr>
          <w:rFonts w:cs="Arial"/>
          <w:color w:val="000000"/>
          <w:szCs w:val="24"/>
          <w:lang w:eastAsia="es-CR"/>
        </w:rPr>
        <w:t>y</w:t>
      </w:r>
      <w:proofErr w:type="gramEnd"/>
      <w:r>
        <w:rPr>
          <w:rFonts w:cs="Arial"/>
          <w:color w:val="000000"/>
          <w:szCs w:val="24"/>
          <w:lang w:eastAsia="es-CR"/>
        </w:rPr>
        <w:t xml:space="preserve"> sobre todo, aclara el rol que tienen diversos participantes de la entidad, por ejemplo, junta directiva, comité de inversiones, alta gerencia, auditor interno, contadores, y gestores de inversiones.</w:t>
      </w:r>
    </w:p>
    <w:p w14:paraId="3F6A374F" w14:textId="70DA6EEB" w:rsidR="006B246A" w:rsidRPr="00684A6F" w:rsidRDefault="006B246A" w:rsidP="00626820">
      <w:pPr>
        <w:spacing w:line="240" w:lineRule="auto"/>
        <w:contextualSpacing/>
        <w:jc w:val="both"/>
        <w:rPr>
          <w:rFonts w:cs="Arial"/>
          <w:color w:val="000000"/>
          <w:szCs w:val="24"/>
          <w:lang w:eastAsia="es-CR"/>
        </w:rPr>
      </w:pPr>
      <w:r>
        <w:rPr>
          <w:rFonts w:cs="Arial"/>
          <w:color w:val="000000"/>
          <w:szCs w:val="24"/>
          <w:lang w:eastAsia="es-CR"/>
        </w:rPr>
        <w:t>Se amplió el universo de instrumentos en que pueden ser invertidos los recursos de los fondos, pero también, se deja claro que las entidades deben realizar una debida diligencia adecuada a la complejidad y riesgo de los instrumentos financieros.</w:t>
      </w:r>
    </w:p>
    <w:p w14:paraId="25EEC621" w14:textId="38C4860C" w:rsidR="007A5195" w:rsidRDefault="006B246A" w:rsidP="00626820">
      <w:pPr>
        <w:spacing w:line="240" w:lineRule="auto"/>
        <w:contextualSpacing/>
        <w:jc w:val="both"/>
        <w:rPr>
          <w:rFonts w:cs="Arial"/>
          <w:color w:val="000000"/>
          <w:szCs w:val="24"/>
          <w:lang w:eastAsia="es-CR"/>
        </w:rPr>
      </w:pPr>
      <w:r>
        <w:rPr>
          <w:rFonts w:cs="Arial"/>
          <w:color w:val="000000"/>
          <w:szCs w:val="24"/>
          <w:lang w:eastAsia="es-CR"/>
        </w:rPr>
        <w:t xml:space="preserve">Por otra parte, participé como perito experto y como testigo en procesos judiciales para representar técnicamente la posición de la superintendencia. </w:t>
      </w:r>
    </w:p>
    <w:p w14:paraId="66574BE1" w14:textId="37A627BC" w:rsidR="0048666F" w:rsidRDefault="0048666F" w:rsidP="00626820">
      <w:pPr>
        <w:spacing w:line="240" w:lineRule="auto"/>
        <w:contextualSpacing/>
        <w:jc w:val="both"/>
        <w:rPr>
          <w:rFonts w:cs="Arial"/>
          <w:color w:val="000000"/>
          <w:szCs w:val="24"/>
          <w:lang w:eastAsia="es-CR"/>
        </w:rPr>
      </w:pPr>
      <w:r>
        <w:rPr>
          <w:rFonts w:cs="Arial"/>
          <w:color w:val="000000"/>
          <w:szCs w:val="24"/>
          <w:lang w:eastAsia="es-CR"/>
        </w:rPr>
        <w:t xml:space="preserve">Durante el presente año se me instruyó para que se aplicara el modelo de supervisión basada en riesgos de forma integral en una sola visita de supervisión.  Para propiciar un conocimiento amplio de temas de riesgos y de la aplicación del modelo, se realizó un </w:t>
      </w:r>
      <w:r w:rsidR="004110E3">
        <w:rPr>
          <w:rFonts w:cs="Arial"/>
          <w:color w:val="000000"/>
          <w:szCs w:val="24"/>
          <w:lang w:eastAsia="es-CR"/>
        </w:rPr>
        <w:t xml:space="preserve">fuerte </w:t>
      </w:r>
      <w:r>
        <w:rPr>
          <w:rFonts w:cs="Arial"/>
          <w:color w:val="000000"/>
          <w:szCs w:val="24"/>
          <w:lang w:eastAsia="es-CR"/>
        </w:rPr>
        <w:t>proceso de inducción y explicación a los supervisores, para que estos tuvieran un fuerte criterio sobre temas de riesgos, pero también sobre la aplicación de la meto</w:t>
      </w:r>
      <w:r w:rsidR="009F2C86">
        <w:rPr>
          <w:rFonts w:cs="Arial"/>
          <w:color w:val="000000"/>
          <w:szCs w:val="24"/>
          <w:lang w:eastAsia="es-CR"/>
        </w:rPr>
        <w:t>do</w:t>
      </w:r>
      <w:r>
        <w:rPr>
          <w:rFonts w:cs="Arial"/>
          <w:color w:val="000000"/>
          <w:szCs w:val="24"/>
          <w:lang w:eastAsia="es-CR"/>
        </w:rPr>
        <w:t>logía</w:t>
      </w:r>
      <w:r w:rsidR="004110E3">
        <w:rPr>
          <w:rFonts w:cs="Arial"/>
          <w:color w:val="000000"/>
          <w:szCs w:val="24"/>
          <w:lang w:eastAsia="es-CR"/>
        </w:rPr>
        <w:t xml:space="preserve"> adoptada por la Supen</w:t>
      </w:r>
      <w:r>
        <w:rPr>
          <w:rFonts w:cs="Arial"/>
          <w:color w:val="000000"/>
          <w:szCs w:val="24"/>
          <w:lang w:eastAsia="es-CR"/>
        </w:rPr>
        <w:t>.</w:t>
      </w:r>
    </w:p>
    <w:p w14:paraId="17CB7262" w14:textId="634CC23D" w:rsidR="0048666F" w:rsidRDefault="0048666F" w:rsidP="00626820">
      <w:pPr>
        <w:spacing w:line="240" w:lineRule="auto"/>
        <w:contextualSpacing/>
        <w:jc w:val="both"/>
        <w:rPr>
          <w:rFonts w:cs="Arial"/>
          <w:color w:val="000000"/>
          <w:szCs w:val="24"/>
          <w:lang w:eastAsia="es-CR"/>
        </w:rPr>
      </w:pPr>
      <w:r>
        <w:rPr>
          <w:rFonts w:cs="Arial"/>
          <w:color w:val="000000"/>
          <w:szCs w:val="24"/>
          <w:lang w:eastAsia="es-CR"/>
        </w:rPr>
        <w:t>Esa supervisión se encuentra en estado de presentación de resultados finales, los cuales califico como sumamente satisfactorios.</w:t>
      </w:r>
    </w:p>
    <w:p w14:paraId="0F78399A" w14:textId="77777777" w:rsidR="0048666F" w:rsidRPr="00684A6F" w:rsidRDefault="0048666F" w:rsidP="00626820">
      <w:pPr>
        <w:spacing w:line="240" w:lineRule="auto"/>
        <w:contextualSpacing/>
        <w:jc w:val="both"/>
        <w:rPr>
          <w:rFonts w:cs="Arial"/>
          <w:color w:val="000000"/>
          <w:szCs w:val="24"/>
          <w:lang w:eastAsia="es-CR"/>
        </w:rPr>
      </w:pPr>
    </w:p>
    <w:p w14:paraId="2B25860F" w14:textId="77777777" w:rsidR="0060620C" w:rsidRPr="00D44E7F" w:rsidRDefault="0060620C" w:rsidP="00626820">
      <w:pPr>
        <w:spacing w:line="240" w:lineRule="auto"/>
        <w:ind w:hanging="567"/>
        <w:contextualSpacing/>
        <w:rPr>
          <w:rFonts w:cs="Arial"/>
          <w:i/>
          <w:color w:val="000000"/>
          <w:szCs w:val="24"/>
          <w:lang w:eastAsia="es-CR"/>
        </w:rPr>
      </w:pPr>
    </w:p>
    <w:p w14:paraId="5994AD10" w14:textId="230C3FAF" w:rsidR="0060620C" w:rsidRPr="00D44E7F" w:rsidRDefault="00C5563D" w:rsidP="00626820">
      <w:pPr>
        <w:spacing w:line="240" w:lineRule="auto"/>
        <w:contextualSpacing/>
        <w:rPr>
          <w:rFonts w:cs="Arial"/>
          <w:i/>
          <w:color w:val="000000"/>
          <w:szCs w:val="24"/>
          <w:lang w:eastAsia="es-CR"/>
        </w:rPr>
      </w:pPr>
      <w:r w:rsidRPr="00C5563D">
        <w:rPr>
          <w:rFonts w:cs="Arial"/>
          <w:i/>
          <w:color w:val="000000"/>
          <w:szCs w:val="24"/>
          <w:lang w:eastAsia="es-CR"/>
        </w:rPr>
        <w:t>Estado de los proyectos más relevantes</w:t>
      </w:r>
    </w:p>
    <w:p w14:paraId="60B7E23E" w14:textId="77777777" w:rsidR="0060620C" w:rsidRPr="00D44E7F" w:rsidRDefault="0060620C" w:rsidP="00626820">
      <w:pPr>
        <w:spacing w:line="240" w:lineRule="auto"/>
        <w:ind w:left="1134" w:hanging="567"/>
        <w:contextualSpacing/>
        <w:rPr>
          <w:rFonts w:cs="Arial"/>
          <w:i/>
          <w:color w:val="000000"/>
          <w:szCs w:val="24"/>
          <w:lang w:eastAsia="es-CR"/>
        </w:rPr>
      </w:pPr>
    </w:p>
    <w:p w14:paraId="7D1E0E29" w14:textId="422B9C48" w:rsidR="006B246A" w:rsidRDefault="006B246A" w:rsidP="00626820">
      <w:pPr>
        <w:spacing w:line="240" w:lineRule="auto"/>
        <w:contextualSpacing/>
        <w:jc w:val="both"/>
        <w:rPr>
          <w:rFonts w:cs="Arial"/>
          <w:color w:val="000000"/>
          <w:szCs w:val="24"/>
          <w:lang w:eastAsia="es-CR"/>
        </w:rPr>
      </w:pPr>
      <w:r>
        <w:rPr>
          <w:rFonts w:cs="Arial"/>
          <w:color w:val="000000"/>
          <w:szCs w:val="24"/>
          <w:lang w:eastAsia="es-CR"/>
        </w:rPr>
        <w:t xml:space="preserve">El Reglamento de Gestión de Activos fue aprobado por el </w:t>
      </w:r>
      <w:proofErr w:type="spellStart"/>
      <w:r>
        <w:rPr>
          <w:rFonts w:cs="Arial"/>
          <w:color w:val="000000"/>
          <w:szCs w:val="24"/>
          <w:lang w:eastAsia="es-CR"/>
        </w:rPr>
        <w:t>Conassif</w:t>
      </w:r>
      <w:proofErr w:type="spellEnd"/>
      <w:r>
        <w:rPr>
          <w:rFonts w:cs="Arial"/>
          <w:color w:val="000000"/>
          <w:szCs w:val="24"/>
          <w:lang w:eastAsia="es-CR"/>
        </w:rPr>
        <w:t xml:space="preserve"> el </w:t>
      </w:r>
      <w:r w:rsidR="00DD322E">
        <w:rPr>
          <w:rFonts w:cs="Arial"/>
          <w:color w:val="000000"/>
          <w:szCs w:val="24"/>
          <w:lang w:eastAsia="es-CR"/>
        </w:rPr>
        <w:t>16 de octubre de 2018</w:t>
      </w:r>
      <w:r>
        <w:rPr>
          <w:rFonts w:cs="Arial"/>
          <w:color w:val="000000"/>
          <w:szCs w:val="24"/>
          <w:lang w:eastAsia="es-CR"/>
        </w:rPr>
        <w:t xml:space="preserve">.  </w:t>
      </w:r>
      <w:r w:rsidR="00DD322E">
        <w:rPr>
          <w:rFonts w:cs="Arial"/>
          <w:color w:val="000000"/>
          <w:szCs w:val="24"/>
          <w:lang w:eastAsia="es-CR"/>
        </w:rPr>
        <w:t>No obstante, hay aspectos p</w:t>
      </w:r>
      <w:r>
        <w:rPr>
          <w:rFonts w:cs="Arial"/>
          <w:color w:val="000000"/>
          <w:szCs w:val="24"/>
          <w:lang w:eastAsia="es-CR"/>
        </w:rPr>
        <w:t>endientes</w:t>
      </w:r>
      <w:r w:rsidR="00DD322E">
        <w:rPr>
          <w:rFonts w:cs="Arial"/>
          <w:color w:val="000000"/>
          <w:szCs w:val="24"/>
          <w:lang w:eastAsia="es-CR"/>
        </w:rPr>
        <w:t xml:space="preserve"> de implementar por las operadoras de pensiones, así como ajustes necesarios relacionado</w:t>
      </w:r>
      <w:r>
        <w:rPr>
          <w:rFonts w:cs="Arial"/>
          <w:color w:val="000000"/>
          <w:szCs w:val="24"/>
          <w:lang w:eastAsia="es-CR"/>
        </w:rPr>
        <w:t xml:space="preserve">s con </w:t>
      </w:r>
      <w:r w:rsidR="0003551E">
        <w:rPr>
          <w:rFonts w:cs="Arial"/>
          <w:color w:val="000000"/>
          <w:szCs w:val="24"/>
          <w:lang w:eastAsia="es-CR"/>
        </w:rPr>
        <w:t>el suministro de</w:t>
      </w:r>
      <w:r w:rsidR="00DA16AE">
        <w:rPr>
          <w:rFonts w:cs="Arial"/>
          <w:color w:val="000000"/>
          <w:szCs w:val="24"/>
          <w:lang w:eastAsia="es-CR"/>
        </w:rPr>
        <w:t xml:space="preserve"> información. La supervisión debe </w:t>
      </w:r>
      <w:r w:rsidR="00DA16AE">
        <w:rPr>
          <w:rFonts w:cs="Arial"/>
          <w:color w:val="000000"/>
          <w:szCs w:val="24"/>
          <w:lang w:eastAsia="es-CR"/>
        </w:rPr>
        <w:lastRenderedPageBreak/>
        <w:t xml:space="preserve">verificar </w:t>
      </w:r>
      <w:r>
        <w:rPr>
          <w:rFonts w:cs="Arial"/>
          <w:color w:val="000000"/>
          <w:szCs w:val="24"/>
          <w:lang w:eastAsia="es-CR"/>
        </w:rPr>
        <w:t>el cumplimiento d</w:t>
      </w:r>
      <w:r w:rsidR="00BB6AED">
        <w:rPr>
          <w:rFonts w:cs="Arial"/>
          <w:color w:val="000000"/>
          <w:szCs w:val="24"/>
          <w:lang w:eastAsia="es-CR"/>
        </w:rPr>
        <w:t xml:space="preserve">el Título II denominado Gobierno de las Inversiones, para lo cual </w:t>
      </w:r>
      <w:r w:rsidR="0003551E">
        <w:rPr>
          <w:rFonts w:cs="Arial"/>
          <w:color w:val="000000"/>
          <w:szCs w:val="24"/>
          <w:lang w:eastAsia="es-CR"/>
        </w:rPr>
        <w:t>el reglamento</w:t>
      </w:r>
      <w:r w:rsidR="00BB6AED">
        <w:rPr>
          <w:rFonts w:cs="Arial"/>
          <w:color w:val="000000"/>
          <w:szCs w:val="24"/>
          <w:lang w:eastAsia="es-CR"/>
        </w:rPr>
        <w:t xml:space="preserve"> estableció una transitoriedad de seis meses a partir de la publicación del reglamento en La Gaceta.</w:t>
      </w:r>
    </w:p>
    <w:p w14:paraId="0D5354F8" w14:textId="6AE3A175" w:rsidR="0060620C" w:rsidRPr="00D44E7F" w:rsidRDefault="0060620C" w:rsidP="00626820">
      <w:pPr>
        <w:spacing w:line="240" w:lineRule="auto"/>
        <w:contextualSpacing/>
        <w:rPr>
          <w:rFonts w:cs="Arial"/>
          <w:i/>
          <w:color w:val="000000"/>
          <w:szCs w:val="24"/>
          <w:lang w:eastAsia="es-CR"/>
        </w:rPr>
      </w:pPr>
    </w:p>
    <w:p w14:paraId="50EF5342" w14:textId="7C190F10" w:rsidR="0060620C" w:rsidRPr="00D44E7F" w:rsidRDefault="0060620C" w:rsidP="00626820">
      <w:pPr>
        <w:widowControl w:val="0"/>
        <w:autoSpaceDE w:val="0"/>
        <w:autoSpaceDN w:val="0"/>
        <w:adjustRightInd w:val="0"/>
        <w:spacing w:line="240" w:lineRule="auto"/>
        <w:jc w:val="both"/>
        <w:rPr>
          <w:rFonts w:cs="Arial"/>
          <w:i/>
          <w:color w:val="000000"/>
          <w:szCs w:val="24"/>
          <w:lang w:eastAsia="es-CR"/>
        </w:rPr>
      </w:pPr>
      <w:r w:rsidRPr="00C5563D">
        <w:rPr>
          <w:rFonts w:cs="Arial"/>
          <w:i/>
          <w:color w:val="000000"/>
          <w:szCs w:val="24"/>
          <w:lang w:eastAsia="es-CR"/>
        </w:rPr>
        <w:t>Administración de los recursos financieros</w:t>
      </w:r>
      <w:r w:rsidRPr="00D44E7F">
        <w:rPr>
          <w:rFonts w:cs="Arial"/>
          <w:i/>
          <w:color w:val="000000"/>
          <w:szCs w:val="24"/>
          <w:lang w:eastAsia="es-CR"/>
        </w:rPr>
        <w:t xml:space="preserve"> </w:t>
      </w:r>
    </w:p>
    <w:p w14:paraId="0859E86A" w14:textId="77777777" w:rsidR="0060620C" w:rsidRPr="00D44E7F" w:rsidRDefault="0060620C" w:rsidP="00626820">
      <w:pPr>
        <w:spacing w:line="240" w:lineRule="auto"/>
        <w:ind w:left="1134" w:hanging="567"/>
        <w:contextualSpacing/>
        <w:rPr>
          <w:rFonts w:cs="Arial"/>
          <w:i/>
          <w:color w:val="000000"/>
          <w:szCs w:val="24"/>
          <w:lang w:eastAsia="es-CR"/>
        </w:rPr>
      </w:pPr>
    </w:p>
    <w:p w14:paraId="2778E027" w14:textId="29BAD1D0" w:rsidR="0048666F" w:rsidRDefault="0003551E" w:rsidP="00626820">
      <w:pPr>
        <w:spacing w:line="240" w:lineRule="auto"/>
        <w:contextualSpacing/>
        <w:jc w:val="both"/>
        <w:rPr>
          <w:rFonts w:cs="Arial"/>
          <w:color w:val="000000"/>
          <w:szCs w:val="24"/>
          <w:lang w:eastAsia="es-CR"/>
        </w:rPr>
      </w:pPr>
      <w:r>
        <w:rPr>
          <w:rFonts w:cs="Arial"/>
          <w:color w:val="000000"/>
          <w:szCs w:val="24"/>
          <w:lang w:eastAsia="es-CR"/>
        </w:rPr>
        <w:t>Se coordinó</w:t>
      </w:r>
      <w:r w:rsidR="0048666F">
        <w:rPr>
          <w:rFonts w:cs="Arial"/>
          <w:color w:val="000000"/>
          <w:szCs w:val="24"/>
          <w:lang w:eastAsia="es-CR"/>
        </w:rPr>
        <w:t xml:space="preserve"> la adquisición del software denominado IDEA, el cual se utiliza para acceder a bases de datos y hacer análisis de datos</w:t>
      </w:r>
      <w:r>
        <w:rPr>
          <w:rFonts w:cs="Arial"/>
          <w:color w:val="000000"/>
          <w:szCs w:val="24"/>
          <w:lang w:eastAsia="es-CR"/>
        </w:rPr>
        <w:t xml:space="preserve"> que se utiliza en la supervisión de manera constante</w:t>
      </w:r>
      <w:r w:rsidR="0048666F">
        <w:rPr>
          <w:rFonts w:cs="Arial"/>
          <w:color w:val="000000"/>
          <w:szCs w:val="24"/>
          <w:lang w:eastAsia="es-CR"/>
        </w:rPr>
        <w:t>.</w:t>
      </w:r>
    </w:p>
    <w:p w14:paraId="73B1320A" w14:textId="1CF9308B" w:rsidR="007A5195" w:rsidRPr="002C3CF9" w:rsidRDefault="0048666F" w:rsidP="00626820">
      <w:pPr>
        <w:spacing w:line="240" w:lineRule="auto"/>
        <w:contextualSpacing/>
        <w:jc w:val="both"/>
        <w:rPr>
          <w:rFonts w:cs="Arial"/>
          <w:color w:val="000000"/>
          <w:szCs w:val="24"/>
          <w:lang w:eastAsia="es-CR"/>
        </w:rPr>
      </w:pPr>
      <w:r>
        <w:rPr>
          <w:rFonts w:cs="Arial"/>
          <w:color w:val="000000"/>
          <w:szCs w:val="24"/>
          <w:lang w:eastAsia="es-CR"/>
        </w:rPr>
        <w:t>Con el fin de que más supervisores se fami</w:t>
      </w:r>
      <w:r w:rsidR="00DA16AE">
        <w:rPr>
          <w:rFonts w:cs="Arial"/>
          <w:color w:val="000000"/>
          <w:szCs w:val="24"/>
          <w:lang w:eastAsia="es-CR"/>
        </w:rPr>
        <w:t>liarizaran c</w:t>
      </w:r>
      <w:r>
        <w:rPr>
          <w:rFonts w:cs="Arial"/>
          <w:color w:val="000000"/>
          <w:szCs w:val="24"/>
          <w:lang w:eastAsia="es-CR"/>
        </w:rPr>
        <w:t xml:space="preserve">on su uso, se coordinó una capacitación </w:t>
      </w:r>
      <w:r w:rsidR="00DA16AE">
        <w:rPr>
          <w:rFonts w:cs="Arial"/>
          <w:color w:val="000000"/>
          <w:szCs w:val="24"/>
          <w:lang w:eastAsia="es-CR"/>
        </w:rPr>
        <w:t xml:space="preserve">interna </w:t>
      </w:r>
      <w:r>
        <w:rPr>
          <w:rFonts w:cs="Arial"/>
          <w:color w:val="000000"/>
          <w:szCs w:val="24"/>
          <w:lang w:eastAsia="es-CR"/>
        </w:rPr>
        <w:t xml:space="preserve">a todo el personal de </w:t>
      </w:r>
      <w:r w:rsidR="00DA16AE">
        <w:rPr>
          <w:rFonts w:cs="Arial"/>
          <w:color w:val="000000"/>
          <w:szCs w:val="24"/>
          <w:lang w:eastAsia="es-CR"/>
        </w:rPr>
        <w:t>la división de supervisión</w:t>
      </w:r>
      <w:r>
        <w:rPr>
          <w:rFonts w:cs="Arial"/>
          <w:color w:val="000000"/>
          <w:szCs w:val="24"/>
          <w:lang w:eastAsia="es-CR"/>
        </w:rPr>
        <w:t xml:space="preserve">. </w:t>
      </w:r>
    </w:p>
    <w:p w14:paraId="3C7A5CB9" w14:textId="77777777" w:rsidR="0060620C" w:rsidRPr="00D44E7F" w:rsidRDefault="0060620C" w:rsidP="00626820">
      <w:pPr>
        <w:spacing w:line="240" w:lineRule="auto"/>
        <w:ind w:left="1134" w:hanging="567"/>
        <w:contextualSpacing/>
        <w:rPr>
          <w:rFonts w:cs="Arial"/>
          <w:i/>
          <w:color w:val="000000"/>
          <w:szCs w:val="24"/>
          <w:lang w:eastAsia="es-CR"/>
        </w:rPr>
      </w:pPr>
    </w:p>
    <w:p w14:paraId="3D44057E" w14:textId="0EEA89B7" w:rsidR="0060620C" w:rsidRPr="00D44E7F" w:rsidRDefault="0060620C" w:rsidP="00626820">
      <w:pPr>
        <w:widowControl w:val="0"/>
        <w:autoSpaceDE w:val="0"/>
        <w:autoSpaceDN w:val="0"/>
        <w:adjustRightInd w:val="0"/>
        <w:spacing w:line="240" w:lineRule="auto"/>
        <w:jc w:val="both"/>
        <w:rPr>
          <w:rFonts w:cs="Arial"/>
          <w:i/>
          <w:color w:val="000000"/>
          <w:szCs w:val="24"/>
          <w:lang w:eastAsia="es-CR"/>
        </w:rPr>
      </w:pPr>
      <w:r w:rsidRPr="002C3CF9">
        <w:rPr>
          <w:rFonts w:cs="Arial"/>
          <w:i/>
          <w:color w:val="000000"/>
          <w:szCs w:val="24"/>
          <w:lang w:eastAsia="es-CR"/>
        </w:rPr>
        <w:t>Sugerencias para la buena marcha de la institución</w:t>
      </w:r>
    </w:p>
    <w:p w14:paraId="759375E8" w14:textId="77777777" w:rsidR="0060620C" w:rsidRPr="00D44E7F" w:rsidRDefault="0060620C" w:rsidP="00626820">
      <w:pPr>
        <w:spacing w:line="240" w:lineRule="auto"/>
        <w:ind w:left="1134" w:hanging="567"/>
        <w:contextualSpacing/>
        <w:rPr>
          <w:rFonts w:cs="Arial"/>
          <w:i/>
          <w:color w:val="000000"/>
          <w:szCs w:val="24"/>
          <w:lang w:eastAsia="es-CR"/>
        </w:rPr>
      </w:pPr>
    </w:p>
    <w:p w14:paraId="351F3BE5" w14:textId="5F95B626" w:rsidR="0060620C" w:rsidRDefault="00DA16AE" w:rsidP="00626820">
      <w:pPr>
        <w:spacing w:line="240" w:lineRule="auto"/>
        <w:contextualSpacing/>
        <w:jc w:val="both"/>
        <w:rPr>
          <w:rFonts w:cs="Arial"/>
          <w:color w:val="000000"/>
          <w:szCs w:val="24"/>
          <w:lang w:eastAsia="es-CR"/>
        </w:rPr>
      </w:pPr>
      <w:r>
        <w:rPr>
          <w:rFonts w:cs="Arial"/>
          <w:color w:val="000000"/>
          <w:szCs w:val="24"/>
          <w:lang w:eastAsia="es-CR"/>
        </w:rPr>
        <w:t>Es necesario p</w:t>
      </w:r>
      <w:r w:rsidR="002C3CF9" w:rsidRPr="002C3CF9">
        <w:rPr>
          <w:rFonts w:cs="Arial"/>
          <w:color w:val="000000"/>
          <w:szCs w:val="24"/>
          <w:lang w:eastAsia="es-CR"/>
        </w:rPr>
        <w:t xml:space="preserve">ropiciar el aprendizaje constante y </w:t>
      </w:r>
      <w:r>
        <w:rPr>
          <w:rFonts w:cs="Arial"/>
          <w:color w:val="000000"/>
          <w:szCs w:val="24"/>
          <w:lang w:eastAsia="es-CR"/>
        </w:rPr>
        <w:t xml:space="preserve">el </w:t>
      </w:r>
      <w:r w:rsidR="002C3CF9" w:rsidRPr="002C3CF9">
        <w:rPr>
          <w:rFonts w:cs="Arial"/>
          <w:color w:val="000000"/>
          <w:szCs w:val="24"/>
          <w:lang w:eastAsia="es-CR"/>
        </w:rPr>
        <w:t xml:space="preserve">desarrollo de competencias </w:t>
      </w:r>
      <w:r w:rsidR="0003551E">
        <w:rPr>
          <w:rFonts w:cs="Arial"/>
          <w:color w:val="000000"/>
          <w:szCs w:val="24"/>
          <w:lang w:eastAsia="es-CR"/>
        </w:rPr>
        <w:t xml:space="preserve">del personal </w:t>
      </w:r>
      <w:r w:rsidR="002C3CF9" w:rsidRPr="002C3CF9">
        <w:rPr>
          <w:rFonts w:cs="Arial"/>
          <w:color w:val="000000"/>
          <w:szCs w:val="24"/>
          <w:lang w:eastAsia="es-CR"/>
        </w:rPr>
        <w:t>en temas relacionados con la gestión de los fondos</w:t>
      </w:r>
      <w:r w:rsidR="0003551E">
        <w:rPr>
          <w:rFonts w:cs="Arial"/>
          <w:color w:val="000000"/>
          <w:szCs w:val="24"/>
          <w:lang w:eastAsia="es-CR"/>
        </w:rPr>
        <w:t xml:space="preserve"> de pensión, específicamente en el análisis de riesgos financiero</w:t>
      </w:r>
      <w:r>
        <w:rPr>
          <w:rFonts w:cs="Arial"/>
          <w:color w:val="000000"/>
          <w:szCs w:val="24"/>
          <w:lang w:eastAsia="es-CR"/>
        </w:rPr>
        <w:t>s</w:t>
      </w:r>
      <w:r w:rsidR="0003551E">
        <w:rPr>
          <w:rFonts w:cs="Arial"/>
          <w:color w:val="000000"/>
          <w:szCs w:val="24"/>
          <w:lang w:eastAsia="es-CR"/>
        </w:rPr>
        <w:t xml:space="preserve"> y operativos.</w:t>
      </w:r>
    </w:p>
    <w:p w14:paraId="489A48B4" w14:textId="126BA81A" w:rsidR="00DA16AE" w:rsidRDefault="0003551E" w:rsidP="00626820">
      <w:pPr>
        <w:spacing w:line="240" w:lineRule="auto"/>
        <w:contextualSpacing/>
        <w:jc w:val="both"/>
        <w:rPr>
          <w:rFonts w:cs="Arial"/>
          <w:color w:val="000000"/>
          <w:szCs w:val="24"/>
          <w:lang w:eastAsia="es-CR"/>
        </w:rPr>
      </w:pPr>
      <w:r>
        <w:rPr>
          <w:rFonts w:cs="Arial"/>
          <w:color w:val="000000"/>
          <w:szCs w:val="24"/>
          <w:lang w:eastAsia="es-CR"/>
        </w:rPr>
        <w:t xml:space="preserve">Se debe ahondar en el uso de herramientas para análisis de datos, </w:t>
      </w:r>
      <w:proofErr w:type="spellStart"/>
      <w:r w:rsidRPr="00F861C1">
        <w:rPr>
          <w:rFonts w:cs="Arial"/>
          <w:i/>
          <w:color w:val="000000"/>
          <w:szCs w:val="24"/>
          <w:lang w:eastAsia="es-CR"/>
        </w:rPr>
        <w:t>small</w:t>
      </w:r>
      <w:proofErr w:type="spellEnd"/>
      <w:r>
        <w:rPr>
          <w:rFonts w:cs="Arial"/>
          <w:color w:val="000000"/>
          <w:szCs w:val="24"/>
          <w:lang w:eastAsia="es-CR"/>
        </w:rPr>
        <w:t xml:space="preserve"> y </w:t>
      </w:r>
      <w:proofErr w:type="spellStart"/>
      <w:r w:rsidRPr="00F861C1">
        <w:rPr>
          <w:rFonts w:cs="Arial"/>
          <w:i/>
          <w:color w:val="000000"/>
          <w:szCs w:val="24"/>
          <w:lang w:eastAsia="es-CR"/>
        </w:rPr>
        <w:t>big</w:t>
      </w:r>
      <w:proofErr w:type="spellEnd"/>
      <w:r w:rsidRPr="00F861C1">
        <w:rPr>
          <w:rFonts w:cs="Arial"/>
          <w:i/>
          <w:color w:val="000000"/>
          <w:szCs w:val="24"/>
          <w:lang w:eastAsia="es-CR"/>
        </w:rPr>
        <w:t xml:space="preserve"> data</w:t>
      </w:r>
      <w:r>
        <w:rPr>
          <w:rFonts w:cs="Arial"/>
          <w:color w:val="000000"/>
          <w:szCs w:val="24"/>
          <w:lang w:eastAsia="es-CR"/>
        </w:rPr>
        <w:t>. La superintendencia debe buscar el que se dé é</w:t>
      </w:r>
      <w:r w:rsidRPr="002C3CF9">
        <w:rPr>
          <w:rFonts w:cs="Arial"/>
          <w:color w:val="000000"/>
          <w:szCs w:val="24"/>
          <w:lang w:eastAsia="es-CR"/>
        </w:rPr>
        <w:t xml:space="preserve">nfasis </w:t>
      </w:r>
      <w:r>
        <w:rPr>
          <w:rFonts w:cs="Arial"/>
          <w:color w:val="000000"/>
          <w:szCs w:val="24"/>
          <w:lang w:eastAsia="es-CR"/>
        </w:rPr>
        <w:t>al uso y mantenimiento de los</w:t>
      </w:r>
      <w:r w:rsidRPr="002C3CF9">
        <w:rPr>
          <w:rFonts w:cs="Arial"/>
          <w:color w:val="000000"/>
          <w:szCs w:val="24"/>
          <w:lang w:eastAsia="es-CR"/>
        </w:rPr>
        <w:t xml:space="preserve"> sistemas de información</w:t>
      </w:r>
      <w:r>
        <w:rPr>
          <w:rFonts w:cs="Arial"/>
          <w:color w:val="000000"/>
          <w:szCs w:val="24"/>
          <w:lang w:eastAsia="es-CR"/>
        </w:rPr>
        <w:t>, de forma que el procesamiento de los datos para análisis sea ágil y eficiente, entonces, el tiempo de los supervisores se utilizará en las labores medulares de análisis y no en la preparación de cuadros</w:t>
      </w:r>
      <w:r w:rsidR="00C268F3">
        <w:rPr>
          <w:rFonts w:cs="Arial"/>
          <w:color w:val="000000"/>
          <w:szCs w:val="24"/>
          <w:lang w:eastAsia="es-CR"/>
        </w:rPr>
        <w:t xml:space="preserve"> o en la carga de datos a los sistemas.</w:t>
      </w:r>
    </w:p>
    <w:p w14:paraId="19DA3745" w14:textId="77777777" w:rsidR="00DA16AE" w:rsidRDefault="00F861C1" w:rsidP="00626820">
      <w:pPr>
        <w:spacing w:line="240" w:lineRule="auto"/>
        <w:contextualSpacing/>
        <w:jc w:val="both"/>
        <w:rPr>
          <w:rFonts w:cs="Arial"/>
          <w:color w:val="000000"/>
          <w:szCs w:val="24"/>
          <w:lang w:eastAsia="es-CR"/>
        </w:rPr>
      </w:pPr>
      <w:r>
        <w:rPr>
          <w:rFonts w:cs="Arial"/>
          <w:color w:val="000000"/>
          <w:szCs w:val="24"/>
          <w:lang w:eastAsia="es-CR"/>
        </w:rPr>
        <w:t xml:space="preserve">Las inversiones en el ámbito internacional significan nuevos retos para el personal de la superintendencia, por lo que se debe insistir en la necesidad de mejorar las competencias en estos temas, de forma que pueda entender profundamente las razones de las decisiones que se toman por parte del supervisado y que tenga la autoridad técnica para referirse a las actuaciones en esos temas.  </w:t>
      </w:r>
    </w:p>
    <w:p w14:paraId="12E13D6A" w14:textId="6DB02722" w:rsidR="00F861C1" w:rsidRPr="002C3CF9" w:rsidRDefault="00F861C1" w:rsidP="00626820">
      <w:pPr>
        <w:spacing w:line="240" w:lineRule="auto"/>
        <w:contextualSpacing/>
        <w:jc w:val="both"/>
        <w:rPr>
          <w:rFonts w:cs="Arial"/>
          <w:color w:val="000000"/>
          <w:szCs w:val="24"/>
          <w:lang w:eastAsia="es-CR"/>
        </w:rPr>
      </w:pPr>
      <w:r>
        <w:rPr>
          <w:rFonts w:cs="Arial"/>
          <w:color w:val="000000"/>
          <w:szCs w:val="24"/>
          <w:lang w:eastAsia="es-CR"/>
        </w:rPr>
        <w:t xml:space="preserve">Es muy importante también, mejorar de forma general el dominio del inglés, dado que la mayoría de la información más novedosa sobre inversiones y </w:t>
      </w:r>
      <w:proofErr w:type="gramStart"/>
      <w:r>
        <w:rPr>
          <w:rFonts w:cs="Arial"/>
          <w:color w:val="000000"/>
          <w:szCs w:val="24"/>
          <w:lang w:eastAsia="es-CR"/>
        </w:rPr>
        <w:t>riesgos,</w:t>
      </w:r>
      <w:proofErr w:type="gramEnd"/>
      <w:r>
        <w:rPr>
          <w:rFonts w:cs="Arial"/>
          <w:color w:val="000000"/>
          <w:szCs w:val="24"/>
          <w:lang w:eastAsia="es-CR"/>
        </w:rPr>
        <w:t xml:space="preserve"> está en ese idioma.</w:t>
      </w:r>
    </w:p>
    <w:p w14:paraId="16A1B68F" w14:textId="66D1D97E" w:rsidR="00DA16AE" w:rsidRDefault="00DA16AE" w:rsidP="00626820">
      <w:pPr>
        <w:spacing w:line="240" w:lineRule="auto"/>
        <w:contextualSpacing/>
        <w:jc w:val="both"/>
        <w:rPr>
          <w:rFonts w:cs="Arial"/>
          <w:color w:val="000000"/>
          <w:szCs w:val="24"/>
          <w:lang w:eastAsia="es-CR"/>
        </w:rPr>
      </w:pPr>
    </w:p>
    <w:p w14:paraId="0A1A5F21" w14:textId="6D7B8877" w:rsidR="00DA16AE" w:rsidRDefault="0003551E" w:rsidP="00626820">
      <w:pPr>
        <w:spacing w:line="240" w:lineRule="auto"/>
        <w:contextualSpacing/>
        <w:jc w:val="both"/>
        <w:rPr>
          <w:rFonts w:cs="Arial"/>
          <w:color w:val="000000"/>
          <w:szCs w:val="24"/>
          <w:lang w:eastAsia="es-CR"/>
        </w:rPr>
      </w:pPr>
      <w:r>
        <w:rPr>
          <w:rFonts w:cs="Arial"/>
          <w:color w:val="000000"/>
          <w:szCs w:val="24"/>
          <w:lang w:eastAsia="es-CR"/>
        </w:rPr>
        <w:t>Hay personal</w:t>
      </w:r>
      <w:r w:rsidR="00DA16AE">
        <w:rPr>
          <w:rFonts w:cs="Arial"/>
          <w:color w:val="000000"/>
          <w:szCs w:val="24"/>
          <w:lang w:eastAsia="es-CR"/>
        </w:rPr>
        <w:t xml:space="preserve"> identificado y comprometido con las labores que realiza, se podría decir</w:t>
      </w:r>
      <w:r>
        <w:rPr>
          <w:rFonts w:cs="Arial"/>
          <w:color w:val="000000"/>
          <w:szCs w:val="24"/>
          <w:lang w:eastAsia="es-CR"/>
        </w:rPr>
        <w:t xml:space="preserve"> </w:t>
      </w:r>
      <w:r w:rsidRPr="00DA16AE">
        <w:rPr>
          <w:rFonts w:cs="Arial"/>
          <w:i/>
          <w:color w:val="000000"/>
          <w:szCs w:val="24"/>
          <w:lang w:eastAsia="es-CR"/>
        </w:rPr>
        <w:t xml:space="preserve">que </w:t>
      </w:r>
      <w:r w:rsidR="002C3CF9" w:rsidRPr="00DA16AE">
        <w:rPr>
          <w:rFonts w:cs="Arial"/>
          <w:i/>
          <w:color w:val="000000"/>
          <w:szCs w:val="24"/>
          <w:lang w:eastAsia="es-CR"/>
        </w:rPr>
        <w:t>tiene</w:t>
      </w:r>
      <w:r w:rsidR="00DA16AE">
        <w:rPr>
          <w:rFonts w:cs="Arial"/>
          <w:i/>
          <w:color w:val="000000"/>
          <w:szCs w:val="24"/>
          <w:lang w:eastAsia="es-CR"/>
        </w:rPr>
        <w:t>n</w:t>
      </w:r>
      <w:r w:rsidR="002C3CF9" w:rsidRPr="00DA16AE">
        <w:rPr>
          <w:rFonts w:cs="Arial"/>
          <w:i/>
          <w:color w:val="000000"/>
          <w:szCs w:val="24"/>
          <w:lang w:eastAsia="es-CR"/>
        </w:rPr>
        <w:t xml:space="preserve"> la camiseta puesta</w:t>
      </w:r>
      <w:r w:rsidR="00DA16AE">
        <w:rPr>
          <w:rFonts w:cs="Arial"/>
          <w:i/>
          <w:color w:val="000000"/>
          <w:szCs w:val="24"/>
          <w:lang w:eastAsia="es-CR"/>
        </w:rPr>
        <w:t>,</w:t>
      </w:r>
      <w:r w:rsidR="00DA16AE">
        <w:rPr>
          <w:rFonts w:cs="Arial"/>
          <w:color w:val="000000"/>
          <w:szCs w:val="24"/>
          <w:lang w:eastAsia="es-CR"/>
        </w:rPr>
        <w:t xml:space="preserve"> esto ha sido clave para el logro de los objetivos ins</w:t>
      </w:r>
      <w:r w:rsidR="00782A8E">
        <w:rPr>
          <w:rFonts w:cs="Arial"/>
          <w:color w:val="000000"/>
          <w:szCs w:val="24"/>
          <w:lang w:eastAsia="es-CR"/>
        </w:rPr>
        <w:t>titucionales por parte del área que he liderado.</w:t>
      </w:r>
      <w:r w:rsidR="00DA16AE">
        <w:rPr>
          <w:rFonts w:cs="Arial"/>
          <w:color w:val="000000"/>
          <w:szCs w:val="24"/>
          <w:lang w:eastAsia="es-CR"/>
        </w:rPr>
        <w:t xml:space="preserve"> </w:t>
      </w:r>
      <w:r>
        <w:rPr>
          <w:rFonts w:cs="Arial"/>
          <w:color w:val="000000"/>
          <w:szCs w:val="24"/>
          <w:lang w:eastAsia="es-CR"/>
        </w:rPr>
        <w:t xml:space="preserve">  </w:t>
      </w:r>
      <w:r w:rsidR="00734909">
        <w:rPr>
          <w:rFonts w:cs="Arial"/>
          <w:color w:val="000000"/>
          <w:szCs w:val="24"/>
          <w:lang w:eastAsia="es-CR"/>
        </w:rPr>
        <w:t xml:space="preserve"> </w:t>
      </w:r>
    </w:p>
    <w:p w14:paraId="2224BC71" w14:textId="51A7C863" w:rsidR="00F861C1" w:rsidRDefault="00F861C1" w:rsidP="00626820">
      <w:pPr>
        <w:spacing w:line="240" w:lineRule="auto"/>
        <w:contextualSpacing/>
        <w:jc w:val="both"/>
        <w:rPr>
          <w:rFonts w:cs="Arial"/>
          <w:color w:val="000000"/>
          <w:szCs w:val="24"/>
          <w:lang w:eastAsia="es-CR"/>
        </w:rPr>
      </w:pPr>
    </w:p>
    <w:p w14:paraId="2CBF642B" w14:textId="386C5E36" w:rsidR="00F861C1" w:rsidRDefault="00F861C1" w:rsidP="00626820">
      <w:pPr>
        <w:spacing w:line="240" w:lineRule="auto"/>
        <w:contextualSpacing/>
        <w:jc w:val="both"/>
        <w:rPr>
          <w:rFonts w:cs="Arial"/>
          <w:color w:val="000000"/>
          <w:szCs w:val="24"/>
          <w:lang w:eastAsia="es-CR"/>
        </w:rPr>
      </w:pPr>
      <w:r>
        <w:rPr>
          <w:rFonts w:cs="Arial"/>
          <w:color w:val="000000"/>
          <w:szCs w:val="24"/>
          <w:lang w:eastAsia="es-CR"/>
        </w:rPr>
        <w:t>No se tienen acciones pendientes con la Contraloría General de la República, ni con el sistema de gestión de la calidad de la Superintendencia.</w:t>
      </w:r>
    </w:p>
    <w:p w14:paraId="5A490FB0" w14:textId="52083623" w:rsidR="0060620C" w:rsidRPr="00F861C1" w:rsidRDefault="0060620C" w:rsidP="00626820">
      <w:pPr>
        <w:tabs>
          <w:tab w:val="left" w:pos="1056"/>
        </w:tabs>
        <w:spacing w:line="240" w:lineRule="auto"/>
        <w:jc w:val="both"/>
        <w:rPr>
          <w:szCs w:val="24"/>
          <w:highlight w:val="yellow"/>
        </w:rPr>
      </w:pPr>
    </w:p>
    <w:p w14:paraId="3FEBC20E" w14:textId="31B06E37" w:rsidR="00DE615E" w:rsidRDefault="00782A8E" w:rsidP="00626820">
      <w:pPr>
        <w:spacing w:line="240" w:lineRule="auto"/>
        <w:jc w:val="both"/>
        <w:rPr>
          <w:szCs w:val="24"/>
        </w:rPr>
      </w:pPr>
      <w:r>
        <w:rPr>
          <w:szCs w:val="24"/>
        </w:rPr>
        <w:t xml:space="preserve">La Auditoría Interna del </w:t>
      </w:r>
      <w:proofErr w:type="spellStart"/>
      <w:r>
        <w:rPr>
          <w:szCs w:val="24"/>
        </w:rPr>
        <w:t>Conassif</w:t>
      </w:r>
      <w:proofErr w:type="spellEnd"/>
      <w:r>
        <w:rPr>
          <w:szCs w:val="24"/>
        </w:rPr>
        <w:t xml:space="preserve"> ha realizado revisiones a la forma en que se han implementado los procedimientos por parte de la supervisión, </w:t>
      </w:r>
      <w:r w:rsidR="00734909">
        <w:rPr>
          <w:szCs w:val="24"/>
        </w:rPr>
        <w:t xml:space="preserve">algunos de </w:t>
      </w:r>
      <w:r>
        <w:rPr>
          <w:szCs w:val="24"/>
        </w:rPr>
        <w:t>los planes de acción requeridos ya están atendidos satisfactoriamen</w:t>
      </w:r>
      <w:r w:rsidR="00734909">
        <w:rPr>
          <w:szCs w:val="24"/>
        </w:rPr>
        <w:t xml:space="preserve">te y otros están en proceso de implementación para el año 2019, lo cual es responsabilidad de la </w:t>
      </w:r>
      <w:proofErr w:type="gramStart"/>
      <w:r w:rsidR="00734909">
        <w:rPr>
          <w:szCs w:val="24"/>
        </w:rPr>
        <w:t>Directora</w:t>
      </w:r>
      <w:proofErr w:type="gramEnd"/>
      <w:r w:rsidR="00734909">
        <w:rPr>
          <w:szCs w:val="24"/>
        </w:rPr>
        <w:t xml:space="preserve"> de la División.</w:t>
      </w:r>
    </w:p>
    <w:p w14:paraId="1D509103" w14:textId="6EFB952A" w:rsidR="00352B3C" w:rsidRDefault="00352B3C" w:rsidP="00626820">
      <w:pPr>
        <w:spacing w:line="240" w:lineRule="auto"/>
        <w:jc w:val="both"/>
        <w:rPr>
          <w:szCs w:val="24"/>
        </w:rPr>
      </w:pPr>
    </w:p>
    <w:p w14:paraId="74966303" w14:textId="77777777" w:rsidR="00793F73" w:rsidRDefault="00352B3C" w:rsidP="00626820">
      <w:pPr>
        <w:spacing w:line="240" w:lineRule="auto"/>
        <w:jc w:val="both"/>
        <w:rPr>
          <w:szCs w:val="24"/>
        </w:rPr>
      </w:pPr>
      <w:r>
        <w:rPr>
          <w:szCs w:val="24"/>
        </w:rPr>
        <w:lastRenderedPageBreak/>
        <w:t>Finalmente, quisiera expresar mi más profundo agradecimiento a los compañeros de la Superintendencia de Pensiones, esos que siempre hicieron agradable el trabajo, quienes con su calor humano alegraron las celebraciones, y apoyaron hombro a hombro en los momentos difíciles que a todos se nos presentan.</w:t>
      </w:r>
      <w:r w:rsidR="00734909">
        <w:rPr>
          <w:szCs w:val="24"/>
        </w:rPr>
        <w:t xml:space="preserve"> </w:t>
      </w:r>
    </w:p>
    <w:p w14:paraId="7307B07A" w14:textId="77777777" w:rsidR="00793F73" w:rsidRDefault="00793F73" w:rsidP="00626820">
      <w:pPr>
        <w:spacing w:line="240" w:lineRule="auto"/>
        <w:jc w:val="both"/>
        <w:rPr>
          <w:szCs w:val="24"/>
        </w:rPr>
      </w:pPr>
    </w:p>
    <w:p w14:paraId="10EE9A0B" w14:textId="596438DB" w:rsidR="00352B3C" w:rsidRDefault="00793F73" w:rsidP="00626820">
      <w:pPr>
        <w:spacing w:line="240" w:lineRule="auto"/>
        <w:jc w:val="both"/>
        <w:rPr>
          <w:szCs w:val="24"/>
        </w:rPr>
      </w:pPr>
      <w:r>
        <w:rPr>
          <w:szCs w:val="24"/>
        </w:rPr>
        <w:t>Agradezco también a</w:t>
      </w:r>
      <w:r w:rsidR="00734909">
        <w:rPr>
          <w:szCs w:val="24"/>
        </w:rPr>
        <w:t xml:space="preserve"> las autoridades superiores </w:t>
      </w:r>
      <w:r>
        <w:rPr>
          <w:szCs w:val="24"/>
        </w:rPr>
        <w:t xml:space="preserve">de la Superintendencia </w:t>
      </w:r>
      <w:r w:rsidR="00734909">
        <w:rPr>
          <w:szCs w:val="24"/>
        </w:rPr>
        <w:t>que siempre creyeron en mi capacidad y me apoyaron en el desempeño de las labores desde que ingresé en el año 2001</w:t>
      </w:r>
      <w:r>
        <w:rPr>
          <w:szCs w:val="24"/>
        </w:rPr>
        <w:t xml:space="preserve">, muy especialmente </w:t>
      </w:r>
      <w:r w:rsidR="00AC6C62">
        <w:rPr>
          <w:szCs w:val="24"/>
        </w:rPr>
        <w:t>la señora Patricia Abarca Directora de la División y a Norman Orozco, con quien</w:t>
      </w:r>
      <w:r w:rsidR="00764EA9">
        <w:rPr>
          <w:szCs w:val="24"/>
        </w:rPr>
        <w:t>es</w:t>
      </w:r>
      <w:r w:rsidR="00AC6C62">
        <w:rPr>
          <w:szCs w:val="24"/>
        </w:rPr>
        <w:t xml:space="preserve"> siempre hice equipo en la atención de las obligaciones de la división</w:t>
      </w:r>
      <w:r>
        <w:rPr>
          <w:szCs w:val="24"/>
        </w:rPr>
        <w:t>.</w:t>
      </w:r>
    </w:p>
    <w:p w14:paraId="5CD600E8" w14:textId="77777777" w:rsidR="00793F73" w:rsidRDefault="00793F73" w:rsidP="00626820">
      <w:pPr>
        <w:spacing w:line="240" w:lineRule="auto"/>
        <w:jc w:val="both"/>
        <w:rPr>
          <w:szCs w:val="24"/>
        </w:rPr>
      </w:pPr>
    </w:p>
    <w:p w14:paraId="02FD5CC8" w14:textId="21DF8C34" w:rsidR="00352B3C" w:rsidRPr="00D44E7F" w:rsidRDefault="00352B3C" w:rsidP="00626820">
      <w:pPr>
        <w:spacing w:line="240" w:lineRule="auto"/>
        <w:jc w:val="both"/>
        <w:rPr>
          <w:szCs w:val="24"/>
        </w:rPr>
      </w:pPr>
      <w:r>
        <w:rPr>
          <w:szCs w:val="24"/>
        </w:rPr>
        <w:t xml:space="preserve">Quiero decirles que </w:t>
      </w:r>
      <w:r w:rsidR="00734909">
        <w:rPr>
          <w:szCs w:val="24"/>
        </w:rPr>
        <w:t>sigan luchando por mantener un alto estándar de trabajo, por</w:t>
      </w:r>
      <w:r w:rsidR="00AC6C62">
        <w:rPr>
          <w:szCs w:val="24"/>
        </w:rPr>
        <w:t xml:space="preserve"> seguir teniendo</w:t>
      </w:r>
      <w:r w:rsidR="00734909">
        <w:rPr>
          <w:szCs w:val="24"/>
        </w:rPr>
        <w:t xml:space="preserve"> una calidad técnica que hace la diferencia, </w:t>
      </w:r>
      <w:proofErr w:type="gramStart"/>
      <w:r w:rsidR="00734909">
        <w:rPr>
          <w:szCs w:val="24"/>
        </w:rPr>
        <w:t>pero</w:t>
      </w:r>
      <w:proofErr w:type="gramEnd"/>
      <w:r w:rsidR="00734909">
        <w:rPr>
          <w:szCs w:val="24"/>
        </w:rPr>
        <w:t xml:space="preserve"> sobre todo, por </w:t>
      </w:r>
      <w:r w:rsidR="00AC6C62">
        <w:rPr>
          <w:szCs w:val="24"/>
        </w:rPr>
        <w:t xml:space="preserve">querer en todo momento </w:t>
      </w:r>
      <w:r w:rsidR="00734909">
        <w:rPr>
          <w:szCs w:val="24"/>
        </w:rPr>
        <w:t>proteger los intereses del afiliado al Sistema Nacional de Pensiones.  La labor de la Supen, y particularmente de su personal siempre ha buscado el beneficio de los trabajadores que cotizan para una pensión, pero también, para las personas en etapa de jubilación</w:t>
      </w:r>
      <w:r w:rsidR="00AC6C62">
        <w:rPr>
          <w:szCs w:val="24"/>
        </w:rPr>
        <w:t xml:space="preserve"> que deben enfrentar su vejez de una forma digna</w:t>
      </w:r>
      <w:r w:rsidR="00734909">
        <w:rPr>
          <w:szCs w:val="24"/>
        </w:rPr>
        <w:t>.</w:t>
      </w:r>
      <w:r>
        <w:rPr>
          <w:szCs w:val="24"/>
        </w:rPr>
        <w:t xml:space="preserve"> </w:t>
      </w:r>
    </w:p>
    <w:sectPr w:rsidR="00352B3C" w:rsidRPr="00D44E7F" w:rsidSect="00D029E6">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D618A" w14:textId="77777777" w:rsidR="00327ABB" w:rsidRDefault="00327ABB" w:rsidP="00011FAB">
      <w:pPr>
        <w:spacing w:line="240" w:lineRule="auto"/>
      </w:pPr>
      <w:r>
        <w:separator/>
      </w:r>
    </w:p>
  </w:endnote>
  <w:endnote w:type="continuationSeparator" w:id="0">
    <w:p w14:paraId="6376D070" w14:textId="77777777" w:rsidR="00327ABB" w:rsidRDefault="00327ABB"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2C17" w14:textId="77777777" w:rsidR="00DA16AE" w:rsidRDefault="00DA16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2D2D" w14:textId="77777777" w:rsidR="00DA16AE" w:rsidRDefault="00DA16AE" w:rsidP="003621B6">
    <w:pPr>
      <w:pStyle w:val="Piedepgina"/>
      <w:pBdr>
        <w:top w:val="single" w:sz="4" w:space="1" w:color="auto"/>
      </w:pBdr>
      <w:rPr>
        <w:i/>
        <w:szCs w:val="24"/>
      </w:rPr>
    </w:pPr>
  </w:p>
  <w:p w14:paraId="0229E62D" w14:textId="77777777" w:rsidR="00DA16AE" w:rsidRPr="00BE078A" w:rsidRDefault="00DA16AE"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53F1" w14:textId="77777777" w:rsidR="00DA16AE" w:rsidRDefault="00DA16AE" w:rsidP="003621B6">
    <w:pPr>
      <w:pStyle w:val="Piedepgina"/>
      <w:pBdr>
        <w:top w:val="single" w:sz="4" w:space="1" w:color="auto"/>
      </w:pBdr>
      <w:rPr>
        <w:i/>
        <w:szCs w:val="24"/>
      </w:rPr>
    </w:pPr>
  </w:p>
  <w:p w14:paraId="75A80FA0" w14:textId="77777777" w:rsidR="00DA16AE" w:rsidRDefault="00DA16AE" w:rsidP="00CE6321">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4B6C6D7A" w14:textId="77777777" w:rsidR="00DA16AE" w:rsidRPr="00BE078A" w:rsidRDefault="00DA16AE"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B9DF7" w14:textId="77777777" w:rsidR="00327ABB" w:rsidRDefault="00327ABB" w:rsidP="00011FAB">
      <w:pPr>
        <w:spacing w:line="240" w:lineRule="auto"/>
      </w:pPr>
      <w:r>
        <w:separator/>
      </w:r>
    </w:p>
  </w:footnote>
  <w:footnote w:type="continuationSeparator" w:id="0">
    <w:p w14:paraId="3B003343" w14:textId="77777777" w:rsidR="00327ABB" w:rsidRDefault="00327ABB"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9D14" w14:textId="77777777" w:rsidR="00DA16AE" w:rsidRDefault="00DA16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D422" w14:textId="77777777" w:rsidR="00DA16AE" w:rsidRDefault="00DA16AE" w:rsidP="004E09A4">
    <w:pPr>
      <w:pStyle w:val="Encabezado"/>
      <w:jc w:val="both"/>
    </w:pPr>
    <w:r>
      <w:rPr>
        <w:noProof/>
      </w:rPr>
      <w:drawing>
        <wp:anchor distT="0" distB="0" distL="114300" distR="114300" simplePos="0" relativeHeight="251663360" behindDoc="0" locked="0" layoutInCell="1" allowOverlap="1" wp14:anchorId="05D0088A" wp14:editId="18E45B38">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14:anchorId="0B8C38F5" wp14:editId="1D71B8AB">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4E46046D" w14:textId="42B15512" w:rsidR="00DA16AE" w:rsidRPr="00092B79" w:rsidRDefault="00DA16AE"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DD3185">
      <w:rPr>
        <w:b/>
        <w:i/>
        <w:noProof/>
        <w:szCs w:val="24"/>
      </w:rPr>
      <w:t>SP-1115-2018</w:t>
    </w:r>
    <w:r w:rsidRPr="00092B79">
      <w:rPr>
        <w:b/>
        <w:i/>
        <w:noProof/>
        <w:szCs w:val="24"/>
      </w:rPr>
      <w:fldChar w:fldCharType="end"/>
    </w:r>
  </w:p>
  <w:p w14:paraId="6F24AEF9" w14:textId="77777777" w:rsidR="00DA16AE" w:rsidRDefault="00DA16AE"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Pr>
        <w:i/>
        <w:noProof/>
        <w:szCs w:val="24"/>
      </w:rPr>
      <w:t>2</w:t>
    </w:r>
    <w:r w:rsidRPr="00DC38D9">
      <w:rPr>
        <w:i/>
        <w:szCs w:val="24"/>
      </w:rPr>
      <w:fldChar w:fldCharType="end"/>
    </w:r>
  </w:p>
  <w:p w14:paraId="6D597D71" w14:textId="77777777" w:rsidR="00DA16AE" w:rsidRPr="00DC38D9" w:rsidRDefault="00DA16AE"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8DA4" w14:textId="77777777" w:rsidR="00DA16AE" w:rsidRDefault="00DA16AE" w:rsidP="005D2EEB">
    <w:pPr>
      <w:pStyle w:val="Encabezado"/>
      <w:jc w:val="both"/>
    </w:pPr>
    <w:r>
      <w:rPr>
        <w:noProof/>
      </w:rPr>
      <w:drawing>
        <wp:anchor distT="0" distB="0" distL="114300" distR="114300" simplePos="0" relativeHeight="251660288" behindDoc="0" locked="0" layoutInCell="1" allowOverlap="1" wp14:anchorId="2EC62B4C" wp14:editId="0377DEC6">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28AA1571" wp14:editId="20055CC8">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B2D23"/>
    <w:multiLevelType w:val="hybridMultilevel"/>
    <w:tmpl w:val="906AD0D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E5E007F"/>
    <w:multiLevelType w:val="hybridMultilevel"/>
    <w:tmpl w:val="5666FCF4"/>
    <w:lvl w:ilvl="0" w:tplc="140A000B">
      <w:start w:val="1"/>
      <w:numFmt w:val="bullet"/>
      <w:lvlText w:val=""/>
      <w:lvlJc w:val="left"/>
      <w:pPr>
        <w:ind w:left="2148" w:hanging="360"/>
      </w:pPr>
      <w:rPr>
        <w:rFonts w:ascii="Wingdings" w:hAnsi="Wingdings" w:hint="default"/>
      </w:rPr>
    </w:lvl>
    <w:lvl w:ilvl="1" w:tplc="140A0003">
      <w:start w:val="1"/>
      <w:numFmt w:val="bullet"/>
      <w:lvlText w:val="o"/>
      <w:lvlJc w:val="left"/>
      <w:pPr>
        <w:ind w:left="2868" w:hanging="360"/>
      </w:pPr>
      <w:rPr>
        <w:rFonts w:ascii="Courier New" w:hAnsi="Courier New" w:cs="Courier New" w:hint="default"/>
      </w:rPr>
    </w:lvl>
    <w:lvl w:ilvl="2" w:tplc="140A0005">
      <w:start w:val="1"/>
      <w:numFmt w:val="bullet"/>
      <w:lvlText w:val=""/>
      <w:lvlJc w:val="left"/>
      <w:pPr>
        <w:ind w:left="3588" w:hanging="360"/>
      </w:pPr>
      <w:rPr>
        <w:rFonts w:ascii="Wingdings" w:hAnsi="Wingdings" w:hint="default"/>
      </w:rPr>
    </w:lvl>
    <w:lvl w:ilvl="3" w:tplc="140A0001">
      <w:start w:val="1"/>
      <w:numFmt w:val="bullet"/>
      <w:lvlText w:val=""/>
      <w:lvlJc w:val="left"/>
      <w:pPr>
        <w:ind w:left="4308" w:hanging="360"/>
      </w:pPr>
      <w:rPr>
        <w:rFonts w:ascii="Symbol" w:hAnsi="Symbol" w:hint="default"/>
      </w:rPr>
    </w:lvl>
    <w:lvl w:ilvl="4" w:tplc="140A0003">
      <w:start w:val="1"/>
      <w:numFmt w:val="bullet"/>
      <w:lvlText w:val="o"/>
      <w:lvlJc w:val="left"/>
      <w:pPr>
        <w:ind w:left="5028" w:hanging="360"/>
      </w:pPr>
      <w:rPr>
        <w:rFonts w:ascii="Courier New" w:hAnsi="Courier New" w:cs="Courier New" w:hint="default"/>
      </w:rPr>
    </w:lvl>
    <w:lvl w:ilvl="5" w:tplc="140A0005">
      <w:start w:val="1"/>
      <w:numFmt w:val="bullet"/>
      <w:lvlText w:val=""/>
      <w:lvlJc w:val="left"/>
      <w:pPr>
        <w:ind w:left="5748" w:hanging="360"/>
      </w:pPr>
      <w:rPr>
        <w:rFonts w:ascii="Wingdings" w:hAnsi="Wingdings" w:hint="default"/>
      </w:rPr>
    </w:lvl>
    <w:lvl w:ilvl="6" w:tplc="140A0001">
      <w:start w:val="1"/>
      <w:numFmt w:val="bullet"/>
      <w:lvlText w:val=""/>
      <w:lvlJc w:val="left"/>
      <w:pPr>
        <w:ind w:left="6468" w:hanging="360"/>
      </w:pPr>
      <w:rPr>
        <w:rFonts w:ascii="Symbol" w:hAnsi="Symbol" w:hint="default"/>
      </w:rPr>
    </w:lvl>
    <w:lvl w:ilvl="7" w:tplc="140A0003">
      <w:start w:val="1"/>
      <w:numFmt w:val="bullet"/>
      <w:lvlText w:val="o"/>
      <w:lvlJc w:val="left"/>
      <w:pPr>
        <w:ind w:left="7188" w:hanging="360"/>
      </w:pPr>
      <w:rPr>
        <w:rFonts w:ascii="Courier New" w:hAnsi="Courier New" w:cs="Courier New" w:hint="default"/>
      </w:rPr>
    </w:lvl>
    <w:lvl w:ilvl="8" w:tplc="140A0005">
      <w:start w:val="1"/>
      <w:numFmt w:val="bullet"/>
      <w:lvlText w:val=""/>
      <w:lvlJc w:val="left"/>
      <w:pPr>
        <w:ind w:left="7908" w:hanging="360"/>
      </w:pPr>
      <w:rPr>
        <w:rFonts w:ascii="Wingdings" w:hAnsi="Wingdings" w:hint="default"/>
      </w:rPr>
    </w:lvl>
  </w:abstractNum>
  <w:abstractNum w:abstractNumId="2" w15:restartNumberingAfterBreak="0">
    <w:nsid w:val="4A0F6BDC"/>
    <w:multiLevelType w:val="hybridMultilevel"/>
    <w:tmpl w:val="36C448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9BA0009"/>
    <w:multiLevelType w:val="hybridMultilevel"/>
    <w:tmpl w:val="CECE5122"/>
    <w:lvl w:ilvl="0" w:tplc="193C8EDA">
      <w:start w:val="1"/>
      <w:numFmt w:val="upperLetter"/>
      <w:lvlText w:val="%1."/>
      <w:lvlJc w:val="left"/>
      <w:pPr>
        <w:ind w:left="644" w:hanging="360"/>
      </w:pPr>
    </w:lvl>
    <w:lvl w:ilvl="1" w:tplc="140A0019">
      <w:start w:val="1"/>
      <w:numFmt w:val="lowerLetter"/>
      <w:lvlText w:val="%2."/>
      <w:lvlJc w:val="left"/>
      <w:pPr>
        <w:ind w:left="1364" w:hanging="360"/>
      </w:pPr>
    </w:lvl>
    <w:lvl w:ilvl="2" w:tplc="140A001B">
      <w:start w:val="1"/>
      <w:numFmt w:val="lowerRoman"/>
      <w:lvlText w:val="%3."/>
      <w:lvlJc w:val="right"/>
      <w:pPr>
        <w:ind w:left="2084" w:hanging="180"/>
      </w:pPr>
    </w:lvl>
    <w:lvl w:ilvl="3" w:tplc="140A000F">
      <w:start w:val="1"/>
      <w:numFmt w:val="decimal"/>
      <w:lvlText w:val="%4."/>
      <w:lvlJc w:val="left"/>
      <w:pPr>
        <w:ind w:left="2804" w:hanging="360"/>
      </w:pPr>
    </w:lvl>
    <w:lvl w:ilvl="4" w:tplc="140A0019">
      <w:start w:val="1"/>
      <w:numFmt w:val="lowerLetter"/>
      <w:lvlText w:val="%5."/>
      <w:lvlJc w:val="left"/>
      <w:pPr>
        <w:ind w:left="3524" w:hanging="360"/>
      </w:pPr>
    </w:lvl>
    <w:lvl w:ilvl="5" w:tplc="140A001B">
      <w:start w:val="1"/>
      <w:numFmt w:val="lowerRoman"/>
      <w:lvlText w:val="%6."/>
      <w:lvlJc w:val="right"/>
      <w:pPr>
        <w:ind w:left="4244" w:hanging="180"/>
      </w:pPr>
    </w:lvl>
    <w:lvl w:ilvl="6" w:tplc="140A000F">
      <w:start w:val="1"/>
      <w:numFmt w:val="decimal"/>
      <w:lvlText w:val="%7."/>
      <w:lvlJc w:val="left"/>
      <w:pPr>
        <w:ind w:left="4964" w:hanging="360"/>
      </w:pPr>
    </w:lvl>
    <w:lvl w:ilvl="7" w:tplc="140A0019">
      <w:start w:val="1"/>
      <w:numFmt w:val="lowerLetter"/>
      <w:lvlText w:val="%8."/>
      <w:lvlJc w:val="left"/>
      <w:pPr>
        <w:ind w:left="5684" w:hanging="360"/>
      </w:pPr>
    </w:lvl>
    <w:lvl w:ilvl="8" w:tplc="140A001B">
      <w:start w:val="1"/>
      <w:numFmt w:val="lowerRoman"/>
      <w:lvlText w:val="%9."/>
      <w:lvlJc w:val="right"/>
      <w:pPr>
        <w:ind w:left="6404" w:hanging="180"/>
      </w:pPr>
    </w:lvl>
  </w:abstractNum>
  <w:abstractNum w:abstractNumId="4" w15:restartNumberingAfterBreak="0">
    <w:nsid w:val="5B6C04B0"/>
    <w:multiLevelType w:val="multilevel"/>
    <w:tmpl w:val="965A94C4"/>
    <w:lvl w:ilvl="0">
      <w:start w:val="1"/>
      <w:numFmt w:val="decimal"/>
      <w:lvlText w:val="%1."/>
      <w:lvlJc w:val="left"/>
      <w:pPr>
        <w:ind w:left="720" w:hanging="360"/>
      </w:pPr>
    </w:lvl>
    <w:lvl w:ilvl="1">
      <w:start w:val="10"/>
      <w:numFmt w:val="decimal"/>
      <w:isLgl/>
      <w:lvlText w:val="%1.%2"/>
      <w:lvlJc w:val="left"/>
      <w:pPr>
        <w:ind w:left="1410" w:hanging="1050"/>
      </w:pPr>
    </w:lvl>
    <w:lvl w:ilvl="2">
      <w:start w:val="1"/>
      <w:numFmt w:val="decimal"/>
      <w:isLgl/>
      <w:lvlText w:val="%1.%2.%3"/>
      <w:lvlJc w:val="left"/>
      <w:pPr>
        <w:ind w:left="1410" w:hanging="1050"/>
      </w:pPr>
    </w:lvl>
    <w:lvl w:ilvl="3">
      <w:start w:val="1"/>
      <w:numFmt w:val="decimal"/>
      <w:isLgl/>
      <w:lvlText w:val="%1.%2.%3.%4"/>
      <w:lvlJc w:val="left"/>
      <w:pPr>
        <w:ind w:left="1410" w:hanging="105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E484308"/>
    <w:multiLevelType w:val="hybridMultilevel"/>
    <w:tmpl w:val="47666716"/>
    <w:lvl w:ilvl="0" w:tplc="C6461C04">
      <w:start w:val="1"/>
      <w:numFmt w:val="decimal"/>
      <w:lvlText w:val="%1)"/>
      <w:lvlJc w:val="left"/>
      <w:pPr>
        <w:ind w:left="757" w:hanging="360"/>
      </w:pPr>
    </w:lvl>
    <w:lvl w:ilvl="1" w:tplc="0C0A0019">
      <w:start w:val="1"/>
      <w:numFmt w:val="lowerLetter"/>
      <w:lvlText w:val="%2."/>
      <w:lvlJc w:val="left"/>
      <w:pPr>
        <w:ind w:left="1477" w:hanging="360"/>
      </w:pPr>
    </w:lvl>
    <w:lvl w:ilvl="2" w:tplc="0C0A001B">
      <w:start w:val="1"/>
      <w:numFmt w:val="lowerRoman"/>
      <w:lvlText w:val="%3."/>
      <w:lvlJc w:val="right"/>
      <w:pPr>
        <w:ind w:left="2197" w:hanging="180"/>
      </w:pPr>
    </w:lvl>
    <w:lvl w:ilvl="3" w:tplc="0C0A000F">
      <w:start w:val="1"/>
      <w:numFmt w:val="decimal"/>
      <w:lvlText w:val="%4."/>
      <w:lvlJc w:val="left"/>
      <w:pPr>
        <w:ind w:left="2917" w:hanging="360"/>
      </w:pPr>
    </w:lvl>
    <w:lvl w:ilvl="4" w:tplc="0C0A0019">
      <w:start w:val="1"/>
      <w:numFmt w:val="lowerLetter"/>
      <w:lvlText w:val="%5."/>
      <w:lvlJc w:val="left"/>
      <w:pPr>
        <w:ind w:left="3637" w:hanging="360"/>
      </w:pPr>
    </w:lvl>
    <w:lvl w:ilvl="5" w:tplc="0C0A001B">
      <w:start w:val="1"/>
      <w:numFmt w:val="lowerRoman"/>
      <w:lvlText w:val="%6."/>
      <w:lvlJc w:val="right"/>
      <w:pPr>
        <w:ind w:left="4357" w:hanging="180"/>
      </w:pPr>
    </w:lvl>
    <w:lvl w:ilvl="6" w:tplc="0C0A000F">
      <w:start w:val="1"/>
      <w:numFmt w:val="decimal"/>
      <w:lvlText w:val="%7."/>
      <w:lvlJc w:val="left"/>
      <w:pPr>
        <w:ind w:left="5077" w:hanging="360"/>
      </w:pPr>
    </w:lvl>
    <w:lvl w:ilvl="7" w:tplc="0C0A0019">
      <w:start w:val="1"/>
      <w:numFmt w:val="lowerLetter"/>
      <w:lvlText w:val="%8."/>
      <w:lvlJc w:val="left"/>
      <w:pPr>
        <w:ind w:left="5797" w:hanging="360"/>
      </w:pPr>
    </w:lvl>
    <w:lvl w:ilvl="8" w:tplc="0C0A001B">
      <w:start w:val="1"/>
      <w:numFmt w:val="lowerRoman"/>
      <w:lvlText w:val="%9."/>
      <w:lvlJc w:val="right"/>
      <w:pPr>
        <w:ind w:left="6517" w:hanging="180"/>
      </w:pPr>
    </w:lvl>
  </w:abstractNum>
  <w:abstractNum w:abstractNumId="6" w15:restartNumberingAfterBreak="0">
    <w:nsid w:val="708F7A91"/>
    <w:multiLevelType w:val="hybridMultilevel"/>
    <w:tmpl w:val="F6FA57CE"/>
    <w:lvl w:ilvl="0" w:tplc="30F0B428">
      <w:start w:val="1"/>
      <w:numFmt w:val="lowerRoman"/>
      <w:lvlText w:val="%1)"/>
      <w:lvlJc w:val="left"/>
      <w:pPr>
        <w:ind w:left="1117" w:hanging="720"/>
      </w:pPr>
    </w:lvl>
    <w:lvl w:ilvl="1" w:tplc="0C0A0019">
      <w:start w:val="1"/>
      <w:numFmt w:val="lowerLetter"/>
      <w:lvlText w:val="%2."/>
      <w:lvlJc w:val="left"/>
      <w:pPr>
        <w:ind w:left="1477" w:hanging="360"/>
      </w:pPr>
    </w:lvl>
    <w:lvl w:ilvl="2" w:tplc="0C0A001B">
      <w:start w:val="1"/>
      <w:numFmt w:val="lowerRoman"/>
      <w:lvlText w:val="%3."/>
      <w:lvlJc w:val="right"/>
      <w:pPr>
        <w:ind w:left="2197" w:hanging="180"/>
      </w:pPr>
    </w:lvl>
    <w:lvl w:ilvl="3" w:tplc="0C0A000F">
      <w:start w:val="1"/>
      <w:numFmt w:val="decimal"/>
      <w:lvlText w:val="%4."/>
      <w:lvlJc w:val="left"/>
      <w:pPr>
        <w:ind w:left="2917" w:hanging="360"/>
      </w:pPr>
    </w:lvl>
    <w:lvl w:ilvl="4" w:tplc="0C0A0019">
      <w:start w:val="1"/>
      <w:numFmt w:val="lowerLetter"/>
      <w:lvlText w:val="%5."/>
      <w:lvlJc w:val="left"/>
      <w:pPr>
        <w:ind w:left="3637" w:hanging="360"/>
      </w:pPr>
    </w:lvl>
    <w:lvl w:ilvl="5" w:tplc="0C0A001B">
      <w:start w:val="1"/>
      <w:numFmt w:val="lowerRoman"/>
      <w:lvlText w:val="%6."/>
      <w:lvlJc w:val="right"/>
      <w:pPr>
        <w:ind w:left="4357" w:hanging="180"/>
      </w:pPr>
    </w:lvl>
    <w:lvl w:ilvl="6" w:tplc="0C0A000F">
      <w:start w:val="1"/>
      <w:numFmt w:val="decimal"/>
      <w:lvlText w:val="%7."/>
      <w:lvlJc w:val="left"/>
      <w:pPr>
        <w:ind w:left="5077" w:hanging="360"/>
      </w:pPr>
    </w:lvl>
    <w:lvl w:ilvl="7" w:tplc="0C0A0019">
      <w:start w:val="1"/>
      <w:numFmt w:val="lowerLetter"/>
      <w:lvlText w:val="%8."/>
      <w:lvlJc w:val="left"/>
      <w:pPr>
        <w:ind w:left="5797" w:hanging="360"/>
      </w:pPr>
    </w:lvl>
    <w:lvl w:ilvl="8" w:tplc="0C0A001B">
      <w:start w:val="1"/>
      <w:numFmt w:val="lowerRoman"/>
      <w:lvlText w:val="%9."/>
      <w:lvlJc w:val="right"/>
      <w:pPr>
        <w:ind w:left="6517" w:hanging="180"/>
      </w:pPr>
    </w:lvl>
  </w:abstractNum>
  <w:abstractNum w:abstractNumId="7" w15:restartNumberingAfterBreak="0">
    <w:nsid w:val="709849FD"/>
    <w:multiLevelType w:val="hybridMultilevel"/>
    <w:tmpl w:val="A282F8C0"/>
    <w:lvl w:ilvl="0" w:tplc="1084ED0C">
      <w:start w:val="1"/>
      <w:numFmt w:val="lowerRoman"/>
      <w:lvlText w:val="%1)"/>
      <w:lvlJc w:val="left"/>
      <w:pPr>
        <w:ind w:left="1117" w:hanging="720"/>
      </w:pPr>
    </w:lvl>
    <w:lvl w:ilvl="1" w:tplc="0C0A0019">
      <w:start w:val="1"/>
      <w:numFmt w:val="lowerLetter"/>
      <w:lvlText w:val="%2."/>
      <w:lvlJc w:val="left"/>
      <w:pPr>
        <w:ind w:left="1477" w:hanging="360"/>
      </w:pPr>
    </w:lvl>
    <w:lvl w:ilvl="2" w:tplc="0C0A001B">
      <w:start w:val="1"/>
      <w:numFmt w:val="lowerRoman"/>
      <w:lvlText w:val="%3."/>
      <w:lvlJc w:val="right"/>
      <w:pPr>
        <w:ind w:left="2197" w:hanging="180"/>
      </w:pPr>
    </w:lvl>
    <w:lvl w:ilvl="3" w:tplc="0C0A000F">
      <w:start w:val="1"/>
      <w:numFmt w:val="decimal"/>
      <w:lvlText w:val="%4."/>
      <w:lvlJc w:val="left"/>
      <w:pPr>
        <w:ind w:left="2917" w:hanging="360"/>
      </w:pPr>
    </w:lvl>
    <w:lvl w:ilvl="4" w:tplc="0C0A0019">
      <w:start w:val="1"/>
      <w:numFmt w:val="lowerLetter"/>
      <w:lvlText w:val="%5."/>
      <w:lvlJc w:val="left"/>
      <w:pPr>
        <w:ind w:left="3637" w:hanging="360"/>
      </w:pPr>
    </w:lvl>
    <w:lvl w:ilvl="5" w:tplc="0C0A001B">
      <w:start w:val="1"/>
      <w:numFmt w:val="lowerRoman"/>
      <w:lvlText w:val="%6."/>
      <w:lvlJc w:val="right"/>
      <w:pPr>
        <w:ind w:left="4357" w:hanging="180"/>
      </w:pPr>
    </w:lvl>
    <w:lvl w:ilvl="6" w:tplc="0C0A000F">
      <w:start w:val="1"/>
      <w:numFmt w:val="decimal"/>
      <w:lvlText w:val="%7."/>
      <w:lvlJc w:val="left"/>
      <w:pPr>
        <w:ind w:left="5077" w:hanging="360"/>
      </w:pPr>
    </w:lvl>
    <w:lvl w:ilvl="7" w:tplc="0C0A0019">
      <w:start w:val="1"/>
      <w:numFmt w:val="lowerLetter"/>
      <w:lvlText w:val="%8."/>
      <w:lvlJc w:val="left"/>
      <w:pPr>
        <w:ind w:left="5797" w:hanging="360"/>
      </w:pPr>
    </w:lvl>
    <w:lvl w:ilvl="8" w:tplc="0C0A001B">
      <w:start w:val="1"/>
      <w:numFmt w:val="lowerRoman"/>
      <w:lvlText w:val="%9."/>
      <w:lvlJc w:val="right"/>
      <w:pPr>
        <w:ind w:left="6517" w:hanging="180"/>
      </w:pPr>
    </w:lvl>
  </w:abstractNum>
  <w:abstractNum w:abstractNumId="8" w15:restartNumberingAfterBreak="0">
    <w:nsid w:val="786229C0"/>
    <w:multiLevelType w:val="hybridMultilevel"/>
    <w:tmpl w:val="CB609CC0"/>
    <w:lvl w:ilvl="0" w:tplc="140A0015">
      <w:start w:val="1"/>
      <w:numFmt w:val="upperLetter"/>
      <w:lvlText w:val="%1."/>
      <w:lvlJc w:val="left"/>
      <w:pPr>
        <w:ind w:left="720" w:hanging="360"/>
      </w:pPr>
      <w:rPr>
        <w:rFonts w:ascii="Times New Roman" w:hAnsi="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A0F71E7"/>
    <w:multiLevelType w:val="hybridMultilevel"/>
    <w:tmpl w:val="FBBCE4BE"/>
    <w:lvl w:ilvl="0" w:tplc="9B28C004">
      <w:start w:val="1"/>
      <w:numFmt w:val="lowerRoman"/>
      <w:lvlText w:val="%1)"/>
      <w:lvlJc w:val="left"/>
      <w:pPr>
        <w:ind w:left="1117" w:hanging="720"/>
      </w:pPr>
    </w:lvl>
    <w:lvl w:ilvl="1" w:tplc="0C0A0019">
      <w:start w:val="1"/>
      <w:numFmt w:val="lowerLetter"/>
      <w:lvlText w:val="%2."/>
      <w:lvlJc w:val="left"/>
      <w:pPr>
        <w:ind w:left="1477" w:hanging="360"/>
      </w:pPr>
    </w:lvl>
    <w:lvl w:ilvl="2" w:tplc="0C0A001B">
      <w:start w:val="1"/>
      <w:numFmt w:val="lowerRoman"/>
      <w:lvlText w:val="%3."/>
      <w:lvlJc w:val="right"/>
      <w:pPr>
        <w:ind w:left="2197" w:hanging="180"/>
      </w:pPr>
    </w:lvl>
    <w:lvl w:ilvl="3" w:tplc="0C0A000F">
      <w:start w:val="1"/>
      <w:numFmt w:val="decimal"/>
      <w:lvlText w:val="%4."/>
      <w:lvlJc w:val="left"/>
      <w:pPr>
        <w:ind w:left="2917" w:hanging="360"/>
      </w:pPr>
    </w:lvl>
    <w:lvl w:ilvl="4" w:tplc="0C0A0019">
      <w:start w:val="1"/>
      <w:numFmt w:val="lowerLetter"/>
      <w:lvlText w:val="%5."/>
      <w:lvlJc w:val="left"/>
      <w:pPr>
        <w:ind w:left="3637" w:hanging="360"/>
      </w:pPr>
    </w:lvl>
    <w:lvl w:ilvl="5" w:tplc="0C0A001B">
      <w:start w:val="1"/>
      <w:numFmt w:val="lowerRoman"/>
      <w:lvlText w:val="%6."/>
      <w:lvlJc w:val="right"/>
      <w:pPr>
        <w:ind w:left="4357" w:hanging="180"/>
      </w:pPr>
    </w:lvl>
    <w:lvl w:ilvl="6" w:tplc="0C0A000F">
      <w:start w:val="1"/>
      <w:numFmt w:val="decimal"/>
      <w:lvlText w:val="%7."/>
      <w:lvlJc w:val="left"/>
      <w:pPr>
        <w:ind w:left="5077" w:hanging="360"/>
      </w:pPr>
    </w:lvl>
    <w:lvl w:ilvl="7" w:tplc="0C0A0019">
      <w:start w:val="1"/>
      <w:numFmt w:val="lowerLetter"/>
      <w:lvlText w:val="%8."/>
      <w:lvlJc w:val="left"/>
      <w:pPr>
        <w:ind w:left="5797" w:hanging="360"/>
      </w:pPr>
    </w:lvl>
    <w:lvl w:ilvl="8" w:tplc="0C0A001B">
      <w:start w:val="1"/>
      <w:numFmt w:val="lowerRoman"/>
      <w:lvlText w:val="%9."/>
      <w:lvlJc w:val="right"/>
      <w:pPr>
        <w:ind w:left="651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0C"/>
    <w:rsid w:val="00002041"/>
    <w:rsid w:val="00007FF3"/>
    <w:rsid w:val="00011FAB"/>
    <w:rsid w:val="00021ADD"/>
    <w:rsid w:val="0003551E"/>
    <w:rsid w:val="000421CB"/>
    <w:rsid w:val="0006650E"/>
    <w:rsid w:val="0009211C"/>
    <w:rsid w:val="00092B79"/>
    <w:rsid w:val="00092EB6"/>
    <w:rsid w:val="00095A2B"/>
    <w:rsid w:val="000F20BC"/>
    <w:rsid w:val="000F6C05"/>
    <w:rsid w:val="001A1D74"/>
    <w:rsid w:val="001A4B75"/>
    <w:rsid w:val="001B5C20"/>
    <w:rsid w:val="001B67E6"/>
    <w:rsid w:val="001C5E93"/>
    <w:rsid w:val="001C7910"/>
    <w:rsid w:val="001D18BF"/>
    <w:rsid w:val="001D3394"/>
    <w:rsid w:val="002073B7"/>
    <w:rsid w:val="00261F6E"/>
    <w:rsid w:val="00277C51"/>
    <w:rsid w:val="00295482"/>
    <w:rsid w:val="002B25B2"/>
    <w:rsid w:val="002C1B33"/>
    <w:rsid w:val="002C3CF9"/>
    <w:rsid w:val="002F0201"/>
    <w:rsid w:val="002F3CE0"/>
    <w:rsid w:val="00305EDC"/>
    <w:rsid w:val="003112CA"/>
    <w:rsid w:val="003155C5"/>
    <w:rsid w:val="00316CC9"/>
    <w:rsid w:val="003262D5"/>
    <w:rsid w:val="00327ABB"/>
    <w:rsid w:val="00340E32"/>
    <w:rsid w:val="00347408"/>
    <w:rsid w:val="00347829"/>
    <w:rsid w:val="00352B3C"/>
    <w:rsid w:val="003621B6"/>
    <w:rsid w:val="00362BEE"/>
    <w:rsid w:val="00364C08"/>
    <w:rsid w:val="00377CEE"/>
    <w:rsid w:val="00387CD6"/>
    <w:rsid w:val="003A06F4"/>
    <w:rsid w:val="003B667F"/>
    <w:rsid w:val="003D35CA"/>
    <w:rsid w:val="003D4B4B"/>
    <w:rsid w:val="003D6A1E"/>
    <w:rsid w:val="003E34DC"/>
    <w:rsid w:val="004110E3"/>
    <w:rsid w:val="004127A4"/>
    <w:rsid w:val="00413B95"/>
    <w:rsid w:val="00432490"/>
    <w:rsid w:val="004565B1"/>
    <w:rsid w:val="00464393"/>
    <w:rsid w:val="00484927"/>
    <w:rsid w:val="0048666F"/>
    <w:rsid w:val="004A27FE"/>
    <w:rsid w:val="004A2C15"/>
    <w:rsid w:val="004E09A4"/>
    <w:rsid w:val="004F21B2"/>
    <w:rsid w:val="00551036"/>
    <w:rsid w:val="0058107F"/>
    <w:rsid w:val="005841AF"/>
    <w:rsid w:val="00584E72"/>
    <w:rsid w:val="0059081B"/>
    <w:rsid w:val="005D2EEB"/>
    <w:rsid w:val="005D5D27"/>
    <w:rsid w:val="005D74C0"/>
    <w:rsid w:val="005E4A8B"/>
    <w:rsid w:val="005F30C7"/>
    <w:rsid w:val="0060620C"/>
    <w:rsid w:val="00621251"/>
    <w:rsid w:val="00626820"/>
    <w:rsid w:val="00630614"/>
    <w:rsid w:val="00647480"/>
    <w:rsid w:val="00672101"/>
    <w:rsid w:val="00684A6F"/>
    <w:rsid w:val="006961B8"/>
    <w:rsid w:val="006B246A"/>
    <w:rsid w:val="006B6689"/>
    <w:rsid w:val="006C0CDF"/>
    <w:rsid w:val="006C15F5"/>
    <w:rsid w:val="006C523D"/>
    <w:rsid w:val="006C5791"/>
    <w:rsid w:val="006D5B49"/>
    <w:rsid w:val="006D6C45"/>
    <w:rsid w:val="006E36E1"/>
    <w:rsid w:val="006F5308"/>
    <w:rsid w:val="00722522"/>
    <w:rsid w:val="00734909"/>
    <w:rsid w:val="00763296"/>
    <w:rsid w:val="00764EA9"/>
    <w:rsid w:val="00765CB9"/>
    <w:rsid w:val="00782A8E"/>
    <w:rsid w:val="00793F73"/>
    <w:rsid w:val="0079478E"/>
    <w:rsid w:val="007A5195"/>
    <w:rsid w:val="007B5C89"/>
    <w:rsid w:val="007D711F"/>
    <w:rsid w:val="007E7168"/>
    <w:rsid w:val="007F16DB"/>
    <w:rsid w:val="008051AB"/>
    <w:rsid w:val="00826EC1"/>
    <w:rsid w:val="008308B4"/>
    <w:rsid w:val="00832137"/>
    <w:rsid w:val="00832382"/>
    <w:rsid w:val="00841E75"/>
    <w:rsid w:val="0087789B"/>
    <w:rsid w:val="008A098B"/>
    <w:rsid w:val="008A4AF9"/>
    <w:rsid w:val="008B7715"/>
    <w:rsid w:val="008D39C8"/>
    <w:rsid w:val="00915D09"/>
    <w:rsid w:val="009200B6"/>
    <w:rsid w:val="0095725E"/>
    <w:rsid w:val="0096720D"/>
    <w:rsid w:val="00967B19"/>
    <w:rsid w:val="009877D8"/>
    <w:rsid w:val="009913CA"/>
    <w:rsid w:val="009B3671"/>
    <w:rsid w:val="009B475A"/>
    <w:rsid w:val="009C7C3C"/>
    <w:rsid w:val="009E4725"/>
    <w:rsid w:val="009E6DB2"/>
    <w:rsid w:val="009F2C86"/>
    <w:rsid w:val="009F7C79"/>
    <w:rsid w:val="00A241E6"/>
    <w:rsid w:val="00A40179"/>
    <w:rsid w:val="00A47569"/>
    <w:rsid w:val="00A4778B"/>
    <w:rsid w:val="00A60740"/>
    <w:rsid w:val="00A73794"/>
    <w:rsid w:val="00AB116C"/>
    <w:rsid w:val="00AC6C62"/>
    <w:rsid w:val="00AD10D3"/>
    <w:rsid w:val="00AF3B9B"/>
    <w:rsid w:val="00B039EE"/>
    <w:rsid w:val="00B20060"/>
    <w:rsid w:val="00B50E49"/>
    <w:rsid w:val="00B66768"/>
    <w:rsid w:val="00BB5CAA"/>
    <w:rsid w:val="00BB6AED"/>
    <w:rsid w:val="00BD5F5A"/>
    <w:rsid w:val="00BE078A"/>
    <w:rsid w:val="00BF17E6"/>
    <w:rsid w:val="00C0148B"/>
    <w:rsid w:val="00C015B1"/>
    <w:rsid w:val="00C268F3"/>
    <w:rsid w:val="00C321E3"/>
    <w:rsid w:val="00C4542E"/>
    <w:rsid w:val="00C462EF"/>
    <w:rsid w:val="00C5563D"/>
    <w:rsid w:val="00CA16C2"/>
    <w:rsid w:val="00CB35C3"/>
    <w:rsid w:val="00CC0335"/>
    <w:rsid w:val="00CC24BF"/>
    <w:rsid w:val="00CD5928"/>
    <w:rsid w:val="00CE6321"/>
    <w:rsid w:val="00D029E6"/>
    <w:rsid w:val="00D0661A"/>
    <w:rsid w:val="00D350B3"/>
    <w:rsid w:val="00D440C1"/>
    <w:rsid w:val="00D44E7F"/>
    <w:rsid w:val="00D6783B"/>
    <w:rsid w:val="00D86CC1"/>
    <w:rsid w:val="00DA16AE"/>
    <w:rsid w:val="00DA2207"/>
    <w:rsid w:val="00DA5F5C"/>
    <w:rsid w:val="00DB2188"/>
    <w:rsid w:val="00DC38D9"/>
    <w:rsid w:val="00DD3185"/>
    <w:rsid w:val="00DD322E"/>
    <w:rsid w:val="00DD729A"/>
    <w:rsid w:val="00DE615E"/>
    <w:rsid w:val="00E40CF2"/>
    <w:rsid w:val="00E42EFF"/>
    <w:rsid w:val="00E72F1F"/>
    <w:rsid w:val="00E95D96"/>
    <w:rsid w:val="00EA0753"/>
    <w:rsid w:val="00EC1B04"/>
    <w:rsid w:val="00EE0A3C"/>
    <w:rsid w:val="00EE58B8"/>
    <w:rsid w:val="00EF04B3"/>
    <w:rsid w:val="00F2655C"/>
    <w:rsid w:val="00F432E8"/>
    <w:rsid w:val="00F44087"/>
    <w:rsid w:val="00F45755"/>
    <w:rsid w:val="00F53A42"/>
    <w:rsid w:val="00F541ED"/>
    <w:rsid w:val="00F560CF"/>
    <w:rsid w:val="00F57041"/>
    <w:rsid w:val="00F6592D"/>
    <w:rsid w:val="00F861C1"/>
    <w:rsid w:val="00FB7F45"/>
    <w:rsid w:val="00FC718B"/>
    <w:rsid w:val="00FE58CE"/>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54530B"/>
  <w15:docId w15:val="{042BB47D-32E9-4233-A6B4-88BE013D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2D5"/>
    <w:pPr>
      <w:spacing w:after="0" w:line="360" w:lineRule="auto"/>
    </w:pPr>
    <w:rPr>
      <w:rFonts w:ascii="Times New Roman" w:hAnsi="Times New Roman"/>
      <w:sz w:val="24"/>
    </w:rPr>
  </w:style>
  <w:style w:type="paragraph" w:styleId="Ttulo2">
    <w:name w:val="heading 2"/>
    <w:basedOn w:val="Normal"/>
    <w:next w:val="Normal"/>
    <w:link w:val="Ttulo2Car"/>
    <w:uiPriority w:val="9"/>
    <w:semiHidden/>
    <w:unhideWhenUsed/>
    <w:qFormat/>
    <w:rsid w:val="009877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877D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626820"/>
    <w:pPr>
      <w:spacing w:after="0" w:line="276" w:lineRule="auto"/>
    </w:pPr>
    <w:rPr>
      <w:rFonts w:ascii="Times New Roman" w:hAnsi="Times New Roman"/>
      <w:b/>
      <w:sz w:val="24"/>
      <w:szCs w:val="24"/>
    </w:rPr>
  </w:style>
  <w:style w:type="character" w:customStyle="1" w:styleId="SupenEncabezadoCar">
    <w:name w:val="Supen_Encabezado Car"/>
    <w:basedOn w:val="Fuentedeprrafopredeter"/>
    <w:link w:val="SupenEncabezado"/>
    <w:rsid w:val="00626820"/>
    <w:rPr>
      <w:rFonts w:ascii="Times New Roman" w:hAnsi="Times New Roman"/>
      <w:b/>
      <w:sz w:val="24"/>
      <w:szCs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uiPriority w:val="99"/>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Textonotapie">
    <w:name w:val="footnote text"/>
    <w:basedOn w:val="Normal"/>
    <w:link w:val="TextonotapieCar"/>
    <w:uiPriority w:val="99"/>
    <w:semiHidden/>
    <w:unhideWhenUsed/>
    <w:rsid w:val="0060620C"/>
    <w:pPr>
      <w:spacing w:line="240" w:lineRule="auto"/>
    </w:pPr>
    <w:rPr>
      <w:sz w:val="20"/>
      <w:szCs w:val="20"/>
    </w:rPr>
  </w:style>
  <w:style w:type="character" w:customStyle="1" w:styleId="TextonotapieCar">
    <w:name w:val="Texto nota pie Car"/>
    <w:basedOn w:val="Fuentedeprrafopredeter"/>
    <w:link w:val="Textonotapie"/>
    <w:uiPriority w:val="99"/>
    <w:semiHidden/>
    <w:rsid w:val="0060620C"/>
    <w:rPr>
      <w:rFonts w:ascii="Times New Roman" w:hAnsi="Times New Roman"/>
      <w:sz w:val="20"/>
      <w:szCs w:val="20"/>
    </w:rPr>
  </w:style>
  <w:style w:type="character" w:styleId="Refdenotaalpie">
    <w:name w:val="footnote reference"/>
    <w:basedOn w:val="Fuentedeprrafopredeter"/>
    <w:uiPriority w:val="99"/>
    <w:semiHidden/>
    <w:unhideWhenUsed/>
    <w:rsid w:val="0060620C"/>
    <w:rPr>
      <w:vertAlign w:val="superscript"/>
    </w:rPr>
  </w:style>
  <w:style w:type="paragraph" w:styleId="Prrafodelista">
    <w:name w:val="List Paragraph"/>
    <w:basedOn w:val="Normal"/>
    <w:uiPriority w:val="34"/>
    <w:qFormat/>
    <w:rsid w:val="0060620C"/>
    <w:pPr>
      <w:spacing w:line="240" w:lineRule="auto"/>
      <w:ind w:left="720"/>
      <w:contextualSpacing/>
      <w:jc w:val="both"/>
    </w:pPr>
    <w:rPr>
      <w:rFonts w:ascii="Franklin Gothic Book" w:eastAsia="Times New Roman" w:hAnsi="Franklin Gothic Book" w:cs="Times New Roman"/>
      <w:sz w:val="22"/>
      <w:szCs w:val="24"/>
    </w:rPr>
  </w:style>
  <w:style w:type="character" w:customStyle="1" w:styleId="Ttulo2Car">
    <w:name w:val="Título 2 Car"/>
    <w:basedOn w:val="Fuentedeprrafopredeter"/>
    <w:link w:val="Ttulo2"/>
    <w:uiPriority w:val="9"/>
    <w:semiHidden/>
    <w:rsid w:val="009877D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9877D8"/>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9877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65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82976">
      <w:bodyDiv w:val="1"/>
      <w:marLeft w:val="0"/>
      <w:marRight w:val="0"/>
      <w:marTop w:val="0"/>
      <w:marBottom w:val="0"/>
      <w:divBdr>
        <w:top w:val="none" w:sz="0" w:space="0" w:color="auto"/>
        <w:left w:val="none" w:sz="0" w:space="0" w:color="auto"/>
        <w:bottom w:val="none" w:sz="0" w:space="0" w:color="auto"/>
        <w:right w:val="none" w:sz="0" w:space="0" w:color="auto"/>
      </w:divBdr>
    </w:div>
    <w:div w:id="472410067">
      <w:bodyDiv w:val="1"/>
      <w:marLeft w:val="0"/>
      <w:marRight w:val="0"/>
      <w:marTop w:val="0"/>
      <w:marBottom w:val="0"/>
      <w:divBdr>
        <w:top w:val="none" w:sz="0" w:space="0" w:color="auto"/>
        <w:left w:val="none" w:sz="0" w:space="0" w:color="auto"/>
        <w:bottom w:val="none" w:sz="0" w:space="0" w:color="auto"/>
        <w:right w:val="none" w:sz="0" w:space="0" w:color="auto"/>
      </w:divBdr>
    </w:div>
    <w:div w:id="678435565">
      <w:bodyDiv w:val="1"/>
      <w:marLeft w:val="0"/>
      <w:marRight w:val="0"/>
      <w:marTop w:val="0"/>
      <w:marBottom w:val="0"/>
      <w:divBdr>
        <w:top w:val="none" w:sz="0" w:space="0" w:color="auto"/>
        <w:left w:val="none" w:sz="0" w:space="0" w:color="auto"/>
        <w:bottom w:val="none" w:sz="0" w:space="0" w:color="auto"/>
        <w:right w:val="none" w:sz="0" w:space="0" w:color="auto"/>
      </w:divBdr>
    </w:div>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443917907">
      <w:bodyDiv w:val="1"/>
      <w:marLeft w:val="0"/>
      <w:marRight w:val="0"/>
      <w:marTop w:val="0"/>
      <w:marBottom w:val="0"/>
      <w:divBdr>
        <w:top w:val="none" w:sz="0" w:space="0" w:color="auto"/>
        <w:left w:val="none" w:sz="0" w:space="0" w:color="auto"/>
        <w:bottom w:val="none" w:sz="0" w:space="0" w:color="auto"/>
        <w:right w:val="none" w:sz="0" w:space="0" w:color="auto"/>
      </w:divBdr>
    </w:div>
    <w:div w:id="1544750337">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 w:id="1677031821">
      <w:bodyDiv w:val="1"/>
      <w:marLeft w:val="0"/>
      <w:marRight w:val="0"/>
      <w:marTop w:val="0"/>
      <w:marBottom w:val="0"/>
      <w:divBdr>
        <w:top w:val="none" w:sz="0" w:space="0" w:color="auto"/>
        <w:left w:val="none" w:sz="0" w:space="0" w:color="auto"/>
        <w:bottom w:val="none" w:sz="0" w:space="0" w:color="auto"/>
        <w:right w:val="none" w:sz="0" w:space="0" w:color="auto"/>
      </w:divBdr>
    </w:div>
    <w:div w:id="1851143117">
      <w:bodyDiv w:val="1"/>
      <w:marLeft w:val="0"/>
      <w:marRight w:val="0"/>
      <w:marTop w:val="0"/>
      <w:marBottom w:val="0"/>
      <w:divBdr>
        <w:top w:val="none" w:sz="0" w:space="0" w:color="auto"/>
        <w:left w:val="none" w:sz="0" w:space="0" w:color="auto"/>
        <w:bottom w:val="none" w:sz="0" w:space="0" w:color="auto"/>
        <w:right w:val="none" w:sz="0" w:space="0" w:color="auto"/>
      </w:divBdr>
    </w:div>
    <w:div w:id="1991641278">
      <w:bodyDiv w:val="1"/>
      <w:marLeft w:val="0"/>
      <w:marRight w:val="0"/>
      <w:marTop w:val="0"/>
      <w:marBottom w:val="0"/>
      <w:divBdr>
        <w:top w:val="none" w:sz="0" w:space="0" w:color="auto"/>
        <w:left w:val="none" w:sz="0" w:space="0" w:color="auto"/>
        <w:bottom w:val="none" w:sz="0" w:space="0" w:color="auto"/>
        <w:right w:val="none" w:sz="0" w:space="0" w:color="auto"/>
      </w:divBdr>
    </w:div>
    <w:div w:id="2055689828">
      <w:bodyDiv w:val="1"/>
      <w:marLeft w:val="0"/>
      <w:marRight w:val="0"/>
      <w:marTop w:val="0"/>
      <w:marBottom w:val="0"/>
      <w:divBdr>
        <w:top w:val="none" w:sz="0" w:space="0" w:color="auto"/>
        <w:left w:val="none" w:sz="0" w:space="0" w:color="auto"/>
        <w:bottom w:val="none" w:sz="0" w:space="0" w:color="auto"/>
        <w:right w:val="none" w:sz="0" w:space="0" w:color="auto"/>
      </w:divBdr>
    </w:div>
    <w:div w:id="2074310709">
      <w:bodyDiv w:val="1"/>
      <w:marLeft w:val="0"/>
      <w:marRight w:val="0"/>
      <w:marTop w:val="0"/>
      <w:marBottom w:val="0"/>
      <w:divBdr>
        <w:top w:val="none" w:sz="0" w:space="0" w:color="auto"/>
        <w:left w:val="none" w:sz="0" w:space="0" w:color="auto"/>
        <w:bottom w:val="none" w:sz="0" w:space="0" w:color="auto"/>
        <w:right w:val="none" w:sz="0" w:space="0" w:color="auto"/>
      </w:divBdr>
    </w:div>
    <w:div w:id="210680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gemj\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5110698FDC4914918D20906505F1DB"/>
        <w:category>
          <w:name w:val="General"/>
          <w:gallery w:val="placeholder"/>
        </w:category>
        <w:types>
          <w:type w:val="bbPlcHdr"/>
        </w:types>
        <w:behaviors>
          <w:behavior w:val="content"/>
        </w:behaviors>
        <w:guid w:val="{23147CD1-7E4E-4433-B8EB-0BE0E0C72D50}"/>
      </w:docPartPr>
      <w:docPartBody>
        <w:p w:rsidR="003C3C5F" w:rsidRDefault="003C3C5F">
          <w:pPr>
            <w:pStyle w:val="305110698FDC4914918D20906505F1DB"/>
          </w:pPr>
          <w:r w:rsidRPr="0087789B">
            <w:rPr>
              <w:rStyle w:val="Textodelmarcadordeposicin"/>
              <w:szCs w:val="24"/>
            </w:rPr>
            <w:t>Ingrese la fecha aquí.</w:t>
          </w:r>
        </w:p>
      </w:docPartBody>
    </w:docPart>
    <w:docPart>
      <w:docPartPr>
        <w:name w:val="0D9E3EA4AEEA4204984A2D5EC998C41E"/>
        <w:category>
          <w:name w:val="General"/>
          <w:gallery w:val="placeholder"/>
        </w:category>
        <w:types>
          <w:type w:val="bbPlcHdr"/>
        </w:types>
        <w:behaviors>
          <w:behavior w:val="content"/>
        </w:behaviors>
        <w:guid w:val="{04B4428A-BF3E-4398-A199-9C28A0CEFDAE}"/>
      </w:docPartPr>
      <w:docPartBody>
        <w:p w:rsidR="003C3C5F" w:rsidRDefault="003C3C5F">
          <w:pPr>
            <w:pStyle w:val="0D9E3EA4AEEA4204984A2D5EC998C41E"/>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5F"/>
    <w:rsid w:val="00265C50"/>
    <w:rsid w:val="003C3C5F"/>
    <w:rsid w:val="008D6034"/>
    <w:rsid w:val="009843B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305110698FDC4914918D20906505F1DB">
    <w:name w:val="305110698FDC4914918D20906505F1DB"/>
  </w:style>
  <w:style w:type="paragraph" w:customStyle="1" w:styleId="0D9E3EA4AEEA4204984A2D5EC998C41E">
    <w:name w:val="0D9E3EA4AEEA4204984A2D5EC998C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JMUUCgmHWhZF1r5k9xfRJzr22efFeUSFU+MfRM4rdIQ=</DigestValue>
    </Reference>
    <Reference Type="http://www.w3.org/2000/09/xmldsig#Object" URI="#idOfficeObject">
      <DigestMethod Algorithm="http://www.w3.org/2001/04/xmlenc#sha256"/>
      <DigestValue>Z+DE6UXQ08nrUQLiQtilpyw9rZ+m/wZNW+Xpy6uPJB4=</DigestValue>
    </Reference>
    <Reference Type="http://uri.etsi.org/01903#SignedProperties" URI="#idSignedProperties">
      <Transforms>
        <Transform Algorithm="http://www.w3.org/TR/2001/REC-xml-c14n-20010315"/>
      </Transforms>
      <DigestMethod Algorithm="http://www.w3.org/2001/04/xmlenc#sha256"/>
      <DigestValue>34u1krwfbT1HFB+TFV5TlJAxvZTejL5lge/7ie42p9A=</DigestValue>
    </Reference>
  </SignedInfo>
  <SignatureValue>I+pDifTZpnNB1l5EgSurDF/c2wHOZLMfht2kFHlk4hn4TSWnB3dn8K6rAuTwZj31wpXqPbSzfwFF
qPJ5luipFOU+Kl+liiRh/V8IbNhmMh/0Anb1+va74eriReNI5NOrrxTmVOAY6vFpOMGJA/k+RX88
5Ll3GnIRN/qANjZEXPVAEBGwqo37UD6nRCo4jah9ed2AmJPX+whAEUUK08X+bTTYdXDzqI1U9/pb
6jKWtnKHuBan3DynEkPZryeGvxz2VkPiuxHs3bIRYvGkm89oKTqxT5VG6gXy/1vd5EYBaRD791bL
O8SNb2kGJw53gl6uwszUrmPEJielZuanEw1e7A==</SignatureValue>
  <KeyInfo>
    <X509Data>
      <X509Certificate>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UAlnHE28Ancm0VkgEIG8DD2vrxayE8CJk/oyl4gC8ybb0g8TbfxLk5coHXrPBs/jfJzLHWvtB4PwNIaUYrQ4t5/mWFDmYTM3CofX/GVzqXCJj0Kk/sICelPE8BklUOzaOvWxXA/faxCJSp15b7R5PScZsi0oqXbF4c2U0I8g+ZZPgP3tXk+BsG0PDD0cBm4VJKeqdBow6KliuqiRQbLg0fSWmMShOQv3anFsaoFxn871O43y53eUynAWaJgR83XxEt0gZIt5Vt+T4hQ+9pJLrfPLLBGjsi+tGDw7B0pXi+tkd3NI5zfQ7oHQqlGyuVBdXZwZCs2RuN82DoGZlQvO+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X4YEsK9if6ajZMvWmtx+PlFF6eWrZ0/bgTuvoyOd5Ic=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XfFRFGVdzmAqKSV/h81K9r68vvhfS9JfaOYU2tSgjI4=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XfFRFGVdzmAqKSV/h81K9r68vvhfS9JfaOYU2tSgjI4=</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Ij98QIGIXlpcxjVdMCWYrrOOoPqLp+f9gFiApFb4vkw=</DigestValue>
      </Reference>
      <Reference URI="/word/document.xml?ContentType=application/vnd.openxmlformats-officedocument.wordprocessingml.document.main+xml">
        <DigestMethod Algorithm="http://www.w3.org/2001/04/xmlenc#sha256"/>
        <DigestValue>+QrbezcEIfLw+2VZcaw6IwL6b1b6HNn+hii7j9z4ezg=</DigestValue>
      </Reference>
      <Reference URI="/word/endnotes.xml?ContentType=application/vnd.openxmlformats-officedocument.wordprocessingml.endnotes+xml">
        <DigestMethod Algorithm="http://www.w3.org/2001/04/xmlenc#sha256"/>
        <DigestValue>CyXJ5PR4nBaO2PFwsTS4/0frZkE28nAotenGCBzV5qo=</DigestValue>
      </Reference>
      <Reference URI="/word/fontTable.xml?ContentType=application/vnd.openxmlformats-officedocument.wordprocessingml.fontTable+xml">
        <DigestMethod Algorithm="http://www.w3.org/2001/04/xmlenc#sha256"/>
        <DigestValue>0/njiMNUqNNG+X0P3JAmRXAH/0enBA6aKmbkDYl6vAQ=</DigestValue>
      </Reference>
      <Reference URI="/word/footer1.xml?ContentType=application/vnd.openxmlformats-officedocument.wordprocessingml.footer+xml">
        <DigestMethod Algorithm="http://www.w3.org/2001/04/xmlenc#sha256"/>
        <DigestValue>Gf+YdS1PmTozrqgPTN1LAqBIUIttpnXrVFi3YhteC0Q=</DigestValue>
      </Reference>
      <Reference URI="/word/footer2.xml?ContentType=application/vnd.openxmlformats-officedocument.wordprocessingml.footer+xml">
        <DigestMethod Algorithm="http://www.w3.org/2001/04/xmlenc#sha256"/>
        <DigestValue>ni9KD5HRhgp02JjWzZroh0qjSgrkBcZH3Z3a/DyWiD8=</DigestValue>
      </Reference>
      <Reference URI="/word/footer3.xml?ContentType=application/vnd.openxmlformats-officedocument.wordprocessingml.footer+xml">
        <DigestMethod Algorithm="http://www.w3.org/2001/04/xmlenc#sha256"/>
        <DigestValue>5IpFiws3njF0VCxjX8vLGM3V67LrHUlv5VEOtKcz+Us=</DigestValue>
      </Reference>
      <Reference URI="/word/footnotes.xml?ContentType=application/vnd.openxmlformats-officedocument.wordprocessingml.footnotes+xml">
        <DigestMethod Algorithm="http://www.w3.org/2001/04/xmlenc#sha256"/>
        <DigestValue>LhelwVPJt0lmxI/ab6KaD2zmoTjX9YKsTinBCSL3QzM=</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fTn2zgzdQQ64O1dLqjMx0/LmT06Ccqe7JPE8825nHy4=</DigestValue>
      </Reference>
      <Reference URI="/word/glossary/fontTable.xml?ContentType=application/vnd.openxmlformats-officedocument.wordprocessingml.fontTable+xml">
        <DigestMethod Algorithm="http://www.w3.org/2001/04/xmlenc#sha256"/>
        <DigestValue>0/njiMNUqNNG+X0P3JAmRXAH/0enBA6aKmbkDYl6vAQ=</DigestValue>
      </Reference>
      <Reference URI="/word/glossary/settings.xml?ContentType=application/vnd.openxmlformats-officedocument.wordprocessingml.settings+xml">
        <DigestMethod Algorithm="http://www.w3.org/2001/04/xmlenc#sha256"/>
        <DigestValue>OZMPD3B/SbsKBgFCb/TuOV74lAOdt8CjfILzgrREwKQ=</DigestValue>
      </Reference>
      <Reference URI="/word/glossary/styles.xml?ContentType=application/vnd.openxmlformats-officedocument.wordprocessingml.styles+xml">
        <DigestMethod Algorithm="http://www.w3.org/2001/04/xmlenc#sha256"/>
        <DigestValue>bCoreclh8f7ZxH4HnMKvzDUffulQx62nf3ljL1n72js=</DigestValue>
      </Reference>
      <Reference URI="/word/glossary/webSettings.xml?ContentType=application/vnd.openxmlformats-officedocument.wordprocessingml.webSettings+xml">
        <DigestMethod Algorithm="http://www.w3.org/2001/04/xmlenc#sha256"/>
        <DigestValue>Xg3hEfvJ+Z2rkGfrnNiD+pFqrxlY1D1O8Hz9BaIymlQ=</DigestValue>
      </Reference>
      <Reference URI="/word/header1.xml?ContentType=application/vnd.openxmlformats-officedocument.wordprocessingml.header+xml">
        <DigestMethod Algorithm="http://www.w3.org/2001/04/xmlenc#sha256"/>
        <DigestValue>jBLwXh0EJEcMIOaKFZG9NGh3xd/5/hhhMNEm6/9Ivcs=</DigestValue>
      </Reference>
      <Reference URI="/word/header2.xml?ContentType=application/vnd.openxmlformats-officedocument.wordprocessingml.header+xml">
        <DigestMethod Algorithm="http://www.w3.org/2001/04/xmlenc#sha256"/>
        <DigestValue>kxFpwBH4mZ7i8VCVZPtocmfFcV37mx2B4JcaNBsx5gU=</DigestValue>
      </Reference>
      <Reference URI="/word/header3.xml?ContentType=application/vnd.openxmlformats-officedocument.wordprocessingml.header+xml">
        <DigestMethod Algorithm="http://www.w3.org/2001/04/xmlenc#sha256"/>
        <DigestValue>sjUQ836kNiXCD2UsUWvopJBISJ1LylXMzTL/eKDWyKg=</DigestValue>
      </Reference>
      <Reference URI="/word/media/image1.jpg?ContentType=image/jpeg">
        <DigestMethod Algorithm="http://www.w3.org/2001/04/xmlenc#sha256"/>
        <DigestValue>8xRNi4H2QrwjDxwCM4n5TAAev3uWefoIn5sJG5VZ07U=</DigestValue>
      </Reference>
      <Reference URI="/word/media/image2.png?ContentType=image/png">
        <DigestMethod Algorithm="http://www.w3.org/2001/04/xmlenc#sha256"/>
        <DigestValue>UjQxhm2JGiKJum3t5SnnFxiO+1/EruPCbPzen3TiwwI=</DigestValue>
      </Reference>
      <Reference URI="/word/media/image3.jpeg?ContentType=image/jpeg">
        <DigestMethod Algorithm="http://www.w3.org/2001/04/xmlenc#sha256"/>
        <DigestValue>dqPEdAE9MCx/dINV6dD4uV0YK4KV2DwGqB9BYqNDUu8=</DigestValue>
      </Reference>
      <Reference URI="/word/numbering.xml?ContentType=application/vnd.openxmlformats-officedocument.wordprocessingml.numbering+xml">
        <DigestMethod Algorithm="http://www.w3.org/2001/04/xmlenc#sha256"/>
        <DigestValue>Y1Wv56CJBK9DVi+AXsCAaQBF2cNhcCUYq3DVz5XhnJE=</DigestValue>
      </Reference>
      <Reference URI="/word/settings.xml?ContentType=application/vnd.openxmlformats-officedocument.wordprocessingml.settings+xml">
        <DigestMethod Algorithm="http://www.w3.org/2001/04/xmlenc#sha256"/>
        <DigestValue>lqo0AGhPaBuI3kmNppgr0RE3Gu0AfoMeDDWzu4yxclk=</DigestValue>
      </Reference>
      <Reference URI="/word/styles.xml?ContentType=application/vnd.openxmlformats-officedocument.wordprocessingml.styles+xml">
        <DigestMethod Algorithm="http://www.w3.org/2001/04/xmlenc#sha256"/>
        <DigestValue>zzixJBcqxf7HSMlmU08pRzRZQ/0+mHn+OWUvRlVXa3A=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egnKG5vz3eaAgYQsSepYWJ6hM4uwcInO7+OOuE9HghU=</DigestValue>
      </Reference>
    </Manifest>
    <SignatureProperties>
      <SignatureProperty Id="idSignatureTime" Target="#idPackageSignature">
        <mdssi:SignatureTime xmlns:mdssi="http://schemas.openxmlformats.org/package/2006/digital-signature">
          <mdssi:Format>YYYY-MM-DDThh:mm:ssTZD</mdssi:Format>
          <mdssi:Value>2018-12-20T21:36:17Z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16.0.9126/12</OfficeVersion>
          <ApplicationVersion>16.0.9126</ApplicationVersion>
          <Monitors>2</Monitors>
          <HorizontalResolution>2560</HorizontalResolution>
          <VerticalResolution>1440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2018-12-20T21:36:17Z</xd:SigningTime>
          <xd:SigningCertificate>
            <xd:Cert>
              <xd:CertDigest>
                <DigestMethod Algorithm="http://www.w3.org/2001/04/xmlenc#sha256"/>
                <DigestValue>FoCp6mfzm+lk1SK8IlvrAEKBMn96uzpHIpS50kbqDnU=</DigestValue>
              </xd:CertDigest>
              <xd:IssuerSerial>
                <X509IssuerName>CN=CA SINPE - PERSONA FISICA v2, OU=DIVISION SISTEMAS DE PAGO, O=BANCO CENTRAL DE COSTA RICA, C=CR, SERIALNUMBER=CPJ-4-000-004017</X509IssuerName>
                <X509SerialNumber>446015796627251325059976879390974524124209039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yQYJKoZIhvcNAQcCoIIKujCCCrYCAQMxDzANBglghkgBZQMEAgEFADBzBgsqhkiG9w0BCRABBKBkBGIwYAIBAQYIYIE8AQEBAQUwMTANBglghkgBZQMEAgEFAAQg4LofuXf+calhiRFPdv2+Z75ypI+C97VihCVYA+L2vEYCBAeY9tkYDzIwMTgxMjIwMjEzNjE5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</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</xd:EncapsulatedCRLValue>
                <xd:EncapsulatedCRLValue>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</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E5kIdwW+yNpPw90X5MlKFy8O4Cg=</xd:ByKey>
                  </xd:ResponderID>
                  <xd:ProducedAt>2018-12-19T17:39:07Z</xd:ProducedAt>
                </xd:OCSPIdentifier>
                <xd:DigestAlgAndValue>
                  <DigestMethod Algorithm="http://www.w3.org/2001/04/xmlenc#sha256"/>
                  <DigestValue>I0GZ0wNQ9YjI+1KegGdJo46NkvRnX7EyRjzDCR/s740=</DigestValue>
                </xd:DigestAlgAndValue>
              </xd:OCSPRef>
            </xd:OCSPRefs>
            <xd:CRLRefs>
              <xd:CRLRef>
                <xd:DigestAlgAndValue>
                  <DigestMethod Algorithm="http://www.w3.org/2001/04/xmlenc#sha256"/>
                  <DigestValue>tyzDyKnb35pXCE2C9zFnnIBgDKf1YejLQk7izPGR0YI=</DigestValue>
                </xd:DigestAlgAndValue>
                <xd:CRLIdentifier>
                  <xd:Issuer>CN=CA POLITICA PERSONA FISICA - COSTA RICA v2, OU=DCFD, O=MICITT, C=CR, SERIALNUMBER=CPJ-2-100-098311</xd:Issuer>
                  <xd:IssueTime>2018-11-12T20:36:25Z</xd:IssueTime>
                </xd:CRLIdentifier>
              </xd:CRLRef>
              <xd:CRLRef>
                <xd:DigestAlgAndValue>
                  <DigestMethod Algorithm="http://www.w3.org/2001/04/xmlenc#sha256"/>
                  <DigestValue>bCMsTVwOPPfVUp8tvZX3GBLgp+SuKqaAjJZDAvL2eyo=</DigestValue>
                </xd:DigestAlgAndValue>
                <xd:CRLIdentifier>
                  <xd:Issuer>CN=CA RAIZ NACIONAL - COSTA RICA v2, C=CR, O=MICITT, OU=DCFD, SERIALNUMBER=CPJ-2-100-098311</xd:Issuer>
                  <xd:IssueTime>2018-11-12T19:33:01Z</xd:IssueTime>
                </xd:CRLIdentifier>
              </xd:CRLRef>
            </xd:CRLRefs>
          </xd:CompleteRevocationRefs>
          <xd:RevocationValues>
            <xd:OCSPValues>
              <xd:EncapsulatedOCSPValue>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</xd:EncapsulatedOCSPValue>
            </xd:OCSPValues>
            <xd:CRLValues>
              <xd:EncapsulatedCRLValue>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</xd:EncapsulatedCRLValue>
              <xd:EncapsulatedCRLValue>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</xd:EncapsulatedCRLValue>
            </xd:CRLValues>
          </xd:RevocationValues>
          <xd:SigAndRefsTimeStamp>
            <CanonicalizationMethod Algorithm="http://www.w3.org/TR/2001/REC-xml-c14n-20010315"/>
            <xd:EncapsulatedTimeStamp>MIIKyQYJKoZIhvcNAQcCoIIKujCCCrYCAQMxDzANBglghkgBZQMEAgEFADBzBgsqhkiG9w0BCRABBKBkBGIwYAIBAQYIYIE8AQEBAQUwMTANBglghkgBZQMEAgEFAAQg0qyDEAsDKX0yT0EIlsfsVrV+3fdZyjzALy3d1kBF2lACBAeY9tsYDzIwMTgxMjIwMjEzNjE5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</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vento xmlns="3e8ee11b-6e51-46c9-875c-58450c2b6e96">
      <Url>https://si.supen.fi.cr/Tramites/Tram_Detalle_Evento.aspx?evento=2018065093&amp;op=3</Url>
      <Description>2018065093</Description>
    </Ev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2E25234A1DC59479B691FB6C93F123E" ma:contentTypeVersion="14" ma:contentTypeDescription="Crear nuevo documento." ma:contentTypeScope="" ma:versionID="c9622c622237769c7dd7293fbc9f6dcc">
  <xsd:schema xmlns:xsd="http://www.w3.org/2001/XMLSchema" xmlns:xs="http://www.w3.org/2001/XMLSchema" xmlns:p="http://schemas.microsoft.com/office/2006/metadata/properties" xmlns:ns2="59edb153-39ed-4056-b12b-5a6ee259c2e4" xmlns:ns3="3e8ee11b-6e51-46c9-875c-58450c2b6e96" xmlns:ns4="035036a3-5dac-44b2-bd2b-b6427b1fdfa2" targetNamespace="http://schemas.microsoft.com/office/2006/metadata/properties" ma:root="true" ma:fieldsID="075f3e2cda22b816b198819eef23458f" ns2:_="" ns3:_="" ns4:_="">
    <xsd:import namespace="59edb153-39ed-4056-b12b-5a6ee259c2e4"/>
    <xsd:import namespace="3e8ee11b-6e51-46c9-875c-58450c2b6e96"/>
    <xsd:import namespace="035036a3-5dac-44b2-bd2b-b6427b1fdfa2"/>
    <xsd:element name="properties">
      <xsd:complexType>
        <xsd:sequence>
          <xsd:element name="documentManagement">
            <xsd:complexType>
              <xsd:all>
                <xsd:element ref="ns2:SharedWithUsers" minOccurs="0"/>
                <xsd:element ref="ns2:SharedWithDetails" minOccurs="0"/>
                <xsd:element ref="ns3:Evento"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ee11b-6e51-46c9-875c-58450c2b6e96" elementFormDefault="qualified">
    <xsd:import namespace="http://schemas.microsoft.com/office/2006/documentManagement/types"/>
    <xsd:import namespace="http://schemas.microsoft.com/office/infopath/2007/PartnerControls"/>
    <xsd:element name="Evento" ma:index="10" nillable="true" ma:displayName="Evento" ma:format="Hyperlink" ma:internalName="Even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5036a3-5dac-44b2-bd2b-b6427b1fdfa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4265-9611-4717-9919-210EAE0D58EE}">
  <ds:schemaRefs>
    <ds:schemaRef ds:uri="http://purl.org/dc/elements/1.1/"/>
    <ds:schemaRef ds:uri="http://www.w3.org/XML/1998/namespace"/>
    <ds:schemaRef ds:uri="http://schemas.microsoft.com/office/infopath/2007/PartnerControls"/>
    <ds:schemaRef ds:uri="3e8ee11b-6e51-46c9-875c-58450c2b6e96"/>
    <ds:schemaRef ds:uri="59edb153-39ed-4056-b12b-5a6ee259c2e4"/>
    <ds:schemaRef ds:uri="http://schemas.microsoft.com/office/2006/documentManagement/types"/>
    <ds:schemaRef ds:uri="035036a3-5dac-44b2-bd2b-b6427b1fdfa2"/>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3.xml><?xml version="1.0" encoding="utf-8"?>
<ds:datastoreItem xmlns:ds="http://schemas.openxmlformats.org/officeDocument/2006/customXml" ds:itemID="{E528487A-FAE3-4E0D-A1A7-F87D9952E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3e8ee11b-6e51-46c9-875c-58450c2b6e96"/>
    <ds:schemaRef ds:uri="035036a3-5dac-44b2-bd2b-b6427b1fd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B8AA2-0769-45B5-A1B5-9CDD260E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3</TotalTime>
  <Pages>11</Pages>
  <Words>3763</Words>
  <Characters>20700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2018SP1115.docx</vt:lpstr>
    </vt:vector>
  </TitlesOfParts>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2018SP1115.docx</dc:title>
  <dc:subject/>
  <dc:creator>MONGE MATA JOHNNY</dc:creator>
  <cp:keywords/>
  <dc:description/>
  <cp:lastModifiedBy>MONGE MATA JOHNNY</cp:lastModifiedBy>
  <cp:revision>4</cp:revision>
  <dcterms:created xsi:type="dcterms:W3CDTF">2018-12-20T21:13:00Z</dcterms:created>
  <dcterms:modified xsi:type="dcterms:W3CDTF">2018-12-20T21:34:00Z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0x01010052E25234A1DC59479B691FB6C93F123E</vt:lpwstr>
  </property>
  <property fmtid="{D5CDD505-2E9C-101B-9397-08002B2CF9AE}" pid="3" name="IsMyDocuments">
    <vt:bool>true</vt:bool>
  </property>
</Properties>
</file>