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left="102"/>
        <w:jc w:val="both"/>
        <w:rPr>
          <w:rFonts w:ascii="Cambria" w:hAnsi="Cambria"/>
        </w:rPr>
      </w:pPr>
      <w:r>
        <w:rPr>
          <w:rFonts w:ascii="Cambria" w:hAnsi="Cambria"/>
        </w:rPr>
        <w:t>San José, 02 de setiembre de 2021</w:t>
      </w:r>
    </w:p>
    <w:p>
      <w:pPr>
        <w:pStyle w:val="BodyText"/>
        <w:rPr>
          <w:rFonts w:ascii="Cambria"/>
          <w:sz w:val="28"/>
        </w:rPr>
      </w:pPr>
    </w:p>
    <w:p>
      <w:pPr>
        <w:pStyle w:val="BodyText"/>
        <w:spacing w:before="2"/>
        <w:rPr>
          <w:rFonts w:ascii="Cambria"/>
          <w:sz w:val="27"/>
        </w:rPr>
      </w:pPr>
    </w:p>
    <w:p>
      <w:pPr>
        <w:pStyle w:val="BodyText"/>
        <w:spacing w:line="281" w:lineRule="exact"/>
        <w:ind w:left="102"/>
        <w:jc w:val="both"/>
        <w:rPr>
          <w:rFonts w:ascii="Cambria" w:hAnsi="Cambria"/>
        </w:rPr>
      </w:pPr>
      <w:r>
        <w:rPr>
          <w:rFonts w:ascii="Cambria" w:hAnsi="Cambria"/>
        </w:rPr>
        <w:t>Señora</w:t>
      </w:r>
    </w:p>
    <w:p>
      <w:pPr>
        <w:pStyle w:val="BodyText"/>
        <w:ind w:left="102" w:right="5735"/>
        <w:rPr>
          <w:rFonts w:ascii="Cambria" w:hAnsi="Cambria"/>
        </w:rPr>
      </w:pPr>
      <w:r>
        <w:rPr>
          <w:rFonts w:ascii="Cambria" w:hAnsi="Cambria"/>
        </w:rPr>
        <w:t>Rocío Aguilar Montoya Superintendente Superintendencia de Pensiones</w:t>
      </w:r>
    </w:p>
    <w:p>
      <w:pPr>
        <w:pStyle w:val="BodyText"/>
        <w:spacing w:before="8"/>
        <w:rPr>
          <w:rFonts w:ascii="Cambria"/>
          <w:sz w:val="39"/>
        </w:rPr>
      </w:pPr>
    </w:p>
    <w:p>
      <w:pPr>
        <w:pStyle w:val="BodyText"/>
        <w:ind w:left="102"/>
        <w:jc w:val="both"/>
        <w:rPr>
          <w:rFonts w:ascii="Cambria" w:hAnsi="Cambria"/>
        </w:rPr>
      </w:pPr>
      <w:r>
        <w:rPr>
          <w:rFonts w:ascii="Cambria" w:hAnsi="Cambria"/>
        </w:rPr>
        <w:t>Estimada señora:</w:t>
      </w:r>
    </w:p>
    <w:p>
      <w:pPr>
        <w:pStyle w:val="BodyText"/>
        <w:spacing w:line="259" w:lineRule="auto" w:before="184"/>
        <w:ind w:left="102" w:right="116"/>
        <w:jc w:val="both"/>
        <w:rPr>
          <w:rFonts w:ascii="Cambria" w:hAnsi="Cambria"/>
        </w:rPr>
      </w:pPr>
      <w:r>
        <w:rPr>
          <w:rFonts w:ascii="Cambria" w:hAnsi="Cambria"/>
        </w:rPr>
        <w:t>Conforme lo establece el literal e) del artículo 12 de la Ley General de Control Interno, Ley 8292 y la directriz de la Contraloría General de la República D-1-2005-CO-DFOE, presento el Informe Final de Gestión como Director interino de Planificación y Normativa</w:t>
      </w:r>
      <w:r>
        <w:rPr>
          <w:rFonts w:ascii="Cambria" w:hAnsi="Cambria"/>
          <w:spacing w:val="-11"/>
        </w:rPr>
        <w:t> </w:t>
      </w:r>
      <w:r>
        <w:rPr>
          <w:rFonts w:ascii="Cambria" w:hAnsi="Cambria"/>
        </w:rPr>
        <w:t>por</w:t>
      </w:r>
      <w:r>
        <w:rPr>
          <w:rFonts w:ascii="Cambria" w:hAnsi="Cambria"/>
          <w:spacing w:val="-12"/>
        </w:rPr>
        <w:t> </w:t>
      </w:r>
      <w:r>
        <w:rPr>
          <w:rFonts w:ascii="Cambria" w:hAnsi="Cambria"/>
        </w:rPr>
        <w:t>el</w:t>
      </w:r>
      <w:r>
        <w:rPr>
          <w:rFonts w:ascii="Cambria" w:hAnsi="Cambria"/>
          <w:spacing w:val="-9"/>
        </w:rPr>
        <w:t> </w:t>
      </w:r>
      <w:r>
        <w:rPr>
          <w:rFonts w:ascii="Cambria" w:hAnsi="Cambria"/>
        </w:rPr>
        <w:t>período</w:t>
      </w:r>
      <w:r>
        <w:rPr>
          <w:rFonts w:ascii="Cambria" w:hAnsi="Cambria"/>
          <w:spacing w:val="-11"/>
        </w:rPr>
        <w:t> </w:t>
      </w:r>
      <w:r>
        <w:rPr>
          <w:rFonts w:ascii="Cambria" w:hAnsi="Cambria"/>
        </w:rPr>
        <w:t>comprendido</w:t>
      </w:r>
      <w:r>
        <w:rPr>
          <w:rFonts w:ascii="Cambria" w:hAnsi="Cambria"/>
          <w:spacing w:val="-11"/>
        </w:rPr>
        <w:t> </w:t>
      </w:r>
      <w:r>
        <w:rPr>
          <w:rFonts w:ascii="Cambria" w:hAnsi="Cambria"/>
        </w:rPr>
        <w:t>entre</w:t>
      </w:r>
      <w:r>
        <w:rPr>
          <w:rFonts w:ascii="Cambria" w:hAnsi="Cambria"/>
          <w:spacing w:val="-8"/>
        </w:rPr>
        <w:t> </w:t>
      </w:r>
      <w:r>
        <w:rPr>
          <w:rFonts w:ascii="Cambria" w:hAnsi="Cambria"/>
        </w:rPr>
        <w:t>el</w:t>
      </w:r>
      <w:r>
        <w:rPr>
          <w:rFonts w:ascii="Cambria" w:hAnsi="Cambria"/>
          <w:spacing w:val="-11"/>
        </w:rPr>
        <w:t> </w:t>
      </w:r>
      <w:r>
        <w:rPr>
          <w:rFonts w:ascii="Cambria" w:hAnsi="Cambria"/>
        </w:rPr>
        <w:t>02</w:t>
      </w:r>
      <w:r>
        <w:rPr>
          <w:rFonts w:ascii="Cambria" w:hAnsi="Cambria"/>
          <w:spacing w:val="-12"/>
        </w:rPr>
        <w:t> </w:t>
      </w:r>
      <w:r>
        <w:rPr>
          <w:rFonts w:ascii="Cambria" w:hAnsi="Cambria"/>
        </w:rPr>
        <w:t>de</w:t>
      </w:r>
      <w:r>
        <w:rPr>
          <w:rFonts w:ascii="Cambria" w:hAnsi="Cambria"/>
          <w:spacing w:val="-11"/>
        </w:rPr>
        <w:t> </w:t>
      </w:r>
      <w:r>
        <w:rPr>
          <w:rFonts w:ascii="Cambria" w:hAnsi="Cambria"/>
        </w:rPr>
        <w:t>enero</w:t>
      </w:r>
      <w:r>
        <w:rPr>
          <w:rFonts w:ascii="Cambria" w:hAnsi="Cambria"/>
          <w:spacing w:val="-11"/>
        </w:rPr>
        <w:t> </w:t>
      </w:r>
      <w:r>
        <w:rPr>
          <w:rFonts w:ascii="Cambria" w:hAnsi="Cambria"/>
        </w:rPr>
        <w:t>del</w:t>
      </w:r>
      <w:r>
        <w:rPr>
          <w:rFonts w:ascii="Cambria" w:hAnsi="Cambria"/>
          <w:spacing w:val="-11"/>
        </w:rPr>
        <w:t> </w:t>
      </w:r>
      <w:r>
        <w:rPr>
          <w:rFonts w:ascii="Cambria" w:hAnsi="Cambria"/>
        </w:rPr>
        <w:t>2020</w:t>
      </w:r>
      <w:r>
        <w:rPr>
          <w:rFonts w:ascii="Cambria" w:hAnsi="Cambria"/>
          <w:spacing w:val="-10"/>
        </w:rPr>
        <w:t> </w:t>
      </w:r>
      <w:r>
        <w:rPr>
          <w:rFonts w:ascii="Cambria" w:hAnsi="Cambria"/>
        </w:rPr>
        <w:t>y</w:t>
      </w:r>
      <w:r>
        <w:rPr>
          <w:rFonts w:ascii="Cambria" w:hAnsi="Cambria"/>
          <w:spacing w:val="-7"/>
        </w:rPr>
        <w:t> </w:t>
      </w:r>
      <w:r>
        <w:rPr>
          <w:rFonts w:ascii="Cambria" w:hAnsi="Cambria"/>
        </w:rPr>
        <w:t>02</w:t>
      </w:r>
      <w:r>
        <w:rPr>
          <w:rFonts w:ascii="Cambria" w:hAnsi="Cambria"/>
          <w:spacing w:val="-12"/>
        </w:rPr>
        <w:t> </w:t>
      </w:r>
      <w:r>
        <w:rPr>
          <w:rFonts w:ascii="Cambria" w:hAnsi="Cambria"/>
        </w:rPr>
        <w:t>de</w:t>
      </w:r>
      <w:r>
        <w:rPr>
          <w:rFonts w:ascii="Cambria" w:hAnsi="Cambria"/>
          <w:spacing w:val="-11"/>
        </w:rPr>
        <w:t> </w:t>
      </w:r>
      <w:r>
        <w:rPr>
          <w:rFonts w:ascii="Cambria" w:hAnsi="Cambria"/>
        </w:rPr>
        <w:t>setiembre de</w:t>
      </w:r>
      <w:r>
        <w:rPr>
          <w:rFonts w:ascii="Cambria" w:hAnsi="Cambria"/>
          <w:spacing w:val="-3"/>
        </w:rPr>
        <w:t> </w:t>
      </w:r>
      <w:r>
        <w:rPr>
          <w:rFonts w:ascii="Cambria" w:hAnsi="Cambria"/>
        </w:rPr>
        <w:t>2021.</w:t>
      </w:r>
    </w:p>
    <w:p>
      <w:pPr>
        <w:pStyle w:val="BodyText"/>
        <w:spacing w:line="256" w:lineRule="auto" w:before="162"/>
        <w:ind w:left="102" w:right="117"/>
        <w:jc w:val="both"/>
        <w:rPr>
          <w:rFonts w:ascii="Cambria" w:hAnsi="Cambria"/>
        </w:rPr>
      </w:pPr>
      <w:r>
        <w:rPr>
          <w:rFonts w:ascii="Cambria" w:hAnsi="Cambria"/>
        </w:rPr>
        <w:t>A partir de hoy dejo de ejercer interinamente este cargo y me reincoro al puesto como Líder de Investigación y Desarrollo, también dentro de la División de Planificación y Normativa.</w:t>
      </w:r>
    </w:p>
    <w:p>
      <w:pPr>
        <w:pStyle w:val="BodyText"/>
        <w:spacing w:line="256" w:lineRule="auto" w:before="167"/>
        <w:ind w:left="102" w:right="117"/>
        <w:jc w:val="both"/>
        <w:rPr>
          <w:rFonts w:ascii="Cambria" w:hAnsi="Cambria"/>
        </w:rPr>
      </w:pPr>
      <w:r>
        <w:rPr>
          <w:rFonts w:ascii="Cambria" w:hAnsi="Cambria"/>
        </w:rPr>
        <w:t>Durante</w:t>
      </w:r>
      <w:r>
        <w:rPr>
          <w:rFonts w:ascii="Cambria" w:hAnsi="Cambria"/>
          <w:spacing w:val="-14"/>
        </w:rPr>
        <w:t> </w:t>
      </w:r>
      <w:r>
        <w:rPr>
          <w:rFonts w:ascii="Cambria" w:hAnsi="Cambria"/>
        </w:rPr>
        <w:t>el</w:t>
      </w:r>
      <w:r>
        <w:rPr>
          <w:rFonts w:ascii="Cambria" w:hAnsi="Cambria"/>
          <w:spacing w:val="-14"/>
        </w:rPr>
        <w:t> </w:t>
      </w:r>
      <w:r>
        <w:rPr>
          <w:rFonts w:ascii="Cambria" w:hAnsi="Cambria"/>
        </w:rPr>
        <w:t>período</w:t>
      </w:r>
      <w:r>
        <w:rPr>
          <w:rFonts w:ascii="Cambria" w:hAnsi="Cambria"/>
          <w:spacing w:val="-15"/>
        </w:rPr>
        <w:t> </w:t>
      </w:r>
      <w:r>
        <w:rPr>
          <w:rFonts w:ascii="Cambria" w:hAnsi="Cambria"/>
        </w:rPr>
        <w:t>que</w:t>
      </w:r>
      <w:r>
        <w:rPr>
          <w:rFonts w:ascii="Cambria" w:hAnsi="Cambria"/>
          <w:spacing w:val="-17"/>
        </w:rPr>
        <w:t> </w:t>
      </w:r>
      <w:r>
        <w:rPr>
          <w:rFonts w:ascii="Cambria" w:hAnsi="Cambria"/>
        </w:rPr>
        <w:t>ejercí</w:t>
      </w:r>
      <w:r>
        <w:rPr>
          <w:rFonts w:ascii="Cambria" w:hAnsi="Cambria"/>
          <w:spacing w:val="-14"/>
        </w:rPr>
        <w:t> </w:t>
      </w:r>
      <w:r>
        <w:rPr>
          <w:rFonts w:ascii="Cambria" w:hAnsi="Cambria"/>
        </w:rPr>
        <w:t>interinamente</w:t>
      </w:r>
      <w:r>
        <w:rPr>
          <w:rFonts w:ascii="Cambria" w:hAnsi="Cambria"/>
          <w:spacing w:val="-14"/>
        </w:rPr>
        <w:t> </w:t>
      </w:r>
      <w:r>
        <w:rPr>
          <w:rFonts w:ascii="Cambria" w:hAnsi="Cambria"/>
        </w:rPr>
        <w:t>el</w:t>
      </w:r>
      <w:r>
        <w:rPr>
          <w:rFonts w:ascii="Cambria" w:hAnsi="Cambria"/>
          <w:spacing w:val="-14"/>
        </w:rPr>
        <w:t> </w:t>
      </w:r>
      <w:r>
        <w:rPr>
          <w:rFonts w:ascii="Cambria" w:hAnsi="Cambria"/>
        </w:rPr>
        <w:t>cargo</w:t>
      </w:r>
      <w:r>
        <w:rPr>
          <w:rFonts w:ascii="Cambria" w:hAnsi="Cambria"/>
          <w:spacing w:val="-15"/>
        </w:rPr>
        <w:t> </w:t>
      </w:r>
      <w:r>
        <w:rPr>
          <w:rFonts w:ascii="Cambria" w:hAnsi="Cambria"/>
        </w:rPr>
        <w:t>siempre</w:t>
      </w:r>
      <w:r>
        <w:rPr>
          <w:rFonts w:ascii="Cambria" w:hAnsi="Cambria"/>
          <w:spacing w:val="-14"/>
        </w:rPr>
        <w:t> </w:t>
      </w:r>
      <w:r>
        <w:rPr>
          <w:rFonts w:ascii="Cambria" w:hAnsi="Cambria"/>
        </w:rPr>
        <w:t>conté</w:t>
      </w:r>
      <w:r>
        <w:rPr>
          <w:rFonts w:ascii="Cambria" w:hAnsi="Cambria"/>
          <w:spacing w:val="-14"/>
        </w:rPr>
        <w:t> </w:t>
      </w:r>
      <w:r>
        <w:rPr>
          <w:rFonts w:ascii="Cambria" w:hAnsi="Cambria"/>
        </w:rPr>
        <w:t>con</w:t>
      </w:r>
      <w:r>
        <w:rPr>
          <w:rFonts w:ascii="Cambria" w:hAnsi="Cambria"/>
          <w:spacing w:val="-15"/>
        </w:rPr>
        <w:t> </w:t>
      </w:r>
      <w:r>
        <w:rPr>
          <w:rFonts w:ascii="Cambria" w:hAnsi="Cambria"/>
        </w:rPr>
        <w:t>el</w:t>
      </w:r>
      <w:r>
        <w:rPr>
          <w:rFonts w:ascii="Cambria" w:hAnsi="Cambria"/>
          <w:spacing w:val="-14"/>
        </w:rPr>
        <w:t> </w:t>
      </w:r>
      <w:r>
        <w:rPr>
          <w:rFonts w:ascii="Cambria" w:hAnsi="Cambria"/>
        </w:rPr>
        <w:t>apoyo</w:t>
      </w:r>
      <w:r>
        <w:rPr>
          <w:rFonts w:ascii="Cambria" w:hAnsi="Cambria"/>
          <w:spacing w:val="-15"/>
        </w:rPr>
        <w:t> </w:t>
      </w:r>
      <w:r>
        <w:rPr>
          <w:rFonts w:ascii="Cambria" w:hAnsi="Cambria"/>
        </w:rPr>
        <w:t>técnico y</w:t>
      </w:r>
      <w:r>
        <w:rPr>
          <w:rFonts w:ascii="Cambria" w:hAnsi="Cambria"/>
          <w:spacing w:val="-13"/>
        </w:rPr>
        <w:t> </w:t>
      </w:r>
      <w:r>
        <w:rPr>
          <w:rFonts w:ascii="Cambria" w:hAnsi="Cambria"/>
        </w:rPr>
        <w:t>la</w:t>
      </w:r>
      <w:r>
        <w:rPr>
          <w:rFonts w:ascii="Cambria" w:hAnsi="Cambria"/>
          <w:spacing w:val="-12"/>
        </w:rPr>
        <w:t> </w:t>
      </w:r>
      <w:r>
        <w:rPr>
          <w:rFonts w:ascii="Cambria" w:hAnsi="Cambria"/>
        </w:rPr>
        <w:t>colaboración</w:t>
      </w:r>
      <w:r>
        <w:rPr>
          <w:rFonts w:ascii="Cambria" w:hAnsi="Cambria"/>
          <w:spacing w:val="-12"/>
        </w:rPr>
        <w:t> </w:t>
      </w:r>
      <w:r>
        <w:rPr>
          <w:rFonts w:ascii="Cambria" w:hAnsi="Cambria"/>
        </w:rPr>
        <w:t>absoluta</w:t>
      </w:r>
      <w:r>
        <w:rPr>
          <w:rFonts w:ascii="Cambria" w:hAnsi="Cambria"/>
          <w:spacing w:val="-11"/>
        </w:rPr>
        <w:t> </w:t>
      </w:r>
      <w:r>
        <w:rPr>
          <w:rFonts w:ascii="Cambria" w:hAnsi="Cambria"/>
        </w:rPr>
        <w:t>por</w:t>
      </w:r>
      <w:r>
        <w:rPr>
          <w:rFonts w:ascii="Cambria" w:hAnsi="Cambria"/>
          <w:spacing w:val="-13"/>
        </w:rPr>
        <w:t> </w:t>
      </w:r>
      <w:r>
        <w:rPr>
          <w:rFonts w:ascii="Cambria" w:hAnsi="Cambria"/>
        </w:rPr>
        <w:t>parte</w:t>
      </w:r>
      <w:r>
        <w:rPr>
          <w:rFonts w:ascii="Cambria" w:hAnsi="Cambria"/>
          <w:spacing w:val="-11"/>
        </w:rPr>
        <w:t> </w:t>
      </w:r>
      <w:r>
        <w:rPr>
          <w:rFonts w:ascii="Cambria" w:hAnsi="Cambria"/>
        </w:rPr>
        <w:t>de</w:t>
      </w:r>
      <w:r>
        <w:rPr>
          <w:rFonts w:ascii="Cambria" w:hAnsi="Cambria"/>
          <w:spacing w:val="-12"/>
        </w:rPr>
        <w:t> </w:t>
      </w:r>
      <w:r>
        <w:rPr>
          <w:rFonts w:ascii="Cambria" w:hAnsi="Cambria"/>
        </w:rPr>
        <w:t>los</w:t>
      </w:r>
      <w:r>
        <w:rPr>
          <w:rFonts w:ascii="Cambria" w:hAnsi="Cambria"/>
          <w:spacing w:val="-12"/>
        </w:rPr>
        <w:t> </w:t>
      </w:r>
      <w:r>
        <w:rPr>
          <w:rFonts w:ascii="Cambria" w:hAnsi="Cambria"/>
        </w:rPr>
        <w:t>colaboradores</w:t>
      </w:r>
      <w:r>
        <w:rPr>
          <w:rFonts w:ascii="Cambria" w:hAnsi="Cambria"/>
          <w:spacing w:val="-12"/>
        </w:rPr>
        <w:t> </w:t>
      </w:r>
      <w:r>
        <w:rPr>
          <w:rFonts w:ascii="Cambria" w:hAnsi="Cambria"/>
        </w:rPr>
        <w:t>de</w:t>
      </w:r>
      <w:r>
        <w:rPr>
          <w:rFonts w:ascii="Cambria" w:hAnsi="Cambria"/>
          <w:spacing w:val="-12"/>
        </w:rPr>
        <w:t> </w:t>
      </w:r>
      <w:r>
        <w:rPr>
          <w:rFonts w:ascii="Cambria" w:hAnsi="Cambria"/>
        </w:rPr>
        <w:t>la</w:t>
      </w:r>
      <w:r>
        <w:rPr>
          <w:rFonts w:ascii="Cambria" w:hAnsi="Cambria"/>
          <w:spacing w:val="-12"/>
        </w:rPr>
        <w:t> </w:t>
      </w:r>
      <w:r>
        <w:rPr>
          <w:rFonts w:ascii="Cambria" w:hAnsi="Cambria"/>
        </w:rPr>
        <w:t>División</w:t>
      </w:r>
      <w:r>
        <w:rPr>
          <w:rFonts w:ascii="Cambria" w:hAnsi="Cambria"/>
          <w:spacing w:val="-12"/>
        </w:rPr>
        <w:t> </w:t>
      </w:r>
      <w:r>
        <w:rPr>
          <w:rFonts w:ascii="Cambria" w:hAnsi="Cambria"/>
        </w:rPr>
        <w:t>de</w:t>
      </w:r>
      <w:r>
        <w:rPr>
          <w:rFonts w:ascii="Cambria" w:hAnsi="Cambria"/>
          <w:spacing w:val="-12"/>
        </w:rPr>
        <w:t> </w:t>
      </w:r>
      <w:r>
        <w:rPr>
          <w:rFonts w:ascii="Cambria" w:hAnsi="Cambria"/>
        </w:rPr>
        <w:t>Planificación y</w:t>
      </w:r>
      <w:r>
        <w:rPr>
          <w:rFonts w:ascii="Cambria" w:hAnsi="Cambria"/>
          <w:spacing w:val="-14"/>
        </w:rPr>
        <w:t> </w:t>
      </w:r>
      <w:r>
        <w:rPr>
          <w:rFonts w:ascii="Cambria" w:hAnsi="Cambria"/>
        </w:rPr>
        <w:t>Normativa</w:t>
      </w:r>
      <w:r>
        <w:rPr>
          <w:rFonts w:ascii="Cambria" w:hAnsi="Cambria"/>
          <w:spacing w:val="-13"/>
        </w:rPr>
        <w:t> </w:t>
      </w:r>
      <w:r>
        <w:rPr>
          <w:rFonts w:ascii="Cambria" w:hAnsi="Cambria"/>
        </w:rPr>
        <w:t>para</w:t>
      </w:r>
      <w:r>
        <w:rPr>
          <w:rFonts w:ascii="Cambria" w:hAnsi="Cambria"/>
          <w:spacing w:val="-13"/>
        </w:rPr>
        <w:t> </w:t>
      </w:r>
      <w:r>
        <w:rPr>
          <w:rFonts w:ascii="Cambria" w:hAnsi="Cambria"/>
        </w:rPr>
        <w:t>quienes</w:t>
      </w:r>
      <w:r>
        <w:rPr>
          <w:rFonts w:ascii="Cambria" w:hAnsi="Cambria"/>
          <w:spacing w:val="-13"/>
        </w:rPr>
        <w:t> </w:t>
      </w:r>
      <w:r>
        <w:rPr>
          <w:rFonts w:ascii="Cambria" w:hAnsi="Cambria"/>
        </w:rPr>
        <w:t>extiendo</w:t>
      </w:r>
      <w:r>
        <w:rPr>
          <w:rFonts w:ascii="Cambria" w:hAnsi="Cambria"/>
          <w:spacing w:val="-12"/>
        </w:rPr>
        <w:t> </w:t>
      </w:r>
      <w:r>
        <w:rPr>
          <w:rFonts w:ascii="Cambria" w:hAnsi="Cambria"/>
        </w:rPr>
        <w:t>mi</w:t>
      </w:r>
      <w:r>
        <w:rPr>
          <w:rFonts w:ascii="Cambria" w:hAnsi="Cambria"/>
          <w:spacing w:val="-13"/>
        </w:rPr>
        <w:t> </w:t>
      </w:r>
      <w:r>
        <w:rPr>
          <w:rFonts w:ascii="Cambria" w:hAnsi="Cambria"/>
        </w:rPr>
        <w:t>más</w:t>
      </w:r>
      <w:r>
        <w:rPr>
          <w:rFonts w:ascii="Cambria" w:hAnsi="Cambria"/>
          <w:spacing w:val="-13"/>
        </w:rPr>
        <w:t> </w:t>
      </w:r>
      <w:r>
        <w:rPr>
          <w:rFonts w:ascii="Cambria" w:hAnsi="Cambria"/>
        </w:rPr>
        <w:t>profundo</w:t>
      </w:r>
      <w:r>
        <w:rPr>
          <w:rFonts w:ascii="Cambria" w:hAnsi="Cambria"/>
          <w:spacing w:val="-13"/>
        </w:rPr>
        <w:t> </w:t>
      </w:r>
      <w:r>
        <w:rPr>
          <w:rFonts w:ascii="Cambria" w:hAnsi="Cambria"/>
        </w:rPr>
        <w:t>agradecimiento</w:t>
      </w:r>
      <w:r>
        <w:rPr>
          <w:rFonts w:ascii="Cambria" w:hAnsi="Cambria"/>
          <w:spacing w:val="-11"/>
        </w:rPr>
        <w:t> </w:t>
      </w:r>
      <w:r>
        <w:rPr>
          <w:rFonts w:ascii="Cambria" w:hAnsi="Cambria"/>
        </w:rPr>
        <w:t>y</w:t>
      </w:r>
      <w:r>
        <w:rPr>
          <w:rFonts w:ascii="Cambria" w:hAnsi="Cambria"/>
          <w:spacing w:val="-14"/>
        </w:rPr>
        <w:t> </w:t>
      </w:r>
      <w:r>
        <w:rPr>
          <w:rFonts w:ascii="Cambria" w:hAnsi="Cambria"/>
        </w:rPr>
        <w:t>reconocimiento.</w:t>
      </w:r>
    </w:p>
    <w:p>
      <w:pPr>
        <w:pStyle w:val="BodyText"/>
        <w:rPr>
          <w:rFonts w:ascii="Cambria"/>
          <w:sz w:val="28"/>
        </w:rPr>
      </w:pPr>
    </w:p>
    <w:p>
      <w:pPr>
        <w:pStyle w:val="BodyText"/>
        <w:rPr>
          <w:rFonts w:ascii="Cambria"/>
          <w:sz w:val="28"/>
        </w:rPr>
      </w:pPr>
    </w:p>
    <w:p>
      <w:pPr>
        <w:pStyle w:val="BodyText"/>
        <w:spacing w:before="10"/>
        <w:rPr>
          <w:rFonts w:ascii="Cambria"/>
          <w:sz w:val="36"/>
        </w:rPr>
      </w:pPr>
    </w:p>
    <w:p>
      <w:pPr>
        <w:pStyle w:val="BodyText"/>
        <w:ind w:left="102"/>
        <w:jc w:val="both"/>
        <w:rPr>
          <w:rFonts w:ascii="Cambria"/>
        </w:rPr>
      </w:pPr>
      <w:r>
        <w:rPr>
          <w:rFonts w:ascii="Cambria"/>
        </w:rPr>
        <w:t>Atentamente,</w:t>
      </w:r>
    </w:p>
    <w:p>
      <w:pPr>
        <w:pStyle w:val="BodyText"/>
        <w:rPr>
          <w:rFonts w:ascii="Cambria"/>
          <w:sz w:val="20"/>
        </w:rPr>
      </w:pPr>
    </w:p>
    <w:p>
      <w:pPr>
        <w:pStyle w:val="BodyText"/>
        <w:rPr>
          <w:rFonts w:ascii="Cambria"/>
          <w:sz w:val="20"/>
        </w:rPr>
      </w:pPr>
    </w:p>
    <w:p>
      <w:pPr>
        <w:pStyle w:val="BodyText"/>
        <w:spacing w:before="8"/>
        <w:rPr>
          <w:rFonts w:ascii="Cambria"/>
        </w:rPr>
      </w:pPr>
    </w:p>
    <w:p>
      <w:pPr>
        <w:spacing w:after="0"/>
        <w:rPr>
          <w:rFonts w:ascii="Cambria"/>
        </w:rPr>
        <w:sectPr>
          <w:type w:val="continuous"/>
          <w:pgSz w:w="12240" w:h="15840"/>
          <w:pgMar w:top="1340" w:bottom="280" w:left="1600" w:right="1580"/>
        </w:sectPr>
      </w:pPr>
    </w:p>
    <w:p>
      <w:pPr>
        <w:spacing w:before="133"/>
        <w:ind w:left="109" w:right="-14" w:firstLine="0"/>
        <w:jc w:val="left"/>
        <w:rPr>
          <w:rFonts w:ascii="Calibri"/>
          <w:sz w:val="15"/>
        </w:rPr>
      </w:pPr>
      <w:r>
        <w:rPr/>
        <w:pict>
          <v:shape style="position:absolute;margin-left:129.809448pt;margin-top:5.163688pt;width:31.85pt;height:31.6pt;mso-position-horizontal-relative:page;mso-position-vertical-relative:paragraph;z-index:-15112" coordorigin="2596,103" coordsize="637,632" path="m2711,602l2656,638,2620,672,2602,703,2596,725,2596,735,2645,735,2649,734,2609,734,2614,710,2635,677,2668,639,2711,602xm2868,103l2856,112,2849,131,2847,154,2846,169,2847,184,2848,199,2850,215,2853,232,2856,249,2860,267,2864,285,2868,302,2859,337,2833,403,2795,487,2749,575,2700,655,2652,712,2609,734,2649,734,2651,733,2684,704,2725,652,2773,576,2779,574,2773,574,2819,490,2850,425,2869,376,2880,338,2903,338,2888,300,2893,267,2880,267,2873,239,2868,211,2865,186,2864,162,2864,152,2866,136,2870,119,2877,107,2893,107,2885,104,2868,103xm3226,573l3208,573,3201,579,3201,597,3208,603,3226,603,3229,600,3210,600,3204,595,3204,581,3210,576,3229,576,3226,573xm3229,576l3224,576,3229,581,3229,595,3224,600,3229,600,3233,597,3233,579,3229,576xm3221,578l3211,578,3211,597,3214,597,3214,589,3222,589,3222,589,3220,588,3224,587,3214,587,3214,582,3223,582,3223,580,3221,578xm3222,589l3218,589,3219,591,3220,593,3220,597,3224,597,3223,593,3223,591,3222,589xm3223,582l3218,582,3220,582,3220,586,3218,587,3224,587,3224,584,3223,582xm2903,338l2880,338,2915,408,2951,456,2985,486,3013,504,2955,516,2894,531,2833,551,2773,574,2779,574,2834,557,2900,542,2969,529,3037,521,3086,521,3075,516,3119,514,3219,514,3203,505,3178,500,3047,500,3032,491,3017,482,3002,472,2988,462,2956,430,2929,390,2906,346,2903,338xm3086,521l3037,521,3079,540,3122,554,3160,564,3192,567,3213,567,3224,562,3225,556,3206,556,3180,553,3149,545,3113,533,3086,521xm3226,552l3222,554,3215,556,3225,556,3226,552xm3219,514l3119,514,3170,516,3212,524,3229,545,3231,540,3233,538,3233,534,3225,517,3219,514xm3124,495l3107,496,3088,497,3047,500,3178,500,3168,498,3124,495xm2900,156l2896,176,2892,200,2887,231,2880,267,2893,267,2894,263,2897,227,2898,192,2900,156xm2893,107l2877,107,2884,112,2891,119,2897,129,2900,145,2902,121,2897,108,2893,107xe" filled="true" fillcolor="#ffd8d8" stroked="false">
            <v:path arrowok="t"/>
            <v:fill type="solid"/>
            <w10:wrap type="none"/>
          </v:shape>
        </w:pict>
      </w:r>
      <w:r>
        <w:rPr>
          <w:rFonts w:ascii="Calibri"/>
          <w:w w:val="105"/>
          <w:sz w:val="15"/>
        </w:rPr>
        <w:t>PORFIRIO ALBERTO ROJAS</w:t>
      </w:r>
    </w:p>
    <w:p>
      <w:pPr>
        <w:spacing w:before="103"/>
        <w:ind w:left="109" w:right="6600" w:firstLine="0"/>
        <w:jc w:val="both"/>
        <w:rPr>
          <w:rFonts w:ascii="Calibri"/>
          <w:sz w:val="10"/>
        </w:rPr>
      </w:pPr>
      <w:r>
        <w:rPr/>
        <w:br w:type="column"/>
      </w:r>
      <w:r>
        <w:rPr>
          <w:rFonts w:ascii="Calibri"/>
          <w:w w:val="105"/>
          <w:sz w:val="10"/>
        </w:rPr>
        <w:t>Firmado digitalmente por PORFIRIO ALBERTO ROJAS FAJARDO (FIRMA)</w:t>
      </w:r>
    </w:p>
    <w:p>
      <w:pPr>
        <w:spacing w:after="0"/>
        <w:jc w:val="both"/>
        <w:rPr>
          <w:rFonts w:ascii="Calibri"/>
          <w:sz w:val="10"/>
        </w:rPr>
        <w:sectPr>
          <w:type w:val="continuous"/>
          <w:pgSz w:w="12240" w:h="15840"/>
          <w:pgMar w:top="1340" w:bottom="280" w:left="1600" w:right="1580"/>
          <w:cols w:num="2" w:equalWidth="0">
            <w:col w:w="1141" w:space="86"/>
            <w:col w:w="7833"/>
          </w:cols>
        </w:sectPr>
      </w:pPr>
    </w:p>
    <w:p>
      <w:pPr>
        <w:spacing w:line="178" w:lineRule="exact" w:before="0"/>
        <w:ind w:left="109" w:right="0" w:firstLine="0"/>
        <w:jc w:val="left"/>
        <w:rPr>
          <w:rFonts w:ascii="Calibri"/>
          <w:sz w:val="10"/>
        </w:rPr>
      </w:pPr>
      <w:r>
        <w:rPr/>
        <w:pict>
          <v:shapetype id="_x0000_t202" o:spt="202" coordsize="21600,21600" path="m,l,21600r21600,l21600,xe">
            <v:stroke joinstyle="miter"/>
            <v:path gradientshapeok="t" o:connecttype="rect"/>
          </v:shapetype>
          <v:shape style="position:absolute;margin-left:146.793304pt;margin-top:4.667935pt;width:14.05pt;height:6.2pt;mso-position-horizontal-relative:page;mso-position-vertical-relative:paragraph;z-index:-15088" type="#_x0000_t202" filled="false" stroked="false">
            <v:textbox inset="0,0,0,0">
              <w:txbxContent>
                <w:p>
                  <w:pPr>
                    <w:spacing w:line="121" w:lineRule="exact" w:before="2"/>
                    <w:ind w:left="0" w:right="0" w:firstLine="0"/>
                    <w:jc w:val="left"/>
                    <w:rPr>
                      <w:rFonts w:ascii="Calibri"/>
                      <w:sz w:val="10"/>
                    </w:rPr>
                  </w:pPr>
                  <w:r>
                    <w:rPr>
                      <w:rFonts w:ascii="Calibri"/>
                      <w:sz w:val="10"/>
                    </w:rPr>
                    <w:t>-06'00'</w:t>
                  </w:r>
                </w:p>
              </w:txbxContent>
            </v:textbox>
            <w10:wrap type="none"/>
          </v:shape>
        </w:pict>
      </w:r>
      <w:r>
        <w:rPr>
          <w:rFonts w:ascii="Calibri"/>
          <w:w w:val="105"/>
          <w:position w:val="-6"/>
          <w:sz w:val="15"/>
        </w:rPr>
        <w:t>FAJARDO (FIRMA) </w:t>
      </w:r>
      <w:r>
        <w:rPr>
          <w:rFonts w:ascii="Calibri"/>
          <w:w w:val="105"/>
          <w:sz w:val="10"/>
        </w:rPr>
        <w:t>Fecha: 2021.09.02 22:30:47</w:t>
      </w:r>
    </w:p>
    <w:p>
      <w:pPr>
        <w:pStyle w:val="BodyText"/>
        <w:spacing w:before="137"/>
        <w:ind w:left="102"/>
        <w:rPr>
          <w:rFonts w:ascii="Cambria"/>
        </w:rPr>
      </w:pPr>
      <w:r>
        <w:rPr>
          <w:rFonts w:ascii="Cambria"/>
        </w:rPr>
        <w:t>Porfirio Rojas Fajardo</w:t>
      </w:r>
    </w:p>
    <w:p>
      <w:pPr>
        <w:pStyle w:val="BodyText"/>
        <w:rPr>
          <w:rFonts w:ascii="Cambria"/>
          <w:sz w:val="28"/>
        </w:rPr>
      </w:pPr>
    </w:p>
    <w:p>
      <w:pPr>
        <w:pStyle w:val="BodyText"/>
        <w:spacing w:before="1"/>
        <w:rPr>
          <w:rFonts w:ascii="Cambria"/>
          <w:sz w:val="27"/>
        </w:rPr>
      </w:pPr>
    </w:p>
    <w:p>
      <w:pPr>
        <w:pStyle w:val="BodyText"/>
        <w:ind w:left="505" w:hanging="404"/>
      </w:pPr>
      <w:r>
        <w:rPr>
          <w:rFonts w:ascii="Calibri" w:hAnsi="Calibri"/>
          <w:sz w:val="22"/>
        </w:rPr>
        <w:t>Cc: </w:t>
      </w:r>
      <w:r>
        <w:rPr/>
        <w:t>Ricardo Rodríguez, Director Departamento Gestión del Factor Humano, Banco Central de Costa Rica.</w:t>
      </w:r>
    </w:p>
    <w:p>
      <w:pPr>
        <w:pStyle w:val="BodyText"/>
        <w:ind w:left="505"/>
      </w:pPr>
      <w:r>
        <w:rPr/>
        <w:t>José E. Arias, Comunicación y Servicios, Superintendencia de Pensiones. División de Planificación y Normativa, Superintencia de Pensiones</w:t>
      </w:r>
    </w:p>
    <w:p>
      <w:pPr>
        <w:spacing w:after="0"/>
        <w:sectPr>
          <w:type w:val="continuous"/>
          <w:pgSz w:w="12240" w:h="15840"/>
          <w:pgMar w:top="1340" w:bottom="280" w:left="1600" w:right="1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spacing w:line="753" w:lineRule="exact" w:before="0"/>
        <w:ind w:left="1561" w:right="0" w:firstLine="0"/>
        <w:jc w:val="left"/>
        <w:rPr>
          <w:rFonts w:ascii="Calibri"/>
          <w:sz w:val="64"/>
        </w:rPr>
      </w:pPr>
      <w:r>
        <w:rPr>
          <w:rFonts w:ascii="Calibri"/>
          <w:color w:val="5B9BD4"/>
          <w:sz w:val="64"/>
        </w:rPr>
        <w:t>INFORME FINAL DE LABORES</w:t>
      </w:r>
    </w:p>
    <w:p>
      <w:pPr>
        <w:spacing w:before="224"/>
        <w:ind w:left="3872" w:right="0" w:firstLine="0"/>
        <w:jc w:val="left"/>
        <w:rPr>
          <w:rFonts w:ascii="Calibri"/>
          <w:sz w:val="36"/>
        </w:rPr>
      </w:pPr>
      <w:r>
        <w:rPr>
          <w:rFonts w:ascii="Calibri"/>
          <w:color w:val="404040"/>
          <w:sz w:val="36"/>
        </w:rPr>
        <w:t>SUPERINTENDENCIA DE PENSIONES</w:t>
      </w:r>
    </w:p>
    <w:p>
      <w:pPr>
        <w:pStyle w:val="BodyText"/>
        <w:rPr>
          <w:rFonts w:ascii="Calibri"/>
          <w:sz w:val="20"/>
        </w:rPr>
      </w:pPr>
    </w:p>
    <w:p>
      <w:pPr>
        <w:pStyle w:val="BodyText"/>
        <w:rPr>
          <w:rFonts w:ascii="Calibri"/>
          <w:sz w:val="20"/>
        </w:rPr>
      </w:pPr>
    </w:p>
    <w:p>
      <w:pPr>
        <w:pStyle w:val="BodyText"/>
        <w:spacing w:before="9"/>
        <w:rPr>
          <w:rFonts w:ascii="Calibri"/>
          <w:sz w:val="21"/>
        </w:rPr>
      </w:pPr>
    </w:p>
    <w:p>
      <w:pPr>
        <w:pStyle w:val="Heading1"/>
        <w:ind w:left="2869"/>
      </w:pPr>
      <w:r>
        <w:rPr>
          <w:color w:val="5B9BD4"/>
        </w:rPr>
        <w:t>DIRECTOR a.i. DIVISIÓN PLANIFICACIÓN Y NORMAITVA</w:t>
      </w:r>
    </w:p>
    <w:p>
      <w:pPr>
        <w:spacing w:before="1"/>
        <w:ind w:left="3921" w:right="0" w:firstLine="0"/>
        <w:jc w:val="left"/>
        <w:rPr>
          <w:rFonts w:ascii="Calibri"/>
          <w:sz w:val="28"/>
        </w:rPr>
      </w:pPr>
      <w:r>
        <w:rPr>
          <w:rFonts w:ascii="Calibri"/>
          <w:color w:val="5B9BD4"/>
          <w:sz w:val="28"/>
        </w:rPr>
        <w:t>02 de enero de 2020 al 02 de setiembre 2021</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rPr>
      </w:pPr>
    </w:p>
    <w:p>
      <w:pPr>
        <w:spacing w:before="44"/>
        <w:ind w:left="0" w:right="101" w:firstLine="0"/>
        <w:jc w:val="right"/>
        <w:rPr>
          <w:rFonts w:ascii="Calibri"/>
          <w:sz w:val="28"/>
        </w:rPr>
      </w:pPr>
      <w:r>
        <w:rPr>
          <w:rFonts w:ascii="Calibri"/>
          <w:color w:val="585858"/>
          <w:sz w:val="28"/>
        </w:rPr>
        <w:t>Porfirio Rojas Fajardo</w:t>
      </w:r>
    </w:p>
    <w:p>
      <w:pPr>
        <w:spacing w:after="0"/>
        <w:jc w:val="right"/>
        <w:rPr>
          <w:rFonts w:ascii="Calibri"/>
          <w:sz w:val="28"/>
        </w:rPr>
        <w:sectPr>
          <w:footerReference w:type="default" r:id="rId5"/>
          <w:pgSz w:w="12240" w:h="15840"/>
          <w:pgMar w:footer="1000" w:header="0" w:top="1500" w:bottom="1200" w:left="1720" w:right="1340"/>
          <w:pgNumType w:start="1"/>
        </w:sectPr>
      </w:pPr>
    </w:p>
    <w:p>
      <w:pPr>
        <w:spacing w:line="485" w:lineRule="exact" w:before="0"/>
        <w:ind w:left="1441" w:right="1457" w:firstLine="0"/>
        <w:jc w:val="center"/>
        <w:rPr>
          <w:rFonts w:ascii="Calibri Light"/>
          <w:b w:val="0"/>
          <w:sz w:val="40"/>
        </w:rPr>
      </w:pPr>
      <w:r>
        <w:rPr>
          <w:rFonts w:ascii="Calibri Light"/>
          <w:b w:val="0"/>
          <w:sz w:val="40"/>
        </w:rPr>
        <w:t>Tabla de contenido</w:t>
      </w:r>
    </w:p>
    <w:p>
      <w:pPr>
        <w:pStyle w:val="ListParagraph"/>
        <w:numPr>
          <w:ilvl w:val="0"/>
          <w:numId w:val="1"/>
        </w:numPr>
        <w:tabs>
          <w:tab w:pos="541" w:val="left" w:leader="none"/>
          <w:tab w:pos="542" w:val="left" w:leader="none"/>
          <w:tab w:pos="8932" w:val="right" w:leader="dot"/>
        </w:tabs>
        <w:spacing w:line="240" w:lineRule="auto" w:before="487" w:after="0"/>
        <w:ind w:left="541" w:right="0" w:hanging="439"/>
        <w:jc w:val="left"/>
        <w:rPr>
          <w:rFonts w:ascii="Calibri" w:hAnsi="Calibri"/>
          <w:sz w:val="22"/>
        </w:rPr>
      </w:pPr>
      <w:hyperlink w:history="true" w:anchor="_bookmark0">
        <w:r>
          <w:rPr>
            <w:b/>
            <w:spacing w:val="3"/>
            <w:sz w:val="22"/>
          </w:rPr>
          <w:t>Presentación</w:t>
        </w:r>
      </w:hyperlink>
      <w:r>
        <w:rPr>
          <w:rFonts w:ascii="Calibri" w:hAnsi="Calibri"/>
          <w:spacing w:val="3"/>
          <w:sz w:val="22"/>
        </w:rPr>
        <w:tab/>
      </w:r>
      <w:hyperlink w:history="true" w:anchor="_bookmark0">
        <w:r>
          <w:rPr>
            <w:rFonts w:ascii="Calibri" w:hAnsi="Calibri"/>
            <w:sz w:val="22"/>
          </w:rPr>
          <w:t>3</w:t>
        </w:r>
      </w:hyperlink>
    </w:p>
    <w:p>
      <w:pPr>
        <w:pStyle w:val="ListParagraph"/>
        <w:numPr>
          <w:ilvl w:val="0"/>
          <w:numId w:val="1"/>
        </w:numPr>
        <w:tabs>
          <w:tab w:pos="541" w:val="left" w:leader="none"/>
          <w:tab w:pos="542" w:val="left" w:leader="none"/>
          <w:tab w:pos="8932" w:val="right" w:leader="dot"/>
        </w:tabs>
        <w:spacing w:line="240" w:lineRule="auto" w:before="122" w:after="0"/>
        <w:ind w:left="541" w:right="0" w:hanging="439"/>
        <w:jc w:val="left"/>
        <w:rPr>
          <w:rFonts w:ascii="Calibri"/>
          <w:sz w:val="22"/>
        </w:rPr>
      </w:pPr>
      <w:hyperlink w:history="true" w:anchor="_bookmark1">
        <w:r>
          <w:rPr>
            <w:b/>
            <w:spacing w:val="3"/>
            <w:sz w:val="22"/>
          </w:rPr>
          <w:t>Principales acciones</w:t>
        </w:r>
        <w:r>
          <w:rPr>
            <w:b/>
            <w:spacing w:val="13"/>
            <w:sz w:val="22"/>
          </w:rPr>
          <w:t> </w:t>
        </w:r>
        <w:r>
          <w:rPr>
            <w:b/>
            <w:sz w:val="22"/>
          </w:rPr>
          <w:t>y</w:t>
        </w:r>
        <w:r>
          <w:rPr>
            <w:b/>
            <w:spacing w:val="9"/>
            <w:sz w:val="22"/>
          </w:rPr>
          <w:t> </w:t>
        </w:r>
        <w:r>
          <w:rPr>
            <w:b/>
            <w:spacing w:val="3"/>
            <w:sz w:val="22"/>
          </w:rPr>
          <w:t>resultados</w:t>
        </w:r>
      </w:hyperlink>
      <w:r>
        <w:rPr>
          <w:rFonts w:ascii="Calibri"/>
          <w:spacing w:val="3"/>
          <w:sz w:val="22"/>
        </w:rPr>
        <w:tab/>
      </w:r>
      <w:hyperlink w:history="true" w:anchor="_bookmark1">
        <w:r>
          <w:rPr>
            <w:rFonts w:ascii="Calibri"/>
            <w:sz w:val="22"/>
          </w:rPr>
          <w:t>3</w:t>
        </w:r>
      </w:hyperlink>
    </w:p>
    <w:p>
      <w:pPr>
        <w:pStyle w:val="ListParagraph"/>
        <w:numPr>
          <w:ilvl w:val="1"/>
          <w:numId w:val="1"/>
        </w:numPr>
        <w:tabs>
          <w:tab w:pos="761" w:val="left" w:leader="none"/>
          <w:tab w:pos="762" w:val="left" w:leader="none"/>
          <w:tab w:pos="8932" w:val="right" w:leader="dot"/>
        </w:tabs>
        <w:spacing w:line="240" w:lineRule="auto" w:before="119" w:after="0"/>
        <w:ind w:left="762" w:right="0" w:hanging="440"/>
        <w:jc w:val="left"/>
        <w:rPr>
          <w:rFonts w:ascii="Calibri" w:hAnsi="Calibri"/>
          <w:sz w:val="22"/>
        </w:rPr>
      </w:pPr>
      <w:hyperlink w:history="true" w:anchor="_bookmark2">
        <w:r>
          <w:rPr>
            <w:rFonts w:ascii="Calibri" w:hAnsi="Calibri"/>
            <w:i/>
            <w:sz w:val="22"/>
          </w:rPr>
          <w:t>Consolidación de equipo</w:t>
        </w:r>
        <w:r>
          <w:rPr>
            <w:rFonts w:ascii="Calibri" w:hAnsi="Calibri"/>
            <w:i/>
            <w:spacing w:val="-2"/>
            <w:sz w:val="22"/>
          </w:rPr>
          <w:t> </w:t>
        </w:r>
        <w:r>
          <w:rPr>
            <w:rFonts w:ascii="Calibri" w:hAnsi="Calibri"/>
            <w:i/>
            <w:sz w:val="22"/>
          </w:rPr>
          <w:t>de</w:t>
        </w:r>
        <w:r>
          <w:rPr>
            <w:rFonts w:ascii="Calibri" w:hAnsi="Calibri"/>
            <w:i/>
            <w:spacing w:val="-1"/>
            <w:sz w:val="22"/>
          </w:rPr>
          <w:t> </w:t>
        </w:r>
        <w:r>
          <w:rPr>
            <w:rFonts w:ascii="Calibri" w:hAnsi="Calibri"/>
            <w:i/>
            <w:sz w:val="22"/>
          </w:rPr>
          <w:t>trabajo</w:t>
        </w:r>
        <w:r>
          <w:rPr>
            <w:rFonts w:ascii="Calibri" w:hAnsi="Calibri"/>
            <w:sz w:val="22"/>
          </w:rPr>
          <w:tab/>
          <w:t>4</w:t>
        </w:r>
      </w:hyperlink>
    </w:p>
    <w:p>
      <w:pPr>
        <w:pStyle w:val="ListParagraph"/>
        <w:numPr>
          <w:ilvl w:val="1"/>
          <w:numId w:val="1"/>
        </w:numPr>
        <w:tabs>
          <w:tab w:pos="761" w:val="left" w:leader="none"/>
          <w:tab w:pos="762" w:val="left" w:leader="none"/>
          <w:tab w:pos="8932" w:val="right" w:leader="dot"/>
        </w:tabs>
        <w:spacing w:line="240" w:lineRule="auto" w:before="122" w:after="0"/>
        <w:ind w:left="762" w:right="0" w:hanging="440"/>
        <w:jc w:val="left"/>
        <w:rPr>
          <w:rFonts w:ascii="Calibri" w:hAnsi="Calibri"/>
          <w:sz w:val="22"/>
        </w:rPr>
      </w:pPr>
      <w:hyperlink w:history="true" w:anchor="_bookmark3">
        <w:r>
          <w:rPr>
            <w:rFonts w:ascii="Calibri" w:hAnsi="Calibri"/>
            <w:i/>
            <w:sz w:val="22"/>
          </w:rPr>
          <w:t>Gestión</w:t>
        </w:r>
        <w:r>
          <w:rPr>
            <w:rFonts w:ascii="Calibri" w:hAnsi="Calibri"/>
            <w:i/>
            <w:spacing w:val="-2"/>
            <w:sz w:val="22"/>
          </w:rPr>
          <w:t> </w:t>
        </w:r>
        <w:r>
          <w:rPr>
            <w:rFonts w:ascii="Calibri" w:hAnsi="Calibri"/>
            <w:i/>
            <w:sz w:val="22"/>
          </w:rPr>
          <w:t>Estratégica</w:t>
        </w:r>
        <w:r>
          <w:rPr>
            <w:rFonts w:ascii="Calibri" w:hAnsi="Calibri"/>
            <w:sz w:val="22"/>
          </w:rPr>
          <w:tab/>
          <w:t>4</w:t>
        </w:r>
      </w:hyperlink>
    </w:p>
    <w:p>
      <w:pPr>
        <w:pStyle w:val="ListParagraph"/>
        <w:numPr>
          <w:ilvl w:val="1"/>
          <w:numId w:val="1"/>
        </w:numPr>
        <w:tabs>
          <w:tab w:pos="761" w:val="left" w:leader="none"/>
          <w:tab w:pos="762" w:val="left" w:leader="none"/>
          <w:tab w:pos="8932" w:val="right" w:leader="dot"/>
        </w:tabs>
        <w:spacing w:line="240" w:lineRule="auto" w:before="120" w:after="0"/>
        <w:ind w:left="762" w:right="0" w:hanging="440"/>
        <w:jc w:val="left"/>
        <w:rPr>
          <w:rFonts w:ascii="Calibri" w:hAnsi="Calibri"/>
          <w:sz w:val="22"/>
        </w:rPr>
      </w:pPr>
      <w:hyperlink w:history="true" w:anchor="_bookmark4">
        <w:r>
          <w:rPr>
            <w:rFonts w:ascii="Calibri" w:hAnsi="Calibri"/>
            <w:i/>
            <w:sz w:val="22"/>
          </w:rPr>
          <w:t>Gestión</w:t>
        </w:r>
        <w:r>
          <w:rPr>
            <w:rFonts w:ascii="Calibri" w:hAnsi="Calibri"/>
            <w:i/>
            <w:spacing w:val="-1"/>
            <w:sz w:val="22"/>
          </w:rPr>
          <w:t> </w:t>
        </w:r>
        <w:r>
          <w:rPr>
            <w:rFonts w:ascii="Calibri" w:hAnsi="Calibri"/>
            <w:i/>
            <w:sz w:val="22"/>
          </w:rPr>
          <w:t>de</w:t>
        </w:r>
        <w:r>
          <w:rPr>
            <w:rFonts w:ascii="Calibri" w:hAnsi="Calibri"/>
            <w:i/>
            <w:spacing w:val="-2"/>
            <w:sz w:val="22"/>
          </w:rPr>
          <w:t> </w:t>
        </w:r>
        <w:r>
          <w:rPr>
            <w:rFonts w:ascii="Calibri" w:hAnsi="Calibri"/>
            <w:i/>
            <w:sz w:val="22"/>
          </w:rPr>
          <w:t>Proyectos</w:t>
        </w:r>
        <w:r>
          <w:rPr>
            <w:rFonts w:ascii="Calibri" w:hAnsi="Calibri"/>
            <w:sz w:val="22"/>
          </w:rPr>
          <w:tab/>
          <w:t>5</w:t>
        </w:r>
      </w:hyperlink>
    </w:p>
    <w:p>
      <w:pPr>
        <w:pStyle w:val="ListParagraph"/>
        <w:numPr>
          <w:ilvl w:val="1"/>
          <w:numId w:val="1"/>
        </w:numPr>
        <w:tabs>
          <w:tab w:pos="761" w:val="left" w:leader="none"/>
          <w:tab w:pos="762" w:val="left" w:leader="none"/>
          <w:tab w:pos="8932" w:val="right" w:leader="dot"/>
        </w:tabs>
        <w:spacing w:line="240" w:lineRule="auto" w:before="122" w:after="0"/>
        <w:ind w:left="762" w:right="0" w:hanging="440"/>
        <w:jc w:val="left"/>
        <w:rPr>
          <w:rFonts w:ascii="Calibri"/>
          <w:sz w:val="22"/>
        </w:rPr>
      </w:pPr>
      <w:hyperlink w:history="true" w:anchor="_bookmark5">
        <w:r>
          <w:rPr>
            <w:rFonts w:ascii="Calibri"/>
            <w:i/>
            <w:sz w:val="22"/>
          </w:rPr>
          <w:t>Propuestas de</w:t>
        </w:r>
        <w:r>
          <w:rPr>
            <w:rFonts w:ascii="Calibri"/>
            <w:i/>
            <w:spacing w:val="-4"/>
            <w:sz w:val="22"/>
          </w:rPr>
          <w:t> </w:t>
        </w:r>
        <w:r>
          <w:rPr>
            <w:rFonts w:ascii="Calibri"/>
            <w:i/>
            <w:sz w:val="22"/>
          </w:rPr>
          <w:t>reformas normativas</w:t>
        </w:r>
        <w:r>
          <w:rPr>
            <w:rFonts w:ascii="Calibri"/>
            <w:sz w:val="22"/>
          </w:rPr>
          <w:tab/>
          <w:t>7</w:t>
        </w:r>
      </w:hyperlink>
    </w:p>
    <w:p>
      <w:pPr>
        <w:pStyle w:val="ListParagraph"/>
        <w:numPr>
          <w:ilvl w:val="1"/>
          <w:numId w:val="1"/>
        </w:numPr>
        <w:tabs>
          <w:tab w:pos="761" w:val="left" w:leader="none"/>
          <w:tab w:pos="762" w:val="left" w:leader="none"/>
          <w:tab w:pos="8932" w:val="right" w:leader="dot"/>
        </w:tabs>
        <w:spacing w:line="240" w:lineRule="auto" w:before="120" w:after="0"/>
        <w:ind w:left="762" w:right="0" w:hanging="440"/>
        <w:jc w:val="left"/>
        <w:rPr>
          <w:rFonts w:ascii="Calibri"/>
          <w:sz w:val="22"/>
        </w:rPr>
      </w:pPr>
      <w:hyperlink w:history="true" w:anchor="_bookmark6">
        <w:r>
          <w:rPr>
            <w:rFonts w:ascii="Calibri"/>
            <w:i/>
            <w:sz w:val="22"/>
          </w:rPr>
          <w:t>Autorizaciones</w:t>
        </w:r>
        <w:r>
          <w:rPr>
            <w:rFonts w:ascii="Calibri"/>
            <w:sz w:val="22"/>
          </w:rPr>
          <w:tab/>
          <w:t>8</w:t>
        </w:r>
      </w:hyperlink>
    </w:p>
    <w:p>
      <w:pPr>
        <w:pStyle w:val="ListParagraph"/>
        <w:numPr>
          <w:ilvl w:val="1"/>
          <w:numId w:val="1"/>
        </w:numPr>
        <w:tabs>
          <w:tab w:pos="761" w:val="left" w:leader="none"/>
          <w:tab w:pos="762" w:val="left" w:leader="none"/>
          <w:tab w:pos="8932" w:val="right" w:leader="dot"/>
        </w:tabs>
        <w:spacing w:line="240" w:lineRule="auto" w:before="121" w:after="0"/>
        <w:ind w:left="762" w:right="0" w:hanging="440"/>
        <w:jc w:val="left"/>
        <w:rPr>
          <w:rFonts w:ascii="Calibri"/>
          <w:sz w:val="22"/>
        </w:rPr>
      </w:pPr>
      <w:hyperlink w:history="true" w:anchor="_bookmark7">
        <w:r>
          <w:rPr>
            <w:rFonts w:ascii="Calibri"/>
            <w:i/>
            <w:sz w:val="22"/>
          </w:rPr>
          <w:t>Estudios y</w:t>
        </w:r>
        <w:r>
          <w:rPr>
            <w:rFonts w:ascii="Calibri"/>
            <w:i/>
            <w:spacing w:val="-1"/>
            <w:sz w:val="22"/>
          </w:rPr>
          <w:t> </w:t>
        </w:r>
        <w:r>
          <w:rPr>
            <w:rFonts w:ascii="Calibri"/>
            <w:i/>
            <w:sz w:val="22"/>
          </w:rPr>
          <w:t>consultas</w:t>
        </w:r>
        <w:r>
          <w:rPr>
            <w:rFonts w:ascii="Calibri"/>
            <w:sz w:val="22"/>
          </w:rPr>
          <w:tab/>
          <w:t>8</w:t>
        </w:r>
      </w:hyperlink>
    </w:p>
    <w:p>
      <w:pPr>
        <w:pStyle w:val="ListParagraph"/>
        <w:numPr>
          <w:ilvl w:val="1"/>
          <w:numId w:val="1"/>
        </w:numPr>
        <w:tabs>
          <w:tab w:pos="982" w:val="left" w:leader="none"/>
          <w:tab w:pos="983" w:val="left" w:leader="none"/>
          <w:tab w:pos="8932" w:val="right" w:leader="dot"/>
        </w:tabs>
        <w:spacing w:line="240" w:lineRule="auto" w:before="122" w:after="0"/>
        <w:ind w:left="982" w:right="0" w:hanging="660"/>
        <w:jc w:val="left"/>
        <w:rPr>
          <w:rFonts w:ascii="Calibri" w:hAnsi="Calibri"/>
          <w:sz w:val="22"/>
        </w:rPr>
      </w:pPr>
      <w:hyperlink w:history="true" w:anchor="_bookmark8">
        <w:r>
          <w:rPr>
            <w:rFonts w:ascii="Calibri" w:hAnsi="Calibri"/>
            <w:i/>
            <w:sz w:val="22"/>
          </w:rPr>
          <w:t>Participación</w:t>
        </w:r>
        <w:r>
          <w:rPr>
            <w:rFonts w:ascii="Calibri" w:hAnsi="Calibri"/>
            <w:i/>
            <w:spacing w:val="-1"/>
            <w:sz w:val="22"/>
          </w:rPr>
          <w:t> </w:t>
        </w:r>
        <w:r>
          <w:rPr>
            <w:rFonts w:ascii="Calibri" w:hAnsi="Calibri"/>
            <w:i/>
            <w:sz w:val="22"/>
          </w:rPr>
          <w:t>en comités</w:t>
        </w:r>
        <w:r>
          <w:rPr>
            <w:rFonts w:ascii="Calibri" w:hAnsi="Calibri"/>
            <w:sz w:val="22"/>
          </w:rPr>
          <w:tab/>
          <w:t>9</w:t>
        </w:r>
      </w:hyperlink>
    </w:p>
    <w:p>
      <w:pPr>
        <w:pStyle w:val="ListParagraph"/>
        <w:numPr>
          <w:ilvl w:val="1"/>
          <w:numId w:val="1"/>
        </w:numPr>
        <w:tabs>
          <w:tab w:pos="982" w:val="left" w:leader="none"/>
          <w:tab w:pos="983" w:val="left" w:leader="none"/>
          <w:tab w:pos="8932" w:val="right" w:leader="dot"/>
        </w:tabs>
        <w:spacing w:line="240" w:lineRule="auto" w:before="119" w:after="0"/>
        <w:ind w:left="982" w:right="0" w:hanging="660"/>
        <w:jc w:val="left"/>
        <w:rPr>
          <w:rFonts w:ascii="Calibri" w:hAnsi="Calibri"/>
          <w:sz w:val="22"/>
        </w:rPr>
      </w:pPr>
      <w:hyperlink w:history="true" w:anchor="_bookmark9">
        <w:r>
          <w:rPr>
            <w:rFonts w:ascii="Calibri" w:hAnsi="Calibri"/>
            <w:i/>
            <w:sz w:val="22"/>
          </w:rPr>
          <w:t>Sistema de calidad y recomendaciones</w:t>
        </w:r>
        <w:r>
          <w:rPr>
            <w:rFonts w:ascii="Calibri" w:hAnsi="Calibri"/>
            <w:i/>
            <w:spacing w:val="-4"/>
            <w:sz w:val="22"/>
          </w:rPr>
          <w:t> </w:t>
        </w:r>
        <w:r>
          <w:rPr>
            <w:rFonts w:ascii="Calibri" w:hAnsi="Calibri"/>
            <w:i/>
            <w:sz w:val="22"/>
          </w:rPr>
          <w:t>de</w:t>
        </w:r>
        <w:r>
          <w:rPr>
            <w:rFonts w:ascii="Calibri" w:hAnsi="Calibri"/>
            <w:i/>
            <w:spacing w:val="-1"/>
            <w:sz w:val="22"/>
          </w:rPr>
          <w:t> </w:t>
        </w:r>
        <w:r>
          <w:rPr>
            <w:rFonts w:ascii="Calibri" w:hAnsi="Calibri"/>
            <w:i/>
            <w:sz w:val="22"/>
          </w:rPr>
          <w:t>Auditoría</w:t>
        </w:r>
        <w:r>
          <w:rPr>
            <w:rFonts w:ascii="Calibri" w:hAnsi="Calibri"/>
            <w:sz w:val="22"/>
          </w:rPr>
          <w:tab/>
          <w:t>9</w:t>
        </w:r>
      </w:hyperlink>
    </w:p>
    <w:p>
      <w:pPr>
        <w:pStyle w:val="ListParagraph"/>
        <w:numPr>
          <w:ilvl w:val="1"/>
          <w:numId w:val="1"/>
        </w:numPr>
        <w:tabs>
          <w:tab w:pos="761" w:val="left" w:leader="none"/>
          <w:tab w:pos="762" w:val="left" w:leader="none"/>
          <w:tab w:pos="8933" w:val="right" w:leader="dot"/>
        </w:tabs>
        <w:spacing w:line="240" w:lineRule="auto" w:before="122" w:after="0"/>
        <w:ind w:left="762" w:right="0" w:hanging="440"/>
        <w:jc w:val="left"/>
        <w:rPr>
          <w:rFonts w:ascii="Calibri"/>
          <w:sz w:val="22"/>
        </w:rPr>
      </w:pPr>
      <w:hyperlink w:history="true" w:anchor="_bookmark10">
        <w:r>
          <w:rPr>
            <w:rFonts w:ascii="Calibri"/>
            <w:i/>
            <w:sz w:val="22"/>
          </w:rPr>
          <w:t>Recomendaciones</w:t>
        </w:r>
        <w:r>
          <w:rPr>
            <w:rFonts w:ascii="Calibri"/>
            <w:sz w:val="22"/>
          </w:rPr>
          <w:tab/>
          <w:t>10</w:t>
        </w:r>
      </w:hyperlink>
    </w:p>
    <w:p>
      <w:pPr>
        <w:spacing w:after="0" w:line="240" w:lineRule="auto"/>
        <w:jc w:val="left"/>
        <w:rPr>
          <w:rFonts w:ascii="Calibri"/>
          <w:sz w:val="22"/>
        </w:rPr>
        <w:sectPr>
          <w:pgSz w:w="12240" w:h="15840"/>
          <w:pgMar w:header="0" w:footer="1000" w:top="1420" w:bottom="1200" w:left="1600" w:right="1580"/>
        </w:sectPr>
      </w:pPr>
    </w:p>
    <w:p>
      <w:pPr>
        <w:pStyle w:val="Heading3"/>
        <w:numPr>
          <w:ilvl w:val="2"/>
          <w:numId w:val="1"/>
        </w:numPr>
        <w:tabs>
          <w:tab w:pos="821" w:val="left" w:leader="none"/>
          <w:tab w:pos="822" w:val="left" w:leader="none"/>
        </w:tabs>
        <w:spacing w:line="240" w:lineRule="auto" w:before="77" w:after="0"/>
        <w:ind w:left="822" w:right="0" w:hanging="504"/>
        <w:jc w:val="left"/>
      </w:pPr>
      <w:bookmarkStart w:name="_bookmark0" w:id="1"/>
      <w:bookmarkEnd w:id="1"/>
      <w:r>
        <w:rPr>
          <w:b w:val="0"/>
        </w:rPr>
      </w:r>
      <w:bookmarkStart w:name="_bookmark0" w:id="2"/>
      <w:bookmarkEnd w:id="2"/>
      <w:r>
        <w:rPr>
          <w:spacing w:val="4"/>
        </w:rPr>
        <w:t>P</w:t>
      </w:r>
      <w:r>
        <w:rPr>
          <w:spacing w:val="4"/>
        </w:rPr>
        <w:t>resentación</w:t>
      </w:r>
    </w:p>
    <w:p>
      <w:pPr>
        <w:pStyle w:val="BodyText"/>
        <w:spacing w:before="10"/>
        <w:rPr>
          <w:b/>
          <w:sz w:val="25"/>
        </w:rPr>
      </w:pPr>
    </w:p>
    <w:p>
      <w:pPr>
        <w:pStyle w:val="BodyText"/>
        <w:ind w:left="102" w:right="156"/>
        <w:jc w:val="both"/>
      </w:pPr>
      <w:r>
        <w:rPr/>
        <w:t>He</w:t>
      </w:r>
      <w:r>
        <w:rPr>
          <w:spacing w:val="-14"/>
        </w:rPr>
        <w:t> </w:t>
      </w:r>
      <w:r>
        <w:rPr/>
        <w:t>prestado</w:t>
      </w:r>
      <w:r>
        <w:rPr>
          <w:spacing w:val="-14"/>
        </w:rPr>
        <w:t> </w:t>
      </w:r>
      <w:r>
        <w:rPr/>
        <w:t>mis</w:t>
      </w:r>
      <w:r>
        <w:rPr>
          <w:spacing w:val="-14"/>
        </w:rPr>
        <w:t> </w:t>
      </w:r>
      <w:r>
        <w:rPr/>
        <w:t>servicios</w:t>
      </w:r>
      <w:r>
        <w:rPr>
          <w:spacing w:val="-14"/>
        </w:rPr>
        <w:t> </w:t>
      </w:r>
      <w:r>
        <w:rPr/>
        <w:t>a</w:t>
      </w:r>
      <w:r>
        <w:rPr>
          <w:spacing w:val="-14"/>
        </w:rPr>
        <w:t> </w:t>
      </w:r>
      <w:r>
        <w:rPr/>
        <w:t>la</w:t>
      </w:r>
      <w:r>
        <w:rPr>
          <w:spacing w:val="-14"/>
        </w:rPr>
        <w:t> </w:t>
      </w:r>
      <w:r>
        <w:rPr/>
        <w:t>Superintendencia</w:t>
      </w:r>
      <w:r>
        <w:rPr>
          <w:spacing w:val="-14"/>
        </w:rPr>
        <w:t> </w:t>
      </w:r>
      <w:r>
        <w:rPr/>
        <w:t>de</w:t>
      </w:r>
      <w:r>
        <w:rPr>
          <w:spacing w:val="-14"/>
        </w:rPr>
        <w:t> </w:t>
      </w:r>
      <w:r>
        <w:rPr/>
        <w:t>Pensiones</w:t>
      </w:r>
      <w:r>
        <w:rPr>
          <w:spacing w:val="-14"/>
        </w:rPr>
        <w:t> </w:t>
      </w:r>
      <w:r>
        <w:rPr/>
        <w:t>desde</w:t>
      </w:r>
      <w:r>
        <w:rPr>
          <w:spacing w:val="-14"/>
        </w:rPr>
        <w:t> </w:t>
      </w:r>
      <w:r>
        <w:rPr/>
        <w:t>el</w:t>
      </w:r>
      <w:r>
        <w:rPr>
          <w:spacing w:val="-14"/>
        </w:rPr>
        <w:t> </w:t>
      </w:r>
      <w:r>
        <w:rPr/>
        <w:t>29</w:t>
      </w:r>
      <w:r>
        <w:rPr>
          <w:spacing w:val="-14"/>
        </w:rPr>
        <w:t> </w:t>
      </w:r>
      <w:r>
        <w:rPr/>
        <w:t>de</w:t>
      </w:r>
      <w:r>
        <w:rPr>
          <w:spacing w:val="-14"/>
        </w:rPr>
        <w:t> </w:t>
      </w:r>
      <w:r>
        <w:rPr/>
        <w:t>enero de 2001, desempeñando puestos inicialmente en el área de beneficios, posteriormente en supervisión en los Regímenes de Capitalización Individual y finalmente en la División de Planificación y Normativa como Líder de Investigación y Desarrollo. Este informe se limita a presentar las labores realizadas durante el tiempo como Director interino de la División de Planificación y Normativa( 02 de enero de 2020 – 02 de setiembre</w:t>
      </w:r>
      <w:r>
        <w:rPr>
          <w:spacing w:val="-12"/>
        </w:rPr>
        <w:t> </w:t>
      </w:r>
      <w:r>
        <w:rPr/>
        <w:t>2021).</w:t>
      </w:r>
    </w:p>
    <w:p>
      <w:pPr>
        <w:pStyle w:val="BodyText"/>
        <w:spacing w:before="11"/>
        <w:rPr>
          <w:sz w:val="23"/>
        </w:rPr>
      </w:pPr>
    </w:p>
    <w:p>
      <w:pPr>
        <w:pStyle w:val="BodyText"/>
        <w:ind w:left="102" w:right="156"/>
        <w:jc w:val="both"/>
      </w:pPr>
      <w:r>
        <w:rPr/>
        <w:t>Durante ese período la División se constituyó como un facilitador reconocido en el accionar institucional como motor para fomentar la capacitación y uso de la información contenida en las bases de datos. El período durante el cual me desempñé</w:t>
      </w:r>
      <w:r>
        <w:rPr>
          <w:spacing w:val="-7"/>
        </w:rPr>
        <w:t> </w:t>
      </w:r>
      <w:r>
        <w:rPr/>
        <w:t>como</w:t>
      </w:r>
      <w:r>
        <w:rPr>
          <w:spacing w:val="-7"/>
        </w:rPr>
        <w:t> </w:t>
      </w:r>
      <w:r>
        <w:rPr/>
        <w:t>Director</w:t>
      </w:r>
      <w:r>
        <w:rPr>
          <w:spacing w:val="-8"/>
        </w:rPr>
        <w:t> </w:t>
      </w:r>
      <w:r>
        <w:rPr/>
        <w:t>interino,</w:t>
      </w:r>
      <w:r>
        <w:rPr>
          <w:spacing w:val="-10"/>
        </w:rPr>
        <w:t> </w:t>
      </w:r>
      <w:r>
        <w:rPr/>
        <w:t>fue</w:t>
      </w:r>
      <w:r>
        <w:rPr>
          <w:spacing w:val="-12"/>
        </w:rPr>
        <w:t> </w:t>
      </w:r>
      <w:r>
        <w:rPr/>
        <w:t>marcado</w:t>
      </w:r>
      <w:r>
        <w:rPr>
          <w:spacing w:val="-7"/>
        </w:rPr>
        <w:t> </w:t>
      </w:r>
      <w:r>
        <w:rPr/>
        <w:t>por</w:t>
      </w:r>
      <w:r>
        <w:rPr>
          <w:spacing w:val="-8"/>
        </w:rPr>
        <w:t> </w:t>
      </w:r>
      <w:r>
        <w:rPr/>
        <w:t>una</w:t>
      </w:r>
      <w:r>
        <w:rPr>
          <w:spacing w:val="-9"/>
        </w:rPr>
        <w:t> </w:t>
      </w:r>
      <w:r>
        <w:rPr/>
        <w:t>profunda</w:t>
      </w:r>
      <w:r>
        <w:rPr>
          <w:spacing w:val="-2"/>
        </w:rPr>
        <w:t> </w:t>
      </w:r>
      <w:r>
        <w:rPr/>
        <w:t>crisis</w:t>
      </w:r>
      <w:r>
        <w:rPr>
          <w:spacing w:val="-8"/>
        </w:rPr>
        <w:t> </w:t>
      </w:r>
      <w:r>
        <w:rPr/>
        <w:t>causada</w:t>
      </w:r>
      <w:r>
        <w:rPr>
          <w:spacing w:val="-9"/>
        </w:rPr>
        <w:t> </w:t>
      </w:r>
      <w:r>
        <w:rPr/>
        <w:t>por una pandemia sanitaria, cuyos efectos contribuimos a mitigar gracias a acciones oportunas que posibilitaron a los gestores cumplir con las disposiciones legales, pero sobre todo el beneficio de los afiliados y</w:t>
      </w:r>
      <w:r>
        <w:rPr>
          <w:spacing w:val="-20"/>
        </w:rPr>
        <w:t> </w:t>
      </w:r>
      <w:r>
        <w:rPr/>
        <w:t>pensionados.</w:t>
      </w:r>
    </w:p>
    <w:p>
      <w:pPr>
        <w:pStyle w:val="BodyText"/>
        <w:spacing w:before="9"/>
        <w:rPr>
          <w:sz w:val="20"/>
        </w:rPr>
      </w:pPr>
    </w:p>
    <w:p>
      <w:pPr>
        <w:pStyle w:val="Heading3"/>
        <w:numPr>
          <w:ilvl w:val="2"/>
          <w:numId w:val="1"/>
        </w:numPr>
        <w:tabs>
          <w:tab w:pos="821" w:val="left" w:leader="none"/>
          <w:tab w:pos="822" w:val="left" w:leader="none"/>
        </w:tabs>
        <w:spacing w:line="240" w:lineRule="auto" w:before="0" w:after="0"/>
        <w:ind w:left="822" w:right="0" w:hanging="576"/>
        <w:jc w:val="left"/>
      </w:pPr>
      <w:bookmarkStart w:name="_bookmark1" w:id="3"/>
      <w:bookmarkEnd w:id="3"/>
      <w:r>
        <w:rPr>
          <w:b w:val="0"/>
        </w:rPr>
      </w:r>
      <w:bookmarkStart w:name="_bookmark1" w:id="4"/>
      <w:bookmarkEnd w:id="4"/>
      <w:r>
        <w:rPr>
          <w:spacing w:val="4"/>
        </w:rPr>
        <w:t>P</w:t>
      </w:r>
      <w:r>
        <w:rPr>
          <w:spacing w:val="4"/>
        </w:rPr>
        <w:t>rincipales </w:t>
      </w:r>
      <w:r>
        <w:rPr>
          <w:spacing w:val="3"/>
        </w:rPr>
        <w:t>acciones </w:t>
      </w:r>
      <w:r>
        <w:rPr/>
        <w:t>y</w:t>
      </w:r>
      <w:r>
        <w:rPr>
          <w:spacing w:val="37"/>
        </w:rPr>
        <w:t> </w:t>
      </w:r>
      <w:r>
        <w:rPr>
          <w:spacing w:val="3"/>
        </w:rPr>
        <w:t>resultados</w:t>
      </w:r>
    </w:p>
    <w:p>
      <w:pPr>
        <w:pStyle w:val="BodyText"/>
        <w:rPr>
          <w:b/>
          <w:sz w:val="26"/>
        </w:rPr>
      </w:pPr>
    </w:p>
    <w:p>
      <w:pPr>
        <w:pStyle w:val="BodyText"/>
        <w:spacing w:before="7"/>
        <w:rPr>
          <w:b/>
          <w:sz w:val="23"/>
        </w:rPr>
      </w:pPr>
    </w:p>
    <w:p>
      <w:pPr>
        <w:pStyle w:val="BodyText"/>
        <w:ind w:left="102" w:right="161"/>
        <w:jc w:val="both"/>
      </w:pPr>
      <w:r>
        <w:rPr/>
        <w:t>La</w:t>
      </w:r>
      <w:r>
        <w:rPr>
          <w:spacing w:val="-6"/>
        </w:rPr>
        <w:t> </w:t>
      </w:r>
      <w:r>
        <w:rPr/>
        <w:t>División</w:t>
      </w:r>
      <w:r>
        <w:rPr>
          <w:spacing w:val="-8"/>
        </w:rPr>
        <w:t> </w:t>
      </w:r>
      <w:r>
        <w:rPr/>
        <w:t>de</w:t>
      </w:r>
      <w:r>
        <w:rPr>
          <w:spacing w:val="-8"/>
        </w:rPr>
        <w:t> </w:t>
      </w:r>
      <w:r>
        <w:rPr/>
        <w:t>Planificación</w:t>
      </w:r>
      <w:r>
        <w:rPr>
          <w:spacing w:val="-6"/>
        </w:rPr>
        <w:t> </w:t>
      </w:r>
      <w:r>
        <w:rPr/>
        <w:t>y</w:t>
      </w:r>
      <w:r>
        <w:rPr>
          <w:spacing w:val="-9"/>
        </w:rPr>
        <w:t> </w:t>
      </w:r>
      <w:r>
        <w:rPr/>
        <w:t>Normativa</w:t>
      </w:r>
      <w:r>
        <w:rPr>
          <w:spacing w:val="-8"/>
        </w:rPr>
        <w:t> </w:t>
      </w:r>
      <w:r>
        <w:rPr/>
        <w:t>forma</w:t>
      </w:r>
      <w:r>
        <w:rPr>
          <w:spacing w:val="-6"/>
        </w:rPr>
        <w:t> </w:t>
      </w:r>
      <w:r>
        <w:rPr/>
        <w:t>parte</w:t>
      </w:r>
      <w:r>
        <w:rPr>
          <w:spacing w:val="-9"/>
        </w:rPr>
        <w:t> </w:t>
      </w:r>
      <w:r>
        <w:rPr/>
        <w:t>de</w:t>
      </w:r>
      <w:r>
        <w:rPr>
          <w:spacing w:val="-8"/>
        </w:rPr>
        <w:t> </w:t>
      </w:r>
      <w:r>
        <w:rPr/>
        <w:t>la</w:t>
      </w:r>
      <w:r>
        <w:rPr>
          <w:spacing w:val="-9"/>
        </w:rPr>
        <w:t> </w:t>
      </w:r>
      <w:r>
        <w:rPr/>
        <w:t>estructura</w:t>
      </w:r>
      <w:r>
        <w:rPr>
          <w:spacing w:val="-9"/>
        </w:rPr>
        <w:t> </w:t>
      </w:r>
      <w:r>
        <w:rPr/>
        <w:t>organizacional de la Superintendencia de Pensiones y tiene como</w:t>
      </w:r>
      <w:r>
        <w:rPr>
          <w:spacing w:val="-21"/>
        </w:rPr>
        <w:t> </w:t>
      </w:r>
      <w:r>
        <w:rPr/>
        <w:t>objetivo:</w:t>
      </w:r>
    </w:p>
    <w:p>
      <w:pPr>
        <w:pStyle w:val="BodyText"/>
        <w:spacing w:before="10"/>
        <w:rPr>
          <w:sz w:val="23"/>
        </w:rPr>
      </w:pPr>
    </w:p>
    <w:p>
      <w:pPr>
        <w:spacing w:line="259" w:lineRule="auto" w:before="0"/>
        <w:ind w:left="102" w:right="109" w:firstLine="0"/>
        <w:jc w:val="both"/>
        <w:rPr>
          <w:rFonts w:ascii="Calibri Light" w:hAnsi="Calibri Light"/>
          <w:b w:val="0"/>
          <w:i/>
          <w:sz w:val="22"/>
        </w:rPr>
      </w:pPr>
      <w:r>
        <w:rPr>
          <w:i/>
          <w:sz w:val="22"/>
        </w:rPr>
        <w:t>“</w:t>
      </w:r>
      <w:r>
        <w:rPr>
          <w:rFonts w:ascii="Calibri Light" w:hAnsi="Calibri Light"/>
          <w:b w:val="0"/>
          <w:i/>
          <w:sz w:val="22"/>
        </w:rPr>
        <w:t>Planificar, dirigir, coordinar, ejecutar y controlar las actividades relacionadas con la modernización permanente del Modelo de Supervisión del SNP. Asimismo, determinar y dictar las normas </w:t>
      </w:r>
      <w:r>
        <w:rPr>
          <w:rFonts w:ascii="Calibri Light" w:hAnsi="Calibri Light"/>
          <w:b w:val="0"/>
          <w:i/>
          <w:spacing w:val="-5"/>
          <w:sz w:val="22"/>
        </w:rPr>
        <w:t>y </w:t>
      </w:r>
      <w:r>
        <w:rPr>
          <w:rFonts w:ascii="Calibri Light" w:hAnsi="Calibri Light"/>
          <w:b w:val="0"/>
          <w:i/>
          <w:sz w:val="22"/>
        </w:rPr>
        <w:t>disposiciones legales que regulan la organización, funcionamiento y operación del SNP, así como emitir</w:t>
      </w:r>
      <w:r>
        <w:rPr>
          <w:rFonts w:ascii="Calibri Light" w:hAnsi="Calibri Light"/>
          <w:b w:val="0"/>
          <w:i/>
          <w:spacing w:val="-12"/>
          <w:sz w:val="22"/>
        </w:rPr>
        <w:t> </w:t>
      </w:r>
      <w:r>
        <w:rPr>
          <w:rFonts w:ascii="Calibri Light" w:hAnsi="Calibri Light"/>
          <w:b w:val="0"/>
          <w:i/>
          <w:sz w:val="22"/>
        </w:rPr>
        <w:t>los</w:t>
      </w:r>
      <w:r>
        <w:rPr>
          <w:rFonts w:ascii="Calibri Light" w:hAnsi="Calibri Light"/>
          <w:b w:val="0"/>
          <w:i/>
          <w:spacing w:val="-12"/>
          <w:sz w:val="22"/>
        </w:rPr>
        <w:t> </w:t>
      </w:r>
      <w:r>
        <w:rPr>
          <w:rFonts w:ascii="Calibri Light" w:hAnsi="Calibri Light"/>
          <w:b w:val="0"/>
          <w:i/>
          <w:sz w:val="22"/>
        </w:rPr>
        <w:t>acuerdos</w:t>
      </w:r>
      <w:r>
        <w:rPr>
          <w:rFonts w:ascii="Calibri Light" w:hAnsi="Calibri Light"/>
          <w:b w:val="0"/>
          <w:i/>
          <w:spacing w:val="-14"/>
          <w:sz w:val="22"/>
        </w:rPr>
        <w:t> </w:t>
      </w:r>
      <w:r>
        <w:rPr>
          <w:rFonts w:ascii="Calibri Light" w:hAnsi="Calibri Light"/>
          <w:b w:val="0"/>
          <w:i/>
          <w:sz w:val="22"/>
        </w:rPr>
        <w:t>de</w:t>
      </w:r>
      <w:r>
        <w:rPr>
          <w:rFonts w:ascii="Calibri Light" w:hAnsi="Calibri Light"/>
          <w:b w:val="0"/>
          <w:i/>
          <w:spacing w:val="-12"/>
          <w:sz w:val="22"/>
        </w:rPr>
        <w:t> </w:t>
      </w:r>
      <w:r>
        <w:rPr>
          <w:rFonts w:ascii="Calibri Light" w:hAnsi="Calibri Light"/>
          <w:b w:val="0"/>
          <w:i/>
          <w:sz w:val="22"/>
        </w:rPr>
        <w:t>las</w:t>
      </w:r>
      <w:r>
        <w:rPr>
          <w:rFonts w:ascii="Calibri Light" w:hAnsi="Calibri Light"/>
          <w:b w:val="0"/>
          <w:i/>
          <w:spacing w:val="-14"/>
          <w:sz w:val="22"/>
        </w:rPr>
        <w:t> </w:t>
      </w:r>
      <w:r>
        <w:rPr>
          <w:rFonts w:ascii="Calibri Light" w:hAnsi="Calibri Light"/>
          <w:b w:val="0"/>
          <w:i/>
          <w:sz w:val="22"/>
        </w:rPr>
        <w:t>autorizaciones</w:t>
      </w:r>
      <w:r>
        <w:rPr>
          <w:rFonts w:ascii="Calibri Light" w:hAnsi="Calibri Light"/>
          <w:b w:val="0"/>
          <w:i/>
          <w:spacing w:val="-14"/>
          <w:sz w:val="22"/>
        </w:rPr>
        <w:t> </w:t>
      </w:r>
      <w:r>
        <w:rPr>
          <w:rFonts w:ascii="Calibri Light" w:hAnsi="Calibri Light"/>
          <w:b w:val="0"/>
          <w:i/>
          <w:sz w:val="22"/>
        </w:rPr>
        <w:t>que</w:t>
      </w:r>
      <w:r>
        <w:rPr>
          <w:rFonts w:ascii="Calibri Light" w:hAnsi="Calibri Light"/>
          <w:b w:val="0"/>
          <w:i/>
          <w:spacing w:val="-15"/>
          <w:sz w:val="22"/>
        </w:rPr>
        <w:t> </w:t>
      </w:r>
      <w:r>
        <w:rPr>
          <w:rFonts w:ascii="Calibri Light" w:hAnsi="Calibri Light"/>
          <w:b w:val="0"/>
          <w:i/>
          <w:sz w:val="22"/>
        </w:rPr>
        <w:t>se</w:t>
      </w:r>
      <w:r>
        <w:rPr>
          <w:rFonts w:ascii="Calibri Light" w:hAnsi="Calibri Light"/>
          <w:b w:val="0"/>
          <w:i/>
          <w:spacing w:val="-12"/>
          <w:sz w:val="22"/>
        </w:rPr>
        <w:t> </w:t>
      </w:r>
      <w:r>
        <w:rPr>
          <w:rFonts w:ascii="Calibri Light" w:hAnsi="Calibri Light"/>
          <w:b w:val="0"/>
          <w:i/>
          <w:sz w:val="22"/>
        </w:rPr>
        <w:t>soliciten</w:t>
      </w:r>
      <w:r>
        <w:rPr>
          <w:rFonts w:ascii="Calibri Light" w:hAnsi="Calibri Light"/>
          <w:b w:val="0"/>
          <w:i/>
          <w:spacing w:val="-14"/>
          <w:sz w:val="22"/>
        </w:rPr>
        <w:t> </w:t>
      </w:r>
      <w:r>
        <w:rPr>
          <w:rFonts w:ascii="Calibri Light" w:hAnsi="Calibri Light"/>
          <w:b w:val="0"/>
          <w:i/>
          <w:sz w:val="22"/>
        </w:rPr>
        <w:t>para</w:t>
      </w:r>
      <w:r>
        <w:rPr>
          <w:rFonts w:ascii="Calibri Light" w:hAnsi="Calibri Light"/>
          <w:b w:val="0"/>
          <w:i/>
          <w:spacing w:val="-12"/>
          <w:sz w:val="22"/>
        </w:rPr>
        <w:t> </w:t>
      </w:r>
      <w:r>
        <w:rPr>
          <w:rFonts w:ascii="Calibri Light" w:hAnsi="Calibri Light"/>
          <w:b w:val="0"/>
          <w:i/>
          <w:sz w:val="22"/>
        </w:rPr>
        <w:t>la</w:t>
      </w:r>
      <w:r>
        <w:rPr>
          <w:rFonts w:ascii="Calibri Light" w:hAnsi="Calibri Light"/>
          <w:b w:val="0"/>
          <w:i/>
          <w:spacing w:val="-14"/>
          <w:sz w:val="22"/>
        </w:rPr>
        <w:t> </w:t>
      </w:r>
      <w:r>
        <w:rPr>
          <w:rFonts w:ascii="Calibri Light" w:hAnsi="Calibri Light"/>
          <w:b w:val="0"/>
          <w:i/>
          <w:sz w:val="22"/>
        </w:rPr>
        <w:t>operación</w:t>
      </w:r>
      <w:r>
        <w:rPr>
          <w:rFonts w:ascii="Calibri Light" w:hAnsi="Calibri Light"/>
          <w:b w:val="0"/>
          <w:i/>
          <w:spacing w:val="-12"/>
          <w:sz w:val="22"/>
        </w:rPr>
        <w:t> </w:t>
      </w:r>
      <w:r>
        <w:rPr>
          <w:rFonts w:ascii="Calibri Light" w:hAnsi="Calibri Light"/>
          <w:b w:val="0"/>
          <w:i/>
          <w:sz w:val="22"/>
        </w:rPr>
        <w:t>y</w:t>
      </w:r>
      <w:r>
        <w:rPr>
          <w:rFonts w:ascii="Calibri Light" w:hAnsi="Calibri Light"/>
          <w:b w:val="0"/>
          <w:i/>
          <w:spacing w:val="-14"/>
          <w:sz w:val="22"/>
        </w:rPr>
        <w:t> </w:t>
      </w:r>
      <w:r>
        <w:rPr>
          <w:rFonts w:ascii="Calibri Light" w:hAnsi="Calibri Light"/>
          <w:b w:val="0"/>
          <w:i/>
          <w:sz w:val="22"/>
        </w:rPr>
        <w:t>funcionamiento</w:t>
      </w:r>
      <w:r>
        <w:rPr>
          <w:rFonts w:ascii="Calibri Light" w:hAnsi="Calibri Light"/>
          <w:b w:val="0"/>
          <w:i/>
          <w:spacing w:val="-12"/>
          <w:sz w:val="22"/>
        </w:rPr>
        <w:t> </w:t>
      </w:r>
      <w:r>
        <w:rPr>
          <w:rFonts w:ascii="Calibri Light" w:hAnsi="Calibri Light"/>
          <w:b w:val="0"/>
          <w:i/>
          <w:sz w:val="22"/>
        </w:rPr>
        <w:t>por</w:t>
      </w:r>
      <w:r>
        <w:rPr>
          <w:rFonts w:ascii="Calibri Light" w:hAnsi="Calibri Light"/>
          <w:b w:val="0"/>
          <w:i/>
          <w:spacing w:val="-14"/>
          <w:sz w:val="22"/>
        </w:rPr>
        <w:t> </w:t>
      </w:r>
      <w:r>
        <w:rPr>
          <w:rFonts w:ascii="Calibri Light" w:hAnsi="Calibri Light"/>
          <w:b w:val="0"/>
          <w:i/>
          <w:sz w:val="22"/>
        </w:rPr>
        <w:t>parte de los</w:t>
      </w:r>
      <w:r>
        <w:rPr>
          <w:rFonts w:ascii="Calibri Light" w:hAnsi="Calibri Light"/>
          <w:b w:val="0"/>
          <w:i/>
          <w:spacing w:val="-10"/>
          <w:sz w:val="22"/>
        </w:rPr>
        <w:t> </w:t>
      </w:r>
      <w:r>
        <w:rPr>
          <w:rFonts w:ascii="Calibri Light" w:hAnsi="Calibri Light"/>
          <w:b w:val="0"/>
          <w:i/>
          <w:sz w:val="22"/>
        </w:rPr>
        <w:t>participantes. </w:t>
      </w:r>
    </w:p>
    <w:p>
      <w:pPr>
        <w:pStyle w:val="BodyText"/>
        <w:spacing w:before="159"/>
        <w:ind w:left="102" w:right="159"/>
        <w:jc w:val="both"/>
      </w:pPr>
      <w:r>
        <w:rPr/>
        <w:t>De ese objetivo se deriva que las funciones asignadas tienen dos grandes áreas, una relacionada con la normativa necesaria para que la Superintendencia ejerza sus</w:t>
      </w:r>
      <w:r>
        <w:rPr>
          <w:spacing w:val="-15"/>
        </w:rPr>
        <w:t> </w:t>
      </w:r>
      <w:r>
        <w:rPr/>
        <w:t>labores</w:t>
      </w:r>
      <w:r>
        <w:rPr>
          <w:spacing w:val="-17"/>
        </w:rPr>
        <w:t> </w:t>
      </w:r>
      <w:r>
        <w:rPr/>
        <w:t>de</w:t>
      </w:r>
      <w:r>
        <w:rPr>
          <w:spacing w:val="-14"/>
        </w:rPr>
        <w:t> </w:t>
      </w:r>
      <w:r>
        <w:rPr/>
        <w:t>supervisión,</w:t>
      </w:r>
      <w:r>
        <w:rPr>
          <w:spacing w:val="-12"/>
        </w:rPr>
        <w:t> </w:t>
      </w:r>
      <w:r>
        <w:rPr/>
        <w:t>tanto</w:t>
      </w:r>
      <w:r>
        <w:rPr>
          <w:spacing w:val="-16"/>
        </w:rPr>
        <w:t> </w:t>
      </w:r>
      <w:r>
        <w:rPr/>
        <w:t>para</w:t>
      </w:r>
      <w:r>
        <w:rPr>
          <w:spacing w:val="-15"/>
        </w:rPr>
        <w:t> </w:t>
      </w:r>
      <w:r>
        <w:rPr/>
        <w:t>los</w:t>
      </w:r>
      <w:r>
        <w:rPr>
          <w:spacing w:val="-14"/>
        </w:rPr>
        <w:t> </w:t>
      </w:r>
      <w:r>
        <w:rPr/>
        <w:t>regímenes</w:t>
      </w:r>
      <w:r>
        <w:rPr>
          <w:spacing w:val="-15"/>
        </w:rPr>
        <w:t> </w:t>
      </w:r>
      <w:r>
        <w:rPr/>
        <w:t>de</w:t>
      </w:r>
      <w:r>
        <w:rPr>
          <w:spacing w:val="-14"/>
        </w:rPr>
        <w:t> </w:t>
      </w:r>
      <w:r>
        <w:rPr/>
        <w:t>pensiones</w:t>
      </w:r>
      <w:r>
        <w:rPr>
          <w:spacing w:val="-15"/>
        </w:rPr>
        <w:t> </w:t>
      </w:r>
      <w:r>
        <w:rPr/>
        <w:t>de</w:t>
      </w:r>
      <w:r>
        <w:rPr>
          <w:spacing w:val="-14"/>
        </w:rPr>
        <w:t> </w:t>
      </w:r>
      <w:r>
        <w:rPr/>
        <w:t>capitalización individual como aquellos de beneficio definido y las autorizaciones de planes y gestores de fondos de pensiones. El otro gran subproceso está dedicado a la planificación institucional, el plan estratégico, seguimiento y ejecución de los proyectos, estadísticas e informes para diferentes partes</w:t>
      </w:r>
      <w:r>
        <w:rPr>
          <w:spacing w:val="-23"/>
        </w:rPr>
        <w:t> </w:t>
      </w:r>
      <w:r>
        <w:rPr/>
        <w:t>interesadas.</w:t>
      </w:r>
    </w:p>
    <w:p>
      <w:pPr>
        <w:spacing w:after="0"/>
        <w:jc w:val="both"/>
        <w:sectPr>
          <w:pgSz w:w="12240" w:h="15840"/>
          <w:pgMar w:header="0" w:footer="1000" w:top="1340" w:bottom="1200" w:left="1600" w:right="1540"/>
        </w:sectPr>
      </w:pPr>
    </w:p>
    <w:p>
      <w:pPr>
        <w:pStyle w:val="BodyText"/>
        <w:spacing w:before="77"/>
        <w:ind w:left="102" w:right="117"/>
        <w:jc w:val="both"/>
      </w:pPr>
      <w:r>
        <w:rPr/>
        <w:t>Seguidamente se presenta un resumen que contiene las principales labores realizadas por la División de Planificación y Normativa durante el tiempo que desempeñé como Director interino:</w:t>
      </w:r>
    </w:p>
    <w:p>
      <w:pPr>
        <w:pStyle w:val="BodyText"/>
        <w:spacing w:before="5"/>
        <w:rPr>
          <w:sz w:val="27"/>
        </w:rPr>
      </w:pPr>
    </w:p>
    <w:p>
      <w:pPr>
        <w:pStyle w:val="ListParagraph"/>
        <w:numPr>
          <w:ilvl w:val="3"/>
          <w:numId w:val="1"/>
        </w:numPr>
        <w:tabs>
          <w:tab w:pos="821" w:val="left" w:leader="none"/>
          <w:tab w:pos="822" w:val="left" w:leader="none"/>
        </w:tabs>
        <w:spacing w:line="240" w:lineRule="auto" w:before="0" w:after="0"/>
        <w:ind w:left="822" w:right="0" w:hanging="480"/>
        <w:jc w:val="left"/>
        <w:rPr>
          <w:rFonts w:ascii="Calibri Light" w:hAnsi="Calibri Light"/>
          <w:b w:val="0"/>
          <w:i/>
          <w:sz w:val="26"/>
        </w:rPr>
      </w:pPr>
      <w:bookmarkStart w:name="_bookmark2" w:id="5"/>
      <w:bookmarkEnd w:id="5"/>
      <w:r>
        <w:rPr/>
      </w:r>
      <w:bookmarkStart w:name="_bookmark2" w:id="6"/>
      <w:bookmarkEnd w:id="6"/>
      <w:r>
        <w:rPr>
          <w:rFonts w:ascii="Calibri Light" w:hAnsi="Calibri Light"/>
          <w:b w:val="0"/>
          <w:i/>
          <w:color w:val="404040"/>
          <w:sz w:val="26"/>
        </w:rPr>
        <w:t>C</w:t>
      </w:r>
      <w:r>
        <w:rPr>
          <w:rFonts w:ascii="Calibri Light" w:hAnsi="Calibri Light"/>
          <w:b w:val="0"/>
          <w:i/>
          <w:color w:val="404040"/>
          <w:sz w:val="26"/>
        </w:rPr>
        <w:t>onsolidación de equipo de</w:t>
      </w:r>
      <w:r>
        <w:rPr>
          <w:rFonts w:ascii="Calibri Light" w:hAnsi="Calibri Light"/>
          <w:b w:val="0"/>
          <w:i/>
          <w:color w:val="404040"/>
          <w:spacing w:val="-12"/>
          <w:sz w:val="26"/>
        </w:rPr>
        <w:t> </w:t>
      </w:r>
      <w:r>
        <w:rPr>
          <w:rFonts w:ascii="Calibri Light" w:hAnsi="Calibri Light"/>
          <w:b w:val="0"/>
          <w:i/>
          <w:color w:val="404040"/>
          <w:sz w:val="26"/>
        </w:rPr>
        <w:t>trabajo </w:t>
      </w:r>
    </w:p>
    <w:p>
      <w:pPr>
        <w:pStyle w:val="BodyText"/>
        <w:spacing w:before="9"/>
        <w:rPr>
          <w:rFonts w:ascii="Calibri Light"/>
          <w:b w:val="0"/>
          <w:i/>
        </w:rPr>
      </w:pPr>
    </w:p>
    <w:p>
      <w:pPr>
        <w:pStyle w:val="BodyText"/>
        <w:ind w:left="102" w:right="115"/>
        <w:jc w:val="both"/>
      </w:pPr>
      <w:r>
        <w:rPr/>
        <w:t>Se fortaleció la colaboración y trabajo multidisciplinario en los estudios, reformas normativas, autorizaciones y consultas. Para tal efecto, se ha venido dando seguimiento</w:t>
      </w:r>
      <w:r>
        <w:rPr>
          <w:spacing w:val="-4"/>
        </w:rPr>
        <w:t> </w:t>
      </w:r>
      <w:r>
        <w:rPr/>
        <w:t>al</w:t>
      </w:r>
      <w:r>
        <w:rPr>
          <w:spacing w:val="-7"/>
        </w:rPr>
        <w:t> </w:t>
      </w:r>
      <w:r>
        <w:rPr/>
        <w:t>plan</w:t>
      </w:r>
      <w:r>
        <w:rPr>
          <w:spacing w:val="-6"/>
        </w:rPr>
        <w:t> </w:t>
      </w:r>
      <w:r>
        <w:rPr/>
        <w:t>de</w:t>
      </w:r>
      <w:r>
        <w:rPr>
          <w:spacing w:val="-6"/>
        </w:rPr>
        <w:t> </w:t>
      </w:r>
      <w:r>
        <w:rPr/>
        <w:t>capacitación</w:t>
      </w:r>
      <w:r>
        <w:rPr>
          <w:spacing w:val="-6"/>
        </w:rPr>
        <w:t> </w:t>
      </w:r>
      <w:r>
        <w:rPr/>
        <w:t>desde</w:t>
      </w:r>
      <w:r>
        <w:rPr>
          <w:spacing w:val="-4"/>
        </w:rPr>
        <w:t> </w:t>
      </w:r>
      <w:r>
        <w:rPr/>
        <w:t>hace</w:t>
      </w:r>
      <w:r>
        <w:rPr>
          <w:spacing w:val="-4"/>
        </w:rPr>
        <w:t> </w:t>
      </w:r>
      <w:r>
        <w:rPr/>
        <w:t>más</w:t>
      </w:r>
      <w:r>
        <w:rPr>
          <w:spacing w:val="-4"/>
        </w:rPr>
        <w:t> </w:t>
      </w:r>
      <w:r>
        <w:rPr/>
        <w:t>de</w:t>
      </w:r>
      <w:r>
        <w:rPr>
          <w:spacing w:val="-4"/>
        </w:rPr>
        <w:t> </w:t>
      </w:r>
      <w:r>
        <w:rPr/>
        <w:t>5</w:t>
      </w:r>
      <w:r>
        <w:rPr>
          <w:spacing w:val="-6"/>
        </w:rPr>
        <w:t> </w:t>
      </w:r>
      <w:r>
        <w:rPr/>
        <w:t>años</w:t>
      </w:r>
      <w:r>
        <w:rPr>
          <w:spacing w:val="-7"/>
        </w:rPr>
        <w:t> </w:t>
      </w:r>
      <w:r>
        <w:rPr/>
        <w:t>con</w:t>
      </w:r>
      <w:r>
        <w:rPr>
          <w:spacing w:val="-6"/>
        </w:rPr>
        <w:t> </w:t>
      </w:r>
      <w:r>
        <w:rPr/>
        <w:t>lo</w:t>
      </w:r>
      <w:r>
        <w:rPr>
          <w:spacing w:val="-4"/>
        </w:rPr>
        <w:t> </w:t>
      </w:r>
      <w:r>
        <w:rPr/>
        <w:t>cual</w:t>
      </w:r>
      <w:r>
        <w:rPr>
          <w:spacing w:val="-5"/>
        </w:rPr>
        <w:t> </w:t>
      </w:r>
      <w:r>
        <w:rPr/>
        <w:t>se</w:t>
      </w:r>
      <w:r>
        <w:rPr>
          <w:spacing w:val="-4"/>
        </w:rPr>
        <w:t> </w:t>
      </w:r>
      <w:r>
        <w:rPr/>
        <w:t>tiene un equipo que apoya y propicia los cambios institucionales hacia el uso de </w:t>
      </w:r>
      <w:r>
        <w:rPr>
          <w:spacing w:val="-3"/>
        </w:rPr>
        <w:t>la </w:t>
      </w:r>
      <w:r>
        <w:rPr/>
        <w:t>tecnología e información contenida en nuestras bases de datos. El sentido crítico, colaboración y responsabilidad son la norma que ha orientado nuestro trabajo. A pesar de la especialización necesaria, la División requiere mantener un conocimiento básico de temas como riesgos, mercados financieros, administración de proyectos y minería de datos, posibilitando capacitación generalmente con entidades internacionales reconocidas que requieren dedicación más allá del horario dispuesto, lo demuestra el compromiso de los colaboradores de Planificación y Normativa durante el tiempo que he tenido el honor de</w:t>
      </w:r>
      <w:r>
        <w:rPr>
          <w:spacing w:val="-20"/>
        </w:rPr>
        <w:t> </w:t>
      </w:r>
      <w:r>
        <w:rPr/>
        <w:t>dirigir.</w:t>
      </w:r>
    </w:p>
    <w:p>
      <w:pPr>
        <w:pStyle w:val="BodyText"/>
        <w:spacing w:before="5"/>
        <w:rPr>
          <w:sz w:val="27"/>
        </w:rPr>
      </w:pPr>
    </w:p>
    <w:p>
      <w:pPr>
        <w:pStyle w:val="Heading2"/>
        <w:numPr>
          <w:ilvl w:val="3"/>
          <w:numId w:val="1"/>
        </w:numPr>
        <w:tabs>
          <w:tab w:pos="821" w:val="left" w:leader="none"/>
          <w:tab w:pos="822" w:val="left" w:leader="none"/>
        </w:tabs>
        <w:spacing w:line="240" w:lineRule="auto" w:before="0" w:after="0"/>
        <w:ind w:left="822" w:right="0" w:hanging="538"/>
        <w:jc w:val="left"/>
        <w:rPr>
          <w:b w:val="0"/>
          <w:i/>
        </w:rPr>
      </w:pPr>
      <w:bookmarkStart w:name="_bookmark3" w:id="7"/>
      <w:bookmarkEnd w:id="7"/>
      <w:r>
        <w:rPr>
          <w:i w:val="0"/>
        </w:rPr>
      </w:r>
      <w:bookmarkStart w:name="_bookmark3" w:id="8"/>
      <w:bookmarkEnd w:id="8"/>
      <w:r>
        <w:rPr>
          <w:b w:val="0"/>
          <w:i/>
          <w:color w:val="404040"/>
        </w:rPr>
        <w:t>G</w:t>
      </w:r>
      <w:r>
        <w:rPr>
          <w:b w:val="0"/>
          <w:i/>
          <w:color w:val="404040"/>
        </w:rPr>
        <w:t>estión</w:t>
      </w:r>
      <w:r>
        <w:rPr>
          <w:b w:val="0"/>
          <w:i/>
          <w:color w:val="404040"/>
          <w:spacing w:val="-6"/>
        </w:rPr>
        <w:t> </w:t>
      </w:r>
      <w:r>
        <w:rPr>
          <w:b w:val="0"/>
          <w:i/>
          <w:color w:val="404040"/>
        </w:rPr>
        <w:t>Estratégica </w:t>
      </w:r>
    </w:p>
    <w:p>
      <w:pPr>
        <w:pStyle w:val="BodyText"/>
        <w:spacing w:before="8"/>
        <w:rPr>
          <w:rFonts w:ascii="Calibri Light"/>
          <w:b w:val="0"/>
          <w:i/>
          <w:sz w:val="38"/>
        </w:rPr>
      </w:pPr>
    </w:p>
    <w:p>
      <w:pPr>
        <w:pStyle w:val="BodyText"/>
        <w:ind w:left="102" w:right="115"/>
        <w:jc w:val="both"/>
      </w:pPr>
      <w:r>
        <w:rPr/>
        <w:t>Se dirigió a nivel institucional un proceso de discusión con las diferentes partes interesadas, evaluando y discutiendo varias opciones, las cuales culminaron en un Plan Estratégico Institucional con objetivos estrategias y proyectos específicos alineados con otros instrumentos como el Plan Nacional de Desarrollo e Inversión Pública y Plan Estratégico del CONASSIF, para propiciar el fortalecimiento del Sistema Nacional de Pensiones a fin de mejorar el bienestar de los costarricenses. Dicho proceso fue documentado siguiendo los procedimientos de trabajo de la División.</w:t>
      </w:r>
    </w:p>
    <w:p>
      <w:pPr>
        <w:pStyle w:val="BodyText"/>
        <w:spacing w:before="10"/>
        <w:rPr>
          <w:sz w:val="23"/>
        </w:rPr>
      </w:pPr>
    </w:p>
    <w:p>
      <w:pPr>
        <w:pStyle w:val="BodyText"/>
        <w:ind w:left="102" w:right="117"/>
        <w:jc w:val="both"/>
      </w:pPr>
      <w:r>
        <w:rPr/>
        <w:t>Como parte del ejercicio de alineamiento estratégico y ajuste táctico se logra consolidar</w:t>
      </w:r>
      <w:r>
        <w:rPr>
          <w:spacing w:val="31"/>
        </w:rPr>
        <w:t> </w:t>
      </w:r>
      <w:r>
        <w:rPr/>
        <w:t>un</w:t>
      </w:r>
      <w:r>
        <w:rPr>
          <w:spacing w:val="-18"/>
        </w:rPr>
        <w:t> </w:t>
      </w:r>
      <w:r>
        <w:rPr/>
        <w:t>sólido</w:t>
      </w:r>
      <w:r>
        <w:rPr>
          <w:spacing w:val="-20"/>
        </w:rPr>
        <w:t> </w:t>
      </w:r>
      <w:r>
        <w:rPr/>
        <w:t>marco</w:t>
      </w:r>
      <w:r>
        <w:rPr>
          <w:spacing w:val="-19"/>
        </w:rPr>
        <w:t> </w:t>
      </w:r>
      <w:r>
        <w:rPr/>
        <w:t>estratégico</w:t>
      </w:r>
      <w:r>
        <w:rPr>
          <w:spacing w:val="-18"/>
        </w:rPr>
        <w:t> </w:t>
      </w:r>
      <w:r>
        <w:rPr/>
        <w:t>que</w:t>
      </w:r>
      <w:r>
        <w:rPr>
          <w:spacing w:val="-18"/>
        </w:rPr>
        <w:t> </w:t>
      </w:r>
      <w:r>
        <w:rPr/>
        <w:t>dirigirá</w:t>
      </w:r>
      <w:r>
        <w:rPr>
          <w:spacing w:val="-18"/>
        </w:rPr>
        <w:t> </w:t>
      </w:r>
      <w:r>
        <w:rPr/>
        <w:t>a</w:t>
      </w:r>
      <w:r>
        <w:rPr>
          <w:spacing w:val="-18"/>
        </w:rPr>
        <w:t> </w:t>
      </w:r>
      <w:r>
        <w:rPr/>
        <w:t>la</w:t>
      </w:r>
      <w:r>
        <w:rPr>
          <w:spacing w:val="-18"/>
        </w:rPr>
        <w:t> </w:t>
      </w:r>
      <w:r>
        <w:rPr/>
        <w:t>organización</w:t>
      </w:r>
      <w:r>
        <w:rPr>
          <w:spacing w:val="-20"/>
        </w:rPr>
        <w:t> </w:t>
      </w:r>
      <w:r>
        <w:rPr/>
        <w:t>en</w:t>
      </w:r>
      <w:r>
        <w:rPr>
          <w:spacing w:val="-18"/>
        </w:rPr>
        <w:t> </w:t>
      </w:r>
      <w:r>
        <w:rPr/>
        <w:t>los</w:t>
      </w:r>
      <w:r>
        <w:rPr>
          <w:spacing w:val="-18"/>
        </w:rPr>
        <w:t> </w:t>
      </w:r>
      <w:r>
        <w:rPr/>
        <w:t>próximos años. Los aspectos más relevantes del marco estratégico se enumeran a continuación:</w:t>
      </w:r>
    </w:p>
    <w:p>
      <w:pPr>
        <w:pStyle w:val="BodyText"/>
        <w:spacing w:before="10"/>
        <w:rPr>
          <w:sz w:val="23"/>
        </w:rPr>
      </w:pPr>
    </w:p>
    <w:p>
      <w:pPr>
        <w:pStyle w:val="BodyText"/>
        <w:ind w:left="102" w:right="125"/>
        <w:jc w:val="both"/>
      </w:pPr>
      <w:r>
        <w:rPr/>
        <w:t>Misión: Somos la Institución encargada de supervisar el sistema costarricense de pensiones, para la protección de los intereses de los afiliados y pensionados.</w:t>
      </w:r>
    </w:p>
    <w:p>
      <w:pPr>
        <w:pStyle w:val="BodyText"/>
        <w:spacing w:before="11"/>
        <w:rPr>
          <w:sz w:val="23"/>
        </w:rPr>
      </w:pPr>
    </w:p>
    <w:p>
      <w:pPr>
        <w:pStyle w:val="BodyText"/>
        <w:ind w:left="102" w:right="124"/>
        <w:jc w:val="both"/>
      </w:pPr>
      <w:r>
        <w:rPr/>
        <w:t>Visión:</w:t>
      </w:r>
      <w:r>
        <w:rPr>
          <w:spacing w:val="-9"/>
        </w:rPr>
        <w:t> </w:t>
      </w:r>
      <w:r>
        <w:rPr/>
        <w:t>Ser</w:t>
      </w:r>
      <w:r>
        <w:rPr>
          <w:spacing w:val="-10"/>
        </w:rPr>
        <w:t> </w:t>
      </w:r>
      <w:r>
        <w:rPr/>
        <w:t>líder</w:t>
      </w:r>
      <w:r>
        <w:rPr>
          <w:spacing w:val="-12"/>
        </w:rPr>
        <w:t> </w:t>
      </w:r>
      <w:r>
        <w:rPr/>
        <w:t>en</w:t>
      </w:r>
      <w:r>
        <w:rPr>
          <w:spacing w:val="-11"/>
        </w:rPr>
        <w:t> </w:t>
      </w:r>
      <w:r>
        <w:rPr/>
        <w:t>el</w:t>
      </w:r>
      <w:r>
        <w:rPr>
          <w:spacing w:val="-10"/>
        </w:rPr>
        <w:t> </w:t>
      </w:r>
      <w:r>
        <w:rPr/>
        <w:t>fortalecimiento</w:t>
      </w:r>
      <w:r>
        <w:rPr>
          <w:spacing w:val="-10"/>
        </w:rPr>
        <w:t> </w:t>
      </w:r>
      <w:r>
        <w:rPr/>
        <w:t>del</w:t>
      </w:r>
      <w:r>
        <w:rPr>
          <w:spacing w:val="-10"/>
        </w:rPr>
        <w:t> </w:t>
      </w:r>
      <w:r>
        <w:rPr/>
        <w:t>sistema</w:t>
      </w:r>
      <w:r>
        <w:rPr>
          <w:spacing w:val="-11"/>
        </w:rPr>
        <w:t> </w:t>
      </w:r>
      <w:r>
        <w:rPr/>
        <w:t>multipilar</w:t>
      </w:r>
      <w:r>
        <w:rPr>
          <w:spacing w:val="-10"/>
        </w:rPr>
        <w:t> </w:t>
      </w:r>
      <w:r>
        <w:rPr/>
        <w:t>de</w:t>
      </w:r>
      <w:r>
        <w:rPr>
          <w:spacing w:val="-11"/>
        </w:rPr>
        <w:t> </w:t>
      </w:r>
      <w:r>
        <w:rPr/>
        <w:t>pensiones</w:t>
      </w:r>
      <w:r>
        <w:rPr>
          <w:spacing w:val="-9"/>
        </w:rPr>
        <w:t> </w:t>
      </w:r>
      <w:r>
        <w:rPr/>
        <w:t>en</w:t>
      </w:r>
      <w:r>
        <w:rPr>
          <w:spacing w:val="-8"/>
        </w:rPr>
        <w:t> </w:t>
      </w:r>
      <w:r>
        <w:rPr/>
        <w:t>procura del bienestar de las</w:t>
      </w:r>
      <w:r>
        <w:rPr>
          <w:spacing w:val="-10"/>
        </w:rPr>
        <w:t> </w:t>
      </w:r>
      <w:r>
        <w:rPr/>
        <w:t>personas.</w:t>
      </w:r>
    </w:p>
    <w:p>
      <w:pPr>
        <w:pStyle w:val="BodyText"/>
        <w:spacing w:before="11"/>
        <w:rPr>
          <w:sz w:val="23"/>
        </w:rPr>
      </w:pPr>
    </w:p>
    <w:p>
      <w:pPr>
        <w:pStyle w:val="BodyText"/>
        <w:ind w:left="102"/>
        <w:jc w:val="both"/>
      </w:pPr>
      <w:r>
        <w:rPr/>
        <w:t>Actualización de los objetivos que orientarán el quehacer de la SUPEN:</w:t>
      </w:r>
    </w:p>
    <w:p>
      <w:pPr>
        <w:spacing w:after="0"/>
        <w:jc w:val="both"/>
        <w:sectPr>
          <w:pgSz w:w="12240" w:h="15840"/>
          <w:pgMar w:header="0" w:footer="1000" w:top="1340" w:bottom="1200" w:left="1600" w:right="1580"/>
        </w:sectPr>
      </w:pPr>
    </w:p>
    <w:p>
      <w:pPr>
        <w:pStyle w:val="ListParagraph"/>
        <w:numPr>
          <w:ilvl w:val="4"/>
          <w:numId w:val="1"/>
        </w:numPr>
        <w:tabs>
          <w:tab w:pos="1168" w:val="left" w:leader="none"/>
        </w:tabs>
        <w:spacing w:line="240" w:lineRule="auto" w:before="77" w:after="0"/>
        <w:ind w:left="1167" w:right="119" w:hanging="705"/>
        <w:jc w:val="both"/>
        <w:rPr>
          <w:sz w:val="24"/>
        </w:rPr>
      </w:pPr>
      <w:r>
        <w:rPr>
          <w:sz w:val="24"/>
        </w:rPr>
        <w:t>Vigilar la gestión de los participantes del SNP, mediante un modelo de supervisión</w:t>
      </w:r>
      <w:r>
        <w:rPr>
          <w:spacing w:val="-14"/>
          <w:sz w:val="24"/>
        </w:rPr>
        <w:t> </w:t>
      </w:r>
      <w:r>
        <w:rPr>
          <w:sz w:val="24"/>
        </w:rPr>
        <w:t>basado</w:t>
      </w:r>
      <w:r>
        <w:rPr>
          <w:spacing w:val="-14"/>
          <w:sz w:val="24"/>
        </w:rPr>
        <w:t> </w:t>
      </w:r>
      <w:r>
        <w:rPr>
          <w:sz w:val="24"/>
        </w:rPr>
        <w:t>en</w:t>
      </w:r>
      <w:r>
        <w:rPr>
          <w:spacing w:val="-14"/>
          <w:sz w:val="24"/>
        </w:rPr>
        <w:t> </w:t>
      </w:r>
      <w:r>
        <w:rPr>
          <w:sz w:val="24"/>
        </w:rPr>
        <w:t>riesgos,</w:t>
      </w:r>
      <w:r>
        <w:rPr>
          <w:spacing w:val="-14"/>
          <w:sz w:val="24"/>
        </w:rPr>
        <w:t> </w:t>
      </w:r>
      <w:r>
        <w:rPr>
          <w:sz w:val="24"/>
        </w:rPr>
        <w:t>para</w:t>
      </w:r>
      <w:r>
        <w:rPr>
          <w:spacing w:val="-14"/>
          <w:sz w:val="24"/>
        </w:rPr>
        <w:t> </w:t>
      </w:r>
      <w:r>
        <w:rPr>
          <w:sz w:val="24"/>
        </w:rPr>
        <w:t>proteger</w:t>
      </w:r>
      <w:r>
        <w:rPr>
          <w:spacing w:val="-16"/>
          <w:sz w:val="24"/>
        </w:rPr>
        <w:t> </w:t>
      </w:r>
      <w:r>
        <w:rPr>
          <w:sz w:val="24"/>
        </w:rPr>
        <w:t>los</w:t>
      </w:r>
      <w:r>
        <w:rPr>
          <w:spacing w:val="-15"/>
          <w:sz w:val="24"/>
        </w:rPr>
        <w:t> </w:t>
      </w:r>
      <w:r>
        <w:rPr>
          <w:sz w:val="24"/>
        </w:rPr>
        <w:t>intereses</w:t>
      </w:r>
      <w:r>
        <w:rPr>
          <w:spacing w:val="-17"/>
          <w:sz w:val="24"/>
        </w:rPr>
        <w:t> </w:t>
      </w:r>
      <w:r>
        <w:rPr>
          <w:sz w:val="24"/>
        </w:rPr>
        <w:t>de</w:t>
      </w:r>
      <w:r>
        <w:rPr>
          <w:spacing w:val="-14"/>
          <w:sz w:val="24"/>
        </w:rPr>
        <w:t> </w:t>
      </w:r>
      <w:r>
        <w:rPr>
          <w:sz w:val="24"/>
        </w:rPr>
        <w:t>los</w:t>
      </w:r>
      <w:r>
        <w:rPr>
          <w:spacing w:val="-14"/>
          <w:sz w:val="24"/>
        </w:rPr>
        <w:t> </w:t>
      </w:r>
      <w:r>
        <w:rPr>
          <w:sz w:val="24"/>
        </w:rPr>
        <w:t>afiliados y</w:t>
      </w:r>
      <w:r>
        <w:rPr>
          <w:spacing w:val="-5"/>
          <w:sz w:val="24"/>
        </w:rPr>
        <w:t> </w:t>
      </w:r>
      <w:r>
        <w:rPr>
          <w:sz w:val="24"/>
        </w:rPr>
        <w:t>pensionados.</w:t>
      </w:r>
    </w:p>
    <w:p>
      <w:pPr>
        <w:pStyle w:val="BodyText"/>
      </w:pPr>
    </w:p>
    <w:p>
      <w:pPr>
        <w:pStyle w:val="ListParagraph"/>
        <w:numPr>
          <w:ilvl w:val="4"/>
          <w:numId w:val="1"/>
        </w:numPr>
        <w:tabs>
          <w:tab w:pos="1168" w:val="left" w:leader="none"/>
        </w:tabs>
        <w:spacing w:line="240" w:lineRule="auto" w:before="0" w:after="0"/>
        <w:ind w:left="1167" w:right="116" w:hanging="705"/>
        <w:jc w:val="both"/>
        <w:rPr>
          <w:sz w:val="24"/>
        </w:rPr>
      </w:pPr>
      <w:r>
        <w:rPr>
          <w:sz w:val="24"/>
        </w:rPr>
        <w:t>Fortalecer el Sistema de Pensiones mediante un marco jurídico que promueva una mayor cobertura y protección para los afiliados y pensionados.</w:t>
      </w:r>
    </w:p>
    <w:p>
      <w:pPr>
        <w:pStyle w:val="BodyText"/>
        <w:rPr>
          <w:sz w:val="26"/>
        </w:rPr>
      </w:pPr>
    </w:p>
    <w:p>
      <w:pPr>
        <w:pStyle w:val="BodyText"/>
        <w:spacing w:before="8"/>
        <w:rPr>
          <w:sz w:val="35"/>
        </w:rPr>
      </w:pPr>
    </w:p>
    <w:p>
      <w:pPr>
        <w:pStyle w:val="ListParagraph"/>
        <w:numPr>
          <w:ilvl w:val="4"/>
          <w:numId w:val="1"/>
        </w:numPr>
        <w:tabs>
          <w:tab w:pos="1168" w:val="left" w:leader="none"/>
        </w:tabs>
        <w:spacing w:line="240" w:lineRule="auto" w:before="1" w:after="0"/>
        <w:ind w:left="1167" w:right="124" w:hanging="705"/>
        <w:jc w:val="both"/>
        <w:rPr>
          <w:sz w:val="24"/>
        </w:rPr>
      </w:pPr>
      <w:r>
        <w:rPr>
          <w:sz w:val="24"/>
        </w:rPr>
        <w:t>Empoderar al afiliado y pensionado dotándolo de información y herramientas para mejorar su educación</w:t>
      </w:r>
      <w:r>
        <w:rPr>
          <w:spacing w:val="-19"/>
          <w:sz w:val="24"/>
        </w:rPr>
        <w:t> </w:t>
      </w:r>
      <w:r>
        <w:rPr>
          <w:sz w:val="24"/>
        </w:rPr>
        <w:t>previsional.</w:t>
      </w:r>
    </w:p>
    <w:p>
      <w:pPr>
        <w:pStyle w:val="BodyText"/>
      </w:pPr>
    </w:p>
    <w:p>
      <w:pPr>
        <w:pStyle w:val="ListParagraph"/>
        <w:numPr>
          <w:ilvl w:val="4"/>
          <w:numId w:val="1"/>
        </w:numPr>
        <w:tabs>
          <w:tab w:pos="1168" w:val="left" w:leader="none"/>
        </w:tabs>
        <w:spacing w:line="240" w:lineRule="auto" w:before="1" w:after="0"/>
        <w:ind w:left="1167" w:right="124" w:hanging="705"/>
        <w:jc w:val="both"/>
        <w:rPr>
          <w:sz w:val="24"/>
        </w:rPr>
      </w:pPr>
      <w:r>
        <w:rPr>
          <w:sz w:val="24"/>
        </w:rPr>
        <w:t>Fortalecer la gestión institucional mediante la mejora de sus recursos y procesos para la óptima prestación de los</w:t>
      </w:r>
      <w:r>
        <w:rPr>
          <w:spacing w:val="-14"/>
          <w:sz w:val="24"/>
        </w:rPr>
        <w:t> </w:t>
      </w:r>
      <w:r>
        <w:rPr>
          <w:sz w:val="24"/>
        </w:rPr>
        <w:t>servicios.</w:t>
      </w:r>
    </w:p>
    <w:p>
      <w:pPr>
        <w:pStyle w:val="BodyText"/>
      </w:pPr>
    </w:p>
    <w:p>
      <w:pPr>
        <w:pStyle w:val="BodyText"/>
        <w:ind w:left="102" w:right="123"/>
        <w:jc w:val="both"/>
      </w:pPr>
      <w:r>
        <w:rPr/>
        <w:t>Los componentes del plan estratégico responden a un proceso riguroso y técnico mediante el cual los objetivos se hace acompañar de sus respectivas, estrategias, actividades y proyectos con métricas dispuestas para un seguimiento y monitoreo para analizar fortalecer nuestra misión y alcanzar la visión.</w:t>
      </w:r>
    </w:p>
    <w:p>
      <w:pPr>
        <w:pStyle w:val="BodyText"/>
        <w:spacing w:before="11"/>
        <w:rPr>
          <w:sz w:val="23"/>
        </w:rPr>
      </w:pPr>
    </w:p>
    <w:p>
      <w:pPr>
        <w:pStyle w:val="BodyText"/>
        <w:ind w:left="102" w:right="126"/>
        <w:jc w:val="both"/>
      </w:pPr>
      <w:r>
        <w:rPr/>
        <w:t>Todo lo anterior conto con la debida aprobación del Consejo Nacional de Supervisión del Sistema Financiero.</w:t>
      </w:r>
    </w:p>
    <w:p>
      <w:pPr>
        <w:pStyle w:val="BodyText"/>
        <w:spacing w:before="5"/>
        <w:rPr>
          <w:sz w:val="27"/>
        </w:rPr>
      </w:pPr>
    </w:p>
    <w:p>
      <w:pPr>
        <w:pStyle w:val="Heading2"/>
        <w:numPr>
          <w:ilvl w:val="3"/>
          <w:numId w:val="1"/>
        </w:numPr>
        <w:tabs>
          <w:tab w:pos="821" w:val="left" w:leader="none"/>
          <w:tab w:pos="822" w:val="left" w:leader="none"/>
        </w:tabs>
        <w:spacing w:line="240" w:lineRule="auto" w:before="0" w:after="0"/>
        <w:ind w:left="822" w:right="0" w:hanging="596"/>
        <w:jc w:val="left"/>
        <w:rPr>
          <w:b w:val="0"/>
          <w:i/>
        </w:rPr>
      </w:pPr>
      <w:bookmarkStart w:name="_bookmark4" w:id="9"/>
      <w:bookmarkEnd w:id="9"/>
      <w:r>
        <w:rPr>
          <w:i w:val="0"/>
        </w:rPr>
      </w:r>
      <w:bookmarkStart w:name="_bookmark4" w:id="10"/>
      <w:bookmarkEnd w:id="10"/>
      <w:r>
        <w:rPr>
          <w:b w:val="0"/>
          <w:i/>
          <w:color w:val="404040"/>
        </w:rPr>
        <w:t>G</w:t>
      </w:r>
      <w:r>
        <w:rPr>
          <w:b w:val="0"/>
          <w:i/>
          <w:color w:val="404040"/>
        </w:rPr>
        <w:t>estión de</w:t>
      </w:r>
      <w:r>
        <w:rPr>
          <w:b w:val="0"/>
          <w:i/>
          <w:color w:val="404040"/>
          <w:spacing w:val="-6"/>
        </w:rPr>
        <w:t> </w:t>
      </w:r>
      <w:r>
        <w:rPr>
          <w:b w:val="0"/>
          <w:i/>
          <w:color w:val="404040"/>
        </w:rPr>
        <w:t>Proyectos </w:t>
      </w:r>
    </w:p>
    <w:p>
      <w:pPr>
        <w:pStyle w:val="BodyText"/>
        <w:spacing w:before="7"/>
        <w:rPr>
          <w:rFonts w:ascii="Calibri Light"/>
          <w:b w:val="0"/>
          <w:i/>
        </w:rPr>
      </w:pPr>
    </w:p>
    <w:p>
      <w:pPr>
        <w:pStyle w:val="BodyText"/>
        <w:ind w:left="102" w:right="115"/>
        <w:jc w:val="both"/>
      </w:pPr>
      <w:r>
        <w:rPr/>
        <w:t>Sobre este particular debe resaltarse el fortalecimiento y compromiso con la metodología de desarrollo de proyectos siguiendo el procedimiento DDP01, el cual se</w:t>
      </w:r>
      <w:r>
        <w:rPr>
          <w:spacing w:val="-14"/>
        </w:rPr>
        <w:t> </w:t>
      </w:r>
      <w:r>
        <w:rPr/>
        <w:t>base</w:t>
      </w:r>
      <w:r>
        <w:rPr>
          <w:spacing w:val="-14"/>
        </w:rPr>
        <w:t> </w:t>
      </w:r>
      <w:r>
        <w:rPr/>
        <w:t>en</w:t>
      </w:r>
      <w:r>
        <w:rPr>
          <w:spacing w:val="-17"/>
        </w:rPr>
        <w:t> </w:t>
      </w:r>
      <w:r>
        <w:rPr/>
        <w:t>una</w:t>
      </w:r>
      <w:r>
        <w:rPr>
          <w:spacing w:val="-14"/>
        </w:rPr>
        <w:t> </w:t>
      </w:r>
      <w:r>
        <w:rPr/>
        <w:t>metodología</w:t>
      </w:r>
      <w:r>
        <w:rPr>
          <w:spacing w:val="-14"/>
        </w:rPr>
        <w:t> </w:t>
      </w:r>
      <w:r>
        <w:rPr/>
        <w:t>híbrida</w:t>
      </w:r>
      <w:r>
        <w:rPr>
          <w:spacing w:val="-14"/>
        </w:rPr>
        <w:t> </w:t>
      </w:r>
      <w:r>
        <w:rPr/>
        <w:t>entre</w:t>
      </w:r>
      <w:r>
        <w:rPr>
          <w:spacing w:val="-14"/>
        </w:rPr>
        <w:t> </w:t>
      </w:r>
      <w:r>
        <w:rPr/>
        <w:t>cascada</w:t>
      </w:r>
      <w:r>
        <w:rPr>
          <w:spacing w:val="-14"/>
        </w:rPr>
        <w:t> </w:t>
      </w:r>
      <w:r>
        <w:rPr/>
        <w:t>y</w:t>
      </w:r>
      <w:r>
        <w:rPr>
          <w:spacing w:val="-17"/>
        </w:rPr>
        <w:t> </w:t>
      </w:r>
      <w:r>
        <w:rPr/>
        <w:t>ágil,</w:t>
      </w:r>
      <w:r>
        <w:rPr>
          <w:spacing w:val="-14"/>
        </w:rPr>
        <w:t> </w:t>
      </w:r>
      <w:r>
        <w:rPr/>
        <w:t>principalmente</w:t>
      </w:r>
      <w:r>
        <w:rPr>
          <w:spacing w:val="-14"/>
        </w:rPr>
        <w:t> </w:t>
      </w:r>
      <w:r>
        <w:rPr/>
        <w:t>sustentado en prácticas recomendadas por el </w:t>
      </w:r>
      <w:r>
        <w:rPr>
          <w:i/>
        </w:rPr>
        <w:t>Project Management Institute(PMI)</w:t>
      </w:r>
      <w:r>
        <w:rPr/>
        <w:t>. Recientemente</w:t>
      </w:r>
      <w:r>
        <w:rPr>
          <w:spacing w:val="-11"/>
        </w:rPr>
        <w:t> </w:t>
      </w:r>
      <w:r>
        <w:rPr/>
        <w:t>se</w:t>
      </w:r>
      <w:r>
        <w:rPr>
          <w:spacing w:val="-11"/>
        </w:rPr>
        <w:t> </w:t>
      </w:r>
      <w:r>
        <w:rPr/>
        <w:t>actualizó</w:t>
      </w:r>
      <w:r>
        <w:rPr>
          <w:spacing w:val="-11"/>
        </w:rPr>
        <w:t> </w:t>
      </w:r>
      <w:r>
        <w:rPr/>
        <w:t>la</w:t>
      </w:r>
      <w:r>
        <w:rPr>
          <w:spacing w:val="-11"/>
        </w:rPr>
        <w:t> </w:t>
      </w:r>
      <w:r>
        <w:rPr/>
        <w:t>infraestructura</w:t>
      </w:r>
      <w:r>
        <w:rPr>
          <w:spacing w:val="-14"/>
        </w:rPr>
        <w:t> </w:t>
      </w:r>
      <w:r>
        <w:rPr/>
        <w:t>para</w:t>
      </w:r>
      <w:r>
        <w:rPr>
          <w:spacing w:val="-11"/>
        </w:rPr>
        <w:t> </w:t>
      </w:r>
      <w:r>
        <w:rPr/>
        <w:t>reportar</w:t>
      </w:r>
      <w:r>
        <w:rPr>
          <w:spacing w:val="-12"/>
        </w:rPr>
        <w:t> </w:t>
      </w:r>
      <w:r>
        <w:rPr/>
        <w:t>tiempo</w:t>
      </w:r>
      <w:r>
        <w:rPr>
          <w:spacing w:val="-11"/>
        </w:rPr>
        <w:t> </w:t>
      </w:r>
      <w:r>
        <w:rPr/>
        <w:t>en</w:t>
      </w:r>
      <w:r>
        <w:rPr>
          <w:spacing w:val="-11"/>
        </w:rPr>
        <w:t> </w:t>
      </w:r>
      <w:r>
        <w:rPr/>
        <w:t>los</w:t>
      </w:r>
      <w:r>
        <w:rPr>
          <w:spacing w:val="-11"/>
        </w:rPr>
        <w:t> </w:t>
      </w:r>
      <w:r>
        <w:rPr/>
        <w:t>proyectos, aspecto que mejorará significativamente el seguimiento e</w:t>
      </w:r>
      <w:r>
        <w:rPr>
          <w:spacing w:val="-23"/>
        </w:rPr>
        <w:t> </w:t>
      </w:r>
      <w:r>
        <w:rPr/>
        <w:t>informes.</w:t>
      </w:r>
    </w:p>
    <w:p>
      <w:pPr>
        <w:spacing w:after="0"/>
        <w:jc w:val="both"/>
        <w:sectPr>
          <w:pgSz w:w="12240" w:h="15840"/>
          <w:pgMar w:header="0" w:footer="1000" w:top="1340" w:bottom="1200" w:left="1600" w:right="1580"/>
        </w:sectPr>
      </w:pPr>
    </w:p>
    <w:p>
      <w:pPr>
        <w:pStyle w:val="BodyText"/>
        <w:spacing w:before="77"/>
        <w:ind w:left="902" w:right="903"/>
        <w:jc w:val="both"/>
      </w:pPr>
      <w:r>
        <w:rPr/>
        <w:t>Durante los últimos meses el trabajo en proyectos ha concentrado el accionar por mejorar a la organización y al sistema de pensiones, son varios los proyectos que se han coordinado que merecen especial atención de cara a los beneficios que representan:</w:t>
      </w:r>
    </w:p>
    <w:p>
      <w:pPr>
        <w:pStyle w:val="BodyText"/>
        <w:spacing w:before="11"/>
        <w:rPr>
          <w:sz w:val="23"/>
        </w:rPr>
      </w:pPr>
    </w:p>
    <w:tbl>
      <w:tblPr>
        <w:tblW w:w="0" w:type="auto"/>
        <w:jc w:val="left"/>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4"/>
        <w:gridCol w:w="6990"/>
      </w:tblGrid>
      <w:tr>
        <w:trPr>
          <w:trHeight w:val="490" w:hRule="exact"/>
        </w:trPr>
        <w:tc>
          <w:tcPr>
            <w:tcW w:w="3404" w:type="dxa"/>
          </w:tcPr>
          <w:p>
            <w:pPr>
              <w:pStyle w:val="TableParagraph"/>
              <w:spacing w:before="1"/>
              <w:ind w:left="718"/>
              <w:rPr>
                <w:b/>
                <w:sz w:val="22"/>
              </w:rPr>
            </w:pPr>
            <w:r>
              <w:rPr>
                <w:b/>
                <w:sz w:val="22"/>
              </w:rPr>
              <w:t>Nombre del Proyecto</w:t>
            </w:r>
          </w:p>
        </w:tc>
        <w:tc>
          <w:tcPr>
            <w:tcW w:w="6990" w:type="dxa"/>
          </w:tcPr>
          <w:p>
            <w:pPr>
              <w:pStyle w:val="TableParagraph"/>
              <w:spacing w:before="1"/>
              <w:ind w:left="2472" w:right="2472"/>
              <w:jc w:val="center"/>
              <w:rPr>
                <w:b/>
                <w:sz w:val="22"/>
              </w:rPr>
            </w:pPr>
            <w:r>
              <w:rPr>
                <w:b/>
                <w:sz w:val="22"/>
              </w:rPr>
              <w:t>Objetivo del proyecto</w:t>
            </w:r>
          </w:p>
        </w:tc>
      </w:tr>
      <w:tr>
        <w:trPr>
          <w:trHeight w:val="686" w:hRule="exact"/>
        </w:trPr>
        <w:tc>
          <w:tcPr>
            <w:tcW w:w="3404" w:type="dxa"/>
          </w:tcPr>
          <w:p>
            <w:pPr>
              <w:pStyle w:val="TableParagraph"/>
              <w:spacing w:before="128"/>
              <w:ind w:left="59"/>
              <w:rPr>
                <w:sz w:val="18"/>
              </w:rPr>
            </w:pPr>
            <w:r>
              <w:rPr>
                <w:sz w:val="18"/>
              </w:rPr>
              <w:t>Reglamento de Autorizaciones</w:t>
            </w:r>
          </w:p>
        </w:tc>
        <w:tc>
          <w:tcPr>
            <w:tcW w:w="6990" w:type="dxa"/>
          </w:tcPr>
          <w:p>
            <w:pPr>
              <w:pStyle w:val="TableParagraph"/>
              <w:spacing w:line="280" w:lineRule="auto"/>
              <w:ind w:left="60" w:right="89"/>
              <w:rPr>
                <w:sz w:val="18"/>
              </w:rPr>
            </w:pPr>
            <w:r>
              <w:rPr>
                <w:sz w:val="18"/>
              </w:rPr>
              <w:t>Brindar un marco regulatorio claro y congruente sobre los productos que pueden ofrecer las operadoras a los afiliados que requieran la aprobación del supervisor.</w:t>
            </w:r>
          </w:p>
        </w:tc>
      </w:tr>
      <w:tr>
        <w:trPr>
          <w:trHeight w:val="936" w:hRule="exact"/>
        </w:trPr>
        <w:tc>
          <w:tcPr>
            <w:tcW w:w="3404" w:type="dxa"/>
          </w:tcPr>
          <w:p>
            <w:pPr>
              <w:pStyle w:val="TableParagraph"/>
              <w:spacing w:line="278" w:lineRule="auto"/>
              <w:ind w:left="59" w:right="108"/>
              <w:rPr>
                <w:sz w:val="18"/>
              </w:rPr>
            </w:pPr>
            <w:r>
              <w:rPr>
                <w:sz w:val="18"/>
              </w:rPr>
              <w:t>Reforma al Artículo 6. Reglamento de Beneficios del Régimen Complementario de Pensiones</w:t>
            </w:r>
          </w:p>
        </w:tc>
        <w:tc>
          <w:tcPr>
            <w:tcW w:w="6990" w:type="dxa"/>
          </w:tcPr>
          <w:p>
            <w:pPr>
              <w:pStyle w:val="TableParagraph"/>
              <w:spacing w:line="278" w:lineRule="auto"/>
              <w:ind w:left="60" w:right="62"/>
              <w:jc w:val="both"/>
              <w:rPr>
                <w:sz w:val="18"/>
              </w:rPr>
            </w:pPr>
            <w:r>
              <w:rPr>
                <w:sz w:val="18"/>
              </w:rPr>
              <w:t>Permitir una serie de productos de beneficios para los pensionados del régimen de capitalización individual de cada a sus necesidades particulares: huérfanos, baja aportación, ajustados a expectativa de vida, etc.</w:t>
            </w:r>
          </w:p>
        </w:tc>
      </w:tr>
      <w:tr>
        <w:trPr>
          <w:trHeight w:val="1100" w:hRule="exact"/>
        </w:trPr>
        <w:tc>
          <w:tcPr>
            <w:tcW w:w="3404" w:type="dxa"/>
          </w:tcPr>
          <w:p>
            <w:pPr>
              <w:pStyle w:val="TableParagraph"/>
              <w:rPr>
                <w:rFonts w:ascii="Arial"/>
                <w:sz w:val="18"/>
              </w:rPr>
            </w:pPr>
          </w:p>
          <w:p>
            <w:pPr>
              <w:pStyle w:val="TableParagraph"/>
              <w:spacing w:before="128"/>
              <w:ind w:left="59"/>
              <w:rPr>
                <w:sz w:val="18"/>
              </w:rPr>
            </w:pPr>
            <w:r>
              <w:rPr>
                <w:sz w:val="18"/>
              </w:rPr>
              <w:t>Revisión de Normativa (Digesto)</w:t>
            </w:r>
          </w:p>
        </w:tc>
        <w:tc>
          <w:tcPr>
            <w:tcW w:w="6990" w:type="dxa"/>
          </w:tcPr>
          <w:p>
            <w:pPr>
              <w:pStyle w:val="TableParagraph"/>
              <w:spacing w:line="278" w:lineRule="auto" w:before="2"/>
              <w:ind w:left="60" w:right="89"/>
              <w:rPr>
                <w:sz w:val="18"/>
              </w:rPr>
            </w:pPr>
            <w:r>
              <w:rPr>
                <w:sz w:val="18"/>
              </w:rPr>
              <w:t>Mantener alineado el marco regulatorio del Sistema Nacional de Pensiones a los intereses de la organización.</w:t>
            </w:r>
          </w:p>
        </w:tc>
      </w:tr>
      <w:tr>
        <w:trPr>
          <w:trHeight w:val="686" w:hRule="exact"/>
        </w:trPr>
        <w:tc>
          <w:tcPr>
            <w:tcW w:w="3404" w:type="dxa"/>
          </w:tcPr>
          <w:p>
            <w:pPr>
              <w:pStyle w:val="TableParagraph"/>
              <w:spacing w:before="128"/>
              <w:ind w:left="59"/>
              <w:rPr>
                <w:sz w:val="18"/>
              </w:rPr>
            </w:pPr>
            <w:r>
              <w:rPr>
                <w:sz w:val="18"/>
              </w:rPr>
              <w:t>Cambio en Catálogos Contables (NIFF09)</w:t>
            </w:r>
          </w:p>
        </w:tc>
        <w:tc>
          <w:tcPr>
            <w:tcW w:w="6990" w:type="dxa"/>
          </w:tcPr>
          <w:p>
            <w:pPr>
              <w:pStyle w:val="TableParagraph"/>
              <w:spacing w:line="280" w:lineRule="auto"/>
              <w:ind w:left="60" w:right="89"/>
              <w:rPr>
                <w:sz w:val="18"/>
              </w:rPr>
            </w:pPr>
            <w:r>
              <w:rPr>
                <w:sz w:val="18"/>
              </w:rPr>
              <w:t>Mejorar los catálogos de información e infraestructura tecnológica para el suministro de la información a la Superintendencia de Pensiones</w:t>
            </w:r>
          </w:p>
        </w:tc>
      </w:tr>
      <w:tr>
        <w:trPr>
          <w:trHeight w:val="684" w:hRule="exact"/>
        </w:trPr>
        <w:tc>
          <w:tcPr>
            <w:tcW w:w="3404" w:type="dxa"/>
          </w:tcPr>
          <w:p>
            <w:pPr>
              <w:pStyle w:val="TableParagraph"/>
              <w:spacing w:before="128"/>
              <w:ind w:left="59"/>
              <w:rPr>
                <w:sz w:val="18"/>
              </w:rPr>
            </w:pPr>
            <w:r>
              <w:rPr>
                <w:sz w:val="18"/>
              </w:rPr>
              <w:t>Corrección de Imputaciones</w:t>
            </w:r>
          </w:p>
        </w:tc>
        <w:tc>
          <w:tcPr>
            <w:tcW w:w="6990" w:type="dxa"/>
          </w:tcPr>
          <w:p>
            <w:pPr>
              <w:pStyle w:val="TableParagraph"/>
              <w:spacing w:line="278" w:lineRule="auto"/>
              <w:ind w:left="60" w:right="89"/>
              <w:rPr>
                <w:sz w:val="18"/>
              </w:rPr>
            </w:pPr>
            <w:r>
              <w:rPr>
                <w:sz w:val="18"/>
              </w:rPr>
              <w:t>Mejorar la regulación y optimizar los procesos de corrección de imputaciones en la cuenta individual de los trabajadores</w:t>
            </w:r>
          </w:p>
        </w:tc>
      </w:tr>
      <w:tr>
        <w:trPr>
          <w:trHeight w:val="686" w:hRule="exact"/>
        </w:trPr>
        <w:tc>
          <w:tcPr>
            <w:tcW w:w="3404" w:type="dxa"/>
          </w:tcPr>
          <w:p>
            <w:pPr>
              <w:pStyle w:val="TableParagraph"/>
              <w:spacing w:before="128"/>
              <w:ind w:left="59"/>
              <w:rPr>
                <w:sz w:val="18"/>
              </w:rPr>
            </w:pPr>
            <w:r>
              <w:rPr>
                <w:sz w:val="18"/>
              </w:rPr>
              <w:t>Sistema Manejo de Liquidez</w:t>
            </w:r>
          </w:p>
        </w:tc>
        <w:tc>
          <w:tcPr>
            <w:tcW w:w="6990" w:type="dxa"/>
          </w:tcPr>
          <w:p>
            <w:pPr>
              <w:pStyle w:val="TableParagraph"/>
              <w:spacing w:line="280" w:lineRule="auto"/>
              <w:ind w:left="60" w:right="89"/>
              <w:rPr>
                <w:sz w:val="18"/>
              </w:rPr>
            </w:pPr>
            <w:r>
              <w:rPr>
                <w:sz w:val="18"/>
              </w:rPr>
              <w:t>Definir e implementar un módulo para la carga de información de los instrumentos para el manejo de liquidez.</w:t>
            </w:r>
          </w:p>
        </w:tc>
      </w:tr>
      <w:tr>
        <w:trPr>
          <w:trHeight w:val="1191" w:hRule="exact"/>
        </w:trPr>
        <w:tc>
          <w:tcPr>
            <w:tcW w:w="3404" w:type="dxa"/>
          </w:tcPr>
          <w:p>
            <w:pPr>
              <w:pStyle w:val="TableParagraph"/>
              <w:rPr>
                <w:rFonts w:ascii="Arial"/>
                <w:sz w:val="18"/>
              </w:rPr>
            </w:pPr>
          </w:p>
          <w:p>
            <w:pPr>
              <w:pStyle w:val="TableParagraph"/>
              <w:spacing w:before="1"/>
              <w:rPr>
                <w:rFonts w:ascii="Arial"/>
                <w:sz w:val="15"/>
              </w:rPr>
            </w:pPr>
          </w:p>
          <w:p>
            <w:pPr>
              <w:pStyle w:val="TableParagraph"/>
              <w:ind w:left="59"/>
              <w:rPr>
                <w:sz w:val="18"/>
              </w:rPr>
            </w:pPr>
            <w:r>
              <w:rPr>
                <w:sz w:val="18"/>
              </w:rPr>
              <w:t>Fondos Generacionales</w:t>
            </w:r>
          </w:p>
        </w:tc>
        <w:tc>
          <w:tcPr>
            <w:tcW w:w="6990" w:type="dxa"/>
          </w:tcPr>
          <w:p>
            <w:pPr>
              <w:pStyle w:val="TableParagraph"/>
              <w:spacing w:line="276" w:lineRule="auto"/>
              <w:ind w:left="60" w:right="58"/>
              <w:jc w:val="both"/>
              <w:rPr>
                <w:sz w:val="18"/>
              </w:rPr>
            </w:pPr>
            <w:r>
              <w:rPr>
                <w:sz w:val="18"/>
              </w:rPr>
              <w:t>Generar un marco regulatorio para la gestión de activos posibilitando incrementar la tasa de reemplazo adecuado con las necesidades y riesgos de las diferentes generaciones, acorde</w:t>
            </w:r>
            <w:r>
              <w:rPr>
                <w:spacing w:val="-28"/>
                <w:sz w:val="18"/>
              </w:rPr>
              <w:t> </w:t>
            </w:r>
            <w:r>
              <w:rPr>
                <w:sz w:val="18"/>
              </w:rPr>
              <w:t>con lo</w:t>
            </w:r>
            <w:r>
              <w:rPr>
                <w:spacing w:val="-2"/>
                <w:sz w:val="18"/>
              </w:rPr>
              <w:t> </w:t>
            </w:r>
            <w:r>
              <w:rPr>
                <w:sz w:val="18"/>
              </w:rPr>
              <w:t>estipulado</w:t>
            </w:r>
            <w:r>
              <w:rPr>
                <w:spacing w:val="-2"/>
                <w:sz w:val="18"/>
              </w:rPr>
              <w:t> </w:t>
            </w:r>
            <w:r>
              <w:rPr>
                <w:sz w:val="18"/>
              </w:rPr>
              <w:t>en</w:t>
            </w:r>
            <w:r>
              <w:rPr>
                <w:spacing w:val="-3"/>
                <w:sz w:val="18"/>
              </w:rPr>
              <w:t> </w:t>
            </w:r>
            <w:r>
              <w:rPr>
                <w:sz w:val="18"/>
              </w:rPr>
              <w:t>leyes,</w:t>
            </w:r>
            <w:r>
              <w:rPr>
                <w:spacing w:val="-2"/>
                <w:sz w:val="18"/>
              </w:rPr>
              <w:t> </w:t>
            </w:r>
            <w:r>
              <w:rPr>
                <w:sz w:val="18"/>
              </w:rPr>
              <w:t>las</w:t>
            </w:r>
            <w:r>
              <w:rPr>
                <w:spacing w:val="-4"/>
                <w:sz w:val="18"/>
              </w:rPr>
              <w:t> </w:t>
            </w:r>
            <w:r>
              <w:rPr>
                <w:sz w:val="18"/>
              </w:rPr>
              <w:t>normas</w:t>
            </w:r>
            <w:r>
              <w:rPr>
                <w:spacing w:val="-4"/>
                <w:sz w:val="18"/>
              </w:rPr>
              <w:t> </w:t>
            </w:r>
            <w:r>
              <w:rPr>
                <w:sz w:val="18"/>
              </w:rPr>
              <w:t>vigentes</w:t>
            </w:r>
            <w:r>
              <w:rPr>
                <w:spacing w:val="-3"/>
                <w:sz w:val="18"/>
              </w:rPr>
              <w:t> </w:t>
            </w:r>
            <w:r>
              <w:rPr>
                <w:sz w:val="18"/>
              </w:rPr>
              <w:t>y</w:t>
            </w:r>
            <w:r>
              <w:rPr>
                <w:spacing w:val="-2"/>
                <w:sz w:val="18"/>
              </w:rPr>
              <w:t> </w:t>
            </w:r>
            <w:r>
              <w:rPr>
                <w:sz w:val="18"/>
              </w:rPr>
              <w:t>en</w:t>
            </w:r>
            <w:r>
              <w:rPr>
                <w:spacing w:val="-3"/>
                <w:sz w:val="18"/>
              </w:rPr>
              <w:t> </w:t>
            </w:r>
            <w:r>
              <w:rPr>
                <w:sz w:val="18"/>
              </w:rPr>
              <w:t>principios</w:t>
            </w:r>
            <w:r>
              <w:rPr>
                <w:spacing w:val="-3"/>
                <w:sz w:val="18"/>
              </w:rPr>
              <w:t> </w:t>
            </w:r>
            <w:r>
              <w:rPr>
                <w:sz w:val="18"/>
              </w:rPr>
              <w:t>internacionales,</w:t>
            </w:r>
            <w:r>
              <w:rPr>
                <w:spacing w:val="-2"/>
                <w:sz w:val="18"/>
              </w:rPr>
              <w:t> </w:t>
            </w:r>
            <w:r>
              <w:rPr>
                <w:sz w:val="18"/>
              </w:rPr>
              <w:t>permita</w:t>
            </w:r>
            <w:r>
              <w:rPr>
                <w:spacing w:val="-3"/>
                <w:sz w:val="18"/>
              </w:rPr>
              <w:t> </w:t>
            </w:r>
            <w:r>
              <w:rPr>
                <w:sz w:val="18"/>
              </w:rPr>
              <w:t>a</w:t>
            </w:r>
            <w:r>
              <w:rPr>
                <w:spacing w:val="-2"/>
                <w:sz w:val="18"/>
              </w:rPr>
              <w:t> </w:t>
            </w:r>
            <w:r>
              <w:rPr>
                <w:sz w:val="18"/>
              </w:rPr>
              <w:t>los</w:t>
            </w:r>
            <w:r>
              <w:rPr>
                <w:spacing w:val="-3"/>
                <w:sz w:val="18"/>
              </w:rPr>
              <w:t> </w:t>
            </w:r>
            <w:r>
              <w:rPr>
                <w:sz w:val="18"/>
              </w:rPr>
              <w:t>entes supervisados</w:t>
            </w:r>
            <w:r>
              <w:rPr>
                <w:spacing w:val="-4"/>
                <w:sz w:val="18"/>
              </w:rPr>
              <w:t> </w:t>
            </w:r>
            <w:r>
              <w:rPr>
                <w:sz w:val="18"/>
              </w:rPr>
              <w:t>realizar</w:t>
            </w:r>
            <w:r>
              <w:rPr>
                <w:spacing w:val="-3"/>
                <w:sz w:val="18"/>
              </w:rPr>
              <w:t> </w:t>
            </w:r>
            <w:r>
              <w:rPr>
                <w:sz w:val="18"/>
              </w:rPr>
              <w:t>una</w:t>
            </w:r>
            <w:r>
              <w:rPr>
                <w:spacing w:val="-3"/>
                <w:sz w:val="18"/>
              </w:rPr>
              <w:t> </w:t>
            </w:r>
            <w:r>
              <w:rPr>
                <w:sz w:val="18"/>
              </w:rPr>
              <w:t>sana</w:t>
            </w:r>
            <w:r>
              <w:rPr>
                <w:spacing w:val="-3"/>
                <w:sz w:val="18"/>
              </w:rPr>
              <w:t> </w:t>
            </w:r>
            <w:r>
              <w:rPr>
                <w:sz w:val="18"/>
              </w:rPr>
              <w:t>administración</w:t>
            </w:r>
            <w:r>
              <w:rPr>
                <w:spacing w:val="-2"/>
                <w:sz w:val="18"/>
              </w:rPr>
              <w:t> </w:t>
            </w:r>
            <w:r>
              <w:rPr>
                <w:sz w:val="18"/>
              </w:rPr>
              <w:t>de</w:t>
            </w:r>
            <w:r>
              <w:rPr>
                <w:spacing w:val="-4"/>
                <w:sz w:val="18"/>
              </w:rPr>
              <w:t> </w:t>
            </w:r>
            <w:r>
              <w:rPr>
                <w:sz w:val="18"/>
              </w:rPr>
              <w:t>los</w:t>
            </w:r>
            <w:r>
              <w:rPr>
                <w:spacing w:val="-4"/>
                <w:sz w:val="18"/>
              </w:rPr>
              <w:t> </w:t>
            </w:r>
            <w:r>
              <w:rPr>
                <w:sz w:val="18"/>
              </w:rPr>
              <w:t>recursos</w:t>
            </w:r>
            <w:r>
              <w:rPr>
                <w:spacing w:val="-4"/>
                <w:sz w:val="18"/>
              </w:rPr>
              <w:t> </w:t>
            </w:r>
            <w:r>
              <w:rPr>
                <w:sz w:val="18"/>
              </w:rPr>
              <w:t>en</w:t>
            </w:r>
            <w:r>
              <w:rPr>
                <w:spacing w:val="-4"/>
                <w:sz w:val="18"/>
              </w:rPr>
              <w:t> </w:t>
            </w:r>
            <w:r>
              <w:rPr>
                <w:sz w:val="18"/>
              </w:rPr>
              <w:t>beneficio</w:t>
            </w:r>
            <w:r>
              <w:rPr>
                <w:spacing w:val="-3"/>
                <w:sz w:val="18"/>
              </w:rPr>
              <w:t> </w:t>
            </w:r>
            <w:r>
              <w:rPr>
                <w:sz w:val="18"/>
              </w:rPr>
              <w:t>de</w:t>
            </w:r>
            <w:r>
              <w:rPr>
                <w:spacing w:val="-4"/>
                <w:sz w:val="18"/>
              </w:rPr>
              <w:t> </w:t>
            </w:r>
            <w:r>
              <w:rPr>
                <w:sz w:val="18"/>
              </w:rPr>
              <w:t>los</w:t>
            </w:r>
            <w:r>
              <w:rPr>
                <w:spacing w:val="-4"/>
                <w:sz w:val="18"/>
              </w:rPr>
              <w:t> </w:t>
            </w:r>
            <w:r>
              <w:rPr>
                <w:sz w:val="18"/>
              </w:rPr>
              <w:t>afiliados.</w:t>
            </w:r>
          </w:p>
        </w:tc>
      </w:tr>
      <w:tr>
        <w:trPr>
          <w:trHeight w:val="1190" w:hRule="exact"/>
        </w:trPr>
        <w:tc>
          <w:tcPr>
            <w:tcW w:w="3404" w:type="dxa"/>
          </w:tcPr>
          <w:p>
            <w:pPr>
              <w:pStyle w:val="TableParagraph"/>
              <w:rPr>
                <w:rFonts w:ascii="Arial"/>
                <w:sz w:val="18"/>
              </w:rPr>
            </w:pPr>
          </w:p>
          <w:p>
            <w:pPr>
              <w:pStyle w:val="TableParagraph"/>
              <w:spacing w:before="1"/>
              <w:rPr>
                <w:rFonts w:ascii="Arial"/>
                <w:sz w:val="15"/>
              </w:rPr>
            </w:pPr>
          </w:p>
          <w:p>
            <w:pPr>
              <w:pStyle w:val="TableParagraph"/>
              <w:ind w:left="59"/>
              <w:rPr>
                <w:sz w:val="18"/>
              </w:rPr>
            </w:pPr>
            <w:r>
              <w:rPr>
                <w:sz w:val="18"/>
              </w:rPr>
              <w:t>Afiliación en la desacumulación del ROP</w:t>
            </w:r>
          </w:p>
        </w:tc>
        <w:tc>
          <w:tcPr>
            <w:tcW w:w="6990" w:type="dxa"/>
          </w:tcPr>
          <w:p>
            <w:pPr>
              <w:pStyle w:val="TableParagraph"/>
              <w:spacing w:line="276" w:lineRule="auto"/>
              <w:ind w:left="60" w:right="59"/>
              <w:jc w:val="both"/>
              <w:rPr>
                <w:sz w:val="18"/>
              </w:rPr>
            </w:pPr>
            <w:r>
              <w:rPr>
                <w:sz w:val="18"/>
              </w:rPr>
              <w:t>Establecer los lineamientos para la unificación de los saldos de los afiliados en etapa de acumulación o desacumulación cuando estos estén en más de una entidad. A la fecha se han identificado</w:t>
            </w:r>
            <w:r>
              <w:rPr>
                <w:spacing w:val="-3"/>
                <w:sz w:val="18"/>
              </w:rPr>
              <w:t> </w:t>
            </w:r>
            <w:r>
              <w:rPr>
                <w:sz w:val="18"/>
              </w:rPr>
              <w:t>los</w:t>
            </w:r>
            <w:r>
              <w:rPr>
                <w:spacing w:val="-4"/>
                <w:sz w:val="18"/>
              </w:rPr>
              <w:t> </w:t>
            </w:r>
            <w:r>
              <w:rPr>
                <w:sz w:val="18"/>
              </w:rPr>
              <w:t>afiliados</w:t>
            </w:r>
            <w:r>
              <w:rPr>
                <w:spacing w:val="-4"/>
                <w:sz w:val="18"/>
              </w:rPr>
              <w:t> </w:t>
            </w:r>
            <w:r>
              <w:rPr>
                <w:sz w:val="18"/>
              </w:rPr>
              <w:t>con</w:t>
            </w:r>
            <w:r>
              <w:rPr>
                <w:spacing w:val="-4"/>
                <w:sz w:val="18"/>
              </w:rPr>
              <w:t> </w:t>
            </w:r>
            <w:r>
              <w:rPr>
                <w:sz w:val="18"/>
              </w:rPr>
              <w:t>esta</w:t>
            </w:r>
            <w:r>
              <w:rPr>
                <w:spacing w:val="-4"/>
                <w:sz w:val="18"/>
              </w:rPr>
              <w:t> </w:t>
            </w:r>
            <w:r>
              <w:rPr>
                <w:sz w:val="18"/>
              </w:rPr>
              <w:t>condición</w:t>
            </w:r>
            <w:r>
              <w:rPr>
                <w:spacing w:val="-4"/>
                <w:sz w:val="18"/>
              </w:rPr>
              <w:t> </w:t>
            </w:r>
            <w:r>
              <w:rPr>
                <w:sz w:val="18"/>
              </w:rPr>
              <w:t>y</w:t>
            </w:r>
            <w:r>
              <w:rPr>
                <w:spacing w:val="-3"/>
                <w:sz w:val="18"/>
              </w:rPr>
              <w:t> </w:t>
            </w:r>
            <w:r>
              <w:rPr>
                <w:sz w:val="18"/>
              </w:rPr>
              <w:t>se</w:t>
            </w:r>
            <w:r>
              <w:rPr>
                <w:spacing w:val="-5"/>
                <w:sz w:val="18"/>
              </w:rPr>
              <w:t> </w:t>
            </w:r>
            <w:r>
              <w:rPr>
                <w:sz w:val="18"/>
              </w:rPr>
              <w:t>está</w:t>
            </w:r>
            <w:r>
              <w:rPr>
                <w:spacing w:val="-4"/>
                <w:sz w:val="18"/>
              </w:rPr>
              <w:t> </w:t>
            </w:r>
            <w:r>
              <w:rPr>
                <w:sz w:val="18"/>
              </w:rPr>
              <w:t>coordinando</w:t>
            </w:r>
            <w:r>
              <w:rPr>
                <w:spacing w:val="-3"/>
                <w:sz w:val="18"/>
              </w:rPr>
              <w:t> </w:t>
            </w:r>
            <w:r>
              <w:rPr>
                <w:sz w:val="18"/>
              </w:rPr>
              <w:t>con</w:t>
            </w:r>
            <w:r>
              <w:rPr>
                <w:spacing w:val="-4"/>
                <w:sz w:val="18"/>
              </w:rPr>
              <w:t> </w:t>
            </w:r>
            <w:r>
              <w:rPr>
                <w:sz w:val="18"/>
              </w:rPr>
              <w:t>el</w:t>
            </w:r>
            <w:r>
              <w:rPr>
                <w:spacing w:val="-4"/>
                <w:sz w:val="18"/>
              </w:rPr>
              <w:t> </w:t>
            </w:r>
            <w:r>
              <w:rPr>
                <w:sz w:val="18"/>
              </w:rPr>
              <w:t>Sistema</w:t>
            </w:r>
            <w:r>
              <w:rPr>
                <w:spacing w:val="-4"/>
                <w:sz w:val="18"/>
              </w:rPr>
              <w:t> </w:t>
            </w:r>
            <w:r>
              <w:rPr>
                <w:sz w:val="18"/>
              </w:rPr>
              <w:t>Centralizado de</w:t>
            </w:r>
            <w:r>
              <w:rPr>
                <w:spacing w:val="-10"/>
                <w:sz w:val="18"/>
              </w:rPr>
              <w:t> </w:t>
            </w:r>
            <w:r>
              <w:rPr>
                <w:sz w:val="18"/>
              </w:rPr>
              <w:t>Recaudación</w:t>
            </w:r>
            <w:r>
              <w:rPr>
                <w:spacing w:val="-8"/>
                <w:sz w:val="18"/>
              </w:rPr>
              <w:t> </w:t>
            </w:r>
            <w:r>
              <w:rPr>
                <w:sz w:val="18"/>
              </w:rPr>
              <w:t>(SICERE)</w:t>
            </w:r>
            <w:r>
              <w:rPr>
                <w:spacing w:val="-9"/>
                <w:sz w:val="18"/>
              </w:rPr>
              <w:t> </w:t>
            </w:r>
            <w:r>
              <w:rPr>
                <w:sz w:val="18"/>
              </w:rPr>
              <w:t>una</w:t>
            </w:r>
            <w:r>
              <w:rPr>
                <w:spacing w:val="-9"/>
                <w:sz w:val="18"/>
              </w:rPr>
              <w:t> </w:t>
            </w:r>
            <w:r>
              <w:rPr>
                <w:sz w:val="18"/>
              </w:rPr>
              <w:t>serie</w:t>
            </w:r>
            <w:r>
              <w:rPr>
                <w:spacing w:val="-10"/>
                <w:sz w:val="18"/>
              </w:rPr>
              <w:t> </w:t>
            </w:r>
            <w:r>
              <w:rPr>
                <w:sz w:val="18"/>
              </w:rPr>
              <w:t>de</w:t>
            </w:r>
            <w:r>
              <w:rPr>
                <w:spacing w:val="-8"/>
                <w:sz w:val="18"/>
              </w:rPr>
              <w:t> </w:t>
            </w:r>
            <w:r>
              <w:rPr>
                <w:sz w:val="18"/>
              </w:rPr>
              <w:t>mecanismos</w:t>
            </w:r>
            <w:r>
              <w:rPr>
                <w:spacing w:val="-8"/>
                <w:sz w:val="18"/>
              </w:rPr>
              <w:t> </w:t>
            </w:r>
            <w:r>
              <w:rPr>
                <w:sz w:val="18"/>
              </w:rPr>
              <w:t>que</w:t>
            </w:r>
            <w:r>
              <w:rPr>
                <w:spacing w:val="-10"/>
                <w:sz w:val="18"/>
              </w:rPr>
              <w:t> </w:t>
            </w:r>
            <w:r>
              <w:rPr>
                <w:sz w:val="18"/>
              </w:rPr>
              <w:t>permiten</w:t>
            </w:r>
            <w:r>
              <w:rPr>
                <w:spacing w:val="-10"/>
                <w:sz w:val="18"/>
              </w:rPr>
              <w:t> </w:t>
            </w:r>
            <w:r>
              <w:rPr>
                <w:sz w:val="18"/>
              </w:rPr>
              <w:t>un</w:t>
            </w:r>
            <w:r>
              <w:rPr>
                <w:spacing w:val="-10"/>
                <w:sz w:val="18"/>
              </w:rPr>
              <w:t> </w:t>
            </w:r>
            <w:r>
              <w:rPr>
                <w:sz w:val="18"/>
              </w:rPr>
              <w:t>control</w:t>
            </w:r>
            <w:r>
              <w:rPr>
                <w:spacing w:val="-10"/>
                <w:sz w:val="18"/>
              </w:rPr>
              <w:t> </w:t>
            </w:r>
            <w:r>
              <w:rPr>
                <w:sz w:val="18"/>
              </w:rPr>
              <w:t>único</w:t>
            </w:r>
            <w:r>
              <w:rPr>
                <w:spacing w:val="-9"/>
                <w:sz w:val="18"/>
              </w:rPr>
              <w:t> </w:t>
            </w:r>
            <w:r>
              <w:rPr>
                <w:sz w:val="18"/>
              </w:rPr>
              <w:t>de</w:t>
            </w:r>
            <w:r>
              <w:rPr>
                <w:spacing w:val="-10"/>
                <w:sz w:val="18"/>
              </w:rPr>
              <w:t> </w:t>
            </w:r>
            <w:r>
              <w:rPr>
                <w:sz w:val="18"/>
              </w:rPr>
              <w:t>afiliación.</w:t>
            </w:r>
          </w:p>
        </w:tc>
      </w:tr>
      <w:tr>
        <w:trPr>
          <w:trHeight w:val="938" w:hRule="exact"/>
        </w:trPr>
        <w:tc>
          <w:tcPr>
            <w:tcW w:w="3404" w:type="dxa"/>
          </w:tcPr>
          <w:p>
            <w:pPr>
              <w:pStyle w:val="TableParagraph"/>
              <w:spacing w:before="2"/>
              <w:rPr>
                <w:rFonts w:ascii="Arial"/>
                <w:sz w:val="22"/>
              </w:rPr>
            </w:pPr>
          </w:p>
          <w:p>
            <w:pPr>
              <w:pStyle w:val="TableParagraph"/>
              <w:spacing w:before="1"/>
              <w:ind w:left="59"/>
              <w:rPr>
                <w:sz w:val="18"/>
              </w:rPr>
            </w:pPr>
            <w:r>
              <w:rPr>
                <w:sz w:val="18"/>
              </w:rPr>
              <w:t>Estados de Cuenta</w:t>
            </w:r>
          </w:p>
        </w:tc>
        <w:tc>
          <w:tcPr>
            <w:tcW w:w="6990" w:type="dxa"/>
          </w:tcPr>
          <w:p>
            <w:pPr>
              <w:pStyle w:val="TableParagraph"/>
              <w:spacing w:line="278" w:lineRule="auto"/>
              <w:ind w:left="60" w:right="61"/>
              <w:jc w:val="both"/>
              <w:rPr>
                <w:sz w:val="18"/>
              </w:rPr>
            </w:pPr>
            <w:r>
              <w:rPr>
                <w:sz w:val="18"/>
              </w:rPr>
              <w:t>Promover el entendimiento de los objetivos de los productos previsionales y del fondo de capitalización</w:t>
            </w:r>
            <w:r>
              <w:rPr>
                <w:spacing w:val="-4"/>
                <w:sz w:val="18"/>
              </w:rPr>
              <w:t> </w:t>
            </w:r>
            <w:r>
              <w:rPr>
                <w:sz w:val="18"/>
              </w:rPr>
              <w:t>laboral</w:t>
            </w:r>
            <w:r>
              <w:rPr>
                <w:spacing w:val="-4"/>
                <w:sz w:val="18"/>
              </w:rPr>
              <w:t> </w:t>
            </w:r>
            <w:r>
              <w:rPr>
                <w:sz w:val="18"/>
              </w:rPr>
              <w:t>mediante</w:t>
            </w:r>
            <w:r>
              <w:rPr>
                <w:spacing w:val="-4"/>
                <w:sz w:val="18"/>
              </w:rPr>
              <w:t> </w:t>
            </w:r>
            <w:r>
              <w:rPr>
                <w:sz w:val="18"/>
              </w:rPr>
              <w:t>la</w:t>
            </w:r>
            <w:r>
              <w:rPr>
                <w:spacing w:val="-2"/>
                <w:sz w:val="18"/>
              </w:rPr>
              <w:t> </w:t>
            </w:r>
            <w:r>
              <w:rPr>
                <w:sz w:val="18"/>
              </w:rPr>
              <w:t>modificación</w:t>
            </w:r>
            <w:r>
              <w:rPr>
                <w:spacing w:val="-4"/>
                <w:sz w:val="18"/>
              </w:rPr>
              <w:t> </w:t>
            </w:r>
            <w:r>
              <w:rPr>
                <w:sz w:val="18"/>
              </w:rPr>
              <w:t>del</w:t>
            </w:r>
            <w:r>
              <w:rPr>
                <w:spacing w:val="-4"/>
                <w:sz w:val="18"/>
              </w:rPr>
              <w:t> </w:t>
            </w:r>
            <w:r>
              <w:rPr>
                <w:sz w:val="18"/>
              </w:rPr>
              <w:t>contenido</w:t>
            </w:r>
            <w:r>
              <w:rPr>
                <w:spacing w:val="-3"/>
                <w:sz w:val="18"/>
              </w:rPr>
              <w:t> </w:t>
            </w:r>
            <w:r>
              <w:rPr>
                <w:sz w:val="18"/>
              </w:rPr>
              <w:t>de</w:t>
            </w:r>
            <w:r>
              <w:rPr>
                <w:spacing w:val="-4"/>
                <w:sz w:val="18"/>
              </w:rPr>
              <w:t> </w:t>
            </w:r>
            <w:r>
              <w:rPr>
                <w:sz w:val="18"/>
              </w:rPr>
              <w:t>los</w:t>
            </w:r>
            <w:r>
              <w:rPr>
                <w:spacing w:val="-4"/>
                <w:sz w:val="18"/>
              </w:rPr>
              <w:t> </w:t>
            </w:r>
            <w:r>
              <w:rPr>
                <w:sz w:val="18"/>
              </w:rPr>
              <w:t>estados</w:t>
            </w:r>
            <w:r>
              <w:rPr>
                <w:spacing w:val="-4"/>
                <w:sz w:val="18"/>
              </w:rPr>
              <w:t> </w:t>
            </w:r>
            <w:r>
              <w:rPr>
                <w:sz w:val="18"/>
              </w:rPr>
              <w:t>de</w:t>
            </w:r>
            <w:r>
              <w:rPr>
                <w:spacing w:val="-4"/>
                <w:sz w:val="18"/>
              </w:rPr>
              <w:t> </w:t>
            </w:r>
            <w:r>
              <w:rPr>
                <w:sz w:val="18"/>
              </w:rPr>
              <w:t>cuenta</w:t>
            </w:r>
            <w:r>
              <w:rPr>
                <w:spacing w:val="-4"/>
                <w:sz w:val="18"/>
              </w:rPr>
              <w:t> </w:t>
            </w:r>
            <w:r>
              <w:rPr>
                <w:sz w:val="18"/>
              </w:rPr>
              <w:t>para</w:t>
            </w:r>
            <w:r>
              <w:rPr>
                <w:spacing w:val="-3"/>
                <w:sz w:val="18"/>
              </w:rPr>
              <w:t> </w:t>
            </w:r>
            <w:r>
              <w:rPr>
                <w:sz w:val="18"/>
              </w:rPr>
              <w:t>el Régimen de Capitalización</w:t>
            </w:r>
            <w:r>
              <w:rPr>
                <w:spacing w:val="-13"/>
                <w:sz w:val="18"/>
              </w:rPr>
              <w:t> </w:t>
            </w:r>
            <w:r>
              <w:rPr>
                <w:sz w:val="18"/>
              </w:rPr>
              <w:t>Individual.</w:t>
            </w:r>
          </w:p>
        </w:tc>
      </w:tr>
      <w:tr>
        <w:trPr>
          <w:trHeight w:val="939" w:hRule="exact"/>
        </w:trPr>
        <w:tc>
          <w:tcPr>
            <w:tcW w:w="3404" w:type="dxa"/>
          </w:tcPr>
          <w:p>
            <w:pPr>
              <w:pStyle w:val="TableParagraph"/>
              <w:rPr>
                <w:rFonts w:ascii="Arial"/>
                <w:sz w:val="22"/>
              </w:rPr>
            </w:pPr>
          </w:p>
          <w:p>
            <w:pPr>
              <w:pStyle w:val="TableParagraph"/>
              <w:ind w:left="59"/>
              <w:rPr>
                <w:sz w:val="18"/>
              </w:rPr>
            </w:pPr>
            <w:r>
              <w:rPr>
                <w:sz w:val="18"/>
              </w:rPr>
              <w:t>Estrategia de Comunicación</w:t>
            </w:r>
          </w:p>
        </w:tc>
        <w:tc>
          <w:tcPr>
            <w:tcW w:w="6990" w:type="dxa"/>
          </w:tcPr>
          <w:p>
            <w:pPr>
              <w:pStyle w:val="TableParagraph"/>
              <w:spacing w:line="278" w:lineRule="auto"/>
              <w:ind w:left="60" w:right="60"/>
              <w:jc w:val="both"/>
              <w:rPr>
                <w:sz w:val="18"/>
              </w:rPr>
            </w:pPr>
            <w:r>
              <w:rPr>
                <w:sz w:val="18"/>
              </w:rPr>
              <w:t>Establecer</w:t>
            </w:r>
            <w:r>
              <w:rPr>
                <w:spacing w:val="-10"/>
                <w:sz w:val="18"/>
              </w:rPr>
              <w:t> </w:t>
            </w:r>
            <w:r>
              <w:rPr>
                <w:sz w:val="18"/>
              </w:rPr>
              <w:t>una</w:t>
            </w:r>
            <w:r>
              <w:rPr>
                <w:spacing w:val="-12"/>
                <w:sz w:val="18"/>
              </w:rPr>
              <w:t> </w:t>
            </w:r>
            <w:r>
              <w:rPr>
                <w:sz w:val="18"/>
              </w:rPr>
              <w:t>estrategia</w:t>
            </w:r>
            <w:r>
              <w:rPr>
                <w:spacing w:val="-12"/>
                <w:sz w:val="18"/>
              </w:rPr>
              <w:t> </w:t>
            </w:r>
            <w:r>
              <w:rPr>
                <w:sz w:val="18"/>
              </w:rPr>
              <w:t>de</w:t>
            </w:r>
            <w:r>
              <w:rPr>
                <w:spacing w:val="-13"/>
                <w:sz w:val="18"/>
              </w:rPr>
              <w:t> </w:t>
            </w:r>
            <w:r>
              <w:rPr>
                <w:sz w:val="18"/>
              </w:rPr>
              <w:t>comunicación</w:t>
            </w:r>
            <w:r>
              <w:rPr>
                <w:spacing w:val="-13"/>
                <w:sz w:val="18"/>
              </w:rPr>
              <w:t> </w:t>
            </w:r>
            <w:r>
              <w:rPr>
                <w:sz w:val="18"/>
              </w:rPr>
              <w:t>interna</w:t>
            </w:r>
            <w:r>
              <w:rPr>
                <w:spacing w:val="-12"/>
                <w:sz w:val="18"/>
              </w:rPr>
              <w:t> </w:t>
            </w:r>
            <w:r>
              <w:rPr>
                <w:sz w:val="18"/>
              </w:rPr>
              <w:t>y</w:t>
            </w:r>
            <w:r>
              <w:rPr>
                <w:spacing w:val="-12"/>
                <w:sz w:val="18"/>
              </w:rPr>
              <w:t> </w:t>
            </w:r>
            <w:r>
              <w:rPr>
                <w:sz w:val="18"/>
              </w:rPr>
              <w:t>externa</w:t>
            </w:r>
            <w:r>
              <w:rPr>
                <w:spacing w:val="-12"/>
                <w:sz w:val="18"/>
              </w:rPr>
              <w:t> </w:t>
            </w:r>
            <w:r>
              <w:rPr>
                <w:sz w:val="18"/>
              </w:rPr>
              <w:t>que</w:t>
            </w:r>
            <w:r>
              <w:rPr>
                <w:spacing w:val="-13"/>
                <w:sz w:val="18"/>
              </w:rPr>
              <w:t> </w:t>
            </w:r>
            <w:r>
              <w:rPr>
                <w:sz w:val="18"/>
              </w:rPr>
              <w:t>permita</w:t>
            </w:r>
            <w:r>
              <w:rPr>
                <w:spacing w:val="-12"/>
                <w:sz w:val="18"/>
              </w:rPr>
              <w:t> </w:t>
            </w:r>
            <w:r>
              <w:rPr>
                <w:sz w:val="18"/>
              </w:rPr>
              <w:t>empoderar</w:t>
            </w:r>
            <w:r>
              <w:rPr>
                <w:spacing w:val="-13"/>
                <w:sz w:val="18"/>
              </w:rPr>
              <w:t> </w:t>
            </w:r>
            <w:r>
              <w:rPr>
                <w:sz w:val="18"/>
              </w:rPr>
              <w:t>al</w:t>
            </w:r>
            <w:r>
              <w:rPr>
                <w:spacing w:val="-12"/>
                <w:sz w:val="18"/>
              </w:rPr>
              <w:t> </w:t>
            </w:r>
            <w:r>
              <w:rPr>
                <w:sz w:val="18"/>
              </w:rPr>
              <w:t>público en general, con especial énfasis en el afiliado y el pensionado, dotándolo de información y herramientas para mejorar su educación</w:t>
            </w:r>
            <w:r>
              <w:rPr>
                <w:spacing w:val="-14"/>
                <w:sz w:val="18"/>
              </w:rPr>
              <w:t> </w:t>
            </w:r>
            <w:r>
              <w:rPr>
                <w:sz w:val="18"/>
              </w:rPr>
              <w:t>previsional.</w:t>
            </w:r>
          </w:p>
        </w:tc>
      </w:tr>
      <w:tr>
        <w:trPr>
          <w:trHeight w:val="938" w:hRule="exact"/>
        </w:trPr>
        <w:tc>
          <w:tcPr>
            <w:tcW w:w="3404" w:type="dxa"/>
          </w:tcPr>
          <w:p>
            <w:pPr>
              <w:pStyle w:val="TableParagraph"/>
              <w:rPr>
                <w:rFonts w:ascii="Arial"/>
                <w:sz w:val="22"/>
              </w:rPr>
            </w:pPr>
          </w:p>
          <w:p>
            <w:pPr>
              <w:pStyle w:val="TableParagraph"/>
              <w:ind w:left="59"/>
              <w:rPr>
                <w:sz w:val="18"/>
              </w:rPr>
            </w:pPr>
            <w:r>
              <w:rPr>
                <w:sz w:val="18"/>
              </w:rPr>
              <w:t>Reportes para Supervisar</w:t>
            </w:r>
          </w:p>
        </w:tc>
        <w:tc>
          <w:tcPr>
            <w:tcW w:w="6990" w:type="dxa"/>
          </w:tcPr>
          <w:p>
            <w:pPr>
              <w:pStyle w:val="TableParagraph"/>
              <w:spacing w:line="278" w:lineRule="auto"/>
              <w:ind w:left="60" w:right="61"/>
              <w:jc w:val="both"/>
              <w:rPr>
                <w:sz w:val="18"/>
              </w:rPr>
            </w:pPr>
            <w:r>
              <w:rPr>
                <w:sz w:val="18"/>
              </w:rPr>
              <w:t>Automatizar el proceso de elaboración de reportes para que en un mismo sistema pueden crearse cuadros e indicadores para la supervisión y análisis de los fenómenos que se vayan descubriendo a partir de los datos.</w:t>
            </w:r>
          </w:p>
        </w:tc>
      </w:tr>
      <w:tr>
        <w:trPr>
          <w:trHeight w:val="938" w:hRule="exact"/>
        </w:trPr>
        <w:tc>
          <w:tcPr>
            <w:tcW w:w="3404" w:type="dxa"/>
          </w:tcPr>
          <w:p>
            <w:pPr>
              <w:pStyle w:val="TableParagraph"/>
              <w:rPr>
                <w:rFonts w:ascii="Arial"/>
                <w:sz w:val="22"/>
              </w:rPr>
            </w:pPr>
          </w:p>
          <w:p>
            <w:pPr>
              <w:pStyle w:val="TableParagraph"/>
              <w:ind w:left="59"/>
              <w:rPr>
                <w:sz w:val="18"/>
              </w:rPr>
            </w:pPr>
            <w:r>
              <w:rPr>
                <w:sz w:val="18"/>
              </w:rPr>
              <w:t>Reforma LPT</w:t>
            </w:r>
          </w:p>
        </w:tc>
        <w:tc>
          <w:tcPr>
            <w:tcW w:w="6990" w:type="dxa"/>
          </w:tcPr>
          <w:p>
            <w:pPr>
              <w:pStyle w:val="TableParagraph"/>
              <w:spacing w:line="276" w:lineRule="auto"/>
              <w:ind w:left="60" w:right="56"/>
              <w:jc w:val="both"/>
              <w:rPr>
                <w:sz w:val="18"/>
              </w:rPr>
            </w:pPr>
            <w:r>
              <w:rPr>
                <w:sz w:val="18"/>
              </w:rPr>
              <w:t>Identificar los ámbitos en los que se requiere fortalecer las facultades de regulación y supervisión asignadas por ley a la Superintendencia de Pensiones, y proponer las reformas legales correspondientes</w:t>
            </w:r>
          </w:p>
        </w:tc>
      </w:tr>
    </w:tbl>
    <w:p>
      <w:pPr>
        <w:spacing w:after="0" w:line="276" w:lineRule="auto"/>
        <w:jc w:val="both"/>
        <w:rPr>
          <w:sz w:val="18"/>
        </w:rPr>
        <w:sectPr>
          <w:pgSz w:w="12240" w:h="15840"/>
          <w:pgMar w:header="0" w:footer="1000" w:top="1340" w:bottom="1200" w:left="800" w:right="800"/>
        </w:sectPr>
      </w:pPr>
    </w:p>
    <w:tbl>
      <w:tblPr>
        <w:tblW w:w="0" w:type="auto"/>
        <w:jc w:val="left"/>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4"/>
        <w:gridCol w:w="6990"/>
      </w:tblGrid>
      <w:tr>
        <w:trPr>
          <w:trHeight w:val="490" w:hRule="exact"/>
        </w:trPr>
        <w:tc>
          <w:tcPr>
            <w:tcW w:w="3404" w:type="dxa"/>
          </w:tcPr>
          <w:p>
            <w:pPr>
              <w:pStyle w:val="TableParagraph"/>
              <w:spacing w:line="267" w:lineRule="exact"/>
              <w:ind w:left="718"/>
              <w:rPr>
                <w:b/>
                <w:sz w:val="22"/>
              </w:rPr>
            </w:pPr>
            <w:r>
              <w:rPr>
                <w:b/>
                <w:sz w:val="22"/>
              </w:rPr>
              <w:t>Nombre del Proyecto</w:t>
            </w:r>
          </w:p>
        </w:tc>
        <w:tc>
          <w:tcPr>
            <w:tcW w:w="6990" w:type="dxa"/>
          </w:tcPr>
          <w:p>
            <w:pPr>
              <w:pStyle w:val="TableParagraph"/>
              <w:spacing w:line="267" w:lineRule="exact"/>
              <w:ind w:left="2472" w:right="2472"/>
              <w:jc w:val="center"/>
              <w:rPr>
                <w:b/>
                <w:sz w:val="22"/>
              </w:rPr>
            </w:pPr>
            <w:r>
              <w:rPr>
                <w:b/>
                <w:sz w:val="22"/>
              </w:rPr>
              <w:t>Objetivo del proyecto</w:t>
            </w:r>
          </w:p>
        </w:tc>
      </w:tr>
      <w:tr>
        <w:trPr>
          <w:trHeight w:val="5665" w:hRule="exact"/>
        </w:trPr>
        <w:tc>
          <w:tcPr>
            <w:tcW w:w="3404"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129"/>
              <w:ind w:left="59"/>
              <w:rPr>
                <w:sz w:val="18"/>
              </w:rPr>
            </w:pPr>
            <w:r>
              <w:rPr>
                <w:sz w:val="18"/>
              </w:rPr>
              <w:t>Ciencia de datos</w:t>
            </w:r>
          </w:p>
        </w:tc>
        <w:tc>
          <w:tcPr>
            <w:tcW w:w="6990" w:type="dxa"/>
          </w:tcPr>
          <w:p>
            <w:pPr>
              <w:pStyle w:val="TableParagraph"/>
              <w:spacing w:line="217" w:lineRule="exact"/>
              <w:ind w:left="60"/>
              <w:jc w:val="both"/>
              <w:rPr>
                <w:sz w:val="18"/>
              </w:rPr>
            </w:pPr>
            <w:r>
              <w:rPr>
                <w:sz w:val="18"/>
              </w:rPr>
              <w:t>Portafolio de tres proyectos:</w:t>
            </w:r>
          </w:p>
          <w:p>
            <w:pPr>
              <w:pStyle w:val="TableParagraph"/>
              <w:rPr>
                <w:rFonts w:ascii="Arial"/>
                <w:sz w:val="18"/>
              </w:rPr>
            </w:pPr>
          </w:p>
          <w:p>
            <w:pPr>
              <w:pStyle w:val="TableParagraph"/>
              <w:rPr>
                <w:rFonts w:ascii="Arial"/>
                <w:sz w:val="18"/>
              </w:rPr>
            </w:pPr>
          </w:p>
          <w:p>
            <w:pPr>
              <w:pStyle w:val="TableParagraph"/>
              <w:spacing w:before="7"/>
              <w:rPr>
                <w:rFonts w:ascii="Arial"/>
                <w:sz w:val="16"/>
              </w:rPr>
            </w:pPr>
          </w:p>
          <w:p>
            <w:pPr>
              <w:pStyle w:val="TableParagraph"/>
              <w:spacing w:before="1"/>
              <w:ind w:left="60"/>
              <w:jc w:val="both"/>
              <w:rPr>
                <w:sz w:val="18"/>
              </w:rPr>
            </w:pPr>
            <w:r>
              <w:rPr>
                <w:sz w:val="18"/>
              </w:rPr>
              <w:t>Indicadores:</w:t>
            </w:r>
          </w:p>
          <w:p>
            <w:pPr>
              <w:pStyle w:val="TableParagraph"/>
              <w:spacing w:before="6"/>
              <w:rPr>
                <w:rFonts w:ascii="Arial"/>
                <w:sz w:val="16"/>
              </w:rPr>
            </w:pPr>
          </w:p>
          <w:p>
            <w:pPr>
              <w:pStyle w:val="TableParagraph"/>
              <w:spacing w:line="278" w:lineRule="auto"/>
              <w:ind w:left="60" w:right="58"/>
              <w:jc w:val="both"/>
              <w:rPr>
                <w:sz w:val="18"/>
              </w:rPr>
            </w:pPr>
            <w:r>
              <w:rPr>
                <w:sz w:val="18"/>
              </w:rPr>
              <w:t>Modelación y programación de un sistema de cálculos actuariales que permita la generación de</w:t>
            </w:r>
            <w:r>
              <w:rPr>
                <w:spacing w:val="-6"/>
                <w:sz w:val="18"/>
              </w:rPr>
              <w:t> </w:t>
            </w:r>
            <w:r>
              <w:rPr>
                <w:sz w:val="18"/>
              </w:rPr>
              <w:t>estudios</w:t>
            </w:r>
            <w:r>
              <w:rPr>
                <w:spacing w:val="-6"/>
                <w:sz w:val="18"/>
              </w:rPr>
              <w:t> </w:t>
            </w:r>
            <w:r>
              <w:rPr>
                <w:sz w:val="18"/>
              </w:rPr>
              <w:t>actuariales</w:t>
            </w:r>
            <w:r>
              <w:rPr>
                <w:spacing w:val="-6"/>
                <w:sz w:val="18"/>
              </w:rPr>
              <w:t> </w:t>
            </w:r>
            <w:r>
              <w:rPr>
                <w:sz w:val="18"/>
              </w:rPr>
              <w:t>y</w:t>
            </w:r>
            <w:r>
              <w:rPr>
                <w:spacing w:val="-5"/>
                <w:sz w:val="18"/>
              </w:rPr>
              <w:t> </w:t>
            </w:r>
            <w:r>
              <w:rPr>
                <w:sz w:val="18"/>
              </w:rPr>
              <w:t>proyecciones</w:t>
            </w:r>
            <w:r>
              <w:rPr>
                <w:spacing w:val="-3"/>
                <w:sz w:val="18"/>
              </w:rPr>
              <w:t> </w:t>
            </w:r>
            <w:r>
              <w:rPr>
                <w:sz w:val="18"/>
              </w:rPr>
              <w:t>financieras/demográficas</w:t>
            </w:r>
            <w:r>
              <w:rPr>
                <w:spacing w:val="-5"/>
                <w:sz w:val="18"/>
              </w:rPr>
              <w:t> </w:t>
            </w:r>
            <w:r>
              <w:rPr>
                <w:sz w:val="18"/>
              </w:rPr>
              <w:t>tanto</w:t>
            </w:r>
            <w:r>
              <w:rPr>
                <w:spacing w:val="-4"/>
                <w:sz w:val="18"/>
              </w:rPr>
              <w:t> </w:t>
            </w:r>
            <w:r>
              <w:rPr>
                <w:sz w:val="18"/>
              </w:rPr>
              <w:t>para</w:t>
            </w:r>
            <w:r>
              <w:rPr>
                <w:spacing w:val="-5"/>
                <w:sz w:val="18"/>
              </w:rPr>
              <w:t> </w:t>
            </w:r>
            <w:r>
              <w:rPr>
                <w:sz w:val="18"/>
              </w:rPr>
              <w:t>fondos</w:t>
            </w:r>
            <w:r>
              <w:rPr>
                <w:spacing w:val="-6"/>
                <w:sz w:val="18"/>
              </w:rPr>
              <w:t> </w:t>
            </w:r>
            <w:r>
              <w:rPr>
                <w:sz w:val="18"/>
              </w:rPr>
              <w:t>como</w:t>
            </w:r>
            <w:r>
              <w:rPr>
                <w:spacing w:val="-4"/>
                <w:sz w:val="18"/>
              </w:rPr>
              <w:t> </w:t>
            </w:r>
            <w:r>
              <w:rPr>
                <w:sz w:val="18"/>
              </w:rPr>
              <w:t>para operadoras.</w:t>
            </w:r>
          </w:p>
          <w:p>
            <w:pPr>
              <w:pStyle w:val="TableParagraph"/>
              <w:rPr>
                <w:rFonts w:ascii="Arial"/>
                <w:sz w:val="18"/>
              </w:rPr>
            </w:pPr>
          </w:p>
          <w:p>
            <w:pPr>
              <w:pStyle w:val="TableParagraph"/>
              <w:rPr>
                <w:rFonts w:ascii="Arial"/>
                <w:sz w:val="18"/>
              </w:rPr>
            </w:pPr>
          </w:p>
          <w:p>
            <w:pPr>
              <w:pStyle w:val="TableParagraph"/>
              <w:spacing w:before="156"/>
              <w:ind w:left="60"/>
              <w:jc w:val="both"/>
              <w:rPr>
                <w:sz w:val="18"/>
              </w:rPr>
            </w:pPr>
            <w:r>
              <w:rPr>
                <w:sz w:val="18"/>
              </w:rPr>
              <w:t>Bases de Datos:</w:t>
            </w:r>
          </w:p>
          <w:p>
            <w:pPr>
              <w:pStyle w:val="TableParagraph"/>
              <w:spacing w:before="6"/>
              <w:rPr>
                <w:rFonts w:ascii="Arial"/>
                <w:sz w:val="16"/>
              </w:rPr>
            </w:pPr>
          </w:p>
          <w:p>
            <w:pPr>
              <w:pStyle w:val="TableParagraph"/>
              <w:spacing w:line="276" w:lineRule="auto"/>
              <w:ind w:left="60" w:right="60"/>
              <w:jc w:val="both"/>
              <w:rPr>
                <w:sz w:val="18"/>
              </w:rPr>
            </w:pPr>
            <w:r>
              <w:rPr>
                <w:sz w:val="18"/>
              </w:rPr>
              <w:t>Crear una nueva cultura e infraestructura para el manejo de datos en la Superintendencia de Pensiones,</w:t>
            </w:r>
            <w:r>
              <w:rPr>
                <w:spacing w:val="-4"/>
                <w:sz w:val="18"/>
              </w:rPr>
              <w:t> </w:t>
            </w:r>
            <w:r>
              <w:rPr>
                <w:sz w:val="18"/>
              </w:rPr>
              <w:t>donde</w:t>
            </w:r>
            <w:r>
              <w:rPr>
                <w:spacing w:val="-6"/>
                <w:sz w:val="18"/>
              </w:rPr>
              <w:t> </w:t>
            </w:r>
            <w:r>
              <w:rPr>
                <w:sz w:val="18"/>
              </w:rPr>
              <w:t>los</w:t>
            </w:r>
            <w:r>
              <w:rPr>
                <w:spacing w:val="-6"/>
                <w:sz w:val="18"/>
              </w:rPr>
              <w:t> </w:t>
            </w:r>
            <w:r>
              <w:rPr>
                <w:sz w:val="18"/>
              </w:rPr>
              <w:t>productos</w:t>
            </w:r>
            <w:r>
              <w:rPr>
                <w:spacing w:val="-6"/>
                <w:sz w:val="18"/>
              </w:rPr>
              <w:t> </w:t>
            </w:r>
            <w:r>
              <w:rPr>
                <w:sz w:val="18"/>
              </w:rPr>
              <w:t>que</w:t>
            </w:r>
            <w:r>
              <w:rPr>
                <w:spacing w:val="-6"/>
                <w:sz w:val="18"/>
              </w:rPr>
              <w:t> </w:t>
            </w:r>
            <w:r>
              <w:rPr>
                <w:sz w:val="18"/>
              </w:rPr>
              <w:t>se</w:t>
            </w:r>
            <w:r>
              <w:rPr>
                <w:spacing w:val="-3"/>
                <w:sz w:val="18"/>
              </w:rPr>
              <w:t> </w:t>
            </w:r>
            <w:r>
              <w:rPr>
                <w:sz w:val="18"/>
              </w:rPr>
              <w:t>ofrezcan</w:t>
            </w:r>
            <w:r>
              <w:rPr>
                <w:spacing w:val="-6"/>
                <w:sz w:val="18"/>
              </w:rPr>
              <w:t> </w:t>
            </w:r>
            <w:r>
              <w:rPr>
                <w:sz w:val="18"/>
              </w:rPr>
              <w:t>hagan</w:t>
            </w:r>
            <w:r>
              <w:rPr>
                <w:spacing w:val="-3"/>
                <w:sz w:val="18"/>
              </w:rPr>
              <w:t> </w:t>
            </w:r>
            <w:r>
              <w:rPr>
                <w:sz w:val="18"/>
              </w:rPr>
              <w:t>un</w:t>
            </w:r>
            <w:r>
              <w:rPr>
                <w:spacing w:val="-6"/>
                <w:sz w:val="18"/>
              </w:rPr>
              <w:t> </w:t>
            </w:r>
            <w:r>
              <w:rPr>
                <w:sz w:val="18"/>
              </w:rPr>
              <w:t>mayor</w:t>
            </w:r>
            <w:r>
              <w:rPr>
                <w:spacing w:val="-5"/>
                <w:sz w:val="18"/>
              </w:rPr>
              <w:t> </w:t>
            </w:r>
            <w:r>
              <w:rPr>
                <w:sz w:val="18"/>
              </w:rPr>
              <w:t>uso</w:t>
            </w:r>
            <w:r>
              <w:rPr>
                <w:spacing w:val="-4"/>
                <w:sz w:val="18"/>
              </w:rPr>
              <w:t> </w:t>
            </w:r>
            <w:r>
              <w:rPr>
                <w:sz w:val="18"/>
              </w:rPr>
              <w:t>de</w:t>
            </w:r>
            <w:r>
              <w:rPr>
                <w:spacing w:val="-6"/>
                <w:sz w:val="18"/>
              </w:rPr>
              <w:t> </w:t>
            </w:r>
            <w:r>
              <w:rPr>
                <w:sz w:val="18"/>
              </w:rPr>
              <w:t>la información</w:t>
            </w:r>
            <w:r>
              <w:rPr>
                <w:spacing w:val="-6"/>
                <w:sz w:val="18"/>
              </w:rPr>
              <w:t> </w:t>
            </w:r>
            <w:r>
              <w:rPr>
                <w:sz w:val="18"/>
              </w:rPr>
              <w:t>que</w:t>
            </w:r>
            <w:r>
              <w:rPr>
                <w:spacing w:val="-3"/>
                <w:sz w:val="18"/>
              </w:rPr>
              <w:t> </w:t>
            </w:r>
            <w:r>
              <w:rPr>
                <w:sz w:val="18"/>
              </w:rPr>
              <w:t>se tiene almacena, con una filosofía de “analítica de</w:t>
            </w:r>
            <w:r>
              <w:rPr>
                <w:spacing w:val="-19"/>
                <w:sz w:val="18"/>
              </w:rPr>
              <w:t> </w:t>
            </w:r>
            <w:r>
              <w:rPr>
                <w:sz w:val="18"/>
              </w:rPr>
              <w:t>información”.</w:t>
            </w:r>
          </w:p>
          <w:p>
            <w:pPr>
              <w:pStyle w:val="TableParagraph"/>
              <w:rPr>
                <w:rFonts w:ascii="Arial"/>
                <w:sz w:val="18"/>
              </w:rPr>
            </w:pPr>
          </w:p>
          <w:p>
            <w:pPr>
              <w:pStyle w:val="TableParagraph"/>
              <w:rPr>
                <w:rFonts w:ascii="Arial"/>
                <w:sz w:val="18"/>
              </w:rPr>
            </w:pPr>
          </w:p>
          <w:p>
            <w:pPr>
              <w:pStyle w:val="TableParagraph"/>
              <w:spacing w:before="158"/>
              <w:ind w:left="60"/>
              <w:jc w:val="both"/>
              <w:rPr>
                <w:sz w:val="18"/>
              </w:rPr>
            </w:pPr>
            <w:r>
              <w:rPr>
                <w:sz w:val="18"/>
              </w:rPr>
              <w:t>Modelación actuarial</w:t>
            </w:r>
          </w:p>
          <w:p>
            <w:pPr>
              <w:pStyle w:val="TableParagraph"/>
              <w:spacing w:before="6"/>
              <w:rPr>
                <w:rFonts w:ascii="Arial"/>
                <w:sz w:val="16"/>
              </w:rPr>
            </w:pPr>
          </w:p>
          <w:p>
            <w:pPr>
              <w:pStyle w:val="TableParagraph"/>
              <w:spacing w:line="278" w:lineRule="auto"/>
              <w:ind w:left="60" w:right="57"/>
              <w:jc w:val="both"/>
              <w:rPr>
                <w:sz w:val="18"/>
              </w:rPr>
            </w:pPr>
            <w:r>
              <w:rPr>
                <w:sz w:val="18"/>
              </w:rPr>
              <w:t>Modelación y programación de un sistema de cálculos actuariales que permita la generación de</w:t>
            </w:r>
            <w:r>
              <w:rPr>
                <w:spacing w:val="-6"/>
                <w:sz w:val="18"/>
              </w:rPr>
              <w:t> </w:t>
            </w:r>
            <w:r>
              <w:rPr>
                <w:sz w:val="18"/>
              </w:rPr>
              <w:t>estudios</w:t>
            </w:r>
            <w:r>
              <w:rPr>
                <w:spacing w:val="-6"/>
                <w:sz w:val="18"/>
              </w:rPr>
              <w:t> </w:t>
            </w:r>
            <w:r>
              <w:rPr>
                <w:sz w:val="18"/>
              </w:rPr>
              <w:t>actuariales</w:t>
            </w:r>
            <w:r>
              <w:rPr>
                <w:spacing w:val="-6"/>
                <w:sz w:val="18"/>
              </w:rPr>
              <w:t> </w:t>
            </w:r>
            <w:r>
              <w:rPr>
                <w:sz w:val="18"/>
              </w:rPr>
              <w:t>y</w:t>
            </w:r>
            <w:r>
              <w:rPr>
                <w:spacing w:val="-5"/>
                <w:sz w:val="18"/>
              </w:rPr>
              <w:t> </w:t>
            </w:r>
            <w:r>
              <w:rPr>
                <w:sz w:val="18"/>
              </w:rPr>
              <w:t>proyecciones</w:t>
            </w:r>
            <w:r>
              <w:rPr>
                <w:spacing w:val="-6"/>
                <w:sz w:val="18"/>
              </w:rPr>
              <w:t> </w:t>
            </w:r>
            <w:r>
              <w:rPr>
                <w:sz w:val="18"/>
              </w:rPr>
              <w:t>financieras/demográficas</w:t>
            </w:r>
            <w:r>
              <w:rPr>
                <w:spacing w:val="-5"/>
                <w:sz w:val="18"/>
              </w:rPr>
              <w:t> </w:t>
            </w:r>
            <w:r>
              <w:rPr>
                <w:sz w:val="18"/>
              </w:rPr>
              <w:t>tanto</w:t>
            </w:r>
            <w:r>
              <w:rPr>
                <w:spacing w:val="-4"/>
                <w:sz w:val="18"/>
              </w:rPr>
              <w:t> </w:t>
            </w:r>
            <w:r>
              <w:rPr>
                <w:sz w:val="18"/>
              </w:rPr>
              <w:t>para</w:t>
            </w:r>
            <w:r>
              <w:rPr>
                <w:spacing w:val="-5"/>
                <w:sz w:val="18"/>
              </w:rPr>
              <w:t> </w:t>
            </w:r>
            <w:r>
              <w:rPr>
                <w:sz w:val="18"/>
              </w:rPr>
              <w:t>fondos</w:t>
            </w:r>
            <w:r>
              <w:rPr>
                <w:spacing w:val="-6"/>
                <w:sz w:val="18"/>
              </w:rPr>
              <w:t> </w:t>
            </w:r>
            <w:r>
              <w:rPr>
                <w:sz w:val="18"/>
              </w:rPr>
              <w:t>como</w:t>
            </w:r>
            <w:r>
              <w:rPr>
                <w:spacing w:val="-4"/>
                <w:sz w:val="18"/>
              </w:rPr>
              <w:t> </w:t>
            </w:r>
            <w:r>
              <w:rPr>
                <w:sz w:val="18"/>
              </w:rPr>
              <w:t>para operadoras.</w:t>
            </w:r>
          </w:p>
        </w:tc>
      </w:tr>
      <w:tr>
        <w:trPr>
          <w:trHeight w:val="1349" w:hRule="exact"/>
        </w:trPr>
        <w:tc>
          <w:tcPr>
            <w:tcW w:w="3404" w:type="dxa"/>
          </w:tcPr>
          <w:p>
            <w:pPr>
              <w:pStyle w:val="TableParagraph"/>
              <w:rPr>
                <w:rFonts w:ascii="Arial"/>
                <w:sz w:val="18"/>
              </w:rPr>
            </w:pPr>
          </w:p>
          <w:p>
            <w:pPr>
              <w:pStyle w:val="TableParagraph"/>
              <w:spacing w:before="7"/>
              <w:rPr>
                <w:rFonts w:ascii="Arial"/>
                <w:sz w:val="21"/>
              </w:rPr>
            </w:pPr>
          </w:p>
          <w:p>
            <w:pPr>
              <w:pStyle w:val="TableParagraph"/>
              <w:ind w:left="59"/>
              <w:rPr>
                <w:sz w:val="18"/>
              </w:rPr>
            </w:pPr>
            <w:r>
              <w:rPr>
                <w:sz w:val="18"/>
              </w:rPr>
              <w:t>Fortalecimiento del FCL</w:t>
            </w:r>
          </w:p>
        </w:tc>
        <w:tc>
          <w:tcPr>
            <w:tcW w:w="6990" w:type="dxa"/>
          </w:tcPr>
          <w:p>
            <w:pPr>
              <w:pStyle w:val="TableParagraph"/>
              <w:rPr>
                <w:rFonts w:ascii="Arial"/>
                <w:sz w:val="18"/>
              </w:rPr>
            </w:pPr>
          </w:p>
          <w:p>
            <w:pPr>
              <w:pStyle w:val="TableParagraph"/>
              <w:spacing w:before="5"/>
              <w:rPr>
                <w:rFonts w:ascii="Arial"/>
                <w:sz w:val="17"/>
              </w:rPr>
            </w:pPr>
          </w:p>
          <w:p>
            <w:pPr>
              <w:pStyle w:val="TableParagraph"/>
              <w:spacing w:line="278" w:lineRule="auto"/>
              <w:ind w:left="60" w:right="60"/>
              <w:jc w:val="both"/>
              <w:rPr>
                <w:sz w:val="18"/>
              </w:rPr>
            </w:pPr>
            <w:r>
              <w:rPr>
                <w:sz w:val="18"/>
              </w:rPr>
              <w:t>Elaboración</w:t>
            </w:r>
            <w:r>
              <w:rPr>
                <w:spacing w:val="-13"/>
                <w:sz w:val="18"/>
              </w:rPr>
              <w:t> </w:t>
            </w:r>
            <w:r>
              <w:rPr>
                <w:sz w:val="18"/>
              </w:rPr>
              <w:t>de</w:t>
            </w:r>
            <w:r>
              <w:rPr>
                <w:spacing w:val="-13"/>
                <w:sz w:val="18"/>
              </w:rPr>
              <w:t> </w:t>
            </w:r>
            <w:r>
              <w:rPr>
                <w:sz w:val="18"/>
              </w:rPr>
              <w:t>una</w:t>
            </w:r>
            <w:r>
              <w:rPr>
                <w:spacing w:val="-12"/>
                <w:sz w:val="18"/>
              </w:rPr>
              <w:t> </w:t>
            </w:r>
            <w:r>
              <w:rPr>
                <w:sz w:val="18"/>
              </w:rPr>
              <w:t>propuesta</w:t>
            </w:r>
            <w:r>
              <w:rPr>
                <w:spacing w:val="-10"/>
                <w:sz w:val="18"/>
              </w:rPr>
              <w:t> </w:t>
            </w:r>
            <w:r>
              <w:rPr>
                <w:sz w:val="18"/>
              </w:rPr>
              <w:t>de</w:t>
            </w:r>
            <w:r>
              <w:rPr>
                <w:spacing w:val="-13"/>
                <w:sz w:val="18"/>
              </w:rPr>
              <w:t> </w:t>
            </w:r>
            <w:r>
              <w:rPr>
                <w:sz w:val="18"/>
              </w:rPr>
              <w:t>ley</w:t>
            </w:r>
            <w:r>
              <w:rPr>
                <w:spacing w:val="-12"/>
                <w:sz w:val="18"/>
              </w:rPr>
              <w:t> </w:t>
            </w:r>
            <w:r>
              <w:rPr>
                <w:sz w:val="18"/>
              </w:rPr>
              <w:t>del</w:t>
            </w:r>
            <w:r>
              <w:rPr>
                <w:spacing w:val="-10"/>
                <w:sz w:val="18"/>
              </w:rPr>
              <w:t> </w:t>
            </w:r>
            <w:r>
              <w:rPr>
                <w:sz w:val="18"/>
              </w:rPr>
              <w:t>Fondo</w:t>
            </w:r>
            <w:r>
              <w:rPr>
                <w:spacing w:val="-11"/>
                <w:sz w:val="18"/>
              </w:rPr>
              <w:t> </w:t>
            </w:r>
            <w:r>
              <w:rPr>
                <w:sz w:val="18"/>
              </w:rPr>
              <w:t>de</w:t>
            </w:r>
            <w:r>
              <w:rPr>
                <w:spacing w:val="-13"/>
                <w:sz w:val="18"/>
              </w:rPr>
              <w:t> </w:t>
            </w:r>
            <w:r>
              <w:rPr>
                <w:sz w:val="18"/>
              </w:rPr>
              <w:t>Capitalización</w:t>
            </w:r>
            <w:r>
              <w:rPr>
                <w:spacing w:val="-13"/>
                <w:sz w:val="18"/>
              </w:rPr>
              <w:t> </w:t>
            </w:r>
            <w:r>
              <w:rPr>
                <w:sz w:val="18"/>
              </w:rPr>
              <w:t>Laboral</w:t>
            </w:r>
            <w:r>
              <w:rPr>
                <w:spacing w:val="-13"/>
                <w:sz w:val="18"/>
              </w:rPr>
              <w:t> </w:t>
            </w:r>
            <w:r>
              <w:rPr>
                <w:sz w:val="18"/>
              </w:rPr>
              <w:t>(en</w:t>
            </w:r>
            <w:r>
              <w:rPr>
                <w:spacing w:val="-13"/>
                <w:sz w:val="18"/>
              </w:rPr>
              <w:t> </w:t>
            </w:r>
            <w:r>
              <w:rPr>
                <w:sz w:val="18"/>
              </w:rPr>
              <w:t>adelante</w:t>
            </w:r>
            <w:r>
              <w:rPr>
                <w:spacing w:val="-13"/>
                <w:sz w:val="18"/>
              </w:rPr>
              <w:t> </w:t>
            </w:r>
            <w:r>
              <w:rPr>
                <w:sz w:val="18"/>
              </w:rPr>
              <w:t>FCL)</w:t>
            </w:r>
            <w:r>
              <w:rPr>
                <w:spacing w:val="-12"/>
                <w:sz w:val="18"/>
              </w:rPr>
              <w:t> </w:t>
            </w:r>
            <w:r>
              <w:rPr>
                <w:sz w:val="18"/>
              </w:rPr>
              <w:t>para aumentar</w:t>
            </w:r>
            <w:r>
              <w:rPr>
                <w:spacing w:val="-10"/>
                <w:sz w:val="18"/>
              </w:rPr>
              <w:t> </w:t>
            </w:r>
            <w:r>
              <w:rPr>
                <w:sz w:val="18"/>
              </w:rPr>
              <w:t>la</w:t>
            </w:r>
            <w:r>
              <w:rPr>
                <w:spacing w:val="-9"/>
                <w:sz w:val="18"/>
              </w:rPr>
              <w:t> </w:t>
            </w:r>
            <w:r>
              <w:rPr>
                <w:sz w:val="18"/>
              </w:rPr>
              <w:t>capitalización</w:t>
            </w:r>
            <w:r>
              <w:rPr>
                <w:spacing w:val="-10"/>
                <w:sz w:val="18"/>
              </w:rPr>
              <w:t> </w:t>
            </w:r>
            <w:r>
              <w:rPr>
                <w:sz w:val="18"/>
              </w:rPr>
              <w:t>de</w:t>
            </w:r>
            <w:r>
              <w:rPr>
                <w:spacing w:val="-10"/>
                <w:sz w:val="18"/>
              </w:rPr>
              <w:t> </w:t>
            </w:r>
            <w:r>
              <w:rPr>
                <w:sz w:val="18"/>
              </w:rPr>
              <w:t>las</w:t>
            </w:r>
            <w:r>
              <w:rPr>
                <w:spacing w:val="-8"/>
                <w:sz w:val="18"/>
              </w:rPr>
              <w:t> </w:t>
            </w:r>
            <w:r>
              <w:rPr>
                <w:sz w:val="18"/>
              </w:rPr>
              <w:t>cuentas</w:t>
            </w:r>
            <w:r>
              <w:rPr>
                <w:spacing w:val="-10"/>
                <w:sz w:val="18"/>
              </w:rPr>
              <w:t> </w:t>
            </w:r>
            <w:r>
              <w:rPr>
                <w:sz w:val="18"/>
              </w:rPr>
              <w:t>individuales</w:t>
            </w:r>
            <w:r>
              <w:rPr>
                <w:spacing w:val="-10"/>
                <w:sz w:val="18"/>
              </w:rPr>
              <w:t> </w:t>
            </w:r>
            <w:r>
              <w:rPr>
                <w:sz w:val="18"/>
              </w:rPr>
              <w:t>y</w:t>
            </w:r>
            <w:r>
              <w:rPr>
                <w:spacing w:val="-9"/>
                <w:sz w:val="18"/>
              </w:rPr>
              <w:t> </w:t>
            </w:r>
            <w:r>
              <w:rPr>
                <w:sz w:val="18"/>
              </w:rPr>
              <w:t>adicionar</w:t>
            </w:r>
            <w:r>
              <w:rPr>
                <w:spacing w:val="-7"/>
                <w:sz w:val="18"/>
              </w:rPr>
              <w:t> </w:t>
            </w:r>
            <w:r>
              <w:rPr>
                <w:sz w:val="18"/>
              </w:rPr>
              <w:t>un</w:t>
            </w:r>
            <w:r>
              <w:rPr>
                <w:spacing w:val="-10"/>
                <w:sz w:val="18"/>
              </w:rPr>
              <w:t> </w:t>
            </w:r>
            <w:r>
              <w:rPr>
                <w:sz w:val="18"/>
              </w:rPr>
              <w:t>componente</w:t>
            </w:r>
            <w:r>
              <w:rPr>
                <w:spacing w:val="-11"/>
                <w:sz w:val="18"/>
              </w:rPr>
              <w:t> </w:t>
            </w:r>
            <w:r>
              <w:rPr>
                <w:sz w:val="18"/>
              </w:rPr>
              <w:t>de</w:t>
            </w:r>
            <w:r>
              <w:rPr>
                <w:spacing w:val="-10"/>
                <w:sz w:val="18"/>
              </w:rPr>
              <w:t> </w:t>
            </w:r>
            <w:r>
              <w:rPr>
                <w:sz w:val="18"/>
              </w:rPr>
              <w:t>cobertura contra el</w:t>
            </w:r>
            <w:r>
              <w:rPr>
                <w:spacing w:val="-7"/>
                <w:sz w:val="18"/>
              </w:rPr>
              <w:t> </w:t>
            </w:r>
            <w:r>
              <w:rPr>
                <w:sz w:val="18"/>
              </w:rPr>
              <w:t>desempleo.</w:t>
            </w:r>
          </w:p>
        </w:tc>
      </w:tr>
      <w:tr>
        <w:trPr>
          <w:trHeight w:val="1512" w:hRule="exact"/>
        </w:trPr>
        <w:tc>
          <w:tcPr>
            <w:tcW w:w="3404" w:type="dxa"/>
          </w:tcPr>
          <w:p>
            <w:pPr>
              <w:pStyle w:val="TableParagraph"/>
              <w:rPr>
                <w:rFonts w:ascii="Arial"/>
                <w:sz w:val="18"/>
              </w:rPr>
            </w:pPr>
          </w:p>
          <w:p>
            <w:pPr>
              <w:pStyle w:val="TableParagraph"/>
              <w:rPr>
                <w:rFonts w:ascii="Arial"/>
                <w:sz w:val="18"/>
              </w:rPr>
            </w:pPr>
          </w:p>
          <w:p>
            <w:pPr>
              <w:pStyle w:val="TableParagraph"/>
              <w:spacing w:before="123"/>
              <w:ind w:left="59"/>
              <w:rPr>
                <w:sz w:val="18"/>
              </w:rPr>
            </w:pPr>
            <w:r>
              <w:rPr>
                <w:sz w:val="18"/>
              </w:rPr>
              <w:t>Promoción de Régimen Voluntario</w:t>
            </w:r>
          </w:p>
        </w:tc>
        <w:tc>
          <w:tcPr>
            <w:tcW w:w="6990"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6"/>
              <w:rPr>
                <w:rFonts w:ascii="Arial"/>
                <w:sz w:val="17"/>
              </w:rPr>
            </w:pPr>
          </w:p>
          <w:p>
            <w:pPr>
              <w:pStyle w:val="TableParagraph"/>
              <w:spacing w:line="278" w:lineRule="auto"/>
              <w:ind w:left="60" w:right="89"/>
              <w:rPr>
                <w:sz w:val="18"/>
              </w:rPr>
            </w:pPr>
            <w:r>
              <w:rPr>
                <w:sz w:val="18"/>
              </w:rPr>
              <w:t>Evaluar el desarrollo de los fondos voluntarios y proponer las reformas pertinentes para su futuro crecimiento</w:t>
            </w:r>
          </w:p>
        </w:tc>
      </w:tr>
    </w:tbl>
    <w:p>
      <w:pPr>
        <w:pStyle w:val="BodyText"/>
        <w:rPr>
          <w:sz w:val="20"/>
        </w:rPr>
      </w:pPr>
    </w:p>
    <w:p>
      <w:pPr>
        <w:pStyle w:val="BodyText"/>
        <w:rPr>
          <w:sz w:val="20"/>
        </w:rPr>
      </w:pPr>
    </w:p>
    <w:p>
      <w:pPr>
        <w:pStyle w:val="BodyText"/>
        <w:spacing w:before="10"/>
        <w:rPr>
          <w:sz w:val="25"/>
        </w:rPr>
      </w:pPr>
    </w:p>
    <w:p>
      <w:pPr>
        <w:pStyle w:val="Heading2"/>
        <w:numPr>
          <w:ilvl w:val="3"/>
          <w:numId w:val="1"/>
        </w:numPr>
        <w:tabs>
          <w:tab w:pos="1621" w:val="left" w:leader="none"/>
          <w:tab w:pos="1622" w:val="left" w:leader="none"/>
        </w:tabs>
        <w:spacing w:line="240" w:lineRule="auto" w:before="47" w:after="0"/>
        <w:ind w:left="1622" w:right="0" w:hanging="593"/>
        <w:jc w:val="left"/>
        <w:rPr>
          <w:b w:val="0"/>
          <w:i/>
        </w:rPr>
      </w:pPr>
      <w:bookmarkStart w:name="_bookmark5" w:id="11"/>
      <w:bookmarkEnd w:id="11"/>
      <w:r>
        <w:rPr>
          <w:i w:val="0"/>
        </w:rPr>
      </w:r>
      <w:bookmarkStart w:name="_bookmark5" w:id="12"/>
      <w:bookmarkEnd w:id="12"/>
      <w:r>
        <w:rPr>
          <w:b w:val="0"/>
          <w:i/>
          <w:color w:val="404040"/>
        </w:rPr>
        <w:t>P</w:t>
      </w:r>
      <w:r>
        <w:rPr>
          <w:b w:val="0"/>
          <w:i/>
          <w:color w:val="404040"/>
        </w:rPr>
        <w:t>ropuestas de reformas</w:t>
      </w:r>
      <w:r>
        <w:rPr>
          <w:b w:val="0"/>
          <w:i/>
          <w:color w:val="404040"/>
          <w:spacing w:val="-6"/>
        </w:rPr>
        <w:t> </w:t>
      </w:r>
      <w:r>
        <w:rPr>
          <w:b w:val="0"/>
          <w:i/>
          <w:color w:val="404040"/>
        </w:rPr>
        <w:t>normativas</w:t>
      </w:r>
      <w:r>
        <w:rPr>
          <w:b w:val="0"/>
          <w:i/>
          <w:color w:val="404040"/>
          <w:spacing w:val="-4"/>
        </w:rPr>
        <w:t> </w:t>
      </w:r>
      <w:r>
        <w:rPr>
          <w:b w:val="0"/>
          <w:i/>
          <w:color w:val="404040"/>
        </w:rPr>
        <w:t> </w:t>
      </w:r>
    </w:p>
    <w:p>
      <w:pPr>
        <w:pStyle w:val="BodyText"/>
        <w:spacing w:before="8"/>
        <w:rPr>
          <w:rFonts w:ascii="Calibri Light"/>
          <w:b w:val="0"/>
          <w:i/>
          <w:sz w:val="22"/>
        </w:rPr>
      </w:pPr>
    </w:p>
    <w:p>
      <w:pPr>
        <w:pStyle w:val="BodyText"/>
        <w:ind w:left="902" w:right="899"/>
        <w:jc w:val="both"/>
      </w:pPr>
      <w:r>
        <w:rPr/>
        <w:t>Sin</w:t>
      </w:r>
      <w:r>
        <w:rPr>
          <w:spacing w:val="-14"/>
        </w:rPr>
        <w:t> </w:t>
      </w:r>
      <w:r>
        <w:rPr/>
        <w:t>pretender</w:t>
      </w:r>
      <w:r>
        <w:rPr>
          <w:spacing w:val="-16"/>
        </w:rPr>
        <w:t> </w:t>
      </w:r>
      <w:r>
        <w:rPr/>
        <w:t>realizar</w:t>
      </w:r>
      <w:r>
        <w:rPr>
          <w:spacing w:val="-18"/>
        </w:rPr>
        <w:t> </w:t>
      </w:r>
      <w:r>
        <w:rPr/>
        <w:t>una</w:t>
      </w:r>
      <w:r>
        <w:rPr>
          <w:spacing w:val="-16"/>
        </w:rPr>
        <w:t> </w:t>
      </w:r>
      <w:r>
        <w:rPr/>
        <w:t>enumeración</w:t>
      </w:r>
      <w:r>
        <w:rPr>
          <w:spacing w:val="-16"/>
        </w:rPr>
        <w:t> </w:t>
      </w:r>
      <w:r>
        <w:rPr/>
        <w:t>exhaustiva</w:t>
      </w:r>
      <w:r>
        <w:rPr>
          <w:spacing w:val="-17"/>
        </w:rPr>
        <w:t> </w:t>
      </w:r>
      <w:r>
        <w:rPr/>
        <w:t>de</w:t>
      </w:r>
      <w:r>
        <w:rPr>
          <w:spacing w:val="-16"/>
        </w:rPr>
        <w:t> </w:t>
      </w:r>
      <w:r>
        <w:rPr/>
        <w:t>las</w:t>
      </w:r>
      <w:r>
        <w:rPr>
          <w:spacing w:val="-17"/>
        </w:rPr>
        <w:t> </w:t>
      </w:r>
      <w:r>
        <w:rPr/>
        <w:t>normas</w:t>
      </w:r>
      <w:r>
        <w:rPr>
          <w:spacing w:val="-17"/>
        </w:rPr>
        <w:t> </w:t>
      </w:r>
      <w:r>
        <w:rPr/>
        <w:t>propuestas.</w:t>
      </w:r>
      <w:r>
        <w:rPr>
          <w:spacing w:val="-17"/>
        </w:rPr>
        <w:t> </w:t>
      </w:r>
      <w:r>
        <w:rPr/>
        <w:t>Debe reconocerse el aporte para operativizar leyes para facilitar el acceso al FCL por suspensión</w:t>
      </w:r>
      <w:r>
        <w:rPr>
          <w:spacing w:val="-7"/>
        </w:rPr>
        <w:t> </w:t>
      </w:r>
      <w:r>
        <w:rPr/>
        <w:t>o</w:t>
      </w:r>
      <w:r>
        <w:rPr>
          <w:spacing w:val="-7"/>
        </w:rPr>
        <w:t> </w:t>
      </w:r>
      <w:r>
        <w:rPr/>
        <w:t>reducción</w:t>
      </w:r>
      <w:r>
        <w:rPr>
          <w:spacing w:val="-7"/>
        </w:rPr>
        <w:t> </w:t>
      </w:r>
      <w:r>
        <w:rPr/>
        <w:t>de</w:t>
      </w:r>
      <w:r>
        <w:rPr>
          <w:spacing w:val="-7"/>
        </w:rPr>
        <w:t> </w:t>
      </w:r>
      <w:r>
        <w:rPr/>
        <w:t>la</w:t>
      </w:r>
      <w:r>
        <w:rPr>
          <w:spacing w:val="-7"/>
        </w:rPr>
        <w:t> </w:t>
      </w:r>
      <w:r>
        <w:rPr/>
        <w:t>jornada,</w:t>
      </w:r>
      <w:r>
        <w:rPr>
          <w:spacing w:val="-7"/>
        </w:rPr>
        <w:t> </w:t>
      </w:r>
      <w:r>
        <w:rPr/>
        <w:t>disposición</w:t>
      </w:r>
      <w:r>
        <w:rPr>
          <w:spacing w:val="-7"/>
        </w:rPr>
        <w:t> </w:t>
      </w:r>
      <w:r>
        <w:rPr/>
        <w:t>que</w:t>
      </w:r>
      <w:r>
        <w:rPr>
          <w:spacing w:val="-7"/>
        </w:rPr>
        <w:t> </w:t>
      </w:r>
      <w:r>
        <w:rPr/>
        <w:t>posibilitó</w:t>
      </w:r>
      <w:r>
        <w:rPr>
          <w:spacing w:val="-7"/>
        </w:rPr>
        <w:t> </w:t>
      </w:r>
      <w:r>
        <w:rPr/>
        <w:t>la</w:t>
      </w:r>
      <w:r>
        <w:rPr>
          <w:spacing w:val="-7"/>
        </w:rPr>
        <w:t> </w:t>
      </w:r>
      <w:r>
        <w:rPr/>
        <w:t>suspensión</w:t>
      </w:r>
      <w:r>
        <w:rPr>
          <w:spacing w:val="-7"/>
        </w:rPr>
        <w:t> </w:t>
      </w:r>
      <w:r>
        <w:rPr/>
        <w:t>de</w:t>
      </w:r>
      <w:r>
        <w:rPr>
          <w:spacing w:val="-7"/>
        </w:rPr>
        <w:t> </w:t>
      </w:r>
      <w:r>
        <w:rPr/>
        <w:t>dl ejercicio de libre transferencia y las nuevas formas de retiro para disfrutar de los beneficios</w:t>
      </w:r>
      <w:r>
        <w:rPr>
          <w:spacing w:val="-5"/>
        </w:rPr>
        <w:t> </w:t>
      </w:r>
      <w:r>
        <w:rPr/>
        <w:t>del</w:t>
      </w:r>
      <w:r>
        <w:rPr>
          <w:spacing w:val="-6"/>
        </w:rPr>
        <w:t> </w:t>
      </w:r>
      <w:r>
        <w:rPr/>
        <w:t>ROP</w:t>
      </w:r>
      <w:r>
        <w:rPr>
          <w:spacing w:val="-5"/>
        </w:rPr>
        <w:t> </w:t>
      </w:r>
      <w:r>
        <w:rPr/>
        <w:t>(Ley</w:t>
      </w:r>
      <w:r>
        <w:rPr>
          <w:spacing w:val="-5"/>
        </w:rPr>
        <w:t> </w:t>
      </w:r>
      <w:r>
        <w:rPr/>
        <w:t>9906).</w:t>
      </w:r>
      <w:r>
        <w:rPr>
          <w:spacing w:val="-6"/>
        </w:rPr>
        <w:t> </w:t>
      </w:r>
      <w:r>
        <w:rPr/>
        <w:t>Destaca</w:t>
      </w:r>
      <w:r>
        <w:rPr>
          <w:spacing w:val="-5"/>
        </w:rPr>
        <w:t> </w:t>
      </w:r>
      <w:r>
        <w:rPr/>
        <w:t>la</w:t>
      </w:r>
      <w:r>
        <w:rPr>
          <w:spacing w:val="-5"/>
        </w:rPr>
        <w:t> </w:t>
      </w:r>
      <w:r>
        <w:rPr/>
        <w:t>oportunidad</w:t>
      </w:r>
      <w:r>
        <w:rPr>
          <w:spacing w:val="-5"/>
        </w:rPr>
        <w:t> </w:t>
      </w:r>
      <w:r>
        <w:rPr/>
        <w:t>con</w:t>
      </w:r>
      <w:r>
        <w:rPr>
          <w:spacing w:val="-5"/>
        </w:rPr>
        <w:t> </w:t>
      </w:r>
      <w:r>
        <w:rPr/>
        <w:t>la</w:t>
      </w:r>
      <w:r>
        <w:rPr>
          <w:spacing w:val="-5"/>
        </w:rPr>
        <w:t> </w:t>
      </w:r>
      <w:r>
        <w:rPr/>
        <w:t>cual</w:t>
      </w:r>
      <w:r>
        <w:rPr>
          <w:spacing w:val="-6"/>
        </w:rPr>
        <w:t> </w:t>
      </w:r>
      <w:r>
        <w:rPr/>
        <w:t>nuestra</w:t>
      </w:r>
      <w:r>
        <w:rPr>
          <w:spacing w:val="-5"/>
        </w:rPr>
        <w:t> </w:t>
      </w:r>
      <w:r>
        <w:rPr/>
        <w:t>División realizó las propuestas de reforma reglamentarias, los acuerdos, cambios en los manuales</w:t>
      </w:r>
      <w:r>
        <w:rPr>
          <w:spacing w:val="-12"/>
        </w:rPr>
        <w:t> </w:t>
      </w:r>
      <w:r>
        <w:rPr/>
        <w:t>y</w:t>
      </w:r>
      <w:r>
        <w:rPr>
          <w:spacing w:val="-10"/>
        </w:rPr>
        <w:t> </w:t>
      </w:r>
      <w:r>
        <w:rPr/>
        <w:t>catálogos,</w:t>
      </w:r>
      <w:r>
        <w:rPr>
          <w:spacing w:val="-12"/>
        </w:rPr>
        <w:t> </w:t>
      </w:r>
      <w:r>
        <w:rPr/>
        <w:t>así</w:t>
      </w:r>
      <w:r>
        <w:rPr>
          <w:spacing w:val="-10"/>
        </w:rPr>
        <w:t> </w:t>
      </w:r>
      <w:r>
        <w:rPr/>
        <w:t>como</w:t>
      </w:r>
      <w:r>
        <w:rPr>
          <w:spacing w:val="-12"/>
        </w:rPr>
        <w:t> </w:t>
      </w:r>
      <w:r>
        <w:rPr/>
        <w:t>el</w:t>
      </w:r>
      <w:r>
        <w:rPr>
          <w:spacing w:val="-11"/>
        </w:rPr>
        <w:t> </w:t>
      </w:r>
      <w:r>
        <w:rPr/>
        <w:t>acompañamiento</w:t>
      </w:r>
      <w:r>
        <w:rPr>
          <w:spacing w:val="-9"/>
        </w:rPr>
        <w:t> </w:t>
      </w:r>
      <w:r>
        <w:rPr/>
        <w:t>para</w:t>
      </w:r>
      <w:r>
        <w:rPr>
          <w:spacing w:val="-12"/>
        </w:rPr>
        <w:t> </w:t>
      </w:r>
      <w:r>
        <w:rPr/>
        <w:t>presentarlos</w:t>
      </w:r>
      <w:r>
        <w:rPr>
          <w:spacing w:val="-10"/>
        </w:rPr>
        <w:t> </w:t>
      </w:r>
      <w:r>
        <w:rPr/>
        <w:t>y</w:t>
      </w:r>
      <w:r>
        <w:rPr>
          <w:spacing w:val="-10"/>
        </w:rPr>
        <w:t> </w:t>
      </w:r>
      <w:r>
        <w:rPr/>
        <w:t>explicarlos a la industria. El riesgo reputacional no se materializó en gran medida por la pronta y eficaz acción durante mi gestión como</w:t>
      </w:r>
      <w:r>
        <w:rPr>
          <w:spacing w:val="-17"/>
        </w:rPr>
        <w:t> </w:t>
      </w:r>
      <w:r>
        <w:rPr/>
        <w:t>responsable.</w:t>
      </w:r>
    </w:p>
    <w:p>
      <w:pPr>
        <w:spacing w:after="0"/>
        <w:jc w:val="both"/>
        <w:sectPr>
          <w:pgSz w:w="12240" w:h="15840"/>
          <w:pgMar w:header="0" w:footer="1000" w:top="1420" w:bottom="1200" w:left="800" w:right="800"/>
        </w:sectPr>
      </w:pPr>
    </w:p>
    <w:p>
      <w:pPr>
        <w:pStyle w:val="BodyText"/>
        <w:spacing w:before="8"/>
        <w:rPr>
          <w:sz w:val="8"/>
        </w:rPr>
      </w:pPr>
    </w:p>
    <w:p>
      <w:pPr>
        <w:pStyle w:val="BodyText"/>
        <w:spacing w:before="93"/>
        <w:ind w:left="102" w:right="118"/>
        <w:jc w:val="both"/>
      </w:pPr>
      <w:r>
        <w:rPr/>
        <w:t>Una regulación que merece ser mencionada corresponde al Reglamento de Autorizaciones y Aprobaciones, el cual fue aprobado por el Consejo en diciembre 2020</w:t>
      </w:r>
      <w:r>
        <w:rPr>
          <w:spacing w:val="-4"/>
        </w:rPr>
        <w:t> </w:t>
      </w:r>
      <w:r>
        <w:rPr/>
        <w:t>y</w:t>
      </w:r>
      <w:r>
        <w:rPr>
          <w:spacing w:val="-4"/>
        </w:rPr>
        <w:t> </w:t>
      </w:r>
      <w:r>
        <w:rPr/>
        <w:t>entró</w:t>
      </w:r>
      <w:r>
        <w:rPr>
          <w:spacing w:val="-4"/>
        </w:rPr>
        <w:t> </w:t>
      </w:r>
      <w:r>
        <w:rPr/>
        <w:t>en</w:t>
      </w:r>
      <w:r>
        <w:rPr>
          <w:spacing w:val="-4"/>
        </w:rPr>
        <w:t> </w:t>
      </w:r>
      <w:r>
        <w:rPr/>
        <w:t>vigencia</w:t>
      </w:r>
      <w:r>
        <w:rPr>
          <w:spacing w:val="-4"/>
        </w:rPr>
        <w:t> </w:t>
      </w:r>
      <w:r>
        <w:rPr/>
        <w:t>en</w:t>
      </w:r>
      <w:r>
        <w:rPr>
          <w:spacing w:val="-4"/>
        </w:rPr>
        <w:t> </w:t>
      </w:r>
      <w:r>
        <w:rPr/>
        <w:t>junio</w:t>
      </w:r>
      <w:r>
        <w:rPr>
          <w:spacing w:val="-4"/>
        </w:rPr>
        <w:t> </w:t>
      </w:r>
      <w:r>
        <w:rPr/>
        <w:t>de</w:t>
      </w:r>
      <w:r>
        <w:rPr>
          <w:spacing w:val="-4"/>
        </w:rPr>
        <w:t> </w:t>
      </w:r>
      <w:r>
        <w:rPr/>
        <w:t>este</w:t>
      </w:r>
      <w:r>
        <w:rPr>
          <w:spacing w:val="-4"/>
        </w:rPr>
        <w:t> </w:t>
      </w:r>
      <w:r>
        <w:rPr/>
        <w:t>año.</w:t>
      </w:r>
      <w:r>
        <w:rPr>
          <w:spacing w:val="-4"/>
        </w:rPr>
        <w:t> </w:t>
      </w:r>
      <w:r>
        <w:rPr/>
        <w:t>Esta</w:t>
      </w:r>
      <w:r>
        <w:rPr>
          <w:spacing w:val="-3"/>
        </w:rPr>
        <w:t> </w:t>
      </w:r>
      <w:r>
        <w:rPr/>
        <w:t>regulación</w:t>
      </w:r>
      <w:r>
        <w:rPr>
          <w:spacing w:val="-4"/>
        </w:rPr>
        <w:t> </w:t>
      </w:r>
      <w:r>
        <w:rPr/>
        <w:t>tenía</w:t>
      </w:r>
      <w:r>
        <w:rPr>
          <w:spacing w:val="-4"/>
        </w:rPr>
        <w:t> </w:t>
      </w:r>
      <w:r>
        <w:rPr/>
        <w:t>varios</w:t>
      </w:r>
      <w:r>
        <w:rPr>
          <w:spacing w:val="-4"/>
        </w:rPr>
        <w:t> </w:t>
      </w:r>
      <w:r>
        <w:rPr/>
        <w:t>años</w:t>
      </w:r>
      <w:r>
        <w:rPr>
          <w:spacing w:val="-4"/>
        </w:rPr>
        <w:t> </w:t>
      </w:r>
      <w:r>
        <w:rPr/>
        <w:t>de estar en</w:t>
      </w:r>
      <w:r>
        <w:rPr>
          <w:spacing w:val="-4"/>
        </w:rPr>
        <w:t> </w:t>
      </w:r>
      <w:r>
        <w:rPr/>
        <w:t>trámite.</w:t>
      </w:r>
    </w:p>
    <w:p>
      <w:pPr>
        <w:pStyle w:val="BodyText"/>
      </w:pPr>
    </w:p>
    <w:p>
      <w:pPr>
        <w:pStyle w:val="BodyText"/>
        <w:ind w:left="102" w:right="118"/>
        <w:jc w:val="both"/>
      </w:pPr>
      <w:r>
        <w:rPr/>
        <w:t>Nuestra orientación ha sido simplificar el marco regulatorio, mantenerlo</w:t>
      </w:r>
      <w:r>
        <w:rPr>
          <w:spacing w:val="-42"/>
        </w:rPr>
        <w:t> </w:t>
      </w:r>
      <w:r>
        <w:rPr/>
        <w:t>actualizado y</w:t>
      </w:r>
      <w:r>
        <w:rPr>
          <w:spacing w:val="-17"/>
        </w:rPr>
        <w:t> </w:t>
      </w:r>
      <w:r>
        <w:rPr/>
        <w:t>buscar</w:t>
      </w:r>
      <w:r>
        <w:rPr>
          <w:spacing w:val="-18"/>
        </w:rPr>
        <w:t> </w:t>
      </w:r>
      <w:r>
        <w:rPr/>
        <w:t>su</w:t>
      </w:r>
      <w:r>
        <w:rPr>
          <w:spacing w:val="-19"/>
        </w:rPr>
        <w:t> </w:t>
      </w:r>
      <w:r>
        <w:rPr/>
        <w:t>simplificación,</w:t>
      </w:r>
      <w:r>
        <w:rPr>
          <w:spacing w:val="-19"/>
        </w:rPr>
        <w:t> </w:t>
      </w:r>
      <w:r>
        <w:rPr/>
        <w:t>apoyado</w:t>
      </w:r>
      <w:r>
        <w:rPr>
          <w:spacing w:val="-19"/>
        </w:rPr>
        <w:t> </w:t>
      </w:r>
      <w:r>
        <w:rPr/>
        <w:t>en</w:t>
      </w:r>
      <w:r>
        <w:rPr>
          <w:spacing w:val="-19"/>
        </w:rPr>
        <w:t> </w:t>
      </w:r>
      <w:r>
        <w:rPr/>
        <w:t>sanas</w:t>
      </w:r>
      <w:r>
        <w:rPr>
          <w:spacing w:val="-22"/>
        </w:rPr>
        <w:t> </w:t>
      </w:r>
      <w:r>
        <w:rPr/>
        <w:t>prácticas</w:t>
      </w:r>
      <w:r>
        <w:rPr>
          <w:spacing w:val="-17"/>
        </w:rPr>
        <w:t> </w:t>
      </w:r>
      <w:r>
        <w:rPr/>
        <w:t>internacionales</w:t>
      </w:r>
      <w:r>
        <w:rPr>
          <w:spacing w:val="-17"/>
        </w:rPr>
        <w:t> </w:t>
      </w:r>
      <w:r>
        <w:rPr/>
        <w:t>que</w:t>
      </w:r>
      <w:r>
        <w:rPr>
          <w:spacing w:val="-19"/>
        </w:rPr>
        <w:t> </w:t>
      </w:r>
      <w:r>
        <w:rPr/>
        <w:t>permitan a</w:t>
      </w:r>
      <w:r>
        <w:rPr>
          <w:spacing w:val="-11"/>
        </w:rPr>
        <w:t> </w:t>
      </w:r>
      <w:r>
        <w:rPr/>
        <w:t>los</w:t>
      </w:r>
      <w:r>
        <w:rPr>
          <w:spacing w:val="-13"/>
        </w:rPr>
        <w:t> </w:t>
      </w:r>
      <w:r>
        <w:rPr/>
        <w:t>gestores</w:t>
      </w:r>
      <w:r>
        <w:rPr>
          <w:spacing w:val="-12"/>
        </w:rPr>
        <w:t> </w:t>
      </w:r>
      <w:r>
        <w:rPr/>
        <w:t>tener</w:t>
      </w:r>
      <w:r>
        <w:rPr>
          <w:spacing w:val="-15"/>
        </w:rPr>
        <w:t> </w:t>
      </w:r>
      <w:r>
        <w:rPr/>
        <w:t>mayor</w:t>
      </w:r>
      <w:r>
        <w:rPr>
          <w:spacing w:val="-12"/>
        </w:rPr>
        <w:t> </w:t>
      </w:r>
      <w:r>
        <w:rPr/>
        <w:t>grado</w:t>
      </w:r>
      <w:r>
        <w:rPr>
          <w:spacing w:val="-13"/>
        </w:rPr>
        <w:t> </w:t>
      </w:r>
      <w:r>
        <w:rPr/>
        <w:t>de</w:t>
      </w:r>
      <w:r>
        <w:rPr>
          <w:spacing w:val="-11"/>
        </w:rPr>
        <w:t> </w:t>
      </w:r>
      <w:r>
        <w:rPr/>
        <w:t>libertad</w:t>
      </w:r>
      <w:r>
        <w:rPr>
          <w:spacing w:val="-15"/>
        </w:rPr>
        <w:t> </w:t>
      </w:r>
      <w:r>
        <w:rPr/>
        <w:t>para</w:t>
      </w:r>
      <w:r>
        <w:rPr>
          <w:spacing w:val="-14"/>
        </w:rPr>
        <w:t> </w:t>
      </w:r>
      <w:r>
        <w:rPr/>
        <w:t>gestionar</w:t>
      </w:r>
      <w:r>
        <w:rPr>
          <w:spacing w:val="-12"/>
        </w:rPr>
        <w:t> </w:t>
      </w:r>
      <w:r>
        <w:rPr/>
        <w:t>los</w:t>
      </w:r>
      <w:r>
        <w:rPr>
          <w:spacing w:val="-13"/>
        </w:rPr>
        <w:t> </w:t>
      </w:r>
      <w:r>
        <w:rPr/>
        <w:t>fondos</w:t>
      </w:r>
      <w:r>
        <w:rPr>
          <w:spacing w:val="-12"/>
        </w:rPr>
        <w:t> </w:t>
      </w:r>
      <w:r>
        <w:rPr/>
        <w:t>de</w:t>
      </w:r>
      <w:r>
        <w:rPr>
          <w:spacing w:val="-13"/>
        </w:rPr>
        <w:t> </w:t>
      </w:r>
      <w:r>
        <w:rPr/>
        <w:t>pensiones para cumplir con los objetivos de cada fondo de</w:t>
      </w:r>
      <w:r>
        <w:rPr>
          <w:spacing w:val="-15"/>
        </w:rPr>
        <w:t> </w:t>
      </w:r>
      <w:r>
        <w:rPr/>
        <w:t>pensiones.</w:t>
      </w:r>
    </w:p>
    <w:p>
      <w:pPr>
        <w:pStyle w:val="BodyText"/>
        <w:spacing w:before="9"/>
        <w:rPr>
          <w:sz w:val="26"/>
        </w:rPr>
      </w:pPr>
    </w:p>
    <w:p>
      <w:pPr>
        <w:pStyle w:val="Heading2"/>
        <w:numPr>
          <w:ilvl w:val="3"/>
          <w:numId w:val="1"/>
        </w:numPr>
        <w:tabs>
          <w:tab w:pos="821" w:val="left" w:leader="none"/>
          <w:tab w:pos="822" w:val="left" w:leader="none"/>
        </w:tabs>
        <w:spacing w:line="240" w:lineRule="auto" w:before="0" w:after="0"/>
        <w:ind w:left="822" w:right="0" w:hanging="536"/>
        <w:jc w:val="left"/>
        <w:rPr>
          <w:b w:val="0"/>
          <w:i/>
        </w:rPr>
      </w:pPr>
      <w:bookmarkStart w:name="_bookmark6" w:id="13"/>
      <w:bookmarkEnd w:id="13"/>
      <w:r>
        <w:rPr>
          <w:i w:val="0"/>
        </w:rPr>
      </w:r>
      <w:bookmarkStart w:name="_bookmark6" w:id="14"/>
      <w:bookmarkEnd w:id="14"/>
      <w:r>
        <w:rPr>
          <w:b w:val="0"/>
          <w:i/>
          <w:color w:val="404040"/>
        </w:rPr>
        <w:t>A</w:t>
      </w:r>
      <w:r>
        <w:rPr>
          <w:b w:val="0"/>
          <w:i/>
          <w:color w:val="404040"/>
        </w:rPr>
        <w:t>utorizaciones </w:t>
      </w:r>
    </w:p>
    <w:p>
      <w:pPr>
        <w:pStyle w:val="BodyText"/>
        <w:spacing w:before="9"/>
        <w:rPr>
          <w:rFonts w:ascii="Calibri Light"/>
          <w:b w:val="0"/>
          <w:i/>
        </w:rPr>
      </w:pPr>
    </w:p>
    <w:p>
      <w:pPr>
        <w:pStyle w:val="BodyText"/>
        <w:spacing w:line="259" w:lineRule="auto"/>
        <w:ind w:left="102" w:right="116"/>
        <w:jc w:val="both"/>
      </w:pPr>
      <w:r>
        <w:rPr/>
        <w:t>Desde mi perspectiva dentro del proceso de autorizaciones, después de un arduo proceso se culmina con la aprobación del Reglamento de Autorizaciones y Aprobaciones, el cual entra en vigencia el 16 de junio de 2021. Este reglamento encuentra armonía con el Pronunciamiento de la Procuraduría General de la República</w:t>
      </w:r>
      <w:r>
        <w:rPr>
          <w:spacing w:val="-9"/>
        </w:rPr>
        <w:t> </w:t>
      </w:r>
      <w:r>
        <w:rPr/>
        <w:t>PGR-C-217-021</w:t>
      </w:r>
      <w:r>
        <w:rPr>
          <w:spacing w:val="-7"/>
        </w:rPr>
        <w:t> </w:t>
      </w:r>
      <w:r>
        <w:rPr/>
        <w:t>cuyas</w:t>
      </w:r>
      <w:r>
        <w:rPr>
          <w:spacing w:val="-8"/>
        </w:rPr>
        <w:t> </w:t>
      </w:r>
      <w:r>
        <w:rPr/>
        <w:t>conclusiones</w:t>
      </w:r>
      <w:r>
        <w:rPr>
          <w:spacing w:val="-8"/>
        </w:rPr>
        <w:t> </w:t>
      </w:r>
      <w:r>
        <w:rPr/>
        <w:t>ratifican</w:t>
      </w:r>
      <w:r>
        <w:rPr>
          <w:spacing w:val="-7"/>
        </w:rPr>
        <w:t> </w:t>
      </w:r>
      <w:r>
        <w:rPr/>
        <w:t>la</w:t>
      </w:r>
      <w:r>
        <w:rPr>
          <w:spacing w:val="-10"/>
        </w:rPr>
        <w:t> </w:t>
      </w:r>
      <w:r>
        <w:rPr/>
        <w:t>posición</w:t>
      </w:r>
      <w:r>
        <w:rPr>
          <w:spacing w:val="-9"/>
        </w:rPr>
        <w:t> </w:t>
      </w:r>
      <w:r>
        <w:rPr/>
        <w:t>sostenida</w:t>
      </w:r>
      <w:r>
        <w:rPr>
          <w:spacing w:val="-9"/>
        </w:rPr>
        <w:t> </w:t>
      </w:r>
      <w:r>
        <w:rPr/>
        <w:t>por</w:t>
      </w:r>
      <w:r>
        <w:rPr>
          <w:spacing w:val="-8"/>
        </w:rPr>
        <w:t> </w:t>
      </w:r>
      <w:r>
        <w:rPr/>
        <w:t>la División</w:t>
      </w:r>
      <w:r>
        <w:rPr>
          <w:spacing w:val="-4"/>
        </w:rPr>
        <w:t> </w:t>
      </w:r>
      <w:r>
        <w:rPr/>
        <w:t>de</w:t>
      </w:r>
      <w:r>
        <w:rPr>
          <w:spacing w:val="-6"/>
        </w:rPr>
        <w:t> </w:t>
      </w:r>
      <w:r>
        <w:rPr/>
        <w:t>Planificación</w:t>
      </w:r>
      <w:r>
        <w:rPr>
          <w:spacing w:val="-4"/>
        </w:rPr>
        <w:t> </w:t>
      </w:r>
      <w:r>
        <w:rPr/>
        <w:t>y</w:t>
      </w:r>
      <w:r>
        <w:rPr>
          <w:spacing w:val="-4"/>
        </w:rPr>
        <w:t> </w:t>
      </w:r>
      <w:r>
        <w:rPr/>
        <w:t>Normativa</w:t>
      </w:r>
      <w:r>
        <w:rPr>
          <w:spacing w:val="-6"/>
        </w:rPr>
        <w:t> </w:t>
      </w:r>
      <w:r>
        <w:rPr/>
        <w:t>respecto</w:t>
      </w:r>
      <w:r>
        <w:rPr>
          <w:spacing w:val="-4"/>
        </w:rPr>
        <w:t> </w:t>
      </w:r>
      <w:r>
        <w:rPr/>
        <w:t>a</w:t>
      </w:r>
      <w:r>
        <w:rPr>
          <w:spacing w:val="-6"/>
        </w:rPr>
        <w:t> </w:t>
      </w:r>
      <w:r>
        <w:rPr/>
        <w:t>no</w:t>
      </w:r>
      <w:r>
        <w:rPr>
          <w:spacing w:val="-6"/>
        </w:rPr>
        <w:t> </w:t>
      </w:r>
      <w:r>
        <w:rPr/>
        <w:t>resultar</w:t>
      </w:r>
      <w:r>
        <w:rPr>
          <w:spacing w:val="-7"/>
        </w:rPr>
        <w:t> </w:t>
      </w:r>
      <w:r>
        <w:rPr/>
        <w:t>aplicable</w:t>
      </w:r>
      <w:r>
        <w:rPr>
          <w:spacing w:val="-4"/>
        </w:rPr>
        <w:t> </w:t>
      </w:r>
      <w:r>
        <w:rPr/>
        <w:t>el</w:t>
      </w:r>
      <w:r>
        <w:rPr>
          <w:spacing w:val="-5"/>
        </w:rPr>
        <w:t> </w:t>
      </w:r>
      <w:r>
        <w:rPr/>
        <w:t>instituto</w:t>
      </w:r>
      <w:r>
        <w:rPr>
          <w:spacing w:val="-4"/>
        </w:rPr>
        <w:t> </w:t>
      </w:r>
      <w:r>
        <w:rPr/>
        <w:t>del silencio positivo, así como que el Conassif puede establecer y regular plazo para tramitar y concluir las solicituddes de autorización. Sobre este último tema el reglamento antes mencionado dispone de un plazo de 1 mes para resolver, lo cual desde mi perspectiva debe mantenerse para mejor servicio público, el cual ha sido seguido por SUPEN desde el</w:t>
      </w:r>
      <w:r>
        <w:rPr>
          <w:spacing w:val="-13"/>
        </w:rPr>
        <w:t> </w:t>
      </w:r>
      <w:r>
        <w:rPr/>
        <w:t>2009.</w:t>
      </w:r>
    </w:p>
    <w:p>
      <w:pPr>
        <w:pStyle w:val="BodyText"/>
        <w:spacing w:line="259" w:lineRule="auto" w:before="158"/>
        <w:ind w:left="102" w:right="115"/>
        <w:jc w:val="both"/>
      </w:pPr>
      <w:r>
        <w:rPr/>
        <w:t>Durante</w:t>
      </w:r>
      <w:r>
        <w:rPr>
          <w:spacing w:val="-8"/>
        </w:rPr>
        <w:t> </w:t>
      </w:r>
      <w:r>
        <w:rPr/>
        <w:t>el</w:t>
      </w:r>
      <w:r>
        <w:rPr>
          <w:spacing w:val="-10"/>
        </w:rPr>
        <w:t> </w:t>
      </w:r>
      <w:r>
        <w:rPr/>
        <w:t>período</w:t>
      </w:r>
      <w:r>
        <w:rPr>
          <w:spacing w:val="-6"/>
        </w:rPr>
        <w:t> </w:t>
      </w:r>
      <w:r>
        <w:rPr/>
        <w:t>comprendido</w:t>
      </w:r>
      <w:r>
        <w:rPr>
          <w:spacing w:val="-8"/>
        </w:rPr>
        <w:t> </w:t>
      </w:r>
      <w:r>
        <w:rPr/>
        <w:t>entre</w:t>
      </w:r>
      <w:r>
        <w:rPr>
          <w:spacing w:val="-6"/>
        </w:rPr>
        <w:t> </w:t>
      </w:r>
      <w:r>
        <w:rPr/>
        <w:t>junio</w:t>
      </w:r>
      <w:r>
        <w:rPr>
          <w:spacing w:val="-11"/>
        </w:rPr>
        <w:t> </w:t>
      </w:r>
      <w:r>
        <w:rPr/>
        <w:t>de</w:t>
      </w:r>
      <w:r>
        <w:rPr>
          <w:spacing w:val="-8"/>
        </w:rPr>
        <w:t> </w:t>
      </w:r>
      <w:r>
        <w:rPr/>
        <w:t>2020</w:t>
      </w:r>
      <w:r>
        <w:rPr>
          <w:spacing w:val="-6"/>
        </w:rPr>
        <w:t> </w:t>
      </w:r>
      <w:r>
        <w:rPr/>
        <w:t>y</w:t>
      </w:r>
      <w:r>
        <w:rPr>
          <w:spacing w:val="-9"/>
        </w:rPr>
        <w:t> </w:t>
      </w:r>
      <w:r>
        <w:rPr/>
        <w:t>julio</w:t>
      </w:r>
      <w:r>
        <w:rPr>
          <w:spacing w:val="-6"/>
        </w:rPr>
        <w:t> </w:t>
      </w:r>
      <w:r>
        <w:rPr/>
        <w:t>2021</w:t>
      </w:r>
      <w:r>
        <w:rPr>
          <w:spacing w:val="-6"/>
        </w:rPr>
        <w:t> </w:t>
      </w:r>
      <w:r>
        <w:rPr/>
        <w:t>se</w:t>
      </w:r>
      <w:r>
        <w:rPr>
          <w:spacing w:val="-2"/>
        </w:rPr>
        <w:t> </w:t>
      </w:r>
      <w:r>
        <w:rPr/>
        <w:t>resolvió</w:t>
      </w:r>
      <w:r>
        <w:rPr>
          <w:spacing w:val="-9"/>
        </w:rPr>
        <w:t> </w:t>
      </w:r>
      <w:r>
        <w:rPr/>
        <w:t>un</w:t>
      </w:r>
      <w:r>
        <w:rPr>
          <w:spacing w:val="-8"/>
        </w:rPr>
        <w:t> </w:t>
      </w:r>
      <w:r>
        <w:rPr/>
        <w:t>total de 54 solicitudes de autorización o aprobación. De ellas 43 se relacionadas con contratos, 9 solicitudes con promotores,1 con planes de pensión y la última con bonificaciones para un plan voluntario de pensiones complementarias. Para </w:t>
      </w:r>
      <w:r>
        <w:rPr>
          <w:spacing w:val="-3"/>
        </w:rPr>
        <w:t>su </w:t>
      </w:r>
      <w:r>
        <w:rPr/>
        <w:t>autorización o aprobación la División consulta a las áreas de supervisión para obtener insumos sobre los riesgos o hallazgos que deban ser tomados en cuenta</w:t>
      </w:r>
      <w:r>
        <w:rPr>
          <w:spacing w:val="-37"/>
        </w:rPr>
        <w:t> </w:t>
      </w:r>
      <w:r>
        <w:rPr/>
        <w:t>o bien se consulta con la División Jurídica cuando se hubiese realizado algún dictamen y cuyo trámite pueda ser asociado. En este sentido, se requirió consulta únicamente</w:t>
      </w:r>
      <w:r>
        <w:rPr>
          <w:spacing w:val="-7"/>
        </w:rPr>
        <w:t> </w:t>
      </w:r>
      <w:r>
        <w:rPr/>
        <w:t>en</w:t>
      </w:r>
      <w:r>
        <w:rPr>
          <w:spacing w:val="-7"/>
        </w:rPr>
        <w:t> </w:t>
      </w:r>
      <w:r>
        <w:rPr/>
        <w:t>46,3%</w:t>
      </w:r>
      <w:r>
        <w:rPr>
          <w:spacing w:val="-10"/>
        </w:rPr>
        <w:t> </w:t>
      </w:r>
      <w:r>
        <w:rPr/>
        <w:t>de</w:t>
      </w:r>
      <w:r>
        <w:rPr>
          <w:spacing w:val="-7"/>
        </w:rPr>
        <w:t> </w:t>
      </w:r>
      <w:r>
        <w:rPr/>
        <w:t>los</w:t>
      </w:r>
      <w:r>
        <w:rPr>
          <w:spacing w:val="-8"/>
        </w:rPr>
        <w:t> </w:t>
      </w:r>
      <w:r>
        <w:rPr/>
        <w:t>trámites</w:t>
      </w:r>
      <w:r>
        <w:rPr>
          <w:spacing w:val="-8"/>
        </w:rPr>
        <w:t> </w:t>
      </w:r>
      <w:r>
        <w:rPr/>
        <w:t>(42,6%</w:t>
      </w:r>
      <w:r>
        <w:rPr>
          <w:spacing w:val="-10"/>
        </w:rPr>
        <w:t> </w:t>
      </w:r>
      <w:r>
        <w:rPr/>
        <w:t>a</w:t>
      </w:r>
      <w:r>
        <w:rPr>
          <w:spacing w:val="-7"/>
        </w:rPr>
        <w:t> </w:t>
      </w:r>
      <w:r>
        <w:rPr/>
        <w:t>RCI</w:t>
      </w:r>
      <w:r>
        <w:rPr>
          <w:spacing w:val="-8"/>
        </w:rPr>
        <w:t> </w:t>
      </w:r>
      <w:r>
        <w:rPr/>
        <w:t>y</w:t>
      </w:r>
      <w:r>
        <w:rPr>
          <w:spacing w:val="-8"/>
        </w:rPr>
        <w:t> </w:t>
      </w:r>
      <w:r>
        <w:rPr/>
        <w:t>1,9%</w:t>
      </w:r>
      <w:r>
        <w:rPr>
          <w:spacing w:val="-8"/>
        </w:rPr>
        <w:t> </w:t>
      </w:r>
      <w:r>
        <w:rPr/>
        <w:t>a</w:t>
      </w:r>
      <w:r>
        <w:rPr>
          <w:spacing w:val="-7"/>
        </w:rPr>
        <w:t> </w:t>
      </w:r>
      <w:r>
        <w:rPr/>
        <w:t>RC</w:t>
      </w:r>
      <w:r>
        <w:rPr>
          <w:spacing w:val="-9"/>
        </w:rPr>
        <w:t> </w:t>
      </w:r>
      <w:r>
        <w:rPr/>
        <w:t>y</w:t>
      </w:r>
      <w:r>
        <w:rPr>
          <w:spacing w:val="-3"/>
        </w:rPr>
        <w:t> </w:t>
      </w:r>
      <w:r>
        <w:rPr/>
        <w:t>División</w:t>
      </w:r>
      <w:r>
        <w:rPr>
          <w:spacing w:val="-7"/>
        </w:rPr>
        <w:t> </w:t>
      </w:r>
      <w:r>
        <w:rPr/>
        <w:t>Jurídica.</w:t>
      </w:r>
    </w:p>
    <w:p>
      <w:pPr>
        <w:pStyle w:val="Heading2"/>
        <w:numPr>
          <w:ilvl w:val="3"/>
          <w:numId w:val="1"/>
        </w:numPr>
        <w:tabs>
          <w:tab w:pos="821" w:val="left" w:leader="none"/>
          <w:tab w:pos="822" w:val="left" w:leader="none"/>
        </w:tabs>
        <w:spacing w:line="240" w:lineRule="auto" w:before="162" w:after="0"/>
        <w:ind w:left="822" w:right="0" w:hanging="593"/>
        <w:jc w:val="left"/>
        <w:rPr>
          <w:b w:val="0"/>
          <w:i/>
        </w:rPr>
      </w:pPr>
      <w:bookmarkStart w:name="_bookmark7" w:id="15"/>
      <w:bookmarkEnd w:id="15"/>
      <w:r>
        <w:rPr>
          <w:i w:val="0"/>
        </w:rPr>
      </w:r>
      <w:bookmarkStart w:name="_bookmark7" w:id="16"/>
      <w:bookmarkEnd w:id="16"/>
      <w:r>
        <w:rPr>
          <w:b w:val="0"/>
          <w:i/>
          <w:color w:val="404040"/>
        </w:rPr>
        <w:t>Estu</w:t>
      </w:r>
      <w:r>
        <w:rPr>
          <w:b w:val="0"/>
          <w:i/>
          <w:color w:val="404040"/>
        </w:rPr>
        <w:t>dios y</w:t>
      </w:r>
      <w:r>
        <w:rPr>
          <w:b w:val="0"/>
          <w:i/>
          <w:color w:val="404040"/>
          <w:spacing w:val="-8"/>
        </w:rPr>
        <w:t> </w:t>
      </w:r>
      <w:r>
        <w:rPr>
          <w:b w:val="0"/>
          <w:i/>
          <w:color w:val="404040"/>
        </w:rPr>
        <w:t>consultas </w:t>
      </w:r>
    </w:p>
    <w:p>
      <w:pPr>
        <w:pStyle w:val="BodyText"/>
        <w:spacing w:before="7"/>
        <w:rPr>
          <w:rFonts w:ascii="Calibri Light"/>
          <w:b w:val="0"/>
          <w:i/>
        </w:rPr>
      </w:pPr>
    </w:p>
    <w:p>
      <w:pPr>
        <w:pStyle w:val="BodyText"/>
        <w:ind w:left="102" w:right="118"/>
        <w:jc w:val="both"/>
      </w:pPr>
      <w:r>
        <w:rPr/>
        <w:t>Otro de los productos en los cuales la División tiene una importante apoyo al quehacer e imagen institucional lo constituyen los estudios, consultas técnicas, suministro de información a organismos nacionales e internacionales, apoyo informes técnicos para sustentar propuestas normativas, requerimientos del Despacho y Divisiones de Supervisión. En este apartado durante el 2020 se atendieron</w:t>
      </w:r>
      <w:r>
        <w:rPr>
          <w:spacing w:val="-16"/>
        </w:rPr>
        <w:t> </w:t>
      </w:r>
      <w:r>
        <w:rPr/>
        <w:t>1</w:t>
      </w:r>
      <w:r>
        <w:rPr>
          <w:spacing w:val="-5"/>
        </w:rPr>
        <w:t> </w:t>
      </w:r>
      <w:r>
        <w:rPr/>
        <w:t>207</w:t>
      </w:r>
      <w:r>
        <w:rPr>
          <w:spacing w:val="-14"/>
        </w:rPr>
        <w:t> </w:t>
      </w:r>
      <w:r>
        <w:rPr/>
        <w:t>solicitudes,</w:t>
      </w:r>
      <w:r>
        <w:rPr>
          <w:spacing w:val="-17"/>
        </w:rPr>
        <w:t> </w:t>
      </w:r>
      <w:r>
        <w:rPr/>
        <w:t>un</w:t>
      </w:r>
      <w:r>
        <w:rPr>
          <w:spacing w:val="-14"/>
        </w:rPr>
        <w:t> </w:t>
      </w:r>
      <w:r>
        <w:rPr/>
        <w:t>tercio</w:t>
      </w:r>
      <w:r>
        <w:rPr>
          <w:spacing w:val="-17"/>
        </w:rPr>
        <w:t> </w:t>
      </w:r>
      <w:r>
        <w:rPr/>
        <w:t>de</w:t>
      </w:r>
      <w:r>
        <w:rPr>
          <w:spacing w:val="-14"/>
        </w:rPr>
        <w:t> </w:t>
      </w:r>
      <w:r>
        <w:rPr/>
        <w:t>las</w:t>
      </w:r>
      <w:r>
        <w:rPr>
          <w:spacing w:val="-15"/>
        </w:rPr>
        <w:t> </w:t>
      </w:r>
      <w:r>
        <w:rPr/>
        <w:t>cuales</w:t>
      </w:r>
      <w:r>
        <w:rPr>
          <w:spacing w:val="-14"/>
        </w:rPr>
        <w:t> </w:t>
      </w:r>
      <w:r>
        <w:rPr/>
        <w:t>constituyen</w:t>
      </w:r>
      <w:r>
        <w:rPr>
          <w:spacing w:val="-14"/>
        </w:rPr>
        <w:t> </w:t>
      </w:r>
      <w:r>
        <w:rPr/>
        <w:t>solicitudes</w:t>
      </w:r>
      <w:r>
        <w:rPr>
          <w:spacing w:val="-17"/>
        </w:rPr>
        <w:t> </w:t>
      </w:r>
      <w:r>
        <w:rPr/>
        <w:t>internas, 10% de gestores y afiliados. Desde 2020 se ha observado un incremento en las consultas legislativas, así como requerimientos de organismos internacionales.  La</w:t>
      </w:r>
    </w:p>
    <w:p>
      <w:pPr>
        <w:spacing w:after="0"/>
        <w:jc w:val="both"/>
        <w:sectPr>
          <w:pgSz w:w="12240" w:h="15840"/>
          <w:pgMar w:header="0" w:footer="1000" w:top="1500" w:bottom="1200" w:left="1600" w:right="1580"/>
        </w:sectPr>
      </w:pPr>
    </w:p>
    <w:p>
      <w:pPr>
        <w:pStyle w:val="BodyText"/>
        <w:spacing w:before="77"/>
        <w:ind w:left="102" w:right="123"/>
        <w:jc w:val="both"/>
      </w:pPr>
      <w:r>
        <w:rPr/>
        <w:t>nota obtenida se determina respecto a puntaje por criterios como oportunidad y calidad, se obtuvo una nota compuesta que supera el 95% lo cual demuestra la eficacia y competencia del equipo de trabajo.</w:t>
      </w:r>
    </w:p>
    <w:p>
      <w:pPr>
        <w:pStyle w:val="BodyText"/>
        <w:rPr>
          <w:sz w:val="26"/>
        </w:rPr>
      </w:pPr>
    </w:p>
    <w:p>
      <w:pPr>
        <w:pStyle w:val="Heading2"/>
        <w:numPr>
          <w:ilvl w:val="3"/>
          <w:numId w:val="1"/>
        </w:numPr>
        <w:tabs>
          <w:tab w:pos="822" w:val="left" w:leader="none"/>
        </w:tabs>
        <w:spacing w:line="240" w:lineRule="auto" w:before="154" w:after="0"/>
        <w:ind w:left="822" w:right="0" w:hanging="651"/>
        <w:jc w:val="both"/>
        <w:rPr>
          <w:b w:val="0"/>
          <w:i/>
        </w:rPr>
      </w:pPr>
      <w:bookmarkStart w:name="_bookmark8" w:id="17"/>
      <w:bookmarkEnd w:id="17"/>
      <w:r>
        <w:rPr>
          <w:i w:val="0"/>
        </w:rPr>
      </w:r>
      <w:bookmarkStart w:name="_bookmark8" w:id="18"/>
      <w:bookmarkEnd w:id="18"/>
      <w:r>
        <w:rPr>
          <w:b w:val="0"/>
          <w:i/>
          <w:color w:val="404040"/>
        </w:rPr>
        <w:t>Pa</w:t>
      </w:r>
      <w:r>
        <w:rPr>
          <w:b w:val="0"/>
          <w:i/>
          <w:color w:val="404040"/>
        </w:rPr>
        <w:t>rticipación en</w:t>
      </w:r>
      <w:r>
        <w:rPr>
          <w:b w:val="0"/>
          <w:i/>
          <w:color w:val="404040"/>
          <w:spacing w:val="-6"/>
        </w:rPr>
        <w:t> </w:t>
      </w:r>
      <w:r>
        <w:rPr>
          <w:b w:val="0"/>
          <w:i/>
          <w:color w:val="404040"/>
        </w:rPr>
        <w:t>comités </w:t>
      </w:r>
    </w:p>
    <w:p>
      <w:pPr>
        <w:pStyle w:val="BodyText"/>
        <w:spacing w:before="7"/>
        <w:rPr>
          <w:rFonts w:ascii="Calibri Light"/>
          <w:b w:val="0"/>
          <w:i/>
        </w:rPr>
      </w:pPr>
    </w:p>
    <w:p>
      <w:pPr>
        <w:pStyle w:val="BodyText"/>
        <w:ind w:left="102" w:right="112"/>
        <w:jc w:val="both"/>
      </w:pPr>
      <w:r>
        <w:rPr/>
        <w:t>A pesar de contar con tan solo 8 funcionarios hemos representado regularmente a la institución en una gran cantidad de Comités, comisiones y grupos de trabajo, dentro de los cuales mencionamos: WPPP-OCDE, IOPS, RED-Plac, AIOS- Estadíticas, PNDIP-Mideplan, SEN-INEC, MEIC-Mejora Regulatoria, MICITT, Normativa Transversal, Estabilidad económica, Cambio climático y Fintech.</w:t>
      </w:r>
    </w:p>
    <w:p>
      <w:pPr>
        <w:pStyle w:val="BodyText"/>
        <w:spacing w:before="5"/>
        <w:rPr>
          <w:sz w:val="27"/>
        </w:rPr>
      </w:pPr>
    </w:p>
    <w:p>
      <w:pPr>
        <w:pStyle w:val="Heading2"/>
        <w:numPr>
          <w:ilvl w:val="3"/>
          <w:numId w:val="1"/>
        </w:numPr>
        <w:tabs>
          <w:tab w:pos="822" w:val="left" w:leader="none"/>
        </w:tabs>
        <w:spacing w:line="240" w:lineRule="auto" w:before="0" w:after="0"/>
        <w:ind w:left="822" w:right="0" w:hanging="708"/>
        <w:jc w:val="both"/>
        <w:rPr>
          <w:b w:val="0"/>
          <w:i/>
        </w:rPr>
      </w:pPr>
      <w:bookmarkStart w:name="_bookmark9" w:id="19"/>
      <w:bookmarkEnd w:id="19"/>
      <w:r>
        <w:rPr>
          <w:i w:val="0"/>
        </w:rPr>
      </w:r>
      <w:bookmarkStart w:name="_bookmark9" w:id="20"/>
      <w:bookmarkEnd w:id="20"/>
      <w:r>
        <w:rPr>
          <w:b w:val="0"/>
          <w:i/>
          <w:color w:val="404040"/>
        </w:rPr>
        <w:t>S</w:t>
      </w:r>
      <w:r>
        <w:rPr>
          <w:b w:val="0"/>
          <w:i/>
          <w:color w:val="404040"/>
        </w:rPr>
        <w:t>istema de calidad y recomendaciones de</w:t>
      </w:r>
      <w:r>
        <w:rPr>
          <w:b w:val="0"/>
          <w:i/>
          <w:color w:val="404040"/>
          <w:spacing w:val="-13"/>
        </w:rPr>
        <w:t> </w:t>
      </w:r>
      <w:r>
        <w:rPr>
          <w:b w:val="0"/>
          <w:i/>
          <w:color w:val="404040"/>
        </w:rPr>
        <w:t>Auditoría </w:t>
      </w:r>
    </w:p>
    <w:p>
      <w:pPr>
        <w:pStyle w:val="BodyText"/>
        <w:spacing w:before="10"/>
        <w:rPr>
          <w:rFonts w:ascii="Calibri Light"/>
          <w:b w:val="0"/>
          <w:i/>
          <w:sz w:val="38"/>
        </w:rPr>
      </w:pPr>
    </w:p>
    <w:p>
      <w:pPr>
        <w:pStyle w:val="BodyText"/>
        <w:spacing w:line="259" w:lineRule="auto" w:before="1"/>
        <w:ind w:left="102" w:right="119"/>
        <w:jc w:val="both"/>
      </w:pPr>
      <w:r>
        <w:rPr/>
        <w:t>Durante el período a cargo de la División se revisaron y actualizaron los procedimientos y formularios dentro del Sistema de calidad. Con la colaboración y apoyo de el responsable del Sistema de calidad y riesgos se lograron implantar y aceptar</w:t>
      </w:r>
      <w:r>
        <w:rPr>
          <w:spacing w:val="-7"/>
        </w:rPr>
        <w:t> </w:t>
      </w:r>
      <w:r>
        <w:rPr/>
        <w:t>las</w:t>
      </w:r>
      <w:r>
        <w:rPr>
          <w:spacing w:val="-6"/>
        </w:rPr>
        <w:t> </w:t>
      </w:r>
      <w:r>
        <w:rPr/>
        <w:t>recomendaciones</w:t>
      </w:r>
      <w:r>
        <w:rPr>
          <w:spacing w:val="-6"/>
        </w:rPr>
        <w:t> </w:t>
      </w:r>
      <w:r>
        <w:rPr/>
        <w:t>asignadas</w:t>
      </w:r>
      <w:r>
        <w:rPr>
          <w:spacing w:val="-8"/>
        </w:rPr>
        <w:t> </w:t>
      </w:r>
      <w:r>
        <w:rPr/>
        <w:t>a</w:t>
      </w:r>
      <w:r>
        <w:rPr>
          <w:spacing w:val="-6"/>
        </w:rPr>
        <w:t> </w:t>
      </w:r>
      <w:r>
        <w:rPr/>
        <w:t>nuestra</w:t>
      </w:r>
      <w:r>
        <w:rPr>
          <w:spacing w:val="-6"/>
        </w:rPr>
        <w:t> </w:t>
      </w:r>
      <w:r>
        <w:rPr/>
        <w:t>División.</w:t>
      </w:r>
      <w:r>
        <w:rPr>
          <w:spacing w:val="-6"/>
        </w:rPr>
        <w:t> </w:t>
      </w:r>
      <w:r>
        <w:rPr/>
        <w:t>Se</w:t>
      </w:r>
      <w:r>
        <w:rPr>
          <w:spacing w:val="-6"/>
        </w:rPr>
        <w:t> </w:t>
      </w:r>
      <w:r>
        <w:rPr/>
        <w:t>adjunta</w:t>
      </w:r>
      <w:r>
        <w:rPr>
          <w:spacing w:val="-5"/>
        </w:rPr>
        <w:t> </w:t>
      </w:r>
      <w:r>
        <w:rPr/>
        <w:t>información suministrada por el responsable, a quien agradezco su</w:t>
      </w:r>
      <w:r>
        <w:rPr>
          <w:spacing w:val="-22"/>
        </w:rPr>
        <w:t> </w:t>
      </w:r>
      <w:r>
        <w:rPr/>
        <w:t>colaboración.</w:t>
      </w:r>
    </w:p>
    <w:p>
      <w:pPr>
        <w:spacing w:line="384" w:lineRule="auto" w:before="157"/>
        <w:ind w:left="1441" w:right="1457" w:firstLine="0"/>
        <w:jc w:val="center"/>
        <w:rPr>
          <w:rFonts w:ascii="Calibri" w:hAnsi="Calibri"/>
          <w:sz w:val="22"/>
        </w:rPr>
      </w:pPr>
      <w:r>
        <w:rPr>
          <w:rFonts w:ascii="Calibri" w:hAnsi="Calibri"/>
          <w:sz w:val="22"/>
        </w:rPr>
        <w:t>Estado actual de atención a recomendaciones de la Auditoría Interna al 31 de julio 2021</w:t>
      </w:r>
    </w:p>
    <w:tbl>
      <w:tblPr>
        <w:tblW w:w="0" w:type="auto"/>
        <w:jc w:val="left"/>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61"/>
        <w:gridCol w:w="2302"/>
        <w:gridCol w:w="1037"/>
      </w:tblGrid>
      <w:tr>
        <w:trPr>
          <w:trHeight w:val="658" w:hRule="exact"/>
        </w:trPr>
        <w:tc>
          <w:tcPr>
            <w:tcW w:w="3461" w:type="dxa"/>
            <w:shd w:val="clear" w:color="auto" w:fill="D9E0F1"/>
          </w:tcPr>
          <w:p>
            <w:pPr>
              <w:pStyle w:val="TableParagraph"/>
              <w:ind w:left="1082" w:right="693" w:hanging="372"/>
              <w:rPr>
                <w:b/>
                <w:sz w:val="20"/>
              </w:rPr>
            </w:pPr>
            <w:r>
              <w:rPr>
                <w:b/>
                <w:sz w:val="20"/>
              </w:rPr>
              <w:t>Estado de atención de la recomendación</w:t>
            </w:r>
          </w:p>
        </w:tc>
        <w:tc>
          <w:tcPr>
            <w:tcW w:w="2302" w:type="dxa"/>
            <w:shd w:val="clear" w:color="auto" w:fill="D9E0F1"/>
          </w:tcPr>
          <w:p>
            <w:pPr>
              <w:pStyle w:val="TableParagraph"/>
              <w:ind w:left="410" w:firstLine="362"/>
              <w:rPr>
                <w:b/>
                <w:sz w:val="20"/>
              </w:rPr>
            </w:pPr>
            <w:r>
              <w:rPr>
                <w:b/>
                <w:sz w:val="20"/>
              </w:rPr>
              <w:t>Cantidad </w:t>
            </w:r>
            <w:r>
              <w:rPr>
                <w:b/>
                <w:w w:val="95"/>
                <w:sz w:val="20"/>
              </w:rPr>
              <w:t>recomendaciones</w:t>
            </w:r>
          </w:p>
        </w:tc>
        <w:tc>
          <w:tcPr>
            <w:tcW w:w="1037" w:type="dxa"/>
            <w:shd w:val="clear" w:color="auto" w:fill="D9E0F1"/>
          </w:tcPr>
          <w:p>
            <w:pPr>
              <w:pStyle w:val="TableParagraph"/>
              <w:spacing w:before="122"/>
              <w:ind w:left="46" w:right="43"/>
              <w:jc w:val="center"/>
              <w:rPr>
                <w:b/>
                <w:sz w:val="20"/>
              </w:rPr>
            </w:pPr>
            <w:r>
              <w:rPr>
                <w:b/>
                <w:sz w:val="20"/>
              </w:rPr>
              <w:t>Porcentaje</w:t>
            </w:r>
          </w:p>
        </w:tc>
      </w:tr>
      <w:tr>
        <w:trPr>
          <w:trHeight w:val="413" w:hRule="exact"/>
        </w:trPr>
        <w:tc>
          <w:tcPr>
            <w:tcW w:w="3461" w:type="dxa"/>
          </w:tcPr>
          <w:p>
            <w:pPr>
              <w:pStyle w:val="TableParagraph"/>
              <w:spacing w:line="243" w:lineRule="exact"/>
              <w:ind w:left="67"/>
              <w:rPr>
                <w:sz w:val="20"/>
              </w:rPr>
            </w:pPr>
            <w:r>
              <w:rPr>
                <w:sz w:val="20"/>
              </w:rPr>
              <w:t>Comunicada y Aceptada</w:t>
            </w:r>
          </w:p>
        </w:tc>
        <w:tc>
          <w:tcPr>
            <w:tcW w:w="2302" w:type="dxa"/>
          </w:tcPr>
          <w:p>
            <w:pPr>
              <w:pStyle w:val="TableParagraph"/>
              <w:spacing w:line="243" w:lineRule="exact"/>
              <w:ind w:left="1044"/>
              <w:rPr>
                <w:sz w:val="20"/>
              </w:rPr>
            </w:pPr>
            <w:r>
              <w:rPr>
                <w:sz w:val="20"/>
              </w:rPr>
              <w:t>21</w:t>
            </w:r>
          </w:p>
        </w:tc>
        <w:tc>
          <w:tcPr>
            <w:tcW w:w="1037" w:type="dxa"/>
          </w:tcPr>
          <w:p>
            <w:pPr>
              <w:pStyle w:val="TableParagraph"/>
              <w:spacing w:line="243" w:lineRule="exact"/>
              <w:ind w:left="43" w:right="43"/>
              <w:jc w:val="center"/>
              <w:rPr>
                <w:sz w:val="20"/>
              </w:rPr>
            </w:pPr>
            <w:r>
              <w:rPr>
                <w:sz w:val="20"/>
              </w:rPr>
              <w:t>14,58%</w:t>
            </w:r>
          </w:p>
        </w:tc>
      </w:tr>
      <w:tr>
        <w:trPr>
          <w:trHeight w:val="415" w:hRule="exact"/>
        </w:trPr>
        <w:tc>
          <w:tcPr>
            <w:tcW w:w="3461" w:type="dxa"/>
          </w:tcPr>
          <w:p>
            <w:pPr>
              <w:pStyle w:val="TableParagraph"/>
              <w:spacing w:before="1"/>
              <w:ind w:left="67"/>
              <w:rPr>
                <w:sz w:val="20"/>
              </w:rPr>
            </w:pPr>
            <w:r>
              <w:rPr>
                <w:sz w:val="20"/>
              </w:rPr>
              <w:t>Implantada</w:t>
            </w:r>
          </w:p>
        </w:tc>
        <w:tc>
          <w:tcPr>
            <w:tcW w:w="2302" w:type="dxa"/>
          </w:tcPr>
          <w:p>
            <w:pPr>
              <w:pStyle w:val="TableParagraph"/>
              <w:spacing w:before="1"/>
              <w:ind w:left="994"/>
              <w:rPr>
                <w:sz w:val="20"/>
              </w:rPr>
            </w:pPr>
            <w:r>
              <w:rPr>
                <w:sz w:val="20"/>
              </w:rPr>
              <w:t>114</w:t>
            </w:r>
          </w:p>
        </w:tc>
        <w:tc>
          <w:tcPr>
            <w:tcW w:w="1037" w:type="dxa"/>
          </w:tcPr>
          <w:p>
            <w:pPr>
              <w:pStyle w:val="TableParagraph"/>
              <w:spacing w:before="1"/>
              <w:ind w:left="43" w:right="43"/>
              <w:jc w:val="center"/>
              <w:rPr>
                <w:sz w:val="20"/>
              </w:rPr>
            </w:pPr>
            <w:r>
              <w:rPr>
                <w:sz w:val="20"/>
              </w:rPr>
              <w:t>79,17%</w:t>
            </w:r>
          </w:p>
        </w:tc>
      </w:tr>
      <w:tr>
        <w:trPr>
          <w:trHeight w:val="414" w:hRule="exact"/>
        </w:trPr>
        <w:tc>
          <w:tcPr>
            <w:tcW w:w="3461" w:type="dxa"/>
          </w:tcPr>
          <w:p>
            <w:pPr>
              <w:pStyle w:val="TableParagraph"/>
              <w:spacing w:line="243" w:lineRule="exact"/>
              <w:ind w:left="67"/>
              <w:rPr>
                <w:sz w:val="20"/>
              </w:rPr>
            </w:pPr>
            <w:r>
              <w:rPr>
                <w:sz w:val="20"/>
              </w:rPr>
              <w:t>Vencidas</w:t>
            </w:r>
          </w:p>
        </w:tc>
        <w:tc>
          <w:tcPr>
            <w:tcW w:w="2302" w:type="dxa"/>
          </w:tcPr>
          <w:p>
            <w:pPr>
              <w:pStyle w:val="TableParagraph"/>
              <w:spacing w:line="243" w:lineRule="exact"/>
              <w:ind w:right="1"/>
              <w:jc w:val="center"/>
              <w:rPr>
                <w:sz w:val="20"/>
              </w:rPr>
            </w:pPr>
            <w:r>
              <w:rPr>
                <w:w w:val="99"/>
                <w:sz w:val="20"/>
              </w:rPr>
              <w:t>9</w:t>
            </w:r>
          </w:p>
        </w:tc>
        <w:tc>
          <w:tcPr>
            <w:tcW w:w="1037" w:type="dxa"/>
          </w:tcPr>
          <w:p>
            <w:pPr>
              <w:pStyle w:val="TableParagraph"/>
              <w:spacing w:line="243" w:lineRule="exact"/>
              <w:ind w:left="43" w:right="43"/>
              <w:jc w:val="center"/>
              <w:rPr>
                <w:sz w:val="20"/>
              </w:rPr>
            </w:pPr>
            <w:r>
              <w:rPr>
                <w:sz w:val="20"/>
              </w:rPr>
              <w:t>6,25%</w:t>
            </w:r>
          </w:p>
        </w:tc>
      </w:tr>
      <w:tr>
        <w:trPr>
          <w:trHeight w:val="414" w:hRule="exact"/>
        </w:trPr>
        <w:tc>
          <w:tcPr>
            <w:tcW w:w="3461" w:type="dxa"/>
            <w:shd w:val="clear" w:color="auto" w:fill="D9D9D9"/>
          </w:tcPr>
          <w:p>
            <w:pPr>
              <w:pStyle w:val="TableParagraph"/>
              <w:ind w:left="67"/>
              <w:rPr>
                <w:b/>
                <w:sz w:val="20"/>
              </w:rPr>
            </w:pPr>
            <w:r>
              <w:rPr>
                <w:b/>
                <w:sz w:val="20"/>
              </w:rPr>
              <w:t>Total</w:t>
            </w:r>
          </w:p>
        </w:tc>
        <w:tc>
          <w:tcPr>
            <w:tcW w:w="2302" w:type="dxa"/>
            <w:shd w:val="clear" w:color="auto" w:fill="D9D9D9"/>
          </w:tcPr>
          <w:p>
            <w:pPr>
              <w:pStyle w:val="TableParagraph"/>
              <w:ind w:left="994"/>
              <w:rPr>
                <w:b/>
                <w:sz w:val="20"/>
              </w:rPr>
            </w:pPr>
            <w:r>
              <w:rPr>
                <w:b/>
                <w:sz w:val="20"/>
              </w:rPr>
              <w:t>144</w:t>
            </w:r>
          </w:p>
        </w:tc>
        <w:tc>
          <w:tcPr>
            <w:tcW w:w="1037" w:type="dxa"/>
            <w:shd w:val="clear" w:color="auto" w:fill="D9D9D9"/>
          </w:tcPr>
          <w:p>
            <w:pPr>
              <w:pStyle w:val="TableParagraph"/>
              <w:ind w:left="44" w:right="43"/>
              <w:jc w:val="center"/>
              <w:rPr>
                <w:b/>
                <w:sz w:val="20"/>
              </w:rPr>
            </w:pPr>
            <w:r>
              <w:rPr>
                <w:b/>
                <w:sz w:val="20"/>
              </w:rPr>
              <w:t>100%</w:t>
            </w:r>
          </w:p>
        </w:tc>
      </w:tr>
    </w:tbl>
    <w:p>
      <w:pPr>
        <w:spacing w:before="0"/>
        <w:ind w:left="1047" w:right="0" w:firstLine="0"/>
        <w:jc w:val="left"/>
        <w:rPr>
          <w:rFonts w:ascii="Calibri" w:hAnsi="Calibri"/>
          <w:sz w:val="16"/>
        </w:rPr>
      </w:pPr>
      <w:r>
        <w:rPr>
          <w:rFonts w:ascii="Calibri" w:hAnsi="Calibri"/>
          <w:sz w:val="16"/>
        </w:rPr>
        <w:t>Fuente: Reporte de sistema de Auditoría Interna y controles internos de seguimiento en SUPEN</w:t>
      </w:r>
    </w:p>
    <w:p>
      <w:pPr>
        <w:pStyle w:val="BodyText"/>
        <w:rPr>
          <w:rFonts w:ascii="Calibri"/>
          <w:sz w:val="16"/>
        </w:rPr>
      </w:pPr>
    </w:p>
    <w:p>
      <w:pPr>
        <w:pStyle w:val="BodyText"/>
        <w:rPr>
          <w:rFonts w:ascii="Calibri"/>
          <w:sz w:val="16"/>
        </w:rPr>
      </w:pPr>
    </w:p>
    <w:p>
      <w:pPr>
        <w:pStyle w:val="BodyText"/>
        <w:spacing w:before="2"/>
        <w:rPr>
          <w:rFonts w:ascii="Calibri"/>
          <w:sz w:val="18"/>
        </w:rPr>
      </w:pPr>
    </w:p>
    <w:p>
      <w:pPr>
        <w:pStyle w:val="BodyText"/>
        <w:spacing w:line="259" w:lineRule="auto"/>
        <w:ind w:left="102" w:right="220"/>
        <w:jc w:val="both"/>
      </w:pPr>
      <w:r>
        <w:rPr/>
        <w:t>Según el siguiente cuadro de las recomendaciones vencidas ninguna se</w:t>
      </w:r>
      <w:r>
        <w:rPr>
          <w:spacing w:val="-26"/>
        </w:rPr>
        <w:t> </w:t>
      </w:r>
      <w:r>
        <w:rPr/>
        <w:t>relaciona con la División de Planificación y</w:t>
      </w:r>
      <w:r>
        <w:rPr>
          <w:spacing w:val="-10"/>
        </w:rPr>
        <w:t> </w:t>
      </w:r>
      <w:r>
        <w:rPr/>
        <w:t>Normativa.</w:t>
      </w:r>
    </w:p>
    <w:p>
      <w:pPr>
        <w:spacing w:line="381" w:lineRule="auto" w:before="160" w:after="3"/>
        <w:ind w:left="1827" w:right="1843" w:firstLine="0"/>
        <w:jc w:val="center"/>
        <w:rPr>
          <w:rFonts w:ascii="Calibri" w:hAnsi="Calibri"/>
          <w:sz w:val="22"/>
        </w:rPr>
      </w:pPr>
      <w:r>
        <w:rPr>
          <w:rFonts w:ascii="Calibri" w:hAnsi="Calibri"/>
          <w:sz w:val="22"/>
        </w:rPr>
        <w:t>Recomendaciones vencidas por estudio de Auditoría Interna al 31 de julio 2021</w:t>
      </w:r>
    </w:p>
    <w:tbl>
      <w:tblPr>
        <w:tblW w:w="0" w:type="auto"/>
        <w:jc w:val="left"/>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2552"/>
        <w:gridCol w:w="4104"/>
        <w:gridCol w:w="1371"/>
      </w:tblGrid>
      <w:tr>
        <w:trPr>
          <w:trHeight w:val="413" w:hRule="exact"/>
        </w:trPr>
        <w:tc>
          <w:tcPr>
            <w:tcW w:w="286" w:type="dxa"/>
            <w:shd w:val="clear" w:color="auto" w:fill="8EA9DB"/>
          </w:tcPr>
          <w:p>
            <w:pPr>
              <w:pStyle w:val="TableParagraph"/>
              <w:spacing w:line="243" w:lineRule="exact"/>
              <w:ind w:left="64"/>
              <w:rPr>
                <w:b/>
                <w:sz w:val="20"/>
              </w:rPr>
            </w:pPr>
            <w:r>
              <w:rPr>
                <w:b/>
                <w:w w:val="99"/>
                <w:sz w:val="20"/>
              </w:rPr>
              <w:t>#</w:t>
            </w:r>
          </w:p>
        </w:tc>
        <w:tc>
          <w:tcPr>
            <w:tcW w:w="2552" w:type="dxa"/>
            <w:shd w:val="clear" w:color="auto" w:fill="8EA9DB"/>
          </w:tcPr>
          <w:p>
            <w:pPr>
              <w:pStyle w:val="TableParagraph"/>
              <w:spacing w:line="243" w:lineRule="exact"/>
              <w:ind w:left="1006" w:right="1007"/>
              <w:jc w:val="center"/>
              <w:rPr>
                <w:b/>
                <w:sz w:val="20"/>
              </w:rPr>
            </w:pPr>
            <w:r>
              <w:rPr>
                <w:b/>
                <w:sz w:val="20"/>
              </w:rPr>
              <w:t>Oficio</w:t>
            </w:r>
          </w:p>
        </w:tc>
        <w:tc>
          <w:tcPr>
            <w:tcW w:w="4104" w:type="dxa"/>
            <w:shd w:val="clear" w:color="auto" w:fill="8EA9DB"/>
          </w:tcPr>
          <w:p>
            <w:pPr>
              <w:pStyle w:val="TableParagraph"/>
              <w:spacing w:line="243" w:lineRule="exact"/>
              <w:ind w:left="998"/>
              <w:rPr>
                <w:b/>
                <w:sz w:val="20"/>
              </w:rPr>
            </w:pPr>
            <w:r>
              <w:rPr>
                <w:b/>
                <w:sz w:val="20"/>
              </w:rPr>
              <w:t>Estudio Auditoría Interna</w:t>
            </w:r>
          </w:p>
        </w:tc>
        <w:tc>
          <w:tcPr>
            <w:tcW w:w="1371" w:type="dxa"/>
            <w:shd w:val="clear" w:color="auto" w:fill="8EA9DB"/>
          </w:tcPr>
          <w:p>
            <w:pPr>
              <w:pStyle w:val="TableParagraph"/>
              <w:spacing w:line="243" w:lineRule="exact"/>
              <w:ind w:left="287" w:right="289"/>
              <w:jc w:val="center"/>
              <w:rPr>
                <w:b/>
                <w:sz w:val="20"/>
              </w:rPr>
            </w:pPr>
            <w:r>
              <w:rPr>
                <w:b/>
                <w:sz w:val="20"/>
              </w:rPr>
              <w:t>Cantidad</w:t>
            </w:r>
          </w:p>
        </w:tc>
      </w:tr>
      <w:tr>
        <w:trPr>
          <w:trHeight w:val="475" w:hRule="exact"/>
        </w:trPr>
        <w:tc>
          <w:tcPr>
            <w:tcW w:w="286" w:type="dxa"/>
          </w:tcPr>
          <w:p>
            <w:pPr>
              <w:pStyle w:val="TableParagraph"/>
              <w:spacing w:before="30"/>
              <w:ind w:left="86"/>
              <w:rPr>
                <w:sz w:val="20"/>
              </w:rPr>
            </w:pPr>
            <w:r>
              <w:rPr>
                <w:w w:val="99"/>
                <w:sz w:val="20"/>
              </w:rPr>
              <w:t>1</w:t>
            </w:r>
          </w:p>
        </w:tc>
        <w:tc>
          <w:tcPr>
            <w:tcW w:w="2552" w:type="dxa"/>
          </w:tcPr>
          <w:p>
            <w:pPr>
              <w:pStyle w:val="TableParagraph"/>
              <w:spacing w:before="30"/>
              <w:ind w:left="64"/>
              <w:rPr>
                <w:sz w:val="20"/>
              </w:rPr>
            </w:pPr>
            <w:r>
              <w:rPr>
                <w:sz w:val="20"/>
              </w:rPr>
              <w:t>AI-CNS-053-2013</w:t>
            </w:r>
          </w:p>
        </w:tc>
        <w:tc>
          <w:tcPr>
            <w:tcW w:w="4104" w:type="dxa"/>
          </w:tcPr>
          <w:p>
            <w:pPr>
              <w:pStyle w:val="TableParagraph"/>
              <w:spacing w:before="30"/>
              <w:ind w:left="64"/>
              <w:rPr>
                <w:sz w:val="20"/>
              </w:rPr>
            </w:pPr>
            <w:r>
              <w:rPr>
                <w:sz w:val="20"/>
              </w:rPr>
              <w:t>Costeo ABC SUPEN</w:t>
            </w:r>
          </w:p>
        </w:tc>
        <w:tc>
          <w:tcPr>
            <w:tcW w:w="1371" w:type="dxa"/>
          </w:tcPr>
          <w:p>
            <w:pPr>
              <w:pStyle w:val="TableParagraph"/>
              <w:spacing w:before="30"/>
              <w:jc w:val="center"/>
              <w:rPr>
                <w:sz w:val="20"/>
              </w:rPr>
            </w:pPr>
            <w:r>
              <w:rPr>
                <w:w w:val="99"/>
                <w:sz w:val="20"/>
              </w:rPr>
              <w:t>1</w:t>
            </w:r>
          </w:p>
        </w:tc>
      </w:tr>
      <w:tr>
        <w:trPr>
          <w:trHeight w:val="430" w:hRule="exact"/>
        </w:trPr>
        <w:tc>
          <w:tcPr>
            <w:tcW w:w="286" w:type="dxa"/>
          </w:tcPr>
          <w:p>
            <w:pPr>
              <w:pStyle w:val="TableParagraph"/>
              <w:spacing w:before="6"/>
              <w:ind w:left="86"/>
              <w:rPr>
                <w:sz w:val="20"/>
              </w:rPr>
            </w:pPr>
            <w:r>
              <w:rPr>
                <w:w w:val="99"/>
                <w:sz w:val="20"/>
              </w:rPr>
              <w:t>2</w:t>
            </w:r>
          </w:p>
        </w:tc>
        <w:tc>
          <w:tcPr>
            <w:tcW w:w="2552" w:type="dxa"/>
          </w:tcPr>
          <w:p>
            <w:pPr>
              <w:pStyle w:val="TableParagraph"/>
              <w:spacing w:before="6"/>
              <w:ind w:left="64"/>
              <w:rPr>
                <w:sz w:val="20"/>
              </w:rPr>
            </w:pPr>
            <w:r>
              <w:rPr>
                <w:sz w:val="20"/>
              </w:rPr>
              <w:t>AI-CNS-0071-2017</w:t>
            </w:r>
          </w:p>
        </w:tc>
        <w:tc>
          <w:tcPr>
            <w:tcW w:w="4104" w:type="dxa"/>
          </w:tcPr>
          <w:p>
            <w:pPr>
              <w:pStyle w:val="TableParagraph"/>
              <w:spacing w:before="6"/>
              <w:ind w:left="64"/>
              <w:rPr>
                <w:sz w:val="20"/>
              </w:rPr>
            </w:pPr>
            <w:r>
              <w:rPr>
                <w:sz w:val="20"/>
              </w:rPr>
              <w:t>Costeo ABC-ODM y CONASSIF</w:t>
            </w:r>
          </w:p>
        </w:tc>
        <w:tc>
          <w:tcPr>
            <w:tcW w:w="1371" w:type="dxa"/>
          </w:tcPr>
          <w:p>
            <w:pPr>
              <w:pStyle w:val="TableParagraph"/>
              <w:spacing w:before="6"/>
              <w:jc w:val="center"/>
              <w:rPr>
                <w:sz w:val="20"/>
              </w:rPr>
            </w:pPr>
            <w:r>
              <w:rPr>
                <w:w w:val="99"/>
                <w:sz w:val="20"/>
              </w:rPr>
              <w:t>2</w:t>
            </w:r>
          </w:p>
        </w:tc>
      </w:tr>
    </w:tbl>
    <w:p>
      <w:pPr>
        <w:spacing w:after="0"/>
        <w:jc w:val="center"/>
        <w:rPr>
          <w:sz w:val="20"/>
        </w:rPr>
        <w:sectPr>
          <w:pgSz w:w="12240" w:h="15840"/>
          <w:pgMar w:header="0" w:footer="1000" w:top="1340" w:bottom="1200" w:left="1600" w:right="1580"/>
        </w:sectPr>
      </w:pPr>
    </w:p>
    <w:tbl>
      <w:tblPr>
        <w:tblW w:w="0" w:type="auto"/>
        <w:jc w:val="left"/>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2552"/>
        <w:gridCol w:w="4104"/>
        <w:gridCol w:w="1371"/>
      </w:tblGrid>
      <w:tr>
        <w:trPr>
          <w:trHeight w:val="414" w:hRule="exact"/>
        </w:trPr>
        <w:tc>
          <w:tcPr>
            <w:tcW w:w="286" w:type="dxa"/>
            <w:shd w:val="clear" w:color="auto" w:fill="8EA9DB"/>
          </w:tcPr>
          <w:p>
            <w:pPr>
              <w:pStyle w:val="TableParagraph"/>
              <w:spacing w:line="242" w:lineRule="exact"/>
              <w:ind w:left="64"/>
              <w:rPr>
                <w:b/>
                <w:sz w:val="20"/>
              </w:rPr>
            </w:pPr>
            <w:r>
              <w:rPr>
                <w:b/>
                <w:w w:val="99"/>
                <w:sz w:val="20"/>
              </w:rPr>
              <w:t>#</w:t>
            </w:r>
          </w:p>
        </w:tc>
        <w:tc>
          <w:tcPr>
            <w:tcW w:w="2552" w:type="dxa"/>
            <w:shd w:val="clear" w:color="auto" w:fill="8EA9DB"/>
          </w:tcPr>
          <w:p>
            <w:pPr>
              <w:pStyle w:val="TableParagraph"/>
              <w:spacing w:line="242" w:lineRule="exact"/>
              <w:ind w:right="1026"/>
              <w:jc w:val="right"/>
              <w:rPr>
                <w:b/>
                <w:sz w:val="20"/>
              </w:rPr>
            </w:pPr>
            <w:r>
              <w:rPr>
                <w:b/>
                <w:sz w:val="20"/>
              </w:rPr>
              <w:t>Oficio</w:t>
            </w:r>
          </w:p>
        </w:tc>
        <w:tc>
          <w:tcPr>
            <w:tcW w:w="4104" w:type="dxa"/>
            <w:shd w:val="clear" w:color="auto" w:fill="8EA9DB"/>
          </w:tcPr>
          <w:p>
            <w:pPr>
              <w:pStyle w:val="TableParagraph"/>
              <w:spacing w:line="242" w:lineRule="exact"/>
              <w:ind w:left="998"/>
              <w:rPr>
                <w:b/>
                <w:sz w:val="20"/>
              </w:rPr>
            </w:pPr>
            <w:r>
              <w:rPr>
                <w:b/>
                <w:sz w:val="20"/>
              </w:rPr>
              <w:t>Estudio Auditoría Interna</w:t>
            </w:r>
          </w:p>
        </w:tc>
        <w:tc>
          <w:tcPr>
            <w:tcW w:w="1371" w:type="dxa"/>
            <w:shd w:val="clear" w:color="auto" w:fill="8EA9DB"/>
          </w:tcPr>
          <w:p>
            <w:pPr>
              <w:pStyle w:val="TableParagraph"/>
              <w:spacing w:line="242" w:lineRule="exact"/>
              <w:ind w:left="287" w:right="289"/>
              <w:jc w:val="center"/>
              <w:rPr>
                <w:b/>
                <w:sz w:val="20"/>
              </w:rPr>
            </w:pPr>
            <w:r>
              <w:rPr>
                <w:b/>
                <w:sz w:val="20"/>
              </w:rPr>
              <w:t>Cantidad</w:t>
            </w:r>
          </w:p>
        </w:tc>
      </w:tr>
      <w:tr>
        <w:trPr>
          <w:trHeight w:val="658" w:hRule="exact"/>
        </w:trPr>
        <w:tc>
          <w:tcPr>
            <w:tcW w:w="286" w:type="dxa"/>
          </w:tcPr>
          <w:p>
            <w:pPr>
              <w:pStyle w:val="TableParagraph"/>
              <w:spacing w:before="118"/>
              <w:ind w:left="86"/>
              <w:rPr>
                <w:sz w:val="20"/>
              </w:rPr>
            </w:pPr>
            <w:r>
              <w:rPr>
                <w:w w:val="99"/>
                <w:sz w:val="20"/>
              </w:rPr>
              <w:t>3</w:t>
            </w:r>
          </w:p>
        </w:tc>
        <w:tc>
          <w:tcPr>
            <w:tcW w:w="2552" w:type="dxa"/>
          </w:tcPr>
          <w:p>
            <w:pPr>
              <w:pStyle w:val="TableParagraph"/>
              <w:spacing w:before="118"/>
              <w:ind w:right="989"/>
              <w:jc w:val="right"/>
              <w:rPr>
                <w:sz w:val="20"/>
              </w:rPr>
            </w:pPr>
            <w:r>
              <w:rPr>
                <w:sz w:val="20"/>
              </w:rPr>
              <w:t>AI-CNS-0097-2017</w:t>
            </w:r>
          </w:p>
        </w:tc>
        <w:tc>
          <w:tcPr>
            <w:tcW w:w="4104" w:type="dxa"/>
          </w:tcPr>
          <w:p>
            <w:pPr>
              <w:pStyle w:val="TableParagraph"/>
              <w:ind w:left="64" w:right="1013"/>
              <w:rPr>
                <w:sz w:val="20"/>
              </w:rPr>
            </w:pPr>
            <w:r>
              <w:rPr>
                <w:sz w:val="20"/>
              </w:rPr>
              <w:t>Administración de la Documentación Institucional</w:t>
            </w:r>
          </w:p>
        </w:tc>
        <w:tc>
          <w:tcPr>
            <w:tcW w:w="1371" w:type="dxa"/>
          </w:tcPr>
          <w:p>
            <w:pPr>
              <w:pStyle w:val="TableParagraph"/>
              <w:spacing w:before="118"/>
              <w:jc w:val="center"/>
              <w:rPr>
                <w:sz w:val="20"/>
              </w:rPr>
            </w:pPr>
            <w:r>
              <w:rPr>
                <w:w w:val="99"/>
                <w:sz w:val="20"/>
              </w:rPr>
              <w:t>1</w:t>
            </w:r>
          </w:p>
        </w:tc>
      </w:tr>
      <w:tr>
        <w:trPr>
          <w:trHeight w:val="415" w:hRule="exact"/>
        </w:trPr>
        <w:tc>
          <w:tcPr>
            <w:tcW w:w="286" w:type="dxa"/>
          </w:tcPr>
          <w:p>
            <w:pPr>
              <w:pStyle w:val="TableParagraph"/>
              <w:spacing w:line="240" w:lineRule="exact"/>
              <w:ind w:left="86"/>
              <w:rPr>
                <w:sz w:val="20"/>
              </w:rPr>
            </w:pPr>
            <w:r>
              <w:rPr>
                <w:w w:val="99"/>
                <w:sz w:val="20"/>
              </w:rPr>
              <w:t>4</w:t>
            </w:r>
          </w:p>
        </w:tc>
        <w:tc>
          <w:tcPr>
            <w:tcW w:w="2552" w:type="dxa"/>
          </w:tcPr>
          <w:p>
            <w:pPr>
              <w:pStyle w:val="TableParagraph"/>
              <w:spacing w:line="240" w:lineRule="exact"/>
              <w:ind w:right="989"/>
              <w:jc w:val="right"/>
              <w:rPr>
                <w:sz w:val="20"/>
              </w:rPr>
            </w:pPr>
            <w:r>
              <w:rPr>
                <w:sz w:val="20"/>
              </w:rPr>
              <w:t>AI-CNS-0152-2018</w:t>
            </w:r>
          </w:p>
        </w:tc>
        <w:tc>
          <w:tcPr>
            <w:tcW w:w="4104" w:type="dxa"/>
          </w:tcPr>
          <w:p>
            <w:pPr>
              <w:pStyle w:val="TableParagraph"/>
              <w:spacing w:line="240" w:lineRule="exact"/>
              <w:ind w:left="64"/>
              <w:rPr>
                <w:sz w:val="20"/>
              </w:rPr>
            </w:pPr>
            <w:r>
              <w:rPr>
                <w:sz w:val="20"/>
              </w:rPr>
              <w:t>Supervisión Extra Situ</w:t>
            </w:r>
          </w:p>
        </w:tc>
        <w:tc>
          <w:tcPr>
            <w:tcW w:w="1371" w:type="dxa"/>
          </w:tcPr>
          <w:p>
            <w:pPr>
              <w:pStyle w:val="TableParagraph"/>
              <w:spacing w:line="240" w:lineRule="exact"/>
              <w:jc w:val="center"/>
              <w:rPr>
                <w:sz w:val="20"/>
              </w:rPr>
            </w:pPr>
            <w:r>
              <w:rPr>
                <w:w w:val="99"/>
                <w:sz w:val="20"/>
              </w:rPr>
              <w:t>3</w:t>
            </w:r>
          </w:p>
        </w:tc>
      </w:tr>
      <w:tr>
        <w:trPr>
          <w:trHeight w:val="413" w:hRule="exact"/>
        </w:trPr>
        <w:tc>
          <w:tcPr>
            <w:tcW w:w="286" w:type="dxa"/>
          </w:tcPr>
          <w:p>
            <w:pPr>
              <w:pStyle w:val="TableParagraph"/>
              <w:spacing w:line="240" w:lineRule="exact"/>
              <w:ind w:left="86"/>
              <w:rPr>
                <w:sz w:val="20"/>
              </w:rPr>
            </w:pPr>
            <w:r>
              <w:rPr>
                <w:w w:val="99"/>
                <w:sz w:val="20"/>
              </w:rPr>
              <w:t>5</w:t>
            </w:r>
          </w:p>
        </w:tc>
        <w:tc>
          <w:tcPr>
            <w:tcW w:w="2552" w:type="dxa"/>
          </w:tcPr>
          <w:p>
            <w:pPr>
              <w:pStyle w:val="TableParagraph"/>
              <w:spacing w:line="240" w:lineRule="exact"/>
              <w:ind w:right="989"/>
              <w:jc w:val="right"/>
              <w:rPr>
                <w:sz w:val="20"/>
              </w:rPr>
            </w:pPr>
            <w:r>
              <w:rPr>
                <w:sz w:val="20"/>
              </w:rPr>
              <w:t>AI-CNS-0156-2020</w:t>
            </w:r>
          </w:p>
        </w:tc>
        <w:tc>
          <w:tcPr>
            <w:tcW w:w="4104" w:type="dxa"/>
          </w:tcPr>
          <w:p>
            <w:pPr>
              <w:pStyle w:val="TableParagraph"/>
              <w:spacing w:line="240" w:lineRule="exact"/>
              <w:ind w:left="64"/>
              <w:rPr>
                <w:sz w:val="20"/>
              </w:rPr>
            </w:pPr>
            <w:r>
              <w:rPr>
                <w:sz w:val="20"/>
              </w:rPr>
              <w:t>Supervisión a Distancia</w:t>
            </w:r>
          </w:p>
        </w:tc>
        <w:tc>
          <w:tcPr>
            <w:tcW w:w="1371" w:type="dxa"/>
          </w:tcPr>
          <w:p>
            <w:pPr>
              <w:pStyle w:val="TableParagraph"/>
              <w:spacing w:line="240" w:lineRule="exact"/>
              <w:jc w:val="center"/>
              <w:rPr>
                <w:sz w:val="20"/>
              </w:rPr>
            </w:pPr>
            <w:r>
              <w:rPr>
                <w:w w:val="99"/>
                <w:sz w:val="20"/>
              </w:rPr>
              <w:t>1</w:t>
            </w:r>
          </w:p>
        </w:tc>
      </w:tr>
      <w:tr>
        <w:trPr>
          <w:trHeight w:val="415" w:hRule="exact"/>
        </w:trPr>
        <w:tc>
          <w:tcPr>
            <w:tcW w:w="286" w:type="dxa"/>
          </w:tcPr>
          <w:p>
            <w:pPr>
              <w:pStyle w:val="TableParagraph"/>
              <w:spacing w:line="243" w:lineRule="exact"/>
              <w:ind w:left="86"/>
              <w:rPr>
                <w:sz w:val="20"/>
              </w:rPr>
            </w:pPr>
            <w:r>
              <w:rPr>
                <w:w w:val="99"/>
                <w:sz w:val="20"/>
              </w:rPr>
              <w:t>6</w:t>
            </w:r>
          </w:p>
        </w:tc>
        <w:tc>
          <w:tcPr>
            <w:tcW w:w="2552" w:type="dxa"/>
          </w:tcPr>
          <w:p>
            <w:pPr>
              <w:pStyle w:val="TableParagraph"/>
              <w:spacing w:line="243" w:lineRule="exact"/>
              <w:ind w:right="989"/>
              <w:jc w:val="right"/>
              <w:rPr>
                <w:sz w:val="20"/>
              </w:rPr>
            </w:pPr>
            <w:r>
              <w:rPr>
                <w:sz w:val="20"/>
              </w:rPr>
              <w:t>AI-CNS-0138-2020</w:t>
            </w:r>
          </w:p>
        </w:tc>
        <w:tc>
          <w:tcPr>
            <w:tcW w:w="4104" w:type="dxa"/>
          </w:tcPr>
          <w:p>
            <w:pPr>
              <w:pStyle w:val="TableParagraph"/>
              <w:spacing w:line="243" w:lineRule="exact"/>
              <w:ind w:left="64"/>
              <w:rPr>
                <w:sz w:val="20"/>
              </w:rPr>
            </w:pPr>
            <w:r>
              <w:rPr>
                <w:sz w:val="20"/>
              </w:rPr>
              <w:t>Gestión de Redes Sociales</w:t>
            </w:r>
          </w:p>
        </w:tc>
        <w:tc>
          <w:tcPr>
            <w:tcW w:w="1371" w:type="dxa"/>
          </w:tcPr>
          <w:p>
            <w:pPr>
              <w:pStyle w:val="TableParagraph"/>
              <w:spacing w:line="243" w:lineRule="exact"/>
              <w:jc w:val="center"/>
              <w:rPr>
                <w:sz w:val="20"/>
              </w:rPr>
            </w:pPr>
            <w:r>
              <w:rPr>
                <w:w w:val="99"/>
                <w:sz w:val="20"/>
              </w:rPr>
              <w:t>1</w:t>
            </w:r>
          </w:p>
        </w:tc>
      </w:tr>
      <w:tr>
        <w:trPr>
          <w:trHeight w:val="414" w:hRule="exact"/>
        </w:trPr>
        <w:tc>
          <w:tcPr>
            <w:tcW w:w="6942" w:type="dxa"/>
            <w:gridSpan w:val="3"/>
            <w:shd w:val="clear" w:color="auto" w:fill="D9D9D9"/>
          </w:tcPr>
          <w:p>
            <w:pPr>
              <w:pStyle w:val="TableParagraph"/>
              <w:spacing w:line="240" w:lineRule="exact"/>
              <w:ind w:left="3206" w:right="3206"/>
              <w:jc w:val="center"/>
              <w:rPr>
                <w:b/>
                <w:sz w:val="20"/>
              </w:rPr>
            </w:pPr>
            <w:r>
              <w:rPr>
                <w:b/>
                <w:sz w:val="20"/>
              </w:rPr>
              <w:t>Total:</w:t>
            </w:r>
          </w:p>
        </w:tc>
        <w:tc>
          <w:tcPr>
            <w:tcW w:w="1371" w:type="dxa"/>
            <w:shd w:val="clear" w:color="auto" w:fill="D9D9D9"/>
          </w:tcPr>
          <w:p>
            <w:pPr>
              <w:pStyle w:val="TableParagraph"/>
              <w:spacing w:line="240" w:lineRule="exact"/>
              <w:jc w:val="center"/>
              <w:rPr>
                <w:b/>
                <w:sz w:val="20"/>
              </w:rPr>
            </w:pPr>
            <w:r>
              <w:rPr>
                <w:b/>
                <w:w w:val="99"/>
                <w:sz w:val="20"/>
              </w:rPr>
              <w:t>9</w:t>
            </w:r>
          </w:p>
        </w:tc>
      </w:tr>
    </w:tbl>
    <w:p>
      <w:pPr>
        <w:spacing w:line="193" w:lineRule="exact" w:before="0"/>
        <w:ind w:left="366" w:right="0" w:firstLine="0"/>
        <w:jc w:val="left"/>
        <w:rPr>
          <w:rFonts w:ascii="Calibri" w:hAnsi="Calibri"/>
          <w:sz w:val="16"/>
        </w:rPr>
      </w:pPr>
      <w:r>
        <w:rPr>
          <w:rFonts w:ascii="Calibri" w:hAnsi="Calibri"/>
          <w:sz w:val="16"/>
        </w:rPr>
        <w:t>Fuente: Reporte de sistema de Auditoría Interna y controles internos de seguimiento en SUPEN</w:t>
      </w:r>
    </w:p>
    <w:p>
      <w:pPr>
        <w:pStyle w:val="BodyText"/>
        <w:rPr>
          <w:rFonts w:ascii="Calibri"/>
          <w:sz w:val="16"/>
        </w:rPr>
      </w:pPr>
    </w:p>
    <w:p>
      <w:pPr>
        <w:pStyle w:val="BodyText"/>
        <w:rPr>
          <w:rFonts w:ascii="Calibri"/>
          <w:sz w:val="16"/>
        </w:rPr>
      </w:pPr>
    </w:p>
    <w:p>
      <w:pPr>
        <w:pStyle w:val="BodyText"/>
        <w:rPr>
          <w:rFonts w:ascii="Calibri"/>
          <w:sz w:val="16"/>
        </w:rPr>
      </w:pPr>
    </w:p>
    <w:p>
      <w:pPr>
        <w:pStyle w:val="BodyText"/>
        <w:rPr>
          <w:rFonts w:ascii="Calibri"/>
          <w:sz w:val="16"/>
        </w:rPr>
      </w:pPr>
    </w:p>
    <w:p>
      <w:pPr>
        <w:pStyle w:val="BodyText"/>
        <w:spacing w:before="11"/>
        <w:rPr>
          <w:rFonts w:ascii="Calibri"/>
          <w:sz w:val="11"/>
        </w:rPr>
      </w:pPr>
    </w:p>
    <w:p>
      <w:pPr>
        <w:pStyle w:val="Heading2"/>
        <w:ind w:left="821" w:firstLine="0"/>
        <w:rPr>
          <w:b w:val="0"/>
          <w:i/>
        </w:rPr>
      </w:pPr>
      <w:r>
        <w:rPr>
          <w:b w:val="0"/>
          <w:i/>
          <w:color w:val="404040"/>
          <w:w w:val="99"/>
        </w:rPr>
        <w:t> </w:t>
      </w:r>
    </w:p>
    <w:p>
      <w:pPr>
        <w:pStyle w:val="ListParagraph"/>
        <w:numPr>
          <w:ilvl w:val="3"/>
          <w:numId w:val="1"/>
        </w:numPr>
        <w:tabs>
          <w:tab w:pos="821" w:val="left" w:leader="none"/>
          <w:tab w:pos="822" w:val="left" w:leader="none"/>
        </w:tabs>
        <w:spacing w:line="240" w:lineRule="auto" w:before="64" w:after="0"/>
        <w:ind w:left="822" w:right="0" w:hanging="591"/>
        <w:jc w:val="left"/>
        <w:rPr>
          <w:rFonts w:ascii="Calibri Light"/>
          <w:b w:val="0"/>
          <w:i/>
          <w:sz w:val="26"/>
        </w:rPr>
      </w:pPr>
      <w:bookmarkStart w:name="_bookmark10" w:id="21"/>
      <w:bookmarkEnd w:id="21"/>
      <w:r>
        <w:rPr/>
      </w:r>
      <w:bookmarkStart w:name="_bookmark10" w:id="22"/>
      <w:bookmarkEnd w:id="22"/>
      <w:r>
        <w:rPr>
          <w:rFonts w:ascii="Calibri Light"/>
          <w:b w:val="0"/>
          <w:i/>
          <w:color w:val="404040"/>
          <w:sz w:val="26"/>
        </w:rPr>
        <w:t>Recomend</w:t>
      </w:r>
      <w:r>
        <w:rPr>
          <w:rFonts w:ascii="Calibri Light"/>
          <w:b w:val="0"/>
          <w:i/>
          <w:color w:val="404040"/>
          <w:sz w:val="26"/>
        </w:rPr>
        <w:t>aciones </w:t>
      </w:r>
    </w:p>
    <w:p>
      <w:pPr>
        <w:pStyle w:val="BodyText"/>
        <w:spacing w:before="11"/>
        <w:rPr>
          <w:rFonts w:ascii="Calibri Light"/>
          <w:b w:val="0"/>
          <w:i/>
          <w:sz w:val="29"/>
        </w:rPr>
      </w:pPr>
    </w:p>
    <w:p>
      <w:pPr>
        <w:pStyle w:val="BodyText"/>
        <w:spacing w:line="259" w:lineRule="auto"/>
        <w:ind w:left="102" w:right="121"/>
        <w:jc w:val="both"/>
      </w:pPr>
      <w:r>
        <w:rPr/>
        <w:t>El principal elemento que debe dársele continuidad es el aporte técnico para le fortalecimiento del sistema nacional de pensiones para mejorar la calidad de vida de los costarricenses. Adicionalmente, estimo que deben propiciarse esquemas flexibles y que respondan a los cambios estructurales en el mercado laboral, así como mejorar los incentivos para la incorporación de trabajadores independientes, acceso a planes voluntarios, siguiendo sobretodo enseñanzas de la economía conductual y propiciar mayor competencia entre los gestores, en el corto plazo cambios en proceso de asignación de afiliados obligatorios al ROP.</w:t>
      </w:r>
    </w:p>
    <w:p>
      <w:pPr>
        <w:pStyle w:val="BodyText"/>
        <w:spacing w:line="259" w:lineRule="auto" w:before="160"/>
        <w:ind w:left="102" w:right="117"/>
        <w:jc w:val="both"/>
      </w:pPr>
      <w:r>
        <w:rPr/>
        <w:t>Por otra parte el desarrollo de capacidades y herramientas para que los afiliados y pensionados comprendan el esquema previsional constituye una obligación institucional que debe fortalecerse.</w:t>
      </w:r>
    </w:p>
    <w:p>
      <w:pPr>
        <w:pStyle w:val="BodyText"/>
        <w:spacing w:line="259" w:lineRule="auto" w:before="160"/>
        <w:ind w:left="102" w:right="119"/>
        <w:jc w:val="both"/>
      </w:pPr>
      <w:r>
        <w:rPr/>
        <w:t>La digitalización y cambio climático nos obligan a considerar actualizar nuestro modelo</w:t>
      </w:r>
      <w:r>
        <w:rPr>
          <w:spacing w:val="-7"/>
        </w:rPr>
        <w:t> </w:t>
      </w:r>
      <w:r>
        <w:rPr/>
        <w:t>de</w:t>
      </w:r>
      <w:r>
        <w:rPr>
          <w:spacing w:val="-5"/>
        </w:rPr>
        <w:t> </w:t>
      </w:r>
      <w:r>
        <w:rPr/>
        <w:t>supervisión</w:t>
      </w:r>
      <w:r>
        <w:rPr>
          <w:spacing w:val="-6"/>
        </w:rPr>
        <w:t> </w:t>
      </w:r>
      <w:r>
        <w:rPr/>
        <w:t>y</w:t>
      </w:r>
      <w:r>
        <w:rPr>
          <w:spacing w:val="-5"/>
        </w:rPr>
        <w:t> </w:t>
      </w:r>
      <w:r>
        <w:rPr/>
        <w:t>fomentar</w:t>
      </w:r>
      <w:r>
        <w:rPr>
          <w:spacing w:val="-8"/>
        </w:rPr>
        <w:t> </w:t>
      </w:r>
      <w:r>
        <w:rPr/>
        <w:t>normas</w:t>
      </w:r>
      <w:r>
        <w:rPr>
          <w:spacing w:val="-8"/>
        </w:rPr>
        <w:t> </w:t>
      </w:r>
      <w:r>
        <w:rPr/>
        <w:t>para</w:t>
      </w:r>
      <w:r>
        <w:rPr>
          <w:spacing w:val="-5"/>
        </w:rPr>
        <w:t> </w:t>
      </w:r>
      <w:r>
        <w:rPr/>
        <w:t>para</w:t>
      </w:r>
      <w:r>
        <w:rPr>
          <w:spacing w:val="-8"/>
        </w:rPr>
        <w:t> </w:t>
      </w:r>
      <w:r>
        <w:rPr/>
        <w:t>la</w:t>
      </w:r>
      <w:r>
        <w:rPr>
          <w:spacing w:val="-5"/>
        </w:rPr>
        <w:t> </w:t>
      </w:r>
      <w:r>
        <w:rPr/>
        <w:t>incorporación</w:t>
      </w:r>
      <w:r>
        <w:rPr>
          <w:spacing w:val="-5"/>
        </w:rPr>
        <w:t> </w:t>
      </w:r>
      <w:r>
        <w:rPr/>
        <w:t>de</w:t>
      </w:r>
      <w:r>
        <w:rPr>
          <w:spacing w:val="-5"/>
        </w:rPr>
        <w:t> </w:t>
      </w:r>
      <w:r>
        <w:rPr/>
        <w:t>los</w:t>
      </w:r>
      <w:r>
        <w:rPr>
          <w:spacing w:val="-5"/>
        </w:rPr>
        <w:t> </w:t>
      </w:r>
      <w:r>
        <w:rPr/>
        <w:t>riesgos derivados de estos aspectos en los modelos internos (ciberseguridad, riesgo climático, y efectos sistémicos por la importancia de los recursos administrados</w:t>
      </w:r>
      <w:r>
        <w:rPr>
          <w:spacing w:val="-42"/>
        </w:rPr>
        <w:t> </w:t>
      </w:r>
      <w:r>
        <w:rPr/>
        <w:t>por fondos</w:t>
      </w:r>
      <w:r>
        <w:rPr>
          <w:spacing w:val="-12"/>
        </w:rPr>
        <w:t> </w:t>
      </w:r>
      <w:r>
        <w:rPr/>
        <w:t>de</w:t>
      </w:r>
      <w:r>
        <w:rPr>
          <w:spacing w:val="-13"/>
        </w:rPr>
        <w:t> </w:t>
      </w:r>
      <w:r>
        <w:rPr/>
        <w:t>pensiones).</w:t>
      </w:r>
      <w:r>
        <w:rPr>
          <w:spacing w:val="-14"/>
        </w:rPr>
        <w:t> </w:t>
      </w:r>
      <w:r>
        <w:rPr/>
        <w:t>No</w:t>
      </w:r>
      <w:r>
        <w:rPr>
          <w:spacing w:val="-11"/>
        </w:rPr>
        <w:t> </w:t>
      </w:r>
      <w:r>
        <w:rPr/>
        <w:t>debemos</w:t>
      </w:r>
      <w:r>
        <w:rPr>
          <w:spacing w:val="-12"/>
        </w:rPr>
        <w:t> </w:t>
      </w:r>
      <w:r>
        <w:rPr/>
        <w:t>dejar</w:t>
      </w:r>
      <w:r>
        <w:rPr>
          <w:spacing w:val="-12"/>
        </w:rPr>
        <w:t> </w:t>
      </w:r>
      <w:r>
        <w:rPr/>
        <w:t>de</w:t>
      </w:r>
      <w:r>
        <w:rPr>
          <w:spacing w:val="-11"/>
        </w:rPr>
        <w:t> </w:t>
      </w:r>
      <w:r>
        <w:rPr/>
        <w:t>lado</w:t>
      </w:r>
      <w:r>
        <w:rPr>
          <w:spacing w:val="-11"/>
        </w:rPr>
        <w:t> </w:t>
      </w:r>
      <w:r>
        <w:rPr/>
        <w:t>que</w:t>
      </w:r>
      <w:r>
        <w:rPr>
          <w:spacing w:val="-11"/>
        </w:rPr>
        <w:t> </w:t>
      </w:r>
      <w:r>
        <w:rPr/>
        <w:t>el</w:t>
      </w:r>
      <w:r>
        <w:rPr>
          <w:spacing w:val="-14"/>
        </w:rPr>
        <w:t> </w:t>
      </w:r>
      <w:r>
        <w:rPr/>
        <w:t>objetivo</w:t>
      </w:r>
      <w:r>
        <w:rPr>
          <w:spacing w:val="-13"/>
        </w:rPr>
        <w:t> </w:t>
      </w:r>
      <w:r>
        <w:rPr/>
        <w:t>fundamental</w:t>
      </w:r>
      <w:r>
        <w:rPr>
          <w:spacing w:val="-12"/>
        </w:rPr>
        <w:t> </w:t>
      </w:r>
      <w:r>
        <w:rPr/>
        <w:t>de</w:t>
      </w:r>
      <w:r>
        <w:rPr>
          <w:spacing w:val="-11"/>
        </w:rPr>
        <w:t> </w:t>
      </w:r>
      <w:r>
        <w:rPr/>
        <w:t>los fondos de pensiones son los intereses de los afiliados y</w:t>
      </w:r>
      <w:r>
        <w:rPr>
          <w:spacing w:val="-19"/>
        </w:rPr>
        <w:t> </w:t>
      </w:r>
      <w:r>
        <w:rPr/>
        <w:t>pensionados.</w:t>
      </w:r>
    </w:p>
    <w:p>
      <w:pPr>
        <w:pStyle w:val="BodyText"/>
        <w:spacing w:line="259" w:lineRule="auto" w:before="161"/>
        <w:ind w:left="102" w:right="118"/>
        <w:jc w:val="both"/>
      </w:pPr>
      <w:r>
        <w:rPr/>
        <w:t>Por último una excitativa para realizar esfuerzos tendientes a reconocer la labor, conocimiento y contribución del personal de la Superintendencia de Pensiones, ya que los resultados derivan del trabajo de los colaboradores.</w:t>
      </w:r>
    </w:p>
    <w:sectPr>
      <w:footerReference w:type="default" r:id="rId6"/>
      <w:pgSz w:w="12240" w:h="15840"/>
      <w:pgMar w:footer="1000" w:header="0" w:top="1420" w:bottom="120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9.5pt;margin-top:730.976013pt;width:9.6pt;height:13.05pt;mso-position-horizontal-relative:page;mso-position-vertical-relative:page;z-index:-1511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859985pt;margin-top:730.976013pt;width:13.3pt;height:13.05pt;mso-position-horizontal-relative:page;mso-position-vertical-relative:page;z-index:-15088" type="#_x0000_t202" filled="false" stroked="false">
          <v:textbox inset="0,0,0,0">
            <w:txbxContent>
              <w:p>
                <w:pPr>
                  <w:spacing w:line="245" w:lineRule="exact" w:before="0"/>
                  <w:ind w:left="20" w:right="0" w:firstLine="0"/>
                  <w:jc w:val="left"/>
                  <w:rPr>
                    <w:rFonts w:ascii="Calibri"/>
                    <w:sz w:val="22"/>
                  </w:rPr>
                </w:pPr>
                <w:r>
                  <w:rPr>
                    <w:rFonts w:ascii="Calibri"/>
                    <w:sz w:val="22"/>
                  </w:rPr>
                  <w:t>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541" w:hanging="440"/>
        <w:jc w:val="left"/>
      </w:pPr>
      <w:rPr>
        <w:rFonts w:hint="default" w:ascii="Arial" w:hAnsi="Arial" w:eastAsia="Arial" w:cs="Arial"/>
        <w:b/>
        <w:bCs/>
        <w:spacing w:val="0"/>
        <w:w w:val="100"/>
        <w:sz w:val="22"/>
        <w:szCs w:val="22"/>
      </w:rPr>
    </w:lvl>
    <w:lvl w:ilvl="1">
      <w:start w:val="1"/>
      <w:numFmt w:val="lowerRoman"/>
      <w:lvlText w:val="%2."/>
      <w:lvlJc w:val="left"/>
      <w:pPr>
        <w:ind w:left="762" w:hanging="440"/>
        <w:jc w:val="left"/>
      </w:pPr>
      <w:rPr>
        <w:rFonts w:hint="default" w:ascii="Calibri" w:hAnsi="Calibri" w:eastAsia="Calibri" w:cs="Calibri"/>
        <w:i/>
        <w:spacing w:val="-1"/>
        <w:w w:val="100"/>
        <w:sz w:val="22"/>
        <w:szCs w:val="22"/>
      </w:rPr>
    </w:lvl>
    <w:lvl w:ilvl="2">
      <w:start w:val="1"/>
      <w:numFmt w:val="upperRoman"/>
      <w:lvlText w:val="%3."/>
      <w:lvlJc w:val="left"/>
      <w:pPr>
        <w:ind w:left="822" w:hanging="504"/>
        <w:jc w:val="right"/>
      </w:pPr>
      <w:rPr>
        <w:rFonts w:hint="default" w:ascii="Arial" w:hAnsi="Arial" w:eastAsia="Arial" w:cs="Arial"/>
        <w:b/>
        <w:bCs/>
        <w:spacing w:val="0"/>
        <w:w w:val="100"/>
        <w:sz w:val="24"/>
        <w:szCs w:val="24"/>
      </w:rPr>
    </w:lvl>
    <w:lvl w:ilvl="3">
      <w:start w:val="1"/>
      <w:numFmt w:val="lowerRoman"/>
      <w:lvlText w:val="%4."/>
      <w:lvlJc w:val="left"/>
      <w:pPr>
        <w:ind w:left="822" w:hanging="480"/>
        <w:jc w:val="right"/>
      </w:pPr>
      <w:rPr>
        <w:rFonts w:hint="default" w:ascii="Calibri Light" w:hAnsi="Calibri Light" w:eastAsia="Calibri Light" w:cs="Calibri Light"/>
        <w:i/>
        <w:color w:val="404040"/>
        <w:w w:val="99"/>
        <w:sz w:val="26"/>
        <w:szCs w:val="26"/>
      </w:rPr>
    </w:lvl>
    <w:lvl w:ilvl="4">
      <w:start w:val="1"/>
      <w:numFmt w:val="decimal"/>
      <w:lvlText w:val="%5."/>
      <w:lvlJc w:val="left"/>
      <w:pPr>
        <w:ind w:left="1167" w:hanging="706"/>
        <w:jc w:val="left"/>
      </w:pPr>
      <w:rPr>
        <w:rFonts w:hint="default" w:ascii="Arial" w:hAnsi="Arial" w:eastAsia="Arial" w:cs="Arial"/>
        <w:spacing w:val="-29"/>
        <w:w w:val="99"/>
        <w:sz w:val="24"/>
        <w:szCs w:val="24"/>
      </w:rPr>
    </w:lvl>
    <w:lvl w:ilvl="5">
      <w:start w:val="0"/>
      <w:numFmt w:val="bullet"/>
      <w:lvlText w:val="•"/>
      <w:lvlJc w:val="left"/>
      <w:pPr>
        <w:ind w:left="3417" w:hanging="706"/>
      </w:pPr>
      <w:rPr>
        <w:rFonts w:hint="default"/>
      </w:rPr>
    </w:lvl>
    <w:lvl w:ilvl="6">
      <w:start w:val="0"/>
      <w:numFmt w:val="bullet"/>
      <w:lvlText w:val="•"/>
      <w:lvlJc w:val="left"/>
      <w:pPr>
        <w:ind w:left="4545" w:hanging="706"/>
      </w:pPr>
      <w:rPr>
        <w:rFonts w:hint="default"/>
      </w:rPr>
    </w:lvl>
    <w:lvl w:ilvl="7">
      <w:start w:val="0"/>
      <w:numFmt w:val="bullet"/>
      <w:lvlText w:val="•"/>
      <w:lvlJc w:val="left"/>
      <w:pPr>
        <w:ind w:left="5674" w:hanging="706"/>
      </w:pPr>
      <w:rPr>
        <w:rFonts w:hint="default"/>
      </w:rPr>
    </w:lvl>
    <w:lvl w:ilvl="8">
      <w:start w:val="0"/>
      <w:numFmt w:val="bullet"/>
      <w:lvlText w:val="•"/>
      <w:lvlJc w:val="left"/>
      <w:pPr>
        <w:ind w:left="6802" w:hanging="70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44"/>
      <w:outlineLvl w:val="1"/>
    </w:pPr>
    <w:rPr>
      <w:rFonts w:ascii="Calibri" w:hAnsi="Calibri" w:eastAsia="Calibri" w:cs="Calibri"/>
      <w:sz w:val="28"/>
      <w:szCs w:val="28"/>
    </w:rPr>
  </w:style>
  <w:style w:styleId="Heading2" w:type="paragraph">
    <w:name w:val="Heading 2"/>
    <w:basedOn w:val="Normal"/>
    <w:uiPriority w:val="1"/>
    <w:qFormat/>
    <w:pPr>
      <w:ind w:left="822" w:hanging="593"/>
      <w:outlineLvl w:val="2"/>
    </w:pPr>
    <w:rPr>
      <w:rFonts w:ascii="Calibri Light" w:hAnsi="Calibri Light" w:eastAsia="Calibri Light" w:cs="Calibri Light"/>
      <w:i/>
      <w:sz w:val="26"/>
      <w:szCs w:val="26"/>
    </w:rPr>
  </w:style>
  <w:style w:styleId="Heading3" w:type="paragraph">
    <w:name w:val="Heading 3"/>
    <w:basedOn w:val="Normal"/>
    <w:uiPriority w:val="1"/>
    <w:qFormat/>
    <w:pPr>
      <w:ind w:left="822" w:hanging="576"/>
      <w:outlineLvl w:val="3"/>
    </w:pPr>
    <w:rPr>
      <w:rFonts w:ascii="Arial" w:hAnsi="Arial" w:eastAsia="Arial" w:cs="Arial"/>
      <w:b/>
      <w:bCs/>
      <w:sz w:val="24"/>
      <w:szCs w:val="24"/>
    </w:rPr>
  </w:style>
  <w:style w:styleId="ListParagraph" w:type="paragraph">
    <w:name w:val="List Paragraph"/>
    <w:basedOn w:val="Normal"/>
    <w:uiPriority w:val="1"/>
    <w:qFormat/>
    <w:pPr>
      <w:ind w:left="822" w:hanging="440"/>
    </w:pPr>
    <w:rPr>
      <w:rFonts w:ascii="Arial" w:hAnsi="Arial" w:eastAsia="Arial" w:cs="Arial"/>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Porfirio Rojas Fajardo</dc:creator>
  <dc:subject>SUPERINTENDENCIA DE PENSIONES</dc:subject>
  <dc:title>INFORME FINAL DE LABORES</dc:title>
  <dcterms:created xsi:type="dcterms:W3CDTF">2021-10-19T09:51:18Z</dcterms:created>
  <dcterms:modified xsi:type="dcterms:W3CDTF">2021-10-19T09:51:18Z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 para Microsoft 365</vt:lpwstr>
  </property>
  <property fmtid="{D5CDD505-2E9C-101B-9397-08002B2CF9AE}" pid="4" name="LastSaved">
    <vt:filetime>2021-10-19T00:00:00Z</vt:filetime>
  </property>
</Properties>
</file>