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D45F" w14:textId="64D2938C" w:rsidR="0039181C" w:rsidRPr="003E04CB" w:rsidRDefault="0039181C" w:rsidP="003918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04CB">
        <w:rPr>
          <w:rFonts w:ascii="Times New Roman" w:hAnsi="Times New Roman" w:cs="Times New Roman"/>
          <w:b/>
          <w:bCs/>
          <w:sz w:val="28"/>
          <w:szCs w:val="28"/>
        </w:rPr>
        <w:t xml:space="preserve">Informe de cumplimiento de los proyectos estratégicos al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3E04CB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>
        <w:rPr>
          <w:rFonts w:ascii="Times New Roman" w:hAnsi="Times New Roman" w:cs="Times New Roman"/>
          <w:b/>
          <w:bCs/>
          <w:sz w:val="28"/>
          <w:szCs w:val="28"/>
        </w:rPr>
        <w:t>junio</w:t>
      </w:r>
      <w:r w:rsidRPr="003E04CB">
        <w:rPr>
          <w:rFonts w:ascii="Times New Roman" w:hAnsi="Times New Roman" w:cs="Times New Roman"/>
          <w:b/>
          <w:bCs/>
          <w:sz w:val="28"/>
          <w:szCs w:val="28"/>
        </w:rPr>
        <w:t xml:space="preserve"> del 202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E04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ECA906" w14:textId="1B908E51" w:rsidR="00CE6F0D" w:rsidRDefault="00CE6F0D" w:rsidP="006C61C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B06FAD" w14:textId="72B906CD" w:rsidR="0039181C" w:rsidRDefault="0039181C" w:rsidP="006C61C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A063FB" w14:textId="0BB8BD8E" w:rsidR="0039181C" w:rsidRPr="0039181C" w:rsidRDefault="0039181C" w:rsidP="0039181C">
      <w:pPr>
        <w:spacing w:after="0" w:line="312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val="es-CR" w:eastAsia="es-ES"/>
        </w:rPr>
      </w:pPr>
      <w:bookmarkStart w:id="0" w:name="_Hlk535247962"/>
      <w:r w:rsidRPr="0039181C">
        <w:rPr>
          <w:rFonts w:ascii="Calibri" w:eastAsia="Times New Roman" w:hAnsi="Calibri" w:cs="Calibri"/>
          <w:b/>
          <w:bCs/>
          <w:sz w:val="24"/>
          <w:szCs w:val="20"/>
          <w:lang w:val="es-CR" w:eastAsia="es-ES"/>
        </w:rPr>
        <w:t>Avance en proyectos estratégicos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360"/>
        <w:gridCol w:w="1758"/>
        <w:gridCol w:w="698"/>
        <w:gridCol w:w="929"/>
        <w:gridCol w:w="1297"/>
        <w:gridCol w:w="992"/>
        <w:gridCol w:w="1723"/>
      </w:tblGrid>
      <w:tr w:rsidR="0039181C" w:rsidRPr="0039181C" w14:paraId="5B02B4C4" w14:textId="77777777" w:rsidTr="0039181C">
        <w:trPr>
          <w:trHeight w:val="300"/>
          <w:tblHeader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E286627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Objetivo Estratégico SUPEN y CONASSIF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1EE3DB6F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Nombre del Proyecto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665EF24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Objetivo del proyecto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F940C4D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Fecha</w:t>
            </w:r>
          </w:p>
          <w:p w14:paraId="5DA89FBE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Inicio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9051796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Fecha Fin</w:t>
            </w:r>
          </w:p>
          <w:p w14:paraId="4366ADFC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esperado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552D63E1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Próximas Etapas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95D8594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Avance</w:t>
            </w:r>
          </w:p>
          <w:p w14:paraId="23DA6C9D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(Realizado/</w:t>
            </w:r>
          </w:p>
          <w:p w14:paraId="0D858174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Planificado)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55C3FE61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Observaciones</w:t>
            </w:r>
          </w:p>
        </w:tc>
      </w:tr>
      <w:tr w:rsidR="0039181C" w:rsidRPr="0039181C" w14:paraId="758C97A9" w14:textId="77777777" w:rsidTr="0039181C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A1C4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SUPEN:</w:t>
            </w:r>
          </w:p>
          <w:p w14:paraId="7E939884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Empoderar al afiliado</w:t>
            </w:r>
          </w:p>
          <w:p w14:paraId="7F4F089E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</w:p>
          <w:p w14:paraId="160AA198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t>CONASSIF:</w:t>
            </w: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 xml:space="preserve"> Objetivo1: Establecer la regulación y supervisión que coadyuve a la estabilidad y solvencia del sistema financiero.</w:t>
            </w:r>
          </w:p>
          <w:p w14:paraId="30E5F200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</w:p>
          <w:p w14:paraId="0081C32B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Objetivo 3: Velar por el eficiente, transparente e íntegro funcionamiento de los mercados financieros.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01F2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 xml:space="preserve">Reglamento de Autorizaciones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52AA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Brindar un marco regulatorio claro y congruente sobre los productos que pueden ofrecer las operadoras a los afiliados que requieran la aprobación del supervisor.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407B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2013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5C2B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2020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AE9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</w:p>
          <w:p w14:paraId="4641CCD0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Cuarto Trimestre 2020</w:t>
            </w:r>
          </w:p>
          <w:p w14:paraId="655B1E2D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 xml:space="preserve">-Presentación al CONASSIF de la propuesta de Reglamento de Autorizaciones y reformas reglamentarias sobre los productos y servicios que pueden ofrecer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A3A6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es-ES"/>
              </w:rPr>
              <w:t>90%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0873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En Ejecución:</w:t>
            </w:r>
          </w:p>
          <w:p w14:paraId="5120E20B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El Comité Ejecutivo aprobó para su preparación para presentación al CONASSIF de su texto para discusión.</w:t>
            </w:r>
          </w:p>
        </w:tc>
      </w:tr>
      <w:tr w:rsidR="0039181C" w:rsidRPr="0039181C" w14:paraId="69A14FDF" w14:textId="77777777" w:rsidTr="0039181C">
        <w:trPr>
          <w:trHeight w:val="681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1C2A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s-ES"/>
              </w:rPr>
              <w:lastRenderedPageBreak/>
              <w:t>SUPEN:</w:t>
            </w:r>
          </w:p>
          <w:p w14:paraId="657C5524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Empoderar al afiliado</w:t>
            </w:r>
          </w:p>
          <w:p w14:paraId="6DDB36C5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</w:p>
          <w:p w14:paraId="0DD1049A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es-ES"/>
              </w:rPr>
              <w:t>CONASSIF</w:t>
            </w: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:</w:t>
            </w: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 xml:space="preserve"> </w:t>
            </w:r>
          </w:p>
          <w:p w14:paraId="26AA441D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Objetivo 2: Velar por los intereses de los consumidores de servicios y productos financieros.</w:t>
            </w:r>
          </w:p>
          <w:p w14:paraId="6D03E0E7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</w:p>
          <w:p w14:paraId="48D7EBFD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Objetivo 3: Velar por el eficiente, transparente e íntegro funcionamiento de los mercados financieros.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1C4F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Reglamento de Disciplina de Mercado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BC8B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Elaborar un Reglamento de Disciplina de Mercado, que regule la relación entre los afiliados y pensionados, entidades supervisadas y la SUPEN, donde se establezca un marco para la  atención de consultas,  denuncias y quejas de los afiliados, indique la regulación, definición y alcance de la publicidad, comunicación e información (incluido el cálculo de los rendimientos) dirigida al afiliado y pensionado,  que plantee  el accionar de los agentes promotores como asesores de los afiliados y pensionados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0307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2013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F7FC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Por definir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7396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10D7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EFA9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Detenido:</w:t>
            </w:r>
          </w:p>
          <w:p w14:paraId="3C7EDAEB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Su continuidad se analizará en la revisión del ajuste táctico 2020.</w:t>
            </w:r>
          </w:p>
        </w:tc>
      </w:tr>
      <w:tr w:rsidR="0039181C" w:rsidRPr="0039181C" w14:paraId="6FBA460C" w14:textId="77777777" w:rsidTr="0039181C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0A6E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es-ES"/>
              </w:rPr>
              <w:t>SUPEN</w:t>
            </w:r>
          </w:p>
          <w:p w14:paraId="53D717CB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Objetivo 1</w:t>
            </w:r>
          </w:p>
          <w:p w14:paraId="7DB8AE12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Vigilar a los participantes del SNP</w:t>
            </w:r>
          </w:p>
          <w:p w14:paraId="30FAD4E3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</w:p>
          <w:p w14:paraId="21C5D51E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es-ES"/>
              </w:rPr>
              <w:t>CONASSIF</w:t>
            </w:r>
          </w:p>
          <w:p w14:paraId="3D8DB2C5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Objetivo1: Establecer la regulación y supervisión que coadyuve a la estabilidad y solvencia del sistema financiero.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055D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Revisión de Normativa (Digesto)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7371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Mantener alineado el marco regulatorio del Sistema Nacional de Pensiones a los intereses de la organización.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6171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2019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CD56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471C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Según Cronograma de revisión de normativa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E6E5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90%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C457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es-ES"/>
              </w:rPr>
              <w:t>En este momento se trabaja en la revisión de tres acuerdos del Superintendente por semana, producto de esta revisión se verifica si es documento está vigente o si requiere de alguna actualización o consolidación con otra regulación.</w:t>
            </w:r>
          </w:p>
        </w:tc>
      </w:tr>
      <w:tr w:rsidR="0039181C" w:rsidRPr="0039181C" w14:paraId="7A50C5A6" w14:textId="77777777" w:rsidTr="0039181C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31B8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Proyecto No Estratégico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4753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 xml:space="preserve">Reforma al Artículo 6. Reglamento de Beneficios del Régimen </w:t>
            </w: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lastRenderedPageBreak/>
              <w:t>Complementario de Pensiones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E8B6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lastRenderedPageBreak/>
              <w:t>Permitir el uso de pensiones tipo Renta Temporal a los 25 años para las prestaciones por orfandad.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5261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2018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18EC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2020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ECBA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Primer Semestre 2020</w:t>
            </w:r>
          </w:p>
          <w:p w14:paraId="100170FE" w14:textId="77777777" w:rsidR="0039181C" w:rsidRPr="0039181C" w:rsidRDefault="0039181C" w:rsidP="0039181C">
            <w:pPr>
              <w:numPr>
                <w:ilvl w:val="0"/>
                <w:numId w:val="1"/>
              </w:numPr>
              <w:spacing w:after="0" w:line="240" w:lineRule="auto"/>
              <w:ind w:left="164" w:hanging="218"/>
              <w:contextualSpacing/>
              <w:jc w:val="both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Consulta al medio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7673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100%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D9C4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Finalizado</w:t>
            </w:r>
          </w:p>
          <w:p w14:paraId="38E312B0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 xml:space="preserve">Aprobado mediante acuerdo del Consejo Nacional de Supervisión del Sistema Financiero </w:t>
            </w: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lastRenderedPageBreak/>
              <w:t>en el artículo 9, del acta de la sesión 1580-2020, celebrada el 8 de junio de 2020. Publicado en el Diario Oficial La Gaceta número 140del 13de junio de 2020.Rige a partir del13de julio de 2020.</w:t>
            </w:r>
          </w:p>
        </w:tc>
      </w:tr>
      <w:tr w:rsidR="0039181C" w:rsidRPr="0039181C" w14:paraId="3F4F7185" w14:textId="77777777" w:rsidTr="0039181C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57BC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lastRenderedPageBreak/>
              <w:t>Proyecto No Estratégico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8676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Modificación artículo 103 del Reglamento de Apertura y Funcionamiento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3B6D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Permitir que la libre transferencia de afiliados entre Operadoras de Pensiones pueda realizarse tanto en la Operadora de destino como en la Operadora de Origen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A748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2020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311A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2020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71EA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Primer Semestre 2020</w:t>
            </w:r>
          </w:p>
          <w:p w14:paraId="2E68CBB7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Consulta al medio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FDAE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100%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B9A7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Finalizado</w:t>
            </w:r>
          </w:p>
          <w:p w14:paraId="1D221369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es-ES"/>
              </w:rPr>
              <w:t>Aprobada la modificación por acuerdo del Consejo Nacional de Supervisión del Sistema Financiero, mediante artículo 10, del acta de la sesión 1577-2020, celebrada el 25de mayo del 2020. Publicado en el Diario Oficial “La Gaceta” 127, del 31de mayo del 2020. Rige a partir el 1 de noviembre 2020</w:t>
            </w:r>
          </w:p>
        </w:tc>
      </w:tr>
      <w:tr w:rsidR="0039181C" w:rsidRPr="0039181C" w14:paraId="0194DD4D" w14:textId="77777777" w:rsidTr="0039181C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D501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Proyecto No</w:t>
            </w:r>
          </w:p>
          <w:p w14:paraId="7E727175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Estratégico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9D81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ES"/>
              </w:rPr>
              <w:t>Corrección de Imputaciones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050E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Mejorar la regulación y optimizar los procesos de corrección de imputaciones en la cuenta individual de los trabajadores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9D7E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2019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8F1E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2020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290C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Tercer Trimestre 2020</w:t>
            </w:r>
          </w:p>
          <w:p w14:paraId="3F347F36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Consulta al medio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09E4" w14:textId="77777777" w:rsidR="0039181C" w:rsidRPr="0039181C" w:rsidRDefault="0039181C" w:rsidP="003918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75%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5069" w14:textId="77777777" w:rsidR="0039181C" w:rsidRPr="0039181C" w:rsidRDefault="0039181C" w:rsidP="003918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es-ES"/>
              </w:rPr>
              <w:t>En Ejecución</w:t>
            </w:r>
          </w:p>
          <w:p w14:paraId="2E4AAB28" w14:textId="77777777" w:rsidR="0039181C" w:rsidRPr="0039181C" w:rsidRDefault="0039181C" w:rsidP="0039181C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</w:pPr>
            <w:r w:rsidRPr="0039181C">
              <w:rPr>
                <w:rFonts w:ascii="Calibri Light" w:eastAsia="Times New Roman" w:hAnsi="Calibri Light" w:cs="Calibri Light"/>
                <w:sz w:val="18"/>
                <w:szCs w:val="18"/>
                <w:lang w:eastAsia="es-ES"/>
              </w:rPr>
              <w:t>Actualmente está en consulta al medio.</w:t>
            </w:r>
          </w:p>
        </w:tc>
      </w:tr>
    </w:tbl>
    <w:p w14:paraId="46FA7630" w14:textId="77777777" w:rsidR="0039181C" w:rsidRPr="0039181C" w:rsidRDefault="0039181C" w:rsidP="0039181C">
      <w:pPr>
        <w:spacing w:after="0" w:line="312" w:lineRule="auto"/>
        <w:jc w:val="both"/>
        <w:rPr>
          <w:rFonts w:ascii="Calibri Light" w:eastAsia="Times New Roman" w:hAnsi="Calibri Light" w:cs="Calibri Light"/>
          <w:sz w:val="18"/>
          <w:szCs w:val="20"/>
          <w:lang w:val="es-CR" w:eastAsia="es-ES"/>
        </w:rPr>
      </w:pPr>
      <w:r w:rsidRPr="0039181C">
        <w:rPr>
          <w:rFonts w:ascii="Calibri Light" w:eastAsia="Times New Roman" w:hAnsi="Calibri Light" w:cs="Calibri Light"/>
          <w:sz w:val="18"/>
          <w:szCs w:val="20"/>
          <w:lang w:val="es-CR" w:eastAsia="es-ES"/>
        </w:rPr>
        <w:t>Fuente: Investigación y Desarrollo</w:t>
      </w:r>
    </w:p>
    <w:p w14:paraId="1194F784" w14:textId="77777777" w:rsidR="0039181C" w:rsidRPr="0039181C" w:rsidRDefault="0039181C" w:rsidP="0039181C">
      <w:pPr>
        <w:numPr>
          <w:ilvl w:val="0"/>
          <w:numId w:val="2"/>
        </w:numPr>
        <w:spacing w:after="0" w:line="312" w:lineRule="auto"/>
        <w:contextualSpacing/>
        <w:jc w:val="both"/>
        <w:rPr>
          <w:rFonts w:ascii="Calibri Light" w:eastAsia="Times New Roman" w:hAnsi="Calibri Light" w:cs="Calibri Light"/>
          <w:sz w:val="18"/>
          <w:szCs w:val="20"/>
          <w:lang w:val="es-CR" w:eastAsia="es-ES"/>
        </w:rPr>
      </w:pPr>
      <w:r w:rsidRPr="0039181C">
        <w:rPr>
          <w:rFonts w:ascii="Calibri Light" w:eastAsia="Times New Roman" w:hAnsi="Calibri Light" w:cs="Calibri Light"/>
          <w:sz w:val="18"/>
          <w:szCs w:val="20"/>
          <w:lang w:val="es-CR" w:eastAsia="es-ES"/>
        </w:rPr>
        <w:t xml:space="preserve">Según requerimiento del CONASSIF el porcentaje de avance se mide como el porcentaje a la fecha de las actividades realizadas en entre las planificadas. </w:t>
      </w:r>
      <w:bookmarkEnd w:id="0"/>
    </w:p>
    <w:p w14:paraId="3F46E733" w14:textId="77777777" w:rsidR="0039181C" w:rsidRDefault="0039181C" w:rsidP="006C61C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1D0B2B" w14:textId="77777777" w:rsidR="006C61CB" w:rsidRPr="00C10F40" w:rsidRDefault="006C61CB" w:rsidP="006C61C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6C61CB" w:rsidRPr="00C10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E3628" w14:textId="77777777" w:rsidR="00160456" w:rsidRDefault="00160456" w:rsidP="00907FB5">
      <w:pPr>
        <w:spacing w:after="0" w:line="240" w:lineRule="auto"/>
      </w:pPr>
      <w:r>
        <w:separator/>
      </w:r>
    </w:p>
  </w:endnote>
  <w:endnote w:type="continuationSeparator" w:id="0">
    <w:p w14:paraId="0622D684" w14:textId="77777777" w:rsidR="00160456" w:rsidRDefault="00160456" w:rsidP="0090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5492E" w14:textId="77777777" w:rsidR="006C61CB" w:rsidRDefault="006C61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17365" w14:textId="77777777" w:rsidR="00907FB5" w:rsidRDefault="00907FB5" w:rsidP="00907FB5">
    <w:pPr>
      <w:pStyle w:val="Piedepgina"/>
      <w:pBdr>
        <w:top w:val="single" w:sz="4" w:space="1" w:color="auto"/>
      </w:pBdr>
      <w:rPr>
        <w:i/>
        <w:szCs w:val="24"/>
      </w:rPr>
    </w:pPr>
  </w:p>
  <w:p w14:paraId="14C4A88F" w14:textId="77777777" w:rsidR="00907FB5" w:rsidRPr="00BE078A" w:rsidRDefault="00907FB5" w:rsidP="00AB2D43">
    <w:pPr>
      <w:pStyle w:val="Piedepgina"/>
      <w:pBdr>
        <w:top w:val="single" w:sz="4" w:space="1" w:color="auto"/>
      </w:pBdr>
      <w:rPr>
        <w:szCs w:val="24"/>
      </w:rPr>
    </w:pPr>
    <w:r>
      <w:rPr>
        <w:i/>
        <w:szCs w:val="24"/>
      </w:rPr>
      <w:t>Teléfono 2243-4</w:t>
    </w:r>
    <w:r w:rsidR="00AB2D43">
      <w:rPr>
        <w:i/>
        <w:szCs w:val="24"/>
      </w:rPr>
      <w:t>400</w:t>
    </w:r>
    <w:r>
      <w:rPr>
        <w:i/>
        <w:szCs w:val="24"/>
      </w:rPr>
      <w:tab/>
      <w:t>Fax 2243-4444</w:t>
    </w:r>
    <w:r w:rsidR="00AB2D43">
      <w:rPr>
        <w:i/>
        <w:szCs w:val="24"/>
      </w:rPr>
      <w:tab/>
    </w:r>
    <w:hyperlink r:id="rId1" w:history="1">
      <w:r>
        <w:rPr>
          <w:rStyle w:val="Hipervnculo"/>
          <w:i/>
          <w:szCs w:val="24"/>
        </w:rPr>
        <w:t>supen@supen.fi.cr</w:t>
      </w:r>
    </w:hyperlink>
  </w:p>
  <w:p w14:paraId="578338A2" w14:textId="77777777" w:rsidR="00907FB5" w:rsidRDefault="00907F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EC398" w14:textId="77777777" w:rsidR="006C61CB" w:rsidRDefault="006C61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0358B" w14:textId="77777777" w:rsidR="00160456" w:rsidRDefault="00160456" w:rsidP="00907FB5">
      <w:pPr>
        <w:spacing w:after="0" w:line="240" w:lineRule="auto"/>
      </w:pPr>
      <w:r>
        <w:separator/>
      </w:r>
    </w:p>
  </w:footnote>
  <w:footnote w:type="continuationSeparator" w:id="0">
    <w:p w14:paraId="3AB85C4B" w14:textId="77777777" w:rsidR="00160456" w:rsidRDefault="00160456" w:rsidP="0090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7AFF8" w14:textId="77777777" w:rsidR="006C61CB" w:rsidRDefault="006C61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DB5D2" w14:textId="77777777" w:rsidR="00907FB5" w:rsidRDefault="006C61CB" w:rsidP="006C61CB">
    <w:pPr>
      <w:pStyle w:val="Encabezad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6955BD" wp14:editId="0E0B02F0">
          <wp:simplePos x="0" y="0"/>
          <wp:positionH relativeFrom="margin">
            <wp:align>right</wp:align>
          </wp:positionH>
          <wp:positionV relativeFrom="paragraph">
            <wp:posOffset>-164694</wp:posOffset>
          </wp:positionV>
          <wp:extent cx="950595" cy="615315"/>
          <wp:effectExtent l="0" t="0" r="190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FB5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77C6B68" wp14:editId="5B3153CA">
          <wp:simplePos x="0" y="0"/>
          <wp:positionH relativeFrom="page">
            <wp:posOffset>812165</wp:posOffset>
          </wp:positionH>
          <wp:positionV relativeFrom="page">
            <wp:posOffset>184150</wp:posOffset>
          </wp:positionV>
          <wp:extent cx="1945005" cy="899795"/>
          <wp:effectExtent l="0" t="0" r="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E8442" w14:textId="77777777" w:rsidR="006C61CB" w:rsidRDefault="006C61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C7F04"/>
    <w:multiLevelType w:val="hybridMultilevel"/>
    <w:tmpl w:val="D30035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E2EA7"/>
    <w:multiLevelType w:val="hybridMultilevel"/>
    <w:tmpl w:val="CB38B2F2"/>
    <w:lvl w:ilvl="0" w:tplc="513034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7B"/>
    <w:rsid w:val="001167E1"/>
    <w:rsid w:val="00156E25"/>
    <w:rsid w:val="00160456"/>
    <w:rsid w:val="001E33DB"/>
    <w:rsid w:val="001F4072"/>
    <w:rsid w:val="0025327C"/>
    <w:rsid w:val="00364753"/>
    <w:rsid w:val="0039181C"/>
    <w:rsid w:val="003C41D8"/>
    <w:rsid w:val="00430DB7"/>
    <w:rsid w:val="00497712"/>
    <w:rsid w:val="005476CA"/>
    <w:rsid w:val="005F42F4"/>
    <w:rsid w:val="00616706"/>
    <w:rsid w:val="006648B8"/>
    <w:rsid w:val="006A75EC"/>
    <w:rsid w:val="006B454A"/>
    <w:rsid w:val="006C61CB"/>
    <w:rsid w:val="00783380"/>
    <w:rsid w:val="008A3CFB"/>
    <w:rsid w:val="008E6D5E"/>
    <w:rsid w:val="00907FB5"/>
    <w:rsid w:val="0095447B"/>
    <w:rsid w:val="009A2D76"/>
    <w:rsid w:val="00AB2D43"/>
    <w:rsid w:val="00C10F40"/>
    <w:rsid w:val="00CD1E46"/>
    <w:rsid w:val="00CE6F0D"/>
    <w:rsid w:val="00D1240C"/>
    <w:rsid w:val="00D12C80"/>
    <w:rsid w:val="00DD5EE2"/>
    <w:rsid w:val="00DF72B9"/>
    <w:rsid w:val="00F40C65"/>
    <w:rsid w:val="00F90993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2352B"/>
  <w15:chartTrackingRefBased/>
  <w15:docId w15:val="{4CAF1ED0-91B6-44AE-9DEA-97E57697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7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7FB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7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FB5"/>
    <w:rPr>
      <w:lang w:val="es-ES"/>
    </w:rPr>
  </w:style>
  <w:style w:type="character" w:styleId="Hipervnculo">
    <w:name w:val="Hyperlink"/>
    <w:basedOn w:val="Fuentedeprrafopredeter"/>
    <w:rsid w:val="00907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pen@supen.fi.c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RATEBR\AppData\Roaming\Microsoft\Plantillas\Hoja%20SUPEN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8681F67E0C9541BFED2BD5503C9262" ma:contentTypeVersion="13" ma:contentTypeDescription="Crear nuevo documento." ma:contentTypeScope="" ma:versionID="ed83c6b8f48077dcb54546fe6d68277b">
  <xsd:schema xmlns:xsd="http://www.w3.org/2001/XMLSchema" xmlns:xs="http://www.w3.org/2001/XMLSchema" xmlns:p="http://schemas.microsoft.com/office/2006/metadata/properties" xmlns:ns2="a3c1d96b-9c77-4a4d-aac5-58535054cefb" xmlns:ns3="9614f583-a92b-4db6-919c-7a784e2f1076" targetNamespace="http://schemas.microsoft.com/office/2006/metadata/properties" ma:root="true" ma:fieldsID="77d26978c1d27c54aaed28352b173f8c" ns2:_="" ns3:_="">
    <xsd:import namespace="a3c1d96b-9c77-4a4d-aac5-58535054cefb"/>
    <xsd:import namespace="9614f583-a92b-4db6-919c-7a784e2f10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1d96b-9c77-4a4d-aac5-58535054ce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4f583-a92b-4db6-919c-7a784e2f1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BB1B1-B957-44C6-A014-8B1E091AFD68}"/>
</file>

<file path=customXml/itemProps2.xml><?xml version="1.0" encoding="utf-8"?>
<ds:datastoreItem xmlns:ds="http://schemas.openxmlformats.org/officeDocument/2006/customXml" ds:itemID="{11C58E64-3947-444F-9962-42B902F393CB}"/>
</file>

<file path=customXml/itemProps3.xml><?xml version="1.0" encoding="utf-8"?>
<ds:datastoreItem xmlns:ds="http://schemas.openxmlformats.org/officeDocument/2006/customXml" ds:itemID="{4869103D-A025-491D-BC8F-AEB2B6CFACFF}"/>
</file>

<file path=docProps/app.xml><?xml version="1.0" encoding="utf-8"?>
<Properties xmlns="http://schemas.openxmlformats.org/officeDocument/2006/extended-properties" xmlns:vt="http://schemas.openxmlformats.org/officeDocument/2006/docPropsVTypes">
  <Template>Hoja SUPEN.dotm</Template>
  <TotalTime>3</TotalTime>
  <Pages>3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ZARATE BADILLA RUSBERTH</dc:creator>
  <cp:keywords/>
  <dc:description/>
  <cp:lastModifiedBy>ZARATE BADILLA RUSBERTH</cp:lastModifiedBy>
  <cp:revision>2</cp:revision>
  <dcterms:created xsi:type="dcterms:W3CDTF">2021-10-07T17:36:00Z</dcterms:created>
  <dcterms:modified xsi:type="dcterms:W3CDTF">2021-10-07T17:39:00Z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0x010100208681F67E0C9541BFED2BD5503C9262</vt:lpwstr>
  </property>
</Properties>
</file>