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727F" w14:textId="77777777" w:rsidR="000D7639" w:rsidRPr="00E24CDA"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E24CDA">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A1AE0"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p>
    <w:p w14:paraId="75C24AF4" w14:textId="77777777" w:rsidR="004E57DE" w:rsidRPr="00E24CDA"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E24CDA"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52"/>
          <w:szCs w:val="52"/>
          <w:lang w:val="es-CR"/>
        </w:rPr>
      </w:pPr>
      <w:r w:rsidRPr="00E24CDA">
        <w:rPr>
          <w:rFonts w:asciiTheme="minorHAnsi" w:hAnsiTheme="minorHAnsi" w:cstheme="minorHAnsi"/>
          <w:b/>
          <w:i/>
          <w:color w:val="17365D" w:themeColor="text2" w:themeShade="BF"/>
          <w:sz w:val="52"/>
          <w:szCs w:val="52"/>
          <w:lang w:val="es-CR"/>
        </w:rPr>
        <w:t xml:space="preserve">Superintendencia </w:t>
      </w:r>
      <w:r w:rsidR="00673A4E" w:rsidRPr="00E24CDA">
        <w:rPr>
          <w:rFonts w:asciiTheme="minorHAnsi" w:hAnsiTheme="minorHAnsi" w:cstheme="minorHAnsi"/>
          <w:b/>
          <w:i/>
          <w:color w:val="17365D" w:themeColor="text2" w:themeShade="BF"/>
          <w:sz w:val="52"/>
          <w:szCs w:val="52"/>
          <w:lang w:val="es-CR"/>
        </w:rPr>
        <w:t>de Pensiones</w:t>
      </w:r>
      <w:bookmarkEnd w:id="0"/>
      <w:bookmarkEnd w:id="1"/>
    </w:p>
    <w:p w14:paraId="64DC7282" w14:textId="77777777" w:rsidR="00C756F7" w:rsidRPr="00E24CDA"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E24CDA"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E24CDA"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E24CDA"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E24CDA"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A" w14:textId="680741A2" w:rsidR="00E47859" w:rsidRPr="00E24CDA"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E24CDA">
        <w:rPr>
          <w:rFonts w:asciiTheme="minorHAnsi" w:hAnsiTheme="minorHAnsi" w:cstheme="minorHAnsi"/>
          <w:b/>
          <w:color w:val="17365D" w:themeColor="text2" w:themeShade="BF"/>
          <w:sz w:val="72"/>
          <w:szCs w:val="72"/>
          <w:lang w:val="es-CR"/>
        </w:rPr>
        <w:t xml:space="preserve">Evaluación y ejecución </w:t>
      </w:r>
      <w:r w:rsidR="00AD34C5" w:rsidRPr="00E24CDA">
        <w:rPr>
          <w:rFonts w:asciiTheme="minorHAnsi" w:hAnsiTheme="minorHAnsi" w:cstheme="minorHAnsi"/>
          <w:b/>
          <w:color w:val="17365D" w:themeColor="text2" w:themeShade="BF"/>
          <w:sz w:val="72"/>
          <w:szCs w:val="72"/>
          <w:lang w:val="es-CR"/>
        </w:rPr>
        <w:t>presupuestaria</w:t>
      </w:r>
    </w:p>
    <w:p w14:paraId="6A801D77" w14:textId="150773B4" w:rsidR="00512499" w:rsidRPr="00E24CDA" w:rsidRDefault="00B44007" w:rsidP="00093594">
      <w:pPr>
        <w:pStyle w:val="Textoindependiente2"/>
        <w:spacing w:line="288" w:lineRule="auto"/>
        <w:ind w:left="567" w:right="51" w:firstLine="2"/>
        <w:jc w:val="center"/>
        <w:rPr>
          <w:rFonts w:asciiTheme="minorHAnsi" w:hAnsiTheme="minorHAnsi" w:cstheme="minorHAnsi"/>
          <w:b/>
          <w:color w:val="17365D" w:themeColor="text2" w:themeShade="BF"/>
          <w:sz w:val="52"/>
          <w:szCs w:val="52"/>
          <w:lang w:val="es-CR"/>
        </w:rPr>
      </w:pPr>
      <w:r>
        <w:rPr>
          <w:rFonts w:asciiTheme="minorHAnsi" w:hAnsiTheme="minorHAnsi" w:cstheme="minorHAnsi"/>
          <w:b/>
          <w:color w:val="17365D" w:themeColor="text2" w:themeShade="BF"/>
          <w:sz w:val="52"/>
          <w:szCs w:val="52"/>
          <w:lang w:val="es-CR"/>
        </w:rPr>
        <w:t>Primer</w:t>
      </w:r>
      <w:r w:rsidR="003A3FF2" w:rsidRPr="00E24CDA">
        <w:rPr>
          <w:rFonts w:asciiTheme="minorHAnsi" w:hAnsiTheme="minorHAnsi" w:cstheme="minorHAnsi"/>
          <w:b/>
          <w:color w:val="17365D" w:themeColor="text2" w:themeShade="BF"/>
          <w:sz w:val="52"/>
          <w:szCs w:val="52"/>
          <w:lang w:val="es-CR"/>
        </w:rPr>
        <w:t xml:space="preserve"> semestre</w:t>
      </w:r>
    </w:p>
    <w:p w14:paraId="7742BE28" w14:textId="77777777" w:rsidR="004709E4" w:rsidRPr="00E24CDA" w:rsidRDefault="004709E4"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2B2F5566" w:rsidR="00C756F7" w:rsidRPr="00E24CDA"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96"/>
          <w:szCs w:val="96"/>
          <w:lang w:val="es-CR"/>
        </w:rPr>
      </w:pPr>
      <w:r w:rsidRPr="00E24CDA">
        <w:rPr>
          <w:rFonts w:asciiTheme="minorHAnsi" w:hAnsiTheme="minorHAnsi" w:cstheme="minorHAnsi"/>
          <w:b/>
          <w:smallCaps/>
          <w:color w:val="17365D" w:themeColor="text2" w:themeShade="BF"/>
          <w:sz w:val="96"/>
          <w:szCs w:val="96"/>
          <w:lang w:val="es-CR"/>
        </w:rPr>
        <w:t>20</w:t>
      </w:r>
      <w:r w:rsidR="003800FC" w:rsidRPr="00E24CDA">
        <w:rPr>
          <w:rFonts w:asciiTheme="minorHAnsi" w:hAnsiTheme="minorHAnsi" w:cstheme="minorHAnsi"/>
          <w:b/>
          <w:smallCaps/>
          <w:color w:val="17365D" w:themeColor="text2" w:themeShade="BF"/>
          <w:sz w:val="96"/>
          <w:szCs w:val="96"/>
          <w:lang w:val="es-CR"/>
        </w:rPr>
        <w:t>2</w:t>
      </w:r>
      <w:r w:rsidR="00B44007">
        <w:rPr>
          <w:rFonts w:asciiTheme="minorHAnsi" w:hAnsiTheme="minorHAnsi" w:cstheme="minorHAnsi"/>
          <w:b/>
          <w:smallCaps/>
          <w:color w:val="17365D" w:themeColor="text2" w:themeShade="BF"/>
          <w:sz w:val="96"/>
          <w:szCs w:val="96"/>
          <w:lang w:val="es-CR"/>
        </w:rPr>
        <w:t>3</w:t>
      </w:r>
      <w:r w:rsidRPr="00E24CDA">
        <w:rPr>
          <w:rFonts w:asciiTheme="minorHAnsi" w:hAnsiTheme="minorHAnsi" w:cstheme="minorHAnsi"/>
          <w:b/>
          <w:smallCaps/>
          <w:color w:val="17365D" w:themeColor="text2" w:themeShade="BF"/>
          <w:sz w:val="96"/>
          <w:szCs w:val="96"/>
          <w:lang w:val="es-CR"/>
        </w:rPr>
        <w:t xml:space="preserve"> </w:t>
      </w:r>
    </w:p>
    <w:p w14:paraId="52EB83A4" w14:textId="25D47EB3" w:rsidR="00026DC4" w:rsidRPr="00E24CDA"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640D5EA2" w14:textId="77777777" w:rsidR="004709E4" w:rsidRPr="00E24CDA" w:rsidRDefault="004709E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4707B12F" w14:textId="0A5B5BE7" w:rsidR="004E57DE" w:rsidRPr="00E24CDA"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6DE175BF" w14:textId="177F3661" w:rsidR="00872A0C" w:rsidRPr="00E24CDA" w:rsidRDefault="00872A0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0655DC5E" w14:textId="77777777" w:rsidR="002A5415" w:rsidRPr="00E24CDA" w:rsidRDefault="002A5415"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29F4FF5F" w:rsidR="00026DC4" w:rsidRPr="00E24CDA" w:rsidRDefault="00B44007"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Pr>
          <w:rFonts w:asciiTheme="minorHAnsi" w:hAnsiTheme="minorHAnsi" w:cstheme="minorHAnsi"/>
          <w:color w:val="17365D" w:themeColor="text2" w:themeShade="BF"/>
          <w:sz w:val="36"/>
          <w:szCs w:val="36"/>
          <w:lang w:val="es-CR"/>
        </w:rPr>
        <w:t>Julio</w:t>
      </w:r>
    </w:p>
    <w:p w14:paraId="64DC7290" w14:textId="68371920" w:rsidR="003A3FF2" w:rsidRPr="00E24CDA" w:rsidRDefault="003A3FF2"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3A3FF2" w:rsidRPr="00E24CDA" w:rsidSect="004243F3">
          <w:headerReference w:type="default" r:id="rId11"/>
          <w:footerReference w:type="default" r:id="rId12"/>
          <w:pgSz w:w="12242" w:h="15842" w:code="1"/>
          <w:pgMar w:top="794" w:right="1134" w:bottom="1021" w:left="1361" w:header="720" w:footer="913" w:gutter="0"/>
          <w:cols w:space="720"/>
        </w:sectPr>
      </w:pPr>
    </w:p>
    <w:p w14:paraId="64DC7291" w14:textId="77777777" w:rsidR="00E47859" w:rsidRPr="00E24CDA" w:rsidRDefault="00E47859" w:rsidP="00556C37">
      <w:pPr>
        <w:spacing w:line="240" w:lineRule="auto"/>
        <w:ind w:right="51"/>
        <w:jc w:val="center"/>
        <w:rPr>
          <w:rFonts w:asciiTheme="minorHAnsi" w:hAnsiTheme="minorHAnsi" w:cstheme="minorHAnsi"/>
          <w:b/>
          <w:szCs w:val="14"/>
          <w:lang w:val="es-CR"/>
        </w:rPr>
      </w:pPr>
      <w:r w:rsidRPr="00E24CDA">
        <w:rPr>
          <w:rFonts w:asciiTheme="minorHAnsi" w:hAnsiTheme="minorHAnsi" w:cstheme="minorHAnsi"/>
          <w:b/>
          <w:szCs w:val="14"/>
          <w:lang w:val="es-CR"/>
        </w:rPr>
        <w:lastRenderedPageBreak/>
        <w:t>ÍNDICE</w:t>
      </w:r>
    </w:p>
    <w:p w14:paraId="56488087" w14:textId="6B4F8887" w:rsidR="003A26C9" w:rsidRDefault="00A33FC2">
      <w:pPr>
        <w:pStyle w:val="TDC1"/>
        <w:rPr>
          <w:rFonts w:asciiTheme="minorHAnsi" w:eastAsiaTheme="minorEastAsia" w:hAnsiTheme="minorHAnsi" w:cstheme="minorBidi"/>
          <w:b w:val="0"/>
          <w:bCs w:val="0"/>
          <w:caps w:val="0"/>
          <w:noProof/>
          <w:sz w:val="22"/>
          <w:szCs w:val="22"/>
          <w:lang w:eastAsia="es-CR"/>
        </w:rPr>
      </w:pPr>
      <w:r w:rsidRPr="00E24CDA">
        <w:rPr>
          <w:rFonts w:asciiTheme="minorHAnsi" w:hAnsiTheme="minorHAnsi" w:cstheme="minorHAnsi"/>
          <w:sz w:val="14"/>
          <w:szCs w:val="18"/>
        </w:rPr>
        <w:fldChar w:fldCharType="begin"/>
      </w:r>
      <w:r w:rsidR="00E47859" w:rsidRPr="00E24CDA">
        <w:rPr>
          <w:rFonts w:asciiTheme="minorHAnsi" w:hAnsiTheme="minorHAnsi" w:cstheme="minorHAnsi"/>
          <w:sz w:val="14"/>
          <w:szCs w:val="18"/>
        </w:rPr>
        <w:instrText xml:space="preserve"> TOC \o "1-6" \h \z \u </w:instrText>
      </w:r>
      <w:r w:rsidRPr="00E24CDA">
        <w:rPr>
          <w:rFonts w:asciiTheme="minorHAnsi" w:hAnsiTheme="minorHAnsi" w:cstheme="minorHAnsi"/>
          <w:sz w:val="14"/>
          <w:szCs w:val="18"/>
        </w:rPr>
        <w:fldChar w:fldCharType="separate"/>
      </w:r>
      <w:hyperlink w:anchor="_Toc140688955" w:history="1">
        <w:r w:rsidR="003A26C9" w:rsidRPr="00605CDF">
          <w:rPr>
            <w:rStyle w:val="Hipervnculo"/>
            <w:rFonts w:ascii="Arial" w:hAnsi="Arial" w:cs="Arial"/>
            <w:noProof/>
          </w:rPr>
          <w:t>PRESENTACIÓN</w:t>
        </w:r>
        <w:r w:rsidR="003A26C9">
          <w:rPr>
            <w:noProof/>
            <w:webHidden/>
          </w:rPr>
          <w:tab/>
        </w:r>
        <w:r w:rsidR="003A26C9">
          <w:rPr>
            <w:noProof/>
            <w:webHidden/>
          </w:rPr>
          <w:fldChar w:fldCharType="begin"/>
        </w:r>
        <w:r w:rsidR="003A26C9">
          <w:rPr>
            <w:noProof/>
            <w:webHidden/>
          </w:rPr>
          <w:instrText xml:space="preserve"> PAGEREF _Toc140688955 \h </w:instrText>
        </w:r>
        <w:r w:rsidR="003A26C9">
          <w:rPr>
            <w:noProof/>
            <w:webHidden/>
          </w:rPr>
        </w:r>
        <w:r w:rsidR="003A26C9">
          <w:rPr>
            <w:noProof/>
            <w:webHidden/>
          </w:rPr>
          <w:fldChar w:fldCharType="separate"/>
        </w:r>
        <w:r w:rsidR="003A26C9">
          <w:rPr>
            <w:noProof/>
            <w:webHidden/>
          </w:rPr>
          <w:t>4</w:t>
        </w:r>
        <w:r w:rsidR="003A26C9">
          <w:rPr>
            <w:noProof/>
            <w:webHidden/>
          </w:rPr>
          <w:fldChar w:fldCharType="end"/>
        </w:r>
      </w:hyperlink>
    </w:p>
    <w:p w14:paraId="3677A080" w14:textId="0D1E8279"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56" w:history="1">
        <w:r w:rsidRPr="00605CDF">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_Toc140688956 \h </w:instrText>
        </w:r>
        <w:r>
          <w:rPr>
            <w:noProof/>
            <w:webHidden/>
          </w:rPr>
        </w:r>
        <w:r>
          <w:rPr>
            <w:noProof/>
            <w:webHidden/>
          </w:rPr>
          <w:fldChar w:fldCharType="separate"/>
        </w:r>
        <w:r>
          <w:rPr>
            <w:noProof/>
            <w:webHidden/>
          </w:rPr>
          <w:t>5</w:t>
        </w:r>
        <w:r>
          <w:rPr>
            <w:noProof/>
            <w:webHidden/>
          </w:rPr>
          <w:fldChar w:fldCharType="end"/>
        </w:r>
      </w:hyperlink>
    </w:p>
    <w:p w14:paraId="265516BC" w14:textId="61B8EF89"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57" w:history="1">
        <w:r w:rsidRPr="00605CDF">
          <w:rPr>
            <w:rStyle w:val="Hipervnculo"/>
            <w:rFonts w:cstheme="minorHAnsi"/>
            <w:noProof/>
          </w:rPr>
          <w:t>OBJETO DEL INFORME</w:t>
        </w:r>
        <w:r>
          <w:rPr>
            <w:noProof/>
            <w:webHidden/>
          </w:rPr>
          <w:tab/>
        </w:r>
        <w:r>
          <w:rPr>
            <w:noProof/>
            <w:webHidden/>
          </w:rPr>
          <w:fldChar w:fldCharType="begin"/>
        </w:r>
        <w:r>
          <w:rPr>
            <w:noProof/>
            <w:webHidden/>
          </w:rPr>
          <w:instrText xml:space="preserve"> PAGEREF _Toc140688957 \h </w:instrText>
        </w:r>
        <w:r>
          <w:rPr>
            <w:noProof/>
            <w:webHidden/>
          </w:rPr>
        </w:r>
        <w:r>
          <w:rPr>
            <w:noProof/>
            <w:webHidden/>
          </w:rPr>
          <w:fldChar w:fldCharType="separate"/>
        </w:r>
        <w:r>
          <w:rPr>
            <w:noProof/>
            <w:webHidden/>
          </w:rPr>
          <w:t>6</w:t>
        </w:r>
        <w:r>
          <w:rPr>
            <w:noProof/>
            <w:webHidden/>
          </w:rPr>
          <w:fldChar w:fldCharType="end"/>
        </w:r>
      </w:hyperlink>
    </w:p>
    <w:p w14:paraId="2955E1AC" w14:textId="408CCD80"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58" w:history="1">
        <w:r w:rsidRPr="00605CDF">
          <w:rPr>
            <w:rStyle w:val="Hipervnculo"/>
            <w:rFonts w:cstheme="minorHAnsi"/>
            <w:noProof/>
          </w:rPr>
          <w:t>I</w:t>
        </w:r>
        <w:r>
          <w:rPr>
            <w:rFonts w:asciiTheme="minorHAnsi" w:eastAsiaTheme="minorEastAsia" w:hAnsiTheme="minorHAnsi" w:cstheme="minorBidi"/>
            <w:b w:val="0"/>
            <w:bCs w:val="0"/>
            <w:caps w:val="0"/>
            <w:noProof/>
            <w:sz w:val="22"/>
            <w:szCs w:val="22"/>
            <w:lang w:eastAsia="es-CR"/>
          </w:rPr>
          <w:tab/>
        </w:r>
        <w:r w:rsidRPr="00605CDF">
          <w:rPr>
            <w:rStyle w:val="Hipervnculo"/>
            <w:rFonts w:cstheme="minorHAnsi"/>
            <w:noProof/>
          </w:rPr>
          <w:t>RESULTADO DE LA EJECUCIÓN FINANCIERA (4.3.15 b.i.)</w:t>
        </w:r>
        <w:r>
          <w:rPr>
            <w:noProof/>
            <w:webHidden/>
          </w:rPr>
          <w:tab/>
        </w:r>
        <w:r>
          <w:rPr>
            <w:noProof/>
            <w:webHidden/>
          </w:rPr>
          <w:fldChar w:fldCharType="begin"/>
        </w:r>
        <w:r>
          <w:rPr>
            <w:noProof/>
            <w:webHidden/>
          </w:rPr>
          <w:instrText xml:space="preserve"> PAGEREF _Toc140688958 \h </w:instrText>
        </w:r>
        <w:r>
          <w:rPr>
            <w:noProof/>
            <w:webHidden/>
          </w:rPr>
        </w:r>
        <w:r>
          <w:rPr>
            <w:noProof/>
            <w:webHidden/>
          </w:rPr>
          <w:fldChar w:fldCharType="separate"/>
        </w:r>
        <w:r>
          <w:rPr>
            <w:noProof/>
            <w:webHidden/>
          </w:rPr>
          <w:t>7</w:t>
        </w:r>
        <w:r>
          <w:rPr>
            <w:noProof/>
            <w:webHidden/>
          </w:rPr>
          <w:fldChar w:fldCharType="end"/>
        </w:r>
      </w:hyperlink>
    </w:p>
    <w:p w14:paraId="5EBF3FE0" w14:textId="131EA315"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59" w:history="1">
        <w:r w:rsidRPr="00605CDF">
          <w:rPr>
            <w:rStyle w:val="Hipervnculo"/>
            <w:rFonts w:ascii="Arial" w:hAnsi="Arial" w:cs="Arial"/>
            <w:noProof/>
          </w:rPr>
          <w:t>A.</w:t>
        </w:r>
        <w:r>
          <w:rPr>
            <w:rFonts w:asciiTheme="minorHAnsi" w:eastAsiaTheme="minorEastAsia" w:hAnsiTheme="minorHAnsi" w:cstheme="minorBidi"/>
            <w:b w:val="0"/>
            <w:bCs w:val="0"/>
            <w:caps w:val="0"/>
            <w:noProof/>
            <w:sz w:val="22"/>
            <w:szCs w:val="22"/>
            <w:lang w:eastAsia="es-CR"/>
          </w:rPr>
          <w:tab/>
        </w:r>
        <w:r w:rsidRPr="00605CDF">
          <w:rPr>
            <w:rStyle w:val="Hipervnculo"/>
            <w:rFonts w:ascii="Arial" w:hAnsi="Arial" w:cs="Arial"/>
            <w:noProof/>
          </w:rPr>
          <w:t>Comentario de los datos por cuenta presupuestaria</w:t>
        </w:r>
        <w:r>
          <w:rPr>
            <w:noProof/>
            <w:webHidden/>
          </w:rPr>
          <w:tab/>
        </w:r>
        <w:r>
          <w:rPr>
            <w:noProof/>
            <w:webHidden/>
          </w:rPr>
          <w:fldChar w:fldCharType="begin"/>
        </w:r>
        <w:r>
          <w:rPr>
            <w:noProof/>
            <w:webHidden/>
          </w:rPr>
          <w:instrText xml:space="preserve"> PAGEREF _Toc140688959 \h </w:instrText>
        </w:r>
        <w:r>
          <w:rPr>
            <w:noProof/>
            <w:webHidden/>
          </w:rPr>
        </w:r>
        <w:r>
          <w:rPr>
            <w:noProof/>
            <w:webHidden/>
          </w:rPr>
          <w:fldChar w:fldCharType="separate"/>
        </w:r>
        <w:r>
          <w:rPr>
            <w:noProof/>
            <w:webHidden/>
          </w:rPr>
          <w:t>7</w:t>
        </w:r>
        <w:r>
          <w:rPr>
            <w:noProof/>
            <w:webHidden/>
          </w:rPr>
          <w:fldChar w:fldCharType="end"/>
        </w:r>
      </w:hyperlink>
    </w:p>
    <w:p w14:paraId="6A025DA6" w14:textId="2DDBE84D" w:rsidR="003A26C9" w:rsidRDefault="003A26C9">
      <w:pPr>
        <w:pStyle w:val="TDC2"/>
        <w:tabs>
          <w:tab w:val="left" w:pos="1320"/>
        </w:tabs>
        <w:rPr>
          <w:rFonts w:asciiTheme="minorHAnsi" w:eastAsiaTheme="minorEastAsia" w:hAnsiTheme="minorHAnsi" w:cstheme="minorBidi"/>
          <w:smallCaps w:val="0"/>
          <w:noProof/>
          <w:sz w:val="22"/>
          <w:szCs w:val="22"/>
          <w:lang w:val="es-CR" w:eastAsia="es-CR"/>
        </w:rPr>
      </w:pPr>
      <w:hyperlink w:anchor="_Toc140688960" w:history="1">
        <w:r w:rsidRPr="00605CDF">
          <w:rPr>
            <w:rStyle w:val="Hipervnculo"/>
            <w:noProof/>
          </w:rPr>
          <w:t>Cuenta 0</w:t>
        </w:r>
        <w:r>
          <w:rPr>
            <w:rFonts w:asciiTheme="minorHAnsi" w:eastAsiaTheme="minorEastAsia" w:hAnsiTheme="minorHAnsi" w:cstheme="minorBidi"/>
            <w:smallCaps w:val="0"/>
            <w:noProof/>
            <w:sz w:val="22"/>
            <w:szCs w:val="22"/>
            <w:lang w:val="es-CR" w:eastAsia="es-CR"/>
          </w:rPr>
          <w:tab/>
        </w:r>
        <w:r w:rsidRPr="00605CDF">
          <w:rPr>
            <w:rStyle w:val="Hipervnculo"/>
            <w:noProof/>
          </w:rPr>
          <w:t>“Remuneraciones”</w:t>
        </w:r>
        <w:r>
          <w:rPr>
            <w:noProof/>
            <w:webHidden/>
          </w:rPr>
          <w:tab/>
        </w:r>
        <w:r>
          <w:rPr>
            <w:noProof/>
            <w:webHidden/>
          </w:rPr>
          <w:fldChar w:fldCharType="begin"/>
        </w:r>
        <w:r>
          <w:rPr>
            <w:noProof/>
            <w:webHidden/>
          </w:rPr>
          <w:instrText xml:space="preserve"> PAGEREF _Toc140688960 \h </w:instrText>
        </w:r>
        <w:r>
          <w:rPr>
            <w:noProof/>
            <w:webHidden/>
          </w:rPr>
        </w:r>
        <w:r>
          <w:rPr>
            <w:noProof/>
            <w:webHidden/>
          </w:rPr>
          <w:fldChar w:fldCharType="separate"/>
        </w:r>
        <w:r>
          <w:rPr>
            <w:noProof/>
            <w:webHidden/>
          </w:rPr>
          <w:t>7</w:t>
        </w:r>
        <w:r>
          <w:rPr>
            <w:noProof/>
            <w:webHidden/>
          </w:rPr>
          <w:fldChar w:fldCharType="end"/>
        </w:r>
      </w:hyperlink>
    </w:p>
    <w:p w14:paraId="77CF8B02" w14:textId="19F79A99" w:rsidR="003A26C9" w:rsidRDefault="003A26C9">
      <w:pPr>
        <w:pStyle w:val="TDC3"/>
        <w:rPr>
          <w:rFonts w:asciiTheme="minorHAnsi" w:eastAsiaTheme="minorEastAsia" w:hAnsiTheme="minorHAnsi" w:cstheme="minorBidi"/>
          <w:i w:val="0"/>
          <w:iCs w:val="0"/>
          <w:sz w:val="22"/>
          <w:szCs w:val="22"/>
          <w:lang w:val="es-CR" w:eastAsia="es-CR"/>
        </w:rPr>
      </w:pPr>
      <w:hyperlink w:anchor="_Toc140688961" w:history="1">
        <w:r w:rsidRPr="00605CDF">
          <w:rPr>
            <w:rStyle w:val="Hipervnculo"/>
          </w:rPr>
          <w:t>Cuadro 1: Detalle de la ejecución de remuneraciones</w:t>
        </w:r>
        <w:r>
          <w:rPr>
            <w:webHidden/>
          </w:rPr>
          <w:tab/>
        </w:r>
        <w:r>
          <w:rPr>
            <w:webHidden/>
          </w:rPr>
          <w:fldChar w:fldCharType="begin"/>
        </w:r>
        <w:r>
          <w:rPr>
            <w:webHidden/>
          </w:rPr>
          <w:instrText xml:space="preserve"> PAGEREF _Toc140688961 \h </w:instrText>
        </w:r>
        <w:r>
          <w:rPr>
            <w:webHidden/>
          </w:rPr>
        </w:r>
        <w:r>
          <w:rPr>
            <w:webHidden/>
          </w:rPr>
          <w:fldChar w:fldCharType="separate"/>
        </w:r>
        <w:r>
          <w:rPr>
            <w:webHidden/>
          </w:rPr>
          <w:t>7</w:t>
        </w:r>
        <w:r>
          <w:rPr>
            <w:webHidden/>
          </w:rPr>
          <w:fldChar w:fldCharType="end"/>
        </w:r>
      </w:hyperlink>
    </w:p>
    <w:p w14:paraId="7014C688" w14:textId="501E4F41" w:rsidR="003A26C9" w:rsidRDefault="003A26C9">
      <w:pPr>
        <w:pStyle w:val="TDC3"/>
        <w:rPr>
          <w:rFonts w:asciiTheme="minorHAnsi" w:eastAsiaTheme="minorEastAsia" w:hAnsiTheme="minorHAnsi" w:cstheme="minorBidi"/>
          <w:i w:val="0"/>
          <w:iCs w:val="0"/>
          <w:sz w:val="22"/>
          <w:szCs w:val="22"/>
          <w:lang w:val="es-CR" w:eastAsia="es-CR"/>
        </w:rPr>
      </w:pPr>
      <w:hyperlink w:anchor="_Toc140688962" w:history="1">
        <w:r w:rsidRPr="00605CDF">
          <w:rPr>
            <w:rStyle w:val="Hipervnculo"/>
          </w:rPr>
          <w:t>Cuadro 2: Relación de puestos</w:t>
        </w:r>
        <w:r>
          <w:rPr>
            <w:webHidden/>
          </w:rPr>
          <w:tab/>
        </w:r>
        <w:r>
          <w:rPr>
            <w:webHidden/>
          </w:rPr>
          <w:fldChar w:fldCharType="begin"/>
        </w:r>
        <w:r>
          <w:rPr>
            <w:webHidden/>
          </w:rPr>
          <w:instrText xml:space="preserve"> PAGEREF _Toc140688962 \h </w:instrText>
        </w:r>
        <w:r>
          <w:rPr>
            <w:webHidden/>
          </w:rPr>
        </w:r>
        <w:r>
          <w:rPr>
            <w:webHidden/>
          </w:rPr>
          <w:fldChar w:fldCharType="separate"/>
        </w:r>
        <w:r>
          <w:rPr>
            <w:webHidden/>
          </w:rPr>
          <w:t>9</w:t>
        </w:r>
        <w:r>
          <w:rPr>
            <w:webHidden/>
          </w:rPr>
          <w:fldChar w:fldCharType="end"/>
        </w:r>
      </w:hyperlink>
    </w:p>
    <w:p w14:paraId="68114484" w14:textId="055A5A2D" w:rsidR="003A26C9" w:rsidRDefault="003A26C9">
      <w:pPr>
        <w:pStyle w:val="TDC3"/>
        <w:rPr>
          <w:rFonts w:asciiTheme="minorHAnsi" w:eastAsiaTheme="minorEastAsia" w:hAnsiTheme="minorHAnsi" w:cstheme="minorBidi"/>
          <w:i w:val="0"/>
          <w:iCs w:val="0"/>
          <w:sz w:val="22"/>
          <w:szCs w:val="22"/>
          <w:lang w:val="es-CR" w:eastAsia="es-CR"/>
        </w:rPr>
      </w:pPr>
      <w:hyperlink w:anchor="_Toc140688963" w:history="1">
        <w:r w:rsidRPr="00605CDF">
          <w:rPr>
            <w:rStyle w:val="Hipervnculo"/>
          </w:rPr>
          <w:t>Cuadro 3: Detalle de plazas vacantes</w:t>
        </w:r>
        <w:r>
          <w:rPr>
            <w:webHidden/>
          </w:rPr>
          <w:tab/>
        </w:r>
        <w:r>
          <w:rPr>
            <w:webHidden/>
          </w:rPr>
          <w:fldChar w:fldCharType="begin"/>
        </w:r>
        <w:r>
          <w:rPr>
            <w:webHidden/>
          </w:rPr>
          <w:instrText xml:space="preserve"> PAGEREF _Toc140688963 \h </w:instrText>
        </w:r>
        <w:r>
          <w:rPr>
            <w:webHidden/>
          </w:rPr>
        </w:r>
        <w:r>
          <w:rPr>
            <w:webHidden/>
          </w:rPr>
          <w:fldChar w:fldCharType="separate"/>
        </w:r>
        <w:r>
          <w:rPr>
            <w:webHidden/>
          </w:rPr>
          <w:t>10</w:t>
        </w:r>
        <w:r>
          <w:rPr>
            <w:webHidden/>
          </w:rPr>
          <w:fldChar w:fldCharType="end"/>
        </w:r>
      </w:hyperlink>
    </w:p>
    <w:p w14:paraId="797E788E" w14:textId="1B41F523" w:rsidR="003A26C9" w:rsidRDefault="003A26C9">
      <w:pPr>
        <w:pStyle w:val="TDC3"/>
        <w:rPr>
          <w:rFonts w:asciiTheme="minorHAnsi" w:eastAsiaTheme="minorEastAsia" w:hAnsiTheme="minorHAnsi" w:cstheme="minorBidi"/>
          <w:i w:val="0"/>
          <w:iCs w:val="0"/>
          <w:sz w:val="22"/>
          <w:szCs w:val="22"/>
          <w:lang w:val="es-CR" w:eastAsia="es-CR"/>
        </w:rPr>
      </w:pPr>
      <w:hyperlink w:anchor="_Toc140688964" w:history="1">
        <w:r w:rsidRPr="00605CDF">
          <w:rPr>
            <w:rStyle w:val="Hipervnculo"/>
          </w:rPr>
          <w:t>Detalle de dietas que se cancelan en la institución</w:t>
        </w:r>
        <w:r>
          <w:rPr>
            <w:webHidden/>
          </w:rPr>
          <w:tab/>
        </w:r>
        <w:r>
          <w:rPr>
            <w:webHidden/>
          </w:rPr>
          <w:fldChar w:fldCharType="begin"/>
        </w:r>
        <w:r>
          <w:rPr>
            <w:webHidden/>
          </w:rPr>
          <w:instrText xml:space="preserve"> PAGEREF _Toc140688964 \h </w:instrText>
        </w:r>
        <w:r>
          <w:rPr>
            <w:webHidden/>
          </w:rPr>
        </w:r>
        <w:r>
          <w:rPr>
            <w:webHidden/>
          </w:rPr>
          <w:fldChar w:fldCharType="separate"/>
        </w:r>
        <w:r>
          <w:rPr>
            <w:webHidden/>
          </w:rPr>
          <w:t>11</w:t>
        </w:r>
        <w:r>
          <w:rPr>
            <w:webHidden/>
          </w:rPr>
          <w:fldChar w:fldCharType="end"/>
        </w:r>
      </w:hyperlink>
    </w:p>
    <w:p w14:paraId="03E3E26A" w14:textId="5D75066A" w:rsidR="003A26C9" w:rsidRDefault="003A26C9">
      <w:pPr>
        <w:pStyle w:val="TDC3"/>
        <w:rPr>
          <w:rFonts w:asciiTheme="minorHAnsi" w:eastAsiaTheme="minorEastAsia" w:hAnsiTheme="minorHAnsi" w:cstheme="minorBidi"/>
          <w:i w:val="0"/>
          <w:iCs w:val="0"/>
          <w:sz w:val="22"/>
          <w:szCs w:val="22"/>
          <w:lang w:val="es-CR" w:eastAsia="es-CR"/>
        </w:rPr>
      </w:pPr>
      <w:hyperlink w:anchor="_Toc140688965" w:history="1">
        <w:r w:rsidRPr="00605CDF">
          <w:rPr>
            <w:rStyle w:val="Hipervnculo"/>
          </w:rPr>
          <w:t>Desglose de los incentivos salariales que se reconocen</w:t>
        </w:r>
        <w:r>
          <w:rPr>
            <w:webHidden/>
          </w:rPr>
          <w:tab/>
        </w:r>
        <w:r>
          <w:rPr>
            <w:webHidden/>
          </w:rPr>
          <w:fldChar w:fldCharType="begin"/>
        </w:r>
        <w:r>
          <w:rPr>
            <w:webHidden/>
          </w:rPr>
          <w:instrText xml:space="preserve"> PAGEREF _Toc140688965 \h </w:instrText>
        </w:r>
        <w:r>
          <w:rPr>
            <w:webHidden/>
          </w:rPr>
        </w:r>
        <w:r>
          <w:rPr>
            <w:webHidden/>
          </w:rPr>
          <w:fldChar w:fldCharType="separate"/>
        </w:r>
        <w:r>
          <w:rPr>
            <w:webHidden/>
          </w:rPr>
          <w:t>11</w:t>
        </w:r>
        <w:r>
          <w:rPr>
            <w:webHidden/>
          </w:rPr>
          <w:fldChar w:fldCharType="end"/>
        </w:r>
      </w:hyperlink>
    </w:p>
    <w:p w14:paraId="5871B5AD" w14:textId="34F57D4D"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66" w:history="1">
        <w:r w:rsidRPr="00605CDF">
          <w:rPr>
            <w:rStyle w:val="Hipervnculo"/>
            <w:noProof/>
          </w:rPr>
          <w:t>Cuenta 1 “Servicios”</w:t>
        </w:r>
        <w:r>
          <w:rPr>
            <w:noProof/>
            <w:webHidden/>
          </w:rPr>
          <w:tab/>
        </w:r>
        <w:r>
          <w:rPr>
            <w:noProof/>
            <w:webHidden/>
          </w:rPr>
          <w:fldChar w:fldCharType="begin"/>
        </w:r>
        <w:r>
          <w:rPr>
            <w:noProof/>
            <w:webHidden/>
          </w:rPr>
          <w:instrText xml:space="preserve"> PAGEREF _Toc140688966 \h </w:instrText>
        </w:r>
        <w:r>
          <w:rPr>
            <w:noProof/>
            <w:webHidden/>
          </w:rPr>
        </w:r>
        <w:r>
          <w:rPr>
            <w:noProof/>
            <w:webHidden/>
          </w:rPr>
          <w:fldChar w:fldCharType="separate"/>
        </w:r>
        <w:r>
          <w:rPr>
            <w:noProof/>
            <w:webHidden/>
          </w:rPr>
          <w:t>16</w:t>
        </w:r>
        <w:r>
          <w:rPr>
            <w:noProof/>
            <w:webHidden/>
          </w:rPr>
          <w:fldChar w:fldCharType="end"/>
        </w:r>
      </w:hyperlink>
    </w:p>
    <w:p w14:paraId="1D539E64" w14:textId="789BA92D" w:rsidR="003A26C9" w:rsidRDefault="003A26C9">
      <w:pPr>
        <w:pStyle w:val="TDC3"/>
        <w:rPr>
          <w:rFonts w:asciiTheme="minorHAnsi" w:eastAsiaTheme="minorEastAsia" w:hAnsiTheme="minorHAnsi" w:cstheme="minorBidi"/>
          <w:i w:val="0"/>
          <w:iCs w:val="0"/>
          <w:sz w:val="22"/>
          <w:szCs w:val="22"/>
          <w:lang w:val="es-CR" w:eastAsia="es-CR"/>
        </w:rPr>
      </w:pPr>
      <w:hyperlink w:anchor="_Toc140688967" w:history="1">
        <w:r w:rsidRPr="00605CDF">
          <w:rPr>
            <w:rStyle w:val="Hipervnculo"/>
            <w:rFonts w:cstheme="minorHAnsi"/>
            <w:b/>
            <w:lang w:val="es-CR"/>
          </w:rPr>
          <w:t xml:space="preserve">Cuadro 4: </w:t>
        </w:r>
        <w:r w:rsidRPr="00605CDF">
          <w:rPr>
            <w:rStyle w:val="Hipervnculo"/>
            <w:rFonts w:cstheme="minorHAnsi"/>
            <w:lang w:val="es-CR"/>
          </w:rPr>
          <w:t>Detalle de ejecución por cuenta</w:t>
        </w:r>
        <w:r>
          <w:rPr>
            <w:webHidden/>
          </w:rPr>
          <w:tab/>
        </w:r>
        <w:r>
          <w:rPr>
            <w:webHidden/>
          </w:rPr>
          <w:fldChar w:fldCharType="begin"/>
        </w:r>
        <w:r>
          <w:rPr>
            <w:webHidden/>
          </w:rPr>
          <w:instrText xml:space="preserve"> PAGEREF _Toc140688967 \h </w:instrText>
        </w:r>
        <w:r>
          <w:rPr>
            <w:webHidden/>
          </w:rPr>
        </w:r>
        <w:r>
          <w:rPr>
            <w:webHidden/>
          </w:rPr>
          <w:fldChar w:fldCharType="separate"/>
        </w:r>
        <w:r>
          <w:rPr>
            <w:webHidden/>
          </w:rPr>
          <w:t>16</w:t>
        </w:r>
        <w:r>
          <w:rPr>
            <w:webHidden/>
          </w:rPr>
          <w:fldChar w:fldCharType="end"/>
        </w:r>
      </w:hyperlink>
    </w:p>
    <w:p w14:paraId="2BF0356D" w14:textId="7226544A" w:rsidR="003A26C9" w:rsidRDefault="003A26C9">
      <w:pPr>
        <w:pStyle w:val="TDC3"/>
        <w:rPr>
          <w:rFonts w:asciiTheme="minorHAnsi" w:eastAsiaTheme="minorEastAsia" w:hAnsiTheme="minorHAnsi" w:cstheme="minorBidi"/>
          <w:i w:val="0"/>
          <w:iCs w:val="0"/>
          <w:sz w:val="22"/>
          <w:szCs w:val="22"/>
          <w:lang w:val="es-CR" w:eastAsia="es-CR"/>
        </w:rPr>
      </w:pPr>
      <w:hyperlink w:anchor="_Toc140688968" w:history="1">
        <w:r w:rsidRPr="00605CDF">
          <w:rPr>
            <w:rStyle w:val="Hipervnculo"/>
            <w:rFonts w:cstheme="minorHAnsi"/>
            <w:b/>
            <w:lang w:val="es-CR"/>
          </w:rPr>
          <w:t xml:space="preserve">Cuadro 5: </w:t>
        </w:r>
        <w:r w:rsidRPr="00605CDF">
          <w:rPr>
            <w:rStyle w:val="Hipervnculo"/>
            <w:rFonts w:cstheme="minorHAnsi"/>
            <w:lang w:val="es-CR"/>
          </w:rPr>
          <w:t>Detalle consultorías</w:t>
        </w:r>
        <w:r>
          <w:rPr>
            <w:webHidden/>
          </w:rPr>
          <w:tab/>
        </w:r>
        <w:r>
          <w:rPr>
            <w:webHidden/>
          </w:rPr>
          <w:fldChar w:fldCharType="begin"/>
        </w:r>
        <w:r>
          <w:rPr>
            <w:webHidden/>
          </w:rPr>
          <w:instrText xml:space="preserve"> PAGEREF _Toc140688968 \h </w:instrText>
        </w:r>
        <w:r>
          <w:rPr>
            <w:webHidden/>
          </w:rPr>
        </w:r>
        <w:r>
          <w:rPr>
            <w:webHidden/>
          </w:rPr>
          <w:fldChar w:fldCharType="separate"/>
        </w:r>
        <w:r>
          <w:rPr>
            <w:webHidden/>
          </w:rPr>
          <w:t>18</w:t>
        </w:r>
        <w:r>
          <w:rPr>
            <w:webHidden/>
          </w:rPr>
          <w:fldChar w:fldCharType="end"/>
        </w:r>
      </w:hyperlink>
    </w:p>
    <w:p w14:paraId="393E5AEF" w14:textId="1AA97793" w:rsidR="003A26C9" w:rsidRDefault="003A26C9">
      <w:pPr>
        <w:pStyle w:val="TDC3"/>
        <w:rPr>
          <w:rFonts w:asciiTheme="minorHAnsi" w:eastAsiaTheme="minorEastAsia" w:hAnsiTheme="minorHAnsi" w:cstheme="minorBidi"/>
          <w:i w:val="0"/>
          <w:iCs w:val="0"/>
          <w:sz w:val="22"/>
          <w:szCs w:val="22"/>
          <w:lang w:val="es-CR" w:eastAsia="es-CR"/>
        </w:rPr>
      </w:pPr>
      <w:hyperlink w:anchor="_Toc140688969" w:history="1">
        <w:r w:rsidRPr="00605CDF">
          <w:rPr>
            <w:rStyle w:val="Hipervnculo"/>
            <w:rFonts w:cstheme="minorHAnsi"/>
            <w:b/>
            <w:lang w:val="es-CR"/>
          </w:rPr>
          <w:t xml:space="preserve">Cuadro 6: </w:t>
        </w:r>
        <w:r w:rsidRPr="00605CDF">
          <w:rPr>
            <w:rStyle w:val="Hipervnculo"/>
            <w:rFonts w:cstheme="minorHAnsi"/>
            <w:lang w:val="es-CR"/>
          </w:rPr>
          <w:t>Detalle de la Capacitación en el país</w:t>
        </w:r>
        <w:r>
          <w:rPr>
            <w:webHidden/>
          </w:rPr>
          <w:tab/>
        </w:r>
        <w:r>
          <w:rPr>
            <w:webHidden/>
          </w:rPr>
          <w:fldChar w:fldCharType="begin"/>
        </w:r>
        <w:r>
          <w:rPr>
            <w:webHidden/>
          </w:rPr>
          <w:instrText xml:space="preserve"> PAGEREF _Toc140688969 \h </w:instrText>
        </w:r>
        <w:r>
          <w:rPr>
            <w:webHidden/>
          </w:rPr>
        </w:r>
        <w:r>
          <w:rPr>
            <w:webHidden/>
          </w:rPr>
          <w:fldChar w:fldCharType="separate"/>
        </w:r>
        <w:r>
          <w:rPr>
            <w:webHidden/>
          </w:rPr>
          <w:t>19</w:t>
        </w:r>
        <w:r>
          <w:rPr>
            <w:webHidden/>
          </w:rPr>
          <w:fldChar w:fldCharType="end"/>
        </w:r>
      </w:hyperlink>
    </w:p>
    <w:p w14:paraId="28334F7A" w14:textId="2CA00EC4"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70" w:history="1">
        <w:r w:rsidRPr="00605CDF">
          <w:rPr>
            <w:rStyle w:val="Hipervnculo"/>
            <w:noProof/>
          </w:rPr>
          <w:t>Cuenta 2 “Materiales y Suministros”</w:t>
        </w:r>
        <w:r>
          <w:rPr>
            <w:noProof/>
            <w:webHidden/>
          </w:rPr>
          <w:tab/>
        </w:r>
        <w:r>
          <w:rPr>
            <w:noProof/>
            <w:webHidden/>
          </w:rPr>
          <w:fldChar w:fldCharType="begin"/>
        </w:r>
        <w:r>
          <w:rPr>
            <w:noProof/>
            <w:webHidden/>
          </w:rPr>
          <w:instrText xml:space="preserve"> PAGEREF _Toc140688970 \h </w:instrText>
        </w:r>
        <w:r>
          <w:rPr>
            <w:noProof/>
            <w:webHidden/>
          </w:rPr>
        </w:r>
        <w:r>
          <w:rPr>
            <w:noProof/>
            <w:webHidden/>
          </w:rPr>
          <w:fldChar w:fldCharType="separate"/>
        </w:r>
        <w:r>
          <w:rPr>
            <w:noProof/>
            <w:webHidden/>
          </w:rPr>
          <w:t>21</w:t>
        </w:r>
        <w:r>
          <w:rPr>
            <w:noProof/>
            <w:webHidden/>
          </w:rPr>
          <w:fldChar w:fldCharType="end"/>
        </w:r>
      </w:hyperlink>
    </w:p>
    <w:p w14:paraId="537CCE31" w14:textId="12B74A2E" w:rsidR="003A26C9" w:rsidRDefault="003A26C9">
      <w:pPr>
        <w:pStyle w:val="TDC3"/>
        <w:rPr>
          <w:rFonts w:asciiTheme="minorHAnsi" w:eastAsiaTheme="minorEastAsia" w:hAnsiTheme="minorHAnsi" w:cstheme="minorBidi"/>
          <w:i w:val="0"/>
          <w:iCs w:val="0"/>
          <w:sz w:val="22"/>
          <w:szCs w:val="22"/>
          <w:lang w:val="es-CR" w:eastAsia="es-CR"/>
        </w:rPr>
      </w:pPr>
      <w:hyperlink w:anchor="_Toc140688971" w:history="1">
        <w:r w:rsidRPr="00605CDF">
          <w:rPr>
            <w:rStyle w:val="Hipervnculo"/>
            <w:rFonts w:cstheme="minorHAnsi"/>
            <w:b/>
            <w:lang w:val="es-CR"/>
          </w:rPr>
          <w:t xml:space="preserve">Cuadro 7: </w:t>
        </w:r>
        <w:r w:rsidRPr="00605CDF">
          <w:rPr>
            <w:rStyle w:val="Hipervnculo"/>
            <w:rFonts w:cstheme="minorHAnsi"/>
            <w:lang w:val="es-CR"/>
          </w:rPr>
          <w:t>Detalle de ejecución por cuenta</w:t>
        </w:r>
        <w:r>
          <w:rPr>
            <w:webHidden/>
          </w:rPr>
          <w:tab/>
        </w:r>
        <w:r>
          <w:rPr>
            <w:webHidden/>
          </w:rPr>
          <w:fldChar w:fldCharType="begin"/>
        </w:r>
        <w:r>
          <w:rPr>
            <w:webHidden/>
          </w:rPr>
          <w:instrText xml:space="preserve"> PAGEREF _Toc140688971 \h </w:instrText>
        </w:r>
        <w:r>
          <w:rPr>
            <w:webHidden/>
          </w:rPr>
        </w:r>
        <w:r>
          <w:rPr>
            <w:webHidden/>
          </w:rPr>
          <w:fldChar w:fldCharType="separate"/>
        </w:r>
        <w:r>
          <w:rPr>
            <w:webHidden/>
          </w:rPr>
          <w:t>21</w:t>
        </w:r>
        <w:r>
          <w:rPr>
            <w:webHidden/>
          </w:rPr>
          <w:fldChar w:fldCharType="end"/>
        </w:r>
      </w:hyperlink>
    </w:p>
    <w:p w14:paraId="75FF0397" w14:textId="78172F46"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72" w:history="1">
        <w:r w:rsidRPr="00605CDF">
          <w:rPr>
            <w:rStyle w:val="Hipervnculo"/>
            <w:noProof/>
          </w:rPr>
          <w:t>Cuenta 5 “Bienes Duraderos”</w:t>
        </w:r>
        <w:r>
          <w:rPr>
            <w:noProof/>
            <w:webHidden/>
          </w:rPr>
          <w:tab/>
        </w:r>
        <w:r>
          <w:rPr>
            <w:noProof/>
            <w:webHidden/>
          </w:rPr>
          <w:fldChar w:fldCharType="begin"/>
        </w:r>
        <w:r>
          <w:rPr>
            <w:noProof/>
            <w:webHidden/>
          </w:rPr>
          <w:instrText xml:space="preserve"> PAGEREF _Toc140688972 \h </w:instrText>
        </w:r>
        <w:r>
          <w:rPr>
            <w:noProof/>
            <w:webHidden/>
          </w:rPr>
        </w:r>
        <w:r>
          <w:rPr>
            <w:noProof/>
            <w:webHidden/>
          </w:rPr>
          <w:fldChar w:fldCharType="separate"/>
        </w:r>
        <w:r>
          <w:rPr>
            <w:noProof/>
            <w:webHidden/>
          </w:rPr>
          <w:t>23</w:t>
        </w:r>
        <w:r>
          <w:rPr>
            <w:noProof/>
            <w:webHidden/>
          </w:rPr>
          <w:fldChar w:fldCharType="end"/>
        </w:r>
      </w:hyperlink>
    </w:p>
    <w:p w14:paraId="5339B73C" w14:textId="794FF4EE" w:rsidR="003A26C9" w:rsidRDefault="003A26C9">
      <w:pPr>
        <w:pStyle w:val="TDC3"/>
        <w:rPr>
          <w:rFonts w:asciiTheme="minorHAnsi" w:eastAsiaTheme="minorEastAsia" w:hAnsiTheme="minorHAnsi" w:cstheme="minorBidi"/>
          <w:i w:val="0"/>
          <w:iCs w:val="0"/>
          <w:sz w:val="22"/>
          <w:szCs w:val="22"/>
          <w:lang w:val="es-CR" w:eastAsia="es-CR"/>
        </w:rPr>
      </w:pPr>
      <w:hyperlink w:anchor="_Toc140688973" w:history="1">
        <w:r w:rsidRPr="00605CDF">
          <w:rPr>
            <w:rStyle w:val="Hipervnculo"/>
            <w:rFonts w:cstheme="minorHAnsi"/>
            <w:b/>
            <w:lang w:val="es-CR"/>
          </w:rPr>
          <w:t xml:space="preserve">Cuadro 8: </w:t>
        </w:r>
        <w:r w:rsidRPr="00605CDF">
          <w:rPr>
            <w:rStyle w:val="Hipervnculo"/>
            <w:rFonts w:cstheme="minorHAnsi"/>
            <w:lang w:val="es-CR"/>
          </w:rPr>
          <w:t>Detalle de ejecución por cuenta</w:t>
        </w:r>
        <w:r>
          <w:rPr>
            <w:webHidden/>
          </w:rPr>
          <w:tab/>
        </w:r>
        <w:r>
          <w:rPr>
            <w:webHidden/>
          </w:rPr>
          <w:fldChar w:fldCharType="begin"/>
        </w:r>
        <w:r>
          <w:rPr>
            <w:webHidden/>
          </w:rPr>
          <w:instrText xml:space="preserve"> PAGEREF _Toc140688973 \h </w:instrText>
        </w:r>
        <w:r>
          <w:rPr>
            <w:webHidden/>
          </w:rPr>
        </w:r>
        <w:r>
          <w:rPr>
            <w:webHidden/>
          </w:rPr>
          <w:fldChar w:fldCharType="separate"/>
        </w:r>
        <w:r>
          <w:rPr>
            <w:webHidden/>
          </w:rPr>
          <w:t>23</w:t>
        </w:r>
        <w:r>
          <w:rPr>
            <w:webHidden/>
          </w:rPr>
          <w:fldChar w:fldCharType="end"/>
        </w:r>
      </w:hyperlink>
    </w:p>
    <w:p w14:paraId="68374A8B" w14:textId="701B404C"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74" w:history="1">
        <w:r w:rsidRPr="00605CDF">
          <w:rPr>
            <w:rStyle w:val="Hipervnculo"/>
            <w:noProof/>
          </w:rPr>
          <w:t>Cuenta 6 “Transferencias Corrientes”</w:t>
        </w:r>
        <w:r>
          <w:rPr>
            <w:noProof/>
            <w:webHidden/>
          </w:rPr>
          <w:tab/>
        </w:r>
        <w:r>
          <w:rPr>
            <w:noProof/>
            <w:webHidden/>
          </w:rPr>
          <w:fldChar w:fldCharType="begin"/>
        </w:r>
        <w:r>
          <w:rPr>
            <w:noProof/>
            <w:webHidden/>
          </w:rPr>
          <w:instrText xml:space="preserve"> PAGEREF _Toc140688974 \h </w:instrText>
        </w:r>
        <w:r>
          <w:rPr>
            <w:noProof/>
            <w:webHidden/>
          </w:rPr>
        </w:r>
        <w:r>
          <w:rPr>
            <w:noProof/>
            <w:webHidden/>
          </w:rPr>
          <w:fldChar w:fldCharType="separate"/>
        </w:r>
        <w:r>
          <w:rPr>
            <w:noProof/>
            <w:webHidden/>
          </w:rPr>
          <w:t>24</w:t>
        </w:r>
        <w:r>
          <w:rPr>
            <w:noProof/>
            <w:webHidden/>
          </w:rPr>
          <w:fldChar w:fldCharType="end"/>
        </w:r>
      </w:hyperlink>
    </w:p>
    <w:p w14:paraId="2C3396DB" w14:textId="11F267B6" w:rsidR="003A26C9" w:rsidRDefault="003A26C9">
      <w:pPr>
        <w:pStyle w:val="TDC3"/>
        <w:rPr>
          <w:rFonts w:asciiTheme="minorHAnsi" w:eastAsiaTheme="minorEastAsia" w:hAnsiTheme="minorHAnsi" w:cstheme="minorBidi"/>
          <w:i w:val="0"/>
          <w:iCs w:val="0"/>
          <w:sz w:val="22"/>
          <w:szCs w:val="22"/>
          <w:lang w:val="es-CR" w:eastAsia="es-CR"/>
        </w:rPr>
      </w:pPr>
      <w:hyperlink w:anchor="_Toc140688975" w:history="1">
        <w:r w:rsidRPr="00605CDF">
          <w:rPr>
            <w:rStyle w:val="Hipervnculo"/>
            <w:rFonts w:cstheme="minorHAnsi"/>
            <w:b/>
            <w:lang w:val="es-CR"/>
          </w:rPr>
          <w:t xml:space="preserve">Cuadro 9: </w:t>
        </w:r>
        <w:r w:rsidRPr="00605CDF">
          <w:rPr>
            <w:rStyle w:val="Hipervnculo"/>
            <w:rFonts w:cstheme="minorHAnsi"/>
            <w:lang w:val="es-CR"/>
          </w:rPr>
          <w:t>Detalle de ejecución por cuenta</w:t>
        </w:r>
        <w:r>
          <w:rPr>
            <w:webHidden/>
          </w:rPr>
          <w:tab/>
        </w:r>
        <w:r>
          <w:rPr>
            <w:webHidden/>
          </w:rPr>
          <w:fldChar w:fldCharType="begin"/>
        </w:r>
        <w:r>
          <w:rPr>
            <w:webHidden/>
          </w:rPr>
          <w:instrText xml:space="preserve"> PAGEREF _Toc140688975 \h </w:instrText>
        </w:r>
        <w:r>
          <w:rPr>
            <w:webHidden/>
          </w:rPr>
        </w:r>
        <w:r>
          <w:rPr>
            <w:webHidden/>
          </w:rPr>
          <w:fldChar w:fldCharType="separate"/>
        </w:r>
        <w:r>
          <w:rPr>
            <w:webHidden/>
          </w:rPr>
          <w:t>24</w:t>
        </w:r>
        <w:r>
          <w:rPr>
            <w:webHidden/>
          </w:rPr>
          <w:fldChar w:fldCharType="end"/>
        </w:r>
      </w:hyperlink>
    </w:p>
    <w:p w14:paraId="522F19A9" w14:textId="6867FD3B"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76" w:history="1">
        <w:r w:rsidRPr="00605CDF">
          <w:rPr>
            <w:rStyle w:val="Hipervnculo"/>
            <w:rFonts w:ascii="Arial" w:hAnsi="Arial" w:cs="Arial"/>
            <w:noProof/>
          </w:rPr>
          <w:t>B.</w:t>
        </w:r>
        <w:r>
          <w:rPr>
            <w:rFonts w:asciiTheme="minorHAnsi" w:eastAsiaTheme="minorEastAsia" w:hAnsiTheme="minorHAnsi" w:cstheme="minorBidi"/>
            <w:b w:val="0"/>
            <w:bCs w:val="0"/>
            <w:caps w:val="0"/>
            <w:noProof/>
            <w:sz w:val="22"/>
            <w:szCs w:val="22"/>
            <w:lang w:eastAsia="es-CR"/>
          </w:rPr>
          <w:tab/>
        </w:r>
        <w:r w:rsidRPr="00605CDF">
          <w:rPr>
            <w:rStyle w:val="Hipervnculo"/>
            <w:rFonts w:ascii="Arial" w:hAnsi="Arial" w:cs="Arial"/>
            <w:noProof/>
          </w:rPr>
          <w:t>Detalle requisitos varios.</w:t>
        </w:r>
        <w:r>
          <w:rPr>
            <w:noProof/>
            <w:webHidden/>
          </w:rPr>
          <w:tab/>
        </w:r>
        <w:r>
          <w:rPr>
            <w:noProof/>
            <w:webHidden/>
          </w:rPr>
          <w:fldChar w:fldCharType="begin"/>
        </w:r>
        <w:r>
          <w:rPr>
            <w:noProof/>
            <w:webHidden/>
          </w:rPr>
          <w:instrText xml:space="preserve"> PAGEREF _Toc140688976 \h </w:instrText>
        </w:r>
        <w:r>
          <w:rPr>
            <w:noProof/>
            <w:webHidden/>
          </w:rPr>
        </w:r>
        <w:r>
          <w:rPr>
            <w:noProof/>
            <w:webHidden/>
          </w:rPr>
          <w:fldChar w:fldCharType="separate"/>
        </w:r>
        <w:r>
          <w:rPr>
            <w:noProof/>
            <w:webHidden/>
          </w:rPr>
          <w:t>26</w:t>
        </w:r>
        <w:r>
          <w:rPr>
            <w:noProof/>
            <w:webHidden/>
          </w:rPr>
          <w:fldChar w:fldCharType="end"/>
        </w:r>
      </w:hyperlink>
    </w:p>
    <w:p w14:paraId="73F85AE2" w14:textId="04013C6E" w:rsidR="003A26C9" w:rsidRDefault="003A26C9">
      <w:pPr>
        <w:pStyle w:val="TDC3"/>
        <w:rPr>
          <w:rFonts w:asciiTheme="minorHAnsi" w:eastAsiaTheme="minorEastAsia" w:hAnsiTheme="minorHAnsi" w:cstheme="minorBidi"/>
          <w:i w:val="0"/>
          <w:iCs w:val="0"/>
          <w:sz w:val="22"/>
          <w:szCs w:val="22"/>
          <w:lang w:val="es-CR" w:eastAsia="es-CR"/>
        </w:rPr>
      </w:pPr>
      <w:hyperlink w:anchor="_Toc140688977" w:history="1">
        <w:r w:rsidRPr="00605CDF">
          <w:rPr>
            <w:rStyle w:val="Hipervnculo"/>
          </w:rPr>
          <w:t>Detalle de transferencias giradas (4.3.15.b.iv)</w:t>
        </w:r>
        <w:r>
          <w:rPr>
            <w:webHidden/>
          </w:rPr>
          <w:tab/>
        </w:r>
        <w:r>
          <w:rPr>
            <w:webHidden/>
          </w:rPr>
          <w:fldChar w:fldCharType="begin"/>
        </w:r>
        <w:r>
          <w:rPr>
            <w:webHidden/>
          </w:rPr>
          <w:instrText xml:space="preserve"> PAGEREF _Toc140688977 \h </w:instrText>
        </w:r>
        <w:r>
          <w:rPr>
            <w:webHidden/>
          </w:rPr>
        </w:r>
        <w:r>
          <w:rPr>
            <w:webHidden/>
          </w:rPr>
          <w:fldChar w:fldCharType="separate"/>
        </w:r>
        <w:r>
          <w:rPr>
            <w:webHidden/>
          </w:rPr>
          <w:t>26</w:t>
        </w:r>
        <w:r>
          <w:rPr>
            <w:webHidden/>
          </w:rPr>
          <w:fldChar w:fldCharType="end"/>
        </w:r>
      </w:hyperlink>
    </w:p>
    <w:p w14:paraId="19C37EEC" w14:textId="589A575E" w:rsidR="003A26C9" w:rsidRDefault="003A26C9">
      <w:pPr>
        <w:pStyle w:val="TDC3"/>
        <w:rPr>
          <w:rFonts w:asciiTheme="minorHAnsi" w:eastAsiaTheme="minorEastAsia" w:hAnsiTheme="minorHAnsi" w:cstheme="minorBidi"/>
          <w:i w:val="0"/>
          <w:iCs w:val="0"/>
          <w:sz w:val="22"/>
          <w:szCs w:val="22"/>
          <w:lang w:val="es-CR" w:eastAsia="es-CR"/>
        </w:rPr>
      </w:pPr>
      <w:hyperlink w:anchor="_Toc140688978" w:history="1">
        <w:r w:rsidRPr="00605CDF">
          <w:rPr>
            <w:rStyle w:val="Hipervnculo"/>
          </w:rPr>
          <w:t>Detalle de préstamos, amortización e intereses (4.3.15.b.v)</w:t>
        </w:r>
        <w:r>
          <w:rPr>
            <w:webHidden/>
          </w:rPr>
          <w:tab/>
        </w:r>
        <w:r>
          <w:rPr>
            <w:webHidden/>
          </w:rPr>
          <w:fldChar w:fldCharType="begin"/>
        </w:r>
        <w:r>
          <w:rPr>
            <w:webHidden/>
          </w:rPr>
          <w:instrText xml:space="preserve"> PAGEREF _Toc140688978 \h </w:instrText>
        </w:r>
        <w:r>
          <w:rPr>
            <w:webHidden/>
          </w:rPr>
        </w:r>
        <w:r>
          <w:rPr>
            <w:webHidden/>
          </w:rPr>
          <w:fldChar w:fldCharType="separate"/>
        </w:r>
        <w:r>
          <w:rPr>
            <w:webHidden/>
          </w:rPr>
          <w:t>26</w:t>
        </w:r>
        <w:r>
          <w:rPr>
            <w:webHidden/>
          </w:rPr>
          <w:fldChar w:fldCharType="end"/>
        </w:r>
      </w:hyperlink>
    </w:p>
    <w:p w14:paraId="7BE8F015" w14:textId="36076261" w:rsidR="003A26C9" w:rsidRDefault="003A26C9">
      <w:pPr>
        <w:pStyle w:val="TDC3"/>
        <w:rPr>
          <w:rFonts w:asciiTheme="minorHAnsi" w:eastAsiaTheme="minorEastAsia" w:hAnsiTheme="minorHAnsi" w:cstheme="minorBidi"/>
          <w:i w:val="0"/>
          <w:iCs w:val="0"/>
          <w:sz w:val="22"/>
          <w:szCs w:val="22"/>
          <w:lang w:val="es-CR" w:eastAsia="es-CR"/>
        </w:rPr>
      </w:pPr>
      <w:hyperlink w:anchor="_Toc140688979" w:history="1">
        <w:r w:rsidRPr="00605CDF">
          <w:rPr>
            <w:rStyle w:val="Hipervnculo"/>
          </w:rPr>
          <w:t>Identificación de necesidades de ajustes a nivel presupuestario (4.3.15.b.vi)</w:t>
        </w:r>
        <w:r>
          <w:rPr>
            <w:webHidden/>
          </w:rPr>
          <w:tab/>
        </w:r>
        <w:r>
          <w:rPr>
            <w:webHidden/>
          </w:rPr>
          <w:fldChar w:fldCharType="begin"/>
        </w:r>
        <w:r>
          <w:rPr>
            <w:webHidden/>
          </w:rPr>
          <w:instrText xml:space="preserve"> PAGEREF _Toc140688979 \h </w:instrText>
        </w:r>
        <w:r>
          <w:rPr>
            <w:webHidden/>
          </w:rPr>
        </w:r>
        <w:r>
          <w:rPr>
            <w:webHidden/>
          </w:rPr>
          <w:fldChar w:fldCharType="separate"/>
        </w:r>
        <w:r>
          <w:rPr>
            <w:webHidden/>
          </w:rPr>
          <w:t>26</w:t>
        </w:r>
        <w:r>
          <w:rPr>
            <w:webHidden/>
          </w:rPr>
          <w:fldChar w:fldCharType="end"/>
        </w:r>
      </w:hyperlink>
    </w:p>
    <w:p w14:paraId="324F595B" w14:textId="7B079D9B" w:rsidR="003A26C9" w:rsidRDefault="003A26C9">
      <w:pPr>
        <w:pStyle w:val="TDC3"/>
        <w:rPr>
          <w:rFonts w:asciiTheme="minorHAnsi" w:eastAsiaTheme="minorEastAsia" w:hAnsiTheme="minorHAnsi" w:cstheme="minorBidi"/>
          <w:i w:val="0"/>
          <w:iCs w:val="0"/>
          <w:sz w:val="22"/>
          <w:szCs w:val="22"/>
          <w:lang w:val="es-CR" w:eastAsia="es-CR"/>
        </w:rPr>
      </w:pPr>
      <w:hyperlink w:anchor="_Toc140688980" w:history="1">
        <w:r w:rsidRPr="00605CDF">
          <w:rPr>
            <w:rStyle w:val="Hipervnculo"/>
          </w:rPr>
          <w:t>Inversión Pública (4.3.15.b.ii)</w:t>
        </w:r>
        <w:r>
          <w:rPr>
            <w:webHidden/>
          </w:rPr>
          <w:tab/>
        </w:r>
        <w:r>
          <w:rPr>
            <w:webHidden/>
          </w:rPr>
          <w:fldChar w:fldCharType="begin"/>
        </w:r>
        <w:r>
          <w:rPr>
            <w:webHidden/>
          </w:rPr>
          <w:instrText xml:space="preserve"> PAGEREF _Toc140688980 \h </w:instrText>
        </w:r>
        <w:r>
          <w:rPr>
            <w:webHidden/>
          </w:rPr>
        </w:r>
        <w:r>
          <w:rPr>
            <w:webHidden/>
          </w:rPr>
          <w:fldChar w:fldCharType="separate"/>
        </w:r>
        <w:r>
          <w:rPr>
            <w:webHidden/>
          </w:rPr>
          <w:t>26</w:t>
        </w:r>
        <w:r>
          <w:rPr>
            <w:webHidden/>
          </w:rPr>
          <w:fldChar w:fldCharType="end"/>
        </w:r>
      </w:hyperlink>
    </w:p>
    <w:p w14:paraId="2923B820" w14:textId="0D451CE0" w:rsidR="003A26C9" w:rsidRDefault="003A26C9">
      <w:pPr>
        <w:pStyle w:val="TDC3"/>
        <w:rPr>
          <w:rFonts w:asciiTheme="minorHAnsi" w:eastAsiaTheme="minorEastAsia" w:hAnsiTheme="minorHAnsi" w:cstheme="minorBidi"/>
          <w:i w:val="0"/>
          <w:iCs w:val="0"/>
          <w:sz w:val="22"/>
          <w:szCs w:val="22"/>
          <w:lang w:val="es-CR" w:eastAsia="es-CR"/>
        </w:rPr>
      </w:pPr>
      <w:hyperlink w:anchor="_Toc140688981" w:history="1">
        <w:r w:rsidRPr="00605CDF">
          <w:rPr>
            <w:rStyle w:val="Hipervnculo"/>
          </w:rPr>
          <w:t>Estados Financieros (4.3.15.b.vii)</w:t>
        </w:r>
        <w:r>
          <w:rPr>
            <w:webHidden/>
          </w:rPr>
          <w:tab/>
        </w:r>
        <w:r>
          <w:rPr>
            <w:webHidden/>
          </w:rPr>
          <w:fldChar w:fldCharType="begin"/>
        </w:r>
        <w:r>
          <w:rPr>
            <w:webHidden/>
          </w:rPr>
          <w:instrText xml:space="preserve"> PAGEREF _Toc140688981 \h </w:instrText>
        </w:r>
        <w:r>
          <w:rPr>
            <w:webHidden/>
          </w:rPr>
        </w:r>
        <w:r>
          <w:rPr>
            <w:webHidden/>
          </w:rPr>
          <w:fldChar w:fldCharType="separate"/>
        </w:r>
        <w:r>
          <w:rPr>
            <w:webHidden/>
          </w:rPr>
          <w:t>26</w:t>
        </w:r>
        <w:r>
          <w:rPr>
            <w:webHidden/>
          </w:rPr>
          <w:fldChar w:fldCharType="end"/>
        </w:r>
      </w:hyperlink>
    </w:p>
    <w:p w14:paraId="5A5B62B7" w14:textId="2C00A90A" w:rsidR="003A26C9" w:rsidRDefault="003A26C9">
      <w:pPr>
        <w:pStyle w:val="TDC3"/>
        <w:rPr>
          <w:rFonts w:asciiTheme="minorHAnsi" w:eastAsiaTheme="minorEastAsia" w:hAnsiTheme="minorHAnsi" w:cstheme="minorBidi"/>
          <w:i w:val="0"/>
          <w:iCs w:val="0"/>
          <w:sz w:val="22"/>
          <w:szCs w:val="22"/>
          <w:lang w:val="es-CR" w:eastAsia="es-CR"/>
        </w:rPr>
      </w:pPr>
      <w:hyperlink w:anchor="_Toc140688982" w:history="1">
        <w:r w:rsidRPr="00605CDF">
          <w:rPr>
            <w:rStyle w:val="Hipervnculo"/>
          </w:rPr>
          <w:t>Actualización de información en el SIPP (4.3.15.b.viii)</w:t>
        </w:r>
        <w:r>
          <w:rPr>
            <w:webHidden/>
          </w:rPr>
          <w:tab/>
        </w:r>
        <w:r>
          <w:rPr>
            <w:webHidden/>
          </w:rPr>
          <w:fldChar w:fldCharType="begin"/>
        </w:r>
        <w:r>
          <w:rPr>
            <w:webHidden/>
          </w:rPr>
          <w:instrText xml:space="preserve"> PAGEREF _Toc140688982 \h </w:instrText>
        </w:r>
        <w:r>
          <w:rPr>
            <w:webHidden/>
          </w:rPr>
        </w:r>
        <w:r>
          <w:rPr>
            <w:webHidden/>
          </w:rPr>
          <w:fldChar w:fldCharType="separate"/>
        </w:r>
        <w:r>
          <w:rPr>
            <w:webHidden/>
          </w:rPr>
          <w:t>26</w:t>
        </w:r>
        <w:r>
          <w:rPr>
            <w:webHidden/>
          </w:rPr>
          <w:fldChar w:fldCharType="end"/>
        </w:r>
      </w:hyperlink>
    </w:p>
    <w:p w14:paraId="7EE6DE11" w14:textId="225CC389"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83" w:history="1">
        <w:r w:rsidRPr="00605CDF">
          <w:rPr>
            <w:rStyle w:val="Hipervnculo"/>
            <w:rFonts w:cstheme="minorHAnsi"/>
            <w:noProof/>
          </w:rPr>
          <w:t>II</w:t>
        </w:r>
        <w:r>
          <w:rPr>
            <w:rFonts w:asciiTheme="minorHAnsi" w:eastAsiaTheme="minorEastAsia" w:hAnsiTheme="minorHAnsi" w:cstheme="minorBidi"/>
            <w:b w:val="0"/>
            <w:bCs w:val="0"/>
            <w:caps w:val="0"/>
            <w:noProof/>
            <w:sz w:val="22"/>
            <w:szCs w:val="22"/>
            <w:lang w:eastAsia="es-CR"/>
          </w:rPr>
          <w:tab/>
        </w:r>
        <w:r w:rsidRPr="00605CDF">
          <w:rPr>
            <w:rStyle w:val="Hipervnculo"/>
            <w:rFonts w:cstheme="minorHAnsi"/>
            <w:noProof/>
          </w:rPr>
          <w:t>EVALUACIÓN PRESUPUESTARIA (NTPP 4.5.6 b)</w:t>
        </w:r>
        <w:r>
          <w:rPr>
            <w:noProof/>
            <w:webHidden/>
          </w:rPr>
          <w:tab/>
        </w:r>
        <w:r>
          <w:rPr>
            <w:noProof/>
            <w:webHidden/>
          </w:rPr>
          <w:fldChar w:fldCharType="begin"/>
        </w:r>
        <w:r>
          <w:rPr>
            <w:noProof/>
            <w:webHidden/>
          </w:rPr>
          <w:instrText xml:space="preserve"> PAGEREF _Toc140688983 \h </w:instrText>
        </w:r>
        <w:r>
          <w:rPr>
            <w:noProof/>
            <w:webHidden/>
          </w:rPr>
        </w:r>
        <w:r>
          <w:rPr>
            <w:noProof/>
            <w:webHidden/>
          </w:rPr>
          <w:fldChar w:fldCharType="separate"/>
        </w:r>
        <w:r>
          <w:rPr>
            <w:noProof/>
            <w:webHidden/>
          </w:rPr>
          <w:t>27</w:t>
        </w:r>
        <w:r>
          <w:rPr>
            <w:noProof/>
            <w:webHidden/>
          </w:rPr>
          <w:fldChar w:fldCharType="end"/>
        </w:r>
      </w:hyperlink>
    </w:p>
    <w:p w14:paraId="79E23F56" w14:textId="25E71063"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84" w:history="1">
        <w:r w:rsidRPr="00605CDF">
          <w:rPr>
            <w:rStyle w:val="Hipervnculo"/>
            <w:noProof/>
          </w:rPr>
          <w:t>A.</w:t>
        </w:r>
        <w:r>
          <w:rPr>
            <w:rFonts w:asciiTheme="minorHAnsi" w:eastAsiaTheme="minorEastAsia" w:hAnsiTheme="minorHAnsi" w:cstheme="minorBidi"/>
            <w:smallCaps w:val="0"/>
            <w:noProof/>
            <w:sz w:val="22"/>
            <w:szCs w:val="22"/>
            <w:lang w:val="es-CR" w:eastAsia="es-CR"/>
          </w:rPr>
          <w:tab/>
        </w:r>
        <w:r w:rsidRPr="00605CDF">
          <w:rPr>
            <w:rStyle w:val="Hipervnculo"/>
            <w:noProof/>
          </w:rPr>
          <w:t xml:space="preserve">Avance en el cumplimiento de objetivos y metas de los programas presupuestarios en función de los indicadores establecidos. </w:t>
        </w:r>
        <w:r w:rsidRPr="00605CDF">
          <w:rPr>
            <w:rStyle w:val="Hipervnculo"/>
            <w:bCs/>
            <w:noProof/>
          </w:rPr>
          <w:t>(4.5.6.b.i)</w:t>
        </w:r>
        <w:r>
          <w:rPr>
            <w:noProof/>
            <w:webHidden/>
          </w:rPr>
          <w:tab/>
        </w:r>
        <w:r>
          <w:rPr>
            <w:noProof/>
            <w:webHidden/>
          </w:rPr>
          <w:fldChar w:fldCharType="begin"/>
        </w:r>
        <w:r>
          <w:rPr>
            <w:noProof/>
            <w:webHidden/>
          </w:rPr>
          <w:instrText xml:space="preserve"> PAGEREF _Toc140688984 \h </w:instrText>
        </w:r>
        <w:r>
          <w:rPr>
            <w:noProof/>
            <w:webHidden/>
          </w:rPr>
        </w:r>
        <w:r>
          <w:rPr>
            <w:noProof/>
            <w:webHidden/>
          </w:rPr>
          <w:fldChar w:fldCharType="separate"/>
        </w:r>
        <w:r>
          <w:rPr>
            <w:noProof/>
            <w:webHidden/>
          </w:rPr>
          <w:t>27</w:t>
        </w:r>
        <w:r>
          <w:rPr>
            <w:noProof/>
            <w:webHidden/>
          </w:rPr>
          <w:fldChar w:fldCharType="end"/>
        </w:r>
      </w:hyperlink>
    </w:p>
    <w:p w14:paraId="77A4CE89" w14:textId="09AD0584" w:rsidR="003A26C9" w:rsidRDefault="003A26C9">
      <w:pPr>
        <w:pStyle w:val="TDC3"/>
        <w:tabs>
          <w:tab w:val="left" w:pos="880"/>
        </w:tabs>
        <w:rPr>
          <w:rFonts w:asciiTheme="minorHAnsi" w:eastAsiaTheme="minorEastAsia" w:hAnsiTheme="minorHAnsi" w:cstheme="minorBidi"/>
          <w:i w:val="0"/>
          <w:iCs w:val="0"/>
          <w:sz w:val="22"/>
          <w:szCs w:val="22"/>
          <w:lang w:val="es-CR" w:eastAsia="es-CR"/>
        </w:rPr>
      </w:pPr>
      <w:hyperlink w:anchor="_Toc140688985" w:history="1">
        <w:r w:rsidRPr="00605CDF">
          <w:rPr>
            <w:rStyle w:val="Hipervnculo"/>
            <w:lang w:eastAsia="es-CR"/>
          </w:rPr>
          <w:t>i.</w:t>
        </w:r>
        <w:r>
          <w:rPr>
            <w:rFonts w:asciiTheme="minorHAnsi" w:eastAsiaTheme="minorEastAsia" w:hAnsiTheme="minorHAnsi" w:cstheme="minorBidi"/>
            <w:i w:val="0"/>
            <w:iCs w:val="0"/>
            <w:sz w:val="22"/>
            <w:szCs w:val="22"/>
            <w:lang w:val="es-CR" w:eastAsia="es-CR"/>
          </w:rPr>
          <w:tab/>
        </w:r>
        <w:r w:rsidRPr="00605CDF">
          <w:rPr>
            <w:rStyle w:val="Hipervnculo"/>
            <w:lang w:eastAsia="es-CR"/>
          </w:rPr>
          <w:t>Indicadores</w:t>
        </w:r>
        <w:r>
          <w:rPr>
            <w:webHidden/>
          </w:rPr>
          <w:tab/>
        </w:r>
        <w:r>
          <w:rPr>
            <w:webHidden/>
          </w:rPr>
          <w:fldChar w:fldCharType="begin"/>
        </w:r>
        <w:r>
          <w:rPr>
            <w:webHidden/>
          </w:rPr>
          <w:instrText xml:space="preserve"> PAGEREF _Toc140688985 \h </w:instrText>
        </w:r>
        <w:r>
          <w:rPr>
            <w:webHidden/>
          </w:rPr>
        </w:r>
        <w:r>
          <w:rPr>
            <w:webHidden/>
          </w:rPr>
          <w:fldChar w:fldCharType="separate"/>
        </w:r>
        <w:r>
          <w:rPr>
            <w:webHidden/>
          </w:rPr>
          <w:t>27</w:t>
        </w:r>
        <w:r>
          <w:rPr>
            <w:webHidden/>
          </w:rPr>
          <w:fldChar w:fldCharType="end"/>
        </w:r>
      </w:hyperlink>
    </w:p>
    <w:p w14:paraId="08944733" w14:textId="195A2801" w:rsidR="003A26C9" w:rsidRDefault="003A26C9">
      <w:pPr>
        <w:pStyle w:val="TDC3"/>
        <w:rPr>
          <w:rFonts w:asciiTheme="minorHAnsi" w:eastAsiaTheme="minorEastAsia" w:hAnsiTheme="minorHAnsi" w:cstheme="minorBidi"/>
          <w:i w:val="0"/>
          <w:iCs w:val="0"/>
          <w:sz w:val="22"/>
          <w:szCs w:val="22"/>
          <w:lang w:val="es-CR" w:eastAsia="es-CR"/>
        </w:rPr>
      </w:pPr>
      <w:hyperlink w:anchor="_Toc140688986" w:history="1">
        <w:r w:rsidRPr="00605CDF">
          <w:rPr>
            <w:rStyle w:val="Hipervnculo"/>
          </w:rPr>
          <w:t>Cuadro 10: Presupuesto de egresos ejecutado por dependencia y por meta</w:t>
        </w:r>
        <w:r>
          <w:rPr>
            <w:webHidden/>
          </w:rPr>
          <w:tab/>
        </w:r>
        <w:r>
          <w:rPr>
            <w:webHidden/>
          </w:rPr>
          <w:fldChar w:fldCharType="begin"/>
        </w:r>
        <w:r>
          <w:rPr>
            <w:webHidden/>
          </w:rPr>
          <w:instrText xml:space="preserve"> PAGEREF _Toc140688986 \h </w:instrText>
        </w:r>
        <w:r>
          <w:rPr>
            <w:webHidden/>
          </w:rPr>
        </w:r>
        <w:r>
          <w:rPr>
            <w:webHidden/>
          </w:rPr>
          <w:fldChar w:fldCharType="separate"/>
        </w:r>
        <w:r>
          <w:rPr>
            <w:webHidden/>
          </w:rPr>
          <w:t>29</w:t>
        </w:r>
        <w:r>
          <w:rPr>
            <w:webHidden/>
          </w:rPr>
          <w:fldChar w:fldCharType="end"/>
        </w:r>
      </w:hyperlink>
    </w:p>
    <w:p w14:paraId="3B7C1285" w14:textId="53CA4B83"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87" w:history="1">
        <w:r w:rsidRPr="00605CDF">
          <w:rPr>
            <w:rStyle w:val="Hipervnculo"/>
            <w:noProof/>
          </w:rPr>
          <w:t>B.</w:t>
        </w:r>
        <w:r>
          <w:rPr>
            <w:rFonts w:asciiTheme="minorHAnsi" w:eastAsiaTheme="minorEastAsia" w:hAnsiTheme="minorHAnsi" w:cstheme="minorBidi"/>
            <w:smallCaps w:val="0"/>
            <w:noProof/>
            <w:sz w:val="22"/>
            <w:szCs w:val="22"/>
            <w:lang w:val="es-CR" w:eastAsia="es-CR"/>
          </w:rPr>
          <w:tab/>
        </w:r>
        <w:r w:rsidRPr="00605CDF">
          <w:rPr>
            <w:rStyle w:val="Hipervnculo"/>
            <w:noProof/>
          </w:rPr>
          <w:t xml:space="preserve">Detalle de desviaciones de mayor relevancia que afectan los objetivos, metas y resultados de lo alcanzado con respecto a lo estimado en cada uno de los programas presupuestarios. </w:t>
        </w:r>
        <w:r w:rsidRPr="00605CDF">
          <w:rPr>
            <w:rStyle w:val="Hipervnculo"/>
            <w:bCs/>
            <w:noProof/>
          </w:rPr>
          <w:t>(4.5.6.b.ii)</w:t>
        </w:r>
        <w:r>
          <w:rPr>
            <w:noProof/>
            <w:webHidden/>
          </w:rPr>
          <w:tab/>
        </w:r>
        <w:r>
          <w:rPr>
            <w:noProof/>
            <w:webHidden/>
          </w:rPr>
          <w:fldChar w:fldCharType="begin"/>
        </w:r>
        <w:r>
          <w:rPr>
            <w:noProof/>
            <w:webHidden/>
          </w:rPr>
          <w:instrText xml:space="preserve"> PAGEREF _Toc140688987 \h </w:instrText>
        </w:r>
        <w:r>
          <w:rPr>
            <w:noProof/>
            <w:webHidden/>
          </w:rPr>
        </w:r>
        <w:r>
          <w:rPr>
            <w:noProof/>
            <w:webHidden/>
          </w:rPr>
          <w:fldChar w:fldCharType="separate"/>
        </w:r>
        <w:r>
          <w:rPr>
            <w:noProof/>
            <w:webHidden/>
          </w:rPr>
          <w:t>31</w:t>
        </w:r>
        <w:r>
          <w:rPr>
            <w:noProof/>
            <w:webHidden/>
          </w:rPr>
          <w:fldChar w:fldCharType="end"/>
        </w:r>
      </w:hyperlink>
    </w:p>
    <w:p w14:paraId="21DF4B7D" w14:textId="17A2E0AD" w:rsidR="003A26C9" w:rsidRDefault="003A26C9">
      <w:pPr>
        <w:pStyle w:val="TDC3"/>
        <w:tabs>
          <w:tab w:val="left" w:pos="880"/>
        </w:tabs>
        <w:rPr>
          <w:rFonts w:asciiTheme="minorHAnsi" w:eastAsiaTheme="minorEastAsia" w:hAnsiTheme="minorHAnsi" w:cstheme="minorBidi"/>
          <w:i w:val="0"/>
          <w:iCs w:val="0"/>
          <w:sz w:val="22"/>
          <w:szCs w:val="22"/>
          <w:lang w:val="es-CR" w:eastAsia="es-CR"/>
        </w:rPr>
      </w:pPr>
      <w:hyperlink w:anchor="_Toc140688988" w:history="1">
        <w:r w:rsidRPr="00605CDF">
          <w:rPr>
            <w:rStyle w:val="Hipervnculo"/>
          </w:rPr>
          <w:t>i.</w:t>
        </w:r>
        <w:r>
          <w:rPr>
            <w:rFonts w:asciiTheme="minorHAnsi" w:eastAsiaTheme="minorEastAsia" w:hAnsiTheme="minorHAnsi" w:cstheme="minorBidi"/>
            <w:i w:val="0"/>
            <w:iCs w:val="0"/>
            <w:sz w:val="22"/>
            <w:szCs w:val="22"/>
            <w:lang w:val="es-CR" w:eastAsia="es-CR"/>
          </w:rPr>
          <w:tab/>
        </w:r>
        <w:r w:rsidRPr="00605CDF">
          <w:rPr>
            <w:rStyle w:val="Hipervnculo"/>
            <w:lang w:eastAsia="es-CR"/>
          </w:rPr>
          <w:t>Análisis</w:t>
        </w:r>
        <w:r w:rsidRPr="00605CDF">
          <w:rPr>
            <w:rStyle w:val="Hipervnculo"/>
          </w:rPr>
          <w:t xml:space="preserve"> del desempeño institucional y programático. (4.5.6.b.iii)</w:t>
        </w:r>
        <w:r>
          <w:rPr>
            <w:webHidden/>
          </w:rPr>
          <w:tab/>
        </w:r>
        <w:r>
          <w:rPr>
            <w:webHidden/>
          </w:rPr>
          <w:fldChar w:fldCharType="begin"/>
        </w:r>
        <w:r>
          <w:rPr>
            <w:webHidden/>
          </w:rPr>
          <w:instrText xml:space="preserve"> PAGEREF _Toc140688988 \h </w:instrText>
        </w:r>
        <w:r>
          <w:rPr>
            <w:webHidden/>
          </w:rPr>
        </w:r>
        <w:r>
          <w:rPr>
            <w:webHidden/>
          </w:rPr>
          <w:fldChar w:fldCharType="separate"/>
        </w:r>
        <w:r>
          <w:rPr>
            <w:webHidden/>
          </w:rPr>
          <w:t>31</w:t>
        </w:r>
        <w:r>
          <w:rPr>
            <w:webHidden/>
          </w:rPr>
          <w:fldChar w:fldCharType="end"/>
        </w:r>
      </w:hyperlink>
    </w:p>
    <w:p w14:paraId="0E5FC5B7" w14:textId="318DC31C" w:rsidR="003A26C9" w:rsidRDefault="003A26C9">
      <w:pPr>
        <w:pStyle w:val="TDC3"/>
        <w:rPr>
          <w:rFonts w:asciiTheme="minorHAnsi" w:eastAsiaTheme="minorEastAsia" w:hAnsiTheme="minorHAnsi" w:cstheme="minorBidi"/>
          <w:i w:val="0"/>
          <w:iCs w:val="0"/>
          <w:sz w:val="22"/>
          <w:szCs w:val="22"/>
          <w:lang w:val="es-CR" w:eastAsia="es-CR"/>
        </w:rPr>
      </w:pPr>
      <w:hyperlink w:anchor="_Toc140688989" w:history="1">
        <w:r w:rsidRPr="00605CDF">
          <w:rPr>
            <w:rStyle w:val="Hipervnculo"/>
          </w:rPr>
          <w:t>Cuadro N°11: Porcentaje de Ejecución de metas y presupuesto por proceso</w:t>
        </w:r>
        <w:r>
          <w:rPr>
            <w:webHidden/>
          </w:rPr>
          <w:tab/>
        </w:r>
        <w:r>
          <w:rPr>
            <w:webHidden/>
          </w:rPr>
          <w:fldChar w:fldCharType="begin"/>
        </w:r>
        <w:r>
          <w:rPr>
            <w:webHidden/>
          </w:rPr>
          <w:instrText xml:space="preserve"> PAGEREF _Toc140688989 \h </w:instrText>
        </w:r>
        <w:r>
          <w:rPr>
            <w:webHidden/>
          </w:rPr>
        </w:r>
        <w:r>
          <w:rPr>
            <w:webHidden/>
          </w:rPr>
          <w:fldChar w:fldCharType="separate"/>
        </w:r>
        <w:r>
          <w:rPr>
            <w:webHidden/>
          </w:rPr>
          <w:t>32</w:t>
        </w:r>
        <w:r>
          <w:rPr>
            <w:webHidden/>
          </w:rPr>
          <w:fldChar w:fldCharType="end"/>
        </w:r>
      </w:hyperlink>
    </w:p>
    <w:p w14:paraId="0B30C604" w14:textId="3B4E6ABA"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90" w:history="1">
        <w:r w:rsidRPr="00605CDF">
          <w:rPr>
            <w:rStyle w:val="Hipervnculo"/>
            <w:noProof/>
          </w:rPr>
          <w:t>C.</w:t>
        </w:r>
        <w:r>
          <w:rPr>
            <w:rFonts w:asciiTheme="minorHAnsi" w:eastAsiaTheme="minorEastAsia" w:hAnsiTheme="minorHAnsi" w:cstheme="minorBidi"/>
            <w:smallCaps w:val="0"/>
            <w:noProof/>
            <w:sz w:val="22"/>
            <w:szCs w:val="22"/>
            <w:lang w:val="es-CR" w:eastAsia="es-CR"/>
          </w:rPr>
          <w:tab/>
        </w:r>
        <w:r w:rsidRPr="00605CDF">
          <w:rPr>
            <w:rStyle w:val="Hipervnculo"/>
            <w:noProof/>
          </w:rPr>
          <w:t>Metas y objetivos contenidos en los planes nacionales, sectoriales, regionales y municipales según corresponda. (Mideplan)</w:t>
        </w:r>
        <w:r>
          <w:rPr>
            <w:noProof/>
            <w:webHidden/>
          </w:rPr>
          <w:tab/>
        </w:r>
        <w:r>
          <w:rPr>
            <w:noProof/>
            <w:webHidden/>
          </w:rPr>
          <w:fldChar w:fldCharType="begin"/>
        </w:r>
        <w:r>
          <w:rPr>
            <w:noProof/>
            <w:webHidden/>
          </w:rPr>
          <w:instrText xml:space="preserve"> PAGEREF _Toc140688990 \h </w:instrText>
        </w:r>
        <w:r>
          <w:rPr>
            <w:noProof/>
            <w:webHidden/>
          </w:rPr>
        </w:r>
        <w:r>
          <w:rPr>
            <w:noProof/>
            <w:webHidden/>
          </w:rPr>
          <w:fldChar w:fldCharType="separate"/>
        </w:r>
        <w:r>
          <w:rPr>
            <w:noProof/>
            <w:webHidden/>
          </w:rPr>
          <w:t>33</w:t>
        </w:r>
        <w:r>
          <w:rPr>
            <w:noProof/>
            <w:webHidden/>
          </w:rPr>
          <w:fldChar w:fldCharType="end"/>
        </w:r>
      </w:hyperlink>
    </w:p>
    <w:p w14:paraId="69293455" w14:textId="2AA62F92"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91" w:history="1">
        <w:r w:rsidRPr="00605CDF">
          <w:rPr>
            <w:rStyle w:val="Hipervnculo"/>
            <w:noProof/>
          </w:rPr>
          <w:t>D.</w:t>
        </w:r>
        <w:r>
          <w:rPr>
            <w:rFonts w:asciiTheme="minorHAnsi" w:eastAsiaTheme="minorEastAsia" w:hAnsiTheme="minorHAnsi" w:cstheme="minorBidi"/>
            <w:smallCaps w:val="0"/>
            <w:noProof/>
            <w:sz w:val="22"/>
            <w:szCs w:val="22"/>
            <w:lang w:val="es-CR" w:eastAsia="es-CR"/>
          </w:rPr>
          <w:tab/>
        </w:r>
        <w:r w:rsidRPr="00605CDF">
          <w:rPr>
            <w:rStyle w:val="Hipervnculo"/>
            <w:noProof/>
          </w:rPr>
          <w:t>Avance en el cumplimiento de los objetivos y metas de mediano y largo plazo considerando las proyecciones plurianuales realizadas. (4.5.6.b.iv)</w:t>
        </w:r>
        <w:r>
          <w:rPr>
            <w:noProof/>
            <w:webHidden/>
          </w:rPr>
          <w:tab/>
        </w:r>
        <w:r>
          <w:rPr>
            <w:noProof/>
            <w:webHidden/>
          </w:rPr>
          <w:fldChar w:fldCharType="begin"/>
        </w:r>
        <w:r>
          <w:rPr>
            <w:noProof/>
            <w:webHidden/>
          </w:rPr>
          <w:instrText xml:space="preserve"> PAGEREF _Toc140688991 \h </w:instrText>
        </w:r>
        <w:r>
          <w:rPr>
            <w:noProof/>
            <w:webHidden/>
          </w:rPr>
        </w:r>
        <w:r>
          <w:rPr>
            <w:noProof/>
            <w:webHidden/>
          </w:rPr>
          <w:fldChar w:fldCharType="separate"/>
        </w:r>
        <w:r>
          <w:rPr>
            <w:noProof/>
            <w:webHidden/>
          </w:rPr>
          <w:t>33</w:t>
        </w:r>
        <w:r>
          <w:rPr>
            <w:noProof/>
            <w:webHidden/>
          </w:rPr>
          <w:fldChar w:fldCharType="end"/>
        </w:r>
      </w:hyperlink>
    </w:p>
    <w:p w14:paraId="6CC99983" w14:textId="0D14E071" w:rsidR="003A26C9" w:rsidRDefault="003A26C9">
      <w:pPr>
        <w:pStyle w:val="TDC3"/>
        <w:rPr>
          <w:rFonts w:asciiTheme="minorHAnsi" w:eastAsiaTheme="minorEastAsia" w:hAnsiTheme="minorHAnsi" w:cstheme="minorBidi"/>
          <w:i w:val="0"/>
          <w:iCs w:val="0"/>
          <w:sz w:val="22"/>
          <w:szCs w:val="22"/>
          <w:lang w:val="es-CR" w:eastAsia="es-CR"/>
        </w:rPr>
      </w:pPr>
      <w:hyperlink w:anchor="_Toc140688992" w:history="1">
        <w:r w:rsidRPr="00605CDF">
          <w:rPr>
            <w:rStyle w:val="Hipervnculo"/>
          </w:rPr>
          <w:t>Cuadro N°12: Detalle del cumplimiento de los proyectos</w:t>
        </w:r>
        <w:r>
          <w:rPr>
            <w:webHidden/>
          </w:rPr>
          <w:tab/>
        </w:r>
        <w:r>
          <w:rPr>
            <w:webHidden/>
          </w:rPr>
          <w:fldChar w:fldCharType="begin"/>
        </w:r>
        <w:r>
          <w:rPr>
            <w:webHidden/>
          </w:rPr>
          <w:instrText xml:space="preserve"> PAGEREF _Toc140688992 \h </w:instrText>
        </w:r>
        <w:r>
          <w:rPr>
            <w:webHidden/>
          </w:rPr>
        </w:r>
        <w:r>
          <w:rPr>
            <w:webHidden/>
          </w:rPr>
          <w:fldChar w:fldCharType="separate"/>
        </w:r>
        <w:r>
          <w:rPr>
            <w:webHidden/>
          </w:rPr>
          <w:t>33</w:t>
        </w:r>
        <w:r>
          <w:rPr>
            <w:webHidden/>
          </w:rPr>
          <w:fldChar w:fldCharType="end"/>
        </w:r>
      </w:hyperlink>
    </w:p>
    <w:p w14:paraId="0D13215E" w14:textId="2366A7E4"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93" w:history="1">
        <w:r w:rsidRPr="00605CDF">
          <w:rPr>
            <w:rStyle w:val="Hipervnculo"/>
            <w:noProof/>
          </w:rPr>
          <w:t>E.</w:t>
        </w:r>
        <w:r>
          <w:rPr>
            <w:rFonts w:asciiTheme="minorHAnsi" w:eastAsiaTheme="minorEastAsia" w:hAnsiTheme="minorHAnsi" w:cstheme="minorBidi"/>
            <w:smallCaps w:val="0"/>
            <w:noProof/>
            <w:sz w:val="22"/>
            <w:szCs w:val="22"/>
            <w:lang w:val="es-CR" w:eastAsia="es-CR"/>
          </w:rPr>
          <w:tab/>
        </w:r>
        <w:r w:rsidRPr="00605CDF">
          <w:rPr>
            <w:rStyle w:val="Hipervnculo"/>
            <w:noProof/>
          </w:rPr>
          <w:t>Medidas correctivas y acciones para la mejora continua Norma 4.5.6 b) vi</w:t>
        </w:r>
        <w:r>
          <w:rPr>
            <w:noProof/>
            <w:webHidden/>
          </w:rPr>
          <w:tab/>
        </w:r>
        <w:r>
          <w:rPr>
            <w:noProof/>
            <w:webHidden/>
          </w:rPr>
          <w:fldChar w:fldCharType="begin"/>
        </w:r>
        <w:r>
          <w:rPr>
            <w:noProof/>
            <w:webHidden/>
          </w:rPr>
          <w:instrText xml:space="preserve"> PAGEREF _Toc140688993 \h </w:instrText>
        </w:r>
        <w:r>
          <w:rPr>
            <w:noProof/>
            <w:webHidden/>
          </w:rPr>
        </w:r>
        <w:r>
          <w:rPr>
            <w:noProof/>
            <w:webHidden/>
          </w:rPr>
          <w:fldChar w:fldCharType="separate"/>
        </w:r>
        <w:r>
          <w:rPr>
            <w:noProof/>
            <w:webHidden/>
          </w:rPr>
          <w:t>35</w:t>
        </w:r>
        <w:r>
          <w:rPr>
            <w:noProof/>
            <w:webHidden/>
          </w:rPr>
          <w:fldChar w:fldCharType="end"/>
        </w:r>
      </w:hyperlink>
    </w:p>
    <w:p w14:paraId="31F3C07B" w14:textId="0CF74840"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94" w:history="1">
        <w:r w:rsidRPr="00605CDF">
          <w:rPr>
            <w:rStyle w:val="Hipervnculo"/>
            <w:noProof/>
          </w:rPr>
          <w:t>III. CONCLUSIÓN</w:t>
        </w:r>
        <w:r>
          <w:rPr>
            <w:noProof/>
            <w:webHidden/>
          </w:rPr>
          <w:tab/>
        </w:r>
        <w:r>
          <w:rPr>
            <w:noProof/>
            <w:webHidden/>
          </w:rPr>
          <w:fldChar w:fldCharType="begin"/>
        </w:r>
        <w:r>
          <w:rPr>
            <w:noProof/>
            <w:webHidden/>
          </w:rPr>
          <w:instrText xml:space="preserve"> PAGEREF _Toc140688994 \h </w:instrText>
        </w:r>
        <w:r>
          <w:rPr>
            <w:noProof/>
            <w:webHidden/>
          </w:rPr>
        </w:r>
        <w:r>
          <w:rPr>
            <w:noProof/>
            <w:webHidden/>
          </w:rPr>
          <w:fldChar w:fldCharType="separate"/>
        </w:r>
        <w:r>
          <w:rPr>
            <w:noProof/>
            <w:webHidden/>
          </w:rPr>
          <w:t>38</w:t>
        </w:r>
        <w:r>
          <w:rPr>
            <w:noProof/>
            <w:webHidden/>
          </w:rPr>
          <w:fldChar w:fldCharType="end"/>
        </w:r>
      </w:hyperlink>
    </w:p>
    <w:p w14:paraId="6F2C0466" w14:textId="42F2651B" w:rsidR="003A26C9" w:rsidRDefault="003A26C9">
      <w:pPr>
        <w:pStyle w:val="TDC1"/>
        <w:rPr>
          <w:rFonts w:asciiTheme="minorHAnsi" w:eastAsiaTheme="minorEastAsia" w:hAnsiTheme="minorHAnsi" w:cstheme="minorBidi"/>
          <w:b w:val="0"/>
          <w:bCs w:val="0"/>
          <w:caps w:val="0"/>
          <w:noProof/>
          <w:sz w:val="22"/>
          <w:szCs w:val="22"/>
          <w:lang w:eastAsia="es-CR"/>
        </w:rPr>
      </w:pPr>
      <w:hyperlink w:anchor="_Toc140688995" w:history="1">
        <w:r w:rsidRPr="00605CDF">
          <w:rPr>
            <w:rStyle w:val="Hipervnculo"/>
            <w:rFonts w:cstheme="minorHAnsi"/>
            <w:i/>
            <w:noProof/>
          </w:rPr>
          <w:t>IV.</w:t>
        </w:r>
        <w:r>
          <w:rPr>
            <w:rFonts w:asciiTheme="minorHAnsi" w:eastAsiaTheme="minorEastAsia" w:hAnsiTheme="minorHAnsi" w:cstheme="minorBidi"/>
            <w:b w:val="0"/>
            <w:bCs w:val="0"/>
            <w:caps w:val="0"/>
            <w:noProof/>
            <w:sz w:val="22"/>
            <w:szCs w:val="22"/>
            <w:lang w:eastAsia="es-CR"/>
          </w:rPr>
          <w:tab/>
        </w:r>
        <w:r w:rsidRPr="00605CDF">
          <w:rPr>
            <w:rStyle w:val="Hipervnculo"/>
            <w:rFonts w:cstheme="minorHAnsi"/>
            <w:i/>
            <w:noProof/>
          </w:rPr>
          <w:t>ANEXOS</w:t>
        </w:r>
        <w:r>
          <w:rPr>
            <w:noProof/>
            <w:webHidden/>
          </w:rPr>
          <w:tab/>
        </w:r>
        <w:r>
          <w:rPr>
            <w:noProof/>
            <w:webHidden/>
          </w:rPr>
          <w:fldChar w:fldCharType="begin"/>
        </w:r>
        <w:r>
          <w:rPr>
            <w:noProof/>
            <w:webHidden/>
          </w:rPr>
          <w:instrText xml:space="preserve"> PAGEREF _Toc140688995 \h </w:instrText>
        </w:r>
        <w:r>
          <w:rPr>
            <w:noProof/>
            <w:webHidden/>
          </w:rPr>
        </w:r>
        <w:r>
          <w:rPr>
            <w:noProof/>
            <w:webHidden/>
          </w:rPr>
          <w:fldChar w:fldCharType="separate"/>
        </w:r>
        <w:r>
          <w:rPr>
            <w:noProof/>
            <w:webHidden/>
          </w:rPr>
          <w:t>39</w:t>
        </w:r>
        <w:r>
          <w:rPr>
            <w:noProof/>
            <w:webHidden/>
          </w:rPr>
          <w:fldChar w:fldCharType="end"/>
        </w:r>
      </w:hyperlink>
    </w:p>
    <w:p w14:paraId="06B1B578" w14:textId="07231EB2" w:rsidR="003A26C9" w:rsidRDefault="003A26C9">
      <w:pPr>
        <w:pStyle w:val="TDC2"/>
        <w:rPr>
          <w:rFonts w:asciiTheme="minorHAnsi" w:eastAsiaTheme="minorEastAsia" w:hAnsiTheme="minorHAnsi" w:cstheme="minorBidi"/>
          <w:smallCaps w:val="0"/>
          <w:noProof/>
          <w:sz w:val="22"/>
          <w:szCs w:val="22"/>
          <w:lang w:val="es-CR" w:eastAsia="es-CR"/>
        </w:rPr>
      </w:pPr>
      <w:hyperlink w:anchor="_Toc140688996" w:history="1">
        <w:r w:rsidRPr="00605CDF">
          <w:rPr>
            <w:rStyle w:val="Hipervnculo"/>
            <w:noProof/>
          </w:rPr>
          <w:t>F.</w:t>
        </w:r>
        <w:r>
          <w:rPr>
            <w:rFonts w:asciiTheme="minorHAnsi" w:eastAsiaTheme="minorEastAsia" w:hAnsiTheme="minorHAnsi" w:cstheme="minorBidi"/>
            <w:smallCaps w:val="0"/>
            <w:noProof/>
            <w:sz w:val="22"/>
            <w:szCs w:val="22"/>
            <w:lang w:val="es-CR" w:eastAsia="es-CR"/>
          </w:rPr>
          <w:tab/>
        </w:r>
        <w:r w:rsidRPr="00605CDF">
          <w:rPr>
            <w:rStyle w:val="Hipervnculo"/>
            <w:noProof/>
          </w:rPr>
          <w:t>Cuadros</w:t>
        </w:r>
        <w:r>
          <w:rPr>
            <w:noProof/>
            <w:webHidden/>
          </w:rPr>
          <w:tab/>
        </w:r>
        <w:r>
          <w:rPr>
            <w:noProof/>
            <w:webHidden/>
          </w:rPr>
          <w:fldChar w:fldCharType="begin"/>
        </w:r>
        <w:r>
          <w:rPr>
            <w:noProof/>
            <w:webHidden/>
          </w:rPr>
          <w:instrText xml:space="preserve"> PAGEREF _Toc140688996 \h </w:instrText>
        </w:r>
        <w:r>
          <w:rPr>
            <w:noProof/>
            <w:webHidden/>
          </w:rPr>
        </w:r>
        <w:r>
          <w:rPr>
            <w:noProof/>
            <w:webHidden/>
          </w:rPr>
          <w:fldChar w:fldCharType="separate"/>
        </w:r>
        <w:r>
          <w:rPr>
            <w:noProof/>
            <w:webHidden/>
          </w:rPr>
          <w:t>39</w:t>
        </w:r>
        <w:r>
          <w:rPr>
            <w:noProof/>
            <w:webHidden/>
          </w:rPr>
          <w:fldChar w:fldCharType="end"/>
        </w:r>
      </w:hyperlink>
    </w:p>
    <w:p w14:paraId="6A8B6C2C" w14:textId="5533BD91" w:rsidR="003A26C9" w:rsidRDefault="003A26C9">
      <w:pPr>
        <w:pStyle w:val="TDC3"/>
        <w:rPr>
          <w:rFonts w:asciiTheme="minorHAnsi" w:eastAsiaTheme="minorEastAsia" w:hAnsiTheme="minorHAnsi" w:cstheme="minorBidi"/>
          <w:i w:val="0"/>
          <w:iCs w:val="0"/>
          <w:sz w:val="22"/>
          <w:szCs w:val="22"/>
          <w:lang w:val="es-CR" w:eastAsia="es-CR"/>
        </w:rPr>
      </w:pPr>
      <w:hyperlink w:anchor="_Toc140688997" w:history="1">
        <w:r w:rsidRPr="00605CDF">
          <w:rPr>
            <w:rStyle w:val="Hipervnculo"/>
          </w:rPr>
          <w:t>Cuadro # 14: Informe de Ejecución Presupuestaria a nivel de cuenta</w:t>
        </w:r>
        <w:r>
          <w:rPr>
            <w:webHidden/>
          </w:rPr>
          <w:tab/>
        </w:r>
        <w:r>
          <w:rPr>
            <w:webHidden/>
          </w:rPr>
          <w:fldChar w:fldCharType="begin"/>
        </w:r>
        <w:r>
          <w:rPr>
            <w:webHidden/>
          </w:rPr>
          <w:instrText xml:space="preserve"> PAGEREF _Toc140688997 \h </w:instrText>
        </w:r>
        <w:r>
          <w:rPr>
            <w:webHidden/>
          </w:rPr>
        </w:r>
        <w:r>
          <w:rPr>
            <w:webHidden/>
          </w:rPr>
          <w:fldChar w:fldCharType="separate"/>
        </w:r>
        <w:r>
          <w:rPr>
            <w:webHidden/>
          </w:rPr>
          <w:t>39</w:t>
        </w:r>
        <w:r>
          <w:rPr>
            <w:webHidden/>
          </w:rPr>
          <w:fldChar w:fldCharType="end"/>
        </w:r>
      </w:hyperlink>
    </w:p>
    <w:p w14:paraId="01C1BAF1" w14:textId="65D8830E" w:rsidR="003A26C9" w:rsidRDefault="003A26C9">
      <w:pPr>
        <w:pStyle w:val="TDC3"/>
        <w:rPr>
          <w:rFonts w:asciiTheme="minorHAnsi" w:eastAsiaTheme="minorEastAsia" w:hAnsiTheme="minorHAnsi" w:cstheme="minorBidi"/>
          <w:i w:val="0"/>
          <w:iCs w:val="0"/>
          <w:sz w:val="22"/>
          <w:szCs w:val="22"/>
          <w:lang w:val="es-CR" w:eastAsia="es-CR"/>
        </w:rPr>
      </w:pPr>
      <w:hyperlink w:anchor="_Toc140688998" w:history="1">
        <w:r w:rsidRPr="00605CDF">
          <w:rPr>
            <w:rStyle w:val="Hipervnculo"/>
          </w:rPr>
          <w:t>Cuadro # 15: Informe de Ejecución Presupuestaria a nivel de subcuenta</w:t>
        </w:r>
        <w:r>
          <w:rPr>
            <w:webHidden/>
          </w:rPr>
          <w:tab/>
        </w:r>
        <w:r>
          <w:rPr>
            <w:webHidden/>
          </w:rPr>
          <w:fldChar w:fldCharType="begin"/>
        </w:r>
        <w:r>
          <w:rPr>
            <w:webHidden/>
          </w:rPr>
          <w:instrText xml:space="preserve"> PAGEREF _Toc140688998 \h </w:instrText>
        </w:r>
        <w:r>
          <w:rPr>
            <w:webHidden/>
          </w:rPr>
        </w:r>
        <w:r>
          <w:rPr>
            <w:webHidden/>
          </w:rPr>
          <w:fldChar w:fldCharType="separate"/>
        </w:r>
        <w:r>
          <w:rPr>
            <w:webHidden/>
          </w:rPr>
          <w:t>39</w:t>
        </w:r>
        <w:r>
          <w:rPr>
            <w:webHidden/>
          </w:rPr>
          <w:fldChar w:fldCharType="end"/>
        </w:r>
      </w:hyperlink>
    </w:p>
    <w:p w14:paraId="002D52B2" w14:textId="09CD827E" w:rsidR="003A26C9" w:rsidRDefault="003A26C9">
      <w:pPr>
        <w:pStyle w:val="TDC3"/>
        <w:rPr>
          <w:rFonts w:asciiTheme="minorHAnsi" w:eastAsiaTheme="minorEastAsia" w:hAnsiTheme="minorHAnsi" w:cstheme="minorBidi"/>
          <w:i w:val="0"/>
          <w:iCs w:val="0"/>
          <w:sz w:val="22"/>
          <w:szCs w:val="22"/>
          <w:lang w:val="es-CR" w:eastAsia="es-CR"/>
        </w:rPr>
      </w:pPr>
      <w:hyperlink w:anchor="_Toc140688999" w:history="1">
        <w:r w:rsidRPr="00605CDF">
          <w:rPr>
            <w:rStyle w:val="Hipervnculo"/>
          </w:rPr>
          <w:t>Cuadro # 16: Presupuesto Ordinario y resumen de las Modificaciones</w:t>
        </w:r>
        <w:r>
          <w:rPr>
            <w:webHidden/>
          </w:rPr>
          <w:tab/>
        </w:r>
        <w:r>
          <w:rPr>
            <w:webHidden/>
          </w:rPr>
          <w:fldChar w:fldCharType="begin"/>
        </w:r>
        <w:r>
          <w:rPr>
            <w:webHidden/>
          </w:rPr>
          <w:instrText xml:space="preserve"> PAGEREF _Toc140688999 \h </w:instrText>
        </w:r>
        <w:r>
          <w:rPr>
            <w:webHidden/>
          </w:rPr>
        </w:r>
        <w:r>
          <w:rPr>
            <w:webHidden/>
          </w:rPr>
          <w:fldChar w:fldCharType="separate"/>
        </w:r>
        <w:r>
          <w:rPr>
            <w:webHidden/>
          </w:rPr>
          <w:t>39</w:t>
        </w:r>
        <w:r>
          <w:rPr>
            <w:webHidden/>
          </w:rPr>
          <w:fldChar w:fldCharType="end"/>
        </w:r>
      </w:hyperlink>
    </w:p>
    <w:p w14:paraId="65CA3169" w14:textId="10F3F56B" w:rsidR="003A26C9" w:rsidRDefault="003A26C9">
      <w:pPr>
        <w:pStyle w:val="TDC3"/>
        <w:rPr>
          <w:rFonts w:asciiTheme="minorHAnsi" w:eastAsiaTheme="minorEastAsia" w:hAnsiTheme="minorHAnsi" w:cstheme="minorBidi"/>
          <w:i w:val="0"/>
          <w:iCs w:val="0"/>
          <w:sz w:val="22"/>
          <w:szCs w:val="22"/>
          <w:lang w:val="es-CR" w:eastAsia="es-CR"/>
        </w:rPr>
      </w:pPr>
      <w:hyperlink w:anchor="_Toc140689000" w:history="1">
        <w:r w:rsidRPr="00605CDF">
          <w:rPr>
            <w:rStyle w:val="Hipervnculo"/>
          </w:rPr>
          <w:t>Cuadro # 17: Cuadro comparativo de ingresos y egresos</w:t>
        </w:r>
        <w:r>
          <w:rPr>
            <w:webHidden/>
          </w:rPr>
          <w:tab/>
        </w:r>
        <w:r>
          <w:rPr>
            <w:webHidden/>
          </w:rPr>
          <w:fldChar w:fldCharType="begin"/>
        </w:r>
        <w:r>
          <w:rPr>
            <w:webHidden/>
          </w:rPr>
          <w:instrText xml:space="preserve"> PAGEREF _Toc140689000 \h </w:instrText>
        </w:r>
        <w:r>
          <w:rPr>
            <w:webHidden/>
          </w:rPr>
        </w:r>
        <w:r>
          <w:rPr>
            <w:webHidden/>
          </w:rPr>
          <w:fldChar w:fldCharType="separate"/>
        </w:r>
        <w:r>
          <w:rPr>
            <w:webHidden/>
          </w:rPr>
          <w:t>39</w:t>
        </w:r>
        <w:r>
          <w:rPr>
            <w:webHidden/>
          </w:rPr>
          <w:fldChar w:fldCharType="end"/>
        </w:r>
      </w:hyperlink>
    </w:p>
    <w:p w14:paraId="18D66335" w14:textId="148F3276" w:rsidR="003A26C9" w:rsidRDefault="003A26C9">
      <w:pPr>
        <w:pStyle w:val="TDC3"/>
        <w:rPr>
          <w:rFonts w:asciiTheme="minorHAnsi" w:eastAsiaTheme="minorEastAsia" w:hAnsiTheme="minorHAnsi" w:cstheme="minorBidi"/>
          <w:i w:val="0"/>
          <w:iCs w:val="0"/>
          <w:sz w:val="22"/>
          <w:szCs w:val="22"/>
          <w:lang w:val="es-CR" w:eastAsia="es-CR"/>
        </w:rPr>
      </w:pPr>
      <w:hyperlink w:anchor="_Toc140689001" w:history="1">
        <w:r w:rsidRPr="00605CDF">
          <w:rPr>
            <w:rStyle w:val="Hipervnculo"/>
          </w:rPr>
          <w:t>Cuadro # 18: Informe de ejecución presupuestaria a nivel de cuenta ingresos</w:t>
        </w:r>
        <w:r>
          <w:rPr>
            <w:webHidden/>
          </w:rPr>
          <w:tab/>
        </w:r>
        <w:r>
          <w:rPr>
            <w:webHidden/>
          </w:rPr>
          <w:fldChar w:fldCharType="begin"/>
        </w:r>
        <w:r>
          <w:rPr>
            <w:webHidden/>
          </w:rPr>
          <w:instrText xml:space="preserve"> PAGEREF _Toc140689001 \h </w:instrText>
        </w:r>
        <w:r>
          <w:rPr>
            <w:webHidden/>
          </w:rPr>
        </w:r>
        <w:r>
          <w:rPr>
            <w:webHidden/>
          </w:rPr>
          <w:fldChar w:fldCharType="separate"/>
        </w:r>
        <w:r>
          <w:rPr>
            <w:webHidden/>
          </w:rPr>
          <w:t>39</w:t>
        </w:r>
        <w:r>
          <w:rPr>
            <w:webHidden/>
          </w:rPr>
          <w:fldChar w:fldCharType="end"/>
        </w:r>
      </w:hyperlink>
    </w:p>
    <w:p w14:paraId="73A89835" w14:textId="43CAB07D" w:rsidR="003A26C9" w:rsidRDefault="003A26C9">
      <w:pPr>
        <w:pStyle w:val="TDC2"/>
        <w:rPr>
          <w:rFonts w:asciiTheme="minorHAnsi" w:eastAsiaTheme="minorEastAsia" w:hAnsiTheme="minorHAnsi" w:cstheme="minorBidi"/>
          <w:smallCaps w:val="0"/>
          <w:noProof/>
          <w:sz w:val="22"/>
          <w:szCs w:val="22"/>
          <w:lang w:val="es-CR" w:eastAsia="es-CR"/>
        </w:rPr>
      </w:pPr>
      <w:hyperlink w:anchor="_Toc140689002" w:history="1">
        <w:r w:rsidRPr="00605CDF">
          <w:rPr>
            <w:rStyle w:val="Hipervnculo"/>
            <w:noProof/>
          </w:rPr>
          <w:t>G.</w:t>
        </w:r>
        <w:r>
          <w:rPr>
            <w:rFonts w:asciiTheme="minorHAnsi" w:eastAsiaTheme="minorEastAsia" w:hAnsiTheme="minorHAnsi" w:cstheme="minorBidi"/>
            <w:smallCaps w:val="0"/>
            <w:noProof/>
            <w:sz w:val="22"/>
            <w:szCs w:val="22"/>
            <w:lang w:val="es-CR" w:eastAsia="es-CR"/>
          </w:rPr>
          <w:tab/>
        </w:r>
        <w:r w:rsidRPr="00605CDF">
          <w:rPr>
            <w:rStyle w:val="Hipervnculo"/>
            <w:noProof/>
          </w:rPr>
          <w:t>Gráficos</w:t>
        </w:r>
        <w:r>
          <w:rPr>
            <w:noProof/>
            <w:webHidden/>
          </w:rPr>
          <w:tab/>
        </w:r>
        <w:r>
          <w:rPr>
            <w:noProof/>
            <w:webHidden/>
          </w:rPr>
          <w:fldChar w:fldCharType="begin"/>
        </w:r>
        <w:r>
          <w:rPr>
            <w:noProof/>
            <w:webHidden/>
          </w:rPr>
          <w:instrText xml:space="preserve"> PAGEREF _Toc140689002 \h </w:instrText>
        </w:r>
        <w:r>
          <w:rPr>
            <w:noProof/>
            <w:webHidden/>
          </w:rPr>
        </w:r>
        <w:r>
          <w:rPr>
            <w:noProof/>
            <w:webHidden/>
          </w:rPr>
          <w:fldChar w:fldCharType="separate"/>
        </w:r>
        <w:r>
          <w:rPr>
            <w:noProof/>
            <w:webHidden/>
          </w:rPr>
          <w:t>39</w:t>
        </w:r>
        <w:r>
          <w:rPr>
            <w:noProof/>
            <w:webHidden/>
          </w:rPr>
          <w:fldChar w:fldCharType="end"/>
        </w:r>
      </w:hyperlink>
    </w:p>
    <w:p w14:paraId="25E40CB0" w14:textId="784F9761" w:rsidR="003A26C9" w:rsidRDefault="003A26C9">
      <w:pPr>
        <w:pStyle w:val="TDC3"/>
        <w:rPr>
          <w:rFonts w:asciiTheme="minorHAnsi" w:eastAsiaTheme="minorEastAsia" w:hAnsiTheme="minorHAnsi" w:cstheme="minorBidi"/>
          <w:i w:val="0"/>
          <w:iCs w:val="0"/>
          <w:sz w:val="22"/>
          <w:szCs w:val="22"/>
          <w:lang w:val="es-CR" w:eastAsia="es-CR"/>
        </w:rPr>
      </w:pPr>
      <w:hyperlink w:anchor="_Toc140689003" w:history="1">
        <w:r w:rsidRPr="00605CDF">
          <w:rPr>
            <w:rStyle w:val="Hipervnculo"/>
          </w:rPr>
          <w:t>Gráfico # 1: Presupuesto por partidas</w:t>
        </w:r>
        <w:r>
          <w:rPr>
            <w:webHidden/>
          </w:rPr>
          <w:tab/>
        </w:r>
        <w:r>
          <w:rPr>
            <w:webHidden/>
          </w:rPr>
          <w:fldChar w:fldCharType="begin"/>
        </w:r>
        <w:r>
          <w:rPr>
            <w:webHidden/>
          </w:rPr>
          <w:instrText xml:space="preserve"> PAGEREF _Toc140689003 \h </w:instrText>
        </w:r>
        <w:r>
          <w:rPr>
            <w:webHidden/>
          </w:rPr>
        </w:r>
        <w:r>
          <w:rPr>
            <w:webHidden/>
          </w:rPr>
          <w:fldChar w:fldCharType="separate"/>
        </w:r>
        <w:r>
          <w:rPr>
            <w:webHidden/>
          </w:rPr>
          <w:t>39</w:t>
        </w:r>
        <w:r>
          <w:rPr>
            <w:webHidden/>
          </w:rPr>
          <w:fldChar w:fldCharType="end"/>
        </w:r>
      </w:hyperlink>
    </w:p>
    <w:p w14:paraId="38C770EA" w14:textId="266AFE48" w:rsidR="003A26C9" w:rsidRDefault="003A26C9">
      <w:pPr>
        <w:pStyle w:val="TDC3"/>
        <w:rPr>
          <w:rFonts w:asciiTheme="minorHAnsi" w:eastAsiaTheme="minorEastAsia" w:hAnsiTheme="minorHAnsi" w:cstheme="minorBidi"/>
          <w:i w:val="0"/>
          <w:iCs w:val="0"/>
          <w:sz w:val="22"/>
          <w:szCs w:val="22"/>
          <w:lang w:val="es-CR" w:eastAsia="es-CR"/>
        </w:rPr>
      </w:pPr>
      <w:hyperlink w:anchor="_Toc140689004" w:history="1">
        <w:r w:rsidRPr="00605CDF">
          <w:rPr>
            <w:rStyle w:val="Hipervnculo"/>
          </w:rPr>
          <w:t>Gráfico # 2: Porcentaje de ejecución del presupuesto</w:t>
        </w:r>
        <w:r>
          <w:rPr>
            <w:webHidden/>
          </w:rPr>
          <w:tab/>
        </w:r>
        <w:r>
          <w:rPr>
            <w:webHidden/>
          </w:rPr>
          <w:fldChar w:fldCharType="begin"/>
        </w:r>
        <w:r>
          <w:rPr>
            <w:webHidden/>
          </w:rPr>
          <w:instrText xml:space="preserve"> PAGEREF _Toc140689004 \h </w:instrText>
        </w:r>
        <w:r>
          <w:rPr>
            <w:webHidden/>
          </w:rPr>
        </w:r>
        <w:r>
          <w:rPr>
            <w:webHidden/>
          </w:rPr>
          <w:fldChar w:fldCharType="separate"/>
        </w:r>
        <w:r>
          <w:rPr>
            <w:webHidden/>
          </w:rPr>
          <w:t>39</w:t>
        </w:r>
        <w:r>
          <w:rPr>
            <w:webHidden/>
          </w:rPr>
          <w:fldChar w:fldCharType="end"/>
        </w:r>
      </w:hyperlink>
    </w:p>
    <w:p w14:paraId="56438498" w14:textId="0E53BFAF" w:rsidR="003A26C9" w:rsidRDefault="003A26C9">
      <w:pPr>
        <w:pStyle w:val="TDC3"/>
        <w:rPr>
          <w:rFonts w:asciiTheme="minorHAnsi" w:eastAsiaTheme="minorEastAsia" w:hAnsiTheme="minorHAnsi" w:cstheme="minorBidi"/>
          <w:i w:val="0"/>
          <w:iCs w:val="0"/>
          <w:sz w:val="22"/>
          <w:szCs w:val="22"/>
          <w:lang w:val="es-CR" w:eastAsia="es-CR"/>
        </w:rPr>
      </w:pPr>
      <w:hyperlink w:anchor="_Toc140689005" w:history="1">
        <w:r w:rsidRPr="00605CDF">
          <w:rPr>
            <w:rStyle w:val="Hipervnculo"/>
          </w:rPr>
          <w:t>Gráfico # 3: Porcentaje de ejecución por cada cuenta presupuestaria</w:t>
        </w:r>
        <w:r>
          <w:rPr>
            <w:webHidden/>
          </w:rPr>
          <w:tab/>
        </w:r>
        <w:r>
          <w:rPr>
            <w:webHidden/>
          </w:rPr>
          <w:fldChar w:fldCharType="begin"/>
        </w:r>
        <w:r>
          <w:rPr>
            <w:webHidden/>
          </w:rPr>
          <w:instrText xml:space="preserve"> PAGEREF _Toc140689005 \h </w:instrText>
        </w:r>
        <w:r>
          <w:rPr>
            <w:webHidden/>
          </w:rPr>
        </w:r>
        <w:r>
          <w:rPr>
            <w:webHidden/>
          </w:rPr>
          <w:fldChar w:fldCharType="separate"/>
        </w:r>
        <w:r>
          <w:rPr>
            <w:webHidden/>
          </w:rPr>
          <w:t>39</w:t>
        </w:r>
        <w:r>
          <w:rPr>
            <w:webHidden/>
          </w:rPr>
          <w:fldChar w:fldCharType="end"/>
        </w:r>
      </w:hyperlink>
    </w:p>
    <w:p w14:paraId="77428EE9" w14:textId="733CB4C3" w:rsidR="003A26C9" w:rsidRDefault="003A26C9">
      <w:pPr>
        <w:pStyle w:val="TDC2"/>
        <w:rPr>
          <w:rFonts w:asciiTheme="minorHAnsi" w:eastAsiaTheme="minorEastAsia" w:hAnsiTheme="minorHAnsi" w:cstheme="minorBidi"/>
          <w:smallCaps w:val="0"/>
          <w:noProof/>
          <w:sz w:val="22"/>
          <w:szCs w:val="22"/>
          <w:lang w:val="es-CR" w:eastAsia="es-CR"/>
        </w:rPr>
      </w:pPr>
      <w:hyperlink w:anchor="_Toc140689006" w:history="1">
        <w:r w:rsidRPr="00605CDF">
          <w:rPr>
            <w:rStyle w:val="Hipervnculo"/>
            <w:noProof/>
          </w:rPr>
          <w:t>H.</w:t>
        </w:r>
        <w:r>
          <w:rPr>
            <w:rFonts w:asciiTheme="minorHAnsi" w:eastAsiaTheme="minorEastAsia" w:hAnsiTheme="minorHAnsi" w:cstheme="minorBidi"/>
            <w:smallCaps w:val="0"/>
            <w:noProof/>
            <w:sz w:val="22"/>
            <w:szCs w:val="22"/>
            <w:lang w:val="es-CR" w:eastAsia="es-CR"/>
          </w:rPr>
          <w:tab/>
        </w:r>
        <w:r w:rsidRPr="00605CDF">
          <w:rPr>
            <w:rStyle w:val="Hipervnculo"/>
            <w:noProof/>
          </w:rPr>
          <w:t>Plan Operativo Institucional por dependencia (Vinculación de Objetivos, Metas e Indicadores de Gestión por Instancia)</w:t>
        </w:r>
        <w:r>
          <w:rPr>
            <w:noProof/>
            <w:webHidden/>
          </w:rPr>
          <w:tab/>
        </w:r>
        <w:r>
          <w:rPr>
            <w:noProof/>
            <w:webHidden/>
          </w:rPr>
          <w:fldChar w:fldCharType="begin"/>
        </w:r>
        <w:r>
          <w:rPr>
            <w:noProof/>
            <w:webHidden/>
          </w:rPr>
          <w:instrText xml:space="preserve"> PAGEREF _Toc140689006 \h </w:instrText>
        </w:r>
        <w:r>
          <w:rPr>
            <w:noProof/>
            <w:webHidden/>
          </w:rPr>
        </w:r>
        <w:r>
          <w:rPr>
            <w:noProof/>
            <w:webHidden/>
          </w:rPr>
          <w:fldChar w:fldCharType="separate"/>
        </w:r>
        <w:r>
          <w:rPr>
            <w:noProof/>
            <w:webHidden/>
          </w:rPr>
          <w:t>39</w:t>
        </w:r>
        <w:r>
          <w:rPr>
            <w:noProof/>
            <w:webHidden/>
          </w:rPr>
          <w:fldChar w:fldCharType="end"/>
        </w:r>
      </w:hyperlink>
    </w:p>
    <w:p w14:paraId="64DC72AF" w14:textId="4F717CBA" w:rsidR="00E47859" w:rsidRPr="00E24CDA" w:rsidRDefault="00A33FC2" w:rsidP="00D05160">
      <w:pPr>
        <w:pStyle w:val="TDC1"/>
        <w:rPr>
          <w:sz w:val="16"/>
          <w:szCs w:val="18"/>
        </w:rPr>
      </w:pPr>
      <w:r w:rsidRPr="00E24CDA">
        <w:rPr>
          <w:rFonts w:asciiTheme="minorHAnsi" w:hAnsiTheme="minorHAnsi" w:cstheme="minorHAnsi"/>
          <w:sz w:val="14"/>
          <w:szCs w:val="18"/>
        </w:rPr>
        <w:fldChar w:fldCharType="end"/>
      </w:r>
      <w:r w:rsidR="00D47086" w:rsidRPr="00E24CDA">
        <w:rPr>
          <w:sz w:val="16"/>
          <w:szCs w:val="18"/>
        </w:rPr>
        <w:br w:type="page"/>
      </w:r>
    </w:p>
    <w:p w14:paraId="64DC72B0" w14:textId="77777777" w:rsidR="00D47086" w:rsidRPr="00E24CDA"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E24CDA" w:rsidRDefault="00E06125" w:rsidP="00DF59B8">
      <w:pPr>
        <w:pStyle w:val="Ttulo1"/>
        <w:rPr>
          <w:rFonts w:ascii="Arial" w:hAnsi="Arial" w:cs="Arial"/>
          <w:b w:val="0"/>
          <w:sz w:val="28"/>
          <w:szCs w:val="22"/>
          <w:lang w:val="es-CR"/>
        </w:rPr>
      </w:pPr>
      <w:bookmarkStart w:id="2" w:name="_Toc195505386"/>
      <w:bookmarkStart w:id="3" w:name="_Toc203492087"/>
      <w:bookmarkStart w:id="4" w:name="_Toc140688955"/>
      <w:r w:rsidRPr="00E24CDA">
        <w:rPr>
          <w:rFonts w:ascii="Arial" w:hAnsi="Arial" w:cs="Arial"/>
          <w:sz w:val="28"/>
          <w:szCs w:val="22"/>
          <w:lang w:val="es-CR"/>
        </w:rPr>
        <w:t>PRESENTACIÓN</w:t>
      </w:r>
      <w:bookmarkEnd w:id="2"/>
      <w:bookmarkEnd w:id="3"/>
      <w:bookmarkEnd w:id="4"/>
    </w:p>
    <w:p w14:paraId="64DC72B2" w14:textId="77777777" w:rsidR="00A87425" w:rsidRPr="00E24CDA" w:rsidRDefault="00A87425" w:rsidP="00093594">
      <w:pPr>
        <w:ind w:right="51"/>
        <w:rPr>
          <w:rFonts w:asciiTheme="minorHAnsi" w:hAnsiTheme="minorHAnsi" w:cstheme="minorHAnsi"/>
          <w:sz w:val="24"/>
          <w:szCs w:val="24"/>
          <w:lang w:val="es-CR"/>
        </w:rPr>
      </w:pPr>
    </w:p>
    <w:p w14:paraId="2FA399D5" w14:textId="7BAC0B9C" w:rsidR="004F3615" w:rsidRPr="00E24CDA" w:rsidRDefault="00C44392" w:rsidP="00F238A3">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En cumplimiento </w:t>
      </w:r>
      <w:r w:rsidR="007E20B0" w:rsidRPr="00E24CDA">
        <w:rPr>
          <w:rFonts w:asciiTheme="minorHAnsi" w:hAnsiTheme="minorHAnsi" w:cstheme="minorHAnsi"/>
          <w:sz w:val="24"/>
          <w:szCs w:val="24"/>
          <w:lang w:val="es-CR"/>
        </w:rPr>
        <w:t>de las</w:t>
      </w:r>
      <w:r w:rsidR="00F238A3">
        <w:rPr>
          <w:rFonts w:asciiTheme="minorHAnsi" w:hAnsiTheme="minorHAnsi" w:cstheme="minorHAnsi"/>
          <w:sz w:val="24"/>
          <w:szCs w:val="24"/>
          <w:lang w:val="es-CR"/>
        </w:rPr>
        <w:t xml:space="preserve"> </w:t>
      </w:r>
      <w:r w:rsidR="00F238A3" w:rsidRPr="00F238A3">
        <w:rPr>
          <w:rFonts w:asciiTheme="minorHAnsi" w:hAnsiTheme="minorHAnsi" w:cstheme="minorHAnsi"/>
          <w:sz w:val="24"/>
          <w:szCs w:val="24"/>
          <w:lang w:val="es-CR"/>
        </w:rPr>
        <w:t>Normas 4.3.15, 4.5.5 a 4.5.7</w:t>
      </w:r>
      <w:r w:rsidR="00F238A3">
        <w:rPr>
          <w:rFonts w:asciiTheme="minorHAnsi" w:hAnsiTheme="minorHAnsi" w:cstheme="minorHAnsi"/>
          <w:sz w:val="24"/>
          <w:szCs w:val="24"/>
          <w:lang w:val="es-CR"/>
        </w:rPr>
        <w:t xml:space="preserve">, </w:t>
      </w:r>
      <w:r w:rsidR="00F238A3" w:rsidRPr="00F238A3">
        <w:rPr>
          <w:rFonts w:asciiTheme="minorHAnsi" w:hAnsiTheme="minorHAnsi" w:cstheme="minorHAnsi"/>
          <w:sz w:val="24"/>
          <w:szCs w:val="24"/>
          <w:lang w:val="es-CR"/>
        </w:rPr>
        <w:t>de las Normas Técnicas sobre Presupuesto</w:t>
      </w:r>
      <w:r w:rsidR="00197E30">
        <w:rPr>
          <w:rFonts w:asciiTheme="minorHAnsi" w:hAnsiTheme="minorHAnsi" w:cstheme="minorHAnsi"/>
          <w:sz w:val="24"/>
          <w:szCs w:val="24"/>
          <w:lang w:val="es-CR"/>
        </w:rPr>
        <w:t xml:space="preserve"> </w:t>
      </w:r>
      <w:r w:rsidR="00F238A3" w:rsidRPr="00F238A3">
        <w:rPr>
          <w:rFonts w:asciiTheme="minorHAnsi" w:hAnsiTheme="minorHAnsi" w:cstheme="minorHAnsi"/>
          <w:sz w:val="24"/>
          <w:szCs w:val="24"/>
          <w:lang w:val="es-CR"/>
        </w:rPr>
        <w:t>Público, Directrices SIPP (D-1-2010-DC-DFOE)</w:t>
      </w:r>
      <w:r w:rsidRPr="00E24CDA">
        <w:rPr>
          <w:rFonts w:asciiTheme="minorHAnsi" w:hAnsiTheme="minorHAnsi" w:cstheme="minorHAnsi"/>
          <w:sz w:val="24"/>
          <w:szCs w:val="24"/>
          <w:lang w:val="es-CR"/>
        </w:rPr>
        <w:t xml:space="preserve"> </w:t>
      </w:r>
      <w:r w:rsidR="007E20B0" w:rsidRPr="00E24CDA">
        <w:rPr>
          <w:rFonts w:asciiTheme="minorHAnsi" w:hAnsiTheme="minorHAnsi" w:cstheme="minorHAnsi"/>
          <w:sz w:val="24"/>
          <w:szCs w:val="24"/>
          <w:lang w:val="es-CR"/>
        </w:rPr>
        <w:t>Normas Técnicas sobre Presupuesto Público y las disposiciones de la Contraloría General de la República,</w:t>
      </w:r>
      <w:r w:rsidRPr="00E24CDA">
        <w:rPr>
          <w:rFonts w:asciiTheme="minorHAnsi" w:hAnsiTheme="minorHAnsi" w:cstheme="minorHAnsi"/>
          <w:sz w:val="24"/>
          <w:szCs w:val="24"/>
          <w:lang w:val="es-CR"/>
        </w:rPr>
        <w:t xml:space="preserve"> se presenta el detalle de </w:t>
      </w:r>
      <w:r w:rsidR="00663761" w:rsidRPr="00E24CDA">
        <w:rPr>
          <w:rFonts w:asciiTheme="minorHAnsi" w:hAnsiTheme="minorHAnsi" w:cstheme="minorHAnsi"/>
          <w:sz w:val="24"/>
          <w:szCs w:val="24"/>
          <w:lang w:val="es-CR"/>
        </w:rPr>
        <w:t xml:space="preserve">ejecución </w:t>
      </w:r>
      <w:r w:rsidR="00BB5FBA" w:rsidRPr="00E24CDA">
        <w:rPr>
          <w:rFonts w:asciiTheme="minorHAnsi" w:hAnsiTheme="minorHAnsi" w:cstheme="minorHAnsi"/>
          <w:sz w:val="24"/>
          <w:szCs w:val="24"/>
          <w:lang w:val="es-CR"/>
        </w:rPr>
        <w:t xml:space="preserve">financiera </w:t>
      </w:r>
      <w:r w:rsidR="00663761" w:rsidRPr="00E24CDA">
        <w:rPr>
          <w:rFonts w:asciiTheme="minorHAnsi" w:hAnsiTheme="minorHAnsi" w:cstheme="minorHAnsi"/>
          <w:sz w:val="24"/>
          <w:szCs w:val="24"/>
          <w:lang w:val="es-CR"/>
        </w:rPr>
        <w:t xml:space="preserve">y evaluación presupuestaria </w:t>
      </w:r>
      <w:r w:rsidR="00267B8C" w:rsidRPr="00E24CDA">
        <w:rPr>
          <w:rFonts w:asciiTheme="minorHAnsi" w:hAnsiTheme="minorHAnsi" w:cstheme="minorHAnsi"/>
          <w:sz w:val="24"/>
          <w:szCs w:val="24"/>
          <w:lang w:val="es-CR"/>
        </w:rPr>
        <w:t>d</w:t>
      </w:r>
      <w:r w:rsidR="00663761" w:rsidRPr="00E24CDA">
        <w:rPr>
          <w:rFonts w:asciiTheme="minorHAnsi" w:hAnsiTheme="minorHAnsi" w:cstheme="minorHAnsi"/>
          <w:sz w:val="24"/>
          <w:szCs w:val="24"/>
          <w:lang w:val="es-CR"/>
        </w:rPr>
        <w:t xml:space="preserve">el </w:t>
      </w:r>
      <w:r w:rsidR="00056A94">
        <w:rPr>
          <w:rFonts w:asciiTheme="minorHAnsi" w:hAnsiTheme="minorHAnsi" w:cstheme="minorHAnsi"/>
          <w:sz w:val="24"/>
          <w:szCs w:val="24"/>
          <w:lang w:val="es-CR"/>
        </w:rPr>
        <w:t>primer</w:t>
      </w:r>
      <w:r w:rsidR="00626D16" w:rsidRPr="00E24CDA">
        <w:rPr>
          <w:rFonts w:asciiTheme="minorHAnsi" w:hAnsiTheme="minorHAnsi" w:cstheme="minorHAnsi"/>
          <w:sz w:val="24"/>
          <w:szCs w:val="24"/>
          <w:lang w:val="es-CR"/>
        </w:rPr>
        <w:t xml:space="preserve"> semestre de </w:t>
      </w:r>
      <w:r w:rsidR="00663761" w:rsidRPr="00E24CDA">
        <w:rPr>
          <w:rFonts w:asciiTheme="minorHAnsi" w:hAnsiTheme="minorHAnsi" w:cstheme="minorHAnsi"/>
          <w:sz w:val="24"/>
          <w:szCs w:val="24"/>
          <w:lang w:val="es-CR"/>
        </w:rPr>
        <w:t>202</w:t>
      </w:r>
      <w:r w:rsidR="00056A94">
        <w:rPr>
          <w:rFonts w:asciiTheme="minorHAnsi" w:hAnsiTheme="minorHAnsi" w:cstheme="minorHAnsi"/>
          <w:sz w:val="24"/>
          <w:szCs w:val="24"/>
          <w:lang w:val="es-CR"/>
        </w:rPr>
        <w:t>3</w:t>
      </w:r>
      <w:r w:rsidR="009B7870" w:rsidRPr="00E24CDA">
        <w:rPr>
          <w:rFonts w:asciiTheme="minorHAnsi" w:hAnsiTheme="minorHAnsi" w:cstheme="minorHAnsi"/>
          <w:sz w:val="24"/>
          <w:szCs w:val="24"/>
          <w:lang w:val="es-CR"/>
        </w:rPr>
        <w:t>.</w:t>
      </w:r>
    </w:p>
    <w:p w14:paraId="734FE6EC" w14:textId="77777777" w:rsidR="004F3615" w:rsidRPr="00E24CDA" w:rsidRDefault="004F3615" w:rsidP="00093594">
      <w:pPr>
        <w:ind w:right="51"/>
        <w:rPr>
          <w:rFonts w:asciiTheme="minorHAnsi" w:hAnsiTheme="minorHAnsi" w:cstheme="minorHAnsi"/>
          <w:sz w:val="24"/>
          <w:szCs w:val="24"/>
          <w:lang w:val="es-CR"/>
        </w:rPr>
      </w:pPr>
    </w:p>
    <w:p w14:paraId="64DC72B8" w14:textId="50AEDE6B" w:rsidR="00503858" w:rsidRPr="00E24CDA" w:rsidRDefault="009B7870"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w:t>
      </w:r>
      <w:r w:rsidR="001A7F97" w:rsidRPr="00E24CDA">
        <w:rPr>
          <w:rFonts w:asciiTheme="minorHAnsi" w:hAnsiTheme="minorHAnsi" w:cstheme="minorHAnsi"/>
          <w:sz w:val="24"/>
          <w:szCs w:val="24"/>
          <w:lang w:val="es-CR"/>
        </w:rPr>
        <w:t>ste informe</w:t>
      </w:r>
      <w:r w:rsidR="00C44392" w:rsidRPr="00E24CDA">
        <w:rPr>
          <w:rFonts w:asciiTheme="minorHAnsi" w:hAnsiTheme="minorHAnsi" w:cstheme="minorHAnsi"/>
          <w:sz w:val="24"/>
          <w:szCs w:val="24"/>
          <w:lang w:val="es-CR"/>
        </w:rPr>
        <w:t xml:space="preserve"> </w:t>
      </w:r>
      <w:r w:rsidR="00CA27B2" w:rsidRPr="00E24CDA">
        <w:rPr>
          <w:rFonts w:asciiTheme="minorHAnsi" w:hAnsiTheme="minorHAnsi" w:cstheme="minorHAnsi"/>
          <w:sz w:val="24"/>
          <w:szCs w:val="24"/>
          <w:lang w:val="es-CR"/>
        </w:rPr>
        <w:t>brinda</w:t>
      </w:r>
      <w:r w:rsidR="00C44392" w:rsidRPr="00E24CDA">
        <w:rPr>
          <w:rFonts w:asciiTheme="minorHAnsi" w:hAnsiTheme="minorHAnsi" w:cstheme="minorHAnsi"/>
          <w:sz w:val="24"/>
          <w:szCs w:val="24"/>
          <w:lang w:val="es-CR"/>
        </w:rPr>
        <w:t xml:space="preserve"> al Consejo Nacional de Supervisión del Sistema Financiero </w:t>
      </w:r>
      <w:r w:rsidR="00240B0C" w:rsidRPr="00E24CDA">
        <w:rPr>
          <w:rFonts w:asciiTheme="minorHAnsi" w:hAnsiTheme="minorHAnsi" w:cstheme="minorHAnsi"/>
          <w:sz w:val="24"/>
          <w:szCs w:val="24"/>
          <w:lang w:val="es-CR"/>
        </w:rPr>
        <w:t>(</w:t>
      </w:r>
      <w:r w:rsidR="00AC7DE6" w:rsidRPr="00E24CDA">
        <w:rPr>
          <w:rFonts w:asciiTheme="minorHAnsi" w:hAnsiTheme="minorHAnsi" w:cstheme="minorHAnsi"/>
          <w:sz w:val="24"/>
          <w:szCs w:val="24"/>
          <w:lang w:val="es-CR"/>
        </w:rPr>
        <w:t>CONASSIF</w:t>
      </w:r>
      <w:r w:rsidR="00240B0C" w:rsidRPr="00E24CDA">
        <w:rPr>
          <w:rFonts w:asciiTheme="minorHAnsi" w:hAnsiTheme="minorHAnsi" w:cstheme="minorHAnsi"/>
          <w:sz w:val="24"/>
          <w:szCs w:val="24"/>
          <w:lang w:val="es-CR"/>
        </w:rPr>
        <w:t>)</w:t>
      </w:r>
      <w:r w:rsidR="00C05E03" w:rsidRPr="00E24CDA">
        <w:rPr>
          <w:rFonts w:asciiTheme="minorHAnsi" w:hAnsiTheme="minorHAnsi" w:cstheme="minorHAnsi"/>
          <w:sz w:val="24"/>
          <w:szCs w:val="24"/>
          <w:lang w:val="es-CR"/>
        </w:rPr>
        <w:t xml:space="preserve"> </w:t>
      </w:r>
      <w:r w:rsidR="00C44392" w:rsidRPr="00E24CDA">
        <w:rPr>
          <w:rFonts w:asciiTheme="minorHAnsi" w:hAnsiTheme="minorHAnsi" w:cstheme="minorHAnsi"/>
          <w:sz w:val="24"/>
          <w:szCs w:val="24"/>
          <w:lang w:val="es-CR"/>
        </w:rPr>
        <w:t>y a la Contraloría General de la República</w:t>
      </w:r>
      <w:r w:rsidR="00240B0C" w:rsidRPr="00E24CDA">
        <w:rPr>
          <w:rFonts w:asciiTheme="minorHAnsi" w:hAnsiTheme="minorHAnsi" w:cstheme="minorHAnsi"/>
          <w:sz w:val="24"/>
          <w:szCs w:val="24"/>
          <w:lang w:val="es-CR"/>
        </w:rPr>
        <w:t xml:space="preserve"> (CGR)</w:t>
      </w:r>
      <w:r w:rsidR="00C44392" w:rsidRPr="00E24CDA">
        <w:rPr>
          <w:rFonts w:asciiTheme="minorHAnsi" w:hAnsiTheme="minorHAnsi" w:cstheme="minorHAnsi"/>
          <w:sz w:val="24"/>
          <w:szCs w:val="24"/>
          <w:lang w:val="es-CR"/>
        </w:rPr>
        <w:t xml:space="preserve">, la información </w:t>
      </w:r>
      <w:r w:rsidR="0022118D" w:rsidRPr="00E24CDA">
        <w:rPr>
          <w:rFonts w:asciiTheme="minorHAnsi" w:hAnsiTheme="minorHAnsi" w:cstheme="minorHAnsi"/>
          <w:sz w:val="24"/>
          <w:szCs w:val="24"/>
          <w:lang w:val="es-CR"/>
        </w:rPr>
        <w:t>relacionada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14:paraId="77819819" w14:textId="41B4DCE9" w:rsidR="0016226A" w:rsidRPr="00E24CDA" w:rsidRDefault="0016226A" w:rsidP="00093594">
      <w:pPr>
        <w:ind w:right="51"/>
        <w:rPr>
          <w:rFonts w:asciiTheme="minorHAnsi" w:hAnsiTheme="minorHAnsi" w:cstheme="minorHAnsi"/>
          <w:sz w:val="24"/>
          <w:szCs w:val="24"/>
          <w:lang w:val="es-CR"/>
        </w:rPr>
      </w:pPr>
    </w:p>
    <w:p w14:paraId="64DC72BA" w14:textId="2C46C6B4" w:rsidR="00E47859" w:rsidRPr="00E24CDA" w:rsidRDefault="00E47859" w:rsidP="00093594">
      <w:pPr>
        <w:spacing w:line="240" w:lineRule="auto"/>
        <w:ind w:right="51"/>
        <w:jc w:val="left"/>
        <w:rPr>
          <w:rFonts w:asciiTheme="minorHAnsi" w:hAnsiTheme="minorHAnsi" w:cstheme="minorHAnsi"/>
          <w:sz w:val="24"/>
          <w:szCs w:val="24"/>
          <w:lang w:val="es-CR"/>
        </w:rPr>
      </w:pPr>
      <w:r w:rsidRPr="00E24CDA">
        <w:rPr>
          <w:rFonts w:asciiTheme="minorHAnsi" w:hAnsiTheme="minorHAnsi" w:cstheme="minorHAnsi"/>
          <w:sz w:val="24"/>
          <w:szCs w:val="24"/>
          <w:lang w:val="es-CR"/>
        </w:rPr>
        <w:br w:type="page"/>
      </w:r>
    </w:p>
    <w:p w14:paraId="64DC7505" w14:textId="1CD66506" w:rsidR="00225437" w:rsidRPr="00E24CDA" w:rsidRDefault="003F0B3B" w:rsidP="00DF59B8">
      <w:pPr>
        <w:pStyle w:val="Ttulo1"/>
        <w:rPr>
          <w:rStyle w:val="nfasisintenso"/>
          <w:rFonts w:asciiTheme="minorHAnsi" w:hAnsiTheme="minorHAnsi" w:cstheme="minorHAnsi"/>
          <w:color w:val="auto"/>
          <w:sz w:val="32"/>
          <w:szCs w:val="28"/>
          <w:lang w:val="es-CR"/>
        </w:rPr>
      </w:pP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40688956"/>
      <w:r w:rsidRPr="00E24CDA">
        <w:rPr>
          <w:rFonts w:ascii="Arial" w:hAnsi="Arial" w:cs="Arial"/>
          <w:sz w:val="28"/>
          <w:szCs w:val="22"/>
          <w:lang w:val="es-CR"/>
        </w:rPr>
        <w:lastRenderedPageBreak/>
        <w:t>INTRODUCCIÓN</w:t>
      </w:r>
      <w:bookmarkEnd w:id="5"/>
      <w:bookmarkEnd w:id="6"/>
      <w:bookmarkEnd w:id="7"/>
      <w:bookmarkEnd w:id="8"/>
      <w:bookmarkEnd w:id="9"/>
      <w:bookmarkEnd w:id="10"/>
      <w:bookmarkEnd w:id="11"/>
      <w:bookmarkEnd w:id="12"/>
    </w:p>
    <w:p w14:paraId="64DC7506" w14:textId="77777777" w:rsidR="00225437" w:rsidRPr="00E24CDA" w:rsidRDefault="00225437" w:rsidP="00093594">
      <w:pPr>
        <w:ind w:right="51"/>
        <w:rPr>
          <w:rFonts w:asciiTheme="minorHAnsi" w:hAnsiTheme="minorHAnsi" w:cstheme="minorHAnsi"/>
          <w:b/>
          <w:szCs w:val="24"/>
          <w:lang w:val="es-CR"/>
        </w:rPr>
      </w:pPr>
    </w:p>
    <w:p w14:paraId="7364778B" w14:textId="7B10F63A" w:rsidR="00754DDE" w:rsidRDefault="00754DDE" w:rsidP="00093594">
      <w:pPr>
        <w:widowControl w:val="0"/>
        <w:ind w:right="51"/>
        <w:rPr>
          <w:rFonts w:asciiTheme="minorHAnsi" w:hAnsiTheme="minorHAnsi" w:cstheme="minorHAnsi"/>
          <w:sz w:val="24"/>
          <w:szCs w:val="24"/>
          <w:lang w:val="es-CR"/>
        </w:rPr>
      </w:pPr>
      <w:r w:rsidRPr="00754DDE">
        <w:rPr>
          <w:rFonts w:asciiTheme="minorHAnsi" w:hAnsiTheme="minorHAnsi" w:cstheme="minorHAnsi"/>
          <w:sz w:val="24"/>
          <w:szCs w:val="24"/>
          <w:lang w:val="es-CR"/>
        </w:rPr>
        <w:t>El Consejo Nacional de Supervisión del Sistema Financiero</w:t>
      </w:r>
      <w:r w:rsidR="0021713F">
        <w:rPr>
          <w:rFonts w:asciiTheme="minorHAnsi" w:hAnsiTheme="minorHAnsi" w:cstheme="minorHAnsi"/>
          <w:sz w:val="24"/>
          <w:szCs w:val="24"/>
          <w:lang w:val="es-CR"/>
        </w:rPr>
        <w:t xml:space="preserve"> (C</w:t>
      </w:r>
      <w:r w:rsidR="007B63BB">
        <w:rPr>
          <w:rFonts w:asciiTheme="minorHAnsi" w:hAnsiTheme="minorHAnsi" w:cstheme="minorHAnsi"/>
          <w:sz w:val="24"/>
          <w:szCs w:val="24"/>
          <w:lang w:val="es-CR"/>
        </w:rPr>
        <w:t>O</w:t>
      </w:r>
      <w:r w:rsidR="0021713F">
        <w:rPr>
          <w:rFonts w:asciiTheme="minorHAnsi" w:hAnsiTheme="minorHAnsi" w:cstheme="minorHAnsi"/>
          <w:sz w:val="24"/>
          <w:szCs w:val="24"/>
          <w:lang w:val="es-CR"/>
        </w:rPr>
        <w:t>NASSIF)</w:t>
      </w:r>
      <w:r w:rsidRPr="00754DDE">
        <w:rPr>
          <w:rFonts w:asciiTheme="minorHAnsi" w:hAnsiTheme="minorHAnsi" w:cstheme="minorHAnsi"/>
          <w:sz w:val="24"/>
          <w:szCs w:val="24"/>
          <w:lang w:val="es-CR"/>
        </w:rPr>
        <w:t>, en los artículos 6 y 8 de las actas de las sesiones 1745-2022 y 1746-2022, respectivamente, celebradas el 1° de agosto de 2022</w:t>
      </w:r>
      <w:r w:rsidR="001A65CE">
        <w:rPr>
          <w:rFonts w:asciiTheme="minorHAnsi" w:hAnsiTheme="minorHAnsi" w:cstheme="minorHAnsi"/>
          <w:sz w:val="24"/>
          <w:szCs w:val="24"/>
          <w:lang w:val="es-CR"/>
        </w:rPr>
        <w:t xml:space="preserve">, dispuso </w:t>
      </w:r>
      <w:r w:rsidR="00707C91">
        <w:rPr>
          <w:rFonts w:asciiTheme="minorHAnsi" w:hAnsiTheme="minorHAnsi" w:cstheme="minorHAnsi"/>
          <w:sz w:val="24"/>
          <w:szCs w:val="24"/>
          <w:lang w:val="es-CR"/>
        </w:rPr>
        <w:t>s</w:t>
      </w:r>
      <w:r w:rsidR="001A65CE" w:rsidRPr="001A65CE">
        <w:rPr>
          <w:rFonts w:asciiTheme="minorHAnsi" w:hAnsiTheme="minorHAnsi" w:cstheme="minorHAnsi"/>
          <w:sz w:val="24"/>
          <w:szCs w:val="24"/>
          <w:lang w:val="es-CR"/>
        </w:rPr>
        <w:t>ometer al conocimiento de la Junta Directiva del Banco Central de Costa Rica la propuesta presupuestaria del C</w:t>
      </w:r>
      <w:r w:rsidR="007B63BB">
        <w:rPr>
          <w:rFonts w:asciiTheme="minorHAnsi" w:hAnsiTheme="minorHAnsi" w:cstheme="minorHAnsi"/>
          <w:sz w:val="24"/>
          <w:szCs w:val="24"/>
          <w:lang w:val="es-CR"/>
        </w:rPr>
        <w:t>ONASSIF</w:t>
      </w:r>
      <w:r w:rsidR="001D7B56">
        <w:rPr>
          <w:rFonts w:asciiTheme="minorHAnsi" w:hAnsiTheme="minorHAnsi" w:cstheme="minorHAnsi"/>
          <w:sz w:val="24"/>
          <w:szCs w:val="24"/>
          <w:lang w:val="es-CR"/>
        </w:rPr>
        <w:t xml:space="preserve"> </w:t>
      </w:r>
      <w:r w:rsidR="001A65CE" w:rsidRPr="001A65CE">
        <w:rPr>
          <w:rFonts w:asciiTheme="minorHAnsi" w:hAnsiTheme="minorHAnsi" w:cstheme="minorHAnsi"/>
          <w:sz w:val="24"/>
          <w:szCs w:val="24"/>
          <w:lang w:val="es-CR"/>
        </w:rPr>
        <w:t>y de sus órganos de desconcentración máxima, para el ejercicio presupuestario 2023, por un monto total de ₡</w:t>
      </w:r>
      <w:r w:rsidR="001D7B56" w:rsidRPr="001D7B56">
        <w:rPr>
          <w:rFonts w:asciiTheme="minorHAnsi" w:hAnsiTheme="minorHAnsi" w:cstheme="minorHAnsi"/>
          <w:sz w:val="24"/>
          <w:szCs w:val="24"/>
          <w:lang w:val="es-CR"/>
        </w:rPr>
        <w:t>33.041.580.936,52</w:t>
      </w:r>
      <w:r w:rsidR="00707C91">
        <w:rPr>
          <w:rFonts w:asciiTheme="minorHAnsi" w:hAnsiTheme="minorHAnsi" w:cstheme="minorHAnsi"/>
          <w:sz w:val="24"/>
          <w:szCs w:val="24"/>
          <w:lang w:val="es-CR"/>
        </w:rPr>
        <w:t>.</w:t>
      </w:r>
    </w:p>
    <w:p w14:paraId="0A587B32" w14:textId="77777777" w:rsidR="00754DDE" w:rsidRDefault="00754DDE" w:rsidP="00093594">
      <w:pPr>
        <w:widowControl w:val="0"/>
        <w:ind w:right="51"/>
        <w:rPr>
          <w:rFonts w:asciiTheme="minorHAnsi" w:hAnsiTheme="minorHAnsi" w:cstheme="minorHAnsi"/>
          <w:sz w:val="24"/>
          <w:szCs w:val="24"/>
          <w:lang w:val="es-CR"/>
        </w:rPr>
      </w:pPr>
    </w:p>
    <w:p w14:paraId="5E34B151" w14:textId="01DD25CF" w:rsidR="004A3201" w:rsidRDefault="00754DDE" w:rsidP="00093594">
      <w:pPr>
        <w:widowControl w:val="0"/>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Mediante</w:t>
      </w:r>
      <w:r w:rsidRPr="00C56E27">
        <w:rPr>
          <w:rFonts w:asciiTheme="minorHAnsi" w:hAnsiTheme="minorHAnsi" w:cstheme="minorHAnsi"/>
          <w:sz w:val="24"/>
          <w:szCs w:val="24"/>
          <w:lang w:val="es-CR"/>
        </w:rPr>
        <w:t xml:space="preserve"> </w:t>
      </w:r>
      <w:r w:rsidR="00C56E27" w:rsidRPr="00C56E27">
        <w:rPr>
          <w:rFonts w:asciiTheme="minorHAnsi" w:hAnsiTheme="minorHAnsi" w:cstheme="minorHAnsi"/>
          <w:sz w:val="24"/>
          <w:szCs w:val="24"/>
          <w:lang w:val="es-CR"/>
        </w:rPr>
        <w:t>el artículo 5 del acta de la sesión 6075-2022, celebrada el 3 de agosto de 2022</w:t>
      </w:r>
      <w:r w:rsidR="004A3201" w:rsidRPr="00E24CDA">
        <w:rPr>
          <w:rFonts w:asciiTheme="minorHAnsi" w:hAnsiTheme="minorHAnsi" w:cstheme="minorHAnsi"/>
          <w:sz w:val="24"/>
          <w:szCs w:val="24"/>
          <w:lang w:val="es-CR"/>
        </w:rPr>
        <w:t xml:space="preserve">, la </w:t>
      </w:r>
      <w:r w:rsidR="004A3201" w:rsidRPr="001D7B56">
        <w:rPr>
          <w:rFonts w:asciiTheme="minorHAnsi" w:hAnsiTheme="minorHAnsi" w:cstheme="minorHAnsi"/>
          <w:sz w:val="24"/>
          <w:szCs w:val="24"/>
          <w:lang w:val="es-CR"/>
        </w:rPr>
        <w:t xml:space="preserve">Junta Directiva </w:t>
      </w:r>
      <w:r w:rsidR="00C56E27" w:rsidRPr="001D7B56">
        <w:rPr>
          <w:rFonts w:asciiTheme="minorHAnsi" w:hAnsiTheme="minorHAnsi" w:cstheme="minorHAnsi"/>
          <w:sz w:val="24"/>
          <w:szCs w:val="24"/>
          <w:lang w:val="es-CR"/>
        </w:rPr>
        <w:t>del Banco Central de Costa Rica</w:t>
      </w:r>
      <w:r w:rsidR="00C56E27">
        <w:rPr>
          <w:rFonts w:asciiTheme="minorHAnsi" w:hAnsiTheme="minorHAnsi" w:cstheme="minorHAnsi"/>
          <w:sz w:val="24"/>
          <w:szCs w:val="24"/>
          <w:lang w:val="es-CR"/>
        </w:rPr>
        <w:t xml:space="preserve"> </w:t>
      </w:r>
      <w:r w:rsidR="001D7B56">
        <w:rPr>
          <w:rFonts w:asciiTheme="minorHAnsi" w:hAnsiTheme="minorHAnsi" w:cstheme="minorHAnsi"/>
          <w:sz w:val="24"/>
          <w:szCs w:val="24"/>
          <w:lang w:val="es-CR"/>
        </w:rPr>
        <w:t>(JD-BCCR)</w:t>
      </w:r>
      <w:r w:rsidR="001D7B56" w:rsidRPr="00E24CDA">
        <w:rPr>
          <w:rFonts w:asciiTheme="minorHAnsi" w:hAnsiTheme="minorHAnsi" w:cstheme="minorHAnsi"/>
          <w:sz w:val="24"/>
          <w:szCs w:val="24"/>
          <w:lang w:val="es-CR"/>
        </w:rPr>
        <w:t xml:space="preserve"> dispuso</w:t>
      </w:r>
      <w:r w:rsidR="004A3201" w:rsidRPr="00E24CDA">
        <w:rPr>
          <w:rFonts w:asciiTheme="minorHAnsi" w:hAnsiTheme="minorHAnsi" w:cstheme="minorHAnsi"/>
          <w:sz w:val="24"/>
          <w:szCs w:val="24"/>
          <w:lang w:val="es-CR"/>
        </w:rPr>
        <w:t xml:space="preserve"> autorizar al</w:t>
      </w:r>
      <w:r w:rsidR="00630D3D" w:rsidRPr="00E24CDA">
        <w:rPr>
          <w:rFonts w:asciiTheme="minorHAnsi" w:hAnsiTheme="minorHAnsi" w:cstheme="minorHAnsi"/>
          <w:sz w:val="24"/>
          <w:szCs w:val="24"/>
          <w:lang w:val="es-CR"/>
        </w:rPr>
        <w:t xml:space="preserve"> </w:t>
      </w:r>
      <w:r w:rsidR="00135041" w:rsidRPr="00E24CDA">
        <w:rPr>
          <w:rFonts w:asciiTheme="minorHAnsi" w:hAnsiTheme="minorHAnsi" w:cstheme="minorHAnsi"/>
          <w:sz w:val="24"/>
          <w:szCs w:val="24"/>
          <w:lang w:val="es-CR"/>
        </w:rPr>
        <w:t>CONA</w:t>
      </w:r>
      <w:r w:rsidR="003B1BC8" w:rsidRPr="00E24CDA">
        <w:rPr>
          <w:rFonts w:asciiTheme="minorHAnsi" w:hAnsiTheme="minorHAnsi" w:cstheme="minorHAnsi"/>
          <w:sz w:val="24"/>
          <w:szCs w:val="24"/>
          <w:lang w:val="es-CR"/>
        </w:rPr>
        <w:t xml:space="preserve">SSIF </w:t>
      </w:r>
      <w:r w:rsidR="004A3201" w:rsidRPr="00E24CDA">
        <w:rPr>
          <w:rFonts w:asciiTheme="minorHAnsi" w:hAnsiTheme="minorHAnsi" w:cstheme="minorHAnsi"/>
          <w:sz w:val="24"/>
          <w:szCs w:val="24"/>
          <w:lang w:val="es-CR"/>
        </w:rPr>
        <w:t>y a sus órganos de desconcentración máxima, para que se remitiera en consulta al medio la propuesta presupuestaria.</w:t>
      </w:r>
    </w:p>
    <w:p w14:paraId="0235B060" w14:textId="77777777" w:rsidR="00B22A96" w:rsidRDefault="00B22A96" w:rsidP="00093594">
      <w:pPr>
        <w:widowControl w:val="0"/>
        <w:ind w:right="51"/>
        <w:rPr>
          <w:rFonts w:asciiTheme="minorHAnsi" w:hAnsiTheme="minorHAnsi" w:cstheme="minorHAnsi"/>
          <w:sz w:val="24"/>
          <w:szCs w:val="24"/>
          <w:lang w:val="es-CR"/>
        </w:rPr>
      </w:pPr>
    </w:p>
    <w:p w14:paraId="35078E7C" w14:textId="2E226BCB" w:rsidR="00EC142B" w:rsidRPr="00E24CDA" w:rsidRDefault="00E835BC" w:rsidP="00093594">
      <w:pPr>
        <w:widowControl w:val="0"/>
        <w:ind w:right="51"/>
        <w:rPr>
          <w:rFonts w:asciiTheme="minorHAnsi" w:hAnsiTheme="minorHAnsi" w:cstheme="minorHAnsi"/>
          <w:sz w:val="24"/>
          <w:szCs w:val="24"/>
          <w:lang w:val="es-CR"/>
        </w:rPr>
      </w:pPr>
      <w:r w:rsidRPr="00E835BC">
        <w:rPr>
          <w:rFonts w:asciiTheme="minorHAnsi" w:hAnsiTheme="minorHAnsi" w:cstheme="minorHAnsi"/>
          <w:sz w:val="24"/>
          <w:szCs w:val="24"/>
          <w:lang w:val="es-CR"/>
        </w:rPr>
        <w:t xml:space="preserve">El </w:t>
      </w:r>
      <w:r w:rsidR="00BC6DE2">
        <w:rPr>
          <w:rFonts w:asciiTheme="minorHAnsi" w:hAnsiTheme="minorHAnsi" w:cstheme="minorHAnsi"/>
          <w:sz w:val="24"/>
          <w:szCs w:val="24"/>
          <w:lang w:val="es-CR"/>
        </w:rPr>
        <w:t>CONASSIF</w:t>
      </w:r>
      <w:r w:rsidRPr="00E835BC">
        <w:rPr>
          <w:rFonts w:asciiTheme="minorHAnsi" w:hAnsiTheme="minorHAnsi" w:cstheme="minorHAnsi"/>
          <w:sz w:val="24"/>
          <w:szCs w:val="24"/>
          <w:lang w:val="es-CR"/>
        </w:rPr>
        <w:t>, en los artículos 7 y 6 de las actas de las sesiones 1753-2022 y 1754-2022, respectivamente, celebradas el 5 de setiembre de 2022</w:t>
      </w:r>
      <w:r w:rsidR="00C61FDF">
        <w:rPr>
          <w:rFonts w:asciiTheme="minorHAnsi" w:hAnsiTheme="minorHAnsi" w:cstheme="minorHAnsi"/>
          <w:sz w:val="24"/>
          <w:szCs w:val="24"/>
          <w:lang w:val="es-CR"/>
        </w:rPr>
        <w:t xml:space="preserve">, </w:t>
      </w:r>
      <w:r w:rsidR="006F18B5" w:rsidRPr="00E24CDA">
        <w:rPr>
          <w:rFonts w:asciiTheme="minorHAnsi" w:hAnsiTheme="minorHAnsi" w:cstheme="minorHAnsi"/>
          <w:sz w:val="24"/>
          <w:szCs w:val="24"/>
          <w:lang w:val="es-CR"/>
        </w:rPr>
        <w:t>dispuso</w:t>
      </w:r>
      <w:r w:rsidR="006957F0" w:rsidRPr="00E24CDA">
        <w:rPr>
          <w:rFonts w:asciiTheme="minorHAnsi" w:hAnsiTheme="minorHAnsi" w:cstheme="minorHAnsi"/>
          <w:sz w:val="24"/>
          <w:szCs w:val="24"/>
          <w:lang w:val="es-CR"/>
        </w:rPr>
        <w:t xml:space="preserve"> </w:t>
      </w:r>
      <w:r w:rsidR="00AD3ACB" w:rsidRPr="00AD3ACB">
        <w:rPr>
          <w:rFonts w:asciiTheme="minorHAnsi" w:hAnsiTheme="minorHAnsi" w:cstheme="minorHAnsi"/>
          <w:sz w:val="24"/>
          <w:szCs w:val="24"/>
          <w:lang w:val="es-CR"/>
        </w:rPr>
        <w:t xml:space="preserve">solicitar a la </w:t>
      </w:r>
      <w:r w:rsidR="001D7B56" w:rsidRPr="001D7B56">
        <w:rPr>
          <w:rFonts w:asciiTheme="minorHAnsi" w:hAnsiTheme="minorHAnsi" w:cstheme="minorHAnsi"/>
          <w:sz w:val="24"/>
          <w:szCs w:val="24"/>
          <w:lang w:val="es-CR"/>
        </w:rPr>
        <w:t>JD-BCCR</w:t>
      </w:r>
      <w:r w:rsidR="00AD3ACB" w:rsidRPr="001D7B56">
        <w:rPr>
          <w:rFonts w:asciiTheme="minorHAnsi" w:hAnsiTheme="minorHAnsi" w:cstheme="minorHAnsi"/>
          <w:sz w:val="24"/>
          <w:szCs w:val="24"/>
          <w:lang w:val="es-CR"/>
        </w:rPr>
        <w:t xml:space="preserve"> </w:t>
      </w:r>
      <w:r w:rsidR="00AD3ACB" w:rsidRPr="00AD3ACB">
        <w:rPr>
          <w:rFonts w:asciiTheme="minorHAnsi" w:hAnsiTheme="minorHAnsi" w:cstheme="minorHAnsi"/>
          <w:sz w:val="24"/>
          <w:szCs w:val="24"/>
          <w:lang w:val="es-CR"/>
        </w:rPr>
        <w:t xml:space="preserve">la aprobación de una transferencia por ₡33.041.580.936,52, con sustento en lo que prevé el literal k, artículo 171 de la Ley Reguladora del Mercado de Valores, Ley 7732, del 27 de enero de 1998, y sus reformas, para efectos del financiamiento de los presupuestos ordinarios de las superintendencias y del </w:t>
      </w:r>
      <w:r w:rsidR="00BC6DE2">
        <w:rPr>
          <w:rFonts w:asciiTheme="minorHAnsi" w:hAnsiTheme="minorHAnsi" w:cstheme="minorHAnsi"/>
          <w:sz w:val="24"/>
          <w:szCs w:val="24"/>
          <w:lang w:val="es-CR"/>
        </w:rPr>
        <w:t>CONASSIF</w:t>
      </w:r>
      <w:r w:rsidR="00AD3ACB" w:rsidRPr="00AD3ACB">
        <w:rPr>
          <w:rFonts w:asciiTheme="minorHAnsi" w:hAnsiTheme="minorHAnsi" w:cstheme="minorHAnsi"/>
          <w:sz w:val="24"/>
          <w:szCs w:val="24"/>
          <w:lang w:val="es-CR"/>
        </w:rPr>
        <w:t>, correspondientes al ejercicio presupuestario 2023</w:t>
      </w:r>
      <w:r w:rsidR="00A114B7" w:rsidRPr="00E24CDA">
        <w:rPr>
          <w:rFonts w:asciiTheme="minorHAnsi" w:hAnsiTheme="minorHAnsi" w:cstheme="minorHAnsi"/>
          <w:sz w:val="24"/>
          <w:szCs w:val="24"/>
          <w:lang w:val="es-CR"/>
        </w:rPr>
        <w:t>.</w:t>
      </w:r>
      <w:r w:rsidR="00EC142B" w:rsidRPr="00E24CDA">
        <w:rPr>
          <w:rFonts w:asciiTheme="minorHAnsi" w:hAnsiTheme="minorHAnsi" w:cstheme="minorHAnsi"/>
          <w:sz w:val="24"/>
          <w:szCs w:val="24"/>
          <w:lang w:val="es-CR"/>
        </w:rPr>
        <w:t xml:space="preserve"> Por su parte, </w:t>
      </w:r>
      <w:r w:rsidR="00523A13" w:rsidRPr="00E24CDA">
        <w:rPr>
          <w:rFonts w:asciiTheme="minorHAnsi" w:hAnsiTheme="minorHAnsi" w:cstheme="minorHAnsi"/>
          <w:sz w:val="24"/>
          <w:szCs w:val="24"/>
          <w:lang w:val="es-CR"/>
        </w:rPr>
        <w:t xml:space="preserve">la </w:t>
      </w:r>
      <w:r w:rsidR="001D7B56">
        <w:rPr>
          <w:rFonts w:asciiTheme="minorHAnsi" w:hAnsiTheme="minorHAnsi" w:cstheme="minorHAnsi"/>
          <w:sz w:val="24"/>
          <w:szCs w:val="24"/>
          <w:lang w:val="es-CR"/>
        </w:rPr>
        <w:t>JD-BCCR</w:t>
      </w:r>
      <w:r w:rsidR="00525CEA" w:rsidRPr="00525CEA">
        <w:rPr>
          <w:rFonts w:asciiTheme="minorHAnsi" w:hAnsiTheme="minorHAnsi" w:cstheme="minorHAnsi"/>
          <w:sz w:val="24"/>
          <w:szCs w:val="24"/>
          <w:lang w:val="es-CR"/>
        </w:rPr>
        <w:t>, mediante inciso II, artículo 8, del acta de la sesión 6081-2022, del 7 de setiembre de 2022, resolvió en firme, aprobar una transferencia como el límite global</w:t>
      </w:r>
      <w:r w:rsidR="00EC142B" w:rsidRPr="00E24CDA">
        <w:rPr>
          <w:rFonts w:asciiTheme="minorHAnsi" w:hAnsiTheme="minorHAnsi" w:cstheme="minorHAnsi"/>
          <w:sz w:val="24"/>
          <w:szCs w:val="24"/>
          <w:lang w:val="es-CR"/>
        </w:rPr>
        <w:t xml:space="preserve">. </w:t>
      </w:r>
    </w:p>
    <w:p w14:paraId="7DF20170" w14:textId="77777777" w:rsidR="00EC142B" w:rsidRPr="00E24CDA" w:rsidRDefault="00EC142B" w:rsidP="00093594">
      <w:pPr>
        <w:widowControl w:val="0"/>
        <w:ind w:right="51"/>
        <w:rPr>
          <w:rFonts w:asciiTheme="minorHAnsi" w:hAnsiTheme="minorHAnsi" w:cstheme="minorHAnsi"/>
          <w:sz w:val="24"/>
          <w:szCs w:val="24"/>
          <w:lang w:val="es-CR"/>
        </w:rPr>
      </w:pPr>
    </w:p>
    <w:p w14:paraId="64DC750C" w14:textId="6799BB06" w:rsidR="00225437" w:rsidRPr="00E24CDA" w:rsidRDefault="0077059F" w:rsidP="00D72C5A">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De igual forma, e</w:t>
      </w:r>
      <w:r w:rsidR="00EC142B" w:rsidRPr="00E24CDA">
        <w:rPr>
          <w:rFonts w:asciiTheme="minorHAnsi" w:hAnsiTheme="minorHAnsi" w:cstheme="minorHAnsi"/>
          <w:sz w:val="24"/>
          <w:szCs w:val="24"/>
          <w:lang w:val="es-CR"/>
        </w:rPr>
        <w:t xml:space="preserve">l </w:t>
      </w:r>
      <w:r w:rsidR="00AC7DE6" w:rsidRPr="00E24CDA">
        <w:rPr>
          <w:rFonts w:asciiTheme="minorHAnsi" w:hAnsiTheme="minorHAnsi" w:cstheme="minorHAnsi"/>
          <w:sz w:val="24"/>
          <w:szCs w:val="24"/>
          <w:lang w:val="es-CR"/>
        </w:rPr>
        <w:t>CONASSIF</w:t>
      </w:r>
      <w:r w:rsidR="000A540F" w:rsidRPr="00E24CDA">
        <w:rPr>
          <w:rFonts w:asciiTheme="minorHAnsi" w:hAnsiTheme="minorHAnsi" w:cstheme="minorHAnsi"/>
          <w:sz w:val="24"/>
          <w:szCs w:val="24"/>
          <w:lang w:val="es-CR"/>
        </w:rPr>
        <w:t xml:space="preserve">, </w:t>
      </w:r>
      <w:r w:rsidR="00153920" w:rsidRPr="00153920">
        <w:rPr>
          <w:rFonts w:asciiTheme="minorHAnsi" w:hAnsiTheme="minorHAnsi" w:cstheme="minorHAnsi"/>
          <w:sz w:val="24"/>
          <w:szCs w:val="24"/>
          <w:lang w:val="es-CR"/>
        </w:rPr>
        <w:t>en el artículo 6 del acta de la sesión 1757-2022, celebrada el 20 de setiembre de 2022</w:t>
      </w:r>
      <w:r w:rsidR="00FE1BA7" w:rsidRPr="00E24CDA">
        <w:rPr>
          <w:rFonts w:asciiTheme="minorHAnsi" w:hAnsiTheme="minorHAnsi" w:cstheme="minorHAnsi"/>
          <w:sz w:val="24"/>
          <w:szCs w:val="24"/>
          <w:lang w:val="es-CR"/>
        </w:rPr>
        <w:t xml:space="preserve">, </w:t>
      </w:r>
      <w:r w:rsidR="00153920">
        <w:rPr>
          <w:rFonts w:asciiTheme="minorHAnsi" w:hAnsiTheme="minorHAnsi" w:cstheme="minorHAnsi"/>
          <w:sz w:val="24"/>
          <w:szCs w:val="24"/>
          <w:lang w:val="es-CR"/>
        </w:rPr>
        <w:t xml:space="preserve">dispuso </w:t>
      </w:r>
      <w:r w:rsidR="00D3275A" w:rsidRPr="00D3275A">
        <w:rPr>
          <w:rFonts w:asciiTheme="minorHAnsi" w:hAnsiTheme="minorHAnsi" w:cstheme="minorHAnsi"/>
          <w:sz w:val="24"/>
          <w:szCs w:val="24"/>
          <w:lang w:val="es-CR"/>
        </w:rPr>
        <w:t>aprobar</w:t>
      </w:r>
      <w:r w:rsidR="00D3275A">
        <w:rPr>
          <w:rFonts w:asciiTheme="minorHAnsi" w:hAnsiTheme="minorHAnsi" w:cstheme="minorHAnsi"/>
          <w:sz w:val="24"/>
          <w:szCs w:val="24"/>
          <w:lang w:val="es-CR"/>
        </w:rPr>
        <w:t xml:space="preserve"> </w:t>
      </w:r>
      <w:r w:rsidR="00D3275A" w:rsidRPr="00D3275A">
        <w:rPr>
          <w:rFonts w:asciiTheme="minorHAnsi" w:hAnsiTheme="minorHAnsi" w:cstheme="minorHAnsi"/>
          <w:sz w:val="24"/>
          <w:szCs w:val="24"/>
          <w:lang w:val="es-CR"/>
        </w:rPr>
        <w:t>el Plan Operativo Institucional y el Presupuesto 2023 de la Superintendencia de Pensiones, por la suma de ₡5.724.888.152,33</w:t>
      </w:r>
      <w:r w:rsidR="00E00FAE" w:rsidRPr="00E24CDA">
        <w:rPr>
          <w:rFonts w:asciiTheme="minorHAnsi" w:hAnsiTheme="minorHAnsi" w:cstheme="minorHAnsi"/>
          <w:sz w:val="24"/>
          <w:szCs w:val="24"/>
          <w:lang w:val="es-CR"/>
        </w:rPr>
        <w:t xml:space="preserve">, que </w:t>
      </w:r>
      <w:r w:rsidR="009E6B77" w:rsidRPr="00E24CDA">
        <w:rPr>
          <w:rFonts w:asciiTheme="minorHAnsi" w:hAnsiTheme="minorHAnsi" w:cstheme="minorHAnsi"/>
          <w:sz w:val="24"/>
          <w:szCs w:val="24"/>
          <w:lang w:val="es-CR"/>
        </w:rPr>
        <w:t>luego</w:t>
      </w:r>
      <w:r w:rsidR="00E00FAE" w:rsidRPr="00E24CDA">
        <w:rPr>
          <w:rFonts w:asciiTheme="minorHAnsi" w:hAnsiTheme="minorHAnsi" w:cstheme="minorHAnsi"/>
          <w:sz w:val="24"/>
          <w:szCs w:val="24"/>
          <w:lang w:val="es-CR"/>
        </w:rPr>
        <w:t xml:space="preserve"> fue </w:t>
      </w:r>
      <w:r w:rsidR="009E2696">
        <w:rPr>
          <w:rFonts w:asciiTheme="minorHAnsi" w:hAnsiTheme="minorHAnsi" w:cstheme="minorHAnsi"/>
          <w:sz w:val="24"/>
          <w:szCs w:val="24"/>
          <w:lang w:val="es-CR"/>
        </w:rPr>
        <w:t>ratificado</w:t>
      </w:r>
      <w:r w:rsidR="0001782A" w:rsidRPr="00E24CDA">
        <w:rPr>
          <w:rFonts w:asciiTheme="minorHAnsi" w:hAnsiTheme="minorHAnsi" w:cstheme="minorHAnsi"/>
          <w:sz w:val="24"/>
          <w:szCs w:val="24"/>
          <w:lang w:val="es-CR"/>
        </w:rPr>
        <w:t xml:space="preserve"> </w:t>
      </w:r>
      <w:r w:rsidR="00E00FAE" w:rsidRPr="00E24CDA">
        <w:rPr>
          <w:rFonts w:asciiTheme="minorHAnsi" w:hAnsiTheme="minorHAnsi" w:cstheme="minorHAnsi"/>
          <w:sz w:val="24"/>
          <w:szCs w:val="24"/>
          <w:lang w:val="es-CR"/>
        </w:rPr>
        <w:t>por</w:t>
      </w:r>
      <w:r w:rsidR="00EC142B" w:rsidRPr="00E24CDA">
        <w:rPr>
          <w:rFonts w:asciiTheme="minorHAnsi" w:hAnsiTheme="minorHAnsi" w:cstheme="minorHAnsi"/>
          <w:sz w:val="24"/>
          <w:szCs w:val="24"/>
          <w:lang w:val="es-CR"/>
        </w:rPr>
        <w:t xml:space="preserve"> la </w:t>
      </w:r>
      <w:r w:rsidR="005C5B2E" w:rsidRPr="00E24CDA">
        <w:rPr>
          <w:rFonts w:asciiTheme="minorHAnsi" w:hAnsiTheme="minorHAnsi" w:cstheme="minorHAnsi"/>
          <w:sz w:val="24"/>
          <w:szCs w:val="24"/>
          <w:lang w:val="es-CR"/>
        </w:rPr>
        <w:t>CGR</w:t>
      </w:r>
      <w:r w:rsidR="0088576C" w:rsidRPr="00E24CDA">
        <w:rPr>
          <w:rFonts w:asciiTheme="minorHAnsi" w:hAnsiTheme="minorHAnsi" w:cstheme="minorHAnsi"/>
          <w:sz w:val="24"/>
          <w:szCs w:val="24"/>
          <w:lang w:val="es-CR"/>
        </w:rPr>
        <w:t>,</w:t>
      </w:r>
      <w:r w:rsidR="00BC0CAC" w:rsidRPr="00E24CDA">
        <w:rPr>
          <w:rFonts w:asciiTheme="minorHAnsi" w:hAnsiTheme="minorHAnsi" w:cstheme="minorHAnsi"/>
          <w:sz w:val="24"/>
          <w:szCs w:val="24"/>
          <w:lang w:val="es-CR"/>
        </w:rPr>
        <w:t xml:space="preserve"> </w:t>
      </w:r>
      <w:r w:rsidR="00EC142B" w:rsidRPr="00E24CDA">
        <w:rPr>
          <w:rFonts w:asciiTheme="minorHAnsi" w:hAnsiTheme="minorHAnsi" w:cstheme="minorHAnsi"/>
          <w:sz w:val="24"/>
          <w:szCs w:val="24"/>
          <w:lang w:val="es-CR"/>
        </w:rPr>
        <w:t xml:space="preserve">según </w:t>
      </w:r>
      <w:r w:rsidR="00D47ECD" w:rsidRPr="00E24CDA">
        <w:rPr>
          <w:rFonts w:asciiTheme="minorHAnsi" w:hAnsiTheme="minorHAnsi" w:cstheme="minorHAnsi"/>
          <w:sz w:val="24"/>
          <w:szCs w:val="24"/>
          <w:lang w:val="es-CR"/>
        </w:rPr>
        <w:t>co</w:t>
      </w:r>
      <w:r w:rsidR="00A23817" w:rsidRPr="00E24CDA">
        <w:rPr>
          <w:rFonts w:asciiTheme="minorHAnsi" w:hAnsiTheme="minorHAnsi" w:cstheme="minorHAnsi"/>
          <w:sz w:val="24"/>
          <w:szCs w:val="24"/>
          <w:lang w:val="es-CR"/>
        </w:rPr>
        <w:t>n</w:t>
      </w:r>
      <w:r w:rsidR="00D47ECD" w:rsidRPr="00E24CDA">
        <w:rPr>
          <w:rFonts w:asciiTheme="minorHAnsi" w:hAnsiTheme="minorHAnsi" w:cstheme="minorHAnsi"/>
          <w:sz w:val="24"/>
          <w:szCs w:val="24"/>
          <w:lang w:val="es-CR"/>
        </w:rPr>
        <w:t xml:space="preserve">sta en el </w:t>
      </w:r>
      <w:r w:rsidR="00EC142B" w:rsidRPr="00E24CDA">
        <w:rPr>
          <w:rFonts w:asciiTheme="minorHAnsi" w:hAnsiTheme="minorHAnsi" w:cstheme="minorHAnsi"/>
          <w:sz w:val="24"/>
          <w:szCs w:val="24"/>
          <w:lang w:val="es-CR"/>
        </w:rPr>
        <w:t xml:space="preserve">oficio número </w:t>
      </w:r>
      <w:r w:rsidR="00944C54" w:rsidRPr="00944C54">
        <w:rPr>
          <w:rFonts w:asciiTheme="minorHAnsi" w:hAnsiTheme="minorHAnsi" w:cstheme="minorHAnsi"/>
          <w:sz w:val="24"/>
          <w:szCs w:val="24"/>
          <w:lang w:val="es-CR"/>
        </w:rPr>
        <w:t>DFOE-CAP-3865</w:t>
      </w:r>
      <w:r w:rsidR="00944C54">
        <w:rPr>
          <w:rFonts w:asciiTheme="minorHAnsi" w:hAnsiTheme="minorHAnsi" w:cstheme="minorHAnsi"/>
          <w:sz w:val="24"/>
          <w:szCs w:val="24"/>
          <w:lang w:val="es-CR"/>
        </w:rPr>
        <w:t xml:space="preserve"> </w:t>
      </w:r>
      <w:r w:rsidR="00100B83" w:rsidRPr="00E24CDA">
        <w:rPr>
          <w:rFonts w:asciiTheme="minorHAnsi" w:hAnsiTheme="minorHAnsi" w:cstheme="minorHAnsi"/>
          <w:sz w:val="24"/>
          <w:szCs w:val="24"/>
          <w:lang w:val="es-CR"/>
        </w:rPr>
        <w:t xml:space="preserve">del </w:t>
      </w:r>
      <w:r w:rsidR="00944C54">
        <w:rPr>
          <w:rFonts w:asciiTheme="minorHAnsi" w:hAnsiTheme="minorHAnsi" w:cstheme="minorHAnsi"/>
          <w:sz w:val="24"/>
          <w:szCs w:val="24"/>
          <w:lang w:val="es-CR"/>
        </w:rPr>
        <w:t>21</w:t>
      </w:r>
      <w:r w:rsidR="00EC142B" w:rsidRPr="00E24CDA">
        <w:rPr>
          <w:rFonts w:asciiTheme="minorHAnsi" w:hAnsiTheme="minorHAnsi" w:cstheme="minorHAnsi"/>
          <w:sz w:val="24"/>
          <w:szCs w:val="24"/>
          <w:lang w:val="es-CR"/>
        </w:rPr>
        <w:t xml:space="preserve"> de </w:t>
      </w:r>
      <w:r w:rsidR="00FC5E8D" w:rsidRPr="00E24CDA">
        <w:rPr>
          <w:rFonts w:asciiTheme="minorHAnsi" w:hAnsiTheme="minorHAnsi" w:cstheme="minorHAnsi"/>
          <w:sz w:val="24"/>
          <w:szCs w:val="24"/>
          <w:lang w:val="es-CR"/>
        </w:rPr>
        <w:t>dic</w:t>
      </w:r>
      <w:r w:rsidR="001C2A21" w:rsidRPr="00E24CDA">
        <w:rPr>
          <w:rFonts w:asciiTheme="minorHAnsi" w:hAnsiTheme="minorHAnsi" w:cstheme="minorHAnsi"/>
          <w:sz w:val="24"/>
          <w:szCs w:val="24"/>
          <w:lang w:val="es-CR"/>
        </w:rPr>
        <w:t>iembre</w:t>
      </w:r>
      <w:r w:rsidR="00187132" w:rsidRPr="00E24CDA">
        <w:rPr>
          <w:rFonts w:asciiTheme="minorHAnsi" w:hAnsiTheme="minorHAnsi" w:cstheme="minorHAnsi"/>
          <w:sz w:val="24"/>
          <w:szCs w:val="24"/>
          <w:lang w:val="es-CR"/>
        </w:rPr>
        <w:t xml:space="preserve"> de</w:t>
      </w:r>
      <w:r w:rsidR="00100B83" w:rsidRPr="00E24CDA">
        <w:rPr>
          <w:rFonts w:asciiTheme="minorHAnsi" w:hAnsiTheme="minorHAnsi" w:cstheme="minorHAnsi"/>
          <w:sz w:val="24"/>
          <w:szCs w:val="24"/>
          <w:lang w:val="es-CR"/>
        </w:rPr>
        <w:t xml:space="preserve"> 20</w:t>
      </w:r>
      <w:r w:rsidR="002E7DCA" w:rsidRPr="00E24CDA">
        <w:rPr>
          <w:rFonts w:asciiTheme="minorHAnsi" w:hAnsiTheme="minorHAnsi" w:cstheme="minorHAnsi"/>
          <w:sz w:val="24"/>
          <w:szCs w:val="24"/>
          <w:lang w:val="es-CR"/>
        </w:rPr>
        <w:t>2</w:t>
      </w:r>
      <w:r w:rsidR="00944C54">
        <w:rPr>
          <w:rFonts w:asciiTheme="minorHAnsi" w:hAnsiTheme="minorHAnsi" w:cstheme="minorHAnsi"/>
          <w:sz w:val="24"/>
          <w:szCs w:val="24"/>
          <w:lang w:val="es-CR"/>
        </w:rPr>
        <w:t>2</w:t>
      </w:r>
      <w:r w:rsidR="00EC142B" w:rsidRPr="00E24CDA">
        <w:rPr>
          <w:rFonts w:asciiTheme="minorHAnsi" w:hAnsiTheme="minorHAnsi" w:cstheme="minorHAnsi"/>
          <w:sz w:val="24"/>
          <w:szCs w:val="24"/>
          <w:lang w:val="es-CR"/>
        </w:rPr>
        <w:t>.</w:t>
      </w:r>
    </w:p>
    <w:p w14:paraId="64DC750D" w14:textId="77777777" w:rsidR="00225437" w:rsidRPr="00E24CDA" w:rsidRDefault="00225437" w:rsidP="00093594">
      <w:pPr>
        <w:spacing w:line="288" w:lineRule="auto"/>
        <w:ind w:right="51"/>
        <w:jc w:val="center"/>
        <w:rPr>
          <w:rFonts w:asciiTheme="minorHAnsi" w:hAnsiTheme="minorHAnsi" w:cstheme="minorHAnsi"/>
          <w:szCs w:val="22"/>
          <w:lang w:val="es-CR"/>
        </w:rPr>
      </w:pPr>
      <w:r w:rsidRPr="00E24CDA">
        <w:rPr>
          <w:rFonts w:asciiTheme="minorHAnsi" w:hAnsiTheme="minorHAnsi" w:cstheme="minorHAnsi"/>
          <w:szCs w:val="22"/>
          <w:lang w:val="es-CR"/>
        </w:rPr>
        <w:br w:type="page"/>
      </w:r>
    </w:p>
    <w:p w14:paraId="64DC750F" w14:textId="40982851" w:rsidR="00225437" w:rsidRPr="00E24CDA"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40688957"/>
      <w:r w:rsidRPr="00E24CDA">
        <w:rPr>
          <w:rStyle w:val="nfasisintenso"/>
          <w:rFonts w:asciiTheme="minorHAnsi" w:hAnsiTheme="minorHAnsi" w:cstheme="minorHAnsi"/>
          <w:b/>
          <w:bCs w:val="0"/>
          <w:i w:val="0"/>
          <w:iCs w:val="0"/>
          <w:color w:val="auto"/>
          <w:sz w:val="32"/>
          <w:szCs w:val="28"/>
          <w:lang w:val="es-CR"/>
        </w:rPr>
        <w:lastRenderedPageBreak/>
        <w:t>OBJETO DEL INFORME</w:t>
      </w:r>
      <w:bookmarkEnd w:id="13"/>
      <w:bookmarkEnd w:id="14"/>
      <w:bookmarkEnd w:id="15"/>
      <w:bookmarkEnd w:id="16"/>
      <w:bookmarkEnd w:id="17"/>
      <w:bookmarkEnd w:id="18"/>
      <w:bookmarkEnd w:id="19"/>
      <w:bookmarkEnd w:id="20"/>
    </w:p>
    <w:p w14:paraId="64DC7510" w14:textId="77777777" w:rsidR="00225437" w:rsidRPr="00E24CDA" w:rsidRDefault="00225437" w:rsidP="00093594">
      <w:pPr>
        <w:ind w:right="51"/>
        <w:rPr>
          <w:rFonts w:asciiTheme="minorHAnsi" w:hAnsiTheme="minorHAnsi" w:cstheme="minorHAnsi"/>
          <w:sz w:val="24"/>
          <w:szCs w:val="24"/>
          <w:lang w:val="es-CR"/>
        </w:rPr>
      </w:pPr>
    </w:p>
    <w:p w14:paraId="64DC7511" w14:textId="6B12C86D" w:rsidR="00225437" w:rsidRPr="00E24CDA" w:rsidRDefault="0022543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El presente informe de ejecución </w:t>
      </w:r>
      <w:r w:rsidR="00390310" w:rsidRPr="00E24CDA">
        <w:rPr>
          <w:rFonts w:asciiTheme="minorHAnsi" w:hAnsiTheme="minorHAnsi" w:cstheme="minorHAnsi"/>
          <w:sz w:val="24"/>
          <w:szCs w:val="24"/>
          <w:lang w:val="es-CR"/>
        </w:rPr>
        <w:t xml:space="preserve">y evaluación </w:t>
      </w:r>
      <w:r w:rsidRPr="00E24CDA">
        <w:rPr>
          <w:rFonts w:asciiTheme="minorHAnsi" w:hAnsiTheme="minorHAnsi" w:cstheme="minorHAnsi"/>
          <w:sz w:val="24"/>
          <w:szCs w:val="24"/>
          <w:lang w:val="es-CR"/>
        </w:rPr>
        <w:t xml:space="preserve">presupuestaria tiene como </w:t>
      </w:r>
      <w:r w:rsidR="00726C28" w:rsidRPr="00E24CDA">
        <w:rPr>
          <w:rFonts w:asciiTheme="minorHAnsi" w:hAnsiTheme="minorHAnsi" w:cstheme="minorHAnsi"/>
          <w:sz w:val="24"/>
          <w:szCs w:val="24"/>
          <w:lang w:val="es-CR"/>
        </w:rPr>
        <w:t>propósito</w:t>
      </w:r>
      <w:r w:rsidRPr="00E24CDA">
        <w:rPr>
          <w:rFonts w:asciiTheme="minorHAnsi" w:hAnsiTheme="minorHAnsi" w:cstheme="minorHAnsi"/>
          <w:sz w:val="24"/>
          <w:szCs w:val="24"/>
          <w:lang w:val="es-CR"/>
        </w:rPr>
        <w:t>:</w:t>
      </w:r>
    </w:p>
    <w:p w14:paraId="31A87E55" w14:textId="166C0973" w:rsidR="00EC142B" w:rsidRPr="00E24CDA" w:rsidRDefault="0010680D"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E24CDA">
        <w:rPr>
          <w:rFonts w:asciiTheme="minorHAnsi" w:hAnsiTheme="minorHAnsi" w:cstheme="minorHAnsi"/>
          <w:sz w:val="24"/>
          <w:szCs w:val="24"/>
          <w:lang w:val="es-CR"/>
        </w:rPr>
        <w:t>Rendir cuentas</w:t>
      </w:r>
      <w:r w:rsidR="000763B4" w:rsidRPr="00E24CDA">
        <w:rPr>
          <w:rFonts w:asciiTheme="minorHAnsi" w:hAnsiTheme="minorHAnsi" w:cstheme="minorHAnsi"/>
          <w:sz w:val="24"/>
          <w:szCs w:val="24"/>
          <w:lang w:val="es-CR"/>
        </w:rPr>
        <w:t xml:space="preserve"> </w:t>
      </w:r>
      <w:r w:rsidR="00EC142B" w:rsidRPr="00E24CDA">
        <w:rPr>
          <w:rFonts w:asciiTheme="minorHAnsi" w:hAnsiTheme="minorHAnsi" w:cstheme="minorHAnsi"/>
          <w:sz w:val="24"/>
          <w:szCs w:val="24"/>
          <w:lang w:val="es-CR"/>
        </w:rPr>
        <w:t xml:space="preserve">al </w:t>
      </w:r>
      <w:r w:rsidR="00AC7DE6" w:rsidRPr="00E24CDA">
        <w:rPr>
          <w:rFonts w:asciiTheme="minorHAnsi" w:hAnsiTheme="minorHAnsi" w:cstheme="minorHAnsi"/>
          <w:sz w:val="24"/>
          <w:szCs w:val="24"/>
          <w:lang w:val="es-CR"/>
        </w:rPr>
        <w:t>CONASSIF</w:t>
      </w:r>
      <w:r w:rsidR="00EC142B" w:rsidRPr="00E24CDA">
        <w:rPr>
          <w:rFonts w:asciiTheme="minorHAnsi" w:hAnsiTheme="minorHAnsi" w:cstheme="minorHAnsi"/>
          <w:sz w:val="24"/>
          <w:szCs w:val="24"/>
          <w:lang w:val="es-CR"/>
        </w:rPr>
        <w:t xml:space="preserve"> y a la CGR, </w:t>
      </w:r>
      <w:r w:rsidR="00F36296" w:rsidRPr="00E24CDA">
        <w:rPr>
          <w:rFonts w:asciiTheme="minorHAnsi" w:hAnsiTheme="minorHAnsi" w:cstheme="minorHAnsi"/>
          <w:sz w:val="24"/>
          <w:szCs w:val="24"/>
          <w:lang w:val="es-CR"/>
        </w:rPr>
        <w:t>sobre</w:t>
      </w:r>
      <w:r w:rsidR="00EC142B" w:rsidRPr="00E24CDA">
        <w:rPr>
          <w:rFonts w:asciiTheme="minorHAnsi" w:hAnsiTheme="minorHAnsi" w:cstheme="minorHAnsi"/>
          <w:sz w:val="24"/>
          <w:szCs w:val="24"/>
          <w:lang w:val="es-CR"/>
        </w:rPr>
        <w:t xml:space="preserve"> la ejecución del presupuesto de la </w:t>
      </w:r>
      <w:r w:rsidR="00F61278" w:rsidRPr="00E24CDA">
        <w:rPr>
          <w:rFonts w:asciiTheme="minorHAnsi" w:hAnsiTheme="minorHAnsi" w:cstheme="minorHAnsi"/>
          <w:sz w:val="24"/>
          <w:szCs w:val="24"/>
          <w:lang w:val="es-CR"/>
        </w:rPr>
        <w:t>SUPEN</w:t>
      </w:r>
      <w:r w:rsidR="00EC142B" w:rsidRPr="00E24CDA">
        <w:rPr>
          <w:rFonts w:asciiTheme="minorHAnsi" w:hAnsiTheme="minorHAnsi" w:cstheme="minorHAnsi"/>
          <w:sz w:val="24"/>
          <w:szCs w:val="24"/>
          <w:lang w:val="es-CR"/>
        </w:rPr>
        <w:t xml:space="preserve">, para el </w:t>
      </w:r>
      <w:r w:rsidR="00100B83" w:rsidRPr="00E24CDA">
        <w:rPr>
          <w:rFonts w:asciiTheme="minorHAnsi" w:hAnsiTheme="minorHAnsi" w:cstheme="minorHAnsi"/>
          <w:sz w:val="24"/>
          <w:szCs w:val="24"/>
          <w:lang w:val="es-CR"/>
        </w:rPr>
        <w:t xml:space="preserve">ejercicio </w:t>
      </w:r>
      <w:r w:rsidR="00C14DF2" w:rsidRPr="00E24CDA">
        <w:rPr>
          <w:rFonts w:asciiTheme="minorHAnsi" w:hAnsiTheme="minorHAnsi" w:cstheme="minorHAnsi"/>
          <w:sz w:val="24"/>
          <w:szCs w:val="24"/>
          <w:lang w:val="es-CR"/>
        </w:rPr>
        <w:t>presupuestario</w:t>
      </w:r>
      <w:r w:rsidR="00100B83" w:rsidRPr="00E24CDA">
        <w:rPr>
          <w:rFonts w:asciiTheme="minorHAnsi" w:hAnsiTheme="minorHAnsi" w:cstheme="minorHAnsi"/>
          <w:sz w:val="24"/>
          <w:szCs w:val="24"/>
          <w:lang w:val="es-CR"/>
        </w:rPr>
        <w:t xml:space="preserve"> de 20</w:t>
      </w:r>
      <w:r w:rsidR="001952D5" w:rsidRPr="00E24CDA">
        <w:rPr>
          <w:rFonts w:asciiTheme="minorHAnsi" w:hAnsiTheme="minorHAnsi" w:cstheme="minorHAnsi"/>
          <w:sz w:val="24"/>
          <w:szCs w:val="24"/>
          <w:lang w:val="es-CR"/>
        </w:rPr>
        <w:t>2</w:t>
      </w:r>
      <w:r w:rsidR="009E2696">
        <w:rPr>
          <w:rFonts w:asciiTheme="minorHAnsi" w:hAnsiTheme="minorHAnsi" w:cstheme="minorHAnsi"/>
          <w:sz w:val="24"/>
          <w:szCs w:val="24"/>
          <w:lang w:val="es-CR"/>
        </w:rPr>
        <w:t>3</w:t>
      </w:r>
      <w:r w:rsidR="00EC142B" w:rsidRPr="00E24CDA">
        <w:rPr>
          <w:rFonts w:asciiTheme="minorHAnsi" w:hAnsiTheme="minorHAnsi" w:cstheme="minorHAnsi"/>
          <w:sz w:val="24"/>
          <w:szCs w:val="24"/>
          <w:lang w:val="es-CR"/>
        </w:rPr>
        <w:t xml:space="preserve">, de conformidad con los lineamientos exigidos para estos casos por el </w:t>
      </w:r>
      <w:r w:rsidR="00D71BFB" w:rsidRPr="00E24CDA">
        <w:rPr>
          <w:rFonts w:asciiTheme="minorHAnsi" w:hAnsiTheme="minorHAnsi" w:cstheme="minorHAnsi"/>
          <w:sz w:val="24"/>
          <w:szCs w:val="24"/>
          <w:lang w:val="es-CR"/>
        </w:rPr>
        <w:t>E</w:t>
      </w:r>
      <w:r w:rsidR="00EC142B" w:rsidRPr="00E24CDA">
        <w:rPr>
          <w:rFonts w:asciiTheme="minorHAnsi" w:hAnsiTheme="minorHAnsi" w:cstheme="minorHAnsi"/>
          <w:sz w:val="24"/>
          <w:szCs w:val="24"/>
          <w:lang w:val="es-CR"/>
        </w:rPr>
        <w:t>nte Contralor y el Consejo.</w:t>
      </w:r>
    </w:p>
    <w:p w14:paraId="28036377" w14:textId="4C180852" w:rsidR="00EC142B" w:rsidRPr="00E24CDA"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Analizar los niveles de ejecución de las principales cuentas presupuestarias, así como </w:t>
      </w:r>
      <w:r w:rsidR="00B52F09" w:rsidRPr="00E24CDA">
        <w:rPr>
          <w:rFonts w:asciiTheme="minorHAnsi" w:hAnsiTheme="minorHAnsi" w:cstheme="minorHAnsi"/>
          <w:sz w:val="24"/>
          <w:szCs w:val="24"/>
          <w:lang w:val="es-CR"/>
        </w:rPr>
        <w:t>justificar</w:t>
      </w:r>
      <w:r w:rsidRPr="00E24CDA">
        <w:rPr>
          <w:rFonts w:asciiTheme="minorHAnsi" w:hAnsiTheme="minorHAnsi" w:cstheme="minorHAnsi"/>
          <w:sz w:val="24"/>
          <w:szCs w:val="24"/>
          <w:lang w:val="es-CR"/>
        </w:rPr>
        <w:t xml:space="preserve"> aquellas cuentas en donde se dieron las mayores desviaciones</w:t>
      </w:r>
      <w:r w:rsidR="00675484" w:rsidRPr="00E24CDA">
        <w:rPr>
          <w:rFonts w:asciiTheme="minorHAnsi" w:hAnsiTheme="minorHAnsi" w:cstheme="minorHAnsi"/>
          <w:sz w:val="24"/>
          <w:szCs w:val="24"/>
          <w:lang w:val="es-CR"/>
        </w:rPr>
        <w:t xml:space="preserve"> para la consecución de las metas establecidas</w:t>
      </w:r>
      <w:r w:rsidRPr="00E24CDA">
        <w:rPr>
          <w:rFonts w:asciiTheme="minorHAnsi" w:hAnsiTheme="minorHAnsi" w:cstheme="minorHAnsi"/>
          <w:sz w:val="24"/>
          <w:szCs w:val="24"/>
          <w:lang w:val="es-CR"/>
        </w:rPr>
        <w:t>.</w:t>
      </w:r>
    </w:p>
    <w:p w14:paraId="64DC7514" w14:textId="62DE5CCE" w:rsidR="00225437" w:rsidRPr="00E24CDA"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E24CDA">
        <w:rPr>
          <w:rFonts w:asciiTheme="minorHAnsi" w:hAnsiTheme="minorHAnsi" w:cstheme="minorHAnsi"/>
          <w:sz w:val="24"/>
          <w:szCs w:val="24"/>
          <w:lang w:val="es-CR"/>
        </w:rPr>
        <w:t>SUPEN</w:t>
      </w:r>
      <w:r w:rsidRPr="00E24CDA">
        <w:rPr>
          <w:rFonts w:asciiTheme="minorHAnsi" w:hAnsiTheme="minorHAnsi" w:cstheme="minorHAnsi"/>
          <w:sz w:val="24"/>
          <w:szCs w:val="24"/>
          <w:lang w:val="es-CR"/>
        </w:rPr>
        <w:t xml:space="preserve"> como para el </w:t>
      </w:r>
      <w:r w:rsidR="00AC7DE6" w:rsidRPr="00E24CDA">
        <w:rPr>
          <w:rFonts w:asciiTheme="minorHAnsi" w:hAnsiTheme="minorHAnsi" w:cstheme="minorHAnsi"/>
          <w:sz w:val="24"/>
          <w:szCs w:val="24"/>
          <w:lang w:val="es-CR"/>
        </w:rPr>
        <w:t>CONASSIF</w:t>
      </w:r>
      <w:r w:rsidR="00573E3A" w:rsidRPr="00E24CDA">
        <w:rPr>
          <w:rFonts w:asciiTheme="minorHAnsi" w:hAnsiTheme="minorHAnsi" w:cstheme="minorHAnsi"/>
          <w:sz w:val="24"/>
          <w:szCs w:val="24"/>
          <w:lang w:val="es-CR"/>
        </w:rPr>
        <w:t xml:space="preserve">. </w:t>
      </w:r>
      <w:r w:rsidR="00225437" w:rsidRPr="00E24CDA">
        <w:rPr>
          <w:rFonts w:asciiTheme="minorHAnsi" w:hAnsiTheme="minorHAnsi" w:cstheme="minorHAnsi"/>
          <w:sz w:val="24"/>
          <w:szCs w:val="24"/>
          <w:lang w:val="es-CR"/>
        </w:rPr>
        <w:t xml:space="preserve"> </w:t>
      </w:r>
    </w:p>
    <w:p w14:paraId="079B2AD3" w14:textId="409BB358" w:rsidR="003D5A3A" w:rsidRPr="00E24CDA" w:rsidRDefault="003D5A3A"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E24CDA">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70A80DD3" w14:textId="1DCA6F64" w:rsidR="001F067B" w:rsidRPr="00E24CDA" w:rsidRDefault="001F067B">
      <w:pPr>
        <w:spacing w:line="240" w:lineRule="auto"/>
        <w:jc w:val="left"/>
        <w:rPr>
          <w:rFonts w:asciiTheme="minorHAnsi" w:hAnsiTheme="minorHAnsi" w:cstheme="minorHAnsi"/>
          <w:sz w:val="24"/>
          <w:szCs w:val="24"/>
          <w:lang w:val="es-CR"/>
        </w:rPr>
      </w:pPr>
      <w:r w:rsidRPr="00E24CDA">
        <w:rPr>
          <w:rFonts w:asciiTheme="minorHAnsi" w:hAnsiTheme="minorHAnsi" w:cstheme="minorHAnsi"/>
          <w:sz w:val="24"/>
          <w:szCs w:val="24"/>
          <w:lang w:val="es-CR"/>
        </w:rPr>
        <w:br w:type="page"/>
      </w:r>
    </w:p>
    <w:p w14:paraId="5BCE765A" w14:textId="01C1EF65" w:rsidR="00702871" w:rsidRPr="00E24CDA" w:rsidRDefault="00702871" w:rsidP="00693F29">
      <w:pPr>
        <w:pStyle w:val="Ttulo1"/>
        <w:rPr>
          <w:rFonts w:asciiTheme="minorHAnsi" w:hAnsiTheme="minorHAnsi" w:cstheme="minorHAnsi"/>
          <w:b w:val="0"/>
          <w:bCs/>
          <w:sz w:val="20"/>
          <w:lang w:val="es-CR"/>
        </w:rPr>
      </w:pPr>
      <w:bookmarkStart w:id="21" w:name="_Toc140688958"/>
      <w:r w:rsidRPr="00E24CDA">
        <w:rPr>
          <w:rFonts w:asciiTheme="minorHAnsi" w:hAnsiTheme="minorHAnsi" w:cstheme="minorHAnsi"/>
          <w:sz w:val="28"/>
          <w:szCs w:val="28"/>
          <w:lang w:val="es-CR"/>
        </w:rPr>
        <w:lastRenderedPageBreak/>
        <w:t>I</w:t>
      </w:r>
      <w:r w:rsidR="005240F6" w:rsidRPr="00E24CDA">
        <w:rPr>
          <w:rFonts w:asciiTheme="minorHAnsi" w:hAnsiTheme="minorHAnsi" w:cstheme="minorHAnsi"/>
          <w:sz w:val="28"/>
          <w:szCs w:val="28"/>
          <w:lang w:val="es-CR"/>
        </w:rPr>
        <w:tab/>
      </w:r>
      <w:r w:rsidR="009A26F0" w:rsidRPr="00E24CDA">
        <w:rPr>
          <w:rFonts w:asciiTheme="minorHAnsi" w:hAnsiTheme="minorHAnsi" w:cstheme="minorHAnsi"/>
          <w:sz w:val="28"/>
          <w:szCs w:val="28"/>
          <w:lang w:val="es-CR"/>
        </w:rPr>
        <w:t xml:space="preserve">RESULTADO DE LA </w:t>
      </w:r>
      <w:r w:rsidRPr="00E24CDA">
        <w:rPr>
          <w:rFonts w:asciiTheme="minorHAnsi" w:hAnsiTheme="minorHAnsi" w:cstheme="minorHAnsi"/>
          <w:sz w:val="28"/>
          <w:szCs w:val="28"/>
          <w:lang w:val="es-CR"/>
        </w:rPr>
        <w:t xml:space="preserve">EJECUCIÓN </w:t>
      </w:r>
      <w:r w:rsidR="009A26F0" w:rsidRPr="00E24CDA">
        <w:rPr>
          <w:rFonts w:asciiTheme="minorHAnsi" w:hAnsiTheme="minorHAnsi" w:cstheme="minorHAnsi"/>
          <w:sz w:val="28"/>
          <w:szCs w:val="28"/>
          <w:lang w:val="es-CR"/>
        </w:rPr>
        <w:t>FINANCIERA</w:t>
      </w:r>
      <w:r w:rsidR="00FE2670" w:rsidRPr="00E24CDA">
        <w:rPr>
          <w:rFonts w:asciiTheme="minorHAnsi" w:hAnsiTheme="minorHAnsi" w:cstheme="minorHAnsi"/>
          <w:sz w:val="28"/>
          <w:szCs w:val="28"/>
          <w:lang w:val="es-CR"/>
        </w:rPr>
        <w:t xml:space="preserve"> </w:t>
      </w:r>
      <w:r w:rsidR="00FE2670" w:rsidRPr="00E24CDA">
        <w:rPr>
          <w:rFonts w:asciiTheme="minorHAnsi" w:hAnsiTheme="minorHAnsi" w:cstheme="minorHAnsi"/>
          <w:b w:val="0"/>
          <w:bCs/>
          <w:sz w:val="20"/>
          <w:lang w:val="es-CR"/>
        </w:rPr>
        <w:t>(4.3.15</w:t>
      </w:r>
      <w:r w:rsidR="00FA5CBD" w:rsidRPr="00E24CDA">
        <w:rPr>
          <w:rFonts w:asciiTheme="minorHAnsi" w:hAnsiTheme="minorHAnsi" w:cstheme="minorHAnsi"/>
          <w:b w:val="0"/>
          <w:bCs/>
          <w:sz w:val="20"/>
          <w:lang w:val="es-CR"/>
        </w:rPr>
        <w:t xml:space="preserve"> </w:t>
      </w:r>
      <w:proofErr w:type="spellStart"/>
      <w:r w:rsidR="00FA5CBD" w:rsidRPr="00E24CDA">
        <w:rPr>
          <w:rFonts w:asciiTheme="minorHAnsi" w:hAnsiTheme="minorHAnsi" w:cstheme="minorHAnsi"/>
          <w:b w:val="0"/>
          <w:bCs/>
          <w:sz w:val="20"/>
          <w:lang w:val="es-CR"/>
        </w:rPr>
        <w:t>b.i</w:t>
      </w:r>
      <w:proofErr w:type="spellEnd"/>
      <w:r w:rsidR="00FA5CBD" w:rsidRPr="00E24CDA">
        <w:rPr>
          <w:rFonts w:asciiTheme="minorHAnsi" w:hAnsiTheme="minorHAnsi" w:cstheme="minorHAnsi"/>
          <w:b w:val="0"/>
          <w:bCs/>
          <w:sz w:val="20"/>
          <w:lang w:val="es-CR"/>
        </w:rPr>
        <w:t>.</w:t>
      </w:r>
      <w:r w:rsidR="00FE2670" w:rsidRPr="00E24CDA">
        <w:rPr>
          <w:rFonts w:asciiTheme="minorHAnsi" w:hAnsiTheme="minorHAnsi" w:cstheme="minorHAnsi"/>
          <w:b w:val="0"/>
          <w:bCs/>
          <w:sz w:val="20"/>
          <w:lang w:val="es-CR"/>
        </w:rPr>
        <w:t>)</w:t>
      </w:r>
      <w:bookmarkEnd w:id="21"/>
    </w:p>
    <w:p w14:paraId="664587DE" w14:textId="12006841" w:rsidR="00702871" w:rsidRPr="00E24CDA" w:rsidRDefault="00FA5CBD">
      <w:pPr>
        <w:spacing w:line="240" w:lineRule="auto"/>
        <w:jc w:val="left"/>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 </w:t>
      </w:r>
    </w:p>
    <w:p w14:paraId="64DC7517" w14:textId="3D0CA008" w:rsidR="00225437" w:rsidRPr="00E24CDA" w:rsidRDefault="00225437" w:rsidP="008665FC">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2" w:name="_Toc109179107"/>
      <w:bookmarkStart w:id="23" w:name="_Toc131912452"/>
      <w:bookmarkStart w:id="24" w:name="_Toc163371957"/>
      <w:bookmarkStart w:id="25" w:name="_Toc195505390"/>
      <w:bookmarkStart w:id="26" w:name="_Toc226364823"/>
      <w:bookmarkStart w:id="27" w:name="_Toc273448677"/>
      <w:bookmarkStart w:id="28" w:name="_Toc514582661"/>
      <w:bookmarkStart w:id="29" w:name="_Toc16481527"/>
      <w:bookmarkStart w:id="30" w:name="_Toc140688959"/>
      <w:r w:rsidRPr="00E24CDA">
        <w:rPr>
          <w:rStyle w:val="nfasisintenso"/>
          <w:rFonts w:ascii="Arial" w:hAnsi="Arial" w:cs="Arial"/>
          <w:i w:val="0"/>
          <w:iCs w:val="0"/>
          <w:color w:val="auto"/>
          <w:sz w:val="28"/>
          <w:szCs w:val="24"/>
          <w:lang w:val="es-CR"/>
        </w:rPr>
        <w:t>Comentario de los datos</w:t>
      </w:r>
      <w:bookmarkEnd w:id="22"/>
      <w:bookmarkEnd w:id="23"/>
      <w:bookmarkEnd w:id="24"/>
      <w:r w:rsidRPr="00E24CDA">
        <w:rPr>
          <w:rStyle w:val="nfasisintenso"/>
          <w:rFonts w:ascii="Arial" w:hAnsi="Arial" w:cs="Arial"/>
          <w:i w:val="0"/>
          <w:iCs w:val="0"/>
          <w:color w:val="auto"/>
          <w:sz w:val="28"/>
          <w:szCs w:val="24"/>
          <w:lang w:val="es-CR"/>
        </w:rPr>
        <w:t xml:space="preserve"> </w:t>
      </w:r>
      <w:bookmarkEnd w:id="25"/>
      <w:bookmarkEnd w:id="26"/>
      <w:bookmarkEnd w:id="27"/>
      <w:r w:rsidR="001A1BA2" w:rsidRPr="00E24CDA">
        <w:rPr>
          <w:rStyle w:val="nfasisintenso"/>
          <w:rFonts w:ascii="Arial" w:hAnsi="Arial" w:cs="Arial"/>
          <w:i w:val="0"/>
          <w:iCs w:val="0"/>
          <w:color w:val="auto"/>
          <w:sz w:val="28"/>
          <w:szCs w:val="24"/>
          <w:lang w:val="es-CR"/>
        </w:rPr>
        <w:t>por cuenta presupuestaria</w:t>
      </w:r>
      <w:bookmarkEnd w:id="30"/>
    </w:p>
    <w:p w14:paraId="64DC7518" w14:textId="77777777" w:rsidR="00225437" w:rsidRPr="00E24CDA" w:rsidRDefault="00225437" w:rsidP="00093594">
      <w:pPr>
        <w:ind w:right="51"/>
        <w:rPr>
          <w:rFonts w:asciiTheme="minorHAnsi" w:hAnsiTheme="minorHAnsi" w:cstheme="minorHAnsi"/>
          <w:lang w:val="es-CR"/>
        </w:rPr>
      </w:pPr>
    </w:p>
    <w:p w14:paraId="64DC7519" w14:textId="054776EB" w:rsidR="00225437" w:rsidRPr="00E24CDA" w:rsidRDefault="00225437" w:rsidP="00FB0A14">
      <w:pPr>
        <w:pStyle w:val="Ttulo2"/>
        <w:numPr>
          <w:ilvl w:val="0"/>
          <w:numId w:val="0"/>
        </w:numPr>
        <w:ind w:left="720"/>
      </w:pPr>
      <w:bookmarkStart w:id="31" w:name="_Toc70497972"/>
      <w:bookmarkStart w:id="32" w:name="_Toc131912453"/>
      <w:bookmarkStart w:id="33" w:name="_Toc163371958"/>
      <w:bookmarkStart w:id="34" w:name="_Toc195505391"/>
      <w:bookmarkStart w:id="35" w:name="_Toc226364824"/>
      <w:bookmarkStart w:id="36" w:name="_Toc273448678"/>
      <w:bookmarkStart w:id="37" w:name="_Toc140688960"/>
      <w:r w:rsidRPr="00E24CDA">
        <w:t>Cuenta 0</w:t>
      </w:r>
      <w:r w:rsidR="00981270" w:rsidRPr="00E24CDA">
        <w:tab/>
      </w:r>
      <w:r w:rsidRPr="00E24CDA">
        <w:t>“</w:t>
      </w:r>
      <w:r w:rsidR="00B832A6" w:rsidRPr="00E24CDA">
        <w:t>Remuneraciones</w:t>
      </w:r>
      <w:r w:rsidRPr="00E24CDA">
        <w:t>”</w:t>
      </w:r>
      <w:bookmarkEnd w:id="31"/>
      <w:bookmarkEnd w:id="32"/>
      <w:bookmarkEnd w:id="33"/>
      <w:bookmarkEnd w:id="34"/>
      <w:bookmarkEnd w:id="35"/>
      <w:bookmarkEnd w:id="36"/>
      <w:bookmarkEnd w:id="37"/>
    </w:p>
    <w:p w14:paraId="34391EDA" w14:textId="77777777" w:rsidR="001B7AE0" w:rsidRPr="00E24CDA"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E24CDA" w:rsidRDefault="008E7333" w:rsidP="008E7333">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E24CDA" w:rsidRDefault="00E849D9" w:rsidP="00093594">
      <w:pPr>
        <w:ind w:right="51"/>
        <w:rPr>
          <w:rFonts w:asciiTheme="minorHAnsi" w:hAnsiTheme="minorHAnsi" w:cstheme="minorHAnsi"/>
          <w:sz w:val="24"/>
          <w:szCs w:val="24"/>
          <w:lang w:val="es-CR"/>
        </w:rPr>
      </w:pPr>
    </w:p>
    <w:p w14:paraId="4CEFE3A4" w14:textId="2918DEE0" w:rsidR="00CB0CF9" w:rsidRPr="00E24CDA" w:rsidRDefault="00CB0CF9" w:rsidP="003E5FF5">
      <w:pPr>
        <w:pStyle w:val="Ttulo3"/>
      </w:pPr>
      <w:bookmarkStart w:id="38" w:name="_Toc140688961"/>
      <w:r w:rsidRPr="00E24CDA">
        <w:rPr>
          <w:i/>
          <w:szCs w:val="20"/>
        </w:rPr>
        <w:t xml:space="preserve">Cuadro 1: </w:t>
      </w:r>
      <w:r w:rsidRPr="00E24CDA">
        <w:t xml:space="preserve">Detalle de </w:t>
      </w:r>
      <w:r w:rsidR="00D95EFA" w:rsidRPr="00E24CDA">
        <w:t xml:space="preserve">la </w:t>
      </w:r>
      <w:r w:rsidRPr="00E24CDA">
        <w:t xml:space="preserve">ejecución </w:t>
      </w:r>
      <w:r w:rsidR="005F7A4A" w:rsidRPr="00E24CDA">
        <w:t>de remuneraciones</w:t>
      </w:r>
      <w:bookmarkEnd w:id="38"/>
    </w:p>
    <w:p w14:paraId="29FCEB89" w14:textId="5B5CD323" w:rsidR="00CB0CF9" w:rsidRDefault="00CB0CF9" w:rsidP="00B02F4B">
      <w:pPr>
        <w:spacing w:line="240" w:lineRule="auto"/>
        <w:ind w:left="142" w:right="51"/>
        <w:jc w:val="left"/>
        <w:rPr>
          <w:rFonts w:ascii="Calibri Light" w:hAnsi="Calibri Light" w:cs="Calibri Light"/>
          <w:i/>
          <w:sz w:val="16"/>
          <w:szCs w:val="16"/>
          <w:lang w:val="es-CR"/>
        </w:rPr>
      </w:pPr>
      <w:r w:rsidRPr="00E24CDA">
        <w:rPr>
          <w:rFonts w:ascii="Calibri Light" w:hAnsi="Calibri Light" w:cs="Calibri Light"/>
          <w:i/>
          <w:sz w:val="16"/>
          <w:szCs w:val="16"/>
          <w:lang w:val="es-CR"/>
        </w:rPr>
        <w:t>Montos en colones</w:t>
      </w:r>
    </w:p>
    <w:tbl>
      <w:tblPr>
        <w:tblW w:w="9411" w:type="dxa"/>
        <w:tblCellMar>
          <w:left w:w="70" w:type="dxa"/>
          <w:right w:w="70" w:type="dxa"/>
        </w:tblCellMar>
        <w:tblLook w:val="04A0" w:firstRow="1" w:lastRow="0" w:firstColumn="1" w:lastColumn="0" w:noHBand="0" w:noVBand="1"/>
      </w:tblPr>
      <w:tblGrid>
        <w:gridCol w:w="958"/>
        <w:gridCol w:w="2576"/>
        <w:gridCol w:w="1139"/>
        <w:gridCol w:w="1134"/>
        <w:gridCol w:w="1134"/>
        <w:gridCol w:w="1276"/>
        <w:gridCol w:w="1048"/>
        <w:gridCol w:w="146"/>
      </w:tblGrid>
      <w:tr w:rsidR="00E03E6C" w:rsidRPr="00E03E6C" w14:paraId="7A8AAEAA" w14:textId="77777777" w:rsidTr="00283FE7">
        <w:trPr>
          <w:gridAfter w:val="1"/>
          <w:wAfter w:w="146" w:type="dxa"/>
          <w:trHeight w:val="250"/>
        </w:trPr>
        <w:tc>
          <w:tcPr>
            <w:tcW w:w="95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61E5A03"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Código</w:t>
            </w:r>
          </w:p>
        </w:tc>
        <w:tc>
          <w:tcPr>
            <w:tcW w:w="257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456FFF4E"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DESCRIPCIÓN</w:t>
            </w:r>
          </w:p>
        </w:tc>
        <w:tc>
          <w:tcPr>
            <w:tcW w:w="1139"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74A2217C"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PRESUPUESTO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AEB7D33"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GASTO REAL</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072EB76B"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COMPROMISO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263F2597" w14:textId="77777777" w:rsidR="00E03E6C" w:rsidRPr="00E03E6C" w:rsidRDefault="00E03E6C" w:rsidP="00E03E6C">
            <w:pPr>
              <w:spacing w:line="240" w:lineRule="auto"/>
              <w:jc w:val="center"/>
              <w:rPr>
                <w:rFonts w:asciiTheme="minorHAnsi" w:hAnsiTheme="minorHAnsi" w:cstheme="minorHAnsi"/>
                <w:color w:val="000000"/>
                <w:sz w:val="14"/>
                <w:szCs w:val="14"/>
                <w:lang w:val="es-CR" w:eastAsia="es-CR"/>
              </w:rPr>
            </w:pPr>
            <w:r w:rsidRPr="00E03E6C">
              <w:rPr>
                <w:rFonts w:asciiTheme="minorHAnsi" w:hAnsiTheme="minorHAnsi" w:cstheme="minorHAnsi"/>
                <w:color w:val="000000"/>
                <w:sz w:val="14"/>
                <w:szCs w:val="14"/>
                <w:lang w:val="es-CR" w:eastAsia="es-CR"/>
              </w:rPr>
              <w:t>DISPONIBLE</w:t>
            </w:r>
          </w:p>
        </w:tc>
        <w:tc>
          <w:tcPr>
            <w:tcW w:w="1048"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5F91E1A7" w14:textId="6026C4DB" w:rsidR="00E03E6C" w:rsidRPr="00E03E6C" w:rsidRDefault="00E03E6C" w:rsidP="00E03E6C">
            <w:pPr>
              <w:spacing w:line="240" w:lineRule="auto"/>
              <w:jc w:val="center"/>
              <w:rPr>
                <w:rFonts w:asciiTheme="minorHAnsi" w:hAnsiTheme="minorHAnsi" w:cstheme="minorHAnsi"/>
                <w:color w:val="000000"/>
                <w:sz w:val="12"/>
                <w:szCs w:val="12"/>
                <w:lang w:val="es-CR" w:eastAsia="es-CR"/>
              </w:rPr>
            </w:pPr>
            <w:r w:rsidRPr="00E03E6C">
              <w:rPr>
                <w:rFonts w:asciiTheme="minorHAnsi" w:hAnsiTheme="minorHAnsi" w:cstheme="minorHAnsi"/>
                <w:color w:val="000000"/>
                <w:sz w:val="12"/>
                <w:szCs w:val="12"/>
                <w:lang w:val="es-CR" w:eastAsia="es-CR"/>
              </w:rPr>
              <w:t>% DE EJECUCIÓN</w:t>
            </w:r>
            <w:r w:rsidR="00D61DB7">
              <w:rPr>
                <w:rFonts w:asciiTheme="minorHAnsi" w:hAnsiTheme="minorHAnsi" w:cstheme="minorHAnsi"/>
                <w:color w:val="000000"/>
                <w:sz w:val="12"/>
                <w:szCs w:val="12"/>
                <w:lang w:val="es-CR" w:eastAsia="es-CR"/>
              </w:rPr>
              <w:t xml:space="preserve"> </w:t>
            </w:r>
            <w:r w:rsidR="00D61DB7" w:rsidRPr="008045C9">
              <w:rPr>
                <w:rFonts w:asciiTheme="minorHAnsi" w:hAnsiTheme="minorHAnsi" w:cstheme="minorHAnsi"/>
                <w:color w:val="000000"/>
                <w:sz w:val="12"/>
                <w:szCs w:val="12"/>
                <w:vertAlign w:val="superscript"/>
                <w:lang w:val="es-CR" w:eastAsia="es-CR"/>
              </w:rPr>
              <w:t>1</w:t>
            </w:r>
          </w:p>
        </w:tc>
      </w:tr>
      <w:tr w:rsidR="00E03E6C" w:rsidRPr="00E03E6C" w14:paraId="765C6CD5" w14:textId="77777777" w:rsidTr="00283FE7">
        <w:trPr>
          <w:trHeight w:val="260"/>
        </w:trPr>
        <w:tc>
          <w:tcPr>
            <w:tcW w:w="958" w:type="dxa"/>
            <w:vMerge/>
            <w:tcBorders>
              <w:top w:val="single" w:sz="4" w:space="0" w:color="auto"/>
              <w:left w:val="single" w:sz="4" w:space="0" w:color="auto"/>
              <w:bottom w:val="single" w:sz="4" w:space="0" w:color="auto"/>
              <w:right w:val="single" w:sz="4" w:space="0" w:color="auto"/>
            </w:tcBorders>
            <w:vAlign w:val="center"/>
            <w:hideMark/>
          </w:tcPr>
          <w:p w14:paraId="355B9849"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2576" w:type="dxa"/>
            <w:vMerge/>
            <w:tcBorders>
              <w:top w:val="single" w:sz="4" w:space="0" w:color="auto"/>
              <w:left w:val="single" w:sz="4" w:space="0" w:color="auto"/>
              <w:bottom w:val="single" w:sz="4" w:space="0" w:color="auto"/>
              <w:right w:val="single" w:sz="4" w:space="0" w:color="auto"/>
            </w:tcBorders>
            <w:vAlign w:val="center"/>
            <w:hideMark/>
          </w:tcPr>
          <w:p w14:paraId="15EDEAFC"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35C7D71"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454538"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7D6822"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10C4AE" w14:textId="77777777" w:rsidR="00E03E6C" w:rsidRPr="00E03E6C" w:rsidRDefault="00E03E6C" w:rsidP="00E03E6C">
            <w:pPr>
              <w:spacing w:line="240" w:lineRule="auto"/>
              <w:jc w:val="left"/>
              <w:rPr>
                <w:rFonts w:asciiTheme="minorHAnsi" w:hAnsiTheme="minorHAnsi" w:cstheme="minorHAnsi"/>
                <w:color w:val="000000"/>
                <w:sz w:val="14"/>
                <w:szCs w:val="14"/>
                <w:lang w:val="es-CR" w:eastAsia="es-CR"/>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E562971" w14:textId="77777777" w:rsidR="00E03E6C" w:rsidRPr="00E03E6C" w:rsidRDefault="00E03E6C" w:rsidP="00E03E6C">
            <w:pPr>
              <w:spacing w:line="240" w:lineRule="auto"/>
              <w:jc w:val="left"/>
              <w:rPr>
                <w:rFonts w:asciiTheme="minorHAnsi" w:hAnsiTheme="minorHAnsi" w:cstheme="minorHAnsi"/>
                <w:color w:val="000000"/>
                <w:sz w:val="12"/>
                <w:szCs w:val="12"/>
                <w:lang w:val="es-CR" w:eastAsia="es-CR"/>
              </w:rPr>
            </w:pPr>
          </w:p>
        </w:tc>
        <w:tc>
          <w:tcPr>
            <w:tcW w:w="146" w:type="dxa"/>
            <w:tcBorders>
              <w:top w:val="nil"/>
              <w:left w:val="single" w:sz="4" w:space="0" w:color="auto"/>
              <w:bottom w:val="nil"/>
              <w:right w:val="nil"/>
            </w:tcBorders>
            <w:shd w:val="clear" w:color="auto" w:fill="auto"/>
            <w:noWrap/>
            <w:hideMark/>
          </w:tcPr>
          <w:p w14:paraId="3A80B2E9" w14:textId="77777777" w:rsidR="00E03E6C" w:rsidRPr="00E03E6C" w:rsidRDefault="00E03E6C" w:rsidP="00E03E6C">
            <w:pPr>
              <w:spacing w:line="240" w:lineRule="auto"/>
              <w:jc w:val="center"/>
              <w:rPr>
                <w:rFonts w:asciiTheme="minorHAnsi" w:hAnsiTheme="minorHAnsi" w:cstheme="minorHAnsi"/>
                <w:color w:val="000000"/>
                <w:sz w:val="12"/>
                <w:szCs w:val="12"/>
                <w:lang w:val="es-CR" w:eastAsia="es-CR"/>
              </w:rPr>
            </w:pPr>
          </w:p>
        </w:tc>
      </w:tr>
      <w:tr w:rsidR="00E03E6C" w:rsidRPr="00E03E6C" w14:paraId="04EE0C02"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C81F90" w14:textId="77777777" w:rsidR="00E03E6C" w:rsidRPr="00E03E6C" w:rsidRDefault="00E03E6C" w:rsidP="00E03E6C">
            <w:pPr>
              <w:spacing w:line="240" w:lineRule="auto"/>
              <w:jc w:val="center"/>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0</w:t>
            </w:r>
          </w:p>
        </w:tc>
        <w:tc>
          <w:tcPr>
            <w:tcW w:w="25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26FBEA3" w14:textId="77777777" w:rsidR="00E03E6C" w:rsidRPr="00E03E6C" w:rsidRDefault="00E03E6C" w:rsidP="00E03E6C">
            <w:pPr>
              <w:spacing w:line="240" w:lineRule="auto"/>
              <w:jc w:val="left"/>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REMUNERACIONES</w:t>
            </w:r>
          </w:p>
        </w:tc>
        <w:tc>
          <w:tcPr>
            <w:tcW w:w="113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3F15F8F" w14:textId="77777777" w:rsidR="00E03E6C" w:rsidRPr="00E03E6C" w:rsidRDefault="00E03E6C" w:rsidP="00E03E6C">
            <w:pPr>
              <w:spacing w:line="240" w:lineRule="auto"/>
              <w:jc w:val="right"/>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3 134 545 309</w:t>
            </w:r>
          </w:p>
        </w:tc>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DEBE3D1" w14:textId="77777777" w:rsidR="00E03E6C" w:rsidRPr="00E03E6C" w:rsidRDefault="00E03E6C" w:rsidP="00E03E6C">
            <w:pPr>
              <w:spacing w:line="240" w:lineRule="auto"/>
              <w:jc w:val="right"/>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1 284 079 924</w:t>
            </w:r>
          </w:p>
        </w:tc>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D8F8DF0" w14:textId="77777777" w:rsidR="00E03E6C" w:rsidRPr="00E03E6C" w:rsidRDefault="00E03E6C" w:rsidP="00E03E6C">
            <w:pPr>
              <w:spacing w:line="240" w:lineRule="auto"/>
              <w:jc w:val="right"/>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1 346 342 899</w:t>
            </w:r>
          </w:p>
        </w:tc>
        <w:tc>
          <w:tcPr>
            <w:tcW w:w="12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7744EED3" w14:textId="77777777" w:rsidR="00E03E6C" w:rsidRPr="00E03E6C" w:rsidRDefault="00E03E6C" w:rsidP="00E03E6C">
            <w:pPr>
              <w:spacing w:line="240" w:lineRule="auto"/>
              <w:jc w:val="right"/>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504 122 486</w:t>
            </w:r>
          </w:p>
        </w:tc>
        <w:tc>
          <w:tcPr>
            <w:tcW w:w="104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A8B0F29" w14:textId="77777777" w:rsidR="00E03E6C" w:rsidRPr="00E03E6C" w:rsidRDefault="00E03E6C" w:rsidP="00E03E6C">
            <w:pPr>
              <w:spacing w:line="240" w:lineRule="auto"/>
              <w:jc w:val="center"/>
              <w:rPr>
                <w:rFonts w:asciiTheme="minorHAnsi" w:hAnsiTheme="minorHAnsi" w:cstheme="minorHAnsi"/>
                <w:b/>
                <w:bCs/>
                <w:color w:val="000000"/>
                <w:sz w:val="16"/>
                <w:szCs w:val="16"/>
                <w:lang w:val="es-CR" w:eastAsia="es-CR"/>
              </w:rPr>
            </w:pPr>
            <w:r w:rsidRPr="00E03E6C">
              <w:rPr>
                <w:rFonts w:asciiTheme="minorHAnsi" w:hAnsiTheme="minorHAnsi" w:cstheme="minorHAnsi"/>
                <w:b/>
                <w:bCs/>
                <w:color w:val="000000"/>
                <w:sz w:val="16"/>
                <w:szCs w:val="16"/>
                <w:lang w:val="es-CR" w:eastAsia="es-CR"/>
              </w:rPr>
              <w:t>84%</w:t>
            </w:r>
          </w:p>
        </w:tc>
        <w:tc>
          <w:tcPr>
            <w:tcW w:w="146" w:type="dxa"/>
            <w:tcBorders>
              <w:left w:val="single" w:sz="4" w:space="0" w:color="auto"/>
            </w:tcBorders>
            <w:vAlign w:val="center"/>
            <w:hideMark/>
          </w:tcPr>
          <w:p w14:paraId="33D17123"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5BCAEA19"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565C" w14:textId="77777777" w:rsidR="00E03E6C" w:rsidRPr="00E03E6C" w:rsidRDefault="00E03E6C" w:rsidP="00E03E6C">
            <w:pPr>
              <w:spacing w:line="240" w:lineRule="auto"/>
              <w:jc w:val="center"/>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0D2A6" w14:textId="77777777" w:rsidR="00E03E6C" w:rsidRPr="00E03E6C" w:rsidRDefault="00E03E6C" w:rsidP="00E03E6C">
            <w:pPr>
              <w:spacing w:line="240" w:lineRule="auto"/>
              <w:jc w:val="lef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PLANILLA Y CARGAS SOCIALES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E123B"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3 100 645 309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38DF"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1 283 212 268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C23D"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1 346 342 899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0887C"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471 090 141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0CD4B" w14:textId="77777777" w:rsidR="00E03E6C" w:rsidRPr="00E03E6C" w:rsidRDefault="00E03E6C" w:rsidP="00E03E6C">
            <w:pPr>
              <w:spacing w:line="240" w:lineRule="auto"/>
              <w:jc w:val="center"/>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85%</w:t>
            </w:r>
          </w:p>
        </w:tc>
        <w:tc>
          <w:tcPr>
            <w:tcW w:w="146" w:type="dxa"/>
            <w:tcBorders>
              <w:left w:val="single" w:sz="4" w:space="0" w:color="auto"/>
            </w:tcBorders>
            <w:vAlign w:val="center"/>
            <w:hideMark/>
          </w:tcPr>
          <w:p w14:paraId="2750A4B1"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58ABE28C"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3AC15"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0 01 01</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D63CA"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Sueldos para cargos fijos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A2522"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2 001 907 324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F60A5"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852 517 807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B64DF"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897 955 385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98B11"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251 434 131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8CCAB"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87%</w:t>
            </w:r>
          </w:p>
        </w:tc>
        <w:tc>
          <w:tcPr>
            <w:tcW w:w="146" w:type="dxa"/>
            <w:tcBorders>
              <w:left w:val="single" w:sz="4" w:space="0" w:color="auto"/>
            </w:tcBorders>
            <w:vAlign w:val="center"/>
            <w:hideMark/>
          </w:tcPr>
          <w:p w14:paraId="62906627"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16EE509A"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F02C7"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0 03 01</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A780B"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Retribuciones por años servidos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BF91E"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92 903 980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0B370"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39 798 492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0AAB9"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39 798 492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6FA5"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13 306 996</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1F146"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86%</w:t>
            </w:r>
          </w:p>
        </w:tc>
        <w:tc>
          <w:tcPr>
            <w:tcW w:w="146" w:type="dxa"/>
            <w:tcBorders>
              <w:left w:val="single" w:sz="4" w:space="0" w:color="auto"/>
            </w:tcBorders>
            <w:vAlign w:val="center"/>
            <w:hideMark/>
          </w:tcPr>
          <w:p w14:paraId="7A11C638"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768DE478"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6D9F8"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0 03 02</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4D782"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Restricciones al ejercicio liberal de la profesión</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C7CF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45 871 507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2779A"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3C6A"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196CF"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45 871 507</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570B"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46" w:type="dxa"/>
            <w:tcBorders>
              <w:left w:val="single" w:sz="4" w:space="0" w:color="auto"/>
            </w:tcBorders>
            <w:vAlign w:val="center"/>
            <w:hideMark/>
          </w:tcPr>
          <w:p w14:paraId="67DF24A6"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3CA3B0E3"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CC93"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0 03 03</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EFC59"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Decimotercer mes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86BF"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186 740 899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531DD"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76 422 189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E6FF"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80 136 349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73EA"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30 182 362</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C972"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84%</w:t>
            </w:r>
          </w:p>
        </w:tc>
        <w:tc>
          <w:tcPr>
            <w:tcW w:w="146" w:type="dxa"/>
            <w:tcBorders>
              <w:left w:val="single" w:sz="4" w:space="0" w:color="auto"/>
            </w:tcBorders>
            <w:vAlign w:val="center"/>
            <w:hideMark/>
          </w:tcPr>
          <w:p w14:paraId="12A41AC5"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77A9BE7C"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5CC94"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0 03 04</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3AFC"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Salario escolar</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19AB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21 216 444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DE5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7 034 401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2EC8"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7 034 401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D88A5"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7 147 641</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018E"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66%</w:t>
            </w:r>
          </w:p>
        </w:tc>
        <w:tc>
          <w:tcPr>
            <w:tcW w:w="146" w:type="dxa"/>
            <w:tcBorders>
              <w:left w:val="single" w:sz="4" w:space="0" w:color="auto"/>
            </w:tcBorders>
            <w:vAlign w:val="center"/>
            <w:hideMark/>
          </w:tcPr>
          <w:p w14:paraId="18184F5F"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76204282"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9D1F"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0 03 99</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194B1"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Otros incentivos salariales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2096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39 854 159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F18EC"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16 847 912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BD62B"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16 847 912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437EB"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6 158 336</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1F56F"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85%</w:t>
            </w:r>
          </w:p>
        </w:tc>
        <w:tc>
          <w:tcPr>
            <w:tcW w:w="146" w:type="dxa"/>
            <w:tcBorders>
              <w:left w:val="single" w:sz="4" w:space="0" w:color="auto"/>
            </w:tcBorders>
            <w:vAlign w:val="center"/>
            <w:hideMark/>
          </w:tcPr>
          <w:p w14:paraId="0F316C9B"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4FCBA524"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6B03"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0 04 00</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A409D"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Contribuciones patronales al desarrollo y la seguridad social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7770"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375 349 631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EA91"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153 608 605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7F37"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161 074 068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1FD9"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60 666 958</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A185"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84%</w:t>
            </w:r>
          </w:p>
        </w:tc>
        <w:tc>
          <w:tcPr>
            <w:tcW w:w="146" w:type="dxa"/>
            <w:tcBorders>
              <w:left w:val="single" w:sz="4" w:space="0" w:color="auto"/>
            </w:tcBorders>
            <w:vAlign w:val="center"/>
            <w:hideMark/>
          </w:tcPr>
          <w:p w14:paraId="249A556B"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31D51294"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B238E"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0 05 00</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FD162"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Contribuciones patronales a fondos de pensiones y otros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06B6D"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336 801 365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611BD"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136 982 863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32AAB"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143 496 292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8C601"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56 322 210</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0CCB6"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83%</w:t>
            </w:r>
          </w:p>
        </w:tc>
        <w:tc>
          <w:tcPr>
            <w:tcW w:w="146" w:type="dxa"/>
            <w:tcBorders>
              <w:left w:val="single" w:sz="4" w:space="0" w:color="auto"/>
            </w:tcBorders>
            <w:vAlign w:val="center"/>
            <w:hideMark/>
          </w:tcPr>
          <w:p w14:paraId="4A8A2C5F"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7BE16653"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677FA"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5A537"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FD7F8"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D064A"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6EA0D"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DABCB"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77FD"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w:t>
            </w:r>
          </w:p>
        </w:tc>
        <w:tc>
          <w:tcPr>
            <w:tcW w:w="146" w:type="dxa"/>
            <w:tcBorders>
              <w:left w:val="single" w:sz="4" w:space="0" w:color="auto"/>
            </w:tcBorders>
            <w:vAlign w:val="center"/>
            <w:hideMark/>
          </w:tcPr>
          <w:p w14:paraId="116C1EAC"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3DD52936"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11F870D" w14:textId="77777777" w:rsidR="00E03E6C" w:rsidRPr="00E03E6C" w:rsidRDefault="00E03E6C" w:rsidP="00E03E6C">
            <w:pPr>
              <w:spacing w:line="240" w:lineRule="auto"/>
              <w:jc w:val="center"/>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 </w:t>
            </w:r>
          </w:p>
        </w:tc>
        <w:tc>
          <w:tcPr>
            <w:tcW w:w="25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18CABCF" w14:textId="77777777" w:rsidR="00E03E6C" w:rsidRPr="00E03E6C" w:rsidRDefault="00E03E6C" w:rsidP="00E03E6C">
            <w:pPr>
              <w:spacing w:line="240" w:lineRule="auto"/>
              <w:jc w:val="lef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OTROS SERVICIOS PERSONALES</w:t>
            </w:r>
          </w:p>
        </w:tc>
        <w:tc>
          <w:tcPr>
            <w:tcW w:w="113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CA7CC84"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33 900 000</w:t>
            </w:r>
          </w:p>
        </w:tc>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C5D8CCB"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867 655</w:t>
            </w:r>
          </w:p>
        </w:tc>
        <w:tc>
          <w:tcPr>
            <w:tcW w:w="1134"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BEF0680"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BD927EB" w14:textId="77777777" w:rsidR="00E03E6C" w:rsidRPr="00E03E6C" w:rsidRDefault="00E03E6C" w:rsidP="00E03E6C">
            <w:pPr>
              <w:spacing w:line="240" w:lineRule="auto"/>
              <w:jc w:val="right"/>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33 032 345</w:t>
            </w:r>
          </w:p>
        </w:tc>
        <w:tc>
          <w:tcPr>
            <w:tcW w:w="104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44DD2236" w14:textId="77777777" w:rsidR="00E03E6C" w:rsidRPr="00E03E6C" w:rsidRDefault="00E03E6C" w:rsidP="00E03E6C">
            <w:pPr>
              <w:spacing w:line="240" w:lineRule="auto"/>
              <w:jc w:val="center"/>
              <w:rPr>
                <w:rFonts w:asciiTheme="minorHAnsi" w:hAnsiTheme="minorHAnsi" w:cstheme="minorHAnsi"/>
                <w:b/>
                <w:bCs/>
                <w:i/>
                <w:iCs/>
                <w:color w:val="000000"/>
                <w:sz w:val="16"/>
                <w:szCs w:val="16"/>
                <w:lang w:val="es-CR" w:eastAsia="es-CR"/>
              </w:rPr>
            </w:pPr>
            <w:r w:rsidRPr="00E03E6C">
              <w:rPr>
                <w:rFonts w:asciiTheme="minorHAnsi" w:hAnsiTheme="minorHAnsi" w:cstheme="minorHAnsi"/>
                <w:b/>
                <w:bCs/>
                <w:i/>
                <w:iCs/>
                <w:color w:val="000000"/>
                <w:sz w:val="16"/>
                <w:szCs w:val="16"/>
                <w:lang w:val="es-CR" w:eastAsia="es-CR"/>
              </w:rPr>
              <w:t>3%</w:t>
            </w:r>
          </w:p>
        </w:tc>
        <w:tc>
          <w:tcPr>
            <w:tcW w:w="146" w:type="dxa"/>
            <w:tcBorders>
              <w:left w:val="single" w:sz="4" w:space="0" w:color="auto"/>
            </w:tcBorders>
            <w:vAlign w:val="center"/>
            <w:hideMark/>
          </w:tcPr>
          <w:p w14:paraId="7276422A"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3D1DDB88"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E272"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0 02 02</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E037D" w14:textId="77777777"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Recargo o sustitución de funcionarios</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87E3E"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31 500 000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F45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137 067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1241"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23C59"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31 362 933</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22262"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46" w:type="dxa"/>
            <w:tcBorders>
              <w:left w:val="single" w:sz="4" w:space="0" w:color="auto"/>
            </w:tcBorders>
            <w:vAlign w:val="center"/>
            <w:hideMark/>
          </w:tcPr>
          <w:p w14:paraId="691DF3C6" w14:textId="77777777" w:rsidR="00E03E6C" w:rsidRPr="00E03E6C" w:rsidRDefault="00E03E6C" w:rsidP="00E03E6C">
            <w:pPr>
              <w:spacing w:line="240" w:lineRule="auto"/>
              <w:jc w:val="left"/>
              <w:rPr>
                <w:rFonts w:asciiTheme="minorHAnsi" w:hAnsiTheme="minorHAnsi" w:cstheme="minorHAnsi"/>
                <w:lang w:val="es-CR" w:eastAsia="es-CR"/>
              </w:rPr>
            </w:pPr>
          </w:p>
        </w:tc>
      </w:tr>
      <w:tr w:rsidR="00E03E6C" w:rsidRPr="00E03E6C" w14:paraId="0C9E8266" w14:textId="77777777" w:rsidTr="00283FE7">
        <w:trPr>
          <w:trHeight w:val="34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BB9C3"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0 02 01</w:t>
            </w:r>
          </w:p>
        </w:tc>
        <w:tc>
          <w:tcPr>
            <w:tcW w:w="2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4102" w14:textId="5AD47384" w:rsidR="00E03E6C" w:rsidRPr="00E03E6C" w:rsidRDefault="00E03E6C" w:rsidP="00E03E6C">
            <w:pPr>
              <w:spacing w:line="240" w:lineRule="auto"/>
              <w:jc w:val="lef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 xml:space="preserve">Tiempo </w:t>
            </w:r>
            <w:r w:rsidR="00185A78">
              <w:rPr>
                <w:rFonts w:asciiTheme="minorHAnsi" w:hAnsiTheme="minorHAnsi" w:cstheme="minorHAnsi"/>
                <w:color w:val="000000"/>
                <w:sz w:val="16"/>
                <w:szCs w:val="16"/>
                <w:lang w:val="es-CR" w:eastAsia="es-CR"/>
              </w:rPr>
              <w:t>e</w:t>
            </w:r>
            <w:r w:rsidRPr="00E03E6C">
              <w:rPr>
                <w:rFonts w:asciiTheme="minorHAnsi" w:hAnsiTheme="minorHAnsi" w:cstheme="minorHAnsi"/>
                <w:color w:val="000000"/>
                <w:sz w:val="16"/>
                <w:szCs w:val="16"/>
                <w:lang w:val="es-CR" w:eastAsia="es-CR"/>
              </w:rPr>
              <w:t>xtraordinario</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4DB6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2 400 000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17A3A"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730 588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AAFF4"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CF5E9" w14:textId="77777777" w:rsidR="00E03E6C" w:rsidRPr="00E03E6C" w:rsidRDefault="00E03E6C" w:rsidP="00E03E6C">
            <w:pPr>
              <w:spacing w:line="240" w:lineRule="auto"/>
              <w:jc w:val="right"/>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1 669 412</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D66B" w14:textId="77777777" w:rsidR="00E03E6C" w:rsidRPr="00E03E6C" w:rsidRDefault="00E03E6C" w:rsidP="00E03E6C">
            <w:pPr>
              <w:spacing w:line="240" w:lineRule="auto"/>
              <w:jc w:val="center"/>
              <w:rPr>
                <w:rFonts w:asciiTheme="minorHAnsi" w:hAnsiTheme="minorHAnsi" w:cstheme="minorHAnsi"/>
                <w:color w:val="000000"/>
                <w:sz w:val="16"/>
                <w:szCs w:val="16"/>
                <w:lang w:val="es-CR" w:eastAsia="es-CR"/>
              </w:rPr>
            </w:pPr>
            <w:r w:rsidRPr="00E03E6C">
              <w:rPr>
                <w:rFonts w:asciiTheme="minorHAnsi" w:hAnsiTheme="minorHAnsi" w:cstheme="minorHAnsi"/>
                <w:color w:val="000000"/>
                <w:sz w:val="16"/>
                <w:szCs w:val="16"/>
                <w:lang w:val="es-CR" w:eastAsia="es-CR"/>
              </w:rPr>
              <w:t>30%</w:t>
            </w:r>
          </w:p>
        </w:tc>
        <w:tc>
          <w:tcPr>
            <w:tcW w:w="146" w:type="dxa"/>
            <w:tcBorders>
              <w:left w:val="single" w:sz="4" w:space="0" w:color="auto"/>
            </w:tcBorders>
            <w:vAlign w:val="center"/>
            <w:hideMark/>
          </w:tcPr>
          <w:p w14:paraId="4D889A91" w14:textId="77777777" w:rsidR="00E03E6C" w:rsidRPr="00E03E6C" w:rsidRDefault="00E03E6C" w:rsidP="00E03E6C">
            <w:pPr>
              <w:spacing w:line="240" w:lineRule="auto"/>
              <w:jc w:val="left"/>
              <w:rPr>
                <w:rFonts w:asciiTheme="minorHAnsi" w:hAnsiTheme="minorHAnsi" w:cstheme="minorHAnsi"/>
                <w:lang w:val="es-CR" w:eastAsia="es-CR"/>
              </w:rPr>
            </w:pPr>
          </w:p>
        </w:tc>
      </w:tr>
    </w:tbl>
    <w:p w14:paraId="5593B12A" w14:textId="77777777" w:rsidR="00137BCE" w:rsidRPr="00E03E6C" w:rsidRDefault="00137BCE" w:rsidP="00B02F4B">
      <w:pPr>
        <w:spacing w:line="240" w:lineRule="auto"/>
        <w:ind w:left="142" w:right="51"/>
        <w:jc w:val="left"/>
        <w:rPr>
          <w:rFonts w:asciiTheme="minorHAnsi" w:hAnsiTheme="minorHAnsi" w:cstheme="minorHAnsi"/>
          <w:iCs/>
          <w:sz w:val="16"/>
          <w:szCs w:val="16"/>
          <w:lang w:val="es-CR"/>
        </w:rPr>
      </w:pPr>
    </w:p>
    <w:p w14:paraId="3FEB180A" w14:textId="09EADC4A" w:rsidR="00E03E6C" w:rsidRDefault="00631AE6" w:rsidP="00CA6851">
      <w:pPr>
        <w:ind w:right="51"/>
        <w:rPr>
          <w:rFonts w:ascii="Calibri Light" w:hAnsi="Calibri Light" w:cs="Calibri Light"/>
          <w:iCs/>
          <w:sz w:val="16"/>
          <w:szCs w:val="16"/>
          <w:lang w:val="es-CR"/>
        </w:rPr>
      </w:pPr>
      <w:r>
        <w:rPr>
          <w:rFonts w:ascii="Calibri Light" w:hAnsi="Calibri Light" w:cs="Calibri Light"/>
          <w:iCs/>
          <w:sz w:val="16"/>
          <w:szCs w:val="16"/>
          <w:lang w:val="es-CR"/>
        </w:rPr>
        <w:t>Nota</w:t>
      </w:r>
      <w:r w:rsidR="00A0426E">
        <w:rPr>
          <w:rFonts w:ascii="Calibri Light" w:hAnsi="Calibri Light" w:cs="Calibri Light"/>
          <w:iCs/>
          <w:sz w:val="16"/>
          <w:szCs w:val="16"/>
          <w:lang w:val="es-CR"/>
        </w:rPr>
        <w:t xml:space="preserve">: El </w:t>
      </w:r>
      <w:r w:rsidR="00630B36">
        <w:rPr>
          <w:rFonts w:ascii="Calibri Light" w:hAnsi="Calibri Light" w:cs="Calibri Light"/>
          <w:iCs/>
          <w:sz w:val="16"/>
          <w:szCs w:val="16"/>
          <w:lang w:val="es-CR"/>
        </w:rPr>
        <w:t>porcentaje de ejecución</w:t>
      </w:r>
      <w:r w:rsidR="00A0426E">
        <w:rPr>
          <w:rFonts w:ascii="Calibri Light" w:hAnsi="Calibri Light" w:cs="Calibri Light"/>
          <w:iCs/>
          <w:sz w:val="16"/>
          <w:szCs w:val="16"/>
          <w:lang w:val="es-CR"/>
        </w:rPr>
        <w:t xml:space="preserve"> </w:t>
      </w:r>
      <w:r w:rsidR="00B51696">
        <w:rPr>
          <w:rFonts w:ascii="Calibri Light" w:hAnsi="Calibri Light" w:cs="Calibri Light"/>
          <w:iCs/>
          <w:sz w:val="16"/>
          <w:szCs w:val="16"/>
          <w:lang w:val="es-CR"/>
        </w:rPr>
        <w:t>corresponde a</w:t>
      </w:r>
      <w:r w:rsidR="00365F19">
        <w:rPr>
          <w:rFonts w:ascii="Calibri Light" w:hAnsi="Calibri Light" w:cs="Calibri Light"/>
          <w:iCs/>
          <w:sz w:val="16"/>
          <w:szCs w:val="16"/>
          <w:lang w:val="es-CR"/>
        </w:rPr>
        <w:t xml:space="preserve"> la suma del gasto real más el compromiso dividido en</w:t>
      </w:r>
      <w:r w:rsidR="001138E7">
        <w:rPr>
          <w:rFonts w:ascii="Calibri Light" w:hAnsi="Calibri Light" w:cs="Calibri Light"/>
          <w:iCs/>
          <w:sz w:val="16"/>
          <w:szCs w:val="16"/>
          <w:lang w:val="es-CR"/>
        </w:rPr>
        <w:t>tre el presupuesto aprobado.</w:t>
      </w:r>
      <w:r w:rsidR="00B51696">
        <w:rPr>
          <w:rFonts w:ascii="Calibri Light" w:hAnsi="Calibri Light" w:cs="Calibri Light"/>
          <w:iCs/>
          <w:sz w:val="16"/>
          <w:szCs w:val="16"/>
          <w:lang w:val="es-CR"/>
        </w:rPr>
        <w:t xml:space="preserve"> </w:t>
      </w:r>
      <w:r w:rsidR="00956CC9">
        <w:rPr>
          <w:rFonts w:ascii="Calibri Light" w:hAnsi="Calibri Light" w:cs="Calibri Light"/>
          <w:iCs/>
          <w:sz w:val="16"/>
          <w:szCs w:val="16"/>
          <w:lang w:val="es-CR"/>
        </w:rPr>
        <w:t xml:space="preserve"> </w:t>
      </w:r>
    </w:p>
    <w:p w14:paraId="683076F2" w14:textId="77777777" w:rsidR="00631AE6" w:rsidRDefault="00631AE6" w:rsidP="00CA6851">
      <w:pPr>
        <w:ind w:right="51"/>
        <w:rPr>
          <w:rFonts w:ascii="Calibri Light" w:hAnsi="Calibri Light" w:cs="Calibri Light"/>
          <w:iCs/>
          <w:sz w:val="16"/>
          <w:szCs w:val="16"/>
          <w:lang w:val="es-CR"/>
        </w:rPr>
      </w:pPr>
    </w:p>
    <w:p w14:paraId="494FA552" w14:textId="3227E78F" w:rsidR="00CA6851" w:rsidRPr="00E24CDA" w:rsidRDefault="00E77CCC" w:rsidP="00CA6851">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Esta</w:t>
      </w:r>
      <w:r w:rsidR="00CA6851" w:rsidRPr="00E24CDA">
        <w:rPr>
          <w:rFonts w:asciiTheme="minorHAnsi" w:hAnsiTheme="minorHAnsi" w:cstheme="minorHAnsi"/>
          <w:sz w:val="24"/>
          <w:szCs w:val="24"/>
          <w:lang w:val="es-CR"/>
        </w:rPr>
        <w:t xml:space="preserve"> cuenta comprende el pago de remuneraciones básicas al personal permanente y transitorio de la institución</w:t>
      </w:r>
      <w:r w:rsidR="0091230D" w:rsidRPr="00E24CDA">
        <w:rPr>
          <w:rFonts w:asciiTheme="minorHAnsi" w:hAnsiTheme="minorHAnsi" w:cstheme="minorHAnsi"/>
          <w:sz w:val="24"/>
          <w:szCs w:val="24"/>
          <w:lang w:val="es-CR"/>
        </w:rPr>
        <w:t xml:space="preserve">, así como </w:t>
      </w:r>
      <w:r w:rsidR="00CA6851" w:rsidRPr="00E24CDA">
        <w:rPr>
          <w:rFonts w:asciiTheme="minorHAnsi" w:hAnsiTheme="minorHAnsi" w:cstheme="minorHAnsi"/>
          <w:sz w:val="24"/>
          <w:szCs w:val="24"/>
          <w:lang w:val="es-CR"/>
        </w:rPr>
        <w:t xml:space="preserve">los incentivos derivados del salario o complementarios a </w:t>
      </w:r>
      <w:r w:rsidR="00AE55E8" w:rsidRPr="00E24CDA">
        <w:rPr>
          <w:rFonts w:asciiTheme="minorHAnsi" w:hAnsiTheme="minorHAnsi" w:cstheme="minorHAnsi"/>
          <w:sz w:val="24"/>
          <w:szCs w:val="24"/>
          <w:lang w:val="es-CR"/>
        </w:rPr>
        <w:t>é</w:t>
      </w:r>
      <w:r w:rsidR="00CA6851" w:rsidRPr="00E24CDA">
        <w:rPr>
          <w:rFonts w:asciiTheme="minorHAnsi" w:hAnsiTheme="minorHAnsi" w:cstheme="minorHAnsi"/>
          <w:sz w:val="24"/>
          <w:szCs w:val="24"/>
          <w:lang w:val="es-CR"/>
        </w:rPr>
        <w:t>ste, como el decimotercer mes</w:t>
      </w:r>
      <w:r w:rsidR="003F3502" w:rsidRPr="00E24CDA">
        <w:rPr>
          <w:rFonts w:asciiTheme="minorHAnsi" w:hAnsiTheme="minorHAnsi" w:cstheme="minorHAnsi"/>
          <w:sz w:val="24"/>
          <w:szCs w:val="24"/>
          <w:lang w:val="es-CR"/>
        </w:rPr>
        <w:t xml:space="preserve">, </w:t>
      </w:r>
      <w:r w:rsidR="00402868" w:rsidRPr="00E24CDA">
        <w:rPr>
          <w:rFonts w:asciiTheme="minorHAnsi" w:hAnsiTheme="minorHAnsi" w:cstheme="minorHAnsi"/>
          <w:sz w:val="24"/>
          <w:szCs w:val="24"/>
          <w:lang w:val="es-CR"/>
        </w:rPr>
        <w:t xml:space="preserve">la </w:t>
      </w:r>
      <w:r w:rsidR="003F3502" w:rsidRPr="00E24CDA">
        <w:rPr>
          <w:rFonts w:asciiTheme="minorHAnsi" w:hAnsiTheme="minorHAnsi" w:cstheme="minorHAnsi"/>
          <w:sz w:val="24"/>
          <w:szCs w:val="24"/>
          <w:lang w:val="es-CR"/>
        </w:rPr>
        <w:t>prohibición</w:t>
      </w:r>
      <w:r w:rsidR="00CA6851" w:rsidRPr="00E24CDA">
        <w:rPr>
          <w:rFonts w:asciiTheme="minorHAnsi" w:hAnsiTheme="minorHAnsi" w:cstheme="minorHAnsi"/>
          <w:sz w:val="24"/>
          <w:szCs w:val="24"/>
          <w:lang w:val="es-CR"/>
        </w:rPr>
        <w:t xml:space="preserve"> o la retribución por años servidos </w:t>
      </w:r>
      <w:r w:rsidR="0091230D" w:rsidRPr="00E24CDA">
        <w:rPr>
          <w:rFonts w:asciiTheme="minorHAnsi" w:hAnsiTheme="minorHAnsi" w:cstheme="minorHAnsi"/>
          <w:sz w:val="24"/>
          <w:szCs w:val="24"/>
          <w:lang w:val="es-CR"/>
        </w:rPr>
        <w:t>y los</w:t>
      </w:r>
      <w:r w:rsidR="00CA6851" w:rsidRPr="00E24CDA">
        <w:rPr>
          <w:rFonts w:asciiTheme="minorHAnsi" w:hAnsiTheme="minorHAnsi" w:cstheme="minorHAnsi"/>
          <w:sz w:val="24"/>
          <w:szCs w:val="24"/>
          <w:lang w:val="es-CR"/>
        </w:rPr>
        <w:t xml:space="preserve"> gastos por concepto de las contribuciones patronales al desarrollo y la seguridad social.</w:t>
      </w:r>
    </w:p>
    <w:p w14:paraId="7D08D81A" w14:textId="77777777" w:rsidR="00CB0CF9" w:rsidRPr="00E24CDA" w:rsidRDefault="00CB0CF9" w:rsidP="00093594">
      <w:pPr>
        <w:ind w:right="51"/>
        <w:rPr>
          <w:rFonts w:asciiTheme="minorHAnsi" w:hAnsiTheme="minorHAnsi" w:cstheme="minorHAnsi"/>
          <w:sz w:val="24"/>
          <w:szCs w:val="24"/>
          <w:lang w:val="es-CR"/>
        </w:rPr>
      </w:pPr>
    </w:p>
    <w:p w14:paraId="64DC751A" w14:textId="6A12E72A" w:rsidR="00225437" w:rsidRPr="00E24CDA" w:rsidRDefault="0022543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Al </w:t>
      </w:r>
      <w:r w:rsidR="001E2BFE" w:rsidRPr="00E24CDA">
        <w:rPr>
          <w:rFonts w:asciiTheme="minorHAnsi" w:hAnsiTheme="minorHAnsi" w:cstheme="minorHAnsi"/>
          <w:sz w:val="24"/>
          <w:szCs w:val="24"/>
          <w:lang w:val="es-CR"/>
        </w:rPr>
        <w:t>3</w:t>
      </w:r>
      <w:r w:rsidR="0046515E">
        <w:rPr>
          <w:rFonts w:asciiTheme="minorHAnsi" w:hAnsiTheme="minorHAnsi" w:cstheme="minorHAnsi"/>
          <w:sz w:val="24"/>
          <w:szCs w:val="24"/>
          <w:lang w:val="es-CR"/>
        </w:rPr>
        <w:t>0</w:t>
      </w:r>
      <w:r w:rsidR="001E2BFE" w:rsidRPr="00E24CDA">
        <w:rPr>
          <w:rFonts w:asciiTheme="minorHAnsi" w:hAnsiTheme="minorHAnsi" w:cstheme="minorHAnsi"/>
          <w:sz w:val="24"/>
          <w:szCs w:val="24"/>
          <w:lang w:val="es-CR"/>
        </w:rPr>
        <w:t xml:space="preserve"> de </w:t>
      </w:r>
      <w:r w:rsidR="0046515E">
        <w:rPr>
          <w:rFonts w:asciiTheme="minorHAnsi" w:hAnsiTheme="minorHAnsi" w:cstheme="minorHAnsi"/>
          <w:sz w:val="24"/>
          <w:szCs w:val="24"/>
          <w:lang w:val="es-CR"/>
        </w:rPr>
        <w:t>junio</w:t>
      </w:r>
      <w:r w:rsidRPr="00E24CDA">
        <w:rPr>
          <w:rFonts w:asciiTheme="minorHAnsi" w:hAnsiTheme="minorHAnsi" w:cstheme="minorHAnsi"/>
          <w:sz w:val="24"/>
          <w:szCs w:val="24"/>
          <w:lang w:val="es-CR"/>
        </w:rPr>
        <w:t xml:space="preserve"> de 20</w:t>
      </w:r>
      <w:r w:rsidR="007E70A2" w:rsidRPr="00E24CDA">
        <w:rPr>
          <w:rFonts w:asciiTheme="minorHAnsi" w:hAnsiTheme="minorHAnsi" w:cstheme="minorHAnsi"/>
          <w:sz w:val="24"/>
          <w:szCs w:val="24"/>
          <w:lang w:val="es-CR"/>
        </w:rPr>
        <w:t>2</w:t>
      </w:r>
      <w:r w:rsidR="0046515E">
        <w:rPr>
          <w:rFonts w:asciiTheme="minorHAnsi" w:hAnsiTheme="minorHAnsi" w:cstheme="minorHAnsi"/>
          <w:sz w:val="24"/>
          <w:szCs w:val="24"/>
          <w:lang w:val="es-CR"/>
        </w:rPr>
        <w:t>3</w:t>
      </w:r>
      <w:r w:rsidRPr="00E24CDA">
        <w:rPr>
          <w:rFonts w:asciiTheme="minorHAnsi" w:hAnsiTheme="minorHAnsi" w:cstheme="minorHAnsi"/>
          <w:sz w:val="24"/>
          <w:szCs w:val="24"/>
          <w:lang w:val="es-CR"/>
        </w:rPr>
        <w:t xml:space="preserve">, la cuenta “Remuneraciones” alcanzó un nivel de ejecución </w:t>
      </w:r>
      <w:r w:rsidR="00A94501" w:rsidRPr="00E24CDA">
        <w:rPr>
          <w:rFonts w:asciiTheme="minorHAnsi" w:hAnsiTheme="minorHAnsi" w:cstheme="minorHAnsi"/>
          <w:sz w:val="24"/>
          <w:szCs w:val="24"/>
          <w:lang w:val="es-CR"/>
        </w:rPr>
        <w:t>por la suma de</w:t>
      </w:r>
      <w:r w:rsidRPr="00E24CDA">
        <w:rPr>
          <w:rFonts w:asciiTheme="minorHAnsi" w:hAnsiTheme="minorHAnsi" w:cstheme="minorHAnsi"/>
          <w:sz w:val="24"/>
          <w:szCs w:val="24"/>
          <w:lang w:val="es-CR"/>
        </w:rPr>
        <w:t xml:space="preserve"> </w:t>
      </w:r>
      <w:r w:rsidR="006E795B">
        <w:rPr>
          <w:rFonts w:asciiTheme="minorHAnsi" w:hAnsiTheme="minorHAnsi" w:cstheme="minorHAnsi"/>
          <w:szCs w:val="24"/>
          <w:lang w:val="es-CR"/>
        </w:rPr>
        <w:t>₡</w:t>
      </w:r>
      <w:r w:rsidR="0046515E">
        <w:rPr>
          <w:rFonts w:asciiTheme="minorHAnsi" w:hAnsiTheme="minorHAnsi" w:cstheme="minorHAnsi"/>
          <w:sz w:val="24"/>
          <w:szCs w:val="24"/>
          <w:lang w:val="es-CR"/>
        </w:rPr>
        <w:t>1 284 079</w:t>
      </w:r>
      <w:r w:rsidR="00C33D09">
        <w:rPr>
          <w:rFonts w:asciiTheme="minorHAnsi" w:hAnsiTheme="minorHAnsi" w:cstheme="minorHAnsi"/>
          <w:sz w:val="24"/>
          <w:szCs w:val="24"/>
          <w:lang w:val="es-CR"/>
        </w:rPr>
        <w:t> </w:t>
      </w:r>
      <w:r w:rsidR="0046515E">
        <w:rPr>
          <w:rFonts w:asciiTheme="minorHAnsi" w:hAnsiTheme="minorHAnsi" w:cstheme="minorHAnsi"/>
          <w:sz w:val="24"/>
          <w:szCs w:val="24"/>
          <w:lang w:val="es-CR"/>
        </w:rPr>
        <w:t>924</w:t>
      </w:r>
      <w:r w:rsidR="00C33D09">
        <w:rPr>
          <w:rFonts w:asciiTheme="minorHAnsi" w:hAnsiTheme="minorHAnsi" w:cstheme="minorHAnsi"/>
          <w:sz w:val="24"/>
          <w:szCs w:val="24"/>
          <w:lang w:val="es-CR"/>
        </w:rPr>
        <w:t xml:space="preserve"> y compromisos </w:t>
      </w:r>
      <w:r w:rsidR="00E654EC">
        <w:rPr>
          <w:rFonts w:asciiTheme="minorHAnsi" w:hAnsiTheme="minorHAnsi" w:cstheme="minorHAnsi"/>
          <w:sz w:val="24"/>
          <w:szCs w:val="24"/>
          <w:lang w:val="es-CR"/>
        </w:rPr>
        <w:t xml:space="preserve">por </w:t>
      </w:r>
      <w:r w:rsidR="006E795B">
        <w:rPr>
          <w:rFonts w:asciiTheme="minorHAnsi" w:hAnsiTheme="minorHAnsi" w:cstheme="minorHAnsi"/>
          <w:szCs w:val="24"/>
          <w:lang w:val="es-CR"/>
        </w:rPr>
        <w:t>₡</w:t>
      </w:r>
      <w:r w:rsidR="00E654EC">
        <w:rPr>
          <w:rFonts w:asciiTheme="minorHAnsi" w:hAnsiTheme="minorHAnsi" w:cstheme="minorHAnsi"/>
          <w:sz w:val="24"/>
          <w:szCs w:val="24"/>
          <w:lang w:val="es-CR"/>
        </w:rPr>
        <w:t>1 346 342 899</w:t>
      </w:r>
      <w:r w:rsidR="00B645E8" w:rsidRPr="00E24CDA">
        <w:rPr>
          <w:rFonts w:asciiTheme="minorHAnsi" w:hAnsiTheme="minorHAnsi" w:cstheme="minorHAnsi"/>
          <w:sz w:val="24"/>
          <w:szCs w:val="24"/>
          <w:lang w:val="es-CR"/>
        </w:rPr>
        <w:t xml:space="preserve">, </w:t>
      </w:r>
      <w:r w:rsidRPr="00E24CDA">
        <w:rPr>
          <w:rFonts w:asciiTheme="minorHAnsi" w:hAnsiTheme="minorHAnsi" w:cstheme="minorHAnsi"/>
          <w:sz w:val="24"/>
          <w:szCs w:val="24"/>
          <w:lang w:val="es-CR"/>
        </w:rPr>
        <w:t xml:space="preserve">lo que representa un </w:t>
      </w:r>
      <w:r w:rsidR="00DF5B7E">
        <w:rPr>
          <w:rFonts w:asciiTheme="minorHAnsi" w:hAnsiTheme="minorHAnsi" w:cstheme="minorHAnsi"/>
          <w:sz w:val="24"/>
          <w:szCs w:val="24"/>
          <w:lang w:val="es-CR"/>
        </w:rPr>
        <w:t>84</w:t>
      </w:r>
      <w:r w:rsidRPr="00E24CDA">
        <w:rPr>
          <w:rFonts w:asciiTheme="minorHAnsi" w:hAnsiTheme="minorHAnsi" w:cstheme="minorHAnsi"/>
          <w:sz w:val="24"/>
          <w:szCs w:val="24"/>
          <w:lang w:val="es-CR"/>
        </w:rPr>
        <w:t>% del total del presupuesto asignado para esta partida.</w:t>
      </w:r>
    </w:p>
    <w:p w14:paraId="64DC751B" w14:textId="77777777" w:rsidR="00225437" w:rsidRPr="00E24CDA" w:rsidRDefault="00225437" w:rsidP="00093594">
      <w:pPr>
        <w:ind w:right="51"/>
        <w:rPr>
          <w:rFonts w:asciiTheme="minorHAnsi" w:hAnsiTheme="minorHAnsi" w:cstheme="minorHAnsi"/>
          <w:sz w:val="24"/>
          <w:szCs w:val="24"/>
          <w:lang w:val="es-CR"/>
        </w:rPr>
      </w:pPr>
    </w:p>
    <w:p w14:paraId="001F27C9" w14:textId="54B66D7F" w:rsidR="008355EC" w:rsidRPr="00E24CDA" w:rsidRDefault="0022543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Este porcentaje de ejecución </w:t>
      </w:r>
      <w:r w:rsidR="000D39BC" w:rsidRPr="00E24CDA">
        <w:rPr>
          <w:rFonts w:asciiTheme="minorHAnsi" w:hAnsiTheme="minorHAnsi" w:cstheme="minorHAnsi"/>
          <w:sz w:val="24"/>
          <w:szCs w:val="24"/>
          <w:lang w:val="es-CR"/>
        </w:rPr>
        <w:t>es</w:t>
      </w:r>
      <w:r w:rsidR="006E4B13">
        <w:rPr>
          <w:rFonts w:asciiTheme="minorHAnsi" w:hAnsiTheme="minorHAnsi" w:cstheme="minorHAnsi"/>
          <w:sz w:val="24"/>
          <w:szCs w:val="24"/>
          <w:lang w:val="es-CR"/>
        </w:rPr>
        <w:t>,</w:t>
      </w:r>
      <w:r w:rsidR="00225BD9" w:rsidRPr="00E24CDA">
        <w:rPr>
          <w:rFonts w:asciiTheme="minorHAnsi" w:hAnsiTheme="minorHAnsi" w:cstheme="minorHAnsi"/>
          <w:sz w:val="24"/>
          <w:szCs w:val="24"/>
          <w:lang w:val="es-CR"/>
        </w:rPr>
        <w:t xml:space="preserve"> principalmente</w:t>
      </w:r>
      <w:r w:rsidR="006E4B13">
        <w:rPr>
          <w:rFonts w:asciiTheme="minorHAnsi" w:hAnsiTheme="minorHAnsi" w:cstheme="minorHAnsi"/>
          <w:sz w:val="24"/>
          <w:szCs w:val="24"/>
          <w:lang w:val="es-CR"/>
        </w:rPr>
        <w:t>,</w:t>
      </w:r>
      <w:r w:rsidR="00225BD9" w:rsidRPr="00E24CDA">
        <w:rPr>
          <w:rFonts w:asciiTheme="minorHAnsi" w:hAnsiTheme="minorHAnsi" w:cstheme="minorHAnsi"/>
          <w:sz w:val="24"/>
          <w:szCs w:val="24"/>
          <w:lang w:val="es-CR"/>
        </w:rPr>
        <w:t xml:space="preserve"> el</w:t>
      </w:r>
      <w:r w:rsidR="000D39BC" w:rsidRPr="00E24CDA">
        <w:rPr>
          <w:rFonts w:asciiTheme="minorHAnsi" w:hAnsiTheme="minorHAnsi" w:cstheme="minorHAnsi"/>
          <w:sz w:val="24"/>
          <w:szCs w:val="24"/>
          <w:lang w:val="es-CR"/>
        </w:rPr>
        <w:t xml:space="preserve"> reflejo </w:t>
      </w:r>
      <w:r w:rsidR="008D6EC6" w:rsidRPr="00E24CDA">
        <w:rPr>
          <w:rFonts w:asciiTheme="minorHAnsi" w:hAnsiTheme="minorHAnsi" w:cstheme="minorHAnsi"/>
          <w:sz w:val="24"/>
          <w:szCs w:val="24"/>
          <w:lang w:val="es-CR"/>
        </w:rPr>
        <w:t>de diversas</w:t>
      </w:r>
      <w:r w:rsidR="00464B1F" w:rsidRPr="00E24CDA">
        <w:rPr>
          <w:rFonts w:asciiTheme="minorHAnsi" w:hAnsiTheme="minorHAnsi" w:cstheme="minorHAnsi"/>
          <w:sz w:val="24"/>
          <w:szCs w:val="24"/>
          <w:lang w:val="es-CR"/>
        </w:rPr>
        <w:t xml:space="preserve"> plazas </w:t>
      </w:r>
      <w:r w:rsidR="006E4B13">
        <w:rPr>
          <w:rFonts w:asciiTheme="minorHAnsi" w:hAnsiTheme="minorHAnsi" w:cstheme="minorHAnsi"/>
          <w:sz w:val="24"/>
          <w:szCs w:val="24"/>
          <w:lang w:val="es-CR"/>
        </w:rPr>
        <w:t>que estuvieron vacantes en el semestre</w:t>
      </w:r>
      <w:r w:rsidR="00D76E86">
        <w:rPr>
          <w:rFonts w:asciiTheme="minorHAnsi" w:hAnsiTheme="minorHAnsi" w:cstheme="minorHAnsi"/>
          <w:sz w:val="24"/>
          <w:szCs w:val="24"/>
          <w:lang w:val="es-CR"/>
        </w:rPr>
        <w:t xml:space="preserve">, </w:t>
      </w:r>
      <w:r w:rsidR="006E4B13">
        <w:rPr>
          <w:rFonts w:asciiTheme="minorHAnsi" w:hAnsiTheme="minorHAnsi" w:cstheme="minorHAnsi"/>
          <w:sz w:val="24"/>
          <w:szCs w:val="24"/>
          <w:lang w:val="es-CR"/>
        </w:rPr>
        <w:t xml:space="preserve">en </w:t>
      </w:r>
      <w:r w:rsidR="001D7B56">
        <w:rPr>
          <w:rFonts w:asciiTheme="minorHAnsi" w:hAnsiTheme="minorHAnsi" w:cstheme="minorHAnsi"/>
          <w:sz w:val="24"/>
          <w:szCs w:val="24"/>
          <w:lang w:val="es-CR"/>
        </w:rPr>
        <w:t>especial en</w:t>
      </w:r>
      <w:r w:rsidR="00D76E86">
        <w:rPr>
          <w:rFonts w:asciiTheme="minorHAnsi" w:hAnsiTheme="minorHAnsi" w:cstheme="minorHAnsi"/>
          <w:sz w:val="24"/>
          <w:szCs w:val="24"/>
          <w:lang w:val="es-CR"/>
        </w:rPr>
        <w:t xml:space="preserve"> la división de Planificación y Norma</w:t>
      </w:r>
      <w:r w:rsidR="004B1EFA">
        <w:rPr>
          <w:rFonts w:asciiTheme="minorHAnsi" w:hAnsiTheme="minorHAnsi" w:cstheme="minorHAnsi"/>
          <w:sz w:val="24"/>
          <w:szCs w:val="24"/>
          <w:lang w:val="es-CR"/>
        </w:rPr>
        <w:t>t</w:t>
      </w:r>
      <w:r w:rsidR="00D76E86">
        <w:rPr>
          <w:rFonts w:asciiTheme="minorHAnsi" w:hAnsiTheme="minorHAnsi" w:cstheme="minorHAnsi"/>
          <w:sz w:val="24"/>
          <w:szCs w:val="24"/>
          <w:lang w:val="es-CR"/>
        </w:rPr>
        <w:t>iva</w:t>
      </w:r>
      <w:r w:rsidR="004B1EFA">
        <w:rPr>
          <w:rFonts w:asciiTheme="minorHAnsi" w:hAnsiTheme="minorHAnsi" w:cstheme="minorHAnsi"/>
          <w:sz w:val="24"/>
          <w:szCs w:val="24"/>
          <w:lang w:val="es-CR"/>
        </w:rPr>
        <w:t xml:space="preserve">, en las demás se ha optado por ocuparlas con nombramientos interinos, dado el tiempo que conlleva </w:t>
      </w:r>
      <w:r w:rsidR="00620CF6">
        <w:rPr>
          <w:rFonts w:asciiTheme="minorHAnsi" w:hAnsiTheme="minorHAnsi" w:cstheme="minorHAnsi"/>
          <w:sz w:val="24"/>
          <w:szCs w:val="24"/>
          <w:lang w:val="es-CR"/>
        </w:rPr>
        <w:t>realizar un procedimiento de selección</w:t>
      </w:r>
      <w:r w:rsidR="00C80302" w:rsidRPr="00E24CDA">
        <w:rPr>
          <w:rFonts w:asciiTheme="minorHAnsi" w:hAnsiTheme="minorHAnsi" w:cstheme="minorHAnsi"/>
          <w:sz w:val="24"/>
          <w:szCs w:val="24"/>
          <w:lang w:val="es-CR"/>
        </w:rPr>
        <w:t>.</w:t>
      </w:r>
    </w:p>
    <w:p w14:paraId="72B6C3E7" w14:textId="77777777" w:rsidR="00AE55E8" w:rsidRPr="00E24CDA" w:rsidRDefault="00AE55E8" w:rsidP="00093594">
      <w:pPr>
        <w:ind w:right="51"/>
        <w:rPr>
          <w:rFonts w:asciiTheme="minorHAnsi" w:hAnsiTheme="minorHAnsi" w:cstheme="minorHAnsi"/>
          <w:sz w:val="24"/>
          <w:szCs w:val="24"/>
          <w:lang w:val="es-CR"/>
        </w:rPr>
      </w:pPr>
    </w:p>
    <w:p w14:paraId="0F380C91" w14:textId="0D5E38D4" w:rsidR="00FB4948" w:rsidRPr="00E24CDA" w:rsidRDefault="00225437" w:rsidP="00093594">
      <w:pPr>
        <w:ind w:right="51"/>
        <w:rPr>
          <w:rFonts w:asciiTheme="minorHAnsi" w:hAnsiTheme="minorHAnsi" w:cstheme="minorHAnsi"/>
          <w:b/>
          <w:sz w:val="24"/>
          <w:szCs w:val="24"/>
          <w:lang w:val="es-CR"/>
        </w:rPr>
      </w:pPr>
      <w:r w:rsidRPr="00E24CDA">
        <w:rPr>
          <w:rFonts w:asciiTheme="minorHAnsi" w:hAnsiTheme="minorHAnsi" w:cstheme="minorHAnsi"/>
          <w:b/>
          <w:sz w:val="24"/>
          <w:szCs w:val="24"/>
          <w:lang w:val="es-CR"/>
        </w:rPr>
        <w:t xml:space="preserve">Planilla y </w:t>
      </w:r>
      <w:r w:rsidR="00240B0C" w:rsidRPr="00E24CDA">
        <w:rPr>
          <w:rFonts w:asciiTheme="minorHAnsi" w:hAnsiTheme="minorHAnsi" w:cstheme="minorHAnsi"/>
          <w:b/>
          <w:sz w:val="24"/>
          <w:szCs w:val="24"/>
          <w:lang w:val="es-CR"/>
        </w:rPr>
        <w:t>Cargas S</w:t>
      </w:r>
      <w:r w:rsidRPr="00E24CDA">
        <w:rPr>
          <w:rFonts w:asciiTheme="minorHAnsi" w:hAnsiTheme="minorHAnsi" w:cstheme="minorHAnsi"/>
          <w:b/>
          <w:sz w:val="24"/>
          <w:szCs w:val="24"/>
          <w:lang w:val="es-CR"/>
        </w:rPr>
        <w:t>ociales:</w:t>
      </w:r>
    </w:p>
    <w:p w14:paraId="231CC193" w14:textId="77777777" w:rsidR="00682677" w:rsidRPr="00E24CDA" w:rsidRDefault="00682677" w:rsidP="00093594">
      <w:pPr>
        <w:ind w:right="51"/>
        <w:rPr>
          <w:rFonts w:asciiTheme="minorHAnsi" w:hAnsiTheme="minorHAnsi" w:cstheme="minorHAnsi"/>
          <w:sz w:val="24"/>
          <w:szCs w:val="24"/>
          <w:lang w:val="es-CR"/>
        </w:rPr>
      </w:pPr>
    </w:p>
    <w:p w14:paraId="64DC7552" w14:textId="6C08B29D" w:rsidR="00225437" w:rsidRPr="00E24CDA" w:rsidRDefault="00225437" w:rsidP="00093594">
      <w:pPr>
        <w:ind w:right="51"/>
        <w:rPr>
          <w:rFonts w:asciiTheme="minorHAnsi" w:hAnsiTheme="minorHAnsi" w:cstheme="minorHAnsi"/>
          <w:b/>
          <w:sz w:val="24"/>
          <w:szCs w:val="24"/>
          <w:lang w:val="es-CR"/>
        </w:rPr>
      </w:pPr>
      <w:r w:rsidRPr="00E24CDA">
        <w:rPr>
          <w:rFonts w:asciiTheme="minorHAnsi" w:hAnsiTheme="minorHAnsi" w:cstheme="minorHAnsi"/>
          <w:sz w:val="24"/>
          <w:szCs w:val="24"/>
          <w:lang w:val="es-CR"/>
        </w:rPr>
        <w:t>En lo que respecta específicamente a la cuenta “Planilla y Cargas Sociales” se refleja una ejecución</w:t>
      </w:r>
      <w:r w:rsidR="006E4B13">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w:t>
      </w:r>
      <w:r w:rsidR="00DF5B7E">
        <w:rPr>
          <w:rFonts w:asciiTheme="minorHAnsi" w:hAnsiTheme="minorHAnsi" w:cstheme="minorHAnsi"/>
          <w:sz w:val="24"/>
          <w:szCs w:val="24"/>
          <w:lang w:val="es-CR"/>
        </w:rPr>
        <w:t>inc</w:t>
      </w:r>
      <w:r w:rsidR="001703C6">
        <w:rPr>
          <w:rFonts w:asciiTheme="minorHAnsi" w:hAnsiTheme="minorHAnsi" w:cstheme="minorHAnsi"/>
          <w:sz w:val="24"/>
          <w:szCs w:val="24"/>
          <w:lang w:val="es-CR"/>
        </w:rPr>
        <w:t>luyendo compromisos</w:t>
      </w:r>
      <w:r w:rsidR="006E4B13">
        <w:rPr>
          <w:rFonts w:asciiTheme="minorHAnsi" w:hAnsiTheme="minorHAnsi" w:cstheme="minorHAnsi"/>
          <w:sz w:val="24"/>
          <w:szCs w:val="24"/>
          <w:lang w:val="es-CR"/>
        </w:rPr>
        <w:t>,</w:t>
      </w:r>
      <w:r w:rsidR="001703C6">
        <w:rPr>
          <w:rFonts w:asciiTheme="minorHAnsi" w:hAnsiTheme="minorHAnsi" w:cstheme="minorHAnsi"/>
          <w:sz w:val="24"/>
          <w:szCs w:val="24"/>
          <w:lang w:val="es-CR"/>
        </w:rPr>
        <w:t xml:space="preserve"> </w:t>
      </w:r>
      <w:r w:rsidRPr="00E24CDA">
        <w:rPr>
          <w:rFonts w:asciiTheme="minorHAnsi" w:hAnsiTheme="minorHAnsi" w:cstheme="minorHAnsi"/>
          <w:sz w:val="24"/>
          <w:szCs w:val="24"/>
          <w:lang w:val="es-CR"/>
        </w:rPr>
        <w:t>de</w:t>
      </w:r>
      <w:r w:rsidR="001703C6">
        <w:rPr>
          <w:rFonts w:asciiTheme="minorHAnsi" w:hAnsiTheme="minorHAnsi" w:cstheme="minorHAnsi"/>
          <w:sz w:val="24"/>
          <w:szCs w:val="24"/>
          <w:lang w:val="es-CR"/>
        </w:rPr>
        <w:t>l</w:t>
      </w:r>
      <w:r w:rsidRPr="00E24CDA">
        <w:rPr>
          <w:rFonts w:asciiTheme="minorHAnsi" w:hAnsiTheme="minorHAnsi" w:cstheme="minorHAnsi"/>
          <w:sz w:val="24"/>
          <w:szCs w:val="24"/>
          <w:lang w:val="es-CR"/>
        </w:rPr>
        <w:t xml:space="preserve"> </w:t>
      </w:r>
      <w:r w:rsidR="001703C6">
        <w:rPr>
          <w:rFonts w:asciiTheme="minorHAnsi" w:hAnsiTheme="minorHAnsi" w:cstheme="minorHAnsi"/>
          <w:sz w:val="24"/>
          <w:szCs w:val="24"/>
          <w:lang w:val="es-CR"/>
        </w:rPr>
        <w:t>85</w:t>
      </w:r>
      <w:r w:rsidRPr="00E24CDA">
        <w:rPr>
          <w:rFonts w:asciiTheme="minorHAnsi" w:hAnsiTheme="minorHAnsi" w:cstheme="minorHAnsi"/>
          <w:sz w:val="24"/>
          <w:szCs w:val="24"/>
          <w:lang w:val="es-CR"/>
        </w:rPr>
        <w:t>% del presupuesto destinado para este rubro</w:t>
      </w:r>
      <w:r w:rsidR="0001165A" w:rsidRPr="00E24CDA">
        <w:rPr>
          <w:rFonts w:asciiTheme="minorHAnsi" w:hAnsiTheme="minorHAnsi" w:cstheme="minorHAnsi"/>
          <w:sz w:val="24"/>
          <w:szCs w:val="24"/>
          <w:lang w:val="es-CR"/>
        </w:rPr>
        <w:t xml:space="preserve">, </w:t>
      </w:r>
      <w:r w:rsidR="001D7B56" w:rsidRPr="00E24CDA">
        <w:rPr>
          <w:rFonts w:asciiTheme="minorHAnsi" w:hAnsiTheme="minorHAnsi" w:cstheme="minorHAnsi"/>
          <w:sz w:val="24"/>
          <w:szCs w:val="24"/>
          <w:lang w:val="es-CR"/>
        </w:rPr>
        <w:t>acorde</w:t>
      </w:r>
      <w:r w:rsidR="0001165A" w:rsidRPr="00E24CDA">
        <w:rPr>
          <w:rFonts w:asciiTheme="minorHAnsi" w:hAnsiTheme="minorHAnsi" w:cstheme="minorHAnsi"/>
          <w:sz w:val="24"/>
          <w:szCs w:val="24"/>
          <w:lang w:val="es-CR"/>
        </w:rPr>
        <w:t xml:space="preserve"> con la ejecución de la partida de remuneraciones.</w:t>
      </w:r>
    </w:p>
    <w:p w14:paraId="64DC7553" w14:textId="77777777" w:rsidR="00225437" w:rsidRPr="00E24CDA" w:rsidRDefault="00225437" w:rsidP="00093594">
      <w:pPr>
        <w:ind w:right="51"/>
        <w:rPr>
          <w:rFonts w:asciiTheme="minorHAnsi" w:hAnsiTheme="minorHAnsi" w:cstheme="minorHAnsi"/>
          <w:sz w:val="24"/>
          <w:szCs w:val="24"/>
          <w:lang w:val="es-CR"/>
        </w:rPr>
      </w:pPr>
    </w:p>
    <w:p w14:paraId="64DC7554" w14:textId="77777777" w:rsidR="00225437" w:rsidRPr="00E24CDA" w:rsidRDefault="00225437" w:rsidP="00093594">
      <w:pPr>
        <w:tabs>
          <w:tab w:val="left" w:pos="8505"/>
        </w:tabs>
        <w:ind w:right="51"/>
        <w:rPr>
          <w:rFonts w:asciiTheme="minorHAnsi" w:hAnsiTheme="minorHAnsi" w:cstheme="minorHAnsi"/>
          <w:b/>
          <w:sz w:val="24"/>
          <w:szCs w:val="24"/>
          <w:lang w:val="es-CR"/>
        </w:rPr>
      </w:pPr>
      <w:r w:rsidRPr="00E24CDA">
        <w:rPr>
          <w:rFonts w:asciiTheme="minorHAnsi" w:hAnsiTheme="minorHAnsi" w:cstheme="minorHAnsi"/>
          <w:b/>
          <w:sz w:val="24"/>
          <w:szCs w:val="24"/>
          <w:lang w:val="es-CR"/>
        </w:rPr>
        <w:t>Otros Servicios Personales:</w:t>
      </w:r>
    </w:p>
    <w:p w14:paraId="7DD734A9" w14:textId="77777777" w:rsidR="00682677" w:rsidRPr="00E24CDA" w:rsidRDefault="00682677" w:rsidP="00093594">
      <w:pPr>
        <w:ind w:right="51"/>
        <w:rPr>
          <w:rFonts w:asciiTheme="minorHAnsi" w:hAnsiTheme="minorHAnsi" w:cstheme="minorHAnsi"/>
          <w:sz w:val="24"/>
          <w:szCs w:val="24"/>
          <w:lang w:val="es-CR"/>
        </w:rPr>
      </w:pPr>
    </w:p>
    <w:p w14:paraId="64DC7556" w14:textId="616663EA" w:rsidR="00225437" w:rsidRPr="00E24CDA" w:rsidRDefault="0022543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El rubro denominado “Otros Servicios Personales” mostró</w:t>
      </w:r>
      <w:r w:rsidR="006E4B13">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al final </w:t>
      </w:r>
      <w:r w:rsidR="007C2142" w:rsidRPr="00E24CDA">
        <w:rPr>
          <w:rFonts w:asciiTheme="minorHAnsi" w:hAnsiTheme="minorHAnsi" w:cstheme="minorHAnsi"/>
          <w:sz w:val="24"/>
          <w:szCs w:val="24"/>
          <w:lang w:val="es-CR"/>
        </w:rPr>
        <w:t xml:space="preserve">del período, </w:t>
      </w:r>
      <w:r w:rsidRPr="00E24CDA">
        <w:rPr>
          <w:rFonts w:asciiTheme="minorHAnsi" w:hAnsiTheme="minorHAnsi" w:cstheme="minorHAnsi"/>
          <w:sz w:val="24"/>
          <w:szCs w:val="24"/>
          <w:lang w:val="es-CR"/>
        </w:rPr>
        <w:t>una ejecución general de</w:t>
      </w:r>
      <w:r w:rsidR="00986102" w:rsidRPr="00E24CDA">
        <w:rPr>
          <w:rFonts w:asciiTheme="minorHAnsi" w:hAnsiTheme="minorHAnsi" w:cstheme="minorHAnsi"/>
          <w:sz w:val="24"/>
          <w:szCs w:val="24"/>
          <w:lang w:val="es-CR"/>
        </w:rPr>
        <w:t>l</w:t>
      </w:r>
      <w:r w:rsidRPr="00E24CDA">
        <w:rPr>
          <w:rFonts w:asciiTheme="minorHAnsi" w:hAnsiTheme="minorHAnsi" w:cstheme="minorHAnsi"/>
          <w:sz w:val="24"/>
          <w:szCs w:val="24"/>
          <w:lang w:val="es-CR"/>
        </w:rPr>
        <w:t xml:space="preserve"> </w:t>
      </w:r>
      <w:r w:rsidR="005D708D">
        <w:rPr>
          <w:rFonts w:asciiTheme="minorHAnsi" w:hAnsiTheme="minorHAnsi" w:cstheme="minorHAnsi"/>
          <w:sz w:val="24"/>
          <w:szCs w:val="24"/>
          <w:lang w:val="es-CR"/>
        </w:rPr>
        <w:t>3</w:t>
      </w:r>
      <w:r w:rsidRPr="00E24CDA">
        <w:rPr>
          <w:rFonts w:asciiTheme="minorHAnsi" w:hAnsiTheme="minorHAnsi" w:cstheme="minorHAnsi"/>
          <w:sz w:val="24"/>
          <w:szCs w:val="24"/>
          <w:lang w:val="es-CR"/>
        </w:rPr>
        <w:t>%. Específicamente</w:t>
      </w:r>
      <w:r w:rsidR="006B7BDE" w:rsidRPr="00E24CDA">
        <w:rPr>
          <w:rFonts w:asciiTheme="minorHAnsi" w:hAnsiTheme="minorHAnsi" w:cstheme="minorHAnsi"/>
          <w:sz w:val="24"/>
          <w:szCs w:val="24"/>
          <w:lang w:val="es-CR"/>
        </w:rPr>
        <w:t xml:space="preserve">, la cuenta correspondiente </w:t>
      </w:r>
      <w:r w:rsidR="00A51474" w:rsidRPr="00E24CDA">
        <w:rPr>
          <w:rFonts w:asciiTheme="minorHAnsi" w:hAnsiTheme="minorHAnsi" w:cstheme="minorHAnsi"/>
          <w:sz w:val="24"/>
          <w:szCs w:val="24"/>
          <w:lang w:val="es-CR"/>
        </w:rPr>
        <w:t>a</w:t>
      </w:r>
      <w:r w:rsidR="006B7BDE" w:rsidRPr="00E24CDA">
        <w:rPr>
          <w:rFonts w:asciiTheme="minorHAnsi" w:hAnsiTheme="minorHAnsi" w:cstheme="minorHAnsi"/>
          <w:sz w:val="24"/>
          <w:szCs w:val="24"/>
          <w:lang w:val="es-CR"/>
        </w:rPr>
        <w:t xml:space="preserve">l pago de “Recargos o Sustituciones” presenta una ejecución del </w:t>
      </w:r>
      <w:r w:rsidR="003129AD" w:rsidRPr="00E24CDA">
        <w:rPr>
          <w:rFonts w:asciiTheme="minorHAnsi" w:hAnsiTheme="minorHAnsi" w:cstheme="minorHAnsi"/>
          <w:sz w:val="24"/>
          <w:szCs w:val="24"/>
          <w:lang w:val="es-CR"/>
        </w:rPr>
        <w:t>0</w:t>
      </w:r>
      <w:r w:rsidR="00CC0BB9">
        <w:rPr>
          <w:rFonts w:asciiTheme="minorHAnsi" w:hAnsiTheme="minorHAnsi" w:cstheme="minorHAnsi"/>
          <w:sz w:val="24"/>
          <w:szCs w:val="24"/>
          <w:lang w:val="es-CR"/>
        </w:rPr>
        <w:t>,4</w:t>
      </w:r>
      <w:r w:rsidR="006B7BDE" w:rsidRPr="00E24CDA">
        <w:rPr>
          <w:rFonts w:asciiTheme="minorHAnsi" w:hAnsiTheme="minorHAnsi" w:cstheme="minorHAnsi"/>
          <w:sz w:val="24"/>
          <w:szCs w:val="24"/>
          <w:lang w:val="es-CR"/>
        </w:rPr>
        <w:t>%</w:t>
      </w:r>
      <w:r w:rsidR="001D793E" w:rsidRPr="00E24CDA">
        <w:rPr>
          <w:rFonts w:asciiTheme="minorHAnsi" w:hAnsiTheme="minorHAnsi" w:cstheme="minorHAnsi"/>
          <w:sz w:val="24"/>
          <w:szCs w:val="24"/>
          <w:lang w:val="es-CR"/>
        </w:rPr>
        <w:t xml:space="preserve">, </w:t>
      </w:r>
      <w:r w:rsidR="00D81D27" w:rsidRPr="00E24CDA">
        <w:rPr>
          <w:rFonts w:asciiTheme="minorHAnsi" w:hAnsiTheme="minorHAnsi" w:cstheme="minorHAnsi"/>
          <w:sz w:val="24"/>
          <w:szCs w:val="24"/>
          <w:lang w:val="es-CR"/>
        </w:rPr>
        <w:t>p</w:t>
      </w:r>
      <w:r w:rsidR="006E4B13">
        <w:rPr>
          <w:rFonts w:asciiTheme="minorHAnsi" w:hAnsiTheme="minorHAnsi" w:cstheme="minorHAnsi"/>
          <w:sz w:val="24"/>
          <w:szCs w:val="24"/>
          <w:lang w:val="es-CR"/>
        </w:rPr>
        <w:t xml:space="preserve">ara </w:t>
      </w:r>
      <w:r w:rsidR="00D81D27" w:rsidRPr="00E24CDA">
        <w:rPr>
          <w:rFonts w:asciiTheme="minorHAnsi" w:hAnsiTheme="minorHAnsi" w:cstheme="minorHAnsi"/>
          <w:sz w:val="24"/>
          <w:szCs w:val="24"/>
          <w:lang w:val="es-CR"/>
        </w:rPr>
        <w:t>un total de</w:t>
      </w:r>
      <w:r w:rsidR="009A0815" w:rsidRPr="00E24CDA">
        <w:rPr>
          <w:rFonts w:asciiTheme="minorHAnsi" w:hAnsiTheme="minorHAnsi" w:cstheme="minorHAnsi"/>
          <w:sz w:val="24"/>
          <w:szCs w:val="24"/>
          <w:lang w:val="es-CR"/>
        </w:rPr>
        <w:t xml:space="preserve"> </w:t>
      </w:r>
      <w:r w:rsidR="006E795B">
        <w:rPr>
          <w:rFonts w:asciiTheme="minorHAnsi" w:hAnsiTheme="minorHAnsi" w:cstheme="minorHAnsi"/>
          <w:szCs w:val="24"/>
          <w:lang w:val="es-CR"/>
        </w:rPr>
        <w:t>₡</w:t>
      </w:r>
      <w:r w:rsidR="00046E82">
        <w:rPr>
          <w:rFonts w:asciiTheme="minorHAnsi" w:hAnsiTheme="minorHAnsi" w:cstheme="minorHAnsi"/>
          <w:sz w:val="24"/>
          <w:szCs w:val="24"/>
          <w:lang w:val="es-CR"/>
        </w:rPr>
        <w:t>137</w:t>
      </w:r>
      <w:r w:rsidR="00CC0BB9">
        <w:rPr>
          <w:rFonts w:asciiTheme="minorHAnsi" w:hAnsiTheme="minorHAnsi" w:cstheme="minorHAnsi"/>
          <w:sz w:val="24"/>
          <w:szCs w:val="24"/>
          <w:lang w:val="es-CR"/>
        </w:rPr>
        <w:t xml:space="preserve"> 067</w:t>
      </w:r>
      <w:r w:rsidR="006B7BDE" w:rsidRPr="00E24CDA">
        <w:rPr>
          <w:rFonts w:asciiTheme="minorHAnsi" w:hAnsiTheme="minorHAnsi" w:cstheme="minorHAnsi"/>
          <w:sz w:val="24"/>
          <w:szCs w:val="24"/>
          <w:lang w:val="es-CR"/>
        </w:rPr>
        <w:t>. L</w:t>
      </w:r>
      <w:r w:rsidRPr="00E24CDA">
        <w:rPr>
          <w:rFonts w:asciiTheme="minorHAnsi" w:hAnsiTheme="minorHAnsi" w:cstheme="minorHAnsi"/>
          <w:sz w:val="24"/>
          <w:szCs w:val="24"/>
          <w:lang w:val="es-CR"/>
        </w:rPr>
        <w:t xml:space="preserve">a cuenta 0 02 01 “Tiempo Extraordinario” refleja una ejecución del </w:t>
      </w:r>
      <w:r w:rsidR="00D55806">
        <w:rPr>
          <w:rFonts w:asciiTheme="minorHAnsi" w:hAnsiTheme="minorHAnsi" w:cstheme="minorHAnsi"/>
          <w:sz w:val="24"/>
          <w:szCs w:val="24"/>
          <w:lang w:val="es-CR"/>
        </w:rPr>
        <w:t>3</w:t>
      </w:r>
      <w:r w:rsidR="009A0815" w:rsidRPr="00E24CDA">
        <w:rPr>
          <w:rFonts w:asciiTheme="minorHAnsi" w:hAnsiTheme="minorHAnsi" w:cstheme="minorHAnsi"/>
          <w:sz w:val="24"/>
          <w:szCs w:val="24"/>
          <w:lang w:val="es-CR"/>
        </w:rPr>
        <w:t>0</w:t>
      </w:r>
      <w:r w:rsidRPr="00E24CDA">
        <w:rPr>
          <w:rFonts w:asciiTheme="minorHAnsi" w:hAnsiTheme="minorHAnsi" w:cstheme="minorHAnsi"/>
          <w:sz w:val="24"/>
          <w:szCs w:val="24"/>
          <w:lang w:val="es-CR"/>
        </w:rPr>
        <w:t>%</w:t>
      </w:r>
      <w:r w:rsidR="00D55806">
        <w:rPr>
          <w:rFonts w:asciiTheme="minorHAnsi" w:hAnsiTheme="minorHAnsi" w:cstheme="minorHAnsi"/>
          <w:sz w:val="24"/>
          <w:szCs w:val="24"/>
          <w:lang w:val="es-CR"/>
        </w:rPr>
        <w:t xml:space="preserve"> </w:t>
      </w:r>
      <w:r w:rsidR="006E4B13">
        <w:rPr>
          <w:rFonts w:asciiTheme="minorHAnsi" w:hAnsiTheme="minorHAnsi" w:cstheme="minorHAnsi"/>
          <w:sz w:val="24"/>
          <w:szCs w:val="24"/>
          <w:lang w:val="es-CR"/>
        </w:rPr>
        <w:t xml:space="preserve">que asciende </w:t>
      </w:r>
      <w:r w:rsidR="00D55806">
        <w:rPr>
          <w:rFonts w:asciiTheme="minorHAnsi" w:hAnsiTheme="minorHAnsi" w:cstheme="minorHAnsi"/>
          <w:sz w:val="24"/>
          <w:szCs w:val="24"/>
          <w:lang w:val="es-CR"/>
        </w:rPr>
        <w:t xml:space="preserve">a </w:t>
      </w:r>
      <w:r w:rsidR="006E4B13">
        <w:rPr>
          <w:rFonts w:asciiTheme="minorHAnsi" w:hAnsiTheme="minorHAnsi" w:cstheme="minorHAnsi"/>
          <w:sz w:val="24"/>
          <w:szCs w:val="24"/>
          <w:lang w:val="es-CR"/>
        </w:rPr>
        <w:t xml:space="preserve">  </w:t>
      </w:r>
      <w:r w:rsidR="006E795B">
        <w:rPr>
          <w:rFonts w:asciiTheme="minorHAnsi" w:hAnsiTheme="minorHAnsi" w:cstheme="minorHAnsi"/>
          <w:szCs w:val="24"/>
          <w:lang w:val="es-CR"/>
        </w:rPr>
        <w:t>₡</w:t>
      </w:r>
      <w:r w:rsidR="00D55806" w:rsidRPr="00D55806">
        <w:rPr>
          <w:rFonts w:asciiTheme="minorHAnsi" w:hAnsiTheme="minorHAnsi" w:cstheme="minorHAnsi"/>
          <w:sz w:val="24"/>
          <w:szCs w:val="24"/>
          <w:lang w:val="es-CR"/>
        </w:rPr>
        <w:t>730</w:t>
      </w:r>
      <w:r w:rsidR="00D55806">
        <w:rPr>
          <w:rFonts w:asciiTheme="minorHAnsi" w:hAnsiTheme="minorHAnsi" w:cstheme="minorHAnsi"/>
          <w:sz w:val="24"/>
          <w:szCs w:val="24"/>
          <w:lang w:val="es-CR"/>
        </w:rPr>
        <w:t> </w:t>
      </w:r>
      <w:r w:rsidR="00D55806" w:rsidRPr="00D55806">
        <w:rPr>
          <w:rFonts w:asciiTheme="minorHAnsi" w:hAnsiTheme="minorHAnsi" w:cstheme="minorHAnsi"/>
          <w:sz w:val="24"/>
          <w:szCs w:val="24"/>
          <w:lang w:val="es-CR"/>
        </w:rPr>
        <w:t>588</w:t>
      </w:r>
      <w:r w:rsidR="00F1700C">
        <w:rPr>
          <w:rFonts w:asciiTheme="minorHAnsi" w:hAnsiTheme="minorHAnsi" w:cstheme="minorHAnsi"/>
          <w:sz w:val="24"/>
          <w:szCs w:val="24"/>
          <w:lang w:val="es-CR"/>
        </w:rPr>
        <w:t xml:space="preserve">, </w:t>
      </w:r>
      <w:r w:rsidR="006E4B13">
        <w:rPr>
          <w:rFonts w:asciiTheme="minorHAnsi" w:hAnsiTheme="minorHAnsi" w:cstheme="minorHAnsi"/>
          <w:sz w:val="24"/>
          <w:szCs w:val="24"/>
          <w:lang w:val="es-CR"/>
        </w:rPr>
        <w:t xml:space="preserve">y </w:t>
      </w:r>
      <w:r w:rsidR="00F1700C">
        <w:rPr>
          <w:rFonts w:asciiTheme="minorHAnsi" w:hAnsiTheme="minorHAnsi" w:cstheme="minorHAnsi"/>
          <w:sz w:val="24"/>
          <w:szCs w:val="24"/>
          <w:lang w:val="es-CR"/>
        </w:rPr>
        <w:t xml:space="preserve">que corresponde al pago </w:t>
      </w:r>
      <w:r w:rsidR="0021596D">
        <w:rPr>
          <w:rFonts w:asciiTheme="minorHAnsi" w:hAnsiTheme="minorHAnsi" w:cstheme="minorHAnsi"/>
          <w:sz w:val="24"/>
          <w:szCs w:val="24"/>
          <w:lang w:val="es-CR"/>
        </w:rPr>
        <w:t xml:space="preserve">a funcionarios por la participación en ferias promocionales, para brindar información </w:t>
      </w:r>
      <w:r w:rsidR="00CB642B">
        <w:rPr>
          <w:rFonts w:asciiTheme="minorHAnsi" w:hAnsiTheme="minorHAnsi" w:cstheme="minorHAnsi"/>
          <w:sz w:val="24"/>
          <w:szCs w:val="24"/>
          <w:lang w:val="es-CR"/>
        </w:rPr>
        <w:t xml:space="preserve">del sistema de pensiones </w:t>
      </w:r>
      <w:r w:rsidR="0021596D">
        <w:rPr>
          <w:rFonts w:asciiTheme="minorHAnsi" w:hAnsiTheme="minorHAnsi" w:cstheme="minorHAnsi"/>
          <w:sz w:val="24"/>
          <w:szCs w:val="24"/>
          <w:lang w:val="es-CR"/>
        </w:rPr>
        <w:t>a la ciudadanía</w:t>
      </w:r>
      <w:r w:rsidR="00CB642B">
        <w:rPr>
          <w:rFonts w:asciiTheme="minorHAnsi" w:hAnsiTheme="minorHAnsi" w:cstheme="minorHAnsi"/>
          <w:sz w:val="24"/>
          <w:szCs w:val="24"/>
          <w:lang w:val="es-CR"/>
        </w:rPr>
        <w:t>, en procura de fomentar la educación financiera</w:t>
      </w:r>
      <w:r w:rsidRPr="00E24CDA">
        <w:rPr>
          <w:rFonts w:asciiTheme="minorHAnsi" w:hAnsiTheme="minorHAnsi" w:cstheme="minorHAnsi"/>
          <w:sz w:val="24"/>
          <w:szCs w:val="24"/>
          <w:lang w:val="es-CR"/>
        </w:rPr>
        <w:t>.</w:t>
      </w:r>
    </w:p>
    <w:p w14:paraId="64DC7557" w14:textId="77777777" w:rsidR="00225437" w:rsidRPr="00E24CDA" w:rsidRDefault="00225437" w:rsidP="00093594">
      <w:pPr>
        <w:ind w:right="51"/>
        <w:rPr>
          <w:rFonts w:asciiTheme="minorHAnsi" w:hAnsiTheme="minorHAnsi" w:cstheme="minorHAnsi"/>
          <w:sz w:val="18"/>
          <w:szCs w:val="24"/>
          <w:lang w:val="es-CR"/>
        </w:rPr>
      </w:pPr>
    </w:p>
    <w:p w14:paraId="0D8FF430" w14:textId="4E8632DA" w:rsidR="007F6F80" w:rsidRPr="00E24CDA" w:rsidRDefault="00DA183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En la tabla </w:t>
      </w:r>
      <w:r w:rsidR="00FA5483" w:rsidRPr="00E24CDA">
        <w:rPr>
          <w:rFonts w:asciiTheme="minorHAnsi" w:hAnsiTheme="minorHAnsi" w:cstheme="minorHAnsi"/>
          <w:sz w:val="24"/>
          <w:szCs w:val="24"/>
          <w:lang w:val="es-CR"/>
        </w:rPr>
        <w:t>número 1</w:t>
      </w:r>
      <w:r w:rsidR="00DE1C34" w:rsidRPr="00E24CDA">
        <w:rPr>
          <w:rFonts w:asciiTheme="minorHAnsi" w:hAnsiTheme="minorHAnsi" w:cstheme="minorHAnsi"/>
          <w:sz w:val="24"/>
          <w:szCs w:val="24"/>
          <w:lang w:val="es-CR"/>
        </w:rPr>
        <w:t xml:space="preserve"> </w:t>
      </w:r>
      <w:r w:rsidR="00FA5483" w:rsidRPr="00E24CDA">
        <w:rPr>
          <w:rFonts w:asciiTheme="minorHAnsi" w:hAnsiTheme="minorHAnsi" w:cstheme="minorHAnsi"/>
          <w:sz w:val="24"/>
          <w:szCs w:val="24"/>
          <w:lang w:val="es-CR"/>
        </w:rPr>
        <w:t xml:space="preserve">se </w:t>
      </w:r>
      <w:r w:rsidR="000F7035" w:rsidRPr="00E24CDA">
        <w:rPr>
          <w:rFonts w:asciiTheme="minorHAnsi" w:hAnsiTheme="minorHAnsi" w:cstheme="minorHAnsi"/>
          <w:sz w:val="24"/>
          <w:szCs w:val="24"/>
          <w:lang w:val="es-CR"/>
        </w:rPr>
        <w:t>presenta</w:t>
      </w:r>
      <w:r w:rsidR="00691BD9" w:rsidRPr="00E24CDA">
        <w:rPr>
          <w:rFonts w:asciiTheme="minorHAnsi" w:hAnsiTheme="minorHAnsi" w:cstheme="minorHAnsi"/>
          <w:sz w:val="24"/>
          <w:szCs w:val="24"/>
          <w:lang w:val="es-CR"/>
        </w:rPr>
        <w:t xml:space="preserve"> el resumen general de </w:t>
      </w:r>
      <w:r w:rsidR="00282FE0" w:rsidRPr="00E24CDA">
        <w:rPr>
          <w:rFonts w:asciiTheme="minorHAnsi" w:hAnsiTheme="minorHAnsi" w:cstheme="minorHAnsi"/>
          <w:sz w:val="24"/>
          <w:szCs w:val="24"/>
          <w:lang w:val="es-CR"/>
        </w:rPr>
        <w:t xml:space="preserve">la relación de </w:t>
      </w:r>
      <w:r w:rsidR="001230BD" w:rsidRPr="00E24CDA">
        <w:rPr>
          <w:rFonts w:asciiTheme="minorHAnsi" w:hAnsiTheme="minorHAnsi" w:cstheme="minorHAnsi"/>
          <w:sz w:val="24"/>
          <w:szCs w:val="24"/>
          <w:lang w:val="es-CR"/>
        </w:rPr>
        <w:t>plazas fijas</w:t>
      </w:r>
      <w:r w:rsidR="00282FE0" w:rsidRPr="00E24CDA">
        <w:rPr>
          <w:rFonts w:asciiTheme="minorHAnsi" w:hAnsiTheme="minorHAnsi" w:cstheme="minorHAnsi"/>
          <w:sz w:val="24"/>
          <w:szCs w:val="24"/>
          <w:lang w:val="es-CR"/>
        </w:rPr>
        <w:t xml:space="preserve"> que forman la estructura </w:t>
      </w:r>
      <w:r w:rsidR="00312184" w:rsidRPr="00E24CDA">
        <w:rPr>
          <w:rFonts w:asciiTheme="minorHAnsi" w:hAnsiTheme="minorHAnsi" w:cstheme="minorHAnsi"/>
          <w:sz w:val="24"/>
          <w:szCs w:val="24"/>
          <w:lang w:val="es-CR"/>
        </w:rPr>
        <w:t xml:space="preserve">de </w:t>
      </w:r>
      <w:r w:rsidR="001230BD" w:rsidRPr="00E24CDA">
        <w:rPr>
          <w:rFonts w:asciiTheme="minorHAnsi" w:hAnsiTheme="minorHAnsi" w:cstheme="minorHAnsi"/>
          <w:sz w:val="24"/>
          <w:szCs w:val="24"/>
          <w:lang w:val="es-CR"/>
        </w:rPr>
        <w:t>la SUPEN</w:t>
      </w:r>
      <w:r w:rsidR="006E4B13">
        <w:rPr>
          <w:rFonts w:asciiTheme="minorHAnsi" w:hAnsiTheme="minorHAnsi" w:cstheme="minorHAnsi"/>
          <w:sz w:val="24"/>
          <w:szCs w:val="24"/>
          <w:lang w:val="es-CR"/>
        </w:rPr>
        <w:t>, se d</w:t>
      </w:r>
      <w:r w:rsidR="000F7035" w:rsidRPr="00E24CDA">
        <w:rPr>
          <w:rFonts w:asciiTheme="minorHAnsi" w:hAnsiTheme="minorHAnsi" w:cstheme="minorHAnsi"/>
          <w:sz w:val="24"/>
          <w:szCs w:val="24"/>
          <w:lang w:val="es-CR"/>
        </w:rPr>
        <w:t>etalla</w:t>
      </w:r>
      <w:r w:rsidR="0027623D" w:rsidRPr="00E24CDA">
        <w:rPr>
          <w:rFonts w:asciiTheme="minorHAnsi" w:hAnsiTheme="minorHAnsi" w:cstheme="minorHAnsi"/>
          <w:sz w:val="24"/>
          <w:szCs w:val="24"/>
          <w:lang w:val="es-CR"/>
        </w:rPr>
        <w:t xml:space="preserve"> la escala, el salario y la cantidad de </w:t>
      </w:r>
      <w:r w:rsidR="00CA6960" w:rsidRPr="00E24CDA">
        <w:rPr>
          <w:rFonts w:asciiTheme="minorHAnsi" w:hAnsiTheme="minorHAnsi" w:cstheme="minorHAnsi"/>
          <w:sz w:val="24"/>
          <w:szCs w:val="24"/>
          <w:lang w:val="es-CR"/>
        </w:rPr>
        <w:t>plazas</w:t>
      </w:r>
      <w:r w:rsidR="0027623D" w:rsidRPr="00E24CDA">
        <w:rPr>
          <w:rFonts w:asciiTheme="minorHAnsi" w:hAnsiTheme="minorHAnsi" w:cstheme="minorHAnsi"/>
          <w:sz w:val="24"/>
          <w:szCs w:val="24"/>
          <w:lang w:val="es-CR"/>
        </w:rPr>
        <w:t xml:space="preserve"> </w:t>
      </w:r>
      <w:r w:rsidR="0027623D" w:rsidRPr="00FE620E">
        <w:rPr>
          <w:rFonts w:asciiTheme="minorHAnsi" w:hAnsiTheme="minorHAnsi" w:cstheme="minorHAnsi"/>
          <w:sz w:val="24"/>
          <w:szCs w:val="24"/>
          <w:lang w:val="es-CR"/>
        </w:rPr>
        <w:t>asignad</w:t>
      </w:r>
      <w:r w:rsidR="00CA6960" w:rsidRPr="00FE620E">
        <w:rPr>
          <w:rFonts w:asciiTheme="minorHAnsi" w:hAnsiTheme="minorHAnsi" w:cstheme="minorHAnsi"/>
          <w:sz w:val="24"/>
          <w:szCs w:val="24"/>
          <w:lang w:val="es-CR"/>
        </w:rPr>
        <w:t>a</w:t>
      </w:r>
      <w:r w:rsidR="0027623D" w:rsidRPr="00FE620E">
        <w:rPr>
          <w:rFonts w:asciiTheme="minorHAnsi" w:hAnsiTheme="minorHAnsi" w:cstheme="minorHAnsi"/>
          <w:sz w:val="24"/>
          <w:szCs w:val="24"/>
          <w:lang w:val="es-CR"/>
        </w:rPr>
        <w:t xml:space="preserve">s. </w:t>
      </w:r>
      <w:r w:rsidR="00A46327" w:rsidRPr="00FE620E">
        <w:rPr>
          <w:rFonts w:asciiTheme="minorHAnsi" w:hAnsiTheme="minorHAnsi" w:cstheme="minorHAnsi"/>
          <w:sz w:val="24"/>
          <w:szCs w:val="24"/>
          <w:lang w:val="es-CR"/>
        </w:rPr>
        <w:t>Se destaca que</w:t>
      </w:r>
      <w:r w:rsidR="006E4B13">
        <w:rPr>
          <w:rFonts w:asciiTheme="minorHAnsi" w:hAnsiTheme="minorHAnsi" w:cstheme="minorHAnsi"/>
          <w:sz w:val="24"/>
          <w:szCs w:val="24"/>
          <w:lang w:val="es-CR"/>
        </w:rPr>
        <w:t>,</w:t>
      </w:r>
      <w:r w:rsidR="00A46327" w:rsidRPr="00FE620E">
        <w:rPr>
          <w:rFonts w:asciiTheme="minorHAnsi" w:hAnsiTheme="minorHAnsi" w:cstheme="minorHAnsi"/>
          <w:sz w:val="24"/>
          <w:szCs w:val="24"/>
          <w:lang w:val="es-CR"/>
        </w:rPr>
        <w:t xml:space="preserve"> del total de plazas</w:t>
      </w:r>
      <w:r w:rsidR="0050537A" w:rsidRPr="00FE620E">
        <w:rPr>
          <w:rFonts w:asciiTheme="minorHAnsi" w:hAnsiTheme="minorHAnsi" w:cstheme="minorHAnsi"/>
          <w:sz w:val="24"/>
          <w:szCs w:val="24"/>
          <w:lang w:val="es-CR"/>
        </w:rPr>
        <w:t xml:space="preserve"> sólo el 6,4% corresponde a plazas bajo la</w:t>
      </w:r>
      <w:r w:rsidR="0050537A" w:rsidRPr="00E24CDA">
        <w:rPr>
          <w:rFonts w:asciiTheme="minorHAnsi" w:hAnsiTheme="minorHAnsi" w:cstheme="minorHAnsi"/>
          <w:sz w:val="24"/>
          <w:szCs w:val="24"/>
          <w:lang w:val="es-CR"/>
        </w:rPr>
        <w:t xml:space="preserve"> modalidad de pluses.</w:t>
      </w:r>
    </w:p>
    <w:p w14:paraId="7450E607" w14:textId="77777777" w:rsidR="00D6315B" w:rsidRPr="00E24CDA" w:rsidRDefault="00D6315B" w:rsidP="00093594">
      <w:pPr>
        <w:ind w:right="51"/>
        <w:rPr>
          <w:rFonts w:asciiTheme="minorHAnsi" w:hAnsiTheme="minorHAnsi" w:cstheme="minorHAnsi"/>
          <w:sz w:val="24"/>
          <w:lang w:val="es-CR"/>
        </w:rPr>
      </w:pPr>
      <w:bookmarkStart w:id="39" w:name="_Toc70497974"/>
      <w:bookmarkStart w:id="40" w:name="_Toc131912454"/>
      <w:bookmarkStart w:id="41" w:name="_Toc163371959"/>
      <w:bookmarkStart w:id="42" w:name="_Toc195505392"/>
      <w:bookmarkStart w:id="43" w:name="_Toc226364825"/>
      <w:bookmarkStart w:id="44" w:name="_Toc273448679"/>
    </w:p>
    <w:p w14:paraId="5A5910CC" w14:textId="6179C628" w:rsidR="000D3368" w:rsidRDefault="00453B37" w:rsidP="003E5FF5">
      <w:pPr>
        <w:pStyle w:val="Ttulo3"/>
      </w:pPr>
      <w:bookmarkStart w:id="45" w:name="_Toc140688962"/>
      <w:r w:rsidRPr="00FE620E">
        <w:rPr>
          <w:i/>
          <w:szCs w:val="20"/>
        </w:rPr>
        <w:lastRenderedPageBreak/>
        <w:t>Cuadro 2</w:t>
      </w:r>
      <w:r w:rsidR="007C274A" w:rsidRPr="00FE620E">
        <w:rPr>
          <w:i/>
          <w:szCs w:val="20"/>
        </w:rPr>
        <w:t xml:space="preserve">: </w:t>
      </w:r>
      <w:r w:rsidR="000D3368" w:rsidRPr="00FE620E">
        <w:t>Relación de puestos</w:t>
      </w:r>
      <w:bookmarkEnd w:id="45"/>
    </w:p>
    <w:tbl>
      <w:tblPr>
        <w:tblW w:w="8500" w:type="dxa"/>
        <w:tblCellMar>
          <w:left w:w="70" w:type="dxa"/>
          <w:right w:w="70" w:type="dxa"/>
        </w:tblCellMar>
        <w:tblLook w:val="04A0" w:firstRow="1" w:lastRow="0" w:firstColumn="1" w:lastColumn="0" w:noHBand="0" w:noVBand="1"/>
      </w:tblPr>
      <w:tblGrid>
        <w:gridCol w:w="1260"/>
        <w:gridCol w:w="2846"/>
        <w:gridCol w:w="992"/>
        <w:gridCol w:w="1134"/>
        <w:gridCol w:w="993"/>
        <w:gridCol w:w="1275"/>
      </w:tblGrid>
      <w:tr w:rsidR="00D527D0" w:rsidRPr="00D527D0" w14:paraId="4770E512" w14:textId="77777777" w:rsidTr="00D527D0">
        <w:trPr>
          <w:trHeight w:val="495"/>
          <w:tblHeader/>
        </w:trPr>
        <w:tc>
          <w:tcPr>
            <w:tcW w:w="12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30C0EB8" w14:textId="77777777"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Categoría</w:t>
            </w:r>
          </w:p>
        </w:tc>
        <w:tc>
          <w:tcPr>
            <w:tcW w:w="284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09D78F1" w14:textId="77777777"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Clase de puesto</w:t>
            </w:r>
          </w:p>
        </w:tc>
        <w:tc>
          <w:tcPr>
            <w:tcW w:w="992"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435960E" w14:textId="77777777"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Escala</w:t>
            </w:r>
          </w:p>
        </w:tc>
        <w:tc>
          <w:tcPr>
            <w:tcW w:w="1134"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6CA957D" w14:textId="3D58BC8F"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 xml:space="preserve">Salario mensual base/ global </w:t>
            </w:r>
          </w:p>
        </w:tc>
        <w:tc>
          <w:tcPr>
            <w:tcW w:w="99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4D5C6BB" w14:textId="77777777"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Número de puestos</w:t>
            </w:r>
          </w:p>
        </w:tc>
        <w:tc>
          <w:tcPr>
            <w:tcW w:w="127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835EA78" w14:textId="77777777" w:rsidR="00BB4A5D" w:rsidRPr="00BB4A5D" w:rsidRDefault="00BB4A5D" w:rsidP="00BB4A5D">
            <w:pPr>
              <w:spacing w:line="240" w:lineRule="auto"/>
              <w:jc w:val="center"/>
              <w:rPr>
                <w:rFonts w:asciiTheme="minorHAnsi" w:hAnsiTheme="minorHAnsi" w:cstheme="minorHAnsi"/>
                <w:b/>
                <w:bCs/>
                <w:sz w:val="18"/>
                <w:szCs w:val="18"/>
                <w:lang w:val="es-CR" w:eastAsia="es-CR"/>
              </w:rPr>
            </w:pPr>
            <w:r w:rsidRPr="00BB4A5D">
              <w:rPr>
                <w:rFonts w:asciiTheme="minorHAnsi" w:hAnsiTheme="minorHAnsi" w:cstheme="minorHAnsi"/>
                <w:b/>
                <w:bCs/>
                <w:sz w:val="18"/>
                <w:szCs w:val="18"/>
                <w:lang w:val="es-CR" w:eastAsia="es-CR"/>
              </w:rPr>
              <w:t>Total anual (miles)</w:t>
            </w:r>
          </w:p>
        </w:tc>
      </w:tr>
      <w:tr w:rsidR="00BB4A5D" w:rsidRPr="00BB4A5D" w14:paraId="3BF39E9A"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110B788"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03</w:t>
            </w:r>
          </w:p>
        </w:tc>
        <w:tc>
          <w:tcPr>
            <w:tcW w:w="2846" w:type="dxa"/>
            <w:tcBorders>
              <w:top w:val="nil"/>
              <w:left w:val="nil"/>
              <w:bottom w:val="single" w:sz="4" w:space="0" w:color="auto"/>
              <w:right w:val="single" w:sz="4" w:space="0" w:color="auto"/>
            </w:tcBorders>
            <w:shd w:val="clear" w:color="000000" w:fill="FFFFFF"/>
            <w:noWrap/>
            <w:vAlign w:val="bottom"/>
            <w:hideMark/>
          </w:tcPr>
          <w:p w14:paraId="095DCE00"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Intendente</w:t>
            </w:r>
          </w:p>
        </w:tc>
        <w:tc>
          <w:tcPr>
            <w:tcW w:w="992" w:type="dxa"/>
            <w:tcBorders>
              <w:top w:val="nil"/>
              <w:left w:val="nil"/>
              <w:bottom w:val="single" w:sz="4" w:space="0" w:color="auto"/>
              <w:right w:val="single" w:sz="4" w:space="0" w:color="auto"/>
            </w:tcBorders>
            <w:shd w:val="clear" w:color="000000" w:fill="FFFFFF"/>
            <w:noWrap/>
            <w:vAlign w:val="bottom"/>
            <w:hideMark/>
          </w:tcPr>
          <w:p w14:paraId="6EB4978F"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 Global</w:t>
            </w:r>
          </w:p>
        </w:tc>
        <w:tc>
          <w:tcPr>
            <w:tcW w:w="1134" w:type="dxa"/>
            <w:tcBorders>
              <w:top w:val="nil"/>
              <w:left w:val="nil"/>
              <w:bottom w:val="single" w:sz="4" w:space="0" w:color="auto"/>
              <w:right w:val="single" w:sz="4" w:space="0" w:color="auto"/>
            </w:tcBorders>
            <w:shd w:val="clear" w:color="000000" w:fill="FFFFFF"/>
            <w:noWrap/>
            <w:vAlign w:val="bottom"/>
            <w:hideMark/>
          </w:tcPr>
          <w:p w14:paraId="212746AE"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5 453 000</w:t>
            </w:r>
          </w:p>
        </w:tc>
        <w:tc>
          <w:tcPr>
            <w:tcW w:w="993" w:type="dxa"/>
            <w:tcBorders>
              <w:top w:val="nil"/>
              <w:left w:val="nil"/>
              <w:bottom w:val="single" w:sz="4" w:space="0" w:color="auto"/>
              <w:right w:val="single" w:sz="4" w:space="0" w:color="auto"/>
            </w:tcBorders>
            <w:shd w:val="clear" w:color="000000" w:fill="FFFFFF"/>
            <w:noWrap/>
            <w:vAlign w:val="bottom"/>
            <w:hideMark/>
          </w:tcPr>
          <w:p w14:paraId="7ACF5341"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FFFFFF"/>
            <w:noWrap/>
            <w:vAlign w:val="bottom"/>
            <w:hideMark/>
          </w:tcPr>
          <w:p w14:paraId="7EB9E0D7"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65 436</w:t>
            </w:r>
          </w:p>
        </w:tc>
      </w:tr>
      <w:tr w:rsidR="00BB4A5D" w:rsidRPr="00BB4A5D" w14:paraId="5BA58A94"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0C185596"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04</w:t>
            </w:r>
          </w:p>
        </w:tc>
        <w:tc>
          <w:tcPr>
            <w:tcW w:w="2846" w:type="dxa"/>
            <w:tcBorders>
              <w:top w:val="nil"/>
              <w:left w:val="nil"/>
              <w:bottom w:val="single" w:sz="4" w:space="0" w:color="auto"/>
              <w:right w:val="single" w:sz="4" w:space="0" w:color="auto"/>
            </w:tcBorders>
            <w:shd w:val="clear" w:color="000000" w:fill="D9D9D9"/>
            <w:noWrap/>
            <w:vAlign w:val="bottom"/>
            <w:hideMark/>
          </w:tcPr>
          <w:p w14:paraId="1C981497" w14:textId="0D9EFA4C"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Superintendente</w:t>
            </w:r>
            <w:r w:rsidR="00FC6D6A">
              <w:rPr>
                <w:rFonts w:asciiTheme="minorHAnsi" w:hAnsiTheme="minorHAnsi" w:cstheme="minorHAnsi"/>
                <w:sz w:val="18"/>
                <w:szCs w:val="18"/>
                <w:lang w:val="es-CR" w:eastAsia="es-CR"/>
              </w:rPr>
              <w:t xml:space="preserve"> </w:t>
            </w:r>
            <w:r w:rsidR="00DA029A">
              <w:rPr>
                <w:rStyle w:val="Refdenotaalpie"/>
                <w:rFonts w:asciiTheme="minorHAnsi" w:hAnsiTheme="minorHAnsi" w:cstheme="minorHAnsi"/>
                <w:sz w:val="18"/>
                <w:szCs w:val="18"/>
                <w:lang w:val="es-CR" w:eastAsia="es-CR"/>
              </w:rPr>
              <w:footnoteReference w:id="2"/>
            </w:r>
          </w:p>
        </w:tc>
        <w:tc>
          <w:tcPr>
            <w:tcW w:w="992" w:type="dxa"/>
            <w:tcBorders>
              <w:top w:val="nil"/>
              <w:left w:val="nil"/>
              <w:bottom w:val="single" w:sz="4" w:space="0" w:color="auto"/>
              <w:right w:val="single" w:sz="4" w:space="0" w:color="auto"/>
            </w:tcBorders>
            <w:shd w:val="clear" w:color="000000" w:fill="D9D9D9"/>
            <w:noWrap/>
            <w:vAlign w:val="bottom"/>
            <w:hideMark/>
          </w:tcPr>
          <w:p w14:paraId="115AA812"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 Global</w:t>
            </w:r>
          </w:p>
        </w:tc>
        <w:tc>
          <w:tcPr>
            <w:tcW w:w="1134" w:type="dxa"/>
            <w:tcBorders>
              <w:top w:val="nil"/>
              <w:left w:val="nil"/>
              <w:bottom w:val="single" w:sz="4" w:space="0" w:color="auto"/>
              <w:right w:val="single" w:sz="4" w:space="0" w:color="auto"/>
            </w:tcBorders>
            <w:shd w:val="clear" w:color="000000" w:fill="D9D9D9"/>
            <w:noWrap/>
            <w:vAlign w:val="bottom"/>
            <w:hideMark/>
          </w:tcPr>
          <w:p w14:paraId="5DEE6B64"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5 596 500</w:t>
            </w:r>
          </w:p>
        </w:tc>
        <w:tc>
          <w:tcPr>
            <w:tcW w:w="993" w:type="dxa"/>
            <w:tcBorders>
              <w:top w:val="nil"/>
              <w:left w:val="nil"/>
              <w:bottom w:val="single" w:sz="4" w:space="0" w:color="auto"/>
              <w:right w:val="single" w:sz="4" w:space="0" w:color="auto"/>
            </w:tcBorders>
            <w:shd w:val="clear" w:color="000000" w:fill="D9D9D9"/>
            <w:noWrap/>
            <w:vAlign w:val="bottom"/>
            <w:hideMark/>
          </w:tcPr>
          <w:p w14:paraId="1E9AC5A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D9D9D9"/>
            <w:noWrap/>
            <w:vAlign w:val="bottom"/>
            <w:hideMark/>
          </w:tcPr>
          <w:p w14:paraId="329D67D8"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67 158</w:t>
            </w:r>
          </w:p>
        </w:tc>
      </w:tr>
      <w:tr w:rsidR="00BB4A5D" w:rsidRPr="00BB4A5D" w14:paraId="0ED7E2A3"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78C24A0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02</w:t>
            </w:r>
          </w:p>
        </w:tc>
        <w:tc>
          <w:tcPr>
            <w:tcW w:w="2846" w:type="dxa"/>
            <w:tcBorders>
              <w:top w:val="nil"/>
              <w:left w:val="nil"/>
              <w:bottom w:val="single" w:sz="4" w:space="0" w:color="auto"/>
              <w:right w:val="single" w:sz="4" w:space="0" w:color="auto"/>
            </w:tcBorders>
            <w:shd w:val="clear" w:color="000000" w:fill="FFFFFF"/>
            <w:noWrap/>
            <w:vAlign w:val="bottom"/>
            <w:hideMark/>
          </w:tcPr>
          <w:p w14:paraId="509F98FB"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Asistente Servicios Institucionales 1</w:t>
            </w:r>
          </w:p>
        </w:tc>
        <w:tc>
          <w:tcPr>
            <w:tcW w:w="992" w:type="dxa"/>
            <w:tcBorders>
              <w:top w:val="nil"/>
              <w:left w:val="nil"/>
              <w:bottom w:val="single" w:sz="4" w:space="0" w:color="auto"/>
              <w:right w:val="single" w:sz="4" w:space="0" w:color="auto"/>
            </w:tcBorders>
            <w:shd w:val="clear" w:color="000000" w:fill="FFFFFF"/>
            <w:noWrap/>
            <w:vAlign w:val="bottom"/>
            <w:hideMark/>
          </w:tcPr>
          <w:p w14:paraId="15BCC14F"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0550AB4D"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556 021</w:t>
            </w:r>
          </w:p>
        </w:tc>
        <w:tc>
          <w:tcPr>
            <w:tcW w:w="993" w:type="dxa"/>
            <w:tcBorders>
              <w:top w:val="nil"/>
              <w:left w:val="nil"/>
              <w:bottom w:val="single" w:sz="4" w:space="0" w:color="auto"/>
              <w:right w:val="single" w:sz="4" w:space="0" w:color="auto"/>
            </w:tcBorders>
            <w:shd w:val="clear" w:color="000000" w:fill="FFFFFF"/>
            <w:noWrap/>
            <w:vAlign w:val="bottom"/>
            <w:hideMark/>
          </w:tcPr>
          <w:p w14:paraId="02C853E9"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FFFFFF"/>
            <w:noWrap/>
            <w:vAlign w:val="bottom"/>
            <w:hideMark/>
          </w:tcPr>
          <w:p w14:paraId="5A47C831"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13 345</w:t>
            </w:r>
          </w:p>
        </w:tc>
      </w:tr>
      <w:tr w:rsidR="00BB4A5D" w:rsidRPr="00BB4A5D" w14:paraId="0D0A220E"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0B1E41B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03</w:t>
            </w:r>
          </w:p>
        </w:tc>
        <w:tc>
          <w:tcPr>
            <w:tcW w:w="2846" w:type="dxa"/>
            <w:tcBorders>
              <w:top w:val="nil"/>
              <w:left w:val="nil"/>
              <w:bottom w:val="single" w:sz="4" w:space="0" w:color="auto"/>
              <w:right w:val="single" w:sz="4" w:space="0" w:color="auto"/>
            </w:tcBorders>
            <w:shd w:val="clear" w:color="000000" w:fill="D9D9D9"/>
            <w:noWrap/>
            <w:vAlign w:val="bottom"/>
            <w:hideMark/>
          </w:tcPr>
          <w:p w14:paraId="22CC9DD1"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Asistente Servicios Institucionales 2</w:t>
            </w:r>
          </w:p>
        </w:tc>
        <w:tc>
          <w:tcPr>
            <w:tcW w:w="992" w:type="dxa"/>
            <w:tcBorders>
              <w:top w:val="nil"/>
              <w:left w:val="nil"/>
              <w:bottom w:val="single" w:sz="4" w:space="0" w:color="auto"/>
              <w:right w:val="single" w:sz="4" w:space="0" w:color="auto"/>
            </w:tcBorders>
            <w:shd w:val="clear" w:color="000000" w:fill="D9D9D9"/>
            <w:noWrap/>
            <w:vAlign w:val="bottom"/>
            <w:hideMark/>
          </w:tcPr>
          <w:p w14:paraId="1ECF3092"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0D871C1F"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667 166</w:t>
            </w:r>
          </w:p>
        </w:tc>
        <w:tc>
          <w:tcPr>
            <w:tcW w:w="993" w:type="dxa"/>
            <w:tcBorders>
              <w:top w:val="nil"/>
              <w:left w:val="nil"/>
              <w:bottom w:val="single" w:sz="4" w:space="0" w:color="auto"/>
              <w:right w:val="single" w:sz="4" w:space="0" w:color="auto"/>
            </w:tcBorders>
            <w:shd w:val="clear" w:color="000000" w:fill="D9D9D9"/>
            <w:noWrap/>
            <w:vAlign w:val="bottom"/>
            <w:hideMark/>
          </w:tcPr>
          <w:p w14:paraId="134E84E4"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w:t>
            </w:r>
          </w:p>
        </w:tc>
        <w:tc>
          <w:tcPr>
            <w:tcW w:w="1275" w:type="dxa"/>
            <w:tcBorders>
              <w:top w:val="nil"/>
              <w:left w:val="nil"/>
              <w:bottom w:val="single" w:sz="4" w:space="0" w:color="auto"/>
              <w:right w:val="single" w:sz="4" w:space="0" w:color="auto"/>
            </w:tcBorders>
            <w:shd w:val="clear" w:color="000000" w:fill="D9D9D9"/>
            <w:noWrap/>
            <w:vAlign w:val="bottom"/>
            <w:hideMark/>
          </w:tcPr>
          <w:p w14:paraId="464CD813"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40 030</w:t>
            </w:r>
          </w:p>
        </w:tc>
      </w:tr>
      <w:tr w:rsidR="00BB4A5D" w:rsidRPr="00BB4A5D" w14:paraId="58DBF5E9"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8C91BB2"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05</w:t>
            </w:r>
          </w:p>
        </w:tc>
        <w:tc>
          <w:tcPr>
            <w:tcW w:w="2846" w:type="dxa"/>
            <w:tcBorders>
              <w:top w:val="nil"/>
              <w:left w:val="nil"/>
              <w:bottom w:val="single" w:sz="4" w:space="0" w:color="auto"/>
              <w:right w:val="single" w:sz="4" w:space="0" w:color="auto"/>
            </w:tcBorders>
            <w:shd w:val="clear" w:color="000000" w:fill="FFFFFF"/>
            <w:noWrap/>
            <w:vAlign w:val="bottom"/>
            <w:hideMark/>
          </w:tcPr>
          <w:p w14:paraId="363866BD"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Técnico Servicios Institucionales 2</w:t>
            </w:r>
          </w:p>
        </w:tc>
        <w:tc>
          <w:tcPr>
            <w:tcW w:w="992" w:type="dxa"/>
            <w:tcBorders>
              <w:top w:val="nil"/>
              <w:left w:val="nil"/>
              <w:bottom w:val="single" w:sz="4" w:space="0" w:color="auto"/>
              <w:right w:val="single" w:sz="4" w:space="0" w:color="auto"/>
            </w:tcBorders>
            <w:shd w:val="clear" w:color="000000" w:fill="FFFFFF"/>
            <w:noWrap/>
            <w:vAlign w:val="bottom"/>
            <w:hideMark/>
          </w:tcPr>
          <w:p w14:paraId="2CCA29CB"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62B20F02"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915 625</w:t>
            </w:r>
          </w:p>
        </w:tc>
        <w:tc>
          <w:tcPr>
            <w:tcW w:w="993" w:type="dxa"/>
            <w:tcBorders>
              <w:top w:val="nil"/>
              <w:left w:val="nil"/>
              <w:bottom w:val="single" w:sz="4" w:space="0" w:color="auto"/>
              <w:right w:val="single" w:sz="4" w:space="0" w:color="auto"/>
            </w:tcBorders>
            <w:shd w:val="clear" w:color="000000" w:fill="FFFFFF"/>
            <w:noWrap/>
            <w:vAlign w:val="bottom"/>
            <w:hideMark/>
          </w:tcPr>
          <w:p w14:paraId="63F6BDC1"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FFFFFF"/>
            <w:noWrap/>
            <w:vAlign w:val="bottom"/>
            <w:hideMark/>
          </w:tcPr>
          <w:p w14:paraId="0BDA82E3"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21 975</w:t>
            </w:r>
          </w:p>
        </w:tc>
      </w:tr>
      <w:tr w:rsidR="00BB4A5D" w:rsidRPr="00BB4A5D" w14:paraId="1F63321A"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0975D55F"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07</w:t>
            </w:r>
          </w:p>
        </w:tc>
        <w:tc>
          <w:tcPr>
            <w:tcW w:w="2846" w:type="dxa"/>
            <w:tcBorders>
              <w:top w:val="nil"/>
              <w:left w:val="nil"/>
              <w:bottom w:val="single" w:sz="4" w:space="0" w:color="auto"/>
              <w:right w:val="single" w:sz="4" w:space="0" w:color="auto"/>
            </w:tcBorders>
            <w:shd w:val="clear" w:color="000000" w:fill="D9D9D9"/>
            <w:noWrap/>
            <w:vAlign w:val="bottom"/>
            <w:hideMark/>
          </w:tcPr>
          <w:p w14:paraId="08875C4E"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Profesional Gestión Bancaria 2</w:t>
            </w:r>
          </w:p>
        </w:tc>
        <w:tc>
          <w:tcPr>
            <w:tcW w:w="992" w:type="dxa"/>
            <w:tcBorders>
              <w:top w:val="nil"/>
              <w:left w:val="nil"/>
              <w:bottom w:val="single" w:sz="4" w:space="0" w:color="auto"/>
              <w:right w:val="single" w:sz="4" w:space="0" w:color="auto"/>
            </w:tcBorders>
            <w:shd w:val="clear" w:color="000000" w:fill="D9D9D9"/>
            <w:noWrap/>
            <w:vAlign w:val="bottom"/>
            <w:hideMark/>
          </w:tcPr>
          <w:p w14:paraId="4BECD80E"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58296202"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1 442 742</w:t>
            </w:r>
          </w:p>
        </w:tc>
        <w:tc>
          <w:tcPr>
            <w:tcW w:w="993" w:type="dxa"/>
            <w:tcBorders>
              <w:top w:val="nil"/>
              <w:left w:val="nil"/>
              <w:bottom w:val="single" w:sz="4" w:space="0" w:color="auto"/>
              <w:right w:val="single" w:sz="4" w:space="0" w:color="auto"/>
            </w:tcBorders>
            <w:shd w:val="clear" w:color="000000" w:fill="D9D9D9"/>
            <w:noWrap/>
            <w:vAlign w:val="bottom"/>
            <w:hideMark/>
          </w:tcPr>
          <w:p w14:paraId="46A1C729"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D9D9D9"/>
            <w:noWrap/>
            <w:vAlign w:val="bottom"/>
            <w:hideMark/>
          </w:tcPr>
          <w:p w14:paraId="476240F8"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34 626</w:t>
            </w:r>
          </w:p>
        </w:tc>
      </w:tr>
      <w:tr w:rsidR="00BB4A5D" w:rsidRPr="00BB4A5D" w14:paraId="04F8BD51"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B85D84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07</w:t>
            </w:r>
          </w:p>
        </w:tc>
        <w:tc>
          <w:tcPr>
            <w:tcW w:w="2846" w:type="dxa"/>
            <w:tcBorders>
              <w:top w:val="nil"/>
              <w:left w:val="nil"/>
              <w:bottom w:val="single" w:sz="4" w:space="0" w:color="auto"/>
              <w:right w:val="single" w:sz="4" w:space="0" w:color="auto"/>
            </w:tcBorders>
            <w:shd w:val="clear" w:color="000000" w:fill="FFFFFF"/>
            <w:noWrap/>
            <w:vAlign w:val="bottom"/>
            <w:hideMark/>
          </w:tcPr>
          <w:p w14:paraId="18C6E48D"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Supervisor 1</w:t>
            </w:r>
          </w:p>
        </w:tc>
        <w:tc>
          <w:tcPr>
            <w:tcW w:w="992" w:type="dxa"/>
            <w:tcBorders>
              <w:top w:val="nil"/>
              <w:left w:val="nil"/>
              <w:bottom w:val="single" w:sz="4" w:space="0" w:color="auto"/>
              <w:right w:val="single" w:sz="4" w:space="0" w:color="auto"/>
            </w:tcBorders>
            <w:shd w:val="clear" w:color="000000" w:fill="FFFFFF"/>
            <w:noWrap/>
            <w:vAlign w:val="bottom"/>
            <w:hideMark/>
          </w:tcPr>
          <w:p w14:paraId="213AB703"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648BB3FF"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1 442 742</w:t>
            </w:r>
          </w:p>
        </w:tc>
        <w:tc>
          <w:tcPr>
            <w:tcW w:w="993" w:type="dxa"/>
            <w:tcBorders>
              <w:top w:val="nil"/>
              <w:left w:val="nil"/>
              <w:bottom w:val="single" w:sz="4" w:space="0" w:color="auto"/>
              <w:right w:val="single" w:sz="4" w:space="0" w:color="auto"/>
            </w:tcBorders>
            <w:shd w:val="clear" w:color="000000" w:fill="FFFFFF"/>
            <w:noWrap/>
            <w:vAlign w:val="bottom"/>
            <w:hideMark/>
          </w:tcPr>
          <w:p w14:paraId="5E852988"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8</w:t>
            </w:r>
          </w:p>
        </w:tc>
        <w:tc>
          <w:tcPr>
            <w:tcW w:w="1275" w:type="dxa"/>
            <w:tcBorders>
              <w:top w:val="nil"/>
              <w:left w:val="nil"/>
              <w:bottom w:val="single" w:sz="4" w:space="0" w:color="auto"/>
              <w:right w:val="single" w:sz="4" w:space="0" w:color="auto"/>
            </w:tcBorders>
            <w:shd w:val="clear" w:color="000000" w:fill="FFFFFF"/>
            <w:noWrap/>
            <w:vAlign w:val="bottom"/>
            <w:hideMark/>
          </w:tcPr>
          <w:p w14:paraId="359735D3"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138 503</w:t>
            </w:r>
          </w:p>
        </w:tc>
      </w:tr>
      <w:tr w:rsidR="00BB4A5D" w:rsidRPr="00BB4A5D" w14:paraId="64B4B9D1"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558381D9"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08</w:t>
            </w:r>
          </w:p>
        </w:tc>
        <w:tc>
          <w:tcPr>
            <w:tcW w:w="2846" w:type="dxa"/>
            <w:tcBorders>
              <w:top w:val="nil"/>
              <w:left w:val="nil"/>
              <w:bottom w:val="single" w:sz="4" w:space="0" w:color="auto"/>
              <w:right w:val="single" w:sz="4" w:space="0" w:color="auto"/>
            </w:tcBorders>
            <w:shd w:val="clear" w:color="000000" w:fill="D9D9D9"/>
            <w:noWrap/>
            <w:vAlign w:val="bottom"/>
            <w:hideMark/>
          </w:tcPr>
          <w:p w14:paraId="31194F3B"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Profesional Gestión Bancaria 3</w:t>
            </w:r>
          </w:p>
        </w:tc>
        <w:tc>
          <w:tcPr>
            <w:tcW w:w="992" w:type="dxa"/>
            <w:tcBorders>
              <w:top w:val="nil"/>
              <w:left w:val="nil"/>
              <w:bottom w:val="single" w:sz="4" w:space="0" w:color="auto"/>
              <w:right w:val="single" w:sz="4" w:space="0" w:color="auto"/>
            </w:tcBorders>
            <w:shd w:val="clear" w:color="000000" w:fill="D9D9D9"/>
            <w:noWrap/>
            <w:vAlign w:val="bottom"/>
            <w:hideMark/>
          </w:tcPr>
          <w:p w14:paraId="3301456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52D05862"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1 748 719</w:t>
            </w:r>
          </w:p>
        </w:tc>
        <w:tc>
          <w:tcPr>
            <w:tcW w:w="993" w:type="dxa"/>
            <w:tcBorders>
              <w:top w:val="nil"/>
              <w:left w:val="nil"/>
              <w:bottom w:val="single" w:sz="4" w:space="0" w:color="auto"/>
              <w:right w:val="single" w:sz="4" w:space="0" w:color="auto"/>
            </w:tcBorders>
            <w:shd w:val="clear" w:color="000000" w:fill="D9D9D9"/>
            <w:noWrap/>
            <w:vAlign w:val="bottom"/>
            <w:hideMark/>
          </w:tcPr>
          <w:p w14:paraId="1DDB8AE2"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14</w:t>
            </w:r>
          </w:p>
        </w:tc>
        <w:tc>
          <w:tcPr>
            <w:tcW w:w="1275" w:type="dxa"/>
            <w:tcBorders>
              <w:top w:val="nil"/>
              <w:left w:val="nil"/>
              <w:bottom w:val="single" w:sz="4" w:space="0" w:color="auto"/>
              <w:right w:val="single" w:sz="4" w:space="0" w:color="auto"/>
            </w:tcBorders>
            <w:shd w:val="clear" w:color="000000" w:fill="D9D9D9"/>
            <w:noWrap/>
            <w:vAlign w:val="bottom"/>
            <w:hideMark/>
          </w:tcPr>
          <w:p w14:paraId="0A6BCD6E"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293 785</w:t>
            </w:r>
          </w:p>
        </w:tc>
      </w:tr>
      <w:tr w:rsidR="00BB4A5D" w:rsidRPr="00BB4A5D" w14:paraId="0E63BD0E"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449845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08</w:t>
            </w:r>
          </w:p>
        </w:tc>
        <w:tc>
          <w:tcPr>
            <w:tcW w:w="2846" w:type="dxa"/>
            <w:tcBorders>
              <w:top w:val="nil"/>
              <w:left w:val="nil"/>
              <w:bottom w:val="single" w:sz="4" w:space="0" w:color="auto"/>
              <w:right w:val="single" w:sz="4" w:space="0" w:color="auto"/>
            </w:tcBorders>
            <w:shd w:val="clear" w:color="000000" w:fill="FFFFFF"/>
            <w:noWrap/>
            <w:vAlign w:val="bottom"/>
            <w:hideMark/>
          </w:tcPr>
          <w:p w14:paraId="13677373"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Supervisor 2</w:t>
            </w:r>
          </w:p>
        </w:tc>
        <w:tc>
          <w:tcPr>
            <w:tcW w:w="992" w:type="dxa"/>
            <w:tcBorders>
              <w:top w:val="nil"/>
              <w:left w:val="nil"/>
              <w:bottom w:val="single" w:sz="4" w:space="0" w:color="auto"/>
              <w:right w:val="single" w:sz="4" w:space="0" w:color="auto"/>
            </w:tcBorders>
            <w:shd w:val="clear" w:color="000000" w:fill="FFFFFF"/>
            <w:noWrap/>
            <w:vAlign w:val="bottom"/>
            <w:hideMark/>
          </w:tcPr>
          <w:p w14:paraId="02C4B4D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4F5A0FBE"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1 748 719</w:t>
            </w:r>
          </w:p>
        </w:tc>
        <w:tc>
          <w:tcPr>
            <w:tcW w:w="993" w:type="dxa"/>
            <w:tcBorders>
              <w:top w:val="nil"/>
              <w:left w:val="nil"/>
              <w:bottom w:val="single" w:sz="4" w:space="0" w:color="auto"/>
              <w:right w:val="single" w:sz="4" w:space="0" w:color="auto"/>
            </w:tcBorders>
            <w:shd w:val="clear" w:color="000000" w:fill="FFFFFF"/>
            <w:noWrap/>
            <w:vAlign w:val="bottom"/>
            <w:hideMark/>
          </w:tcPr>
          <w:p w14:paraId="4D1AC6F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16</w:t>
            </w:r>
          </w:p>
        </w:tc>
        <w:tc>
          <w:tcPr>
            <w:tcW w:w="1275" w:type="dxa"/>
            <w:tcBorders>
              <w:top w:val="nil"/>
              <w:left w:val="nil"/>
              <w:bottom w:val="single" w:sz="4" w:space="0" w:color="auto"/>
              <w:right w:val="single" w:sz="4" w:space="0" w:color="auto"/>
            </w:tcBorders>
            <w:shd w:val="clear" w:color="000000" w:fill="FFFFFF"/>
            <w:noWrap/>
            <w:vAlign w:val="bottom"/>
            <w:hideMark/>
          </w:tcPr>
          <w:p w14:paraId="1750B606"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335 754</w:t>
            </w:r>
          </w:p>
        </w:tc>
      </w:tr>
      <w:tr w:rsidR="00BB4A5D" w:rsidRPr="00BB4A5D" w14:paraId="2633B8A7"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2358706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08</w:t>
            </w:r>
          </w:p>
        </w:tc>
        <w:tc>
          <w:tcPr>
            <w:tcW w:w="2846" w:type="dxa"/>
            <w:tcBorders>
              <w:top w:val="nil"/>
              <w:left w:val="nil"/>
              <w:bottom w:val="single" w:sz="4" w:space="0" w:color="auto"/>
              <w:right w:val="single" w:sz="4" w:space="0" w:color="auto"/>
            </w:tcBorders>
            <w:shd w:val="clear" w:color="000000" w:fill="D9D9D9"/>
            <w:noWrap/>
            <w:vAlign w:val="bottom"/>
            <w:hideMark/>
          </w:tcPr>
          <w:p w14:paraId="12DC8FE9"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Supervisor TI</w:t>
            </w:r>
          </w:p>
        </w:tc>
        <w:tc>
          <w:tcPr>
            <w:tcW w:w="992" w:type="dxa"/>
            <w:tcBorders>
              <w:top w:val="nil"/>
              <w:left w:val="nil"/>
              <w:bottom w:val="single" w:sz="4" w:space="0" w:color="auto"/>
              <w:right w:val="single" w:sz="4" w:space="0" w:color="auto"/>
            </w:tcBorders>
            <w:shd w:val="clear" w:color="000000" w:fill="D9D9D9"/>
            <w:noWrap/>
            <w:vAlign w:val="bottom"/>
            <w:hideMark/>
          </w:tcPr>
          <w:p w14:paraId="3289A07B"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64DE696B"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1 748 719</w:t>
            </w:r>
          </w:p>
        </w:tc>
        <w:tc>
          <w:tcPr>
            <w:tcW w:w="993" w:type="dxa"/>
            <w:tcBorders>
              <w:top w:val="nil"/>
              <w:left w:val="nil"/>
              <w:bottom w:val="single" w:sz="4" w:space="0" w:color="auto"/>
              <w:right w:val="single" w:sz="4" w:space="0" w:color="auto"/>
            </w:tcBorders>
            <w:shd w:val="clear" w:color="000000" w:fill="D9D9D9"/>
            <w:noWrap/>
            <w:vAlign w:val="bottom"/>
            <w:hideMark/>
          </w:tcPr>
          <w:p w14:paraId="437F2CC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D9D9D9"/>
            <w:noWrap/>
            <w:vAlign w:val="bottom"/>
            <w:hideMark/>
          </w:tcPr>
          <w:p w14:paraId="00E682C7"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41 969</w:t>
            </w:r>
          </w:p>
        </w:tc>
      </w:tr>
      <w:tr w:rsidR="00BB4A5D" w:rsidRPr="00BB4A5D" w14:paraId="725CA60B"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93FA68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09</w:t>
            </w:r>
          </w:p>
        </w:tc>
        <w:tc>
          <w:tcPr>
            <w:tcW w:w="2846" w:type="dxa"/>
            <w:tcBorders>
              <w:top w:val="nil"/>
              <w:left w:val="nil"/>
              <w:bottom w:val="single" w:sz="4" w:space="0" w:color="auto"/>
              <w:right w:val="single" w:sz="4" w:space="0" w:color="auto"/>
            </w:tcBorders>
            <w:shd w:val="clear" w:color="000000" w:fill="FFFFFF"/>
            <w:noWrap/>
            <w:vAlign w:val="bottom"/>
            <w:hideMark/>
          </w:tcPr>
          <w:p w14:paraId="09E44F71"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Ejecutivo</w:t>
            </w:r>
          </w:p>
        </w:tc>
        <w:tc>
          <w:tcPr>
            <w:tcW w:w="992" w:type="dxa"/>
            <w:tcBorders>
              <w:top w:val="nil"/>
              <w:left w:val="nil"/>
              <w:bottom w:val="single" w:sz="4" w:space="0" w:color="auto"/>
              <w:right w:val="single" w:sz="4" w:space="0" w:color="auto"/>
            </w:tcBorders>
            <w:shd w:val="clear" w:color="000000" w:fill="FFFFFF"/>
            <w:noWrap/>
            <w:vAlign w:val="bottom"/>
            <w:hideMark/>
          </w:tcPr>
          <w:p w14:paraId="16C85B56"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1F64B3B2"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2 196 215</w:t>
            </w:r>
          </w:p>
        </w:tc>
        <w:tc>
          <w:tcPr>
            <w:tcW w:w="993" w:type="dxa"/>
            <w:tcBorders>
              <w:top w:val="nil"/>
              <w:left w:val="nil"/>
              <w:bottom w:val="single" w:sz="4" w:space="0" w:color="auto"/>
              <w:right w:val="single" w:sz="4" w:space="0" w:color="auto"/>
            </w:tcBorders>
            <w:shd w:val="clear" w:color="000000" w:fill="FFFFFF"/>
            <w:noWrap/>
            <w:vAlign w:val="bottom"/>
            <w:hideMark/>
          </w:tcPr>
          <w:p w14:paraId="754E6D6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w:t>
            </w:r>
          </w:p>
        </w:tc>
        <w:tc>
          <w:tcPr>
            <w:tcW w:w="1275" w:type="dxa"/>
            <w:tcBorders>
              <w:top w:val="nil"/>
              <w:left w:val="nil"/>
              <w:bottom w:val="single" w:sz="4" w:space="0" w:color="auto"/>
              <w:right w:val="single" w:sz="4" w:space="0" w:color="auto"/>
            </w:tcBorders>
            <w:shd w:val="clear" w:color="000000" w:fill="FFFFFF"/>
            <w:noWrap/>
            <w:vAlign w:val="bottom"/>
            <w:hideMark/>
          </w:tcPr>
          <w:p w14:paraId="5CC7A6F3"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79 064</w:t>
            </w:r>
          </w:p>
        </w:tc>
      </w:tr>
      <w:tr w:rsidR="00BB4A5D" w:rsidRPr="00BB4A5D" w14:paraId="27E9196A"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675AF82B"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09</w:t>
            </w:r>
          </w:p>
        </w:tc>
        <w:tc>
          <w:tcPr>
            <w:tcW w:w="2846" w:type="dxa"/>
            <w:tcBorders>
              <w:top w:val="nil"/>
              <w:left w:val="nil"/>
              <w:bottom w:val="single" w:sz="4" w:space="0" w:color="auto"/>
              <w:right w:val="single" w:sz="4" w:space="0" w:color="auto"/>
            </w:tcBorders>
            <w:shd w:val="clear" w:color="000000" w:fill="D9D9D9"/>
            <w:noWrap/>
            <w:vAlign w:val="bottom"/>
            <w:hideMark/>
          </w:tcPr>
          <w:p w14:paraId="27EF7359"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Supervisor Principal</w:t>
            </w:r>
          </w:p>
        </w:tc>
        <w:tc>
          <w:tcPr>
            <w:tcW w:w="992" w:type="dxa"/>
            <w:tcBorders>
              <w:top w:val="nil"/>
              <w:left w:val="nil"/>
              <w:bottom w:val="single" w:sz="4" w:space="0" w:color="auto"/>
              <w:right w:val="single" w:sz="4" w:space="0" w:color="auto"/>
            </w:tcBorders>
            <w:shd w:val="clear" w:color="000000" w:fill="D9D9D9"/>
            <w:noWrap/>
            <w:vAlign w:val="bottom"/>
            <w:hideMark/>
          </w:tcPr>
          <w:p w14:paraId="2828DC20"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42917358"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2 196 215</w:t>
            </w:r>
          </w:p>
        </w:tc>
        <w:tc>
          <w:tcPr>
            <w:tcW w:w="993" w:type="dxa"/>
            <w:tcBorders>
              <w:top w:val="nil"/>
              <w:left w:val="nil"/>
              <w:bottom w:val="single" w:sz="4" w:space="0" w:color="auto"/>
              <w:right w:val="single" w:sz="4" w:space="0" w:color="auto"/>
            </w:tcBorders>
            <w:shd w:val="clear" w:color="000000" w:fill="D9D9D9"/>
            <w:noWrap/>
            <w:vAlign w:val="bottom"/>
            <w:hideMark/>
          </w:tcPr>
          <w:p w14:paraId="6102C7E4"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8</w:t>
            </w:r>
          </w:p>
        </w:tc>
        <w:tc>
          <w:tcPr>
            <w:tcW w:w="1275" w:type="dxa"/>
            <w:tcBorders>
              <w:top w:val="nil"/>
              <w:left w:val="nil"/>
              <w:bottom w:val="single" w:sz="4" w:space="0" w:color="auto"/>
              <w:right w:val="single" w:sz="4" w:space="0" w:color="auto"/>
            </w:tcBorders>
            <w:shd w:val="clear" w:color="000000" w:fill="D9D9D9"/>
            <w:noWrap/>
            <w:vAlign w:val="bottom"/>
            <w:hideMark/>
          </w:tcPr>
          <w:p w14:paraId="42BB5643"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210 837</w:t>
            </w:r>
          </w:p>
        </w:tc>
      </w:tr>
      <w:tr w:rsidR="00BB4A5D" w:rsidRPr="00BB4A5D" w14:paraId="3872252D"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480BF84"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10</w:t>
            </w:r>
          </w:p>
        </w:tc>
        <w:tc>
          <w:tcPr>
            <w:tcW w:w="2846" w:type="dxa"/>
            <w:tcBorders>
              <w:top w:val="nil"/>
              <w:left w:val="nil"/>
              <w:bottom w:val="single" w:sz="4" w:space="0" w:color="auto"/>
              <w:right w:val="single" w:sz="4" w:space="0" w:color="auto"/>
            </w:tcBorders>
            <w:shd w:val="clear" w:color="000000" w:fill="FFFFFF"/>
            <w:noWrap/>
            <w:vAlign w:val="bottom"/>
            <w:hideMark/>
          </w:tcPr>
          <w:p w14:paraId="4A3FF3C8"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Director de Departamento</w:t>
            </w:r>
          </w:p>
        </w:tc>
        <w:tc>
          <w:tcPr>
            <w:tcW w:w="992" w:type="dxa"/>
            <w:tcBorders>
              <w:top w:val="nil"/>
              <w:left w:val="nil"/>
              <w:bottom w:val="single" w:sz="4" w:space="0" w:color="auto"/>
              <w:right w:val="single" w:sz="4" w:space="0" w:color="auto"/>
            </w:tcBorders>
            <w:shd w:val="clear" w:color="000000" w:fill="FFFFFF"/>
            <w:noWrap/>
            <w:vAlign w:val="bottom"/>
            <w:hideMark/>
          </w:tcPr>
          <w:p w14:paraId="12782EC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27A74A15"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4 030 770</w:t>
            </w:r>
          </w:p>
        </w:tc>
        <w:tc>
          <w:tcPr>
            <w:tcW w:w="993" w:type="dxa"/>
            <w:tcBorders>
              <w:top w:val="nil"/>
              <w:left w:val="nil"/>
              <w:bottom w:val="single" w:sz="4" w:space="0" w:color="auto"/>
              <w:right w:val="single" w:sz="4" w:space="0" w:color="auto"/>
            </w:tcBorders>
            <w:shd w:val="clear" w:color="000000" w:fill="FFFFFF"/>
            <w:noWrap/>
            <w:vAlign w:val="bottom"/>
            <w:hideMark/>
          </w:tcPr>
          <w:p w14:paraId="57D1CD89"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FFFFFF"/>
            <w:noWrap/>
            <w:vAlign w:val="bottom"/>
            <w:hideMark/>
          </w:tcPr>
          <w:p w14:paraId="26C6ECAB"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96 738</w:t>
            </w:r>
          </w:p>
        </w:tc>
      </w:tr>
      <w:tr w:rsidR="00BB4A5D" w:rsidRPr="00BB4A5D" w14:paraId="6D3E35CF"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0E090D03"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10</w:t>
            </w:r>
          </w:p>
        </w:tc>
        <w:tc>
          <w:tcPr>
            <w:tcW w:w="2846" w:type="dxa"/>
            <w:tcBorders>
              <w:top w:val="nil"/>
              <w:left w:val="nil"/>
              <w:bottom w:val="single" w:sz="4" w:space="0" w:color="auto"/>
              <w:right w:val="single" w:sz="4" w:space="0" w:color="auto"/>
            </w:tcBorders>
            <w:shd w:val="clear" w:color="000000" w:fill="D9D9D9"/>
            <w:noWrap/>
            <w:vAlign w:val="bottom"/>
            <w:hideMark/>
          </w:tcPr>
          <w:p w14:paraId="0C44E184"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Líder de Supervisión</w:t>
            </w:r>
          </w:p>
        </w:tc>
        <w:tc>
          <w:tcPr>
            <w:tcW w:w="992" w:type="dxa"/>
            <w:tcBorders>
              <w:top w:val="nil"/>
              <w:left w:val="nil"/>
              <w:bottom w:val="single" w:sz="4" w:space="0" w:color="auto"/>
              <w:right w:val="single" w:sz="4" w:space="0" w:color="auto"/>
            </w:tcBorders>
            <w:shd w:val="clear" w:color="000000" w:fill="D9D9D9"/>
            <w:noWrap/>
            <w:vAlign w:val="bottom"/>
            <w:hideMark/>
          </w:tcPr>
          <w:p w14:paraId="498C4BF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264BE3E1"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4 030 770</w:t>
            </w:r>
          </w:p>
        </w:tc>
        <w:tc>
          <w:tcPr>
            <w:tcW w:w="993" w:type="dxa"/>
            <w:tcBorders>
              <w:top w:val="nil"/>
              <w:left w:val="nil"/>
              <w:bottom w:val="single" w:sz="4" w:space="0" w:color="auto"/>
              <w:right w:val="single" w:sz="4" w:space="0" w:color="auto"/>
            </w:tcBorders>
            <w:shd w:val="clear" w:color="000000" w:fill="D9D9D9"/>
            <w:noWrap/>
            <w:vAlign w:val="bottom"/>
            <w:hideMark/>
          </w:tcPr>
          <w:p w14:paraId="487206B4"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w:t>
            </w:r>
          </w:p>
        </w:tc>
        <w:tc>
          <w:tcPr>
            <w:tcW w:w="1275" w:type="dxa"/>
            <w:tcBorders>
              <w:top w:val="nil"/>
              <w:left w:val="nil"/>
              <w:bottom w:val="single" w:sz="4" w:space="0" w:color="auto"/>
              <w:right w:val="single" w:sz="4" w:space="0" w:color="auto"/>
            </w:tcBorders>
            <w:shd w:val="clear" w:color="000000" w:fill="D9D9D9"/>
            <w:noWrap/>
            <w:vAlign w:val="bottom"/>
            <w:hideMark/>
          </w:tcPr>
          <w:p w14:paraId="59780AAB"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145 108</w:t>
            </w:r>
          </w:p>
        </w:tc>
      </w:tr>
      <w:tr w:rsidR="00BB4A5D" w:rsidRPr="00BB4A5D" w14:paraId="4C2FAFF6"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6A3316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10</w:t>
            </w:r>
          </w:p>
        </w:tc>
        <w:tc>
          <w:tcPr>
            <w:tcW w:w="2846" w:type="dxa"/>
            <w:tcBorders>
              <w:top w:val="nil"/>
              <w:left w:val="nil"/>
              <w:bottom w:val="single" w:sz="4" w:space="0" w:color="auto"/>
              <w:right w:val="single" w:sz="4" w:space="0" w:color="auto"/>
            </w:tcBorders>
            <w:shd w:val="clear" w:color="000000" w:fill="FFFFFF"/>
            <w:noWrap/>
            <w:vAlign w:val="bottom"/>
            <w:hideMark/>
          </w:tcPr>
          <w:p w14:paraId="3DABD360"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Profesional Gestión Bancaria 5</w:t>
            </w:r>
          </w:p>
        </w:tc>
        <w:tc>
          <w:tcPr>
            <w:tcW w:w="992" w:type="dxa"/>
            <w:tcBorders>
              <w:top w:val="nil"/>
              <w:left w:val="nil"/>
              <w:bottom w:val="single" w:sz="4" w:space="0" w:color="auto"/>
              <w:right w:val="single" w:sz="4" w:space="0" w:color="auto"/>
            </w:tcBorders>
            <w:shd w:val="clear" w:color="000000" w:fill="FFFFFF"/>
            <w:noWrap/>
            <w:vAlign w:val="bottom"/>
            <w:hideMark/>
          </w:tcPr>
          <w:p w14:paraId="03D8ED3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3411C4BB"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4 030 770</w:t>
            </w:r>
          </w:p>
        </w:tc>
        <w:tc>
          <w:tcPr>
            <w:tcW w:w="993" w:type="dxa"/>
            <w:tcBorders>
              <w:top w:val="nil"/>
              <w:left w:val="nil"/>
              <w:bottom w:val="single" w:sz="4" w:space="0" w:color="auto"/>
              <w:right w:val="single" w:sz="4" w:space="0" w:color="auto"/>
            </w:tcBorders>
            <w:shd w:val="clear" w:color="000000" w:fill="FFFFFF"/>
            <w:noWrap/>
            <w:vAlign w:val="bottom"/>
            <w:hideMark/>
          </w:tcPr>
          <w:p w14:paraId="28B4FAA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FFFFFF"/>
            <w:noWrap/>
            <w:vAlign w:val="bottom"/>
            <w:hideMark/>
          </w:tcPr>
          <w:p w14:paraId="42016FED"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48 369</w:t>
            </w:r>
          </w:p>
        </w:tc>
      </w:tr>
      <w:tr w:rsidR="00BB4A5D" w:rsidRPr="00BB4A5D" w14:paraId="6F1C308A"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5C7E5A8A"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12</w:t>
            </w:r>
          </w:p>
        </w:tc>
        <w:tc>
          <w:tcPr>
            <w:tcW w:w="2846" w:type="dxa"/>
            <w:tcBorders>
              <w:top w:val="nil"/>
              <w:left w:val="nil"/>
              <w:bottom w:val="single" w:sz="4" w:space="0" w:color="auto"/>
              <w:right w:val="single" w:sz="4" w:space="0" w:color="auto"/>
            </w:tcBorders>
            <w:shd w:val="clear" w:color="000000" w:fill="D9D9D9"/>
            <w:noWrap/>
            <w:vAlign w:val="bottom"/>
            <w:hideMark/>
          </w:tcPr>
          <w:p w14:paraId="766448BB"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Director de División</w:t>
            </w:r>
          </w:p>
        </w:tc>
        <w:tc>
          <w:tcPr>
            <w:tcW w:w="992" w:type="dxa"/>
            <w:tcBorders>
              <w:top w:val="nil"/>
              <w:left w:val="nil"/>
              <w:bottom w:val="single" w:sz="4" w:space="0" w:color="auto"/>
              <w:right w:val="single" w:sz="4" w:space="0" w:color="auto"/>
            </w:tcBorders>
            <w:shd w:val="clear" w:color="000000" w:fill="D9D9D9"/>
            <w:noWrap/>
            <w:vAlign w:val="bottom"/>
            <w:hideMark/>
          </w:tcPr>
          <w:p w14:paraId="00471DA8"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D9D9D9"/>
            <w:noWrap/>
            <w:vAlign w:val="bottom"/>
            <w:hideMark/>
          </w:tcPr>
          <w:p w14:paraId="434962EA"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5 166 000</w:t>
            </w:r>
          </w:p>
        </w:tc>
        <w:tc>
          <w:tcPr>
            <w:tcW w:w="993" w:type="dxa"/>
            <w:tcBorders>
              <w:top w:val="nil"/>
              <w:left w:val="nil"/>
              <w:bottom w:val="single" w:sz="4" w:space="0" w:color="auto"/>
              <w:right w:val="single" w:sz="4" w:space="0" w:color="auto"/>
            </w:tcBorders>
            <w:shd w:val="clear" w:color="000000" w:fill="D9D9D9"/>
            <w:noWrap/>
            <w:vAlign w:val="bottom"/>
            <w:hideMark/>
          </w:tcPr>
          <w:p w14:paraId="71647D4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D9D9D9"/>
            <w:noWrap/>
            <w:vAlign w:val="bottom"/>
            <w:hideMark/>
          </w:tcPr>
          <w:p w14:paraId="372705F4"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123 984</w:t>
            </w:r>
          </w:p>
        </w:tc>
      </w:tr>
      <w:tr w:rsidR="00BB4A5D" w:rsidRPr="00BB4A5D" w14:paraId="3D71CE9D"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77F023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12</w:t>
            </w:r>
          </w:p>
        </w:tc>
        <w:tc>
          <w:tcPr>
            <w:tcW w:w="2846" w:type="dxa"/>
            <w:tcBorders>
              <w:top w:val="nil"/>
              <w:left w:val="nil"/>
              <w:bottom w:val="single" w:sz="4" w:space="0" w:color="auto"/>
              <w:right w:val="single" w:sz="4" w:space="0" w:color="auto"/>
            </w:tcBorders>
            <w:shd w:val="clear" w:color="000000" w:fill="FFFFFF"/>
            <w:noWrap/>
            <w:vAlign w:val="bottom"/>
            <w:hideMark/>
          </w:tcPr>
          <w:p w14:paraId="4E85AB69"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Director de Supervisión</w:t>
            </w:r>
          </w:p>
        </w:tc>
        <w:tc>
          <w:tcPr>
            <w:tcW w:w="992" w:type="dxa"/>
            <w:tcBorders>
              <w:top w:val="nil"/>
              <w:left w:val="nil"/>
              <w:bottom w:val="single" w:sz="4" w:space="0" w:color="auto"/>
              <w:right w:val="single" w:sz="4" w:space="0" w:color="auto"/>
            </w:tcBorders>
            <w:shd w:val="clear" w:color="000000" w:fill="FFFFFF"/>
            <w:noWrap/>
            <w:vAlign w:val="bottom"/>
            <w:hideMark/>
          </w:tcPr>
          <w:p w14:paraId="790DBF6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Global</w:t>
            </w:r>
          </w:p>
        </w:tc>
        <w:tc>
          <w:tcPr>
            <w:tcW w:w="1134" w:type="dxa"/>
            <w:tcBorders>
              <w:top w:val="nil"/>
              <w:left w:val="nil"/>
              <w:bottom w:val="single" w:sz="4" w:space="0" w:color="auto"/>
              <w:right w:val="single" w:sz="4" w:space="0" w:color="auto"/>
            </w:tcBorders>
            <w:shd w:val="clear" w:color="000000" w:fill="FFFFFF"/>
            <w:noWrap/>
            <w:vAlign w:val="bottom"/>
            <w:hideMark/>
          </w:tcPr>
          <w:p w14:paraId="1F74873F"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5 166 000</w:t>
            </w:r>
          </w:p>
        </w:tc>
        <w:tc>
          <w:tcPr>
            <w:tcW w:w="993" w:type="dxa"/>
            <w:tcBorders>
              <w:top w:val="nil"/>
              <w:left w:val="nil"/>
              <w:bottom w:val="single" w:sz="4" w:space="0" w:color="auto"/>
              <w:right w:val="single" w:sz="4" w:space="0" w:color="auto"/>
            </w:tcBorders>
            <w:shd w:val="clear" w:color="000000" w:fill="FFFFFF"/>
            <w:noWrap/>
            <w:vAlign w:val="bottom"/>
            <w:hideMark/>
          </w:tcPr>
          <w:p w14:paraId="5475319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FFFFFF"/>
            <w:noWrap/>
            <w:vAlign w:val="bottom"/>
            <w:hideMark/>
          </w:tcPr>
          <w:p w14:paraId="2EFD1094"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61 992</w:t>
            </w:r>
          </w:p>
        </w:tc>
      </w:tr>
      <w:tr w:rsidR="00BB4A5D" w:rsidRPr="00BB4A5D" w14:paraId="76F6A358"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52103680"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09</w:t>
            </w:r>
          </w:p>
        </w:tc>
        <w:tc>
          <w:tcPr>
            <w:tcW w:w="2846" w:type="dxa"/>
            <w:tcBorders>
              <w:top w:val="nil"/>
              <w:left w:val="nil"/>
              <w:bottom w:val="single" w:sz="4" w:space="0" w:color="auto"/>
              <w:right w:val="single" w:sz="4" w:space="0" w:color="auto"/>
            </w:tcBorders>
            <w:shd w:val="clear" w:color="000000" w:fill="D9D9D9"/>
            <w:noWrap/>
            <w:vAlign w:val="bottom"/>
            <w:hideMark/>
          </w:tcPr>
          <w:p w14:paraId="5307A1B1"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Asistente Servicios Institucionales 2</w:t>
            </w:r>
          </w:p>
        </w:tc>
        <w:tc>
          <w:tcPr>
            <w:tcW w:w="992" w:type="dxa"/>
            <w:tcBorders>
              <w:top w:val="nil"/>
              <w:left w:val="nil"/>
              <w:bottom w:val="single" w:sz="4" w:space="0" w:color="auto"/>
              <w:right w:val="single" w:sz="4" w:space="0" w:color="auto"/>
            </w:tcBorders>
            <w:shd w:val="clear" w:color="000000" w:fill="D9D9D9"/>
            <w:noWrap/>
            <w:vAlign w:val="bottom"/>
            <w:hideMark/>
          </w:tcPr>
          <w:p w14:paraId="66D2F14B"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Pluses</w:t>
            </w:r>
          </w:p>
        </w:tc>
        <w:tc>
          <w:tcPr>
            <w:tcW w:w="1134" w:type="dxa"/>
            <w:tcBorders>
              <w:top w:val="nil"/>
              <w:left w:val="nil"/>
              <w:bottom w:val="single" w:sz="4" w:space="0" w:color="auto"/>
              <w:right w:val="single" w:sz="4" w:space="0" w:color="auto"/>
            </w:tcBorders>
            <w:shd w:val="clear" w:color="000000" w:fill="D9D9D9"/>
            <w:noWrap/>
            <w:vAlign w:val="bottom"/>
            <w:hideMark/>
          </w:tcPr>
          <w:p w14:paraId="457FBCF6"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284 693</w:t>
            </w:r>
          </w:p>
        </w:tc>
        <w:tc>
          <w:tcPr>
            <w:tcW w:w="993" w:type="dxa"/>
            <w:tcBorders>
              <w:top w:val="nil"/>
              <w:left w:val="nil"/>
              <w:bottom w:val="single" w:sz="4" w:space="0" w:color="auto"/>
              <w:right w:val="single" w:sz="4" w:space="0" w:color="auto"/>
            </w:tcBorders>
            <w:shd w:val="clear" w:color="000000" w:fill="D9D9D9"/>
            <w:noWrap/>
            <w:vAlign w:val="bottom"/>
            <w:hideMark/>
          </w:tcPr>
          <w:p w14:paraId="508106BA"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D9D9D9"/>
            <w:noWrap/>
            <w:vAlign w:val="bottom"/>
            <w:hideMark/>
          </w:tcPr>
          <w:p w14:paraId="00EBF3DA"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3 416</w:t>
            </w:r>
          </w:p>
        </w:tc>
      </w:tr>
      <w:tr w:rsidR="00BB4A5D" w:rsidRPr="00BB4A5D" w14:paraId="643D91F8"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6EE56D2A"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22</w:t>
            </w:r>
          </w:p>
        </w:tc>
        <w:tc>
          <w:tcPr>
            <w:tcW w:w="2846" w:type="dxa"/>
            <w:tcBorders>
              <w:top w:val="nil"/>
              <w:left w:val="nil"/>
              <w:bottom w:val="single" w:sz="4" w:space="0" w:color="auto"/>
              <w:right w:val="single" w:sz="4" w:space="0" w:color="auto"/>
            </w:tcBorders>
            <w:shd w:val="clear" w:color="000000" w:fill="FFFFFF"/>
            <w:noWrap/>
            <w:vAlign w:val="bottom"/>
            <w:hideMark/>
          </w:tcPr>
          <w:p w14:paraId="7299D5EC"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Supervisor 2</w:t>
            </w:r>
          </w:p>
        </w:tc>
        <w:tc>
          <w:tcPr>
            <w:tcW w:w="992" w:type="dxa"/>
            <w:tcBorders>
              <w:top w:val="nil"/>
              <w:left w:val="nil"/>
              <w:bottom w:val="single" w:sz="4" w:space="0" w:color="auto"/>
              <w:right w:val="single" w:sz="4" w:space="0" w:color="auto"/>
            </w:tcBorders>
            <w:shd w:val="clear" w:color="000000" w:fill="FFFFFF"/>
            <w:noWrap/>
            <w:vAlign w:val="bottom"/>
            <w:hideMark/>
          </w:tcPr>
          <w:p w14:paraId="12B0ADB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Pluses</w:t>
            </w:r>
          </w:p>
        </w:tc>
        <w:tc>
          <w:tcPr>
            <w:tcW w:w="1134" w:type="dxa"/>
            <w:tcBorders>
              <w:top w:val="nil"/>
              <w:left w:val="nil"/>
              <w:bottom w:val="single" w:sz="4" w:space="0" w:color="auto"/>
              <w:right w:val="single" w:sz="4" w:space="0" w:color="auto"/>
            </w:tcBorders>
            <w:shd w:val="clear" w:color="000000" w:fill="FFFFFF"/>
            <w:noWrap/>
            <w:vAlign w:val="bottom"/>
            <w:hideMark/>
          </w:tcPr>
          <w:p w14:paraId="1F04ACAE"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693 523</w:t>
            </w:r>
          </w:p>
        </w:tc>
        <w:tc>
          <w:tcPr>
            <w:tcW w:w="993" w:type="dxa"/>
            <w:tcBorders>
              <w:top w:val="nil"/>
              <w:left w:val="nil"/>
              <w:bottom w:val="single" w:sz="4" w:space="0" w:color="auto"/>
              <w:right w:val="single" w:sz="4" w:space="0" w:color="auto"/>
            </w:tcBorders>
            <w:shd w:val="clear" w:color="000000" w:fill="FFFFFF"/>
            <w:noWrap/>
            <w:vAlign w:val="bottom"/>
            <w:hideMark/>
          </w:tcPr>
          <w:p w14:paraId="1161645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w:t>
            </w:r>
          </w:p>
        </w:tc>
        <w:tc>
          <w:tcPr>
            <w:tcW w:w="1275" w:type="dxa"/>
            <w:tcBorders>
              <w:top w:val="nil"/>
              <w:left w:val="nil"/>
              <w:bottom w:val="single" w:sz="4" w:space="0" w:color="auto"/>
              <w:right w:val="single" w:sz="4" w:space="0" w:color="auto"/>
            </w:tcBorders>
            <w:shd w:val="clear" w:color="000000" w:fill="FFFFFF"/>
            <w:noWrap/>
            <w:vAlign w:val="bottom"/>
            <w:hideMark/>
          </w:tcPr>
          <w:p w14:paraId="6052D18A"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16 645</w:t>
            </w:r>
          </w:p>
        </w:tc>
      </w:tr>
      <w:tr w:rsidR="00BB4A5D" w:rsidRPr="00BB4A5D" w14:paraId="60460612"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D9D9D9"/>
            <w:noWrap/>
            <w:vAlign w:val="bottom"/>
            <w:hideMark/>
          </w:tcPr>
          <w:p w14:paraId="2915B415"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31</w:t>
            </w:r>
          </w:p>
        </w:tc>
        <w:tc>
          <w:tcPr>
            <w:tcW w:w="2846" w:type="dxa"/>
            <w:tcBorders>
              <w:top w:val="nil"/>
              <w:left w:val="nil"/>
              <w:bottom w:val="single" w:sz="4" w:space="0" w:color="auto"/>
              <w:right w:val="single" w:sz="4" w:space="0" w:color="auto"/>
            </w:tcBorders>
            <w:shd w:val="clear" w:color="000000" w:fill="D9D9D9"/>
            <w:noWrap/>
            <w:vAlign w:val="bottom"/>
            <w:hideMark/>
          </w:tcPr>
          <w:p w14:paraId="40AA4D11"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Líder de Supervisión</w:t>
            </w:r>
          </w:p>
        </w:tc>
        <w:tc>
          <w:tcPr>
            <w:tcW w:w="992" w:type="dxa"/>
            <w:tcBorders>
              <w:top w:val="nil"/>
              <w:left w:val="nil"/>
              <w:bottom w:val="single" w:sz="4" w:space="0" w:color="auto"/>
              <w:right w:val="single" w:sz="4" w:space="0" w:color="auto"/>
            </w:tcBorders>
            <w:shd w:val="clear" w:color="000000" w:fill="D9D9D9"/>
            <w:noWrap/>
            <w:vAlign w:val="bottom"/>
            <w:hideMark/>
          </w:tcPr>
          <w:p w14:paraId="605B4AEF"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Pluses</w:t>
            </w:r>
          </w:p>
        </w:tc>
        <w:tc>
          <w:tcPr>
            <w:tcW w:w="1134" w:type="dxa"/>
            <w:tcBorders>
              <w:top w:val="nil"/>
              <w:left w:val="nil"/>
              <w:bottom w:val="single" w:sz="4" w:space="0" w:color="auto"/>
              <w:right w:val="single" w:sz="4" w:space="0" w:color="auto"/>
            </w:tcBorders>
            <w:shd w:val="clear" w:color="000000" w:fill="D9D9D9"/>
            <w:noWrap/>
            <w:vAlign w:val="bottom"/>
            <w:hideMark/>
          </w:tcPr>
          <w:p w14:paraId="295690C9"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1 217 418</w:t>
            </w:r>
          </w:p>
        </w:tc>
        <w:tc>
          <w:tcPr>
            <w:tcW w:w="993" w:type="dxa"/>
            <w:tcBorders>
              <w:top w:val="nil"/>
              <w:left w:val="nil"/>
              <w:bottom w:val="single" w:sz="4" w:space="0" w:color="auto"/>
              <w:right w:val="single" w:sz="4" w:space="0" w:color="auto"/>
            </w:tcBorders>
            <w:shd w:val="clear" w:color="000000" w:fill="D9D9D9"/>
            <w:noWrap/>
            <w:vAlign w:val="bottom"/>
            <w:hideMark/>
          </w:tcPr>
          <w:p w14:paraId="78FD4050"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D9D9D9"/>
            <w:noWrap/>
            <w:vAlign w:val="bottom"/>
            <w:hideMark/>
          </w:tcPr>
          <w:p w14:paraId="26994057"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14 609</w:t>
            </w:r>
          </w:p>
        </w:tc>
      </w:tr>
      <w:tr w:rsidR="00BB4A5D" w:rsidRPr="00BB4A5D" w14:paraId="76415144" w14:textId="77777777" w:rsidTr="00FC6D6A">
        <w:trPr>
          <w:trHeight w:val="280"/>
        </w:trPr>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7963D0C7"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36</w:t>
            </w:r>
          </w:p>
        </w:tc>
        <w:tc>
          <w:tcPr>
            <w:tcW w:w="2846" w:type="dxa"/>
            <w:tcBorders>
              <w:top w:val="nil"/>
              <w:left w:val="nil"/>
              <w:bottom w:val="single" w:sz="4" w:space="0" w:color="auto"/>
              <w:right w:val="single" w:sz="4" w:space="0" w:color="auto"/>
            </w:tcBorders>
            <w:shd w:val="clear" w:color="000000" w:fill="FFFFFF"/>
            <w:noWrap/>
            <w:vAlign w:val="bottom"/>
            <w:hideMark/>
          </w:tcPr>
          <w:p w14:paraId="054D663F"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Director de Supervisión</w:t>
            </w:r>
          </w:p>
        </w:tc>
        <w:tc>
          <w:tcPr>
            <w:tcW w:w="992" w:type="dxa"/>
            <w:tcBorders>
              <w:top w:val="nil"/>
              <w:left w:val="nil"/>
              <w:bottom w:val="single" w:sz="4" w:space="0" w:color="auto"/>
              <w:right w:val="single" w:sz="4" w:space="0" w:color="auto"/>
            </w:tcBorders>
            <w:shd w:val="clear" w:color="000000" w:fill="FFFFFF"/>
            <w:noWrap/>
            <w:vAlign w:val="bottom"/>
            <w:hideMark/>
          </w:tcPr>
          <w:p w14:paraId="05582D6C"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Pluses</w:t>
            </w:r>
          </w:p>
        </w:tc>
        <w:tc>
          <w:tcPr>
            <w:tcW w:w="1134" w:type="dxa"/>
            <w:tcBorders>
              <w:top w:val="nil"/>
              <w:left w:val="nil"/>
              <w:bottom w:val="single" w:sz="4" w:space="0" w:color="auto"/>
              <w:right w:val="single" w:sz="4" w:space="0" w:color="auto"/>
            </w:tcBorders>
            <w:shd w:val="clear" w:color="000000" w:fill="FFFFFF"/>
            <w:noWrap/>
            <w:vAlign w:val="bottom"/>
            <w:hideMark/>
          </w:tcPr>
          <w:p w14:paraId="22D333FF"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1 765 457</w:t>
            </w:r>
          </w:p>
        </w:tc>
        <w:tc>
          <w:tcPr>
            <w:tcW w:w="993" w:type="dxa"/>
            <w:tcBorders>
              <w:top w:val="nil"/>
              <w:left w:val="nil"/>
              <w:bottom w:val="single" w:sz="4" w:space="0" w:color="auto"/>
              <w:right w:val="single" w:sz="4" w:space="0" w:color="auto"/>
            </w:tcBorders>
            <w:shd w:val="clear" w:color="000000" w:fill="FFFFFF"/>
            <w:noWrap/>
            <w:vAlign w:val="bottom"/>
            <w:hideMark/>
          </w:tcPr>
          <w:p w14:paraId="1B7E741D"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1</w:t>
            </w:r>
          </w:p>
        </w:tc>
        <w:tc>
          <w:tcPr>
            <w:tcW w:w="1275" w:type="dxa"/>
            <w:tcBorders>
              <w:top w:val="nil"/>
              <w:left w:val="nil"/>
              <w:bottom w:val="single" w:sz="4" w:space="0" w:color="auto"/>
              <w:right w:val="single" w:sz="4" w:space="0" w:color="auto"/>
            </w:tcBorders>
            <w:shd w:val="clear" w:color="000000" w:fill="FFFFFF"/>
            <w:noWrap/>
            <w:vAlign w:val="bottom"/>
            <w:hideMark/>
          </w:tcPr>
          <w:p w14:paraId="5D393208" w14:textId="77777777" w:rsidR="00BB4A5D" w:rsidRPr="00BB4A5D" w:rsidRDefault="00BB4A5D" w:rsidP="00BB4A5D">
            <w:pPr>
              <w:spacing w:line="240" w:lineRule="auto"/>
              <w:jc w:val="righ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21 185</w:t>
            </w:r>
          </w:p>
        </w:tc>
      </w:tr>
      <w:tr w:rsidR="00BB4A5D" w:rsidRPr="00BB4A5D" w14:paraId="48F36B67" w14:textId="77777777" w:rsidTr="00FC6D6A">
        <w:trPr>
          <w:trHeight w:val="280"/>
        </w:trPr>
        <w:tc>
          <w:tcPr>
            <w:tcW w:w="1260" w:type="dxa"/>
            <w:tcBorders>
              <w:top w:val="nil"/>
              <w:left w:val="nil"/>
              <w:bottom w:val="nil"/>
              <w:right w:val="nil"/>
            </w:tcBorders>
            <w:shd w:val="clear" w:color="000000" w:fill="FFFFFF"/>
            <w:noWrap/>
            <w:vAlign w:val="bottom"/>
            <w:hideMark/>
          </w:tcPr>
          <w:p w14:paraId="2D1C1EFA"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 </w:t>
            </w:r>
          </w:p>
        </w:tc>
        <w:tc>
          <w:tcPr>
            <w:tcW w:w="2846" w:type="dxa"/>
            <w:tcBorders>
              <w:top w:val="nil"/>
              <w:left w:val="nil"/>
              <w:bottom w:val="nil"/>
              <w:right w:val="nil"/>
            </w:tcBorders>
            <w:shd w:val="clear" w:color="000000" w:fill="FFFFFF"/>
            <w:noWrap/>
            <w:vAlign w:val="bottom"/>
            <w:hideMark/>
          </w:tcPr>
          <w:p w14:paraId="2ADD384F"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 </w:t>
            </w:r>
          </w:p>
        </w:tc>
        <w:tc>
          <w:tcPr>
            <w:tcW w:w="992" w:type="dxa"/>
            <w:tcBorders>
              <w:top w:val="nil"/>
              <w:left w:val="nil"/>
              <w:bottom w:val="nil"/>
              <w:right w:val="nil"/>
            </w:tcBorders>
            <w:shd w:val="clear" w:color="000000" w:fill="FFFFFF"/>
            <w:noWrap/>
            <w:vAlign w:val="bottom"/>
            <w:hideMark/>
          </w:tcPr>
          <w:p w14:paraId="03C6003A" w14:textId="77777777" w:rsidR="00BB4A5D" w:rsidRPr="00BB4A5D" w:rsidRDefault="00BB4A5D" w:rsidP="00BB4A5D">
            <w:pPr>
              <w:spacing w:line="240" w:lineRule="auto"/>
              <w:jc w:val="center"/>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 </w:t>
            </w:r>
          </w:p>
        </w:tc>
        <w:tc>
          <w:tcPr>
            <w:tcW w:w="1134" w:type="dxa"/>
            <w:tcBorders>
              <w:top w:val="nil"/>
              <w:left w:val="nil"/>
              <w:bottom w:val="nil"/>
              <w:right w:val="nil"/>
            </w:tcBorders>
            <w:shd w:val="clear" w:color="000000" w:fill="FFFFFF"/>
            <w:noWrap/>
            <w:vAlign w:val="bottom"/>
            <w:hideMark/>
          </w:tcPr>
          <w:p w14:paraId="5E035629"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 </w:t>
            </w:r>
          </w:p>
        </w:tc>
        <w:tc>
          <w:tcPr>
            <w:tcW w:w="993" w:type="dxa"/>
            <w:tcBorders>
              <w:top w:val="nil"/>
              <w:left w:val="nil"/>
              <w:bottom w:val="nil"/>
              <w:right w:val="nil"/>
            </w:tcBorders>
            <w:shd w:val="clear" w:color="000000" w:fill="FFFFFF"/>
            <w:noWrap/>
            <w:vAlign w:val="bottom"/>
            <w:hideMark/>
          </w:tcPr>
          <w:p w14:paraId="410D395D" w14:textId="77777777" w:rsidR="00BB4A5D" w:rsidRPr="00BB4A5D" w:rsidRDefault="00BB4A5D" w:rsidP="00BB4A5D">
            <w:pPr>
              <w:spacing w:line="240" w:lineRule="auto"/>
              <w:jc w:val="center"/>
              <w:rPr>
                <w:rFonts w:asciiTheme="minorHAnsi" w:hAnsiTheme="minorHAnsi" w:cstheme="minorHAnsi"/>
                <w:color w:val="FFFFFF"/>
                <w:sz w:val="18"/>
                <w:szCs w:val="18"/>
                <w:lang w:val="es-CR" w:eastAsia="es-CR"/>
              </w:rPr>
            </w:pPr>
            <w:r w:rsidRPr="00BB4A5D">
              <w:rPr>
                <w:rFonts w:asciiTheme="minorHAnsi" w:hAnsiTheme="minorHAnsi" w:cstheme="minorHAnsi"/>
                <w:color w:val="FFFFFF"/>
                <w:sz w:val="18"/>
                <w:szCs w:val="18"/>
                <w:lang w:val="es-CR" w:eastAsia="es-CR"/>
              </w:rPr>
              <w:t> </w:t>
            </w:r>
          </w:p>
        </w:tc>
        <w:tc>
          <w:tcPr>
            <w:tcW w:w="1275" w:type="dxa"/>
            <w:tcBorders>
              <w:top w:val="nil"/>
              <w:left w:val="nil"/>
              <w:bottom w:val="nil"/>
              <w:right w:val="nil"/>
            </w:tcBorders>
            <w:shd w:val="clear" w:color="000000" w:fill="FFFFFF"/>
            <w:noWrap/>
            <w:vAlign w:val="bottom"/>
            <w:hideMark/>
          </w:tcPr>
          <w:p w14:paraId="335E6FCA" w14:textId="77777777" w:rsidR="00BB4A5D" w:rsidRPr="00BB4A5D" w:rsidRDefault="00BB4A5D" w:rsidP="00BB4A5D">
            <w:pPr>
              <w:spacing w:line="240" w:lineRule="auto"/>
              <w:jc w:val="left"/>
              <w:rPr>
                <w:rFonts w:asciiTheme="minorHAnsi" w:hAnsiTheme="minorHAnsi" w:cstheme="minorHAnsi"/>
                <w:sz w:val="18"/>
                <w:szCs w:val="18"/>
                <w:lang w:val="es-CR" w:eastAsia="es-CR"/>
              </w:rPr>
            </w:pPr>
            <w:r w:rsidRPr="00BB4A5D">
              <w:rPr>
                <w:rFonts w:asciiTheme="minorHAnsi" w:hAnsiTheme="minorHAnsi" w:cstheme="minorHAnsi"/>
                <w:sz w:val="18"/>
                <w:szCs w:val="18"/>
                <w:lang w:val="es-CR" w:eastAsia="es-CR"/>
              </w:rPr>
              <w:t> </w:t>
            </w:r>
          </w:p>
        </w:tc>
      </w:tr>
      <w:tr w:rsidR="00BB4A5D" w:rsidRPr="00BB4A5D" w14:paraId="0862124A" w14:textId="77777777" w:rsidTr="00FC6D6A">
        <w:trPr>
          <w:trHeight w:val="280"/>
        </w:trPr>
        <w:tc>
          <w:tcPr>
            <w:tcW w:w="1260" w:type="dxa"/>
            <w:tcBorders>
              <w:top w:val="nil"/>
              <w:left w:val="nil"/>
              <w:bottom w:val="nil"/>
              <w:right w:val="nil"/>
            </w:tcBorders>
            <w:shd w:val="clear" w:color="auto" w:fill="auto"/>
            <w:noWrap/>
            <w:vAlign w:val="bottom"/>
            <w:hideMark/>
          </w:tcPr>
          <w:p w14:paraId="3D6C3226" w14:textId="77777777" w:rsidR="00BB4A5D" w:rsidRPr="00BB4A5D" w:rsidRDefault="00BB4A5D" w:rsidP="00BB4A5D">
            <w:pPr>
              <w:spacing w:line="240" w:lineRule="auto"/>
              <w:jc w:val="left"/>
              <w:rPr>
                <w:rFonts w:ascii="Calibri Light" w:hAnsi="Calibri Light" w:cs="Calibri Light"/>
                <w:sz w:val="18"/>
                <w:szCs w:val="18"/>
                <w:lang w:val="es-CR" w:eastAsia="es-CR"/>
              </w:rPr>
            </w:pPr>
          </w:p>
        </w:tc>
        <w:tc>
          <w:tcPr>
            <w:tcW w:w="2846" w:type="dxa"/>
            <w:tcBorders>
              <w:top w:val="nil"/>
              <w:left w:val="nil"/>
              <w:bottom w:val="nil"/>
              <w:right w:val="nil"/>
            </w:tcBorders>
            <w:shd w:val="clear" w:color="auto" w:fill="auto"/>
            <w:noWrap/>
            <w:vAlign w:val="bottom"/>
            <w:hideMark/>
          </w:tcPr>
          <w:p w14:paraId="7ACCAC93" w14:textId="77777777" w:rsidR="00BB4A5D" w:rsidRPr="00BB4A5D" w:rsidRDefault="00BB4A5D" w:rsidP="00BB4A5D">
            <w:pPr>
              <w:spacing w:line="240" w:lineRule="auto"/>
              <w:jc w:val="center"/>
              <w:rPr>
                <w:rFonts w:ascii="Calibri Light" w:hAnsi="Calibri Light" w:cs="Calibri Light"/>
                <w:b/>
                <w:bCs/>
                <w:sz w:val="18"/>
                <w:szCs w:val="18"/>
                <w:u w:val="single"/>
                <w:lang w:val="es-CR" w:eastAsia="es-CR"/>
              </w:rPr>
            </w:pPr>
            <w:r w:rsidRPr="00BB4A5D">
              <w:rPr>
                <w:rFonts w:ascii="Calibri Light" w:hAnsi="Calibri Light" w:cs="Calibri Light"/>
                <w:b/>
                <w:bCs/>
                <w:sz w:val="18"/>
                <w:szCs w:val="18"/>
                <w:u w:val="single"/>
                <w:lang w:val="es-CR" w:eastAsia="es-CR"/>
              </w:rPr>
              <w:t>Total</w:t>
            </w:r>
          </w:p>
        </w:tc>
        <w:tc>
          <w:tcPr>
            <w:tcW w:w="992" w:type="dxa"/>
            <w:tcBorders>
              <w:top w:val="nil"/>
              <w:left w:val="nil"/>
              <w:bottom w:val="nil"/>
              <w:right w:val="nil"/>
            </w:tcBorders>
            <w:shd w:val="clear" w:color="auto" w:fill="auto"/>
            <w:noWrap/>
            <w:vAlign w:val="bottom"/>
            <w:hideMark/>
          </w:tcPr>
          <w:p w14:paraId="19057C44" w14:textId="77777777" w:rsidR="00BB4A5D" w:rsidRPr="00BB4A5D" w:rsidRDefault="00BB4A5D" w:rsidP="00BB4A5D">
            <w:pPr>
              <w:spacing w:line="240" w:lineRule="auto"/>
              <w:jc w:val="center"/>
              <w:rPr>
                <w:rFonts w:ascii="Calibri Light" w:hAnsi="Calibri Light" w:cs="Calibri Light"/>
                <w:b/>
                <w:bCs/>
                <w:sz w:val="18"/>
                <w:szCs w:val="18"/>
                <w:u w:val="single"/>
                <w:lang w:val="es-CR" w:eastAsia="es-CR"/>
              </w:rPr>
            </w:pPr>
          </w:p>
        </w:tc>
        <w:tc>
          <w:tcPr>
            <w:tcW w:w="1134" w:type="dxa"/>
            <w:tcBorders>
              <w:top w:val="nil"/>
              <w:left w:val="nil"/>
              <w:bottom w:val="nil"/>
              <w:right w:val="nil"/>
            </w:tcBorders>
            <w:shd w:val="clear" w:color="auto" w:fill="auto"/>
            <w:noWrap/>
            <w:vAlign w:val="bottom"/>
            <w:hideMark/>
          </w:tcPr>
          <w:p w14:paraId="027CEFBC" w14:textId="77777777" w:rsidR="00BB4A5D" w:rsidRPr="00BB4A5D" w:rsidRDefault="00BB4A5D" w:rsidP="00BB4A5D">
            <w:pPr>
              <w:spacing w:line="240" w:lineRule="auto"/>
              <w:jc w:val="center"/>
              <w:rPr>
                <w:rFonts w:ascii="Calibri Light" w:hAnsi="Calibri Light" w:cs="Calibri Light"/>
                <w:sz w:val="18"/>
                <w:szCs w:val="18"/>
                <w:lang w:val="es-CR" w:eastAsia="es-CR"/>
              </w:rPr>
            </w:pPr>
          </w:p>
        </w:tc>
        <w:tc>
          <w:tcPr>
            <w:tcW w:w="993" w:type="dxa"/>
            <w:tcBorders>
              <w:top w:val="nil"/>
              <w:left w:val="nil"/>
              <w:bottom w:val="nil"/>
              <w:right w:val="nil"/>
            </w:tcBorders>
            <w:shd w:val="clear" w:color="auto" w:fill="auto"/>
            <w:noWrap/>
            <w:vAlign w:val="bottom"/>
            <w:hideMark/>
          </w:tcPr>
          <w:p w14:paraId="0E05A729" w14:textId="77777777" w:rsidR="00BB4A5D" w:rsidRPr="00BB4A5D" w:rsidRDefault="00BB4A5D" w:rsidP="00BB4A5D">
            <w:pPr>
              <w:spacing w:line="240" w:lineRule="auto"/>
              <w:jc w:val="center"/>
              <w:rPr>
                <w:rFonts w:ascii="Calibri Light" w:hAnsi="Calibri Light" w:cs="Calibri Light"/>
                <w:b/>
                <w:bCs/>
                <w:sz w:val="18"/>
                <w:szCs w:val="18"/>
                <w:u w:val="single"/>
                <w:lang w:val="es-CR" w:eastAsia="es-CR"/>
              </w:rPr>
            </w:pPr>
            <w:r w:rsidRPr="00BB4A5D">
              <w:rPr>
                <w:rFonts w:ascii="Calibri Light" w:hAnsi="Calibri Light" w:cs="Calibri Light"/>
                <w:b/>
                <w:bCs/>
                <w:sz w:val="18"/>
                <w:szCs w:val="18"/>
                <w:u w:val="single"/>
                <w:lang w:val="es-CR" w:eastAsia="es-CR"/>
              </w:rPr>
              <w:t>78</w:t>
            </w:r>
          </w:p>
        </w:tc>
        <w:tc>
          <w:tcPr>
            <w:tcW w:w="1275" w:type="dxa"/>
            <w:tcBorders>
              <w:top w:val="nil"/>
              <w:left w:val="nil"/>
              <w:bottom w:val="nil"/>
              <w:right w:val="nil"/>
            </w:tcBorders>
            <w:shd w:val="clear" w:color="auto" w:fill="auto"/>
            <w:noWrap/>
            <w:vAlign w:val="bottom"/>
            <w:hideMark/>
          </w:tcPr>
          <w:p w14:paraId="09EA9BA7" w14:textId="77777777" w:rsidR="00BB4A5D" w:rsidRPr="00BB4A5D" w:rsidRDefault="00BB4A5D" w:rsidP="00BB4A5D">
            <w:pPr>
              <w:spacing w:line="240" w:lineRule="auto"/>
              <w:jc w:val="right"/>
              <w:rPr>
                <w:rFonts w:ascii="Calibri Light" w:hAnsi="Calibri Light" w:cs="Calibri Light"/>
                <w:b/>
                <w:bCs/>
                <w:sz w:val="18"/>
                <w:szCs w:val="18"/>
                <w:u w:val="single"/>
                <w:lang w:val="es-CR" w:eastAsia="es-CR"/>
              </w:rPr>
            </w:pPr>
            <w:r w:rsidRPr="00BB4A5D">
              <w:rPr>
                <w:rFonts w:ascii="Calibri Light" w:hAnsi="Calibri Light" w:cs="Calibri Light"/>
                <w:b/>
                <w:bCs/>
                <w:sz w:val="18"/>
                <w:szCs w:val="18"/>
                <w:u w:val="single"/>
                <w:lang w:val="es-CR" w:eastAsia="es-CR"/>
              </w:rPr>
              <w:t>1 874 528</w:t>
            </w:r>
          </w:p>
        </w:tc>
      </w:tr>
    </w:tbl>
    <w:p w14:paraId="17B3CD7E" w14:textId="67DF0FE5" w:rsidR="00434825" w:rsidRDefault="00434825" w:rsidP="00434825">
      <w:pPr>
        <w:rPr>
          <w:lang w:val="es-CR"/>
        </w:rPr>
      </w:pPr>
    </w:p>
    <w:p w14:paraId="2C0D19BB" w14:textId="5F2423A1" w:rsidR="00FE620E" w:rsidRDefault="00FE620E">
      <w:pPr>
        <w:spacing w:line="240" w:lineRule="auto"/>
        <w:jc w:val="left"/>
        <w:rPr>
          <w:lang w:val="es-CR"/>
        </w:rPr>
      </w:pPr>
      <w:r>
        <w:rPr>
          <w:lang w:val="es-CR"/>
        </w:rPr>
        <w:br w:type="page"/>
      </w:r>
    </w:p>
    <w:p w14:paraId="2EC8372D" w14:textId="2E13C4CB" w:rsidR="000D3BFA" w:rsidRPr="00E24CDA" w:rsidRDefault="00117691" w:rsidP="00541A7F">
      <w:pPr>
        <w:ind w:right="51"/>
        <w:rPr>
          <w:rFonts w:asciiTheme="minorHAnsi" w:hAnsiTheme="minorHAnsi" w:cstheme="minorHAnsi"/>
          <w:sz w:val="24"/>
          <w:lang w:val="es-CR"/>
        </w:rPr>
      </w:pPr>
      <w:r w:rsidRPr="00E24CDA">
        <w:rPr>
          <w:rFonts w:asciiTheme="minorHAnsi" w:hAnsiTheme="minorHAnsi" w:cstheme="minorHAnsi"/>
          <w:sz w:val="24"/>
          <w:lang w:val="es-CR"/>
        </w:rPr>
        <w:lastRenderedPageBreak/>
        <w:t>En el</w:t>
      </w:r>
      <w:r w:rsidR="00C518A8" w:rsidRPr="00E24CDA">
        <w:rPr>
          <w:rFonts w:asciiTheme="minorHAnsi" w:hAnsiTheme="minorHAnsi" w:cstheme="minorHAnsi"/>
          <w:sz w:val="24"/>
          <w:lang w:val="es-CR"/>
        </w:rPr>
        <w:t xml:space="preserve"> cuadro </w:t>
      </w:r>
      <w:r w:rsidR="00453B37">
        <w:rPr>
          <w:rFonts w:asciiTheme="minorHAnsi" w:hAnsiTheme="minorHAnsi" w:cstheme="minorHAnsi"/>
          <w:sz w:val="24"/>
          <w:lang w:val="es-CR"/>
        </w:rPr>
        <w:t>3</w:t>
      </w:r>
      <w:r w:rsidRPr="00E24CDA">
        <w:rPr>
          <w:rFonts w:asciiTheme="minorHAnsi" w:hAnsiTheme="minorHAnsi" w:cstheme="minorHAnsi"/>
          <w:sz w:val="24"/>
          <w:lang w:val="es-CR"/>
        </w:rPr>
        <w:t xml:space="preserve"> se </w:t>
      </w:r>
      <w:r w:rsidR="00C01262" w:rsidRPr="00E24CDA">
        <w:rPr>
          <w:rFonts w:asciiTheme="minorHAnsi" w:hAnsiTheme="minorHAnsi" w:cstheme="minorHAnsi"/>
          <w:sz w:val="24"/>
          <w:lang w:val="es-CR"/>
        </w:rPr>
        <w:t xml:space="preserve">explica la situación </w:t>
      </w:r>
      <w:r w:rsidRPr="00E24CDA">
        <w:rPr>
          <w:rFonts w:asciiTheme="minorHAnsi" w:hAnsiTheme="minorHAnsi" w:cstheme="minorHAnsi"/>
          <w:sz w:val="24"/>
          <w:lang w:val="es-CR"/>
        </w:rPr>
        <w:t xml:space="preserve">de </w:t>
      </w:r>
      <w:r w:rsidR="002E4394" w:rsidRPr="00E24CDA">
        <w:rPr>
          <w:rFonts w:asciiTheme="minorHAnsi" w:hAnsiTheme="minorHAnsi" w:cstheme="minorHAnsi"/>
          <w:sz w:val="24"/>
          <w:lang w:val="es-CR"/>
        </w:rPr>
        <w:t>las plazas vacantes</w:t>
      </w:r>
      <w:r w:rsidR="00982F49" w:rsidRPr="00E24CDA">
        <w:rPr>
          <w:rFonts w:asciiTheme="minorHAnsi" w:hAnsiTheme="minorHAnsi" w:cstheme="minorHAnsi"/>
          <w:sz w:val="24"/>
          <w:lang w:val="es-CR"/>
        </w:rPr>
        <w:t xml:space="preserve"> </w:t>
      </w:r>
      <w:r w:rsidR="001F3783" w:rsidRPr="00E24CDA">
        <w:rPr>
          <w:rFonts w:asciiTheme="minorHAnsi" w:hAnsiTheme="minorHAnsi" w:cstheme="minorHAnsi"/>
          <w:sz w:val="24"/>
          <w:lang w:val="es-CR"/>
        </w:rPr>
        <w:t>a la fecha de este informe</w:t>
      </w:r>
      <w:r w:rsidR="00876F94" w:rsidRPr="00E24CDA">
        <w:rPr>
          <w:rFonts w:asciiTheme="minorHAnsi" w:hAnsiTheme="minorHAnsi" w:cstheme="minorHAnsi"/>
          <w:sz w:val="24"/>
          <w:lang w:val="es-CR"/>
        </w:rPr>
        <w:t>.</w:t>
      </w:r>
      <w:r w:rsidR="002E4394" w:rsidRPr="00E24CDA">
        <w:rPr>
          <w:rFonts w:asciiTheme="minorHAnsi" w:hAnsiTheme="minorHAnsi" w:cstheme="minorHAnsi"/>
          <w:sz w:val="24"/>
          <w:lang w:val="es-CR"/>
        </w:rPr>
        <w:t xml:space="preserve"> </w:t>
      </w:r>
    </w:p>
    <w:p w14:paraId="545D4A6E" w14:textId="77777777" w:rsidR="000D3BFA" w:rsidRPr="00E24CDA" w:rsidRDefault="000D3BFA" w:rsidP="00093594">
      <w:pPr>
        <w:ind w:left="284" w:right="51"/>
        <w:jc w:val="left"/>
        <w:rPr>
          <w:rFonts w:asciiTheme="minorHAnsi" w:hAnsiTheme="minorHAnsi" w:cstheme="minorHAnsi"/>
          <w:szCs w:val="16"/>
          <w:lang w:val="es-CR"/>
        </w:rPr>
      </w:pPr>
    </w:p>
    <w:p w14:paraId="3B4D96FA" w14:textId="65066B9C" w:rsidR="007F6F80" w:rsidRDefault="007F6F80" w:rsidP="003E5FF5">
      <w:pPr>
        <w:pStyle w:val="Ttulo3"/>
      </w:pPr>
      <w:bookmarkStart w:id="46" w:name="_Toc140688963"/>
      <w:r w:rsidRPr="00E24CDA">
        <w:t xml:space="preserve">Cuadro </w:t>
      </w:r>
      <w:r w:rsidR="00453B37">
        <w:t>3</w:t>
      </w:r>
      <w:r w:rsidRPr="00E24CDA">
        <w:t>: Detalle de plazas vacantes</w:t>
      </w:r>
      <w:bookmarkEnd w:id="46"/>
      <w:r w:rsidRPr="00E24CDA">
        <w:t xml:space="preserve"> </w:t>
      </w:r>
    </w:p>
    <w:tbl>
      <w:tblPr>
        <w:tblW w:w="9488" w:type="dxa"/>
        <w:tblCellMar>
          <w:left w:w="70" w:type="dxa"/>
          <w:right w:w="70" w:type="dxa"/>
        </w:tblCellMar>
        <w:tblLook w:val="04A0" w:firstRow="1" w:lastRow="0" w:firstColumn="1" w:lastColumn="0" w:noHBand="0" w:noVBand="1"/>
      </w:tblPr>
      <w:tblGrid>
        <w:gridCol w:w="2082"/>
        <w:gridCol w:w="1017"/>
        <w:gridCol w:w="884"/>
        <w:gridCol w:w="5505"/>
      </w:tblGrid>
      <w:tr w:rsidR="00FE28CB" w:rsidRPr="00E96C2E" w14:paraId="23CA9927" w14:textId="77777777" w:rsidTr="00FE620E">
        <w:trPr>
          <w:trHeight w:val="1020"/>
          <w:tblHeader/>
        </w:trPr>
        <w:tc>
          <w:tcPr>
            <w:tcW w:w="2082" w:type="dxa"/>
            <w:tcBorders>
              <w:top w:val="single" w:sz="8" w:space="0" w:color="auto"/>
              <w:left w:val="single" w:sz="8" w:space="0" w:color="auto"/>
              <w:bottom w:val="single" w:sz="8" w:space="0" w:color="auto"/>
              <w:right w:val="single" w:sz="4" w:space="0" w:color="auto"/>
            </w:tcBorders>
            <w:shd w:val="clear" w:color="auto" w:fill="B8CCE4" w:themeFill="accent1" w:themeFillTint="66"/>
            <w:vAlign w:val="center"/>
            <w:hideMark/>
          </w:tcPr>
          <w:p w14:paraId="28E3C39B" w14:textId="77777777" w:rsidR="0033516B" w:rsidRPr="0033516B" w:rsidRDefault="0033516B" w:rsidP="0033516B">
            <w:pPr>
              <w:spacing w:line="240" w:lineRule="auto"/>
              <w:jc w:val="center"/>
              <w:rPr>
                <w:rFonts w:ascii="Calibri" w:hAnsi="Calibri" w:cs="Calibri"/>
                <w:b/>
                <w:bCs/>
                <w:lang w:val="es-CR" w:eastAsia="es-CR"/>
              </w:rPr>
            </w:pPr>
            <w:r w:rsidRPr="0033516B">
              <w:rPr>
                <w:rFonts w:ascii="Calibri" w:hAnsi="Calibri" w:cs="Calibri"/>
                <w:b/>
                <w:bCs/>
                <w:lang w:val="es-CR" w:eastAsia="es-CR"/>
              </w:rPr>
              <w:t>Dependencia</w:t>
            </w:r>
          </w:p>
        </w:tc>
        <w:tc>
          <w:tcPr>
            <w:tcW w:w="1017" w:type="dxa"/>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44D3D5A5" w14:textId="77777777" w:rsidR="0033516B" w:rsidRPr="0033516B" w:rsidRDefault="0033516B" w:rsidP="0033516B">
            <w:pPr>
              <w:spacing w:line="240" w:lineRule="auto"/>
              <w:jc w:val="center"/>
              <w:rPr>
                <w:rFonts w:ascii="Calibri" w:hAnsi="Calibri" w:cs="Calibri"/>
                <w:b/>
                <w:bCs/>
                <w:lang w:val="es-CR" w:eastAsia="es-CR"/>
              </w:rPr>
            </w:pPr>
            <w:r w:rsidRPr="0033516B">
              <w:rPr>
                <w:rFonts w:ascii="Calibri" w:hAnsi="Calibri" w:cs="Calibri"/>
                <w:b/>
                <w:bCs/>
                <w:lang w:val="es-CR" w:eastAsia="es-CR"/>
              </w:rPr>
              <w:t>Cantidad de plazas aprobadas</w:t>
            </w:r>
          </w:p>
        </w:tc>
        <w:tc>
          <w:tcPr>
            <w:tcW w:w="884" w:type="dxa"/>
            <w:tcBorders>
              <w:top w:val="single" w:sz="8" w:space="0" w:color="auto"/>
              <w:left w:val="nil"/>
              <w:bottom w:val="single" w:sz="8" w:space="0" w:color="auto"/>
              <w:right w:val="single" w:sz="4" w:space="0" w:color="auto"/>
            </w:tcBorders>
            <w:shd w:val="clear" w:color="auto" w:fill="B8CCE4" w:themeFill="accent1" w:themeFillTint="66"/>
            <w:vAlign w:val="center"/>
            <w:hideMark/>
          </w:tcPr>
          <w:p w14:paraId="0DB7E799" w14:textId="77777777" w:rsidR="0033516B" w:rsidRPr="0033516B" w:rsidRDefault="0033516B" w:rsidP="0033516B">
            <w:pPr>
              <w:spacing w:line="240" w:lineRule="auto"/>
              <w:jc w:val="center"/>
              <w:rPr>
                <w:rFonts w:ascii="Calibri" w:hAnsi="Calibri" w:cs="Calibri"/>
                <w:b/>
                <w:bCs/>
                <w:lang w:val="es-CR" w:eastAsia="es-CR"/>
              </w:rPr>
            </w:pPr>
            <w:r w:rsidRPr="0033516B">
              <w:rPr>
                <w:rFonts w:ascii="Calibri" w:hAnsi="Calibri" w:cs="Calibri"/>
                <w:b/>
                <w:bCs/>
                <w:lang w:val="es-CR" w:eastAsia="es-CR"/>
              </w:rPr>
              <w:t>Cantidad de plazas vacantes</w:t>
            </w:r>
          </w:p>
        </w:tc>
        <w:tc>
          <w:tcPr>
            <w:tcW w:w="5505" w:type="dxa"/>
            <w:tcBorders>
              <w:top w:val="single" w:sz="8" w:space="0" w:color="auto"/>
              <w:left w:val="nil"/>
              <w:bottom w:val="single" w:sz="8" w:space="0" w:color="auto"/>
              <w:right w:val="single" w:sz="8" w:space="0" w:color="auto"/>
            </w:tcBorders>
            <w:shd w:val="clear" w:color="auto" w:fill="B8CCE4" w:themeFill="accent1" w:themeFillTint="66"/>
            <w:vAlign w:val="center"/>
            <w:hideMark/>
          </w:tcPr>
          <w:p w14:paraId="633C8516" w14:textId="2126DEB3" w:rsidR="0033516B" w:rsidRPr="0033516B" w:rsidRDefault="0033516B" w:rsidP="0033516B">
            <w:pPr>
              <w:spacing w:line="240" w:lineRule="auto"/>
              <w:jc w:val="center"/>
              <w:rPr>
                <w:rFonts w:ascii="Calibri" w:hAnsi="Calibri" w:cs="Calibri"/>
                <w:b/>
                <w:bCs/>
                <w:lang w:val="es-CR" w:eastAsia="es-CR"/>
              </w:rPr>
            </w:pPr>
            <w:r w:rsidRPr="0033516B">
              <w:rPr>
                <w:rFonts w:ascii="Calibri" w:hAnsi="Calibri" w:cs="Calibri"/>
                <w:b/>
                <w:bCs/>
                <w:lang w:val="es-CR" w:eastAsia="es-CR"/>
              </w:rPr>
              <w:t xml:space="preserve">Situación de las Plazas Vacantes o Procesos de Contratación de Personal / </w:t>
            </w:r>
            <w:r w:rsidRPr="0033516B">
              <w:rPr>
                <w:rFonts w:ascii="Calibri" w:hAnsi="Calibri" w:cs="Calibri"/>
                <w:b/>
                <w:bCs/>
                <w:lang w:val="es-CR" w:eastAsia="es-CR"/>
              </w:rPr>
              <w:br/>
              <w:t>Nombramientos Interinos</w:t>
            </w:r>
          </w:p>
        </w:tc>
      </w:tr>
      <w:tr w:rsidR="0033516B" w:rsidRPr="00E96C2E" w14:paraId="0FCA1759" w14:textId="77777777" w:rsidTr="00FE620E">
        <w:trPr>
          <w:trHeight w:val="2947"/>
        </w:trPr>
        <w:tc>
          <w:tcPr>
            <w:tcW w:w="208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E621FD2"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División Supervisión de Regímenes de Capitalización Individual</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056B8D0A"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23</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A0E72A2"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2</w:t>
            </w:r>
          </w:p>
        </w:tc>
        <w:tc>
          <w:tcPr>
            <w:tcW w:w="5505" w:type="dxa"/>
            <w:tcBorders>
              <w:top w:val="single" w:sz="4" w:space="0" w:color="auto"/>
              <w:left w:val="nil"/>
              <w:bottom w:val="nil"/>
              <w:right w:val="single" w:sz="8" w:space="0" w:color="auto"/>
            </w:tcBorders>
            <w:shd w:val="clear" w:color="000000" w:fill="F2F2F2"/>
            <w:vAlign w:val="center"/>
            <w:hideMark/>
          </w:tcPr>
          <w:p w14:paraId="67505497" w14:textId="2BE9F6F4"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 xml:space="preserve">Dos plazas vacantes de Supervisor 1 RCI: el 9 de junio fue remitido </w:t>
            </w:r>
            <w:r w:rsidR="006E4B13">
              <w:rPr>
                <w:rFonts w:ascii="Calibri" w:hAnsi="Calibri" w:cs="Calibri"/>
                <w:sz w:val="16"/>
                <w:szCs w:val="16"/>
                <w:lang w:val="es-CR" w:eastAsia="es-CR"/>
              </w:rPr>
              <w:t xml:space="preserve">un </w:t>
            </w:r>
            <w:r w:rsidRPr="0033516B">
              <w:rPr>
                <w:rFonts w:ascii="Calibri" w:hAnsi="Calibri" w:cs="Calibri"/>
                <w:sz w:val="16"/>
                <w:szCs w:val="16"/>
                <w:lang w:val="es-CR" w:eastAsia="es-CR"/>
              </w:rPr>
              <w:t xml:space="preserve">correo a los directores de RCI </w:t>
            </w:r>
            <w:r w:rsidR="006E4B13">
              <w:rPr>
                <w:rFonts w:ascii="Calibri" w:hAnsi="Calibri" w:cs="Calibri"/>
                <w:sz w:val="16"/>
                <w:szCs w:val="16"/>
                <w:lang w:val="es-CR" w:eastAsia="es-CR"/>
              </w:rPr>
              <w:t xml:space="preserve">con </w:t>
            </w:r>
            <w:r w:rsidRPr="0033516B">
              <w:rPr>
                <w:rFonts w:ascii="Calibri" w:hAnsi="Calibri" w:cs="Calibri"/>
                <w:sz w:val="16"/>
                <w:szCs w:val="16"/>
                <w:lang w:val="es-CR" w:eastAsia="es-CR"/>
              </w:rPr>
              <w:t xml:space="preserve">la plantilla requerida para la posterior solicitud de apertura del proceso de contratación, así como, </w:t>
            </w:r>
            <w:r w:rsidR="006E4B13">
              <w:rPr>
                <w:rFonts w:ascii="Calibri" w:hAnsi="Calibri" w:cs="Calibri"/>
                <w:sz w:val="16"/>
                <w:szCs w:val="16"/>
                <w:lang w:val="es-CR" w:eastAsia="es-CR"/>
              </w:rPr>
              <w:t xml:space="preserve">la </w:t>
            </w:r>
            <w:r w:rsidRPr="0033516B">
              <w:rPr>
                <w:rFonts w:ascii="Calibri" w:hAnsi="Calibri" w:cs="Calibri"/>
                <w:sz w:val="16"/>
                <w:szCs w:val="16"/>
                <w:lang w:val="es-CR" w:eastAsia="es-CR"/>
              </w:rPr>
              <w:t>información detallada para el diseño de la prueba técnica.</w:t>
            </w:r>
            <w:r w:rsidRPr="0033516B">
              <w:rPr>
                <w:rFonts w:ascii="Calibri" w:hAnsi="Calibri" w:cs="Calibri"/>
                <w:sz w:val="16"/>
                <w:szCs w:val="16"/>
                <w:lang w:val="es-CR" w:eastAsia="es-CR"/>
              </w:rPr>
              <w:br/>
            </w:r>
            <w:r w:rsidRPr="0033516B">
              <w:rPr>
                <w:rFonts w:ascii="Calibri" w:hAnsi="Calibri" w:cs="Calibri"/>
                <w:sz w:val="16"/>
                <w:szCs w:val="16"/>
                <w:lang w:val="es-CR" w:eastAsia="es-CR"/>
              </w:rPr>
              <w:br/>
              <w:t>En las plazas vacantes fueron nombrados interinamente: Andrey Rodríguez Blanco (ingreso externo en el código 26-10-10-10-22, el 11 de abril de 2023) y Roberto Alfaro Salguera (funcionario de CyS en el código 26-10-10-10-23, el 24 de abril de 2023).</w:t>
            </w:r>
            <w:r w:rsidRPr="0033516B">
              <w:rPr>
                <w:rFonts w:ascii="Calibri" w:hAnsi="Calibri" w:cs="Calibri"/>
                <w:sz w:val="16"/>
                <w:szCs w:val="16"/>
                <w:lang w:val="es-CR" w:eastAsia="es-CR"/>
              </w:rPr>
              <w:br/>
            </w:r>
            <w:r w:rsidRPr="0033516B">
              <w:rPr>
                <w:rFonts w:ascii="Calibri" w:hAnsi="Calibri" w:cs="Calibri"/>
                <w:sz w:val="16"/>
                <w:szCs w:val="16"/>
                <w:lang w:val="es-CR" w:eastAsia="es-CR"/>
              </w:rPr>
              <w:br/>
              <w:t xml:space="preserve">Adicionalmente, debido a que Nelson Carvajal Matamoros fue nombrado interinamente en el Departamento de Estabilidad Financiera, División Económica del BCCR; en su lugar fue nombrada interinamente Giselle Martínez Fallas (funcionaria de CyS en el código 26-10-10-10-20, el 24 de abril de 2023). </w:t>
            </w:r>
          </w:p>
        </w:tc>
      </w:tr>
      <w:tr w:rsidR="0033516B" w:rsidRPr="00E96C2E" w14:paraId="2CCF7404" w14:textId="77777777" w:rsidTr="00FE620E">
        <w:trPr>
          <w:trHeight w:val="3410"/>
        </w:trPr>
        <w:tc>
          <w:tcPr>
            <w:tcW w:w="2082" w:type="dxa"/>
            <w:tcBorders>
              <w:top w:val="nil"/>
              <w:left w:val="single" w:sz="8" w:space="0" w:color="auto"/>
              <w:bottom w:val="single" w:sz="4" w:space="0" w:color="auto"/>
              <w:right w:val="single" w:sz="4" w:space="0" w:color="auto"/>
            </w:tcBorders>
            <w:shd w:val="clear" w:color="auto" w:fill="auto"/>
            <w:vAlign w:val="center"/>
            <w:hideMark/>
          </w:tcPr>
          <w:p w14:paraId="56EE79C9"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División Supervisión de Regímenes Colectivos</w:t>
            </w:r>
          </w:p>
        </w:tc>
        <w:tc>
          <w:tcPr>
            <w:tcW w:w="1017" w:type="dxa"/>
            <w:tcBorders>
              <w:top w:val="nil"/>
              <w:left w:val="nil"/>
              <w:bottom w:val="single" w:sz="4" w:space="0" w:color="auto"/>
              <w:right w:val="single" w:sz="4" w:space="0" w:color="auto"/>
            </w:tcBorders>
            <w:shd w:val="clear" w:color="auto" w:fill="auto"/>
            <w:vAlign w:val="center"/>
            <w:hideMark/>
          </w:tcPr>
          <w:p w14:paraId="15C306AA"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20</w:t>
            </w:r>
          </w:p>
        </w:tc>
        <w:tc>
          <w:tcPr>
            <w:tcW w:w="884" w:type="dxa"/>
            <w:tcBorders>
              <w:top w:val="nil"/>
              <w:left w:val="nil"/>
              <w:bottom w:val="single" w:sz="4" w:space="0" w:color="auto"/>
              <w:right w:val="single" w:sz="4" w:space="0" w:color="auto"/>
            </w:tcBorders>
            <w:shd w:val="clear" w:color="auto" w:fill="auto"/>
            <w:vAlign w:val="center"/>
            <w:hideMark/>
          </w:tcPr>
          <w:p w14:paraId="75E357C9"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2</w:t>
            </w:r>
          </w:p>
        </w:tc>
        <w:tc>
          <w:tcPr>
            <w:tcW w:w="5505" w:type="dxa"/>
            <w:tcBorders>
              <w:top w:val="single" w:sz="4" w:space="0" w:color="auto"/>
              <w:left w:val="nil"/>
              <w:bottom w:val="single" w:sz="4" w:space="0" w:color="auto"/>
              <w:right w:val="single" w:sz="8" w:space="0" w:color="auto"/>
            </w:tcBorders>
            <w:shd w:val="clear" w:color="000000" w:fill="F2F2F2"/>
            <w:vAlign w:val="center"/>
            <w:hideMark/>
          </w:tcPr>
          <w:p w14:paraId="2DABA46B" w14:textId="5101B3D4"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b/>
                <w:bCs/>
                <w:sz w:val="16"/>
                <w:szCs w:val="16"/>
                <w:lang w:val="es-CR" w:eastAsia="es-CR"/>
              </w:rPr>
              <w:t xml:space="preserve">PROCESO PC-001-2023 (2 plazas Supervisor 1 RC): </w:t>
            </w:r>
            <w:r w:rsidRPr="0033516B">
              <w:rPr>
                <w:rFonts w:ascii="Calibri" w:hAnsi="Calibri" w:cs="Calibri"/>
                <w:sz w:val="16"/>
                <w:szCs w:val="16"/>
                <w:lang w:val="es-CR" w:eastAsia="es-CR"/>
              </w:rPr>
              <w:t>Etapa IV "Mercado Laboral". El viernes 16 de junio el DGTH hizo envío de la invitación a todo el personal para participar en el proceso, con fecha límite.</w:t>
            </w:r>
            <w:r w:rsidRPr="0033516B">
              <w:rPr>
                <w:rFonts w:ascii="Calibri" w:hAnsi="Calibri" w:cs="Calibri"/>
                <w:sz w:val="16"/>
                <w:szCs w:val="16"/>
                <w:lang w:val="es-CR" w:eastAsia="es-CR"/>
              </w:rPr>
              <w:br/>
            </w:r>
            <w:r w:rsidRPr="0033516B">
              <w:rPr>
                <w:rFonts w:ascii="Calibri" w:hAnsi="Calibri" w:cs="Calibri"/>
                <w:sz w:val="16"/>
                <w:szCs w:val="16"/>
                <w:lang w:val="es-CR" w:eastAsia="es-CR"/>
              </w:rPr>
              <w:br/>
              <w:t>En las plazas vacantes fueron nombrados interinamente: Yendry Montenegro Vargas (funcionaria de CyS en el código 26-15-10-10-18, el 17 de octubre del 2022) y Luis Gabriel Pérez Sanabria (ingreso externo en el código 26-15-10-10-17, el 18 de enero de 2023).</w:t>
            </w:r>
            <w:r w:rsidRPr="0033516B">
              <w:rPr>
                <w:rFonts w:ascii="Calibri" w:hAnsi="Calibri" w:cs="Calibri"/>
                <w:sz w:val="16"/>
                <w:szCs w:val="16"/>
                <w:lang w:val="es-CR" w:eastAsia="es-CR"/>
              </w:rPr>
              <w:br/>
            </w:r>
            <w:r w:rsidRPr="0033516B">
              <w:rPr>
                <w:rFonts w:ascii="Calibri" w:hAnsi="Calibri" w:cs="Calibri"/>
                <w:sz w:val="16"/>
                <w:szCs w:val="16"/>
                <w:lang w:val="es-CR" w:eastAsia="es-CR"/>
              </w:rPr>
              <w:br/>
              <w:t xml:space="preserve">Adicionalmente, debido a que Juan José Víquez Rodríguez fue nombrado en una plaza discrecional por tiempo definido de la Presidencia del BCCR, desde el 1° de febrero hasta el 31 de octubre, 2023; a partir del 6 de febrero de 2023, se llevó a cabo la siguiente cadena de nombramientos interinos: Juan José Marín Matamoros (Líder de Supervisión RC), Tatiana Martínez Navarro (Supervisora Principal RC), </w:t>
            </w:r>
            <w:proofErr w:type="spellStart"/>
            <w:r w:rsidRPr="0033516B">
              <w:rPr>
                <w:rFonts w:ascii="Calibri" w:hAnsi="Calibri" w:cs="Calibri"/>
                <w:sz w:val="16"/>
                <w:szCs w:val="16"/>
                <w:lang w:val="es-CR" w:eastAsia="es-CR"/>
              </w:rPr>
              <w:t>Krisia</w:t>
            </w:r>
            <w:proofErr w:type="spellEnd"/>
            <w:r w:rsidRPr="0033516B">
              <w:rPr>
                <w:rFonts w:ascii="Calibri" w:hAnsi="Calibri" w:cs="Calibri"/>
                <w:sz w:val="16"/>
                <w:szCs w:val="16"/>
                <w:lang w:val="es-CR" w:eastAsia="es-CR"/>
              </w:rPr>
              <w:t xml:space="preserve"> Cordero Garro (Supervisora 2 RC) y el ingreso externo de Sharon Raquel Recinos Carvajal (Supervisora 1 RC) el 11 de abril de 2023.</w:t>
            </w:r>
          </w:p>
        </w:tc>
      </w:tr>
      <w:tr w:rsidR="0033516B" w:rsidRPr="00E96C2E" w14:paraId="6BED1ADD" w14:textId="77777777" w:rsidTr="00FE620E">
        <w:trPr>
          <w:trHeight w:val="3424"/>
        </w:trPr>
        <w:tc>
          <w:tcPr>
            <w:tcW w:w="2082" w:type="dxa"/>
            <w:tcBorders>
              <w:top w:val="nil"/>
              <w:left w:val="single" w:sz="8" w:space="0" w:color="auto"/>
              <w:bottom w:val="single" w:sz="4" w:space="0" w:color="auto"/>
              <w:right w:val="single" w:sz="4" w:space="0" w:color="auto"/>
            </w:tcBorders>
            <w:shd w:val="clear" w:color="auto" w:fill="auto"/>
            <w:vAlign w:val="center"/>
            <w:hideMark/>
          </w:tcPr>
          <w:p w14:paraId="2DA27A72"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División de Planificación y Normativa</w:t>
            </w:r>
          </w:p>
        </w:tc>
        <w:tc>
          <w:tcPr>
            <w:tcW w:w="1017" w:type="dxa"/>
            <w:tcBorders>
              <w:top w:val="nil"/>
              <w:left w:val="nil"/>
              <w:bottom w:val="single" w:sz="4" w:space="0" w:color="auto"/>
              <w:right w:val="single" w:sz="4" w:space="0" w:color="auto"/>
            </w:tcBorders>
            <w:shd w:val="clear" w:color="auto" w:fill="auto"/>
            <w:vAlign w:val="center"/>
            <w:hideMark/>
          </w:tcPr>
          <w:p w14:paraId="4D403BB5"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9</w:t>
            </w:r>
          </w:p>
        </w:tc>
        <w:tc>
          <w:tcPr>
            <w:tcW w:w="884" w:type="dxa"/>
            <w:tcBorders>
              <w:top w:val="nil"/>
              <w:left w:val="nil"/>
              <w:bottom w:val="single" w:sz="4" w:space="0" w:color="auto"/>
              <w:right w:val="single" w:sz="4" w:space="0" w:color="auto"/>
            </w:tcBorders>
            <w:shd w:val="clear" w:color="auto" w:fill="auto"/>
            <w:vAlign w:val="center"/>
            <w:hideMark/>
          </w:tcPr>
          <w:p w14:paraId="343F75DB"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3</w:t>
            </w:r>
          </w:p>
        </w:tc>
        <w:tc>
          <w:tcPr>
            <w:tcW w:w="5505" w:type="dxa"/>
            <w:tcBorders>
              <w:top w:val="nil"/>
              <w:left w:val="nil"/>
              <w:bottom w:val="single" w:sz="4" w:space="0" w:color="auto"/>
              <w:right w:val="single" w:sz="8" w:space="0" w:color="auto"/>
            </w:tcBorders>
            <w:shd w:val="clear" w:color="000000" w:fill="F2F2F2"/>
            <w:vAlign w:val="center"/>
            <w:hideMark/>
          </w:tcPr>
          <w:p w14:paraId="01992A01" w14:textId="02EF3D1A"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Director de Planificación y Normativa: vacante por renuncia del titular.</w:t>
            </w:r>
            <w:r w:rsidRPr="0033516B">
              <w:rPr>
                <w:rFonts w:ascii="Calibri" w:hAnsi="Calibri" w:cs="Calibri"/>
                <w:sz w:val="16"/>
                <w:szCs w:val="16"/>
                <w:lang w:val="es-CR" w:eastAsia="es-CR"/>
              </w:rPr>
              <w:br/>
            </w:r>
            <w:r w:rsidRPr="0033516B">
              <w:rPr>
                <w:rFonts w:ascii="Calibri" w:hAnsi="Calibri" w:cs="Calibri"/>
                <w:sz w:val="16"/>
                <w:szCs w:val="16"/>
                <w:lang w:val="es-CR" w:eastAsia="es-CR"/>
              </w:rPr>
              <w:br/>
            </w:r>
            <w:r w:rsidRPr="0033516B">
              <w:rPr>
                <w:rFonts w:ascii="Calibri" w:hAnsi="Calibri" w:cs="Calibri"/>
                <w:b/>
                <w:bCs/>
                <w:sz w:val="16"/>
                <w:szCs w:val="16"/>
                <w:lang w:val="es-CR" w:eastAsia="es-CR"/>
              </w:rPr>
              <w:t xml:space="preserve">PROCESO PC-030-2023 (Analista de Planificación): </w:t>
            </w:r>
            <w:r w:rsidRPr="0033516B">
              <w:rPr>
                <w:rFonts w:ascii="Calibri" w:hAnsi="Calibri" w:cs="Calibri"/>
                <w:sz w:val="16"/>
                <w:szCs w:val="16"/>
                <w:lang w:val="es-CR" w:eastAsia="es-CR"/>
              </w:rPr>
              <w:t>Etapa III "Oferentes". Se encuentra pendiente la aplicación de la prueba técnica en la plataforma Moodle, debido a que según lo informado por la analista se está renegociando la nueva adjudicación del proveedor de pruebas, por lo que no se puede gestionar nada de momento.</w:t>
            </w:r>
            <w:r w:rsidRPr="0033516B">
              <w:rPr>
                <w:rFonts w:ascii="Calibri" w:hAnsi="Calibri" w:cs="Calibri"/>
                <w:sz w:val="16"/>
                <w:szCs w:val="16"/>
                <w:lang w:val="es-CR" w:eastAsia="es-CR"/>
              </w:rPr>
              <w:br/>
            </w:r>
            <w:r w:rsidRPr="0033516B">
              <w:rPr>
                <w:rFonts w:ascii="Calibri" w:hAnsi="Calibri" w:cs="Calibri"/>
                <w:b/>
                <w:bCs/>
                <w:sz w:val="16"/>
                <w:szCs w:val="16"/>
                <w:lang w:val="es-CR" w:eastAsia="es-CR"/>
              </w:rPr>
              <w:br/>
              <w:t xml:space="preserve">PROCESO PC-037-2023 (Coordinador de Planificación y Normativa): </w:t>
            </w:r>
            <w:r w:rsidRPr="0033516B">
              <w:rPr>
                <w:rFonts w:ascii="Calibri" w:hAnsi="Calibri" w:cs="Calibri"/>
                <w:sz w:val="16"/>
                <w:szCs w:val="16"/>
                <w:lang w:val="es-CR" w:eastAsia="es-CR"/>
              </w:rPr>
              <w:t>Apertura del proceso y Etapa I "Traslados". A la espera del listado preliminar por parte del Área ART.</w:t>
            </w:r>
            <w:r w:rsidRPr="0033516B">
              <w:rPr>
                <w:rFonts w:ascii="Calibri" w:hAnsi="Calibri" w:cs="Calibri"/>
                <w:sz w:val="16"/>
                <w:szCs w:val="16"/>
                <w:lang w:val="es-CR" w:eastAsia="es-CR"/>
              </w:rPr>
              <w:br/>
            </w:r>
            <w:r w:rsidRPr="0033516B">
              <w:rPr>
                <w:rFonts w:ascii="Calibri" w:hAnsi="Calibri" w:cs="Calibri"/>
                <w:sz w:val="16"/>
                <w:szCs w:val="16"/>
                <w:lang w:val="es-CR" w:eastAsia="es-CR"/>
              </w:rPr>
              <w:br/>
              <w:t xml:space="preserve">En la plaza vacante Coordinador de </w:t>
            </w:r>
            <w:proofErr w:type="spellStart"/>
            <w:r w:rsidRPr="0033516B">
              <w:rPr>
                <w:rFonts w:ascii="Calibri" w:hAnsi="Calibri" w:cs="Calibri"/>
                <w:sz w:val="16"/>
                <w:szCs w:val="16"/>
                <w:lang w:val="es-CR" w:eastAsia="es-CR"/>
              </w:rPr>
              <w:t>PyN</w:t>
            </w:r>
            <w:proofErr w:type="spellEnd"/>
            <w:r w:rsidRPr="0033516B">
              <w:rPr>
                <w:rFonts w:ascii="Calibri" w:hAnsi="Calibri" w:cs="Calibri"/>
                <w:sz w:val="16"/>
                <w:szCs w:val="16"/>
                <w:lang w:val="es-CR" w:eastAsia="es-CR"/>
              </w:rPr>
              <w:t xml:space="preserve"> fue nombrada interinamente Daisy Céspedes López el 1° de junio de 2023. Adicionalmente, el 26 de junio de 2023 fue nombrada interinamente Andrea Carolina Soto Chaverri (ingreso desde BCCR en el código 26-05-10-10-05, titular del puesto Daisy Céspedes).</w:t>
            </w:r>
          </w:p>
        </w:tc>
      </w:tr>
      <w:tr w:rsidR="0033516B" w:rsidRPr="0033516B" w14:paraId="40EB20DC" w14:textId="77777777" w:rsidTr="00FE620E">
        <w:trPr>
          <w:trHeight w:val="440"/>
        </w:trPr>
        <w:tc>
          <w:tcPr>
            <w:tcW w:w="2082" w:type="dxa"/>
            <w:tcBorders>
              <w:top w:val="nil"/>
              <w:left w:val="single" w:sz="8" w:space="0" w:color="auto"/>
              <w:bottom w:val="single" w:sz="4" w:space="0" w:color="auto"/>
              <w:right w:val="single" w:sz="4" w:space="0" w:color="auto"/>
            </w:tcBorders>
            <w:shd w:val="clear" w:color="auto" w:fill="auto"/>
            <w:vAlign w:val="center"/>
            <w:hideMark/>
          </w:tcPr>
          <w:p w14:paraId="022C7A77"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División de Asesoría Jurídica</w:t>
            </w:r>
          </w:p>
        </w:tc>
        <w:tc>
          <w:tcPr>
            <w:tcW w:w="1017" w:type="dxa"/>
            <w:tcBorders>
              <w:top w:val="nil"/>
              <w:left w:val="nil"/>
              <w:bottom w:val="single" w:sz="4" w:space="0" w:color="auto"/>
              <w:right w:val="single" w:sz="4" w:space="0" w:color="auto"/>
            </w:tcBorders>
            <w:shd w:val="clear" w:color="auto" w:fill="auto"/>
            <w:vAlign w:val="center"/>
            <w:hideMark/>
          </w:tcPr>
          <w:p w14:paraId="7F62CEB7"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8</w:t>
            </w:r>
          </w:p>
        </w:tc>
        <w:tc>
          <w:tcPr>
            <w:tcW w:w="884" w:type="dxa"/>
            <w:tcBorders>
              <w:top w:val="nil"/>
              <w:left w:val="nil"/>
              <w:bottom w:val="single" w:sz="4" w:space="0" w:color="auto"/>
              <w:right w:val="single" w:sz="4" w:space="0" w:color="auto"/>
            </w:tcBorders>
            <w:shd w:val="clear" w:color="auto" w:fill="auto"/>
            <w:vAlign w:val="center"/>
            <w:hideMark/>
          </w:tcPr>
          <w:p w14:paraId="0CA13820"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0</w:t>
            </w:r>
          </w:p>
        </w:tc>
        <w:tc>
          <w:tcPr>
            <w:tcW w:w="5505" w:type="dxa"/>
            <w:tcBorders>
              <w:top w:val="nil"/>
              <w:left w:val="nil"/>
              <w:bottom w:val="single" w:sz="4" w:space="0" w:color="auto"/>
              <w:right w:val="single" w:sz="8" w:space="0" w:color="auto"/>
            </w:tcBorders>
            <w:shd w:val="clear" w:color="000000" w:fill="F2F2F2"/>
            <w:vAlign w:val="center"/>
            <w:hideMark/>
          </w:tcPr>
          <w:p w14:paraId="1FF2CE90"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 </w:t>
            </w:r>
          </w:p>
        </w:tc>
      </w:tr>
      <w:tr w:rsidR="0033516B" w:rsidRPr="00E96C2E" w14:paraId="4293982D" w14:textId="77777777" w:rsidTr="00FE620E">
        <w:trPr>
          <w:trHeight w:val="3283"/>
        </w:trPr>
        <w:tc>
          <w:tcPr>
            <w:tcW w:w="2082" w:type="dxa"/>
            <w:tcBorders>
              <w:top w:val="nil"/>
              <w:left w:val="single" w:sz="8" w:space="0" w:color="auto"/>
              <w:bottom w:val="single" w:sz="4" w:space="0" w:color="auto"/>
              <w:right w:val="single" w:sz="4" w:space="0" w:color="auto"/>
            </w:tcBorders>
            <w:shd w:val="clear" w:color="auto" w:fill="auto"/>
            <w:vAlign w:val="center"/>
            <w:hideMark/>
          </w:tcPr>
          <w:p w14:paraId="17587AC1"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lastRenderedPageBreak/>
              <w:t>Área de Comunicación y Servicios</w:t>
            </w:r>
          </w:p>
        </w:tc>
        <w:tc>
          <w:tcPr>
            <w:tcW w:w="1017" w:type="dxa"/>
            <w:tcBorders>
              <w:top w:val="nil"/>
              <w:left w:val="nil"/>
              <w:bottom w:val="single" w:sz="4" w:space="0" w:color="auto"/>
              <w:right w:val="single" w:sz="4" w:space="0" w:color="auto"/>
            </w:tcBorders>
            <w:shd w:val="clear" w:color="auto" w:fill="auto"/>
            <w:vAlign w:val="center"/>
            <w:hideMark/>
          </w:tcPr>
          <w:p w14:paraId="386A07FE"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14</w:t>
            </w:r>
          </w:p>
        </w:tc>
        <w:tc>
          <w:tcPr>
            <w:tcW w:w="884" w:type="dxa"/>
            <w:tcBorders>
              <w:top w:val="nil"/>
              <w:left w:val="nil"/>
              <w:bottom w:val="single" w:sz="4" w:space="0" w:color="auto"/>
              <w:right w:val="single" w:sz="4" w:space="0" w:color="auto"/>
            </w:tcBorders>
            <w:shd w:val="clear" w:color="auto" w:fill="auto"/>
            <w:vAlign w:val="center"/>
            <w:hideMark/>
          </w:tcPr>
          <w:p w14:paraId="56C178DC"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2</w:t>
            </w:r>
          </w:p>
        </w:tc>
        <w:tc>
          <w:tcPr>
            <w:tcW w:w="5505" w:type="dxa"/>
            <w:tcBorders>
              <w:top w:val="nil"/>
              <w:left w:val="nil"/>
              <w:bottom w:val="nil"/>
              <w:right w:val="single" w:sz="8" w:space="0" w:color="auto"/>
            </w:tcBorders>
            <w:shd w:val="clear" w:color="000000" w:fill="F2F2F2"/>
            <w:vAlign w:val="center"/>
            <w:hideMark/>
          </w:tcPr>
          <w:p w14:paraId="574664BD" w14:textId="622AC36A"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Puesto vacante de Secretaria: el trámite se encuentra temporalmente en pausa. En la plaza fue nombrada interinamente Paula Fernanda Oporta Palma el 06 de enero del 2023 (ingreso externo en el código 26-01-10-20-13).</w:t>
            </w:r>
            <w:r w:rsidRPr="0033516B">
              <w:rPr>
                <w:rFonts w:ascii="Calibri" w:hAnsi="Calibri" w:cs="Calibri"/>
                <w:sz w:val="16"/>
                <w:szCs w:val="16"/>
                <w:lang w:val="es-CR" w:eastAsia="es-CR"/>
              </w:rPr>
              <w:br/>
            </w:r>
            <w:r w:rsidRPr="0033516B">
              <w:rPr>
                <w:rFonts w:ascii="Calibri" w:hAnsi="Calibri" w:cs="Calibri"/>
                <w:sz w:val="16"/>
                <w:szCs w:val="16"/>
                <w:lang w:val="es-CR" w:eastAsia="es-CR"/>
              </w:rPr>
              <w:br/>
              <w:t>Puesto vacante de Trabajador Operativo (ASI1): renuncia del titular, para acogerse a la jubilación por invalidez.</w:t>
            </w:r>
            <w:r w:rsidRPr="0033516B">
              <w:rPr>
                <w:rFonts w:ascii="Calibri" w:hAnsi="Calibri" w:cs="Calibri"/>
                <w:sz w:val="16"/>
                <w:szCs w:val="16"/>
                <w:lang w:val="es-CR" w:eastAsia="es-CR"/>
              </w:rPr>
              <w:br/>
            </w:r>
            <w:r w:rsidRPr="0033516B">
              <w:rPr>
                <w:rFonts w:ascii="Calibri" w:hAnsi="Calibri" w:cs="Calibri"/>
                <w:sz w:val="16"/>
                <w:szCs w:val="16"/>
                <w:lang w:val="es-CR" w:eastAsia="es-CR"/>
              </w:rPr>
              <w:br/>
              <w:t>El 2 de mayo de 2023 fue nombrada interinamente Giselle Rojas Vargas (ingreso externo en el código 26-01-10-20-10, titular del puesto Yendry Montenegro).</w:t>
            </w:r>
            <w:r w:rsidRPr="0033516B">
              <w:rPr>
                <w:rFonts w:ascii="Calibri" w:hAnsi="Calibri" w:cs="Calibri"/>
                <w:sz w:val="16"/>
                <w:szCs w:val="16"/>
                <w:lang w:val="es-CR" w:eastAsia="es-CR"/>
              </w:rPr>
              <w:br/>
            </w:r>
            <w:r w:rsidRPr="0033516B">
              <w:rPr>
                <w:rFonts w:ascii="Calibri" w:hAnsi="Calibri" w:cs="Calibri"/>
                <w:sz w:val="16"/>
                <w:szCs w:val="16"/>
                <w:lang w:val="es-CR" w:eastAsia="es-CR"/>
              </w:rPr>
              <w:br/>
              <w:t xml:space="preserve">El 15 de mayo de 2023 fue nombrada interinamente </w:t>
            </w:r>
            <w:proofErr w:type="spellStart"/>
            <w:r w:rsidRPr="0033516B">
              <w:rPr>
                <w:rFonts w:ascii="Calibri" w:hAnsi="Calibri" w:cs="Calibri"/>
                <w:sz w:val="16"/>
                <w:szCs w:val="16"/>
                <w:lang w:val="es-CR" w:eastAsia="es-CR"/>
              </w:rPr>
              <w:t>Ashlie</w:t>
            </w:r>
            <w:proofErr w:type="spellEnd"/>
            <w:r w:rsidRPr="0033516B">
              <w:rPr>
                <w:rFonts w:ascii="Calibri" w:hAnsi="Calibri" w:cs="Calibri"/>
                <w:sz w:val="16"/>
                <w:szCs w:val="16"/>
                <w:lang w:val="es-CR" w:eastAsia="es-CR"/>
              </w:rPr>
              <w:t xml:space="preserve"> Paola Padilla Aguilar (ingreso desde SUGEF en el código 26-01-10-20-11, titular del puesto Giselle Martínez).</w:t>
            </w:r>
            <w:r w:rsidRPr="0033516B">
              <w:rPr>
                <w:rFonts w:ascii="Calibri" w:hAnsi="Calibri" w:cs="Calibri"/>
                <w:sz w:val="16"/>
                <w:szCs w:val="16"/>
                <w:lang w:val="es-CR" w:eastAsia="es-CR"/>
              </w:rPr>
              <w:br/>
            </w:r>
            <w:r w:rsidRPr="0033516B">
              <w:rPr>
                <w:rFonts w:ascii="Calibri" w:hAnsi="Calibri" w:cs="Calibri"/>
                <w:sz w:val="16"/>
                <w:szCs w:val="16"/>
                <w:lang w:val="es-CR" w:eastAsia="es-CR"/>
              </w:rPr>
              <w:br/>
              <w:t xml:space="preserve">El 1° de junio de 2023 fue nombrado interinamente Gabriel Cabrera </w:t>
            </w:r>
            <w:r w:rsidR="00D71C50" w:rsidRPr="0033516B">
              <w:rPr>
                <w:rFonts w:ascii="Calibri" w:hAnsi="Calibri" w:cs="Calibri"/>
                <w:sz w:val="16"/>
                <w:szCs w:val="16"/>
                <w:lang w:val="es-CR" w:eastAsia="es-CR"/>
              </w:rPr>
              <w:t>Agüero</w:t>
            </w:r>
            <w:r w:rsidRPr="0033516B">
              <w:rPr>
                <w:rFonts w:ascii="Calibri" w:hAnsi="Calibri" w:cs="Calibri"/>
                <w:sz w:val="16"/>
                <w:szCs w:val="16"/>
                <w:lang w:val="es-CR" w:eastAsia="es-CR"/>
              </w:rPr>
              <w:t xml:space="preserve"> (ingreso externo en el código 26-01-10-20-07, titular del puesto Roberto Alfaro).</w:t>
            </w:r>
          </w:p>
        </w:tc>
      </w:tr>
      <w:tr w:rsidR="0033516B" w:rsidRPr="0033516B" w14:paraId="078281F2" w14:textId="77777777" w:rsidTr="00FE620E">
        <w:trPr>
          <w:trHeight w:val="440"/>
        </w:trPr>
        <w:tc>
          <w:tcPr>
            <w:tcW w:w="2082" w:type="dxa"/>
            <w:tcBorders>
              <w:top w:val="nil"/>
              <w:left w:val="single" w:sz="8" w:space="0" w:color="auto"/>
              <w:bottom w:val="double" w:sz="6" w:space="0" w:color="auto"/>
              <w:right w:val="single" w:sz="4" w:space="0" w:color="auto"/>
            </w:tcBorders>
            <w:shd w:val="clear" w:color="auto" w:fill="auto"/>
            <w:vAlign w:val="center"/>
            <w:hideMark/>
          </w:tcPr>
          <w:p w14:paraId="3341D74E"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Despacho</w:t>
            </w:r>
          </w:p>
        </w:tc>
        <w:tc>
          <w:tcPr>
            <w:tcW w:w="1017" w:type="dxa"/>
            <w:tcBorders>
              <w:top w:val="nil"/>
              <w:left w:val="nil"/>
              <w:bottom w:val="double" w:sz="6" w:space="0" w:color="auto"/>
              <w:right w:val="single" w:sz="4" w:space="0" w:color="auto"/>
            </w:tcBorders>
            <w:shd w:val="clear" w:color="auto" w:fill="auto"/>
            <w:vAlign w:val="center"/>
            <w:hideMark/>
          </w:tcPr>
          <w:p w14:paraId="7FEDA6D2" w14:textId="77777777" w:rsidR="0033516B" w:rsidRPr="0033516B" w:rsidRDefault="0033516B" w:rsidP="0033516B">
            <w:pPr>
              <w:spacing w:line="240" w:lineRule="auto"/>
              <w:jc w:val="center"/>
              <w:rPr>
                <w:rFonts w:ascii="Calibri" w:hAnsi="Calibri" w:cs="Calibri"/>
                <w:sz w:val="16"/>
                <w:szCs w:val="16"/>
                <w:lang w:val="es-CR" w:eastAsia="es-CR"/>
              </w:rPr>
            </w:pPr>
            <w:r w:rsidRPr="0033516B">
              <w:rPr>
                <w:rFonts w:ascii="Calibri" w:hAnsi="Calibri" w:cs="Calibri"/>
                <w:sz w:val="16"/>
                <w:szCs w:val="16"/>
                <w:lang w:val="es-CR" w:eastAsia="es-CR"/>
              </w:rPr>
              <w:t>4</w:t>
            </w:r>
          </w:p>
        </w:tc>
        <w:tc>
          <w:tcPr>
            <w:tcW w:w="884" w:type="dxa"/>
            <w:tcBorders>
              <w:top w:val="nil"/>
              <w:left w:val="nil"/>
              <w:bottom w:val="double" w:sz="6" w:space="0" w:color="auto"/>
              <w:right w:val="nil"/>
            </w:tcBorders>
            <w:shd w:val="clear" w:color="auto" w:fill="auto"/>
            <w:vAlign w:val="center"/>
            <w:hideMark/>
          </w:tcPr>
          <w:p w14:paraId="5B25BE2C"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0</w:t>
            </w:r>
          </w:p>
        </w:tc>
        <w:tc>
          <w:tcPr>
            <w:tcW w:w="5505" w:type="dxa"/>
            <w:tcBorders>
              <w:top w:val="single" w:sz="4" w:space="0" w:color="auto"/>
              <w:left w:val="single" w:sz="4" w:space="0" w:color="auto"/>
              <w:bottom w:val="single" w:sz="8" w:space="0" w:color="auto"/>
              <w:right w:val="single" w:sz="8" w:space="0" w:color="auto"/>
            </w:tcBorders>
            <w:shd w:val="clear" w:color="000000" w:fill="F2F2F2"/>
            <w:vAlign w:val="center"/>
            <w:hideMark/>
          </w:tcPr>
          <w:p w14:paraId="51FD8FCD" w14:textId="77777777" w:rsidR="0033516B" w:rsidRPr="0033516B" w:rsidRDefault="0033516B" w:rsidP="0033516B">
            <w:pPr>
              <w:spacing w:line="240" w:lineRule="auto"/>
              <w:jc w:val="left"/>
              <w:rPr>
                <w:rFonts w:ascii="Calibri" w:hAnsi="Calibri" w:cs="Calibri"/>
                <w:sz w:val="16"/>
                <w:szCs w:val="16"/>
                <w:lang w:val="es-CR" w:eastAsia="es-CR"/>
              </w:rPr>
            </w:pPr>
            <w:r w:rsidRPr="0033516B">
              <w:rPr>
                <w:rFonts w:ascii="Calibri" w:hAnsi="Calibri" w:cs="Calibri"/>
                <w:sz w:val="16"/>
                <w:szCs w:val="16"/>
                <w:lang w:val="es-CR" w:eastAsia="es-CR"/>
              </w:rPr>
              <w:t> </w:t>
            </w:r>
          </w:p>
        </w:tc>
      </w:tr>
      <w:tr w:rsidR="0033516B" w:rsidRPr="0033516B" w14:paraId="5D7E5D47" w14:textId="77777777" w:rsidTr="00FE620E">
        <w:trPr>
          <w:trHeight w:val="367"/>
        </w:trPr>
        <w:tc>
          <w:tcPr>
            <w:tcW w:w="2082" w:type="dxa"/>
            <w:tcBorders>
              <w:top w:val="nil"/>
              <w:left w:val="single" w:sz="8" w:space="0" w:color="auto"/>
              <w:bottom w:val="single" w:sz="8" w:space="0" w:color="auto"/>
              <w:right w:val="single" w:sz="4" w:space="0" w:color="auto"/>
            </w:tcBorders>
            <w:shd w:val="clear" w:color="auto" w:fill="auto"/>
            <w:vAlign w:val="center"/>
            <w:hideMark/>
          </w:tcPr>
          <w:p w14:paraId="34BFC58E" w14:textId="77777777" w:rsidR="0033516B" w:rsidRPr="0033516B" w:rsidRDefault="0033516B" w:rsidP="0033516B">
            <w:pPr>
              <w:spacing w:line="240" w:lineRule="auto"/>
              <w:jc w:val="left"/>
              <w:rPr>
                <w:rFonts w:ascii="Calibri" w:hAnsi="Calibri" w:cs="Calibri"/>
                <w:b/>
                <w:bCs/>
                <w:sz w:val="16"/>
                <w:szCs w:val="16"/>
                <w:lang w:val="es-CR" w:eastAsia="es-CR"/>
              </w:rPr>
            </w:pPr>
            <w:r w:rsidRPr="0033516B">
              <w:rPr>
                <w:rFonts w:ascii="Calibri" w:hAnsi="Calibri" w:cs="Calibri"/>
                <w:b/>
                <w:bCs/>
                <w:sz w:val="16"/>
                <w:szCs w:val="16"/>
                <w:lang w:val="es-CR" w:eastAsia="es-CR"/>
              </w:rPr>
              <w:t>TOTAL</w:t>
            </w:r>
          </w:p>
        </w:tc>
        <w:tc>
          <w:tcPr>
            <w:tcW w:w="1017" w:type="dxa"/>
            <w:tcBorders>
              <w:top w:val="nil"/>
              <w:left w:val="nil"/>
              <w:bottom w:val="single" w:sz="8" w:space="0" w:color="auto"/>
              <w:right w:val="single" w:sz="4" w:space="0" w:color="auto"/>
            </w:tcBorders>
            <w:shd w:val="clear" w:color="auto" w:fill="auto"/>
            <w:vAlign w:val="center"/>
            <w:hideMark/>
          </w:tcPr>
          <w:p w14:paraId="3C0AAB9B"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78</w:t>
            </w:r>
          </w:p>
        </w:tc>
        <w:tc>
          <w:tcPr>
            <w:tcW w:w="884" w:type="dxa"/>
            <w:tcBorders>
              <w:top w:val="nil"/>
              <w:left w:val="nil"/>
              <w:bottom w:val="single" w:sz="8" w:space="0" w:color="auto"/>
              <w:right w:val="single" w:sz="8" w:space="0" w:color="auto"/>
            </w:tcBorders>
            <w:shd w:val="clear" w:color="auto" w:fill="auto"/>
            <w:vAlign w:val="center"/>
            <w:hideMark/>
          </w:tcPr>
          <w:p w14:paraId="00663D0B" w14:textId="77777777" w:rsidR="0033516B" w:rsidRPr="0033516B" w:rsidRDefault="0033516B" w:rsidP="0033516B">
            <w:pPr>
              <w:spacing w:line="240" w:lineRule="auto"/>
              <w:jc w:val="center"/>
              <w:rPr>
                <w:rFonts w:ascii="Calibri" w:hAnsi="Calibri" w:cs="Calibri"/>
                <w:b/>
                <w:bCs/>
                <w:sz w:val="16"/>
                <w:szCs w:val="16"/>
                <w:lang w:val="es-CR" w:eastAsia="es-CR"/>
              </w:rPr>
            </w:pPr>
            <w:r w:rsidRPr="0033516B">
              <w:rPr>
                <w:rFonts w:ascii="Calibri" w:hAnsi="Calibri" w:cs="Calibri"/>
                <w:b/>
                <w:bCs/>
                <w:sz w:val="16"/>
                <w:szCs w:val="16"/>
                <w:lang w:val="es-CR" w:eastAsia="es-CR"/>
              </w:rPr>
              <w:t>9</w:t>
            </w:r>
          </w:p>
        </w:tc>
        <w:tc>
          <w:tcPr>
            <w:tcW w:w="5505" w:type="dxa"/>
            <w:tcBorders>
              <w:top w:val="nil"/>
              <w:left w:val="nil"/>
              <w:bottom w:val="nil"/>
              <w:right w:val="nil"/>
            </w:tcBorders>
            <w:shd w:val="clear" w:color="auto" w:fill="auto"/>
            <w:vAlign w:val="center"/>
            <w:hideMark/>
          </w:tcPr>
          <w:p w14:paraId="6D407967" w14:textId="77777777" w:rsidR="0033516B" w:rsidRPr="0033516B" w:rsidRDefault="0033516B" w:rsidP="0033516B">
            <w:pPr>
              <w:spacing w:line="240" w:lineRule="auto"/>
              <w:jc w:val="center"/>
              <w:rPr>
                <w:rFonts w:ascii="Calibri" w:hAnsi="Calibri" w:cs="Calibri"/>
                <w:b/>
                <w:bCs/>
                <w:sz w:val="16"/>
                <w:szCs w:val="16"/>
                <w:lang w:val="es-CR" w:eastAsia="es-CR"/>
              </w:rPr>
            </w:pPr>
          </w:p>
        </w:tc>
      </w:tr>
    </w:tbl>
    <w:p w14:paraId="73F4CA4E" w14:textId="77777777" w:rsidR="0033516B" w:rsidRDefault="0033516B" w:rsidP="0033516B">
      <w:pPr>
        <w:rPr>
          <w:lang w:val="es-CR"/>
        </w:rPr>
      </w:pPr>
    </w:p>
    <w:p w14:paraId="5DD3E2AC" w14:textId="45646677" w:rsidR="00DC3337" w:rsidRPr="00E24CDA" w:rsidRDefault="00DC3337" w:rsidP="00DC3337">
      <w:pPr>
        <w:rPr>
          <w:lang w:val="es-CR"/>
        </w:rPr>
      </w:pPr>
    </w:p>
    <w:p w14:paraId="2CE1BB24" w14:textId="1F54F716" w:rsidR="00FA7585" w:rsidRPr="00E24CDA" w:rsidRDefault="00FA7585" w:rsidP="003E5FF5">
      <w:pPr>
        <w:pStyle w:val="Ttulo3"/>
      </w:pPr>
      <w:bookmarkStart w:id="47" w:name="_Toc140688964"/>
      <w:r w:rsidRPr="00E24CDA">
        <w:t>Detalle de dietas que se cancelan en la institución</w:t>
      </w:r>
      <w:bookmarkEnd w:id="47"/>
    </w:p>
    <w:p w14:paraId="3B842691" w14:textId="739832FA" w:rsidR="00FA7585" w:rsidRPr="00E24CDA" w:rsidRDefault="00FA7585" w:rsidP="00093594">
      <w:pPr>
        <w:spacing w:line="240" w:lineRule="auto"/>
        <w:ind w:right="51"/>
        <w:jc w:val="left"/>
        <w:rPr>
          <w:rFonts w:asciiTheme="minorHAnsi" w:hAnsiTheme="minorHAnsi" w:cstheme="minorHAnsi"/>
          <w:sz w:val="24"/>
          <w:szCs w:val="24"/>
          <w:lang w:val="es-CR"/>
        </w:rPr>
      </w:pPr>
    </w:p>
    <w:p w14:paraId="30E886B9" w14:textId="6341C179" w:rsidR="00FA7585" w:rsidRPr="00E24CDA" w:rsidRDefault="0023212D" w:rsidP="0009359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L</w:t>
      </w:r>
      <w:r w:rsidR="00FA7585" w:rsidRPr="00E24CDA">
        <w:rPr>
          <w:rFonts w:asciiTheme="minorHAnsi" w:hAnsiTheme="minorHAnsi" w:cstheme="minorHAnsi"/>
          <w:sz w:val="24"/>
          <w:szCs w:val="24"/>
          <w:lang w:val="es-CR"/>
        </w:rPr>
        <w:t xml:space="preserve">a </w:t>
      </w:r>
      <w:r w:rsidR="00F61278" w:rsidRPr="00E24CDA">
        <w:rPr>
          <w:rFonts w:asciiTheme="minorHAnsi" w:hAnsiTheme="minorHAnsi" w:cstheme="minorHAnsi"/>
          <w:sz w:val="24"/>
          <w:szCs w:val="24"/>
          <w:lang w:val="es-CR"/>
        </w:rPr>
        <w:t>SUPEN</w:t>
      </w:r>
      <w:r w:rsidRPr="00E24CDA">
        <w:rPr>
          <w:rFonts w:asciiTheme="minorHAnsi" w:hAnsiTheme="minorHAnsi" w:cstheme="minorHAnsi"/>
          <w:sz w:val="24"/>
          <w:szCs w:val="24"/>
          <w:lang w:val="es-CR"/>
        </w:rPr>
        <w:t xml:space="preserve"> no realiza erogaciones relacionadas con el pago de dietas</w:t>
      </w:r>
      <w:r w:rsidR="00FA7585" w:rsidRPr="00E24CDA">
        <w:rPr>
          <w:rFonts w:asciiTheme="minorHAnsi" w:hAnsiTheme="minorHAnsi" w:cstheme="minorHAnsi"/>
          <w:sz w:val="24"/>
          <w:szCs w:val="24"/>
          <w:lang w:val="es-CR"/>
        </w:rPr>
        <w:t xml:space="preserve">, por lo tanto, no corresponde adjuntar </w:t>
      </w:r>
      <w:r w:rsidR="00713464" w:rsidRPr="00E24CDA">
        <w:rPr>
          <w:rFonts w:asciiTheme="minorHAnsi" w:hAnsiTheme="minorHAnsi" w:cstheme="minorHAnsi"/>
          <w:sz w:val="24"/>
          <w:szCs w:val="24"/>
          <w:lang w:val="es-CR"/>
        </w:rPr>
        <w:t xml:space="preserve">ningún </w:t>
      </w:r>
      <w:r w:rsidR="00FA7585" w:rsidRPr="00E24CDA">
        <w:rPr>
          <w:rFonts w:asciiTheme="minorHAnsi" w:hAnsiTheme="minorHAnsi" w:cstheme="minorHAnsi"/>
          <w:sz w:val="24"/>
          <w:szCs w:val="24"/>
          <w:lang w:val="es-CR"/>
        </w:rPr>
        <w:t xml:space="preserve">detalle </w:t>
      </w:r>
      <w:r w:rsidR="00D11DE7" w:rsidRPr="00E24CDA">
        <w:rPr>
          <w:rFonts w:asciiTheme="minorHAnsi" w:hAnsiTheme="minorHAnsi" w:cstheme="minorHAnsi"/>
          <w:sz w:val="24"/>
          <w:szCs w:val="24"/>
          <w:lang w:val="es-CR"/>
        </w:rPr>
        <w:t>en este punto</w:t>
      </w:r>
      <w:r w:rsidR="00FA7585" w:rsidRPr="00E24CDA">
        <w:rPr>
          <w:rFonts w:asciiTheme="minorHAnsi" w:hAnsiTheme="minorHAnsi" w:cstheme="minorHAnsi"/>
          <w:sz w:val="24"/>
          <w:szCs w:val="24"/>
          <w:lang w:val="es-CR"/>
        </w:rPr>
        <w:t>.</w:t>
      </w:r>
    </w:p>
    <w:p w14:paraId="07D5C87C" w14:textId="77777777" w:rsidR="00FA7585" w:rsidRPr="00E24CDA" w:rsidRDefault="00FA7585" w:rsidP="00093594">
      <w:pPr>
        <w:spacing w:line="240" w:lineRule="auto"/>
        <w:ind w:right="51"/>
        <w:jc w:val="left"/>
        <w:rPr>
          <w:rFonts w:asciiTheme="minorHAnsi" w:hAnsiTheme="minorHAnsi" w:cstheme="minorHAnsi"/>
          <w:sz w:val="24"/>
          <w:szCs w:val="24"/>
          <w:lang w:val="es-CR"/>
        </w:rPr>
      </w:pPr>
    </w:p>
    <w:p w14:paraId="50FDC31C" w14:textId="77777777" w:rsidR="002B43E6" w:rsidRPr="00E24CDA" w:rsidRDefault="002B43E6" w:rsidP="003E5FF5">
      <w:pPr>
        <w:pStyle w:val="Ttulo3"/>
      </w:pPr>
      <w:bookmarkStart w:id="48" w:name="_Toc140688965"/>
      <w:r w:rsidRPr="00E24CDA">
        <w:t>Desglose de los incentivos salariales que se reconocen</w:t>
      </w:r>
      <w:bookmarkEnd w:id="48"/>
    </w:p>
    <w:p w14:paraId="3232FA17" w14:textId="77777777" w:rsidR="002B43E6" w:rsidRPr="00E24CDA" w:rsidRDefault="002B43E6" w:rsidP="002B43E6">
      <w:pPr>
        <w:spacing w:line="240" w:lineRule="auto"/>
        <w:ind w:right="51"/>
        <w:rPr>
          <w:rFonts w:asciiTheme="minorHAnsi" w:hAnsiTheme="minorHAnsi" w:cstheme="minorHAnsi"/>
          <w:sz w:val="24"/>
          <w:szCs w:val="24"/>
          <w:lang w:val="es-CR"/>
        </w:rPr>
      </w:pPr>
    </w:p>
    <w:p w14:paraId="7A06C4A5" w14:textId="20D74F87" w:rsidR="002B43E6" w:rsidRPr="00E24CDA" w:rsidRDefault="002B43E6" w:rsidP="0088015B">
      <w:pPr>
        <w:spacing w:after="240"/>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La SUPEN es un Órgano de Desconcentración Máxima adscrito al BCCR</w:t>
      </w:r>
      <w:r w:rsidR="003F07C9" w:rsidRPr="00E24CDA">
        <w:rPr>
          <w:rFonts w:asciiTheme="minorHAnsi" w:hAnsiTheme="minorHAnsi" w:cstheme="minorHAnsi"/>
          <w:sz w:val="24"/>
          <w:szCs w:val="24"/>
          <w:lang w:val="es-CR"/>
        </w:rPr>
        <w:t xml:space="preserve"> que a la fecha </w:t>
      </w:r>
      <w:r w:rsidRPr="00E24CDA">
        <w:rPr>
          <w:rFonts w:asciiTheme="minorHAnsi" w:hAnsiTheme="minorHAnsi" w:cstheme="minorHAnsi"/>
          <w:sz w:val="24"/>
          <w:szCs w:val="24"/>
          <w:lang w:val="es-CR"/>
        </w:rPr>
        <w:t xml:space="preserve">adopta la política salarial dictada por la Junta Directiva del </w:t>
      </w:r>
      <w:r w:rsidR="00B86521" w:rsidRPr="00E24CDA">
        <w:rPr>
          <w:rFonts w:asciiTheme="minorHAnsi" w:hAnsiTheme="minorHAnsi" w:cstheme="minorHAnsi"/>
          <w:sz w:val="24"/>
          <w:szCs w:val="24"/>
          <w:lang w:val="es-CR"/>
        </w:rPr>
        <w:t>Banco Central de Costa Rica</w:t>
      </w:r>
      <w:r w:rsidRPr="00E24CDA">
        <w:rPr>
          <w:rFonts w:asciiTheme="minorHAnsi" w:hAnsiTheme="minorHAnsi" w:cstheme="minorHAnsi"/>
          <w:sz w:val="24"/>
          <w:szCs w:val="24"/>
          <w:lang w:val="es-CR"/>
        </w:rPr>
        <w:t xml:space="preserve">. En la actualidad existen dos escalas salariales, una denominada global y otra que corresponde al salario básico más incentivos denominada pluses. </w:t>
      </w:r>
      <w:r w:rsidR="00365050" w:rsidRPr="00E24CDA">
        <w:rPr>
          <w:rFonts w:asciiTheme="minorHAnsi" w:hAnsiTheme="minorHAnsi" w:cstheme="minorHAnsi"/>
          <w:sz w:val="24"/>
          <w:szCs w:val="24"/>
          <w:lang w:val="es-CR"/>
        </w:rPr>
        <w:t xml:space="preserve"> Cabe indicar que d</w:t>
      </w:r>
      <w:r w:rsidRPr="00E24CDA">
        <w:rPr>
          <w:rFonts w:asciiTheme="minorHAnsi" w:hAnsiTheme="minorHAnsi" w:cstheme="minorHAnsi"/>
          <w:sz w:val="24"/>
          <w:szCs w:val="24"/>
          <w:lang w:val="es-CR"/>
        </w:rPr>
        <w:t xml:space="preserve">e conformidad con las </w:t>
      </w:r>
      <w:r w:rsidR="00F25130" w:rsidRPr="00E24CDA">
        <w:rPr>
          <w:rFonts w:asciiTheme="minorHAnsi" w:hAnsiTheme="minorHAnsi" w:cstheme="minorHAnsi"/>
          <w:sz w:val="24"/>
          <w:szCs w:val="24"/>
          <w:lang w:val="es-CR"/>
        </w:rPr>
        <w:t>disposiciones de la Junta Directiva del BCCR</w:t>
      </w:r>
      <w:r w:rsidR="00B52497" w:rsidRPr="00E24CDA">
        <w:rPr>
          <w:rFonts w:asciiTheme="minorHAnsi" w:hAnsiTheme="minorHAnsi" w:cstheme="minorHAnsi"/>
          <w:sz w:val="24"/>
          <w:szCs w:val="24"/>
          <w:lang w:val="es-CR"/>
        </w:rPr>
        <w:t>,</w:t>
      </w:r>
      <w:r w:rsidR="00F25130" w:rsidRPr="00E24CDA">
        <w:rPr>
          <w:rFonts w:asciiTheme="minorHAnsi" w:hAnsiTheme="minorHAnsi" w:cstheme="minorHAnsi"/>
          <w:sz w:val="24"/>
          <w:szCs w:val="24"/>
          <w:lang w:val="es-CR"/>
        </w:rPr>
        <w:t xml:space="preserve"> para este año</w:t>
      </w:r>
      <w:r w:rsidR="00983CE3">
        <w:rPr>
          <w:rFonts w:asciiTheme="minorHAnsi" w:hAnsiTheme="minorHAnsi" w:cstheme="minorHAnsi"/>
          <w:sz w:val="24"/>
          <w:szCs w:val="24"/>
          <w:lang w:val="es-CR"/>
        </w:rPr>
        <w:t>,</w:t>
      </w:r>
      <w:r w:rsidR="00F25130" w:rsidRPr="00E24CDA">
        <w:rPr>
          <w:rFonts w:asciiTheme="minorHAnsi" w:hAnsiTheme="minorHAnsi" w:cstheme="minorHAnsi"/>
          <w:sz w:val="24"/>
          <w:szCs w:val="24"/>
          <w:lang w:val="es-CR"/>
        </w:rPr>
        <w:t xml:space="preserve"> no se </w:t>
      </w:r>
      <w:r w:rsidR="007216FE" w:rsidRPr="00E24CDA">
        <w:rPr>
          <w:rFonts w:asciiTheme="minorHAnsi" w:hAnsiTheme="minorHAnsi" w:cstheme="minorHAnsi"/>
          <w:sz w:val="24"/>
          <w:szCs w:val="24"/>
          <w:lang w:val="es-CR"/>
        </w:rPr>
        <w:t>realizó</w:t>
      </w:r>
      <w:r w:rsidR="00F25130" w:rsidRPr="00E24CDA">
        <w:rPr>
          <w:rFonts w:asciiTheme="minorHAnsi" w:hAnsiTheme="minorHAnsi" w:cstheme="minorHAnsi"/>
          <w:sz w:val="24"/>
          <w:szCs w:val="24"/>
          <w:lang w:val="es-CR"/>
        </w:rPr>
        <w:t xml:space="preserve"> ningún </w:t>
      </w:r>
      <w:r w:rsidR="00B52497" w:rsidRPr="00E24CDA">
        <w:rPr>
          <w:rFonts w:asciiTheme="minorHAnsi" w:hAnsiTheme="minorHAnsi" w:cstheme="minorHAnsi"/>
          <w:sz w:val="24"/>
          <w:szCs w:val="24"/>
          <w:lang w:val="es-CR"/>
        </w:rPr>
        <w:t>incremento</w:t>
      </w:r>
      <w:r w:rsidR="00C072A5" w:rsidRPr="00E24CDA">
        <w:rPr>
          <w:rFonts w:asciiTheme="minorHAnsi" w:hAnsiTheme="minorHAnsi" w:cstheme="minorHAnsi"/>
          <w:sz w:val="24"/>
          <w:szCs w:val="24"/>
          <w:lang w:val="es-CR"/>
        </w:rPr>
        <w:t xml:space="preserve"> salarial</w:t>
      </w:r>
      <w:r w:rsidR="004B1C6C" w:rsidRPr="00E24CDA">
        <w:rPr>
          <w:rFonts w:asciiTheme="minorHAnsi" w:hAnsiTheme="minorHAnsi" w:cstheme="minorHAnsi"/>
          <w:sz w:val="24"/>
          <w:szCs w:val="24"/>
          <w:lang w:val="es-CR"/>
        </w:rPr>
        <w:t>,</w:t>
      </w:r>
      <w:r w:rsidR="00B52497" w:rsidRPr="00E24CDA">
        <w:rPr>
          <w:rFonts w:asciiTheme="minorHAnsi" w:hAnsiTheme="minorHAnsi" w:cstheme="minorHAnsi"/>
          <w:sz w:val="24"/>
          <w:szCs w:val="24"/>
          <w:lang w:val="es-CR"/>
        </w:rPr>
        <w:t xml:space="preserve"> </w:t>
      </w:r>
      <w:r w:rsidR="0031464E" w:rsidRPr="00E24CDA">
        <w:rPr>
          <w:rFonts w:asciiTheme="minorHAnsi" w:hAnsiTheme="minorHAnsi" w:cstheme="minorHAnsi"/>
          <w:sz w:val="24"/>
          <w:szCs w:val="24"/>
          <w:lang w:val="es-CR"/>
        </w:rPr>
        <w:t xml:space="preserve">incluyendo </w:t>
      </w:r>
      <w:r w:rsidR="00087282" w:rsidRPr="00E24CDA">
        <w:rPr>
          <w:rFonts w:asciiTheme="minorHAnsi" w:hAnsiTheme="minorHAnsi" w:cstheme="minorHAnsi"/>
          <w:sz w:val="24"/>
          <w:szCs w:val="24"/>
          <w:lang w:val="es-CR"/>
        </w:rPr>
        <w:t>la c</w:t>
      </w:r>
      <w:r w:rsidR="004B1C6C" w:rsidRPr="00E24CDA">
        <w:rPr>
          <w:rFonts w:asciiTheme="minorHAnsi" w:hAnsiTheme="minorHAnsi" w:cstheme="minorHAnsi"/>
          <w:sz w:val="24"/>
          <w:szCs w:val="24"/>
          <w:lang w:val="es-CR"/>
        </w:rPr>
        <w:t xml:space="preserve">ategoría de </w:t>
      </w:r>
      <w:r w:rsidR="00F25130" w:rsidRPr="00E24CDA">
        <w:rPr>
          <w:rFonts w:asciiTheme="minorHAnsi" w:hAnsiTheme="minorHAnsi" w:cstheme="minorHAnsi"/>
          <w:sz w:val="24"/>
          <w:szCs w:val="24"/>
          <w:lang w:val="es-CR"/>
        </w:rPr>
        <w:t>plu</w:t>
      </w:r>
      <w:r w:rsidR="004B1C6C" w:rsidRPr="00E24CDA">
        <w:rPr>
          <w:rFonts w:asciiTheme="minorHAnsi" w:hAnsiTheme="minorHAnsi" w:cstheme="minorHAnsi"/>
          <w:sz w:val="24"/>
          <w:szCs w:val="24"/>
          <w:lang w:val="es-CR"/>
        </w:rPr>
        <w:t>ses</w:t>
      </w:r>
      <w:r w:rsidR="00F25130" w:rsidRPr="00E24CDA">
        <w:rPr>
          <w:rFonts w:asciiTheme="minorHAnsi" w:hAnsiTheme="minorHAnsi" w:cstheme="minorHAnsi"/>
          <w:sz w:val="24"/>
          <w:szCs w:val="24"/>
          <w:lang w:val="es-CR"/>
        </w:rPr>
        <w:t>.</w:t>
      </w:r>
    </w:p>
    <w:p w14:paraId="6CB2E517" w14:textId="3EF86ABB" w:rsidR="00F528F5" w:rsidRPr="00E24CDA" w:rsidRDefault="00F528F5" w:rsidP="0088015B">
      <w:pPr>
        <w:spacing w:after="240"/>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De </w:t>
      </w:r>
      <w:r w:rsidR="00A13639" w:rsidRPr="00E24CDA">
        <w:rPr>
          <w:rFonts w:asciiTheme="minorHAnsi" w:hAnsiTheme="minorHAnsi" w:cstheme="minorHAnsi"/>
          <w:sz w:val="24"/>
          <w:szCs w:val="24"/>
          <w:lang w:val="es-CR"/>
        </w:rPr>
        <w:t>acuerdo</w:t>
      </w:r>
      <w:r w:rsidRPr="00E24CDA">
        <w:rPr>
          <w:rFonts w:asciiTheme="minorHAnsi" w:hAnsiTheme="minorHAnsi" w:cstheme="minorHAnsi"/>
          <w:sz w:val="24"/>
          <w:szCs w:val="24"/>
          <w:lang w:val="es-CR"/>
        </w:rPr>
        <w:t xml:space="preserve"> con las Normas Técnicas sobre Presupuestos Públicos, a continuación, se detallan los incentivos salariales que se pagan a los empleados de la categoría salarial básico más pluses y la base legal que da sustento a esa erogación.</w:t>
      </w:r>
    </w:p>
    <w:p w14:paraId="260B8750" w14:textId="77777777" w:rsidR="00F528F5" w:rsidRPr="00E24CDA" w:rsidRDefault="00F528F5" w:rsidP="001B203D">
      <w:pPr>
        <w:spacing w:line="240" w:lineRule="auto"/>
        <w:ind w:left="851" w:right="51" w:hanging="851"/>
        <w:rPr>
          <w:rFonts w:asciiTheme="minorHAnsi" w:hAnsiTheme="minorHAnsi" w:cstheme="minorHAnsi"/>
          <w:iCs/>
          <w:color w:val="000000"/>
          <w:sz w:val="24"/>
          <w:szCs w:val="24"/>
          <w:lang w:val="es-CR"/>
        </w:rPr>
      </w:pPr>
      <w:r w:rsidRPr="00E24CDA">
        <w:rPr>
          <w:rFonts w:asciiTheme="minorHAnsi" w:hAnsiTheme="minorHAnsi" w:cstheme="minorHAnsi"/>
          <w:b/>
          <w:bCs/>
          <w:sz w:val="24"/>
          <w:szCs w:val="24"/>
          <w:lang w:val="es-CR"/>
        </w:rPr>
        <w:lastRenderedPageBreak/>
        <w:t xml:space="preserve">Anualidades: </w:t>
      </w:r>
      <w:r w:rsidRPr="00E24CDA">
        <w:rPr>
          <w:rFonts w:asciiTheme="minorHAnsi" w:hAnsiTheme="minorHAnsi" w:cstheme="minorHAnsi"/>
          <w:iCs/>
          <w:color w:val="000000"/>
          <w:sz w:val="24"/>
          <w:szCs w:val="24"/>
          <w:lang w:val="es-CR"/>
        </w:rPr>
        <w:t>El pago de anualidades tiene su fundamento legal en la Ley General de Salarios de la Administración Pública (artículo 5°). Se refiere al reconocimiento económico, por concepto de años servidos en el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2352C787" w14:textId="37520123" w:rsidR="00F528F5" w:rsidRPr="00E24CDA" w:rsidRDefault="00F528F5" w:rsidP="00F56E9D">
      <w:pPr>
        <w:spacing w:after="240" w:line="240" w:lineRule="auto"/>
        <w:ind w:left="851" w:right="51"/>
        <w:rPr>
          <w:rFonts w:asciiTheme="minorHAnsi" w:hAnsiTheme="minorHAnsi" w:cstheme="minorHAnsi"/>
          <w:sz w:val="24"/>
          <w:szCs w:val="24"/>
          <w:lang w:val="es-CR"/>
        </w:rPr>
      </w:pPr>
      <w:r w:rsidRPr="00E24CDA">
        <w:rPr>
          <w:rFonts w:asciiTheme="minorHAnsi" w:hAnsiTheme="minorHAnsi" w:cstheme="minorHAnsi"/>
          <w:iCs/>
          <w:color w:val="000000"/>
          <w:sz w:val="24"/>
          <w:szCs w:val="24"/>
          <w:lang w:val="es-CR"/>
        </w:rPr>
        <w:t>A partir de 2019, con la aplicación de la Ley de Fortalecimiento de las Finanzas Públicas, el ajuste por anualidades se modifica para que sea un 1.94% para los puestos profesionales y 2.54% para los no profesionales, con base en una evaluación que corresponde desarrollar a 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p>
    <w:p w14:paraId="39BD5A1D" w14:textId="77777777" w:rsidR="00F528F5" w:rsidRPr="00E24CDA" w:rsidRDefault="00F528F5" w:rsidP="001B203D">
      <w:pPr>
        <w:spacing w:line="240" w:lineRule="auto"/>
        <w:ind w:left="851" w:right="51" w:hanging="851"/>
        <w:rPr>
          <w:rFonts w:asciiTheme="minorHAnsi" w:hAnsiTheme="minorHAnsi" w:cstheme="minorHAnsi"/>
          <w:bCs/>
          <w:sz w:val="24"/>
          <w:szCs w:val="24"/>
          <w:lang w:val="es-CR"/>
        </w:rPr>
      </w:pPr>
      <w:r w:rsidRPr="00E24CDA">
        <w:rPr>
          <w:rFonts w:asciiTheme="minorHAnsi" w:hAnsiTheme="minorHAnsi" w:cstheme="minorHAnsi"/>
          <w:b/>
          <w:bCs/>
          <w:sz w:val="24"/>
          <w:szCs w:val="24"/>
          <w:lang w:val="es-CR"/>
        </w:rPr>
        <w:t xml:space="preserve">Bonificación Profesional: </w:t>
      </w:r>
      <w:r w:rsidRPr="00E24CDA">
        <w:rPr>
          <w:rFonts w:asciiTheme="minorHAnsi" w:hAnsiTheme="minorHAnsi" w:cstheme="minorHAnsi"/>
          <w:bCs/>
          <w:sz w:val="24"/>
          <w:szCs w:val="24"/>
          <w:lang w:val="es-CR"/>
        </w:rPr>
        <w:t>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 la Dirección General de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036DCBC" w14:textId="77777777" w:rsidR="00F528F5" w:rsidRPr="00E24CDA" w:rsidRDefault="00F528F5" w:rsidP="00F17335">
      <w:pPr>
        <w:spacing w:after="240" w:line="240" w:lineRule="auto"/>
        <w:ind w:left="851" w:right="51"/>
        <w:rPr>
          <w:rFonts w:asciiTheme="minorHAnsi" w:hAnsiTheme="minorHAnsi" w:cstheme="minorHAnsi"/>
          <w:sz w:val="24"/>
          <w:szCs w:val="24"/>
          <w:lang w:val="es-CR"/>
        </w:rPr>
      </w:pPr>
      <w:r w:rsidRPr="00E24CDA">
        <w:rPr>
          <w:rFonts w:asciiTheme="minorHAnsi" w:hAnsiTheme="minorHAnsi" w:cstheme="minorHAnsi"/>
          <w:bCs/>
          <w:sz w:val="24"/>
          <w:szCs w:val="24"/>
          <w:lang w:val="es-CR"/>
        </w:rPr>
        <w:t>Con la Ley de Fortalecimiento de las Finanzas Públicas, los nuevos puntos solo serán reconocidos salarialmente por un plazo máximo de cinco años y no serán reconocidos para aquellos títulos o grados académicos que sean requisito para el puesto. Además, las actividades de capacitación se reconocerán a los servidores públicos siempre y cuando estas no hayan sido sufragadas por la institución.</w:t>
      </w:r>
    </w:p>
    <w:p w14:paraId="43BED5BD" w14:textId="197F3778" w:rsidR="00F528F5" w:rsidRPr="00E24CDA" w:rsidRDefault="00F528F5" w:rsidP="001B203D">
      <w:pPr>
        <w:spacing w:after="240" w:line="240" w:lineRule="auto"/>
        <w:ind w:left="851" w:right="51" w:hanging="851"/>
        <w:rPr>
          <w:rFonts w:asciiTheme="minorHAnsi" w:hAnsiTheme="minorHAnsi" w:cstheme="minorHAnsi"/>
          <w:sz w:val="24"/>
          <w:szCs w:val="24"/>
          <w:lang w:val="es-CR"/>
        </w:rPr>
      </w:pPr>
      <w:r w:rsidRPr="00E24CDA">
        <w:rPr>
          <w:rFonts w:asciiTheme="minorHAnsi" w:hAnsiTheme="minorHAnsi" w:cstheme="minorHAnsi"/>
          <w:b/>
          <w:bCs/>
          <w:sz w:val="24"/>
          <w:szCs w:val="24"/>
          <w:lang w:val="es-CR"/>
        </w:rPr>
        <w:t>Méritos:</w:t>
      </w:r>
      <w:r w:rsidRPr="00E24CDA">
        <w:rPr>
          <w:rFonts w:asciiTheme="minorHAnsi" w:hAnsiTheme="minorHAnsi" w:cstheme="minorHAnsi"/>
          <w:b/>
          <w:bCs/>
          <w:sz w:val="24"/>
          <w:szCs w:val="24"/>
          <w:lang w:val="es-CR"/>
        </w:rPr>
        <w:tab/>
      </w:r>
      <w:r w:rsidR="007A4A10">
        <w:rPr>
          <w:rFonts w:asciiTheme="minorHAnsi" w:hAnsiTheme="minorHAnsi" w:cstheme="minorHAnsi"/>
          <w:b/>
          <w:bCs/>
          <w:sz w:val="24"/>
          <w:szCs w:val="24"/>
          <w:lang w:val="es-CR"/>
        </w:rPr>
        <w:t xml:space="preserve"> </w:t>
      </w:r>
      <w:r w:rsidRPr="00E24CDA">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tbl>
      <w:tblPr>
        <w:tblW w:w="0" w:type="auto"/>
        <w:tblInd w:w="2258" w:type="dxa"/>
        <w:tblCellMar>
          <w:left w:w="0" w:type="dxa"/>
          <w:right w:w="0" w:type="dxa"/>
        </w:tblCellMar>
        <w:tblLook w:val="04A0" w:firstRow="1" w:lastRow="0" w:firstColumn="1" w:lastColumn="0" w:noHBand="0" w:noVBand="1"/>
      </w:tblPr>
      <w:tblGrid>
        <w:gridCol w:w="2977"/>
        <w:gridCol w:w="1846"/>
      </w:tblGrid>
      <w:tr w:rsidR="00F528F5" w:rsidRPr="00E24CDA" w14:paraId="2AF19170" w14:textId="77777777" w:rsidTr="00F528F5">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0B1A8B68" w14:textId="77777777" w:rsidR="00F528F5" w:rsidRPr="00E24CDA" w:rsidRDefault="00F528F5">
            <w:pPr>
              <w:ind w:right="51"/>
              <w:rPr>
                <w:rFonts w:cstheme="minorHAnsi"/>
                <w:b/>
                <w:bCs/>
                <w:i/>
                <w:iCs/>
                <w:sz w:val="22"/>
                <w:szCs w:val="22"/>
                <w:lang w:val="es-CR"/>
              </w:rPr>
            </w:pPr>
            <w:r w:rsidRPr="00E24CDA">
              <w:rPr>
                <w:rFonts w:cstheme="minorHAnsi"/>
                <w:b/>
                <w:bCs/>
                <w:i/>
                <w:iCs/>
                <w:lang w:val="es-CR"/>
              </w:rPr>
              <w:lastRenderedPageBreak/>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1462BCCC" w14:textId="77777777" w:rsidR="00F528F5" w:rsidRPr="00E24CDA" w:rsidRDefault="00F528F5">
            <w:pPr>
              <w:ind w:right="51"/>
              <w:rPr>
                <w:rFonts w:cstheme="minorHAnsi"/>
                <w:b/>
                <w:bCs/>
                <w:i/>
                <w:iCs/>
                <w:lang w:val="es-CR"/>
              </w:rPr>
            </w:pPr>
            <w:r w:rsidRPr="00E24CDA">
              <w:rPr>
                <w:rFonts w:cstheme="minorHAnsi"/>
                <w:b/>
                <w:bCs/>
                <w:i/>
                <w:iCs/>
                <w:lang w:val="es-CR"/>
              </w:rPr>
              <w:t>PORCENTAJE</w:t>
            </w:r>
          </w:p>
        </w:tc>
      </w:tr>
      <w:tr w:rsidR="00F528F5" w:rsidRPr="00E24CDA" w14:paraId="66ABA31F"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65396D" w14:textId="77777777" w:rsidR="00F528F5" w:rsidRPr="00E24CDA" w:rsidRDefault="00F528F5">
            <w:pPr>
              <w:ind w:right="51"/>
              <w:rPr>
                <w:rFonts w:cstheme="minorHAnsi"/>
                <w:i/>
                <w:iCs/>
                <w:lang w:val="es-CR"/>
              </w:rPr>
            </w:pPr>
            <w:r w:rsidRPr="00E24CDA">
              <w:rPr>
                <w:rFonts w:cstheme="minorHAnsi"/>
                <w:i/>
                <w:iCs/>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1658C5DE" w14:textId="77777777" w:rsidR="00F528F5" w:rsidRPr="00E24CDA" w:rsidRDefault="00F528F5" w:rsidP="002562CC">
            <w:pPr>
              <w:ind w:right="51"/>
              <w:jc w:val="center"/>
              <w:rPr>
                <w:rFonts w:cstheme="minorHAnsi"/>
                <w:i/>
                <w:iCs/>
                <w:lang w:val="es-CR"/>
              </w:rPr>
            </w:pPr>
            <w:r w:rsidRPr="00E24CDA">
              <w:rPr>
                <w:rFonts w:cstheme="minorHAnsi"/>
                <w:i/>
                <w:iCs/>
                <w:lang w:val="es-CR"/>
              </w:rPr>
              <w:t>2.5</w:t>
            </w:r>
          </w:p>
        </w:tc>
      </w:tr>
      <w:tr w:rsidR="00F528F5" w:rsidRPr="00E24CDA" w14:paraId="58789F95"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9DD56B" w14:textId="77777777" w:rsidR="00F528F5" w:rsidRPr="00E24CDA" w:rsidRDefault="00F528F5">
            <w:pPr>
              <w:ind w:right="51"/>
              <w:rPr>
                <w:rFonts w:cstheme="minorHAnsi"/>
                <w:i/>
                <w:iCs/>
                <w:lang w:val="es-CR"/>
              </w:rPr>
            </w:pPr>
            <w:r w:rsidRPr="00E24CDA">
              <w:rPr>
                <w:rFonts w:cstheme="minorHAnsi"/>
                <w:i/>
                <w:iCs/>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7F115F0E" w14:textId="77777777" w:rsidR="00F528F5" w:rsidRPr="00E24CDA" w:rsidRDefault="00F528F5" w:rsidP="002562CC">
            <w:pPr>
              <w:ind w:right="51"/>
              <w:jc w:val="center"/>
              <w:rPr>
                <w:rFonts w:cstheme="minorHAnsi"/>
                <w:i/>
                <w:iCs/>
                <w:lang w:val="es-CR"/>
              </w:rPr>
            </w:pPr>
            <w:r w:rsidRPr="00E24CDA">
              <w:rPr>
                <w:rFonts w:cstheme="minorHAnsi"/>
                <w:i/>
                <w:iCs/>
                <w:lang w:val="es-CR"/>
              </w:rPr>
              <w:t>3.0</w:t>
            </w:r>
          </w:p>
        </w:tc>
      </w:tr>
      <w:tr w:rsidR="00F528F5" w:rsidRPr="00E24CDA" w14:paraId="13044BDC"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8F0EF1" w14:textId="77777777" w:rsidR="00F528F5" w:rsidRPr="00E24CDA" w:rsidRDefault="00F528F5">
            <w:pPr>
              <w:ind w:right="51"/>
              <w:rPr>
                <w:rFonts w:cstheme="minorHAnsi"/>
                <w:i/>
                <w:iCs/>
                <w:lang w:val="es-CR"/>
              </w:rPr>
            </w:pPr>
            <w:r w:rsidRPr="00E24CDA">
              <w:rPr>
                <w:rFonts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93CF809" w14:textId="77777777" w:rsidR="00F528F5" w:rsidRPr="00E24CDA" w:rsidRDefault="00F528F5" w:rsidP="002562CC">
            <w:pPr>
              <w:ind w:right="51"/>
              <w:jc w:val="center"/>
              <w:rPr>
                <w:rFonts w:cstheme="minorHAnsi"/>
                <w:i/>
                <w:iCs/>
                <w:lang w:val="es-CR"/>
              </w:rPr>
            </w:pPr>
            <w:r w:rsidRPr="00E24CDA">
              <w:rPr>
                <w:rFonts w:cstheme="minorHAnsi"/>
                <w:i/>
                <w:iCs/>
                <w:lang w:val="es-CR"/>
              </w:rPr>
              <w:t>3.5</w:t>
            </w:r>
          </w:p>
        </w:tc>
      </w:tr>
    </w:tbl>
    <w:p w14:paraId="26DF018D" w14:textId="77777777" w:rsidR="00F528F5" w:rsidRPr="00E24CDA" w:rsidRDefault="00F528F5" w:rsidP="00671C12">
      <w:pPr>
        <w:spacing w:before="240" w:line="240" w:lineRule="auto"/>
        <w:ind w:left="851" w:right="51"/>
        <w:rPr>
          <w:rFonts w:asciiTheme="minorHAnsi" w:hAnsiTheme="minorHAnsi" w:cstheme="minorHAnsi"/>
          <w:sz w:val="24"/>
          <w:szCs w:val="24"/>
          <w:lang w:val="es-CR"/>
        </w:rPr>
      </w:pPr>
      <w:r w:rsidRPr="00E24CDA">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544B54C4" w14:textId="4D31165B" w:rsidR="00F528F5" w:rsidRPr="00E24CDA" w:rsidRDefault="00F528F5" w:rsidP="00671C12">
      <w:pPr>
        <w:spacing w:after="240" w:line="240" w:lineRule="auto"/>
        <w:ind w:left="851" w:right="51"/>
        <w:rPr>
          <w:rFonts w:asciiTheme="minorHAnsi" w:hAnsiTheme="minorHAnsi" w:cstheme="minorHAnsi"/>
          <w:sz w:val="24"/>
          <w:szCs w:val="24"/>
          <w:lang w:val="es-CR"/>
        </w:rPr>
      </w:pPr>
      <w:r w:rsidRPr="00E24CDA">
        <w:rPr>
          <w:rFonts w:asciiTheme="minorHAnsi" w:hAnsiTheme="minorHAnsi" w:cstheme="minorHAnsi"/>
          <w:sz w:val="24"/>
          <w:szCs w:val="24"/>
          <w:lang w:val="es-CR"/>
        </w:rPr>
        <w:t>Con la aplicación de la Ley de Fortalecimiento de las Finanzas Públicas, los méritos se calcularán con el salario base de 2018.</w:t>
      </w:r>
    </w:p>
    <w:p w14:paraId="68FFB52C" w14:textId="7806F2F2" w:rsidR="00F528F5" w:rsidRPr="00E24CDA" w:rsidRDefault="00F528F5" w:rsidP="00671C12">
      <w:pPr>
        <w:spacing w:line="240" w:lineRule="auto"/>
        <w:ind w:left="851" w:right="51" w:hanging="851"/>
        <w:rPr>
          <w:rFonts w:asciiTheme="minorHAnsi" w:hAnsiTheme="minorHAnsi" w:cstheme="minorHAnsi"/>
          <w:sz w:val="24"/>
          <w:szCs w:val="24"/>
          <w:lang w:val="es-CR"/>
        </w:rPr>
      </w:pPr>
      <w:r w:rsidRPr="00E24CDA">
        <w:rPr>
          <w:rFonts w:asciiTheme="minorHAnsi" w:hAnsiTheme="minorHAnsi" w:cstheme="minorHAnsi"/>
          <w:b/>
          <w:sz w:val="24"/>
          <w:szCs w:val="24"/>
          <w:lang w:val="es-CR"/>
        </w:rPr>
        <w:t xml:space="preserve">Salario Escolar: </w:t>
      </w:r>
      <w:r w:rsidRPr="00E24CDA">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D13274">
        <w:rPr>
          <w:rFonts w:asciiTheme="minorHAnsi" w:hAnsiTheme="minorHAnsi" w:cstheme="minorHAnsi"/>
          <w:sz w:val="24"/>
          <w:szCs w:val="24"/>
          <w:lang w:val="es-CR"/>
        </w:rPr>
        <w:t xml:space="preserve">el </w:t>
      </w:r>
      <w:r w:rsidRPr="00E24CDA">
        <w:rPr>
          <w:rFonts w:asciiTheme="minorHAnsi" w:hAnsiTheme="minorHAnsi" w:cstheme="minorHAnsi"/>
          <w:sz w:val="24"/>
          <w:szCs w:val="24"/>
          <w:lang w:val="es-CR"/>
        </w:rPr>
        <w:t>Impuesto General sobre la Renta. El salario escolar del Sector Público nació por vía Decreto Ejecutivo 23907-H, publicado en La Gaceta 246 del 27 de diciembre de 1994, que establece lo siguiente:</w:t>
      </w:r>
    </w:p>
    <w:p w14:paraId="34D64E40" w14:textId="32FEB41A" w:rsidR="00F528F5" w:rsidRPr="00E24CDA" w:rsidRDefault="00F528F5" w:rsidP="003949B8">
      <w:pPr>
        <w:spacing w:after="240" w:line="240" w:lineRule="auto"/>
        <w:ind w:left="851" w:right="51"/>
        <w:rPr>
          <w:rFonts w:asciiTheme="minorHAnsi" w:hAnsiTheme="minorHAnsi" w:cstheme="minorHAnsi"/>
          <w:sz w:val="24"/>
          <w:szCs w:val="24"/>
          <w:lang w:val="es-CR"/>
        </w:rPr>
      </w:pPr>
      <w:r w:rsidRPr="00E24CDA">
        <w:rPr>
          <w:rFonts w:asciiTheme="minorHAnsi" w:hAnsiTheme="minorHAnsi" w:cstheme="minorHAns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w:t>
      </w:r>
      <w:r w:rsidR="00D13274">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Este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p>
    <w:p w14:paraId="1C84AAFE" w14:textId="77777777" w:rsidR="00F528F5" w:rsidRPr="00E24CDA" w:rsidRDefault="00F528F5" w:rsidP="00671C12">
      <w:pPr>
        <w:spacing w:after="240" w:line="240" w:lineRule="auto"/>
        <w:ind w:left="851" w:right="51" w:hanging="851"/>
        <w:rPr>
          <w:rFonts w:asciiTheme="minorHAnsi" w:hAnsiTheme="minorHAnsi" w:cstheme="minorHAnsi"/>
          <w:b/>
          <w:bCs/>
          <w:sz w:val="24"/>
          <w:szCs w:val="24"/>
          <w:lang w:val="es-CR"/>
        </w:rPr>
      </w:pPr>
      <w:r w:rsidRPr="00E24CDA">
        <w:rPr>
          <w:rFonts w:asciiTheme="minorHAnsi" w:hAnsiTheme="minorHAnsi" w:cstheme="minorHAnsi"/>
          <w:b/>
          <w:bCs/>
          <w:sz w:val="24"/>
          <w:szCs w:val="24"/>
          <w:lang w:val="es-CR"/>
        </w:rPr>
        <w:t xml:space="preserve">Ajuste Personal: </w:t>
      </w:r>
      <w:r w:rsidRPr="00E24CDA">
        <w:rPr>
          <w:rFonts w:asciiTheme="minorHAnsi" w:hAnsiTheme="minorHAnsi" w:cstheme="minorHAnsi"/>
          <w:bCs/>
          <w:sz w:val="24"/>
          <w:szCs w:val="24"/>
          <w:lang w:val="es-CR"/>
        </w:rPr>
        <w:t>Es un r</w:t>
      </w:r>
      <w:r w:rsidRPr="00E24CDA">
        <w:rPr>
          <w:rFonts w:asciiTheme="minorHAnsi" w:hAnsiTheme="minorHAnsi" w:cstheme="minorHAnsi"/>
          <w:sz w:val="24"/>
          <w:szCs w:val="24"/>
          <w:lang w:val="es-CR"/>
        </w:rPr>
        <w:t>ubro invariable, que corresponde a una cifra absoluta que se mantiene como derecho adquirido a favor del trabajador desde el 1º de enero de 1989, cuando se modificó el Sistema de Evaluación del Desempeño del BCCR y los méritos obtenidos anteriormente por el trabajador quedaron incluidos en este plus el cual es exclusivo para empleados de la escala de básico más pluses y es un monto fijo distinto para cada funcionario.</w:t>
      </w:r>
    </w:p>
    <w:p w14:paraId="28A09F87" w14:textId="51ACB0DB" w:rsidR="00F528F5" w:rsidRPr="00E24CDA" w:rsidRDefault="00F528F5" w:rsidP="00671C12">
      <w:pPr>
        <w:spacing w:after="240" w:line="240" w:lineRule="auto"/>
        <w:ind w:left="851" w:right="51" w:hanging="851"/>
        <w:rPr>
          <w:rFonts w:asciiTheme="minorHAnsi" w:hAnsiTheme="minorHAnsi" w:cstheme="minorHAnsi"/>
          <w:sz w:val="24"/>
          <w:szCs w:val="24"/>
          <w:lang w:val="es-CR"/>
        </w:rPr>
      </w:pPr>
      <w:bookmarkStart w:id="49" w:name="_Hlk525033338"/>
      <w:r w:rsidRPr="00E24CDA">
        <w:rPr>
          <w:rFonts w:asciiTheme="minorHAnsi" w:hAnsiTheme="minorHAnsi" w:cstheme="minorHAnsi"/>
          <w:b/>
          <w:bCs/>
          <w:sz w:val="24"/>
          <w:szCs w:val="24"/>
          <w:lang w:val="es-CR"/>
        </w:rPr>
        <w:t xml:space="preserve">Prohibición: </w:t>
      </w:r>
      <w:r w:rsidRPr="00E24CDA">
        <w:rPr>
          <w:rFonts w:asciiTheme="minorHAnsi" w:hAnsiTheme="minorHAnsi" w:cstheme="minorHAnsi"/>
          <w:sz w:val="24"/>
          <w:szCs w:val="24"/>
          <w:lang w:val="es-CR"/>
        </w:rPr>
        <w:t xml:space="preserve">Es un reconocimiento económico de un sesenta y cinco por ciento (65%) sobre el salario base de cada categoría de puesto de las escalas regulares, que se deriva de aplicar la prohibición del ejercicio liberal de la profesión a los funcionarios </w:t>
      </w:r>
      <w:r w:rsidRPr="00E24CDA">
        <w:rPr>
          <w:rFonts w:asciiTheme="minorHAnsi" w:hAnsiTheme="minorHAnsi" w:cstheme="minorHAnsi"/>
          <w:sz w:val="24"/>
          <w:szCs w:val="24"/>
          <w:lang w:val="es-CR"/>
        </w:rPr>
        <w:lastRenderedPageBreak/>
        <w:t>profesionales de las auditorías internas (incluye Auditor y Sub auditor Interno), según lo establecido en el artículo 34 de la Ley General de Control Interno. Al Director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la Ley N</w:t>
      </w:r>
      <w:r w:rsidR="00D13274">
        <w:rPr>
          <w:rFonts w:asciiTheme="minorHAnsi" w:hAnsiTheme="minorHAnsi" w:cstheme="minorHAnsi"/>
          <w:sz w:val="24"/>
          <w:szCs w:val="24"/>
          <w:lang w:val="es-CR"/>
        </w:rPr>
        <w:t xml:space="preserve"> </w:t>
      </w:r>
      <w:r w:rsidRPr="00E24CDA">
        <w:rPr>
          <w:rFonts w:asciiTheme="minorHAnsi" w:hAnsiTheme="minorHAnsi" w:cstheme="minorHAnsi"/>
          <w:sz w:val="24"/>
          <w:szCs w:val="24"/>
          <w:lang w:val="es-CR"/>
        </w:rPr>
        <w:t xml:space="preserve">5867. Con la aplicación de la Ley de Fortalecimiento de las Finanzas Públicas, el porcentaje que se reconoce será de un 30% para licenciados y de un 15% para bachilleres, sin embargo, el personal que ya cuenta con dicho plus salarial mantiene la condición anterior (65%). </w:t>
      </w:r>
    </w:p>
    <w:bookmarkEnd w:id="49"/>
    <w:p w14:paraId="3514BBEF" w14:textId="77777777" w:rsidR="00F528F5" w:rsidRPr="00E24CDA" w:rsidRDefault="00F528F5" w:rsidP="00671C12">
      <w:pPr>
        <w:spacing w:after="240" w:line="240" w:lineRule="auto"/>
        <w:ind w:left="851" w:right="51" w:hanging="851"/>
        <w:rPr>
          <w:rFonts w:asciiTheme="minorHAnsi" w:hAnsiTheme="minorHAnsi" w:cstheme="minorHAnsi"/>
          <w:sz w:val="24"/>
          <w:szCs w:val="24"/>
          <w:lang w:val="es-CR"/>
        </w:rPr>
      </w:pPr>
      <w:r w:rsidRPr="00E24CDA">
        <w:rPr>
          <w:rFonts w:asciiTheme="minorHAnsi" w:hAnsiTheme="minorHAnsi" w:cstheme="minorHAnsi"/>
          <w:b/>
          <w:bCs/>
          <w:sz w:val="24"/>
          <w:szCs w:val="24"/>
          <w:lang w:val="es-CR"/>
        </w:rPr>
        <w:t xml:space="preserve">Costo de vida: </w:t>
      </w:r>
      <w:r w:rsidRPr="00E24CDA">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esta categoría, ya que en ese momento existía una diferencia relativa del 7% entre cada categoría salarial. De acuerdo con los registros, este rubro se reconoce en el BCCR desde el 1º de julio de 1988. Es un componente del salario base definido en la escala de básico más pluses, sobre el cual se calculan los demás rubros salariales que se encuentran referenciados a él y también por formar parte del salario base que es de aplicación exclusiva para empleados de la escala de básico más pluses y cada año se reajusta en la misma proporción en que sea reajustado el salario base.</w:t>
      </w:r>
    </w:p>
    <w:p w14:paraId="777A9B02" w14:textId="77777777" w:rsidR="00F528F5" w:rsidRPr="00E24CDA" w:rsidRDefault="00F528F5" w:rsidP="00671C12">
      <w:pPr>
        <w:spacing w:after="240" w:line="240" w:lineRule="auto"/>
        <w:ind w:left="851" w:right="51" w:hanging="851"/>
        <w:rPr>
          <w:rFonts w:asciiTheme="minorHAnsi" w:hAnsiTheme="minorHAnsi" w:cstheme="minorHAnsi"/>
          <w:sz w:val="24"/>
          <w:szCs w:val="24"/>
          <w:lang w:val="es-CR"/>
        </w:rPr>
      </w:pPr>
      <w:r w:rsidRPr="00E24CDA">
        <w:rPr>
          <w:rFonts w:asciiTheme="minorHAnsi" w:hAnsiTheme="minorHAnsi" w:cstheme="minorHAnsi"/>
          <w:b/>
          <w:sz w:val="24"/>
          <w:szCs w:val="24"/>
          <w:lang w:val="es-CR"/>
        </w:rPr>
        <w:t xml:space="preserve">Ajuste personal de mercado: </w:t>
      </w:r>
      <w:r w:rsidRPr="00E24CDA">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Fue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salario básico más pluses.</w:t>
      </w:r>
    </w:p>
    <w:p w14:paraId="1F2DC071" w14:textId="35D337A3" w:rsidR="00361F30" w:rsidRPr="00E24CDA" w:rsidRDefault="00F528F5" w:rsidP="00671C12">
      <w:pPr>
        <w:spacing w:line="240" w:lineRule="auto"/>
        <w:ind w:left="851" w:right="51" w:hanging="851"/>
        <w:rPr>
          <w:rFonts w:asciiTheme="minorHAnsi" w:hAnsiTheme="minorHAnsi" w:cstheme="minorHAnsi"/>
          <w:sz w:val="24"/>
          <w:szCs w:val="24"/>
          <w:lang w:val="es-CR"/>
        </w:rPr>
      </w:pPr>
      <w:r w:rsidRPr="00E24CDA">
        <w:rPr>
          <w:rFonts w:asciiTheme="minorHAnsi" w:hAnsiTheme="minorHAnsi" w:cstheme="minorHAnsi"/>
          <w:b/>
          <w:sz w:val="24"/>
          <w:szCs w:val="24"/>
          <w:lang w:val="es-CR"/>
        </w:rPr>
        <w:t>Salario Global:</w:t>
      </w:r>
      <w:r w:rsidRPr="00E24CDA">
        <w:rPr>
          <w:rFonts w:asciiTheme="minorHAnsi" w:hAnsiTheme="minorHAnsi" w:cstheme="minorHAnsi"/>
          <w:sz w:val="24"/>
          <w:szCs w:val="24"/>
          <w:lang w:val="es-CR"/>
        </w:rPr>
        <w:t xml:space="preserve"> En las escalas de salarios globales (Regular, Gerencial y de Servicios Especiales), corresponde al monto total que devengan la mayor proporción del personal de dichas escalas, se reajusta una vez al año con base en la Política </w:t>
      </w:r>
      <w:r w:rsidRPr="00E24CDA">
        <w:rPr>
          <w:rFonts w:asciiTheme="minorHAnsi" w:hAnsiTheme="minorHAnsi" w:cstheme="minorHAnsi"/>
          <w:sz w:val="24"/>
          <w:szCs w:val="24"/>
          <w:lang w:val="es-CR"/>
        </w:rPr>
        <w:lastRenderedPageBreak/>
        <w:t xml:space="preserve">Salarial </w:t>
      </w:r>
      <w:r w:rsidR="00D13274">
        <w:rPr>
          <w:rFonts w:asciiTheme="minorHAnsi" w:hAnsiTheme="minorHAnsi" w:cstheme="minorHAnsi"/>
          <w:sz w:val="24"/>
          <w:szCs w:val="24"/>
          <w:lang w:val="es-CR"/>
        </w:rPr>
        <w:t>v</w:t>
      </w:r>
      <w:r w:rsidRPr="00E24CDA">
        <w:rPr>
          <w:rFonts w:asciiTheme="minorHAnsi" w:hAnsiTheme="minorHAnsi" w:cstheme="minorHAnsi"/>
          <w:sz w:val="24"/>
          <w:szCs w:val="24"/>
          <w:lang w:val="es-CR"/>
        </w:rPr>
        <w:t>igente en la institución, solamente en algunos casos excepcionales existe personal que recibe el rubro de Prohibición adicional al salario global, se reajusta una vez al año en enero y no reciben salario escolar. A partir de la aplicación de la Ley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r w:rsidR="00671C12" w:rsidRPr="00E24CDA">
        <w:rPr>
          <w:rFonts w:asciiTheme="minorHAnsi" w:hAnsiTheme="minorHAnsi" w:cstheme="minorHAnsi"/>
          <w:sz w:val="24"/>
          <w:szCs w:val="24"/>
          <w:lang w:val="es-CR"/>
        </w:rPr>
        <w:t xml:space="preserve"> </w:t>
      </w:r>
      <w:r w:rsidR="00361F30" w:rsidRPr="00E24CDA">
        <w:rPr>
          <w:rFonts w:asciiTheme="minorHAnsi" w:hAnsiTheme="minorHAnsi" w:cstheme="minorHAnsi"/>
          <w:sz w:val="24"/>
          <w:szCs w:val="24"/>
          <w:lang w:val="es-CR"/>
        </w:rPr>
        <w:br w:type="page"/>
      </w:r>
    </w:p>
    <w:p w14:paraId="64DC75EF" w14:textId="17EEAB94" w:rsidR="00225437" w:rsidRPr="00E24CDA" w:rsidRDefault="00225437" w:rsidP="00FB0A14">
      <w:pPr>
        <w:pStyle w:val="Ttulo2"/>
        <w:numPr>
          <w:ilvl w:val="0"/>
          <w:numId w:val="0"/>
        </w:numPr>
        <w:ind w:left="720"/>
      </w:pPr>
      <w:bookmarkStart w:id="50" w:name="_Toc140688966"/>
      <w:r w:rsidRPr="00E24CDA">
        <w:lastRenderedPageBreak/>
        <w:t>Cuenta 1 “</w:t>
      </w:r>
      <w:r w:rsidR="00F21A80" w:rsidRPr="00E24CDA">
        <w:t>Servicios</w:t>
      </w:r>
      <w:r w:rsidRPr="00E24CDA">
        <w:t>”</w:t>
      </w:r>
      <w:bookmarkEnd w:id="39"/>
      <w:bookmarkEnd w:id="40"/>
      <w:bookmarkEnd w:id="41"/>
      <w:bookmarkEnd w:id="42"/>
      <w:bookmarkEnd w:id="43"/>
      <w:bookmarkEnd w:id="44"/>
      <w:bookmarkEnd w:id="50"/>
    </w:p>
    <w:p w14:paraId="64DC75F0" w14:textId="07D4A97B" w:rsidR="00225437" w:rsidRPr="00E24CDA" w:rsidRDefault="00225437" w:rsidP="00093594">
      <w:pPr>
        <w:ind w:right="51"/>
        <w:rPr>
          <w:rFonts w:asciiTheme="minorHAnsi" w:hAnsiTheme="minorHAnsi" w:cstheme="minorHAnsi"/>
          <w:lang w:val="es-CR"/>
        </w:rPr>
      </w:pPr>
    </w:p>
    <w:p w14:paraId="517409D8" w14:textId="58F56FD2" w:rsidR="00EC2C83" w:rsidRPr="00E24CDA" w:rsidRDefault="00ED3B6A" w:rsidP="00EC2C83">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El nive</w:t>
      </w:r>
      <w:r w:rsidR="007E2393" w:rsidRPr="00E24CDA">
        <w:rPr>
          <w:rFonts w:asciiTheme="minorHAnsi" w:hAnsiTheme="minorHAnsi" w:cstheme="minorHAnsi"/>
          <w:szCs w:val="24"/>
          <w:lang w:val="es-CR"/>
        </w:rPr>
        <w:t xml:space="preserve">l </w:t>
      </w:r>
      <w:r w:rsidR="007366D9" w:rsidRPr="00E24CDA">
        <w:rPr>
          <w:rFonts w:asciiTheme="minorHAnsi" w:hAnsiTheme="minorHAnsi" w:cstheme="minorHAnsi"/>
          <w:szCs w:val="24"/>
          <w:lang w:val="es-CR"/>
        </w:rPr>
        <w:t>de ejecución de l</w:t>
      </w:r>
      <w:r w:rsidR="00EC2C83" w:rsidRPr="00E24CDA">
        <w:rPr>
          <w:rFonts w:asciiTheme="minorHAnsi" w:hAnsiTheme="minorHAnsi" w:cstheme="minorHAnsi"/>
          <w:szCs w:val="24"/>
          <w:lang w:val="es-CR"/>
        </w:rPr>
        <w:t xml:space="preserve">as subpartidas </w:t>
      </w:r>
      <w:r w:rsidR="00FA27D6" w:rsidRPr="00E24CDA">
        <w:rPr>
          <w:rFonts w:asciiTheme="minorHAnsi" w:hAnsiTheme="minorHAnsi" w:cstheme="minorHAnsi"/>
          <w:szCs w:val="24"/>
          <w:lang w:val="es-CR"/>
        </w:rPr>
        <w:t>de</w:t>
      </w:r>
      <w:r w:rsidR="00EC2C83" w:rsidRPr="00E24CDA">
        <w:rPr>
          <w:rFonts w:asciiTheme="minorHAnsi" w:hAnsiTheme="minorHAnsi" w:cstheme="minorHAnsi"/>
          <w:szCs w:val="24"/>
          <w:lang w:val="es-CR"/>
        </w:rPr>
        <w:t xml:space="preserve"> “Servicios” se detallan en el </w:t>
      </w:r>
      <w:r w:rsidR="00E45280" w:rsidRPr="00E24CDA">
        <w:rPr>
          <w:rFonts w:asciiTheme="minorHAnsi" w:hAnsiTheme="minorHAnsi" w:cstheme="minorHAnsi"/>
          <w:szCs w:val="24"/>
          <w:lang w:val="es-CR"/>
        </w:rPr>
        <w:t xml:space="preserve">siguiente </w:t>
      </w:r>
      <w:r w:rsidR="00EC2C83" w:rsidRPr="00E24CDA">
        <w:rPr>
          <w:rFonts w:asciiTheme="minorHAnsi" w:hAnsiTheme="minorHAnsi" w:cstheme="minorHAnsi"/>
          <w:szCs w:val="24"/>
          <w:lang w:val="es-CR"/>
        </w:rPr>
        <w:t>cuadro:</w:t>
      </w:r>
    </w:p>
    <w:p w14:paraId="6BAA780F" w14:textId="77777777" w:rsidR="00EC2C83" w:rsidRPr="00E24CDA" w:rsidRDefault="00EC2C83" w:rsidP="00EC2C83">
      <w:pPr>
        <w:pStyle w:val="Textoindependiente"/>
        <w:numPr>
          <w:ilvl w:val="0"/>
          <w:numId w:val="0"/>
        </w:numPr>
        <w:ind w:right="51"/>
        <w:rPr>
          <w:rFonts w:asciiTheme="minorHAnsi" w:hAnsiTheme="minorHAnsi" w:cstheme="minorHAnsi"/>
          <w:szCs w:val="24"/>
          <w:lang w:val="es-CR"/>
        </w:rPr>
      </w:pPr>
    </w:p>
    <w:p w14:paraId="37A677F3" w14:textId="078E02BB" w:rsidR="00EC2C83" w:rsidRPr="00E24CDA"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1" w:name="_Toc140688967"/>
      <w:r w:rsidRPr="00E24CDA">
        <w:rPr>
          <w:rFonts w:asciiTheme="minorHAnsi" w:hAnsiTheme="minorHAnsi" w:cstheme="minorHAnsi"/>
          <w:b/>
          <w:i/>
          <w:lang w:val="es-CR"/>
        </w:rPr>
        <w:t xml:space="preserve">Cuadro </w:t>
      </w:r>
      <w:r w:rsidR="00EC7861">
        <w:rPr>
          <w:rFonts w:asciiTheme="minorHAnsi" w:hAnsiTheme="minorHAnsi" w:cstheme="minorHAnsi"/>
          <w:b/>
          <w:i/>
          <w:lang w:val="es-CR"/>
        </w:rPr>
        <w:t>4</w:t>
      </w:r>
      <w:r w:rsidRPr="00E24CDA">
        <w:rPr>
          <w:rFonts w:asciiTheme="minorHAnsi" w:hAnsiTheme="minorHAnsi" w:cstheme="minorHAnsi"/>
          <w:b/>
          <w:i/>
          <w:lang w:val="es-CR"/>
        </w:rPr>
        <w:t xml:space="preserve">: </w:t>
      </w:r>
      <w:r w:rsidRPr="00E24CDA">
        <w:rPr>
          <w:rFonts w:asciiTheme="minorHAnsi" w:hAnsiTheme="minorHAnsi" w:cstheme="minorHAnsi"/>
          <w:szCs w:val="18"/>
          <w:lang w:val="es-CR"/>
        </w:rPr>
        <w:t>Detalle de ejecución por cuenta</w:t>
      </w:r>
      <w:bookmarkEnd w:id="51"/>
    </w:p>
    <w:p w14:paraId="0854815E" w14:textId="457CAC0A" w:rsidR="00EC2C83" w:rsidRDefault="00EC2C83" w:rsidP="00EC2C83">
      <w:pPr>
        <w:ind w:right="51"/>
        <w:jc w:val="left"/>
        <w:rPr>
          <w:rFonts w:asciiTheme="minorHAnsi" w:hAnsiTheme="minorHAnsi" w:cstheme="minorHAnsi"/>
          <w:sz w:val="18"/>
          <w:lang w:val="es-CR"/>
        </w:rPr>
      </w:pPr>
      <w:r w:rsidRPr="00E24CDA">
        <w:rPr>
          <w:rFonts w:asciiTheme="minorHAnsi" w:hAnsiTheme="minorHAnsi" w:cstheme="minorHAnsi"/>
          <w:sz w:val="18"/>
          <w:lang w:val="es-CR"/>
        </w:rPr>
        <w:t>Montos en colones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409"/>
        <w:gridCol w:w="1225"/>
        <w:gridCol w:w="1359"/>
        <w:gridCol w:w="1276"/>
        <w:gridCol w:w="1238"/>
        <w:gridCol w:w="1134"/>
      </w:tblGrid>
      <w:tr w:rsidR="000A0FC1" w:rsidRPr="00DD0391" w14:paraId="3AB4BAF2" w14:textId="77777777" w:rsidTr="00140760">
        <w:trPr>
          <w:trHeight w:val="260"/>
        </w:trPr>
        <w:tc>
          <w:tcPr>
            <w:tcW w:w="993" w:type="dxa"/>
            <w:shd w:val="clear" w:color="auto" w:fill="B8CCE4" w:themeFill="accent1" w:themeFillTint="66"/>
            <w:vAlign w:val="center"/>
            <w:hideMark/>
          </w:tcPr>
          <w:p w14:paraId="014901E6"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CÓDIGO</w:t>
            </w:r>
          </w:p>
        </w:tc>
        <w:tc>
          <w:tcPr>
            <w:tcW w:w="2409" w:type="dxa"/>
            <w:shd w:val="clear" w:color="auto" w:fill="B8CCE4" w:themeFill="accent1" w:themeFillTint="66"/>
            <w:vAlign w:val="center"/>
            <w:hideMark/>
          </w:tcPr>
          <w:p w14:paraId="20E100C2"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DESCRIPCIÓN</w:t>
            </w:r>
          </w:p>
        </w:tc>
        <w:tc>
          <w:tcPr>
            <w:tcW w:w="1225" w:type="dxa"/>
            <w:shd w:val="clear" w:color="auto" w:fill="B8CCE4" w:themeFill="accent1" w:themeFillTint="66"/>
            <w:vAlign w:val="center"/>
            <w:hideMark/>
          </w:tcPr>
          <w:p w14:paraId="72E6C7AC" w14:textId="141B0B62" w:rsidR="000A0FC1" w:rsidRPr="000A0FC1" w:rsidRDefault="00B6018F" w:rsidP="000A0FC1">
            <w:pPr>
              <w:spacing w:line="240" w:lineRule="auto"/>
              <w:jc w:val="center"/>
              <w:rPr>
                <w:rFonts w:asciiTheme="minorHAnsi" w:hAnsiTheme="minorHAnsi" w:cstheme="minorHAnsi"/>
                <w:b/>
                <w:bCs/>
                <w:color w:val="000000"/>
                <w:sz w:val="18"/>
                <w:szCs w:val="18"/>
                <w:lang w:val="es-CR" w:eastAsia="es-CR"/>
              </w:rPr>
            </w:pPr>
            <w:r>
              <w:rPr>
                <w:rFonts w:asciiTheme="minorHAnsi" w:hAnsiTheme="minorHAnsi" w:cstheme="minorHAnsi"/>
                <w:b/>
                <w:bCs/>
                <w:color w:val="000000"/>
                <w:sz w:val="18"/>
                <w:szCs w:val="18"/>
                <w:lang w:val="es-CR" w:eastAsia="es-CR"/>
              </w:rPr>
              <w:t>P</w:t>
            </w:r>
            <w:r w:rsidR="000A0FC1" w:rsidRPr="000A0FC1">
              <w:rPr>
                <w:rFonts w:asciiTheme="minorHAnsi" w:hAnsiTheme="minorHAnsi" w:cstheme="minorHAnsi"/>
                <w:b/>
                <w:bCs/>
                <w:color w:val="000000"/>
                <w:sz w:val="18"/>
                <w:szCs w:val="18"/>
                <w:lang w:val="es-CR" w:eastAsia="es-CR"/>
              </w:rPr>
              <w:t>RESUPUESTO</w:t>
            </w:r>
          </w:p>
        </w:tc>
        <w:tc>
          <w:tcPr>
            <w:tcW w:w="1359" w:type="dxa"/>
            <w:shd w:val="clear" w:color="auto" w:fill="B8CCE4" w:themeFill="accent1" w:themeFillTint="66"/>
            <w:vAlign w:val="center"/>
            <w:hideMark/>
          </w:tcPr>
          <w:p w14:paraId="1A871057"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GASTO</w:t>
            </w:r>
          </w:p>
        </w:tc>
        <w:tc>
          <w:tcPr>
            <w:tcW w:w="1276" w:type="dxa"/>
            <w:shd w:val="clear" w:color="auto" w:fill="B8CCE4" w:themeFill="accent1" w:themeFillTint="66"/>
            <w:vAlign w:val="center"/>
            <w:hideMark/>
          </w:tcPr>
          <w:p w14:paraId="4A8AA103"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COMPROMISO</w:t>
            </w:r>
          </w:p>
        </w:tc>
        <w:tc>
          <w:tcPr>
            <w:tcW w:w="1238" w:type="dxa"/>
            <w:shd w:val="clear" w:color="auto" w:fill="B8CCE4" w:themeFill="accent1" w:themeFillTint="66"/>
            <w:vAlign w:val="center"/>
            <w:hideMark/>
          </w:tcPr>
          <w:p w14:paraId="434FCDE6"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DISPONIBLE</w:t>
            </w:r>
          </w:p>
        </w:tc>
        <w:tc>
          <w:tcPr>
            <w:tcW w:w="1134" w:type="dxa"/>
            <w:shd w:val="clear" w:color="auto" w:fill="B8CCE4" w:themeFill="accent1" w:themeFillTint="66"/>
            <w:vAlign w:val="center"/>
            <w:hideMark/>
          </w:tcPr>
          <w:p w14:paraId="679ADA47" w14:textId="77777777" w:rsidR="000A0FC1" w:rsidRPr="000A0FC1" w:rsidRDefault="000A0FC1" w:rsidP="000A0FC1">
            <w:pPr>
              <w:spacing w:line="240" w:lineRule="auto"/>
              <w:jc w:val="center"/>
              <w:rPr>
                <w:rFonts w:asciiTheme="minorHAnsi" w:hAnsiTheme="minorHAnsi" w:cstheme="minorHAnsi"/>
                <w:b/>
                <w:bCs/>
                <w:color w:val="000000"/>
                <w:sz w:val="18"/>
                <w:szCs w:val="18"/>
                <w:lang w:val="es-CR" w:eastAsia="es-CR"/>
              </w:rPr>
            </w:pPr>
            <w:r w:rsidRPr="000A0FC1">
              <w:rPr>
                <w:rFonts w:asciiTheme="minorHAnsi" w:hAnsiTheme="minorHAnsi" w:cstheme="minorHAnsi"/>
                <w:b/>
                <w:bCs/>
                <w:color w:val="000000"/>
                <w:sz w:val="18"/>
                <w:szCs w:val="18"/>
                <w:lang w:val="es-CR" w:eastAsia="es-CR"/>
              </w:rPr>
              <w:t>% DE EJECUCIÓN</w:t>
            </w:r>
          </w:p>
        </w:tc>
      </w:tr>
      <w:tr w:rsidR="000A0FC1" w:rsidRPr="000A0FC1" w14:paraId="2BFD914E" w14:textId="77777777" w:rsidTr="00140760">
        <w:trPr>
          <w:trHeight w:val="450"/>
        </w:trPr>
        <w:tc>
          <w:tcPr>
            <w:tcW w:w="993" w:type="dxa"/>
            <w:shd w:val="clear" w:color="auto" w:fill="auto"/>
            <w:noWrap/>
            <w:vAlign w:val="center"/>
            <w:hideMark/>
          </w:tcPr>
          <w:p w14:paraId="4274B7FF"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1.02.03</w:t>
            </w:r>
          </w:p>
        </w:tc>
        <w:tc>
          <w:tcPr>
            <w:tcW w:w="2409" w:type="dxa"/>
            <w:shd w:val="clear" w:color="auto" w:fill="auto"/>
            <w:noWrap/>
            <w:vAlign w:val="center"/>
            <w:hideMark/>
          </w:tcPr>
          <w:p w14:paraId="71748861"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Servicio de correo</w:t>
            </w:r>
          </w:p>
        </w:tc>
        <w:tc>
          <w:tcPr>
            <w:tcW w:w="1225" w:type="dxa"/>
            <w:shd w:val="clear" w:color="auto" w:fill="auto"/>
            <w:noWrap/>
            <w:vAlign w:val="center"/>
            <w:hideMark/>
          </w:tcPr>
          <w:p w14:paraId="1EA0E8AD"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60 000</w:t>
            </w:r>
          </w:p>
        </w:tc>
        <w:tc>
          <w:tcPr>
            <w:tcW w:w="1359" w:type="dxa"/>
            <w:shd w:val="clear" w:color="auto" w:fill="auto"/>
            <w:noWrap/>
            <w:vAlign w:val="center"/>
            <w:hideMark/>
          </w:tcPr>
          <w:p w14:paraId="1E0AFD0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18 928</w:t>
            </w:r>
          </w:p>
        </w:tc>
        <w:tc>
          <w:tcPr>
            <w:tcW w:w="1276" w:type="dxa"/>
            <w:shd w:val="clear" w:color="auto" w:fill="auto"/>
            <w:noWrap/>
            <w:vAlign w:val="center"/>
            <w:hideMark/>
          </w:tcPr>
          <w:p w14:paraId="2698E62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18 928</w:t>
            </w:r>
          </w:p>
        </w:tc>
        <w:tc>
          <w:tcPr>
            <w:tcW w:w="1238" w:type="dxa"/>
            <w:shd w:val="clear" w:color="auto" w:fill="auto"/>
            <w:noWrap/>
            <w:vAlign w:val="center"/>
            <w:hideMark/>
          </w:tcPr>
          <w:p w14:paraId="52C166DD"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22 145</w:t>
            </w:r>
          </w:p>
        </w:tc>
        <w:tc>
          <w:tcPr>
            <w:tcW w:w="1134" w:type="dxa"/>
            <w:shd w:val="clear" w:color="auto" w:fill="auto"/>
            <w:noWrap/>
            <w:vAlign w:val="center"/>
            <w:hideMark/>
          </w:tcPr>
          <w:p w14:paraId="6094152F"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63%</w:t>
            </w:r>
          </w:p>
        </w:tc>
      </w:tr>
      <w:tr w:rsidR="000A0FC1" w:rsidRPr="000A0FC1" w14:paraId="3EEC3360" w14:textId="77777777" w:rsidTr="00140760">
        <w:trPr>
          <w:trHeight w:val="360"/>
        </w:trPr>
        <w:tc>
          <w:tcPr>
            <w:tcW w:w="993" w:type="dxa"/>
            <w:shd w:val="clear" w:color="auto" w:fill="auto"/>
            <w:noWrap/>
            <w:vAlign w:val="center"/>
            <w:hideMark/>
          </w:tcPr>
          <w:p w14:paraId="39BC2006"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1.02.04</w:t>
            </w:r>
          </w:p>
        </w:tc>
        <w:tc>
          <w:tcPr>
            <w:tcW w:w="2409" w:type="dxa"/>
            <w:shd w:val="clear" w:color="auto" w:fill="auto"/>
            <w:noWrap/>
            <w:vAlign w:val="center"/>
            <w:hideMark/>
          </w:tcPr>
          <w:p w14:paraId="0FED47FF"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Servicio de telecomunicaciones</w:t>
            </w:r>
          </w:p>
        </w:tc>
        <w:tc>
          <w:tcPr>
            <w:tcW w:w="1225" w:type="dxa"/>
            <w:shd w:val="clear" w:color="auto" w:fill="auto"/>
            <w:noWrap/>
            <w:vAlign w:val="center"/>
            <w:hideMark/>
          </w:tcPr>
          <w:p w14:paraId="1CEFA8D4"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3 900 000</w:t>
            </w:r>
          </w:p>
        </w:tc>
        <w:tc>
          <w:tcPr>
            <w:tcW w:w="1359" w:type="dxa"/>
            <w:shd w:val="clear" w:color="auto" w:fill="auto"/>
            <w:noWrap/>
            <w:vAlign w:val="center"/>
            <w:hideMark/>
          </w:tcPr>
          <w:p w14:paraId="312C8BEB"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566 724</w:t>
            </w:r>
          </w:p>
        </w:tc>
        <w:tc>
          <w:tcPr>
            <w:tcW w:w="1276" w:type="dxa"/>
            <w:shd w:val="clear" w:color="auto" w:fill="auto"/>
            <w:noWrap/>
            <w:vAlign w:val="center"/>
            <w:hideMark/>
          </w:tcPr>
          <w:p w14:paraId="15008FB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51968A21"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3 333 276</w:t>
            </w:r>
          </w:p>
        </w:tc>
        <w:tc>
          <w:tcPr>
            <w:tcW w:w="1134" w:type="dxa"/>
            <w:shd w:val="clear" w:color="auto" w:fill="auto"/>
            <w:noWrap/>
            <w:vAlign w:val="center"/>
            <w:hideMark/>
          </w:tcPr>
          <w:p w14:paraId="173DF4FC"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15%</w:t>
            </w:r>
          </w:p>
        </w:tc>
      </w:tr>
      <w:tr w:rsidR="000A0FC1" w:rsidRPr="000A0FC1" w14:paraId="613FAD1D" w14:textId="77777777" w:rsidTr="00140760">
        <w:trPr>
          <w:trHeight w:val="360"/>
        </w:trPr>
        <w:tc>
          <w:tcPr>
            <w:tcW w:w="993" w:type="dxa"/>
            <w:shd w:val="clear" w:color="auto" w:fill="auto"/>
            <w:noWrap/>
            <w:vAlign w:val="center"/>
            <w:hideMark/>
          </w:tcPr>
          <w:p w14:paraId="067BBCD3"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1.03.01</w:t>
            </w:r>
          </w:p>
        </w:tc>
        <w:tc>
          <w:tcPr>
            <w:tcW w:w="2409" w:type="dxa"/>
            <w:shd w:val="clear" w:color="auto" w:fill="auto"/>
            <w:noWrap/>
            <w:vAlign w:val="center"/>
            <w:hideMark/>
          </w:tcPr>
          <w:p w14:paraId="43BA449E"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Información</w:t>
            </w:r>
          </w:p>
        </w:tc>
        <w:tc>
          <w:tcPr>
            <w:tcW w:w="1225" w:type="dxa"/>
            <w:shd w:val="clear" w:color="auto" w:fill="auto"/>
            <w:noWrap/>
            <w:vAlign w:val="center"/>
            <w:hideMark/>
          </w:tcPr>
          <w:p w14:paraId="5BE73385"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57 000 000</w:t>
            </w:r>
          </w:p>
        </w:tc>
        <w:tc>
          <w:tcPr>
            <w:tcW w:w="1359" w:type="dxa"/>
            <w:shd w:val="clear" w:color="auto" w:fill="auto"/>
            <w:noWrap/>
            <w:vAlign w:val="center"/>
            <w:hideMark/>
          </w:tcPr>
          <w:p w14:paraId="4FB0522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469 498</w:t>
            </w:r>
          </w:p>
        </w:tc>
        <w:tc>
          <w:tcPr>
            <w:tcW w:w="1276" w:type="dxa"/>
            <w:shd w:val="clear" w:color="auto" w:fill="auto"/>
            <w:noWrap/>
            <w:vAlign w:val="center"/>
            <w:hideMark/>
          </w:tcPr>
          <w:p w14:paraId="3A4C7E0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39 968 156</w:t>
            </w:r>
          </w:p>
        </w:tc>
        <w:tc>
          <w:tcPr>
            <w:tcW w:w="1238" w:type="dxa"/>
            <w:shd w:val="clear" w:color="auto" w:fill="auto"/>
            <w:noWrap/>
            <w:vAlign w:val="center"/>
            <w:hideMark/>
          </w:tcPr>
          <w:p w14:paraId="238BC6E9"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16 562 346</w:t>
            </w:r>
          </w:p>
        </w:tc>
        <w:tc>
          <w:tcPr>
            <w:tcW w:w="1134" w:type="dxa"/>
            <w:shd w:val="clear" w:color="auto" w:fill="auto"/>
            <w:noWrap/>
            <w:vAlign w:val="center"/>
            <w:hideMark/>
          </w:tcPr>
          <w:p w14:paraId="445A8F7E"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71%</w:t>
            </w:r>
          </w:p>
        </w:tc>
      </w:tr>
      <w:tr w:rsidR="000A0FC1" w:rsidRPr="000A0FC1" w14:paraId="10075448" w14:textId="77777777" w:rsidTr="00140760">
        <w:trPr>
          <w:trHeight w:val="360"/>
        </w:trPr>
        <w:tc>
          <w:tcPr>
            <w:tcW w:w="993" w:type="dxa"/>
            <w:shd w:val="clear" w:color="auto" w:fill="auto"/>
            <w:noWrap/>
            <w:vAlign w:val="center"/>
            <w:hideMark/>
          </w:tcPr>
          <w:p w14:paraId="62E1114B"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1.03.07</w:t>
            </w:r>
          </w:p>
        </w:tc>
        <w:tc>
          <w:tcPr>
            <w:tcW w:w="2409" w:type="dxa"/>
            <w:shd w:val="clear" w:color="auto" w:fill="auto"/>
            <w:noWrap/>
            <w:vAlign w:val="center"/>
            <w:hideMark/>
          </w:tcPr>
          <w:p w14:paraId="0247089E"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Servicio de transferencia electrónica de información</w:t>
            </w:r>
          </w:p>
        </w:tc>
        <w:tc>
          <w:tcPr>
            <w:tcW w:w="1225" w:type="dxa"/>
            <w:shd w:val="clear" w:color="auto" w:fill="auto"/>
            <w:noWrap/>
            <w:vAlign w:val="center"/>
            <w:hideMark/>
          </w:tcPr>
          <w:p w14:paraId="7A22347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62 475 400</w:t>
            </w:r>
          </w:p>
        </w:tc>
        <w:tc>
          <w:tcPr>
            <w:tcW w:w="1359" w:type="dxa"/>
            <w:shd w:val="clear" w:color="auto" w:fill="auto"/>
            <w:noWrap/>
            <w:vAlign w:val="center"/>
            <w:hideMark/>
          </w:tcPr>
          <w:p w14:paraId="0D44AE3B"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20 097 130</w:t>
            </w:r>
          </w:p>
        </w:tc>
        <w:tc>
          <w:tcPr>
            <w:tcW w:w="1276" w:type="dxa"/>
            <w:shd w:val="clear" w:color="auto" w:fill="auto"/>
            <w:noWrap/>
            <w:vAlign w:val="center"/>
            <w:hideMark/>
          </w:tcPr>
          <w:p w14:paraId="1EDCB99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3 813 113</w:t>
            </w:r>
          </w:p>
        </w:tc>
        <w:tc>
          <w:tcPr>
            <w:tcW w:w="1238" w:type="dxa"/>
            <w:shd w:val="clear" w:color="auto" w:fill="auto"/>
            <w:noWrap/>
            <w:vAlign w:val="center"/>
            <w:hideMark/>
          </w:tcPr>
          <w:p w14:paraId="14C7C8F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38 565 156</w:t>
            </w:r>
          </w:p>
        </w:tc>
        <w:tc>
          <w:tcPr>
            <w:tcW w:w="1134" w:type="dxa"/>
            <w:shd w:val="clear" w:color="auto" w:fill="auto"/>
            <w:noWrap/>
            <w:vAlign w:val="center"/>
            <w:hideMark/>
          </w:tcPr>
          <w:p w14:paraId="4F767F88"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38%</w:t>
            </w:r>
          </w:p>
        </w:tc>
      </w:tr>
      <w:tr w:rsidR="000A0FC1" w:rsidRPr="000A0FC1" w14:paraId="03736615" w14:textId="77777777" w:rsidTr="00140760">
        <w:trPr>
          <w:trHeight w:val="360"/>
        </w:trPr>
        <w:tc>
          <w:tcPr>
            <w:tcW w:w="993" w:type="dxa"/>
            <w:shd w:val="clear" w:color="auto" w:fill="auto"/>
            <w:noWrap/>
            <w:vAlign w:val="center"/>
            <w:hideMark/>
          </w:tcPr>
          <w:p w14:paraId="043919C3"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1.04.04</w:t>
            </w:r>
          </w:p>
        </w:tc>
        <w:tc>
          <w:tcPr>
            <w:tcW w:w="2409" w:type="dxa"/>
            <w:shd w:val="clear" w:color="auto" w:fill="auto"/>
            <w:noWrap/>
            <w:vAlign w:val="center"/>
            <w:hideMark/>
          </w:tcPr>
          <w:p w14:paraId="533A9FDD"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Servicios en ciencias económicas y sociales</w:t>
            </w:r>
          </w:p>
        </w:tc>
        <w:tc>
          <w:tcPr>
            <w:tcW w:w="1225" w:type="dxa"/>
            <w:shd w:val="clear" w:color="auto" w:fill="auto"/>
            <w:noWrap/>
            <w:vAlign w:val="center"/>
            <w:hideMark/>
          </w:tcPr>
          <w:p w14:paraId="0B13B50F"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482 486 557</w:t>
            </w:r>
          </w:p>
        </w:tc>
        <w:tc>
          <w:tcPr>
            <w:tcW w:w="1359" w:type="dxa"/>
            <w:shd w:val="clear" w:color="auto" w:fill="auto"/>
            <w:noWrap/>
            <w:vAlign w:val="center"/>
            <w:hideMark/>
          </w:tcPr>
          <w:p w14:paraId="0E15B6C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195 832 651</w:t>
            </w:r>
          </w:p>
        </w:tc>
        <w:tc>
          <w:tcPr>
            <w:tcW w:w="1276" w:type="dxa"/>
            <w:shd w:val="clear" w:color="auto" w:fill="auto"/>
            <w:noWrap/>
            <w:vAlign w:val="center"/>
            <w:hideMark/>
          </w:tcPr>
          <w:p w14:paraId="721197D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19 163 650</w:t>
            </w:r>
          </w:p>
        </w:tc>
        <w:tc>
          <w:tcPr>
            <w:tcW w:w="1238" w:type="dxa"/>
            <w:shd w:val="clear" w:color="auto" w:fill="auto"/>
            <w:noWrap/>
            <w:vAlign w:val="center"/>
            <w:hideMark/>
          </w:tcPr>
          <w:p w14:paraId="27FB82C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267 490 256</w:t>
            </w:r>
          </w:p>
        </w:tc>
        <w:tc>
          <w:tcPr>
            <w:tcW w:w="1134" w:type="dxa"/>
            <w:shd w:val="clear" w:color="auto" w:fill="auto"/>
            <w:noWrap/>
            <w:vAlign w:val="center"/>
            <w:hideMark/>
          </w:tcPr>
          <w:p w14:paraId="76D5CF02"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45%</w:t>
            </w:r>
          </w:p>
        </w:tc>
      </w:tr>
      <w:tr w:rsidR="000A0FC1" w:rsidRPr="000A0FC1" w14:paraId="34DFD7C7" w14:textId="77777777" w:rsidTr="00140760">
        <w:trPr>
          <w:trHeight w:val="360"/>
        </w:trPr>
        <w:tc>
          <w:tcPr>
            <w:tcW w:w="993" w:type="dxa"/>
            <w:shd w:val="clear" w:color="auto" w:fill="auto"/>
            <w:noWrap/>
            <w:vAlign w:val="center"/>
            <w:hideMark/>
          </w:tcPr>
          <w:p w14:paraId="7D1FEBE6"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1.04.05</w:t>
            </w:r>
          </w:p>
        </w:tc>
        <w:tc>
          <w:tcPr>
            <w:tcW w:w="2409" w:type="dxa"/>
            <w:shd w:val="clear" w:color="auto" w:fill="auto"/>
            <w:noWrap/>
            <w:vAlign w:val="center"/>
            <w:hideMark/>
          </w:tcPr>
          <w:p w14:paraId="273F693A"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Servicio de desarrollo en sistemas</w:t>
            </w:r>
          </w:p>
        </w:tc>
        <w:tc>
          <w:tcPr>
            <w:tcW w:w="1225" w:type="dxa"/>
            <w:shd w:val="clear" w:color="auto" w:fill="auto"/>
            <w:noWrap/>
            <w:vAlign w:val="center"/>
            <w:hideMark/>
          </w:tcPr>
          <w:p w14:paraId="46B4A3D9"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730 359 333</w:t>
            </w:r>
          </w:p>
        </w:tc>
        <w:tc>
          <w:tcPr>
            <w:tcW w:w="1359" w:type="dxa"/>
            <w:shd w:val="clear" w:color="auto" w:fill="auto"/>
            <w:noWrap/>
            <w:vAlign w:val="center"/>
            <w:hideMark/>
          </w:tcPr>
          <w:p w14:paraId="1AFE8424"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180 821 742</w:t>
            </w:r>
          </w:p>
        </w:tc>
        <w:tc>
          <w:tcPr>
            <w:tcW w:w="1276" w:type="dxa"/>
            <w:shd w:val="clear" w:color="auto" w:fill="auto"/>
            <w:noWrap/>
            <w:vAlign w:val="center"/>
            <w:hideMark/>
          </w:tcPr>
          <w:p w14:paraId="3120176B"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372F428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549 537 591</w:t>
            </w:r>
          </w:p>
        </w:tc>
        <w:tc>
          <w:tcPr>
            <w:tcW w:w="1134" w:type="dxa"/>
            <w:shd w:val="clear" w:color="auto" w:fill="auto"/>
            <w:noWrap/>
            <w:vAlign w:val="center"/>
            <w:hideMark/>
          </w:tcPr>
          <w:p w14:paraId="2B173884"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25%</w:t>
            </w:r>
          </w:p>
        </w:tc>
      </w:tr>
      <w:tr w:rsidR="000A0FC1" w:rsidRPr="000A0FC1" w14:paraId="3BC4BAC6" w14:textId="77777777" w:rsidTr="00140760">
        <w:trPr>
          <w:trHeight w:val="360"/>
        </w:trPr>
        <w:tc>
          <w:tcPr>
            <w:tcW w:w="993" w:type="dxa"/>
            <w:shd w:val="clear" w:color="auto" w:fill="auto"/>
            <w:noWrap/>
            <w:vAlign w:val="center"/>
            <w:hideMark/>
          </w:tcPr>
          <w:p w14:paraId="0A65AD23"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1.04.99</w:t>
            </w:r>
          </w:p>
        </w:tc>
        <w:tc>
          <w:tcPr>
            <w:tcW w:w="2409" w:type="dxa"/>
            <w:shd w:val="clear" w:color="auto" w:fill="auto"/>
            <w:noWrap/>
            <w:vAlign w:val="center"/>
            <w:hideMark/>
          </w:tcPr>
          <w:p w14:paraId="66AE7882"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Otros servicios de gestión y apoyo</w:t>
            </w:r>
          </w:p>
        </w:tc>
        <w:tc>
          <w:tcPr>
            <w:tcW w:w="1225" w:type="dxa"/>
            <w:shd w:val="clear" w:color="auto" w:fill="auto"/>
            <w:noWrap/>
            <w:vAlign w:val="center"/>
            <w:hideMark/>
          </w:tcPr>
          <w:p w14:paraId="4E51F90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716 789 984</w:t>
            </w:r>
          </w:p>
        </w:tc>
        <w:tc>
          <w:tcPr>
            <w:tcW w:w="1359" w:type="dxa"/>
            <w:shd w:val="clear" w:color="auto" w:fill="auto"/>
            <w:noWrap/>
            <w:vAlign w:val="center"/>
            <w:hideMark/>
          </w:tcPr>
          <w:p w14:paraId="39CC622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221 946 787</w:t>
            </w:r>
          </w:p>
        </w:tc>
        <w:tc>
          <w:tcPr>
            <w:tcW w:w="1276" w:type="dxa"/>
            <w:shd w:val="clear" w:color="auto" w:fill="auto"/>
            <w:noWrap/>
            <w:vAlign w:val="center"/>
            <w:hideMark/>
          </w:tcPr>
          <w:p w14:paraId="70DE6AB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4 730</w:t>
            </w:r>
          </w:p>
        </w:tc>
        <w:tc>
          <w:tcPr>
            <w:tcW w:w="1238" w:type="dxa"/>
            <w:shd w:val="clear" w:color="auto" w:fill="auto"/>
            <w:noWrap/>
            <w:vAlign w:val="center"/>
            <w:hideMark/>
          </w:tcPr>
          <w:p w14:paraId="1FB14561"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494 838 466</w:t>
            </w:r>
          </w:p>
        </w:tc>
        <w:tc>
          <w:tcPr>
            <w:tcW w:w="1134" w:type="dxa"/>
            <w:shd w:val="clear" w:color="auto" w:fill="auto"/>
            <w:noWrap/>
            <w:vAlign w:val="center"/>
            <w:hideMark/>
          </w:tcPr>
          <w:p w14:paraId="6EBF4B9D"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31%</w:t>
            </w:r>
          </w:p>
        </w:tc>
      </w:tr>
      <w:tr w:rsidR="000A0FC1" w:rsidRPr="000A0FC1" w14:paraId="3CA5CF44" w14:textId="77777777" w:rsidTr="00140760">
        <w:trPr>
          <w:trHeight w:val="360"/>
        </w:trPr>
        <w:tc>
          <w:tcPr>
            <w:tcW w:w="993" w:type="dxa"/>
            <w:shd w:val="clear" w:color="auto" w:fill="auto"/>
            <w:noWrap/>
            <w:vAlign w:val="center"/>
            <w:hideMark/>
          </w:tcPr>
          <w:p w14:paraId="053E17C6"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1.05.01</w:t>
            </w:r>
          </w:p>
        </w:tc>
        <w:tc>
          <w:tcPr>
            <w:tcW w:w="2409" w:type="dxa"/>
            <w:shd w:val="clear" w:color="auto" w:fill="auto"/>
            <w:noWrap/>
            <w:vAlign w:val="center"/>
            <w:hideMark/>
          </w:tcPr>
          <w:p w14:paraId="601CA78C"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Transporte dentro del país</w:t>
            </w:r>
          </w:p>
        </w:tc>
        <w:tc>
          <w:tcPr>
            <w:tcW w:w="1225" w:type="dxa"/>
            <w:shd w:val="clear" w:color="auto" w:fill="auto"/>
            <w:noWrap/>
            <w:vAlign w:val="center"/>
            <w:hideMark/>
          </w:tcPr>
          <w:p w14:paraId="46549A7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32 000</w:t>
            </w:r>
          </w:p>
        </w:tc>
        <w:tc>
          <w:tcPr>
            <w:tcW w:w="1359" w:type="dxa"/>
            <w:shd w:val="clear" w:color="auto" w:fill="auto"/>
            <w:noWrap/>
            <w:vAlign w:val="center"/>
            <w:hideMark/>
          </w:tcPr>
          <w:p w14:paraId="36B5F98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76" w:type="dxa"/>
            <w:shd w:val="clear" w:color="auto" w:fill="auto"/>
            <w:noWrap/>
            <w:vAlign w:val="center"/>
            <w:hideMark/>
          </w:tcPr>
          <w:p w14:paraId="7E32A261"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778C6A7B"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32 000</w:t>
            </w:r>
          </w:p>
        </w:tc>
        <w:tc>
          <w:tcPr>
            <w:tcW w:w="1134" w:type="dxa"/>
            <w:shd w:val="clear" w:color="auto" w:fill="auto"/>
            <w:noWrap/>
            <w:vAlign w:val="center"/>
            <w:hideMark/>
          </w:tcPr>
          <w:p w14:paraId="60DDEBA4"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r>
      <w:tr w:rsidR="000A0FC1" w:rsidRPr="000A0FC1" w14:paraId="7AEC070F" w14:textId="77777777" w:rsidTr="00140760">
        <w:trPr>
          <w:trHeight w:val="360"/>
        </w:trPr>
        <w:tc>
          <w:tcPr>
            <w:tcW w:w="993" w:type="dxa"/>
            <w:shd w:val="clear" w:color="auto" w:fill="auto"/>
            <w:noWrap/>
            <w:vAlign w:val="center"/>
            <w:hideMark/>
          </w:tcPr>
          <w:p w14:paraId="400D31A1"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1.05.02</w:t>
            </w:r>
          </w:p>
        </w:tc>
        <w:tc>
          <w:tcPr>
            <w:tcW w:w="2409" w:type="dxa"/>
            <w:shd w:val="clear" w:color="auto" w:fill="auto"/>
            <w:noWrap/>
            <w:vAlign w:val="center"/>
            <w:hideMark/>
          </w:tcPr>
          <w:p w14:paraId="0AA2B966"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Viáticos dentro de país</w:t>
            </w:r>
          </w:p>
        </w:tc>
        <w:tc>
          <w:tcPr>
            <w:tcW w:w="1225" w:type="dxa"/>
            <w:shd w:val="clear" w:color="auto" w:fill="auto"/>
            <w:noWrap/>
            <w:vAlign w:val="center"/>
            <w:hideMark/>
          </w:tcPr>
          <w:p w14:paraId="1FAF3714"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100 000</w:t>
            </w:r>
          </w:p>
        </w:tc>
        <w:tc>
          <w:tcPr>
            <w:tcW w:w="1359" w:type="dxa"/>
            <w:shd w:val="clear" w:color="auto" w:fill="auto"/>
            <w:noWrap/>
            <w:vAlign w:val="center"/>
            <w:hideMark/>
          </w:tcPr>
          <w:p w14:paraId="1FE0B68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85 000</w:t>
            </w:r>
          </w:p>
        </w:tc>
        <w:tc>
          <w:tcPr>
            <w:tcW w:w="1276" w:type="dxa"/>
            <w:shd w:val="clear" w:color="auto" w:fill="auto"/>
            <w:noWrap/>
            <w:vAlign w:val="center"/>
            <w:hideMark/>
          </w:tcPr>
          <w:p w14:paraId="0AC67491"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7A72A24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15 000</w:t>
            </w:r>
          </w:p>
        </w:tc>
        <w:tc>
          <w:tcPr>
            <w:tcW w:w="1134" w:type="dxa"/>
            <w:shd w:val="clear" w:color="auto" w:fill="auto"/>
            <w:noWrap/>
            <w:vAlign w:val="center"/>
            <w:hideMark/>
          </w:tcPr>
          <w:p w14:paraId="1AC7B80A"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85%</w:t>
            </w:r>
          </w:p>
        </w:tc>
      </w:tr>
      <w:tr w:rsidR="000A0FC1" w:rsidRPr="000A0FC1" w14:paraId="5B70170B" w14:textId="77777777" w:rsidTr="00140760">
        <w:trPr>
          <w:trHeight w:val="360"/>
        </w:trPr>
        <w:tc>
          <w:tcPr>
            <w:tcW w:w="993" w:type="dxa"/>
            <w:shd w:val="clear" w:color="auto" w:fill="auto"/>
            <w:noWrap/>
            <w:vAlign w:val="center"/>
            <w:hideMark/>
          </w:tcPr>
          <w:p w14:paraId="4BD7C9D4"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1.05.03</w:t>
            </w:r>
          </w:p>
        </w:tc>
        <w:tc>
          <w:tcPr>
            <w:tcW w:w="2409" w:type="dxa"/>
            <w:shd w:val="clear" w:color="auto" w:fill="auto"/>
            <w:noWrap/>
            <w:vAlign w:val="center"/>
            <w:hideMark/>
          </w:tcPr>
          <w:p w14:paraId="6B726832"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Transporte en el exterior</w:t>
            </w:r>
          </w:p>
        </w:tc>
        <w:tc>
          <w:tcPr>
            <w:tcW w:w="1225" w:type="dxa"/>
            <w:shd w:val="clear" w:color="auto" w:fill="auto"/>
            <w:noWrap/>
            <w:vAlign w:val="center"/>
            <w:hideMark/>
          </w:tcPr>
          <w:p w14:paraId="1F1436A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2 954 700</w:t>
            </w:r>
          </w:p>
        </w:tc>
        <w:tc>
          <w:tcPr>
            <w:tcW w:w="1359" w:type="dxa"/>
            <w:shd w:val="clear" w:color="auto" w:fill="auto"/>
            <w:noWrap/>
            <w:vAlign w:val="center"/>
            <w:hideMark/>
          </w:tcPr>
          <w:p w14:paraId="6580B10D"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1 490 804</w:t>
            </w:r>
          </w:p>
        </w:tc>
        <w:tc>
          <w:tcPr>
            <w:tcW w:w="1276" w:type="dxa"/>
            <w:shd w:val="clear" w:color="auto" w:fill="auto"/>
            <w:noWrap/>
            <w:vAlign w:val="center"/>
            <w:hideMark/>
          </w:tcPr>
          <w:p w14:paraId="1515358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69B2AAB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1 463 896</w:t>
            </w:r>
          </w:p>
        </w:tc>
        <w:tc>
          <w:tcPr>
            <w:tcW w:w="1134" w:type="dxa"/>
            <w:shd w:val="clear" w:color="auto" w:fill="auto"/>
            <w:noWrap/>
            <w:vAlign w:val="center"/>
            <w:hideMark/>
          </w:tcPr>
          <w:p w14:paraId="064D3828"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50%</w:t>
            </w:r>
          </w:p>
        </w:tc>
      </w:tr>
      <w:tr w:rsidR="000A0FC1" w:rsidRPr="000A0FC1" w14:paraId="15D42288" w14:textId="77777777" w:rsidTr="00140760">
        <w:trPr>
          <w:trHeight w:val="360"/>
        </w:trPr>
        <w:tc>
          <w:tcPr>
            <w:tcW w:w="993" w:type="dxa"/>
            <w:shd w:val="clear" w:color="auto" w:fill="auto"/>
            <w:noWrap/>
            <w:vAlign w:val="center"/>
            <w:hideMark/>
          </w:tcPr>
          <w:p w14:paraId="7630E9E5"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1.05.04</w:t>
            </w:r>
          </w:p>
        </w:tc>
        <w:tc>
          <w:tcPr>
            <w:tcW w:w="2409" w:type="dxa"/>
            <w:shd w:val="clear" w:color="auto" w:fill="auto"/>
            <w:noWrap/>
            <w:vAlign w:val="center"/>
            <w:hideMark/>
          </w:tcPr>
          <w:p w14:paraId="3CB380FF"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Viáticos en el exterior</w:t>
            </w:r>
          </w:p>
        </w:tc>
        <w:tc>
          <w:tcPr>
            <w:tcW w:w="1225" w:type="dxa"/>
            <w:shd w:val="clear" w:color="auto" w:fill="auto"/>
            <w:noWrap/>
            <w:vAlign w:val="center"/>
            <w:hideMark/>
          </w:tcPr>
          <w:p w14:paraId="4D688A6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3 184 020</w:t>
            </w:r>
          </w:p>
        </w:tc>
        <w:tc>
          <w:tcPr>
            <w:tcW w:w="1359" w:type="dxa"/>
            <w:shd w:val="clear" w:color="auto" w:fill="auto"/>
            <w:noWrap/>
            <w:vAlign w:val="center"/>
            <w:hideMark/>
          </w:tcPr>
          <w:p w14:paraId="3E92947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802 181</w:t>
            </w:r>
          </w:p>
        </w:tc>
        <w:tc>
          <w:tcPr>
            <w:tcW w:w="1276" w:type="dxa"/>
            <w:shd w:val="clear" w:color="auto" w:fill="auto"/>
            <w:noWrap/>
            <w:vAlign w:val="center"/>
            <w:hideMark/>
          </w:tcPr>
          <w:p w14:paraId="18568D86"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1 201 117</w:t>
            </w:r>
          </w:p>
        </w:tc>
        <w:tc>
          <w:tcPr>
            <w:tcW w:w="1238" w:type="dxa"/>
            <w:shd w:val="clear" w:color="auto" w:fill="auto"/>
            <w:noWrap/>
            <w:vAlign w:val="center"/>
            <w:hideMark/>
          </w:tcPr>
          <w:p w14:paraId="4B7FFD8F"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1 180 722</w:t>
            </w:r>
          </w:p>
        </w:tc>
        <w:tc>
          <w:tcPr>
            <w:tcW w:w="1134" w:type="dxa"/>
            <w:shd w:val="clear" w:color="auto" w:fill="auto"/>
            <w:noWrap/>
            <w:vAlign w:val="center"/>
            <w:hideMark/>
          </w:tcPr>
          <w:p w14:paraId="082F336A"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63%</w:t>
            </w:r>
          </w:p>
        </w:tc>
      </w:tr>
      <w:tr w:rsidR="000A0FC1" w:rsidRPr="000A0FC1" w14:paraId="42F1A6E2" w14:textId="77777777" w:rsidTr="00140760">
        <w:trPr>
          <w:trHeight w:val="360"/>
        </w:trPr>
        <w:tc>
          <w:tcPr>
            <w:tcW w:w="993" w:type="dxa"/>
            <w:shd w:val="clear" w:color="auto" w:fill="auto"/>
            <w:noWrap/>
            <w:vAlign w:val="center"/>
            <w:hideMark/>
          </w:tcPr>
          <w:p w14:paraId="063D77A7"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1.06.01</w:t>
            </w:r>
          </w:p>
        </w:tc>
        <w:tc>
          <w:tcPr>
            <w:tcW w:w="2409" w:type="dxa"/>
            <w:shd w:val="clear" w:color="auto" w:fill="auto"/>
            <w:noWrap/>
            <w:vAlign w:val="center"/>
            <w:hideMark/>
          </w:tcPr>
          <w:p w14:paraId="21B9DB87"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Seguros</w:t>
            </w:r>
          </w:p>
        </w:tc>
        <w:tc>
          <w:tcPr>
            <w:tcW w:w="1225" w:type="dxa"/>
            <w:shd w:val="clear" w:color="auto" w:fill="auto"/>
            <w:noWrap/>
            <w:vAlign w:val="center"/>
            <w:hideMark/>
          </w:tcPr>
          <w:p w14:paraId="72279DE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2 200 000</w:t>
            </w:r>
          </w:p>
        </w:tc>
        <w:tc>
          <w:tcPr>
            <w:tcW w:w="1359" w:type="dxa"/>
            <w:shd w:val="clear" w:color="auto" w:fill="auto"/>
            <w:noWrap/>
            <w:vAlign w:val="center"/>
            <w:hideMark/>
          </w:tcPr>
          <w:p w14:paraId="74E0F11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845 041</w:t>
            </w:r>
          </w:p>
        </w:tc>
        <w:tc>
          <w:tcPr>
            <w:tcW w:w="1276" w:type="dxa"/>
            <w:shd w:val="clear" w:color="auto" w:fill="auto"/>
            <w:noWrap/>
            <w:vAlign w:val="center"/>
            <w:hideMark/>
          </w:tcPr>
          <w:p w14:paraId="748EFC3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2C6EAE9C"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1 354 959</w:t>
            </w:r>
          </w:p>
        </w:tc>
        <w:tc>
          <w:tcPr>
            <w:tcW w:w="1134" w:type="dxa"/>
            <w:shd w:val="clear" w:color="auto" w:fill="auto"/>
            <w:noWrap/>
            <w:vAlign w:val="center"/>
            <w:hideMark/>
          </w:tcPr>
          <w:p w14:paraId="2D2D6E6A"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38%</w:t>
            </w:r>
          </w:p>
        </w:tc>
      </w:tr>
      <w:tr w:rsidR="000A0FC1" w:rsidRPr="000A0FC1" w14:paraId="2F3D0D8C" w14:textId="77777777" w:rsidTr="00140760">
        <w:trPr>
          <w:trHeight w:val="360"/>
        </w:trPr>
        <w:tc>
          <w:tcPr>
            <w:tcW w:w="993" w:type="dxa"/>
            <w:shd w:val="clear" w:color="auto" w:fill="auto"/>
            <w:noWrap/>
            <w:vAlign w:val="center"/>
            <w:hideMark/>
          </w:tcPr>
          <w:p w14:paraId="4B9C05CA"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1.07.01</w:t>
            </w:r>
          </w:p>
        </w:tc>
        <w:tc>
          <w:tcPr>
            <w:tcW w:w="2409" w:type="dxa"/>
            <w:shd w:val="clear" w:color="auto" w:fill="auto"/>
            <w:noWrap/>
            <w:vAlign w:val="center"/>
            <w:hideMark/>
          </w:tcPr>
          <w:p w14:paraId="2AFA5051"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Actividades de capacitación</w:t>
            </w:r>
          </w:p>
        </w:tc>
        <w:tc>
          <w:tcPr>
            <w:tcW w:w="1225" w:type="dxa"/>
            <w:shd w:val="clear" w:color="auto" w:fill="auto"/>
            <w:noWrap/>
            <w:vAlign w:val="center"/>
            <w:hideMark/>
          </w:tcPr>
          <w:p w14:paraId="5FE800E6"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117 951 035</w:t>
            </w:r>
          </w:p>
        </w:tc>
        <w:tc>
          <w:tcPr>
            <w:tcW w:w="1359" w:type="dxa"/>
            <w:shd w:val="clear" w:color="auto" w:fill="auto"/>
            <w:noWrap/>
            <w:vAlign w:val="center"/>
            <w:hideMark/>
          </w:tcPr>
          <w:p w14:paraId="627770B6"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3 139 405</w:t>
            </w:r>
          </w:p>
        </w:tc>
        <w:tc>
          <w:tcPr>
            <w:tcW w:w="1276" w:type="dxa"/>
            <w:shd w:val="clear" w:color="auto" w:fill="auto"/>
            <w:noWrap/>
            <w:vAlign w:val="center"/>
            <w:hideMark/>
          </w:tcPr>
          <w:p w14:paraId="1B2BEB4F"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42 255 591</w:t>
            </w:r>
          </w:p>
        </w:tc>
        <w:tc>
          <w:tcPr>
            <w:tcW w:w="1238" w:type="dxa"/>
            <w:shd w:val="clear" w:color="auto" w:fill="auto"/>
            <w:noWrap/>
            <w:vAlign w:val="center"/>
            <w:hideMark/>
          </w:tcPr>
          <w:p w14:paraId="7EEEEC7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72 556 040</w:t>
            </w:r>
          </w:p>
        </w:tc>
        <w:tc>
          <w:tcPr>
            <w:tcW w:w="1134" w:type="dxa"/>
            <w:shd w:val="clear" w:color="auto" w:fill="auto"/>
            <w:noWrap/>
            <w:vAlign w:val="center"/>
            <w:hideMark/>
          </w:tcPr>
          <w:p w14:paraId="2EF2AF55"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38%</w:t>
            </w:r>
          </w:p>
        </w:tc>
      </w:tr>
      <w:tr w:rsidR="000A0FC1" w:rsidRPr="000A0FC1" w14:paraId="71D4AC44" w14:textId="77777777" w:rsidTr="00140760">
        <w:trPr>
          <w:trHeight w:val="360"/>
        </w:trPr>
        <w:tc>
          <w:tcPr>
            <w:tcW w:w="993" w:type="dxa"/>
            <w:shd w:val="clear" w:color="auto" w:fill="auto"/>
            <w:noWrap/>
            <w:vAlign w:val="center"/>
            <w:hideMark/>
          </w:tcPr>
          <w:p w14:paraId="543D7A24"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1.08.05</w:t>
            </w:r>
          </w:p>
        </w:tc>
        <w:tc>
          <w:tcPr>
            <w:tcW w:w="2409" w:type="dxa"/>
            <w:shd w:val="clear" w:color="auto" w:fill="auto"/>
            <w:noWrap/>
            <w:vAlign w:val="center"/>
            <w:hideMark/>
          </w:tcPr>
          <w:p w14:paraId="3588FFF4"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Mantenimiento y reparación de equipo de transporte</w:t>
            </w:r>
          </w:p>
        </w:tc>
        <w:tc>
          <w:tcPr>
            <w:tcW w:w="1225" w:type="dxa"/>
            <w:shd w:val="clear" w:color="auto" w:fill="auto"/>
            <w:noWrap/>
            <w:vAlign w:val="center"/>
            <w:hideMark/>
          </w:tcPr>
          <w:p w14:paraId="63D0132C"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2 500 000</w:t>
            </w:r>
          </w:p>
        </w:tc>
        <w:tc>
          <w:tcPr>
            <w:tcW w:w="1359" w:type="dxa"/>
            <w:shd w:val="clear" w:color="auto" w:fill="auto"/>
            <w:noWrap/>
            <w:vAlign w:val="center"/>
            <w:hideMark/>
          </w:tcPr>
          <w:p w14:paraId="407C6F8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503 040</w:t>
            </w:r>
          </w:p>
        </w:tc>
        <w:tc>
          <w:tcPr>
            <w:tcW w:w="1276" w:type="dxa"/>
            <w:shd w:val="clear" w:color="auto" w:fill="auto"/>
            <w:noWrap/>
            <w:vAlign w:val="center"/>
            <w:hideMark/>
          </w:tcPr>
          <w:p w14:paraId="00CF6125"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1 496 960</w:t>
            </w:r>
          </w:p>
        </w:tc>
        <w:tc>
          <w:tcPr>
            <w:tcW w:w="1238" w:type="dxa"/>
            <w:shd w:val="clear" w:color="auto" w:fill="auto"/>
            <w:noWrap/>
            <w:vAlign w:val="center"/>
            <w:hideMark/>
          </w:tcPr>
          <w:p w14:paraId="2ECE666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500 000</w:t>
            </w:r>
          </w:p>
        </w:tc>
        <w:tc>
          <w:tcPr>
            <w:tcW w:w="1134" w:type="dxa"/>
            <w:shd w:val="clear" w:color="auto" w:fill="auto"/>
            <w:noWrap/>
            <w:vAlign w:val="center"/>
            <w:hideMark/>
          </w:tcPr>
          <w:p w14:paraId="3F3BBD29"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80%</w:t>
            </w:r>
          </w:p>
        </w:tc>
      </w:tr>
      <w:tr w:rsidR="000A0FC1" w:rsidRPr="000A0FC1" w14:paraId="11E8FB15" w14:textId="77777777" w:rsidTr="00140760">
        <w:trPr>
          <w:trHeight w:val="360"/>
        </w:trPr>
        <w:tc>
          <w:tcPr>
            <w:tcW w:w="993" w:type="dxa"/>
            <w:shd w:val="clear" w:color="auto" w:fill="auto"/>
            <w:noWrap/>
            <w:vAlign w:val="center"/>
            <w:hideMark/>
          </w:tcPr>
          <w:p w14:paraId="06E1911C"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1.08.06</w:t>
            </w:r>
          </w:p>
        </w:tc>
        <w:tc>
          <w:tcPr>
            <w:tcW w:w="2409" w:type="dxa"/>
            <w:shd w:val="clear" w:color="auto" w:fill="auto"/>
            <w:noWrap/>
            <w:vAlign w:val="center"/>
            <w:hideMark/>
          </w:tcPr>
          <w:p w14:paraId="12B92199"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Mantenimiento y reparación de equipo de comunicación</w:t>
            </w:r>
          </w:p>
        </w:tc>
        <w:tc>
          <w:tcPr>
            <w:tcW w:w="1225" w:type="dxa"/>
            <w:shd w:val="clear" w:color="auto" w:fill="auto"/>
            <w:noWrap/>
            <w:vAlign w:val="center"/>
            <w:hideMark/>
          </w:tcPr>
          <w:p w14:paraId="634AA0E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200 000</w:t>
            </w:r>
          </w:p>
        </w:tc>
        <w:tc>
          <w:tcPr>
            <w:tcW w:w="1359" w:type="dxa"/>
            <w:shd w:val="clear" w:color="auto" w:fill="auto"/>
            <w:noWrap/>
            <w:vAlign w:val="center"/>
            <w:hideMark/>
          </w:tcPr>
          <w:p w14:paraId="410BB235"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76" w:type="dxa"/>
            <w:shd w:val="clear" w:color="auto" w:fill="auto"/>
            <w:noWrap/>
            <w:vAlign w:val="center"/>
            <w:hideMark/>
          </w:tcPr>
          <w:p w14:paraId="78C0717E"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09CEF19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200 000</w:t>
            </w:r>
          </w:p>
        </w:tc>
        <w:tc>
          <w:tcPr>
            <w:tcW w:w="1134" w:type="dxa"/>
            <w:shd w:val="clear" w:color="auto" w:fill="auto"/>
            <w:noWrap/>
            <w:vAlign w:val="center"/>
            <w:hideMark/>
          </w:tcPr>
          <w:p w14:paraId="63175A1D"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r>
      <w:tr w:rsidR="000A0FC1" w:rsidRPr="000A0FC1" w14:paraId="1DB8BB79" w14:textId="77777777" w:rsidTr="00140760">
        <w:trPr>
          <w:trHeight w:val="360"/>
        </w:trPr>
        <w:tc>
          <w:tcPr>
            <w:tcW w:w="993" w:type="dxa"/>
            <w:shd w:val="clear" w:color="auto" w:fill="auto"/>
            <w:noWrap/>
            <w:vAlign w:val="center"/>
            <w:hideMark/>
          </w:tcPr>
          <w:p w14:paraId="31F5015D"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1.08.99</w:t>
            </w:r>
          </w:p>
        </w:tc>
        <w:tc>
          <w:tcPr>
            <w:tcW w:w="2409" w:type="dxa"/>
            <w:shd w:val="clear" w:color="auto" w:fill="auto"/>
            <w:noWrap/>
            <w:vAlign w:val="center"/>
            <w:hideMark/>
          </w:tcPr>
          <w:p w14:paraId="44979EEA"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Mantenimiento y reparación de otros equipos</w:t>
            </w:r>
          </w:p>
        </w:tc>
        <w:tc>
          <w:tcPr>
            <w:tcW w:w="1225" w:type="dxa"/>
            <w:shd w:val="clear" w:color="auto" w:fill="auto"/>
            <w:noWrap/>
            <w:vAlign w:val="center"/>
            <w:hideMark/>
          </w:tcPr>
          <w:p w14:paraId="07B849E2"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200 000</w:t>
            </w:r>
          </w:p>
        </w:tc>
        <w:tc>
          <w:tcPr>
            <w:tcW w:w="1359" w:type="dxa"/>
            <w:shd w:val="clear" w:color="auto" w:fill="auto"/>
            <w:noWrap/>
            <w:vAlign w:val="center"/>
            <w:hideMark/>
          </w:tcPr>
          <w:p w14:paraId="43F7128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76" w:type="dxa"/>
            <w:shd w:val="clear" w:color="auto" w:fill="auto"/>
            <w:noWrap/>
            <w:vAlign w:val="center"/>
            <w:hideMark/>
          </w:tcPr>
          <w:p w14:paraId="788EC46B"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181234FC"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200 000</w:t>
            </w:r>
          </w:p>
        </w:tc>
        <w:tc>
          <w:tcPr>
            <w:tcW w:w="1134" w:type="dxa"/>
            <w:shd w:val="clear" w:color="auto" w:fill="auto"/>
            <w:noWrap/>
            <w:vAlign w:val="center"/>
            <w:hideMark/>
          </w:tcPr>
          <w:p w14:paraId="0D87619F"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r>
      <w:tr w:rsidR="000A0FC1" w:rsidRPr="000A0FC1" w14:paraId="33C4F64E" w14:textId="77777777" w:rsidTr="00140760">
        <w:trPr>
          <w:trHeight w:val="360"/>
        </w:trPr>
        <w:tc>
          <w:tcPr>
            <w:tcW w:w="993" w:type="dxa"/>
            <w:shd w:val="clear" w:color="auto" w:fill="auto"/>
            <w:noWrap/>
            <w:vAlign w:val="center"/>
            <w:hideMark/>
          </w:tcPr>
          <w:p w14:paraId="52FCD8F6"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1.09.99</w:t>
            </w:r>
          </w:p>
        </w:tc>
        <w:tc>
          <w:tcPr>
            <w:tcW w:w="2409" w:type="dxa"/>
            <w:shd w:val="clear" w:color="auto" w:fill="auto"/>
            <w:noWrap/>
            <w:vAlign w:val="center"/>
            <w:hideMark/>
          </w:tcPr>
          <w:p w14:paraId="5C7F1111"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Otros impuestos</w:t>
            </w:r>
          </w:p>
        </w:tc>
        <w:tc>
          <w:tcPr>
            <w:tcW w:w="1225" w:type="dxa"/>
            <w:shd w:val="clear" w:color="auto" w:fill="auto"/>
            <w:noWrap/>
            <w:vAlign w:val="center"/>
            <w:hideMark/>
          </w:tcPr>
          <w:p w14:paraId="11BEA154"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80 000</w:t>
            </w:r>
          </w:p>
        </w:tc>
        <w:tc>
          <w:tcPr>
            <w:tcW w:w="1359" w:type="dxa"/>
            <w:shd w:val="clear" w:color="auto" w:fill="auto"/>
            <w:noWrap/>
            <w:vAlign w:val="center"/>
            <w:hideMark/>
          </w:tcPr>
          <w:p w14:paraId="593FD96C"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76" w:type="dxa"/>
            <w:shd w:val="clear" w:color="auto" w:fill="auto"/>
            <w:noWrap/>
            <w:vAlign w:val="center"/>
            <w:hideMark/>
          </w:tcPr>
          <w:p w14:paraId="0184F02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63FD1168"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80 000</w:t>
            </w:r>
          </w:p>
        </w:tc>
        <w:tc>
          <w:tcPr>
            <w:tcW w:w="1134" w:type="dxa"/>
            <w:shd w:val="clear" w:color="auto" w:fill="auto"/>
            <w:noWrap/>
            <w:vAlign w:val="center"/>
            <w:hideMark/>
          </w:tcPr>
          <w:p w14:paraId="7E91A070"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r>
      <w:tr w:rsidR="000A0FC1" w:rsidRPr="000A0FC1" w14:paraId="13C130B3" w14:textId="77777777" w:rsidTr="00140760">
        <w:trPr>
          <w:trHeight w:val="360"/>
        </w:trPr>
        <w:tc>
          <w:tcPr>
            <w:tcW w:w="993" w:type="dxa"/>
            <w:shd w:val="clear" w:color="auto" w:fill="auto"/>
            <w:noWrap/>
            <w:vAlign w:val="center"/>
            <w:hideMark/>
          </w:tcPr>
          <w:p w14:paraId="2629CD81"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1.99.99</w:t>
            </w:r>
          </w:p>
        </w:tc>
        <w:tc>
          <w:tcPr>
            <w:tcW w:w="2409" w:type="dxa"/>
            <w:shd w:val="clear" w:color="auto" w:fill="auto"/>
            <w:noWrap/>
            <w:vAlign w:val="center"/>
            <w:hideMark/>
          </w:tcPr>
          <w:p w14:paraId="7DCCD020" w14:textId="77777777" w:rsidR="000A0FC1" w:rsidRPr="000A0FC1" w:rsidRDefault="000A0FC1" w:rsidP="000A0FC1">
            <w:pPr>
              <w:spacing w:line="240" w:lineRule="auto"/>
              <w:jc w:val="lef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Otros servicios no especificados</w:t>
            </w:r>
          </w:p>
        </w:tc>
        <w:tc>
          <w:tcPr>
            <w:tcW w:w="1225" w:type="dxa"/>
            <w:shd w:val="clear" w:color="auto" w:fill="auto"/>
            <w:noWrap/>
            <w:vAlign w:val="center"/>
            <w:hideMark/>
          </w:tcPr>
          <w:p w14:paraId="3559644C"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100 000</w:t>
            </w:r>
          </w:p>
        </w:tc>
        <w:tc>
          <w:tcPr>
            <w:tcW w:w="1359" w:type="dxa"/>
            <w:shd w:val="clear" w:color="auto" w:fill="auto"/>
            <w:noWrap/>
            <w:vAlign w:val="center"/>
            <w:hideMark/>
          </w:tcPr>
          <w:p w14:paraId="41697713"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76" w:type="dxa"/>
            <w:shd w:val="clear" w:color="auto" w:fill="auto"/>
            <w:noWrap/>
            <w:vAlign w:val="center"/>
            <w:hideMark/>
          </w:tcPr>
          <w:p w14:paraId="0609E7FA"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c>
          <w:tcPr>
            <w:tcW w:w="1238" w:type="dxa"/>
            <w:shd w:val="clear" w:color="auto" w:fill="auto"/>
            <w:noWrap/>
            <w:vAlign w:val="center"/>
            <w:hideMark/>
          </w:tcPr>
          <w:p w14:paraId="45150DA7" w14:textId="77777777" w:rsidR="000A0FC1" w:rsidRPr="000A0FC1" w:rsidRDefault="000A0FC1" w:rsidP="000A0FC1">
            <w:pPr>
              <w:spacing w:line="240" w:lineRule="auto"/>
              <w:jc w:val="right"/>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100 000</w:t>
            </w:r>
          </w:p>
        </w:tc>
        <w:tc>
          <w:tcPr>
            <w:tcW w:w="1134" w:type="dxa"/>
            <w:shd w:val="clear" w:color="auto" w:fill="auto"/>
            <w:noWrap/>
            <w:vAlign w:val="center"/>
            <w:hideMark/>
          </w:tcPr>
          <w:p w14:paraId="53B9A379" w14:textId="77777777" w:rsidR="000A0FC1" w:rsidRPr="000A0FC1" w:rsidRDefault="000A0FC1" w:rsidP="000A0FC1">
            <w:pPr>
              <w:spacing w:line="240" w:lineRule="auto"/>
              <w:jc w:val="center"/>
              <w:rPr>
                <w:rFonts w:ascii="Calibri Light" w:hAnsi="Calibri Light" w:cs="Calibri Light"/>
                <w:sz w:val="18"/>
                <w:szCs w:val="18"/>
                <w:lang w:val="es-CR" w:eastAsia="es-CR"/>
              </w:rPr>
            </w:pPr>
            <w:r w:rsidRPr="000A0FC1">
              <w:rPr>
                <w:rFonts w:ascii="Calibri Light" w:hAnsi="Calibri Light" w:cs="Calibri Light"/>
                <w:sz w:val="18"/>
                <w:szCs w:val="18"/>
                <w:lang w:val="es-CR" w:eastAsia="es-CR"/>
              </w:rPr>
              <w:t>0%</w:t>
            </w:r>
          </w:p>
        </w:tc>
      </w:tr>
      <w:tr w:rsidR="000A0FC1" w:rsidRPr="000A0FC1" w14:paraId="4C6BA521" w14:textId="77777777" w:rsidTr="00140760">
        <w:trPr>
          <w:trHeight w:val="360"/>
        </w:trPr>
        <w:tc>
          <w:tcPr>
            <w:tcW w:w="993" w:type="dxa"/>
            <w:shd w:val="clear" w:color="DDEBF7" w:fill="DDEBF7"/>
            <w:noWrap/>
            <w:vAlign w:val="center"/>
            <w:hideMark/>
          </w:tcPr>
          <w:p w14:paraId="75761166" w14:textId="3CE6ABBE" w:rsidR="000A0FC1" w:rsidRPr="000A0FC1" w:rsidRDefault="000A0FC1" w:rsidP="000A0FC1">
            <w:pPr>
              <w:spacing w:line="240" w:lineRule="auto"/>
              <w:jc w:val="lef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 xml:space="preserve">Total </w:t>
            </w:r>
          </w:p>
        </w:tc>
        <w:tc>
          <w:tcPr>
            <w:tcW w:w="2409" w:type="dxa"/>
            <w:shd w:val="clear" w:color="DDEBF7" w:fill="DDEBF7"/>
            <w:noWrap/>
            <w:vAlign w:val="center"/>
            <w:hideMark/>
          </w:tcPr>
          <w:p w14:paraId="3A6DD3FC" w14:textId="77777777" w:rsidR="000A0FC1" w:rsidRPr="000A0FC1" w:rsidRDefault="000A0FC1" w:rsidP="000A0FC1">
            <w:pPr>
              <w:spacing w:line="240" w:lineRule="auto"/>
              <w:jc w:val="lef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 </w:t>
            </w:r>
          </w:p>
        </w:tc>
        <w:tc>
          <w:tcPr>
            <w:tcW w:w="1225" w:type="dxa"/>
            <w:shd w:val="clear" w:color="DDEBF7" w:fill="DDEBF7"/>
            <w:noWrap/>
            <w:vAlign w:val="center"/>
            <w:hideMark/>
          </w:tcPr>
          <w:p w14:paraId="226A2CC9" w14:textId="77777777" w:rsidR="000A0FC1" w:rsidRPr="000A0FC1" w:rsidRDefault="000A0FC1" w:rsidP="000A0FC1">
            <w:pPr>
              <w:spacing w:line="240" w:lineRule="auto"/>
              <w:jc w:val="righ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2 182 573 029</w:t>
            </w:r>
          </w:p>
        </w:tc>
        <w:tc>
          <w:tcPr>
            <w:tcW w:w="1359" w:type="dxa"/>
            <w:shd w:val="clear" w:color="DDEBF7" w:fill="DDEBF7"/>
            <w:noWrap/>
            <w:vAlign w:val="center"/>
            <w:hideMark/>
          </w:tcPr>
          <w:p w14:paraId="5E44E45F" w14:textId="77777777" w:rsidR="000A0FC1" w:rsidRPr="000A0FC1" w:rsidRDefault="000A0FC1" w:rsidP="000A0FC1">
            <w:pPr>
              <w:spacing w:line="240" w:lineRule="auto"/>
              <w:jc w:val="righ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626 618 931</w:t>
            </w:r>
          </w:p>
        </w:tc>
        <w:tc>
          <w:tcPr>
            <w:tcW w:w="1276" w:type="dxa"/>
            <w:shd w:val="clear" w:color="DDEBF7" w:fill="DDEBF7"/>
            <w:noWrap/>
            <w:vAlign w:val="center"/>
            <w:hideMark/>
          </w:tcPr>
          <w:p w14:paraId="13FA0A0C" w14:textId="77777777" w:rsidR="000A0FC1" w:rsidRPr="000A0FC1" w:rsidRDefault="000A0FC1" w:rsidP="000A0FC1">
            <w:pPr>
              <w:spacing w:line="240" w:lineRule="auto"/>
              <w:jc w:val="righ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107 922 245</w:t>
            </w:r>
          </w:p>
        </w:tc>
        <w:tc>
          <w:tcPr>
            <w:tcW w:w="1238" w:type="dxa"/>
            <w:shd w:val="clear" w:color="DDEBF7" w:fill="DDEBF7"/>
            <w:noWrap/>
            <w:vAlign w:val="center"/>
            <w:hideMark/>
          </w:tcPr>
          <w:p w14:paraId="7A6039A9" w14:textId="77777777" w:rsidR="000A0FC1" w:rsidRPr="000A0FC1" w:rsidRDefault="000A0FC1" w:rsidP="000A0FC1">
            <w:pPr>
              <w:spacing w:line="240" w:lineRule="auto"/>
              <w:jc w:val="right"/>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1 448 031 853</w:t>
            </w:r>
          </w:p>
        </w:tc>
        <w:tc>
          <w:tcPr>
            <w:tcW w:w="1134" w:type="dxa"/>
            <w:shd w:val="clear" w:color="DDEBF7" w:fill="DDEBF7"/>
            <w:noWrap/>
            <w:vAlign w:val="center"/>
            <w:hideMark/>
          </w:tcPr>
          <w:p w14:paraId="5890F74A" w14:textId="77777777" w:rsidR="000A0FC1" w:rsidRPr="000A0FC1" w:rsidRDefault="000A0FC1" w:rsidP="000A0FC1">
            <w:pPr>
              <w:spacing w:line="240" w:lineRule="auto"/>
              <w:jc w:val="center"/>
              <w:rPr>
                <w:rFonts w:ascii="Calibri Light" w:hAnsi="Calibri Light" w:cs="Calibri Light"/>
                <w:b/>
                <w:bCs/>
                <w:color w:val="000000"/>
                <w:sz w:val="18"/>
                <w:szCs w:val="18"/>
                <w:lang w:val="es-CR" w:eastAsia="es-CR"/>
              </w:rPr>
            </w:pPr>
            <w:r w:rsidRPr="000A0FC1">
              <w:rPr>
                <w:rFonts w:ascii="Calibri Light" w:hAnsi="Calibri Light" w:cs="Calibri Light"/>
                <w:b/>
                <w:bCs/>
                <w:color w:val="000000"/>
                <w:sz w:val="18"/>
                <w:szCs w:val="18"/>
                <w:lang w:val="es-CR" w:eastAsia="es-CR"/>
              </w:rPr>
              <w:t>34%</w:t>
            </w:r>
          </w:p>
        </w:tc>
      </w:tr>
    </w:tbl>
    <w:p w14:paraId="4B56D249" w14:textId="77777777" w:rsidR="00EC7861" w:rsidRPr="000A0FC1" w:rsidRDefault="00EC7861" w:rsidP="00EC2C83">
      <w:pPr>
        <w:ind w:right="51"/>
        <w:jc w:val="left"/>
        <w:rPr>
          <w:rFonts w:ascii="Calibri Light" w:hAnsi="Calibri Light" w:cs="Calibri Light"/>
          <w:sz w:val="18"/>
          <w:szCs w:val="18"/>
          <w:lang w:val="es-CR"/>
        </w:rPr>
      </w:pPr>
    </w:p>
    <w:p w14:paraId="5AE0DF36" w14:textId="7FE003D0" w:rsidR="00494174" w:rsidRPr="00E24CDA" w:rsidRDefault="00494174" w:rsidP="00EC2C83">
      <w:pPr>
        <w:ind w:right="51"/>
        <w:jc w:val="left"/>
        <w:rPr>
          <w:rFonts w:asciiTheme="minorHAnsi" w:hAnsiTheme="minorHAnsi" w:cstheme="minorHAnsi"/>
          <w:sz w:val="18"/>
          <w:lang w:val="es-CR"/>
        </w:rPr>
      </w:pPr>
    </w:p>
    <w:p w14:paraId="224FE39F" w14:textId="10FC7A20" w:rsidR="00583855" w:rsidRPr="00E24CDA" w:rsidRDefault="00583855" w:rsidP="00583855">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 xml:space="preserve">Esta partida incluye las obligaciones que la institución </w:t>
      </w:r>
      <w:r w:rsidR="00465239">
        <w:rPr>
          <w:rFonts w:asciiTheme="minorHAnsi" w:hAnsiTheme="minorHAnsi" w:cstheme="minorHAnsi"/>
          <w:szCs w:val="24"/>
          <w:lang w:val="es-CR"/>
        </w:rPr>
        <w:t>adquiere</w:t>
      </w:r>
      <w:r w:rsidRPr="00E24CDA">
        <w:rPr>
          <w:rFonts w:asciiTheme="minorHAnsi" w:hAnsiTheme="minorHAnsi" w:cstheme="minorHAnsi"/>
          <w:szCs w:val="24"/>
          <w:lang w:val="es-CR"/>
        </w:rPr>
        <w:t xml:space="preserve">, generalmente, mediante contratos administrativos con personas físicas o jurídicas, públicas o privadas, por la prestación de servicios de diversa naturaleza y por el uso de bienes muebles e inmuebles, incluyendo los servicios que se destinan al mantenimiento, conservación y reparación </w:t>
      </w:r>
      <w:r w:rsidRPr="00E24CDA">
        <w:rPr>
          <w:rFonts w:asciiTheme="minorHAnsi" w:hAnsiTheme="minorHAnsi" w:cstheme="minorHAnsi"/>
          <w:szCs w:val="24"/>
          <w:lang w:val="es-CR"/>
        </w:rPr>
        <w:lastRenderedPageBreak/>
        <w:t>menor u ordinaria, preventiva y habitual de bienes de capital, que tienen como finalidad conservar el activo en condiciones normales de servicio.</w:t>
      </w:r>
    </w:p>
    <w:p w14:paraId="4399160D" w14:textId="77777777" w:rsidR="00583855" w:rsidRPr="00E24CDA" w:rsidRDefault="00583855" w:rsidP="00583855">
      <w:pPr>
        <w:pStyle w:val="Textoindependiente"/>
        <w:numPr>
          <w:ilvl w:val="0"/>
          <w:numId w:val="0"/>
        </w:numPr>
        <w:ind w:right="51"/>
        <w:rPr>
          <w:rFonts w:asciiTheme="minorHAnsi" w:hAnsiTheme="minorHAnsi" w:cstheme="minorHAnsi"/>
          <w:szCs w:val="24"/>
          <w:lang w:val="es-CR"/>
        </w:rPr>
      </w:pPr>
    </w:p>
    <w:p w14:paraId="2BF712DB" w14:textId="3937975D" w:rsidR="00583855" w:rsidRPr="00E24CDA" w:rsidRDefault="00583855" w:rsidP="00583855">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De igual forma incluye</w:t>
      </w:r>
      <w:r w:rsidR="00465239">
        <w:rPr>
          <w:rFonts w:asciiTheme="minorHAnsi" w:hAnsiTheme="minorHAnsi" w:cstheme="minorHAnsi"/>
          <w:szCs w:val="24"/>
          <w:lang w:val="es-CR"/>
        </w:rPr>
        <w:t>,</w:t>
      </w:r>
      <w:r w:rsidRPr="00E24CDA">
        <w:rPr>
          <w:rFonts w:asciiTheme="minorHAnsi" w:hAnsiTheme="minorHAnsi" w:cstheme="minorHAnsi"/>
          <w:szCs w:val="24"/>
          <w:lang w:val="es-CR"/>
        </w:rPr>
        <w:t xml:space="preserve"> entre otros, los pagos por servicios de mantenimiento y reparación, servicios comerciales y financieros, así como la contratación de diversos servicios de carácter profesional y técnico</w:t>
      </w:r>
      <w:r w:rsidR="00D11DE7" w:rsidRPr="00E24CDA">
        <w:rPr>
          <w:rFonts w:asciiTheme="minorHAnsi" w:hAnsiTheme="minorHAnsi" w:cstheme="minorHAnsi"/>
          <w:szCs w:val="24"/>
          <w:lang w:val="es-CR"/>
        </w:rPr>
        <w:t>,</w:t>
      </w:r>
      <w:r w:rsidRPr="00E24CDA">
        <w:rPr>
          <w:rFonts w:asciiTheme="minorHAnsi" w:hAnsiTheme="minorHAnsi" w:cstheme="minorHAnsi"/>
          <w:szCs w:val="24"/>
          <w:lang w:val="es-CR"/>
        </w:rPr>
        <w:t xml:space="preserve"> </w:t>
      </w:r>
      <w:r w:rsidR="003623C9" w:rsidRPr="00E24CDA">
        <w:rPr>
          <w:rFonts w:asciiTheme="minorHAnsi" w:hAnsiTheme="minorHAnsi" w:cstheme="minorHAnsi"/>
          <w:szCs w:val="24"/>
          <w:lang w:val="es-CR"/>
        </w:rPr>
        <w:t>por consultor</w:t>
      </w:r>
      <w:r w:rsidR="001147F5" w:rsidRPr="00E24CDA">
        <w:rPr>
          <w:rFonts w:asciiTheme="minorHAnsi" w:hAnsiTheme="minorHAnsi" w:cstheme="minorHAnsi"/>
          <w:szCs w:val="24"/>
          <w:lang w:val="es-CR"/>
        </w:rPr>
        <w:t>í</w:t>
      </w:r>
      <w:r w:rsidR="003623C9" w:rsidRPr="00E24CDA">
        <w:rPr>
          <w:rFonts w:asciiTheme="minorHAnsi" w:hAnsiTheme="minorHAnsi" w:cstheme="minorHAnsi"/>
          <w:szCs w:val="24"/>
          <w:lang w:val="es-CR"/>
        </w:rPr>
        <w:t>as y capacitación</w:t>
      </w:r>
      <w:r w:rsidR="001147F5" w:rsidRPr="00E24CDA">
        <w:rPr>
          <w:rFonts w:asciiTheme="minorHAnsi" w:hAnsiTheme="minorHAnsi" w:cstheme="minorHAnsi"/>
          <w:szCs w:val="24"/>
          <w:lang w:val="es-CR"/>
        </w:rPr>
        <w:t>,</w:t>
      </w:r>
      <w:r w:rsidR="003623C9" w:rsidRPr="00E24CDA">
        <w:rPr>
          <w:rFonts w:asciiTheme="minorHAnsi" w:hAnsiTheme="minorHAnsi" w:cstheme="minorHAnsi"/>
          <w:szCs w:val="24"/>
          <w:lang w:val="es-CR"/>
        </w:rPr>
        <w:t xml:space="preserve"> </w:t>
      </w:r>
      <w:r w:rsidRPr="00E24CDA">
        <w:rPr>
          <w:rFonts w:asciiTheme="minorHAnsi" w:hAnsiTheme="minorHAnsi" w:cstheme="minorHAnsi"/>
          <w:szCs w:val="24"/>
          <w:lang w:val="es-CR"/>
        </w:rPr>
        <w:t>incluyendo los servicios administrativos</w:t>
      </w:r>
      <w:r w:rsidR="00D60811" w:rsidRPr="00E24CDA">
        <w:rPr>
          <w:rFonts w:asciiTheme="minorHAnsi" w:hAnsiTheme="minorHAnsi" w:cstheme="minorHAnsi"/>
          <w:szCs w:val="24"/>
          <w:lang w:val="es-CR"/>
        </w:rPr>
        <w:t>, de desarrollo de sistema</w:t>
      </w:r>
      <w:r w:rsidR="00465239">
        <w:rPr>
          <w:rFonts w:asciiTheme="minorHAnsi" w:hAnsiTheme="minorHAnsi" w:cstheme="minorHAnsi"/>
          <w:szCs w:val="24"/>
          <w:lang w:val="es-CR"/>
        </w:rPr>
        <w:t>s</w:t>
      </w:r>
      <w:r w:rsidR="00D60811" w:rsidRPr="00E24CDA">
        <w:rPr>
          <w:rFonts w:asciiTheme="minorHAnsi" w:hAnsiTheme="minorHAnsi" w:cstheme="minorHAnsi"/>
          <w:szCs w:val="24"/>
          <w:lang w:val="es-CR"/>
        </w:rPr>
        <w:t xml:space="preserve"> y alquiler de oficinas</w:t>
      </w:r>
      <w:r w:rsidR="00465239">
        <w:rPr>
          <w:rFonts w:asciiTheme="minorHAnsi" w:hAnsiTheme="minorHAnsi" w:cstheme="minorHAnsi"/>
          <w:szCs w:val="24"/>
          <w:lang w:val="es-CR"/>
        </w:rPr>
        <w:t>,</w:t>
      </w:r>
      <w:r w:rsidRPr="00E24CDA">
        <w:rPr>
          <w:rFonts w:asciiTheme="minorHAnsi" w:hAnsiTheme="minorHAnsi" w:cstheme="minorHAnsi"/>
          <w:szCs w:val="24"/>
          <w:lang w:val="es-CR"/>
        </w:rPr>
        <w:t xml:space="preserve"> que brinda el BCCR a la SUPEN.</w:t>
      </w:r>
    </w:p>
    <w:p w14:paraId="64DC75F4" w14:textId="77777777" w:rsidR="00225437" w:rsidRPr="00E24CDA" w:rsidRDefault="00225437" w:rsidP="00093594">
      <w:pPr>
        <w:pStyle w:val="Textoindependiente"/>
        <w:numPr>
          <w:ilvl w:val="0"/>
          <w:numId w:val="0"/>
        </w:numPr>
        <w:ind w:right="51"/>
        <w:rPr>
          <w:rFonts w:asciiTheme="minorHAnsi" w:hAnsiTheme="minorHAnsi" w:cstheme="minorHAnsi"/>
          <w:szCs w:val="24"/>
          <w:lang w:val="es-CR"/>
        </w:rPr>
      </w:pPr>
    </w:p>
    <w:p w14:paraId="00E2CA39" w14:textId="4A902EAB" w:rsidR="00B36EE4" w:rsidRPr="00E24CDA" w:rsidRDefault="00423B31" w:rsidP="00093594">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A la fecha de corte de este informe</w:t>
      </w:r>
      <w:r w:rsidR="00B36EE4" w:rsidRPr="00E24CDA">
        <w:rPr>
          <w:rFonts w:asciiTheme="minorHAnsi" w:hAnsiTheme="minorHAnsi" w:cstheme="minorHAnsi"/>
          <w:szCs w:val="24"/>
          <w:lang w:val="es-CR"/>
        </w:rPr>
        <w:t xml:space="preserve">, </w:t>
      </w:r>
      <w:r w:rsidR="00AB2877" w:rsidRPr="00E24CDA">
        <w:rPr>
          <w:rFonts w:asciiTheme="minorHAnsi" w:hAnsiTheme="minorHAnsi" w:cstheme="minorHAnsi"/>
          <w:szCs w:val="24"/>
          <w:lang w:val="es-CR"/>
        </w:rPr>
        <w:t xml:space="preserve">la cuenta </w:t>
      </w:r>
      <w:r w:rsidR="00B36EE4" w:rsidRPr="00E24CDA">
        <w:rPr>
          <w:rFonts w:asciiTheme="minorHAnsi" w:hAnsiTheme="minorHAnsi" w:cstheme="minorHAnsi"/>
          <w:szCs w:val="24"/>
          <w:lang w:val="es-CR"/>
        </w:rPr>
        <w:t xml:space="preserve">cerró con una ejecución </w:t>
      </w:r>
      <w:r w:rsidR="005C75FF" w:rsidRPr="00E24CDA">
        <w:rPr>
          <w:rFonts w:asciiTheme="minorHAnsi" w:hAnsiTheme="minorHAnsi" w:cstheme="minorHAnsi"/>
          <w:szCs w:val="24"/>
          <w:lang w:val="es-CR"/>
        </w:rPr>
        <w:t>de</w:t>
      </w:r>
      <w:r w:rsidR="00B36EE4" w:rsidRPr="00E24CDA">
        <w:rPr>
          <w:rFonts w:asciiTheme="minorHAnsi" w:hAnsiTheme="minorHAnsi" w:cstheme="minorHAnsi"/>
          <w:szCs w:val="24"/>
          <w:lang w:val="es-CR"/>
        </w:rPr>
        <w:t xml:space="preserve"> </w:t>
      </w:r>
      <w:r w:rsidR="006E795B">
        <w:rPr>
          <w:rFonts w:asciiTheme="minorHAnsi" w:hAnsiTheme="minorHAnsi" w:cstheme="minorHAnsi"/>
          <w:szCs w:val="24"/>
          <w:lang w:val="es-CR"/>
        </w:rPr>
        <w:t>₡</w:t>
      </w:r>
      <w:r w:rsidR="000E1F80" w:rsidRPr="000E1F80">
        <w:rPr>
          <w:rFonts w:asciiTheme="minorHAnsi" w:hAnsiTheme="minorHAnsi" w:cstheme="minorHAnsi"/>
          <w:szCs w:val="24"/>
          <w:lang w:val="es-CR"/>
        </w:rPr>
        <w:t>626 618</w:t>
      </w:r>
      <w:r w:rsidR="00204EC6">
        <w:rPr>
          <w:rFonts w:asciiTheme="minorHAnsi" w:hAnsiTheme="minorHAnsi" w:cstheme="minorHAnsi"/>
          <w:szCs w:val="24"/>
          <w:lang w:val="es-CR"/>
        </w:rPr>
        <w:t> </w:t>
      </w:r>
      <w:r w:rsidR="000E1F80" w:rsidRPr="000E1F80">
        <w:rPr>
          <w:rFonts w:asciiTheme="minorHAnsi" w:hAnsiTheme="minorHAnsi" w:cstheme="minorHAnsi"/>
          <w:szCs w:val="24"/>
          <w:lang w:val="es-CR"/>
        </w:rPr>
        <w:t>931</w:t>
      </w:r>
      <w:r w:rsidR="00204EC6">
        <w:rPr>
          <w:rFonts w:asciiTheme="minorHAnsi" w:hAnsiTheme="minorHAnsi" w:cstheme="minorHAnsi"/>
          <w:szCs w:val="24"/>
          <w:lang w:val="es-CR"/>
        </w:rPr>
        <w:t xml:space="preserve"> y compromisos por la suma de</w:t>
      </w:r>
      <w:r w:rsidR="008D2181">
        <w:rPr>
          <w:rFonts w:asciiTheme="minorHAnsi" w:hAnsiTheme="minorHAnsi" w:cstheme="minorHAnsi"/>
          <w:szCs w:val="24"/>
          <w:lang w:val="es-CR"/>
        </w:rPr>
        <w:t xml:space="preserve"> </w:t>
      </w:r>
      <w:r w:rsidR="006E795B">
        <w:rPr>
          <w:rFonts w:asciiTheme="minorHAnsi" w:hAnsiTheme="minorHAnsi" w:cstheme="minorHAnsi"/>
          <w:szCs w:val="24"/>
          <w:lang w:val="es-CR"/>
        </w:rPr>
        <w:t>₡</w:t>
      </w:r>
      <w:r w:rsidR="008D2181">
        <w:rPr>
          <w:rFonts w:asciiTheme="minorHAnsi" w:hAnsiTheme="minorHAnsi" w:cstheme="minorHAnsi"/>
          <w:szCs w:val="24"/>
          <w:lang w:val="es-CR"/>
        </w:rPr>
        <w:t>107 922 245</w:t>
      </w:r>
      <w:r w:rsidR="00447EA0" w:rsidRPr="00E24CDA">
        <w:rPr>
          <w:rFonts w:asciiTheme="minorHAnsi" w:hAnsiTheme="minorHAnsi" w:cstheme="minorHAnsi"/>
          <w:szCs w:val="24"/>
          <w:lang w:val="es-CR"/>
        </w:rPr>
        <w:t>,</w:t>
      </w:r>
      <w:r w:rsidR="00803643" w:rsidRPr="00E24CDA">
        <w:rPr>
          <w:rFonts w:asciiTheme="minorHAnsi" w:hAnsiTheme="minorHAnsi" w:cstheme="minorHAnsi"/>
          <w:szCs w:val="24"/>
          <w:lang w:val="es-CR"/>
        </w:rPr>
        <w:t xml:space="preserve"> </w:t>
      </w:r>
      <w:r w:rsidR="00AB354F" w:rsidRPr="00E24CDA">
        <w:rPr>
          <w:rFonts w:asciiTheme="minorHAnsi" w:hAnsiTheme="minorHAnsi" w:cstheme="minorHAnsi"/>
          <w:szCs w:val="24"/>
          <w:lang w:val="es-CR"/>
        </w:rPr>
        <w:t xml:space="preserve">lo que </w:t>
      </w:r>
      <w:r w:rsidR="009B06ED" w:rsidRPr="00E24CDA">
        <w:rPr>
          <w:rFonts w:asciiTheme="minorHAnsi" w:hAnsiTheme="minorHAnsi" w:cstheme="minorHAnsi"/>
          <w:szCs w:val="24"/>
          <w:lang w:val="es-CR"/>
        </w:rPr>
        <w:t xml:space="preserve">representa </w:t>
      </w:r>
      <w:r w:rsidR="00B36EE4" w:rsidRPr="00E24CDA">
        <w:rPr>
          <w:rFonts w:asciiTheme="minorHAnsi" w:hAnsiTheme="minorHAnsi" w:cstheme="minorHAnsi"/>
          <w:szCs w:val="24"/>
          <w:lang w:val="es-CR"/>
        </w:rPr>
        <w:t xml:space="preserve">un </w:t>
      </w:r>
      <w:r w:rsidR="008D2181">
        <w:rPr>
          <w:rFonts w:asciiTheme="minorHAnsi" w:hAnsiTheme="minorHAnsi" w:cstheme="minorHAnsi"/>
          <w:szCs w:val="24"/>
          <w:lang w:val="es-CR"/>
        </w:rPr>
        <w:t>34</w:t>
      </w:r>
      <w:r w:rsidR="00B36EE4" w:rsidRPr="00E24CDA">
        <w:rPr>
          <w:rFonts w:asciiTheme="minorHAnsi" w:hAnsiTheme="minorHAnsi" w:cstheme="minorHAnsi"/>
          <w:szCs w:val="24"/>
          <w:lang w:val="es-CR"/>
        </w:rPr>
        <w:t>% del total de recursos presupuestados en esta partida</w:t>
      </w:r>
      <w:r w:rsidR="00B2722E" w:rsidRPr="00E24CDA">
        <w:rPr>
          <w:rFonts w:asciiTheme="minorHAnsi" w:hAnsiTheme="minorHAnsi" w:cstheme="minorHAnsi"/>
          <w:szCs w:val="24"/>
          <w:lang w:val="es-CR"/>
        </w:rPr>
        <w:t>.</w:t>
      </w:r>
    </w:p>
    <w:p w14:paraId="64DC75F6" w14:textId="77777777" w:rsidR="00225437" w:rsidRPr="00E24CDA" w:rsidRDefault="00225437" w:rsidP="00093594">
      <w:pPr>
        <w:pStyle w:val="Textoindependiente"/>
        <w:numPr>
          <w:ilvl w:val="0"/>
          <w:numId w:val="0"/>
        </w:numPr>
        <w:ind w:right="51"/>
        <w:rPr>
          <w:rFonts w:asciiTheme="minorHAnsi" w:hAnsiTheme="minorHAnsi" w:cstheme="minorHAnsi"/>
          <w:szCs w:val="24"/>
          <w:lang w:val="es-CR"/>
        </w:rPr>
      </w:pPr>
    </w:p>
    <w:p w14:paraId="64DC7706" w14:textId="11659517" w:rsidR="00225437" w:rsidRPr="00E24CD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E24CDA">
        <w:rPr>
          <w:rFonts w:asciiTheme="minorHAnsi" w:hAnsiTheme="minorHAnsi" w:cstheme="minorHAnsi"/>
          <w:szCs w:val="24"/>
          <w:lang w:val="es-CR"/>
        </w:rPr>
        <w:t>Los porcentajes de ejecución en las diferentes partidas que conforman la cuenta de “Servicios” reflejan, en forma general</w:t>
      </w:r>
      <w:r w:rsidR="008D4D14" w:rsidRPr="00E24CDA">
        <w:rPr>
          <w:rFonts w:asciiTheme="minorHAnsi" w:hAnsiTheme="minorHAnsi" w:cstheme="minorHAnsi"/>
          <w:szCs w:val="24"/>
          <w:lang w:val="es-CR"/>
        </w:rPr>
        <w:t>,</w:t>
      </w:r>
      <w:r w:rsidR="00955C32" w:rsidRPr="00E24CDA">
        <w:rPr>
          <w:rFonts w:asciiTheme="minorHAnsi" w:hAnsiTheme="minorHAnsi" w:cstheme="minorHAnsi"/>
          <w:szCs w:val="24"/>
          <w:lang w:val="es-CR"/>
        </w:rPr>
        <w:t xml:space="preserve"> un</w:t>
      </w:r>
      <w:r w:rsidRPr="00E24CDA">
        <w:rPr>
          <w:rFonts w:asciiTheme="minorHAnsi" w:hAnsiTheme="minorHAnsi" w:cstheme="minorHAnsi"/>
          <w:szCs w:val="24"/>
          <w:lang w:val="es-CR"/>
        </w:rPr>
        <w:t xml:space="preserve"> cumplimiento</w:t>
      </w:r>
      <w:r w:rsidR="00955C32" w:rsidRPr="00E24CDA">
        <w:rPr>
          <w:rFonts w:asciiTheme="minorHAnsi" w:hAnsiTheme="minorHAnsi" w:cstheme="minorHAnsi"/>
          <w:szCs w:val="24"/>
          <w:lang w:val="es-CR"/>
        </w:rPr>
        <w:t xml:space="preserve"> normal</w:t>
      </w:r>
      <w:r w:rsidR="00F95151" w:rsidRPr="00E24CDA">
        <w:rPr>
          <w:rFonts w:asciiTheme="minorHAnsi" w:hAnsiTheme="minorHAnsi" w:cstheme="minorHAnsi"/>
          <w:szCs w:val="24"/>
          <w:lang w:val="es-CR"/>
        </w:rPr>
        <w:t xml:space="preserve"> de ejecución</w:t>
      </w:r>
      <w:r w:rsidR="00AB2D9B" w:rsidRPr="00E24CDA">
        <w:rPr>
          <w:rFonts w:asciiTheme="minorHAnsi" w:hAnsiTheme="minorHAnsi" w:cstheme="minorHAnsi"/>
          <w:szCs w:val="24"/>
          <w:lang w:val="es-CR"/>
        </w:rPr>
        <w:t xml:space="preserve"> </w:t>
      </w:r>
      <w:r w:rsidR="008D4D14" w:rsidRPr="00E24CDA">
        <w:rPr>
          <w:rFonts w:asciiTheme="minorHAnsi" w:hAnsiTheme="minorHAnsi" w:cstheme="minorHAnsi"/>
          <w:szCs w:val="24"/>
          <w:lang w:val="es-CR"/>
        </w:rPr>
        <w:t>de conformidad con los lineamientos establecido</w:t>
      </w:r>
      <w:r w:rsidR="00AB2D9B" w:rsidRPr="00E24CDA">
        <w:rPr>
          <w:rFonts w:asciiTheme="minorHAnsi" w:hAnsiTheme="minorHAnsi" w:cstheme="minorHAnsi"/>
          <w:szCs w:val="24"/>
          <w:lang w:val="es-CR"/>
        </w:rPr>
        <w:t>s por el C</w:t>
      </w:r>
      <w:r w:rsidR="00465239">
        <w:rPr>
          <w:rFonts w:asciiTheme="minorHAnsi" w:hAnsiTheme="minorHAnsi" w:cstheme="minorHAnsi"/>
          <w:szCs w:val="24"/>
          <w:lang w:val="es-CR"/>
        </w:rPr>
        <w:t>ONASSIF</w:t>
      </w:r>
      <w:r w:rsidR="007A2448" w:rsidRPr="00E24CDA">
        <w:rPr>
          <w:rFonts w:asciiTheme="minorHAnsi" w:hAnsiTheme="minorHAnsi" w:cstheme="minorHAnsi"/>
          <w:szCs w:val="24"/>
          <w:lang w:val="es-CR"/>
        </w:rPr>
        <w:t xml:space="preserve">, </w:t>
      </w:r>
      <w:r w:rsidR="004A1D6B" w:rsidRPr="00E24CDA">
        <w:rPr>
          <w:rFonts w:asciiTheme="minorHAnsi" w:hAnsiTheme="minorHAnsi" w:cstheme="minorHAnsi"/>
          <w:szCs w:val="24"/>
          <w:lang w:val="es-CR"/>
        </w:rPr>
        <w:t>los cuales se ven infl</w:t>
      </w:r>
      <w:r w:rsidR="00D73AC6" w:rsidRPr="00E24CDA">
        <w:rPr>
          <w:rFonts w:asciiTheme="minorHAnsi" w:hAnsiTheme="minorHAnsi" w:cstheme="minorHAnsi"/>
          <w:szCs w:val="24"/>
          <w:lang w:val="es-CR"/>
        </w:rPr>
        <w:t xml:space="preserve">uenciados </w:t>
      </w:r>
      <w:r w:rsidR="0038635B">
        <w:rPr>
          <w:rFonts w:asciiTheme="minorHAnsi" w:hAnsiTheme="minorHAnsi" w:cstheme="minorHAnsi"/>
          <w:szCs w:val="24"/>
          <w:lang w:val="es-CR"/>
        </w:rPr>
        <w:t xml:space="preserve">en algunos casos </w:t>
      </w:r>
      <w:r w:rsidR="00F54AF2" w:rsidRPr="00E24CDA">
        <w:rPr>
          <w:rFonts w:asciiTheme="minorHAnsi" w:hAnsiTheme="minorHAnsi" w:cstheme="minorHAnsi"/>
          <w:szCs w:val="24"/>
          <w:lang w:val="es-CR"/>
        </w:rPr>
        <w:t xml:space="preserve">por la </w:t>
      </w:r>
      <w:r w:rsidR="00D73AC6" w:rsidRPr="00E24CDA">
        <w:rPr>
          <w:rFonts w:asciiTheme="minorHAnsi" w:hAnsiTheme="minorHAnsi" w:cstheme="minorHAnsi"/>
          <w:szCs w:val="24"/>
          <w:lang w:val="es-CR"/>
        </w:rPr>
        <w:t xml:space="preserve">modalidad </w:t>
      </w:r>
      <w:r w:rsidR="00766380" w:rsidRPr="00E24CDA">
        <w:rPr>
          <w:rFonts w:asciiTheme="minorHAnsi" w:hAnsiTheme="minorHAnsi" w:cstheme="minorHAnsi"/>
          <w:szCs w:val="24"/>
          <w:lang w:val="es-CR"/>
        </w:rPr>
        <w:t xml:space="preserve">adoptada </w:t>
      </w:r>
      <w:r w:rsidR="00D73AC6" w:rsidRPr="00E24CDA">
        <w:rPr>
          <w:rFonts w:asciiTheme="minorHAnsi" w:hAnsiTheme="minorHAnsi" w:cstheme="minorHAnsi"/>
          <w:szCs w:val="24"/>
          <w:lang w:val="es-CR"/>
        </w:rPr>
        <w:t>de teletrabajo</w:t>
      </w:r>
      <w:r w:rsidR="00BC1CDC" w:rsidRPr="00E24CDA">
        <w:rPr>
          <w:rFonts w:asciiTheme="minorHAnsi" w:hAnsiTheme="minorHAnsi" w:cstheme="minorHAnsi"/>
          <w:szCs w:val="24"/>
          <w:lang w:val="es-CR"/>
        </w:rPr>
        <w:t>, según se detalla:</w:t>
      </w:r>
    </w:p>
    <w:p w14:paraId="742819A7" w14:textId="77777777" w:rsidR="0046011A" w:rsidRPr="00E24CDA"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192DD3A1" w:rsidR="002414EC" w:rsidRPr="00E24CDA"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 </w:t>
      </w:r>
      <w:r w:rsidR="002C7CE3" w:rsidRPr="00E24CDA">
        <w:rPr>
          <w:rFonts w:asciiTheme="minorHAnsi" w:hAnsiTheme="minorHAnsi" w:cstheme="minorHAnsi"/>
          <w:szCs w:val="24"/>
          <w:lang w:val="es-CR"/>
        </w:rPr>
        <w:t>“Servicios de T</w:t>
      </w:r>
      <w:r w:rsidR="002414EC" w:rsidRPr="00E24CDA">
        <w:rPr>
          <w:rFonts w:asciiTheme="minorHAnsi" w:hAnsiTheme="minorHAnsi" w:cstheme="minorHAnsi"/>
          <w:szCs w:val="24"/>
          <w:lang w:val="es-CR"/>
        </w:rPr>
        <w:t xml:space="preserve">elecomunicación” (1-02-04) con una ejecución del </w:t>
      </w:r>
      <w:r w:rsidR="00BF3CAF">
        <w:rPr>
          <w:rFonts w:asciiTheme="minorHAnsi" w:hAnsiTheme="minorHAnsi" w:cstheme="minorHAnsi"/>
          <w:szCs w:val="24"/>
          <w:lang w:val="es-CR"/>
        </w:rPr>
        <w:t>15</w:t>
      </w:r>
      <w:r w:rsidR="002414EC" w:rsidRPr="00E24CDA">
        <w:rPr>
          <w:rFonts w:asciiTheme="minorHAnsi" w:hAnsiTheme="minorHAnsi" w:cstheme="minorHAnsi"/>
          <w:szCs w:val="24"/>
          <w:lang w:val="es-CR"/>
        </w:rPr>
        <w:t>%</w:t>
      </w:r>
      <w:r w:rsidR="00402233" w:rsidRPr="00E24CDA">
        <w:rPr>
          <w:rFonts w:asciiTheme="minorHAnsi" w:hAnsiTheme="minorHAnsi" w:cstheme="minorHAnsi"/>
          <w:szCs w:val="24"/>
          <w:lang w:val="es-CR"/>
        </w:rPr>
        <w:t xml:space="preserve">, </w:t>
      </w:r>
      <w:r w:rsidR="009417B3" w:rsidRPr="00E24CDA">
        <w:rPr>
          <w:rFonts w:asciiTheme="minorHAnsi" w:hAnsiTheme="minorHAnsi" w:cstheme="minorHAnsi"/>
          <w:szCs w:val="24"/>
          <w:lang w:val="es-CR"/>
        </w:rPr>
        <w:t xml:space="preserve">corresponde al pago </w:t>
      </w:r>
      <w:r w:rsidR="00402233" w:rsidRPr="00E24CDA">
        <w:rPr>
          <w:rFonts w:asciiTheme="minorHAnsi" w:hAnsiTheme="minorHAnsi" w:cstheme="minorHAnsi"/>
          <w:szCs w:val="24"/>
          <w:lang w:val="es-CR"/>
        </w:rPr>
        <w:t xml:space="preserve">por servicios </w:t>
      </w:r>
      <w:r w:rsidR="00C1223B" w:rsidRPr="00E24CDA">
        <w:rPr>
          <w:rFonts w:asciiTheme="minorHAnsi" w:hAnsiTheme="minorHAnsi" w:cstheme="minorHAnsi"/>
          <w:szCs w:val="24"/>
          <w:lang w:val="es-CR"/>
        </w:rPr>
        <w:t>telefónicos</w:t>
      </w:r>
      <w:r w:rsidR="00A45AEB" w:rsidRPr="00E24CDA">
        <w:rPr>
          <w:rFonts w:asciiTheme="minorHAnsi" w:hAnsiTheme="minorHAnsi" w:cstheme="minorHAnsi"/>
          <w:szCs w:val="24"/>
          <w:lang w:val="es-CR"/>
        </w:rPr>
        <w:t xml:space="preserve">, dado </w:t>
      </w:r>
      <w:r w:rsidR="008A575D" w:rsidRPr="00E24CDA">
        <w:rPr>
          <w:rFonts w:asciiTheme="minorHAnsi" w:hAnsiTheme="minorHAnsi" w:cstheme="minorHAnsi"/>
          <w:szCs w:val="24"/>
          <w:lang w:val="es-CR"/>
        </w:rPr>
        <w:t xml:space="preserve">a que </w:t>
      </w:r>
      <w:r w:rsidR="00465239">
        <w:rPr>
          <w:rFonts w:asciiTheme="minorHAnsi" w:hAnsiTheme="minorHAnsi" w:cstheme="minorHAnsi"/>
          <w:szCs w:val="24"/>
          <w:lang w:val="es-CR"/>
        </w:rPr>
        <w:t xml:space="preserve">se tiene la modalidad de trabajo híbrida (presencial y teletrabajo) </w:t>
      </w:r>
      <w:r w:rsidR="00A45AEB" w:rsidRPr="00E24CDA">
        <w:rPr>
          <w:rFonts w:asciiTheme="minorHAnsi" w:hAnsiTheme="minorHAnsi" w:cstheme="minorHAnsi"/>
          <w:szCs w:val="24"/>
          <w:lang w:val="es-CR"/>
        </w:rPr>
        <w:t>se está pagando el mínimo</w:t>
      </w:r>
      <w:r w:rsidR="001B0EE2" w:rsidRPr="00E24CDA">
        <w:rPr>
          <w:rFonts w:asciiTheme="minorHAnsi" w:hAnsiTheme="minorHAnsi" w:cstheme="minorHAnsi"/>
          <w:szCs w:val="24"/>
          <w:lang w:val="es-CR"/>
        </w:rPr>
        <w:t xml:space="preserve"> por este servicio</w:t>
      </w:r>
      <w:r w:rsidR="001A7B57" w:rsidRPr="00E24CDA">
        <w:rPr>
          <w:rFonts w:asciiTheme="minorHAnsi" w:hAnsiTheme="minorHAnsi" w:cstheme="minorHAnsi"/>
          <w:szCs w:val="24"/>
          <w:lang w:val="es-CR"/>
        </w:rPr>
        <w:t xml:space="preserve">, se </w:t>
      </w:r>
      <w:r w:rsidR="00C77510" w:rsidRPr="00E24CDA">
        <w:rPr>
          <w:rFonts w:asciiTheme="minorHAnsi" w:hAnsiTheme="minorHAnsi" w:cstheme="minorHAnsi"/>
          <w:szCs w:val="24"/>
          <w:lang w:val="es-CR"/>
        </w:rPr>
        <w:t>presupuesta la totalidad</w:t>
      </w:r>
      <w:r w:rsidR="008263AB" w:rsidRPr="00E24CDA">
        <w:rPr>
          <w:rFonts w:asciiTheme="minorHAnsi" w:hAnsiTheme="minorHAnsi" w:cstheme="minorHAnsi"/>
          <w:szCs w:val="24"/>
          <w:lang w:val="es-CR"/>
        </w:rPr>
        <w:t xml:space="preserve">, para tener la reserva por un eventual </w:t>
      </w:r>
      <w:r w:rsidR="00B6386F" w:rsidRPr="00E24CDA">
        <w:rPr>
          <w:rFonts w:asciiTheme="minorHAnsi" w:hAnsiTheme="minorHAnsi" w:cstheme="minorHAnsi"/>
          <w:szCs w:val="24"/>
          <w:lang w:val="es-CR"/>
        </w:rPr>
        <w:t xml:space="preserve">retorno </w:t>
      </w:r>
      <w:r w:rsidR="00465239">
        <w:rPr>
          <w:rFonts w:asciiTheme="minorHAnsi" w:hAnsiTheme="minorHAnsi" w:cstheme="minorHAnsi"/>
          <w:szCs w:val="24"/>
          <w:lang w:val="es-CR"/>
        </w:rPr>
        <w:t xml:space="preserve">completo </w:t>
      </w:r>
      <w:r w:rsidR="00B22585" w:rsidRPr="00E24CDA">
        <w:rPr>
          <w:rFonts w:asciiTheme="minorHAnsi" w:hAnsiTheme="minorHAnsi" w:cstheme="minorHAnsi"/>
          <w:szCs w:val="24"/>
          <w:lang w:val="es-CR"/>
        </w:rPr>
        <w:t>a la presencialidad</w:t>
      </w:r>
      <w:r w:rsidR="002D3A55" w:rsidRPr="00E24CDA">
        <w:rPr>
          <w:rFonts w:asciiTheme="minorHAnsi" w:hAnsiTheme="minorHAnsi" w:cstheme="minorHAnsi"/>
          <w:szCs w:val="24"/>
          <w:lang w:val="es-CR"/>
        </w:rPr>
        <w:t>.</w:t>
      </w:r>
    </w:p>
    <w:p w14:paraId="64DC770E" w14:textId="33602E42" w:rsidR="003253F9" w:rsidRPr="00E24CDA"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“Información” (1 03 01) alcanzó una ejecución del </w:t>
      </w:r>
      <w:r w:rsidR="00BF3CAF">
        <w:rPr>
          <w:rFonts w:asciiTheme="minorHAnsi" w:hAnsiTheme="minorHAnsi" w:cstheme="minorHAnsi"/>
          <w:szCs w:val="24"/>
          <w:lang w:val="es-CR"/>
        </w:rPr>
        <w:t>71</w:t>
      </w:r>
      <w:r w:rsidR="007329A4" w:rsidRPr="00E24CDA">
        <w:rPr>
          <w:rFonts w:asciiTheme="minorHAnsi" w:hAnsiTheme="minorHAnsi" w:cstheme="minorHAnsi"/>
          <w:szCs w:val="24"/>
          <w:lang w:val="es-CR"/>
        </w:rPr>
        <w:t>%</w:t>
      </w:r>
      <w:r w:rsidR="00B77CB7" w:rsidRPr="00E24CDA">
        <w:rPr>
          <w:rFonts w:asciiTheme="minorHAnsi" w:hAnsiTheme="minorHAnsi" w:cstheme="minorHAnsi"/>
          <w:szCs w:val="24"/>
          <w:lang w:val="es-CR"/>
        </w:rPr>
        <w:t>.</w:t>
      </w:r>
      <w:r w:rsidR="006000D7" w:rsidRPr="00E24CDA">
        <w:rPr>
          <w:rFonts w:asciiTheme="minorHAnsi" w:hAnsiTheme="minorHAnsi" w:cstheme="minorHAnsi"/>
          <w:szCs w:val="24"/>
          <w:lang w:val="es-CR"/>
        </w:rPr>
        <w:t xml:space="preserve"> </w:t>
      </w:r>
      <w:r w:rsidR="007F064A" w:rsidRPr="00E24CDA">
        <w:rPr>
          <w:rFonts w:asciiTheme="minorHAnsi" w:hAnsiTheme="minorHAnsi" w:cstheme="minorHAnsi"/>
          <w:szCs w:val="24"/>
          <w:lang w:val="es-CR"/>
        </w:rPr>
        <w:t>Se</w:t>
      </w:r>
      <w:r w:rsidR="00BF3CAF">
        <w:rPr>
          <w:rFonts w:asciiTheme="minorHAnsi" w:hAnsiTheme="minorHAnsi" w:cstheme="minorHAnsi"/>
          <w:szCs w:val="24"/>
          <w:lang w:val="es-CR"/>
        </w:rPr>
        <w:t xml:space="preserve"> programó la ejecución</w:t>
      </w:r>
      <w:r w:rsidR="0084551D" w:rsidRPr="00E24CDA">
        <w:rPr>
          <w:rFonts w:asciiTheme="minorHAnsi" w:hAnsiTheme="minorHAnsi" w:cstheme="minorHAnsi"/>
          <w:szCs w:val="24"/>
          <w:lang w:val="es-CR"/>
        </w:rPr>
        <w:t xml:space="preserve"> </w:t>
      </w:r>
      <w:r w:rsidR="007F064A" w:rsidRPr="00E24CDA">
        <w:rPr>
          <w:rFonts w:asciiTheme="minorHAnsi" w:hAnsiTheme="minorHAnsi" w:cstheme="minorHAnsi"/>
          <w:szCs w:val="24"/>
          <w:lang w:val="es-CR"/>
        </w:rPr>
        <w:t>una campaña de información</w:t>
      </w:r>
      <w:r w:rsidR="00D32291" w:rsidRPr="00E24CDA">
        <w:rPr>
          <w:rFonts w:asciiTheme="minorHAnsi" w:hAnsiTheme="minorHAnsi" w:cstheme="minorHAnsi"/>
          <w:szCs w:val="24"/>
          <w:lang w:val="es-CR"/>
        </w:rPr>
        <w:t xml:space="preserve"> </w:t>
      </w:r>
      <w:r w:rsidR="002B7BEB" w:rsidRPr="00E24CDA">
        <w:rPr>
          <w:rFonts w:asciiTheme="minorHAnsi" w:hAnsiTheme="minorHAnsi" w:cstheme="minorHAnsi"/>
          <w:szCs w:val="24"/>
          <w:lang w:val="es-CR"/>
        </w:rPr>
        <w:t>en temas relacionados con pensiones</w:t>
      </w:r>
      <w:r w:rsidR="00E61345" w:rsidRPr="00E24CDA">
        <w:rPr>
          <w:rFonts w:asciiTheme="minorHAnsi" w:hAnsiTheme="minorHAnsi" w:cstheme="minorHAnsi"/>
          <w:szCs w:val="24"/>
          <w:lang w:val="es-CR"/>
        </w:rPr>
        <w:t>, para el segundo semestre</w:t>
      </w:r>
      <w:r w:rsidR="00482BC2" w:rsidRPr="00E24CDA">
        <w:rPr>
          <w:rFonts w:asciiTheme="minorHAnsi" w:hAnsiTheme="minorHAnsi" w:cstheme="minorHAnsi"/>
          <w:szCs w:val="24"/>
          <w:lang w:val="es-CR"/>
        </w:rPr>
        <w:t>.</w:t>
      </w:r>
    </w:p>
    <w:p w14:paraId="64DC770F" w14:textId="4A759621" w:rsidR="003253F9" w:rsidRPr="00E24CDA"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“Servicios de Transferencia Electrónica de I</w:t>
      </w:r>
      <w:r w:rsidR="00225437" w:rsidRPr="00E24CDA">
        <w:rPr>
          <w:rFonts w:asciiTheme="minorHAnsi" w:hAnsiTheme="minorHAnsi" w:cstheme="minorHAnsi"/>
          <w:szCs w:val="24"/>
          <w:lang w:val="es-CR"/>
        </w:rPr>
        <w:t xml:space="preserve">nformación” (1 03 07) refleja una ejecución del </w:t>
      </w:r>
      <w:r w:rsidR="004F26C6">
        <w:rPr>
          <w:rFonts w:asciiTheme="minorHAnsi" w:hAnsiTheme="minorHAnsi" w:cstheme="minorHAnsi"/>
          <w:szCs w:val="24"/>
          <w:lang w:val="es-CR"/>
        </w:rPr>
        <w:t>3</w:t>
      </w:r>
      <w:r w:rsidR="003510B3" w:rsidRPr="00E24CDA">
        <w:rPr>
          <w:rFonts w:asciiTheme="minorHAnsi" w:hAnsiTheme="minorHAnsi" w:cstheme="minorHAnsi"/>
          <w:szCs w:val="24"/>
          <w:lang w:val="es-CR"/>
        </w:rPr>
        <w:t>8</w:t>
      </w:r>
      <w:r w:rsidR="002D3A55" w:rsidRPr="00E24CDA">
        <w:rPr>
          <w:rFonts w:asciiTheme="minorHAnsi" w:hAnsiTheme="minorHAnsi" w:cstheme="minorHAnsi"/>
          <w:szCs w:val="24"/>
          <w:lang w:val="es-CR"/>
        </w:rPr>
        <w:t>%.</w:t>
      </w:r>
      <w:r w:rsidR="00EA0B67" w:rsidRPr="00E24CDA">
        <w:rPr>
          <w:rFonts w:asciiTheme="minorHAnsi" w:hAnsiTheme="minorHAnsi" w:cstheme="minorHAnsi"/>
          <w:szCs w:val="24"/>
          <w:lang w:val="es-CR"/>
        </w:rPr>
        <w:t xml:space="preserve"> Correspond</w:t>
      </w:r>
      <w:r w:rsidR="00B66334" w:rsidRPr="00E24CDA">
        <w:rPr>
          <w:rFonts w:asciiTheme="minorHAnsi" w:hAnsiTheme="minorHAnsi" w:cstheme="minorHAnsi"/>
          <w:szCs w:val="24"/>
          <w:lang w:val="es-CR"/>
        </w:rPr>
        <w:t>ió</w:t>
      </w:r>
      <w:r w:rsidR="00EA0B67" w:rsidRPr="00E24CDA">
        <w:rPr>
          <w:rFonts w:asciiTheme="minorHAnsi" w:hAnsiTheme="minorHAnsi" w:cstheme="minorHAnsi"/>
          <w:szCs w:val="24"/>
          <w:lang w:val="es-CR"/>
        </w:rPr>
        <w:t xml:space="preserve"> al pago del servicio de cone</w:t>
      </w:r>
      <w:r w:rsidR="001B0981" w:rsidRPr="00E24CDA">
        <w:rPr>
          <w:rFonts w:asciiTheme="minorHAnsi" w:hAnsiTheme="minorHAnsi" w:cstheme="minorHAnsi"/>
          <w:szCs w:val="24"/>
          <w:lang w:val="es-CR"/>
        </w:rPr>
        <w:t>x</w:t>
      </w:r>
      <w:r w:rsidR="00EA0B67" w:rsidRPr="00E24CDA">
        <w:rPr>
          <w:rFonts w:asciiTheme="minorHAnsi" w:hAnsiTheme="minorHAnsi" w:cstheme="minorHAnsi"/>
          <w:szCs w:val="24"/>
          <w:lang w:val="es-CR"/>
        </w:rPr>
        <w:t xml:space="preserve">ión </w:t>
      </w:r>
      <w:r w:rsidR="00270826" w:rsidRPr="00E24CDA">
        <w:rPr>
          <w:rFonts w:asciiTheme="minorHAnsi" w:hAnsiTheme="minorHAnsi" w:cstheme="minorHAnsi"/>
          <w:szCs w:val="24"/>
          <w:lang w:val="es-CR"/>
        </w:rPr>
        <w:t>con</w:t>
      </w:r>
      <w:r w:rsidR="00E01F62" w:rsidRPr="00E24CDA">
        <w:rPr>
          <w:rFonts w:asciiTheme="minorHAnsi" w:hAnsiTheme="minorHAnsi" w:cstheme="minorHAnsi"/>
          <w:szCs w:val="24"/>
          <w:lang w:val="es-CR"/>
        </w:rPr>
        <w:t xml:space="preserve">, </w:t>
      </w:r>
      <w:r w:rsidR="00396872" w:rsidRPr="00E24CDA">
        <w:rPr>
          <w:rFonts w:asciiTheme="minorHAnsi" w:hAnsiTheme="minorHAnsi" w:cstheme="minorHAnsi"/>
          <w:szCs w:val="24"/>
          <w:lang w:val="es-CR"/>
        </w:rPr>
        <w:t>“R</w:t>
      </w:r>
      <w:r w:rsidR="00E01F62" w:rsidRPr="00E24CDA">
        <w:rPr>
          <w:rFonts w:asciiTheme="minorHAnsi" w:hAnsiTheme="minorHAnsi" w:cstheme="minorHAnsi"/>
          <w:szCs w:val="24"/>
          <w:lang w:val="es-CR"/>
        </w:rPr>
        <w:t>efinitiv</w:t>
      </w:r>
      <w:r w:rsidR="00396872" w:rsidRPr="00E24CDA">
        <w:rPr>
          <w:rFonts w:asciiTheme="minorHAnsi" w:hAnsiTheme="minorHAnsi" w:cstheme="minorHAnsi"/>
          <w:szCs w:val="24"/>
          <w:lang w:val="es-CR"/>
        </w:rPr>
        <w:t>”</w:t>
      </w:r>
      <w:r w:rsidR="00137033">
        <w:rPr>
          <w:rFonts w:asciiTheme="minorHAnsi" w:hAnsiTheme="minorHAnsi" w:cstheme="minorHAnsi"/>
          <w:szCs w:val="24"/>
          <w:lang w:val="es-CR"/>
        </w:rPr>
        <w:t>,</w:t>
      </w:r>
      <w:r w:rsidR="001B0981" w:rsidRPr="00E24CDA">
        <w:rPr>
          <w:rFonts w:asciiTheme="minorHAnsi" w:hAnsiTheme="minorHAnsi" w:cstheme="minorHAnsi"/>
          <w:szCs w:val="24"/>
          <w:lang w:val="es-CR"/>
        </w:rPr>
        <w:t xml:space="preserve"> la BNV</w:t>
      </w:r>
      <w:r w:rsidR="00137033">
        <w:rPr>
          <w:rFonts w:asciiTheme="minorHAnsi" w:hAnsiTheme="minorHAnsi" w:cstheme="minorHAnsi"/>
          <w:szCs w:val="24"/>
          <w:lang w:val="es-CR"/>
        </w:rPr>
        <w:t xml:space="preserve"> y proveedor de precios internacional</w:t>
      </w:r>
      <w:r w:rsidR="001B0981" w:rsidRPr="00E24CDA">
        <w:rPr>
          <w:rFonts w:asciiTheme="minorHAnsi" w:hAnsiTheme="minorHAnsi" w:cstheme="minorHAnsi"/>
          <w:szCs w:val="24"/>
          <w:lang w:val="es-CR"/>
        </w:rPr>
        <w:t>.</w:t>
      </w:r>
      <w:r w:rsidR="00EA0B67" w:rsidRPr="00E24CDA">
        <w:rPr>
          <w:rFonts w:asciiTheme="minorHAnsi" w:hAnsiTheme="minorHAnsi" w:cstheme="minorHAnsi"/>
          <w:szCs w:val="24"/>
          <w:lang w:val="es-CR"/>
        </w:rPr>
        <w:t xml:space="preserve"> </w:t>
      </w:r>
    </w:p>
    <w:p w14:paraId="20F132BD" w14:textId="6A355024" w:rsidR="00AB46C8" w:rsidRDefault="002C7CE3" w:rsidP="00F75B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“Servicios en Ciencias E</w:t>
      </w:r>
      <w:r w:rsidR="00225437" w:rsidRPr="00E24CDA">
        <w:rPr>
          <w:rFonts w:asciiTheme="minorHAnsi" w:hAnsiTheme="minorHAnsi" w:cstheme="minorHAnsi"/>
          <w:szCs w:val="24"/>
          <w:lang w:val="es-CR"/>
        </w:rPr>
        <w:t xml:space="preserve">conómicas y Sociales” (1 04 04) el porcentaje de ejecución reflejado es del </w:t>
      </w:r>
      <w:r w:rsidR="00137033">
        <w:rPr>
          <w:rFonts w:asciiTheme="minorHAnsi" w:hAnsiTheme="minorHAnsi" w:cstheme="minorHAnsi"/>
          <w:szCs w:val="24"/>
          <w:lang w:val="es-CR"/>
        </w:rPr>
        <w:t>45</w:t>
      </w:r>
      <w:r w:rsidR="00225437" w:rsidRPr="00E24CDA">
        <w:rPr>
          <w:rFonts w:asciiTheme="minorHAnsi" w:hAnsiTheme="minorHAnsi" w:cstheme="minorHAnsi"/>
          <w:szCs w:val="24"/>
          <w:lang w:val="es-CR"/>
        </w:rPr>
        <w:t xml:space="preserve">%, </w:t>
      </w:r>
      <w:r w:rsidR="008B654E" w:rsidRPr="00E24CDA">
        <w:rPr>
          <w:rFonts w:asciiTheme="minorHAnsi" w:hAnsiTheme="minorHAnsi" w:cstheme="minorHAnsi"/>
          <w:szCs w:val="24"/>
          <w:lang w:val="es-CR"/>
        </w:rPr>
        <w:t xml:space="preserve">incluye </w:t>
      </w:r>
      <w:r w:rsidR="00297721" w:rsidRPr="00E24CDA">
        <w:rPr>
          <w:rFonts w:asciiTheme="minorHAnsi" w:hAnsiTheme="minorHAnsi" w:cstheme="minorHAnsi"/>
          <w:szCs w:val="24"/>
          <w:lang w:val="es-CR"/>
        </w:rPr>
        <w:t xml:space="preserve">la contratación de consultorías y </w:t>
      </w:r>
      <w:r w:rsidR="00EE1EBF" w:rsidRPr="00E24CDA">
        <w:rPr>
          <w:rFonts w:asciiTheme="minorHAnsi" w:hAnsiTheme="minorHAnsi" w:cstheme="minorHAnsi"/>
          <w:szCs w:val="24"/>
          <w:lang w:val="es-CR"/>
        </w:rPr>
        <w:t xml:space="preserve">el pago </w:t>
      </w:r>
      <w:r w:rsidR="001D5483" w:rsidRPr="00E24CDA">
        <w:rPr>
          <w:rFonts w:asciiTheme="minorHAnsi" w:hAnsiTheme="minorHAnsi" w:cstheme="minorHAnsi"/>
          <w:szCs w:val="24"/>
          <w:lang w:val="es-CR"/>
        </w:rPr>
        <w:t>de los ser</w:t>
      </w:r>
      <w:r w:rsidR="00DE50A0" w:rsidRPr="00E24CDA">
        <w:rPr>
          <w:rFonts w:asciiTheme="minorHAnsi" w:hAnsiTheme="minorHAnsi" w:cstheme="minorHAnsi"/>
          <w:szCs w:val="24"/>
          <w:lang w:val="es-CR"/>
        </w:rPr>
        <w:t xml:space="preserve">vicios </w:t>
      </w:r>
      <w:r w:rsidR="00DE50A0" w:rsidRPr="00E24CDA">
        <w:rPr>
          <w:rFonts w:asciiTheme="minorHAnsi" w:hAnsiTheme="minorHAnsi" w:cstheme="minorHAnsi"/>
          <w:szCs w:val="24"/>
          <w:lang w:val="es-CR"/>
        </w:rPr>
        <w:lastRenderedPageBreak/>
        <w:tab/>
        <w:t>que brinda el BCCR a la SUPEN</w:t>
      </w:r>
      <w:r w:rsidR="003B04CD" w:rsidRPr="00E24CDA">
        <w:rPr>
          <w:rFonts w:asciiTheme="minorHAnsi" w:hAnsiTheme="minorHAnsi" w:cstheme="minorHAnsi"/>
          <w:szCs w:val="24"/>
          <w:lang w:val="es-CR"/>
        </w:rPr>
        <w:t>,</w:t>
      </w:r>
      <w:r w:rsidR="00DE50A0" w:rsidRPr="00E24CDA">
        <w:rPr>
          <w:rFonts w:asciiTheme="minorHAnsi" w:hAnsiTheme="minorHAnsi" w:cstheme="minorHAnsi"/>
          <w:szCs w:val="24"/>
          <w:lang w:val="es-CR"/>
        </w:rPr>
        <w:t xml:space="preserve"> </w:t>
      </w:r>
      <w:r w:rsidR="00225437" w:rsidRPr="00E24CDA">
        <w:rPr>
          <w:rFonts w:asciiTheme="minorHAnsi" w:hAnsiTheme="minorHAnsi" w:cstheme="minorHAnsi"/>
          <w:szCs w:val="24"/>
          <w:lang w:val="es-CR"/>
        </w:rPr>
        <w:t>el siguiente cuadro resume la situación en esta cuenta</w:t>
      </w:r>
      <w:r w:rsidR="00465239">
        <w:rPr>
          <w:rFonts w:asciiTheme="minorHAnsi" w:hAnsiTheme="minorHAnsi" w:cstheme="minorHAnsi"/>
          <w:szCs w:val="24"/>
          <w:lang w:val="es-CR"/>
        </w:rPr>
        <w:t>:</w:t>
      </w:r>
      <w:r w:rsidR="00C26CBD" w:rsidRPr="00E24CDA">
        <w:rPr>
          <w:rFonts w:asciiTheme="minorHAnsi" w:hAnsiTheme="minorHAnsi" w:cstheme="minorHAnsi"/>
          <w:szCs w:val="24"/>
          <w:lang w:val="es-CR"/>
        </w:rPr>
        <w:t xml:space="preserve"> </w:t>
      </w:r>
    </w:p>
    <w:p w14:paraId="7D151110" w14:textId="60342DF6" w:rsidR="00C66A5B" w:rsidRPr="00E24CDA" w:rsidRDefault="00C66A5B" w:rsidP="00AB46C8">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2C7F8F02" w:rsidR="00607083" w:rsidRPr="00E24CDA"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2" w:name="_Toc140688968"/>
      <w:r w:rsidRPr="00E24CDA">
        <w:rPr>
          <w:rFonts w:asciiTheme="minorHAnsi" w:hAnsiTheme="minorHAnsi" w:cstheme="minorHAnsi"/>
          <w:b/>
          <w:i/>
          <w:szCs w:val="24"/>
          <w:lang w:val="es-CR"/>
        </w:rPr>
        <w:t xml:space="preserve">Cuadro </w:t>
      </w:r>
      <w:r w:rsidR="00A364E9">
        <w:rPr>
          <w:rFonts w:asciiTheme="minorHAnsi" w:hAnsiTheme="minorHAnsi" w:cstheme="minorHAnsi"/>
          <w:b/>
          <w:i/>
          <w:szCs w:val="24"/>
          <w:lang w:val="es-CR"/>
        </w:rPr>
        <w:t>5</w:t>
      </w:r>
      <w:r w:rsidR="00582911" w:rsidRPr="00E24CDA">
        <w:rPr>
          <w:rFonts w:asciiTheme="minorHAnsi" w:hAnsiTheme="minorHAnsi" w:cstheme="minorHAnsi"/>
          <w:b/>
          <w:i/>
          <w:szCs w:val="24"/>
          <w:lang w:val="es-CR"/>
        </w:rPr>
        <w:t xml:space="preserve">: </w:t>
      </w:r>
      <w:r w:rsidR="00607083" w:rsidRPr="00E24CDA">
        <w:rPr>
          <w:rFonts w:asciiTheme="minorHAnsi" w:hAnsiTheme="minorHAnsi" w:cstheme="minorHAnsi"/>
          <w:szCs w:val="24"/>
          <w:lang w:val="es-CR"/>
        </w:rPr>
        <w:t>Detalle consultorías</w:t>
      </w:r>
      <w:bookmarkEnd w:id="52"/>
    </w:p>
    <w:p w14:paraId="6BC2B941" w14:textId="5278B514" w:rsidR="00607083" w:rsidRDefault="00607083" w:rsidP="00093594">
      <w:pPr>
        <w:ind w:right="51"/>
        <w:jc w:val="left"/>
        <w:rPr>
          <w:rFonts w:asciiTheme="minorHAnsi" w:hAnsiTheme="minorHAnsi" w:cstheme="minorHAnsi"/>
          <w:sz w:val="16"/>
          <w:szCs w:val="18"/>
          <w:lang w:val="es-CR"/>
        </w:rPr>
      </w:pPr>
      <w:r w:rsidRPr="00E24CDA">
        <w:rPr>
          <w:rFonts w:asciiTheme="minorHAnsi" w:hAnsiTheme="minorHAnsi" w:cstheme="minorHAnsi"/>
          <w:sz w:val="16"/>
          <w:szCs w:val="18"/>
          <w:lang w:val="es-CR"/>
        </w:rPr>
        <w:t>Montos en colones</w:t>
      </w:r>
    </w:p>
    <w:tbl>
      <w:tblPr>
        <w:tblW w:w="9776" w:type="dxa"/>
        <w:tblCellMar>
          <w:left w:w="70" w:type="dxa"/>
          <w:right w:w="70" w:type="dxa"/>
        </w:tblCellMar>
        <w:tblLook w:val="04A0" w:firstRow="1" w:lastRow="0" w:firstColumn="1" w:lastColumn="0" w:noHBand="0" w:noVBand="1"/>
      </w:tblPr>
      <w:tblGrid>
        <w:gridCol w:w="3539"/>
        <w:gridCol w:w="1276"/>
        <w:gridCol w:w="1276"/>
        <w:gridCol w:w="1417"/>
        <w:gridCol w:w="1275"/>
        <w:gridCol w:w="993"/>
      </w:tblGrid>
      <w:tr w:rsidR="009E397E" w:rsidRPr="00A67497" w14:paraId="70207FD5" w14:textId="77777777" w:rsidTr="00A67497">
        <w:trPr>
          <w:trHeight w:val="600"/>
        </w:trPr>
        <w:tc>
          <w:tcPr>
            <w:tcW w:w="3539"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6AB74D68" w14:textId="77777777" w:rsidR="009E397E" w:rsidRPr="009E397E" w:rsidRDefault="009E397E" w:rsidP="009E397E">
            <w:pPr>
              <w:spacing w:line="240" w:lineRule="auto"/>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Detalle</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1521706A"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Presupuesto</w:t>
            </w:r>
          </w:p>
        </w:tc>
        <w:tc>
          <w:tcPr>
            <w:tcW w:w="1276" w:type="dxa"/>
            <w:tcBorders>
              <w:top w:val="single" w:sz="4" w:space="0" w:color="auto"/>
              <w:left w:val="nil"/>
              <w:bottom w:val="single" w:sz="4" w:space="0" w:color="auto"/>
              <w:right w:val="single" w:sz="4" w:space="0" w:color="auto"/>
            </w:tcBorders>
            <w:shd w:val="clear" w:color="000000" w:fill="C6D9F1"/>
            <w:vAlign w:val="center"/>
            <w:hideMark/>
          </w:tcPr>
          <w:p w14:paraId="0D891959"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Ejecutado</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5F9E13CB"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Compromiso</w:t>
            </w:r>
          </w:p>
        </w:tc>
        <w:tc>
          <w:tcPr>
            <w:tcW w:w="1275" w:type="dxa"/>
            <w:tcBorders>
              <w:top w:val="single" w:sz="4" w:space="0" w:color="auto"/>
              <w:left w:val="nil"/>
              <w:bottom w:val="single" w:sz="4" w:space="0" w:color="auto"/>
              <w:right w:val="single" w:sz="4" w:space="0" w:color="auto"/>
            </w:tcBorders>
            <w:shd w:val="clear" w:color="000000" w:fill="C6D9F1"/>
            <w:vAlign w:val="center"/>
            <w:hideMark/>
          </w:tcPr>
          <w:p w14:paraId="4E6A2FE2"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Disponible</w:t>
            </w:r>
          </w:p>
        </w:tc>
        <w:tc>
          <w:tcPr>
            <w:tcW w:w="993" w:type="dxa"/>
            <w:tcBorders>
              <w:top w:val="single" w:sz="4" w:space="0" w:color="auto"/>
              <w:left w:val="nil"/>
              <w:bottom w:val="single" w:sz="4" w:space="0" w:color="auto"/>
              <w:right w:val="single" w:sz="4" w:space="0" w:color="auto"/>
            </w:tcBorders>
            <w:shd w:val="clear" w:color="000000" w:fill="C6D9F1"/>
            <w:vAlign w:val="center"/>
            <w:hideMark/>
          </w:tcPr>
          <w:p w14:paraId="5ABBC279"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 Ejecución</w:t>
            </w:r>
          </w:p>
        </w:tc>
      </w:tr>
      <w:tr w:rsidR="009E397E" w:rsidRPr="009E397E" w14:paraId="2833C527" w14:textId="77777777" w:rsidTr="00A67497">
        <w:trPr>
          <w:trHeight w:val="403"/>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9D51374"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xml:space="preserve"> - Ciencia de Datos</w:t>
            </w:r>
          </w:p>
        </w:tc>
        <w:tc>
          <w:tcPr>
            <w:tcW w:w="1276" w:type="dxa"/>
            <w:tcBorders>
              <w:top w:val="nil"/>
              <w:left w:val="nil"/>
              <w:bottom w:val="single" w:sz="4" w:space="0" w:color="auto"/>
              <w:right w:val="single" w:sz="4" w:space="0" w:color="auto"/>
            </w:tcBorders>
            <w:shd w:val="clear" w:color="000000" w:fill="FFFFFF"/>
            <w:vAlign w:val="center"/>
            <w:hideMark/>
          </w:tcPr>
          <w:p w14:paraId="6E581364"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7 000 000</w:t>
            </w:r>
          </w:p>
        </w:tc>
        <w:tc>
          <w:tcPr>
            <w:tcW w:w="1276" w:type="dxa"/>
            <w:tcBorders>
              <w:top w:val="nil"/>
              <w:left w:val="nil"/>
              <w:bottom w:val="single" w:sz="4" w:space="0" w:color="auto"/>
              <w:right w:val="single" w:sz="4" w:space="0" w:color="auto"/>
            </w:tcBorders>
            <w:shd w:val="clear" w:color="auto" w:fill="auto"/>
            <w:vAlign w:val="center"/>
            <w:hideMark/>
          </w:tcPr>
          <w:p w14:paraId="71EA49D6"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441F9812"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c>
          <w:tcPr>
            <w:tcW w:w="1275" w:type="dxa"/>
            <w:tcBorders>
              <w:top w:val="nil"/>
              <w:left w:val="nil"/>
              <w:bottom w:val="single" w:sz="4" w:space="0" w:color="auto"/>
              <w:right w:val="single" w:sz="4" w:space="0" w:color="auto"/>
            </w:tcBorders>
            <w:shd w:val="clear" w:color="000000" w:fill="FFFFFF"/>
            <w:vAlign w:val="center"/>
            <w:hideMark/>
          </w:tcPr>
          <w:p w14:paraId="0B19B1CD"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7 000 000</w:t>
            </w:r>
          </w:p>
        </w:tc>
        <w:tc>
          <w:tcPr>
            <w:tcW w:w="993" w:type="dxa"/>
            <w:tcBorders>
              <w:top w:val="nil"/>
              <w:left w:val="nil"/>
              <w:bottom w:val="single" w:sz="4" w:space="0" w:color="auto"/>
              <w:right w:val="single" w:sz="4" w:space="0" w:color="auto"/>
            </w:tcBorders>
            <w:shd w:val="clear" w:color="000000" w:fill="FFFFFF"/>
            <w:noWrap/>
            <w:vAlign w:val="center"/>
            <w:hideMark/>
          </w:tcPr>
          <w:p w14:paraId="73C6AEFB"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r>
      <w:tr w:rsidR="009E397E" w:rsidRPr="009E397E" w14:paraId="2B738498" w14:textId="77777777" w:rsidTr="00A67497">
        <w:trPr>
          <w:trHeight w:val="31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51F2748"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xml:space="preserve"> - Marco de Supervisión MSBR</w:t>
            </w:r>
          </w:p>
        </w:tc>
        <w:tc>
          <w:tcPr>
            <w:tcW w:w="1276" w:type="dxa"/>
            <w:tcBorders>
              <w:top w:val="nil"/>
              <w:left w:val="nil"/>
              <w:bottom w:val="single" w:sz="4" w:space="0" w:color="auto"/>
              <w:right w:val="single" w:sz="4" w:space="0" w:color="auto"/>
            </w:tcBorders>
            <w:shd w:val="clear" w:color="000000" w:fill="FFFFFF"/>
            <w:vAlign w:val="center"/>
            <w:hideMark/>
          </w:tcPr>
          <w:p w14:paraId="7732E53F"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12 400 000</w:t>
            </w:r>
          </w:p>
        </w:tc>
        <w:tc>
          <w:tcPr>
            <w:tcW w:w="1276" w:type="dxa"/>
            <w:tcBorders>
              <w:top w:val="nil"/>
              <w:left w:val="nil"/>
              <w:bottom w:val="single" w:sz="4" w:space="0" w:color="auto"/>
              <w:right w:val="single" w:sz="4" w:space="0" w:color="auto"/>
            </w:tcBorders>
            <w:shd w:val="clear" w:color="auto" w:fill="auto"/>
            <w:vAlign w:val="center"/>
            <w:hideMark/>
          </w:tcPr>
          <w:p w14:paraId="4A7D2FB1"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3F9B6AC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c>
          <w:tcPr>
            <w:tcW w:w="1275" w:type="dxa"/>
            <w:tcBorders>
              <w:top w:val="nil"/>
              <w:left w:val="nil"/>
              <w:bottom w:val="single" w:sz="4" w:space="0" w:color="auto"/>
              <w:right w:val="single" w:sz="4" w:space="0" w:color="auto"/>
            </w:tcBorders>
            <w:shd w:val="clear" w:color="000000" w:fill="FFFFFF"/>
            <w:vAlign w:val="center"/>
            <w:hideMark/>
          </w:tcPr>
          <w:p w14:paraId="485B0C3C"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12 400 000</w:t>
            </w:r>
          </w:p>
        </w:tc>
        <w:tc>
          <w:tcPr>
            <w:tcW w:w="993" w:type="dxa"/>
            <w:tcBorders>
              <w:top w:val="nil"/>
              <w:left w:val="nil"/>
              <w:bottom w:val="single" w:sz="4" w:space="0" w:color="auto"/>
              <w:right w:val="single" w:sz="4" w:space="0" w:color="auto"/>
            </w:tcBorders>
            <w:shd w:val="clear" w:color="000000" w:fill="FFFFFF"/>
            <w:noWrap/>
            <w:vAlign w:val="center"/>
            <w:hideMark/>
          </w:tcPr>
          <w:p w14:paraId="67F13462"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r>
      <w:tr w:rsidR="009E397E" w:rsidRPr="009E397E" w14:paraId="49645005"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9B291C4"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xml:space="preserve"> - Fondos Generacionales</w:t>
            </w:r>
          </w:p>
        </w:tc>
        <w:tc>
          <w:tcPr>
            <w:tcW w:w="1276" w:type="dxa"/>
            <w:tcBorders>
              <w:top w:val="nil"/>
              <w:left w:val="nil"/>
              <w:bottom w:val="single" w:sz="4" w:space="0" w:color="auto"/>
              <w:right w:val="single" w:sz="4" w:space="0" w:color="auto"/>
            </w:tcBorders>
            <w:shd w:val="clear" w:color="000000" w:fill="FFFFFF"/>
            <w:vAlign w:val="center"/>
            <w:hideMark/>
          </w:tcPr>
          <w:p w14:paraId="228EB7D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15 700 000</w:t>
            </w:r>
          </w:p>
        </w:tc>
        <w:tc>
          <w:tcPr>
            <w:tcW w:w="1276" w:type="dxa"/>
            <w:tcBorders>
              <w:top w:val="nil"/>
              <w:left w:val="nil"/>
              <w:bottom w:val="single" w:sz="4" w:space="0" w:color="auto"/>
              <w:right w:val="single" w:sz="4" w:space="0" w:color="auto"/>
            </w:tcBorders>
            <w:shd w:val="clear" w:color="auto" w:fill="auto"/>
            <w:vAlign w:val="center"/>
            <w:hideMark/>
          </w:tcPr>
          <w:p w14:paraId="095D13FA"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52D404B5"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c>
          <w:tcPr>
            <w:tcW w:w="1275" w:type="dxa"/>
            <w:tcBorders>
              <w:top w:val="nil"/>
              <w:left w:val="nil"/>
              <w:bottom w:val="single" w:sz="4" w:space="0" w:color="auto"/>
              <w:right w:val="single" w:sz="4" w:space="0" w:color="auto"/>
            </w:tcBorders>
            <w:shd w:val="clear" w:color="000000" w:fill="FFFFFF"/>
            <w:vAlign w:val="center"/>
            <w:hideMark/>
          </w:tcPr>
          <w:p w14:paraId="2AC57802"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15 700 000</w:t>
            </w:r>
          </w:p>
        </w:tc>
        <w:tc>
          <w:tcPr>
            <w:tcW w:w="993" w:type="dxa"/>
            <w:tcBorders>
              <w:top w:val="nil"/>
              <w:left w:val="nil"/>
              <w:bottom w:val="single" w:sz="4" w:space="0" w:color="auto"/>
              <w:right w:val="single" w:sz="4" w:space="0" w:color="auto"/>
            </w:tcBorders>
            <w:shd w:val="clear" w:color="000000" w:fill="FFFFFF"/>
            <w:noWrap/>
            <w:vAlign w:val="center"/>
            <w:hideMark/>
          </w:tcPr>
          <w:p w14:paraId="7499BFE9"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r>
      <w:tr w:rsidR="009E397E" w:rsidRPr="009E397E" w14:paraId="51C5DA09"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85EABC1"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Pensión Básica Universal</w:t>
            </w:r>
          </w:p>
        </w:tc>
        <w:tc>
          <w:tcPr>
            <w:tcW w:w="1276" w:type="dxa"/>
            <w:tcBorders>
              <w:top w:val="nil"/>
              <w:left w:val="nil"/>
              <w:bottom w:val="single" w:sz="4" w:space="0" w:color="auto"/>
              <w:right w:val="single" w:sz="4" w:space="0" w:color="auto"/>
            </w:tcBorders>
            <w:shd w:val="clear" w:color="000000" w:fill="FFFFFF"/>
            <w:vAlign w:val="center"/>
            <w:hideMark/>
          </w:tcPr>
          <w:p w14:paraId="52EFE015"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12 600 000</w:t>
            </w:r>
          </w:p>
        </w:tc>
        <w:tc>
          <w:tcPr>
            <w:tcW w:w="1276" w:type="dxa"/>
            <w:tcBorders>
              <w:top w:val="nil"/>
              <w:left w:val="nil"/>
              <w:bottom w:val="single" w:sz="4" w:space="0" w:color="auto"/>
              <w:right w:val="single" w:sz="4" w:space="0" w:color="auto"/>
            </w:tcBorders>
            <w:shd w:val="clear" w:color="auto" w:fill="auto"/>
            <w:vAlign w:val="center"/>
            <w:hideMark/>
          </w:tcPr>
          <w:p w14:paraId="2662919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2E76F73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c>
          <w:tcPr>
            <w:tcW w:w="1275" w:type="dxa"/>
            <w:tcBorders>
              <w:top w:val="nil"/>
              <w:left w:val="nil"/>
              <w:bottom w:val="single" w:sz="4" w:space="0" w:color="auto"/>
              <w:right w:val="single" w:sz="4" w:space="0" w:color="auto"/>
            </w:tcBorders>
            <w:shd w:val="clear" w:color="000000" w:fill="FFFFFF"/>
            <w:vAlign w:val="center"/>
            <w:hideMark/>
          </w:tcPr>
          <w:p w14:paraId="24F5B6EB"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12 600 000</w:t>
            </w:r>
          </w:p>
        </w:tc>
        <w:tc>
          <w:tcPr>
            <w:tcW w:w="993" w:type="dxa"/>
            <w:tcBorders>
              <w:top w:val="nil"/>
              <w:left w:val="nil"/>
              <w:bottom w:val="single" w:sz="4" w:space="0" w:color="auto"/>
              <w:right w:val="single" w:sz="4" w:space="0" w:color="auto"/>
            </w:tcBorders>
            <w:shd w:val="clear" w:color="000000" w:fill="FFFFFF"/>
            <w:noWrap/>
            <w:vAlign w:val="center"/>
            <w:hideMark/>
          </w:tcPr>
          <w:p w14:paraId="01771DFB"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r>
      <w:tr w:rsidR="009E397E" w:rsidRPr="009E397E" w14:paraId="04594313"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E4A596C"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xml:space="preserve"> - Desarrollo de campañas informativas y educativas</w:t>
            </w:r>
          </w:p>
        </w:tc>
        <w:tc>
          <w:tcPr>
            <w:tcW w:w="1276" w:type="dxa"/>
            <w:tcBorders>
              <w:top w:val="nil"/>
              <w:left w:val="nil"/>
              <w:bottom w:val="single" w:sz="4" w:space="0" w:color="auto"/>
              <w:right w:val="single" w:sz="4" w:space="0" w:color="auto"/>
            </w:tcBorders>
            <w:shd w:val="clear" w:color="000000" w:fill="FFFFFF"/>
            <w:vAlign w:val="center"/>
            <w:hideMark/>
          </w:tcPr>
          <w:p w14:paraId="7555547B"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12 150 000</w:t>
            </w:r>
          </w:p>
        </w:tc>
        <w:tc>
          <w:tcPr>
            <w:tcW w:w="1276" w:type="dxa"/>
            <w:tcBorders>
              <w:top w:val="nil"/>
              <w:left w:val="nil"/>
              <w:bottom w:val="single" w:sz="4" w:space="0" w:color="auto"/>
              <w:right w:val="single" w:sz="4" w:space="0" w:color="auto"/>
            </w:tcBorders>
            <w:shd w:val="clear" w:color="auto" w:fill="auto"/>
            <w:vAlign w:val="center"/>
            <w:hideMark/>
          </w:tcPr>
          <w:p w14:paraId="68477EEF"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19DD8FC3"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10 944 050</w:t>
            </w:r>
          </w:p>
        </w:tc>
        <w:tc>
          <w:tcPr>
            <w:tcW w:w="1275" w:type="dxa"/>
            <w:tcBorders>
              <w:top w:val="nil"/>
              <w:left w:val="nil"/>
              <w:bottom w:val="single" w:sz="4" w:space="0" w:color="auto"/>
              <w:right w:val="single" w:sz="4" w:space="0" w:color="auto"/>
            </w:tcBorders>
            <w:shd w:val="clear" w:color="000000" w:fill="FFFFFF"/>
            <w:vAlign w:val="center"/>
            <w:hideMark/>
          </w:tcPr>
          <w:p w14:paraId="63E0E5C2"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1 205 950</w:t>
            </w:r>
          </w:p>
        </w:tc>
        <w:tc>
          <w:tcPr>
            <w:tcW w:w="993" w:type="dxa"/>
            <w:tcBorders>
              <w:top w:val="nil"/>
              <w:left w:val="nil"/>
              <w:bottom w:val="single" w:sz="4" w:space="0" w:color="auto"/>
              <w:right w:val="single" w:sz="4" w:space="0" w:color="auto"/>
            </w:tcBorders>
            <w:shd w:val="clear" w:color="000000" w:fill="FFFFFF"/>
            <w:noWrap/>
            <w:vAlign w:val="center"/>
            <w:hideMark/>
          </w:tcPr>
          <w:p w14:paraId="45DB2CFA"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90%</w:t>
            </w:r>
          </w:p>
        </w:tc>
      </w:tr>
      <w:tr w:rsidR="009E397E" w:rsidRPr="009E397E" w14:paraId="3A96EF7F"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F6ED19E" w14:textId="39C4A00D"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xml:space="preserve">– Educación Previsional afiliados y pensionados </w:t>
            </w:r>
          </w:p>
        </w:tc>
        <w:tc>
          <w:tcPr>
            <w:tcW w:w="1276" w:type="dxa"/>
            <w:tcBorders>
              <w:top w:val="nil"/>
              <w:left w:val="nil"/>
              <w:bottom w:val="single" w:sz="4" w:space="0" w:color="auto"/>
              <w:right w:val="single" w:sz="4" w:space="0" w:color="auto"/>
            </w:tcBorders>
            <w:shd w:val="clear" w:color="000000" w:fill="FFFFFF"/>
            <w:vAlign w:val="center"/>
            <w:hideMark/>
          </w:tcPr>
          <w:p w14:paraId="096C909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26 000 000</w:t>
            </w:r>
          </w:p>
        </w:tc>
        <w:tc>
          <w:tcPr>
            <w:tcW w:w="1276" w:type="dxa"/>
            <w:tcBorders>
              <w:top w:val="nil"/>
              <w:left w:val="nil"/>
              <w:bottom w:val="single" w:sz="4" w:space="0" w:color="auto"/>
              <w:right w:val="single" w:sz="4" w:space="0" w:color="auto"/>
            </w:tcBorders>
            <w:shd w:val="clear" w:color="auto" w:fill="auto"/>
            <w:vAlign w:val="center"/>
            <w:hideMark/>
          </w:tcPr>
          <w:p w14:paraId="0C4B145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11 125 000</w:t>
            </w:r>
          </w:p>
        </w:tc>
        <w:tc>
          <w:tcPr>
            <w:tcW w:w="1417" w:type="dxa"/>
            <w:tcBorders>
              <w:top w:val="nil"/>
              <w:left w:val="nil"/>
              <w:bottom w:val="single" w:sz="4" w:space="0" w:color="auto"/>
              <w:right w:val="single" w:sz="4" w:space="0" w:color="auto"/>
            </w:tcBorders>
            <w:shd w:val="clear" w:color="auto" w:fill="auto"/>
            <w:vAlign w:val="center"/>
            <w:hideMark/>
          </w:tcPr>
          <w:p w14:paraId="3756FF54"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4 581 000</w:t>
            </w:r>
          </w:p>
        </w:tc>
        <w:tc>
          <w:tcPr>
            <w:tcW w:w="1275" w:type="dxa"/>
            <w:tcBorders>
              <w:top w:val="nil"/>
              <w:left w:val="nil"/>
              <w:bottom w:val="single" w:sz="4" w:space="0" w:color="auto"/>
              <w:right w:val="single" w:sz="4" w:space="0" w:color="auto"/>
            </w:tcBorders>
            <w:shd w:val="clear" w:color="000000" w:fill="FFFFFF"/>
            <w:vAlign w:val="center"/>
            <w:hideMark/>
          </w:tcPr>
          <w:p w14:paraId="1F8E112F"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10 294 000</w:t>
            </w:r>
          </w:p>
        </w:tc>
        <w:tc>
          <w:tcPr>
            <w:tcW w:w="993" w:type="dxa"/>
            <w:tcBorders>
              <w:top w:val="nil"/>
              <w:left w:val="nil"/>
              <w:bottom w:val="single" w:sz="4" w:space="0" w:color="auto"/>
              <w:right w:val="single" w:sz="4" w:space="0" w:color="auto"/>
            </w:tcBorders>
            <w:shd w:val="clear" w:color="000000" w:fill="FFFFFF"/>
            <w:noWrap/>
            <w:vAlign w:val="center"/>
            <w:hideMark/>
          </w:tcPr>
          <w:p w14:paraId="2835FF7C"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60%</w:t>
            </w:r>
          </w:p>
        </w:tc>
      </w:tr>
      <w:tr w:rsidR="009E397E" w:rsidRPr="009E397E" w14:paraId="4E6CAE8E"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B6E9E7F"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Encuesta</w:t>
            </w:r>
          </w:p>
        </w:tc>
        <w:tc>
          <w:tcPr>
            <w:tcW w:w="1276" w:type="dxa"/>
            <w:tcBorders>
              <w:top w:val="nil"/>
              <w:left w:val="nil"/>
              <w:bottom w:val="single" w:sz="4" w:space="0" w:color="auto"/>
              <w:right w:val="single" w:sz="4" w:space="0" w:color="auto"/>
            </w:tcBorders>
            <w:shd w:val="clear" w:color="000000" w:fill="FFFFFF"/>
            <w:vAlign w:val="center"/>
            <w:hideMark/>
          </w:tcPr>
          <w:p w14:paraId="6DC3534A"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2 500 000</w:t>
            </w:r>
          </w:p>
        </w:tc>
        <w:tc>
          <w:tcPr>
            <w:tcW w:w="1276" w:type="dxa"/>
            <w:tcBorders>
              <w:top w:val="nil"/>
              <w:left w:val="nil"/>
              <w:bottom w:val="single" w:sz="4" w:space="0" w:color="auto"/>
              <w:right w:val="single" w:sz="4" w:space="0" w:color="auto"/>
            </w:tcBorders>
            <w:shd w:val="clear" w:color="000000" w:fill="FFFFFF"/>
            <w:vAlign w:val="center"/>
            <w:hideMark/>
          </w:tcPr>
          <w:p w14:paraId="515A17BA"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084D220D"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2 486 000</w:t>
            </w:r>
          </w:p>
        </w:tc>
        <w:tc>
          <w:tcPr>
            <w:tcW w:w="1275" w:type="dxa"/>
            <w:tcBorders>
              <w:top w:val="nil"/>
              <w:left w:val="nil"/>
              <w:bottom w:val="single" w:sz="4" w:space="0" w:color="auto"/>
              <w:right w:val="single" w:sz="4" w:space="0" w:color="auto"/>
            </w:tcBorders>
            <w:shd w:val="clear" w:color="000000" w:fill="FFFFFF"/>
            <w:vAlign w:val="center"/>
            <w:hideMark/>
          </w:tcPr>
          <w:p w14:paraId="121FFA48"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14 000</w:t>
            </w:r>
          </w:p>
        </w:tc>
        <w:tc>
          <w:tcPr>
            <w:tcW w:w="993" w:type="dxa"/>
            <w:tcBorders>
              <w:top w:val="nil"/>
              <w:left w:val="nil"/>
              <w:bottom w:val="single" w:sz="4" w:space="0" w:color="auto"/>
              <w:right w:val="single" w:sz="4" w:space="0" w:color="auto"/>
            </w:tcBorders>
            <w:shd w:val="clear" w:color="000000" w:fill="FFFFFF"/>
            <w:noWrap/>
            <w:vAlign w:val="center"/>
            <w:hideMark/>
          </w:tcPr>
          <w:p w14:paraId="6FD1606A"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99%</w:t>
            </w:r>
          </w:p>
        </w:tc>
      </w:tr>
      <w:tr w:rsidR="009E397E" w:rsidRPr="009E397E" w14:paraId="3C82AB1E"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A7154BA" w14:textId="375F83E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Certificación ISO 900</w:t>
            </w:r>
            <w:r w:rsidR="00465239">
              <w:rPr>
                <w:rFonts w:ascii="Calibri Light" w:hAnsi="Calibri Light" w:cs="Calibri Light"/>
                <w:color w:val="000000"/>
                <w:sz w:val="18"/>
                <w:szCs w:val="18"/>
                <w:lang w:val="es-CR" w:eastAsia="es-CR"/>
              </w:rPr>
              <w:t>1</w:t>
            </w:r>
          </w:p>
        </w:tc>
        <w:tc>
          <w:tcPr>
            <w:tcW w:w="1276" w:type="dxa"/>
            <w:tcBorders>
              <w:top w:val="nil"/>
              <w:left w:val="nil"/>
              <w:bottom w:val="single" w:sz="4" w:space="0" w:color="auto"/>
              <w:right w:val="single" w:sz="4" w:space="0" w:color="auto"/>
            </w:tcBorders>
            <w:shd w:val="clear" w:color="000000" w:fill="FFFFFF"/>
            <w:vAlign w:val="center"/>
            <w:hideMark/>
          </w:tcPr>
          <w:p w14:paraId="28CC46ED"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1 200 000</w:t>
            </w:r>
          </w:p>
        </w:tc>
        <w:tc>
          <w:tcPr>
            <w:tcW w:w="1276" w:type="dxa"/>
            <w:tcBorders>
              <w:top w:val="nil"/>
              <w:left w:val="nil"/>
              <w:bottom w:val="single" w:sz="4" w:space="0" w:color="auto"/>
              <w:right w:val="single" w:sz="4" w:space="0" w:color="auto"/>
            </w:tcBorders>
            <w:shd w:val="clear" w:color="000000" w:fill="FFFFFF"/>
            <w:vAlign w:val="center"/>
            <w:hideMark/>
          </w:tcPr>
          <w:p w14:paraId="3ACCD16E"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5E8B4067"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1 152 600</w:t>
            </w:r>
          </w:p>
        </w:tc>
        <w:tc>
          <w:tcPr>
            <w:tcW w:w="1275" w:type="dxa"/>
            <w:tcBorders>
              <w:top w:val="nil"/>
              <w:left w:val="nil"/>
              <w:bottom w:val="single" w:sz="4" w:space="0" w:color="auto"/>
              <w:right w:val="single" w:sz="4" w:space="0" w:color="auto"/>
            </w:tcBorders>
            <w:shd w:val="clear" w:color="000000" w:fill="FFFFFF"/>
            <w:vAlign w:val="center"/>
            <w:hideMark/>
          </w:tcPr>
          <w:p w14:paraId="1F328849"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47 400</w:t>
            </w:r>
          </w:p>
        </w:tc>
        <w:tc>
          <w:tcPr>
            <w:tcW w:w="993" w:type="dxa"/>
            <w:tcBorders>
              <w:top w:val="nil"/>
              <w:left w:val="nil"/>
              <w:bottom w:val="single" w:sz="4" w:space="0" w:color="auto"/>
              <w:right w:val="single" w:sz="4" w:space="0" w:color="auto"/>
            </w:tcBorders>
            <w:shd w:val="clear" w:color="000000" w:fill="FFFFFF"/>
            <w:noWrap/>
            <w:vAlign w:val="center"/>
            <w:hideMark/>
          </w:tcPr>
          <w:p w14:paraId="70A31C54"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96%</w:t>
            </w:r>
          </w:p>
        </w:tc>
      </w:tr>
      <w:tr w:rsidR="009E397E" w:rsidRPr="009E397E" w14:paraId="4F4EA788" w14:textId="77777777" w:rsidTr="00A67497">
        <w:trPr>
          <w:trHeight w:val="35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7BEB6740"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Banco Central de Costa Rica</w:t>
            </w:r>
          </w:p>
        </w:tc>
        <w:tc>
          <w:tcPr>
            <w:tcW w:w="1276" w:type="dxa"/>
            <w:tcBorders>
              <w:top w:val="nil"/>
              <w:left w:val="nil"/>
              <w:bottom w:val="single" w:sz="4" w:space="0" w:color="auto"/>
              <w:right w:val="single" w:sz="4" w:space="0" w:color="auto"/>
            </w:tcBorders>
            <w:shd w:val="clear" w:color="000000" w:fill="FFFFFF"/>
            <w:vAlign w:val="center"/>
            <w:hideMark/>
          </w:tcPr>
          <w:p w14:paraId="10E4FBC9"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392 936 557</w:t>
            </w:r>
          </w:p>
        </w:tc>
        <w:tc>
          <w:tcPr>
            <w:tcW w:w="1276" w:type="dxa"/>
            <w:tcBorders>
              <w:top w:val="nil"/>
              <w:left w:val="nil"/>
              <w:bottom w:val="single" w:sz="4" w:space="0" w:color="auto"/>
              <w:right w:val="single" w:sz="4" w:space="0" w:color="auto"/>
            </w:tcBorders>
            <w:shd w:val="clear" w:color="auto" w:fill="auto"/>
            <w:vAlign w:val="center"/>
            <w:hideMark/>
          </w:tcPr>
          <w:p w14:paraId="6E8A0D6C"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184 707 651</w:t>
            </w:r>
          </w:p>
        </w:tc>
        <w:tc>
          <w:tcPr>
            <w:tcW w:w="1417" w:type="dxa"/>
            <w:tcBorders>
              <w:top w:val="nil"/>
              <w:left w:val="nil"/>
              <w:bottom w:val="single" w:sz="4" w:space="0" w:color="auto"/>
              <w:right w:val="single" w:sz="4" w:space="0" w:color="auto"/>
            </w:tcBorders>
            <w:shd w:val="clear" w:color="auto" w:fill="auto"/>
            <w:vAlign w:val="center"/>
            <w:hideMark/>
          </w:tcPr>
          <w:p w14:paraId="4131D99A"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0</w:t>
            </w:r>
          </w:p>
        </w:tc>
        <w:tc>
          <w:tcPr>
            <w:tcW w:w="1275" w:type="dxa"/>
            <w:tcBorders>
              <w:top w:val="nil"/>
              <w:left w:val="nil"/>
              <w:bottom w:val="single" w:sz="4" w:space="0" w:color="auto"/>
              <w:right w:val="single" w:sz="4" w:space="0" w:color="auto"/>
            </w:tcBorders>
            <w:shd w:val="clear" w:color="000000" w:fill="FFFFFF"/>
            <w:vAlign w:val="center"/>
            <w:hideMark/>
          </w:tcPr>
          <w:p w14:paraId="3075BC0B"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208 228 906</w:t>
            </w:r>
          </w:p>
        </w:tc>
        <w:tc>
          <w:tcPr>
            <w:tcW w:w="993" w:type="dxa"/>
            <w:tcBorders>
              <w:top w:val="nil"/>
              <w:left w:val="nil"/>
              <w:bottom w:val="single" w:sz="4" w:space="0" w:color="auto"/>
              <w:right w:val="single" w:sz="4" w:space="0" w:color="auto"/>
            </w:tcBorders>
            <w:shd w:val="clear" w:color="000000" w:fill="FFFFFF"/>
            <w:noWrap/>
            <w:vAlign w:val="center"/>
            <w:hideMark/>
          </w:tcPr>
          <w:p w14:paraId="2FBBB655"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47%</w:t>
            </w:r>
          </w:p>
        </w:tc>
      </w:tr>
      <w:tr w:rsidR="009E397E" w:rsidRPr="009E397E" w14:paraId="131FAFBA" w14:textId="77777777" w:rsidTr="00A67497">
        <w:trPr>
          <w:trHeight w:val="310"/>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177DDF48" w14:textId="77777777" w:rsidR="009E397E" w:rsidRPr="009E397E" w:rsidRDefault="009E397E" w:rsidP="009E397E">
            <w:pPr>
              <w:spacing w:line="240" w:lineRule="auto"/>
              <w:jc w:val="lef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000000" w:fill="FFFFFF"/>
            <w:vAlign w:val="center"/>
            <w:hideMark/>
          </w:tcPr>
          <w:p w14:paraId="52EB7C96"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2EB7CFFA"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5CB263D0"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1275" w:type="dxa"/>
            <w:tcBorders>
              <w:top w:val="nil"/>
              <w:left w:val="nil"/>
              <w:bottom w:val="single" w:sz="4" w:space="0" w:color="auto"/>
              <w:right w:val="single" w:sz="4" w:space="0" w:color="auto"/>
            </w:tcBorders>
            <w:shd w:val="clear" w:color="000000" w:fill="FFFFFF"/>
            <w:vAlign w:val="center"/>
            <w:hideMark/>
          </w:tcPr>
          <w:p w14:paraId="42AC1308" w14:textId="77777777" w:rsidR="009E397E" w:rsidRPr="009E397E" w:rsidRDefault="009E397E" w:rsidP="009E397E">
            <w:pPr>
              <w:spacing w:line="240" w:lineRule="auto"/>
              <w:jc w:val="right"/>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62E608" w14:textId="77777777" w:rsidR="009E397E" w:rsidRPr="009E397E" w:rsidRDefault="009E397E" w:rsidP="009E397E">
            <w:pPr>
              <w:spacing w:line="240" w:lineRule="auto"/>
              <w:jc w:val="center"/>
              <w:rPr>
                <w:rFonts w:ascii="Calibri Light" w:hAnsi="Calibri Light" w:cs="Calibri Light"/>
                <w:color w:val="000000"/>
                <w:sz w:val="18"/>
                <w:szCs w:val="18"/>
                <w:lang w:val="es-CR" w:eastAsia="es-CR"/>
              </w:rPr>
            </w:pPr>
            <w:r w:rsidRPr="009E397E">
              <w:rPr>
                <w:rFonts w:ascii="Calibri Light" w:hAnsi="Calibri Light" w:cs="Calibri Light"/>
                <w:color w:val="000000"/>
                <w:sz w:val="18"/>
                <w:szCs w:val="18"/>
                <w:lang w:val="es-CR" w:eastAsia="es-CR"/>
              </w:rPr>
              <w:t> </w:t>
            </w:r>
          </w:p>
        </w:tc>
      </w:tr>
      <w:tr w:rsidR="009E397E" w:rsidRPr="00A67497" w14:paraId="1A93DF49" w14:textId="77777777" w:rsidTr="00A67497">
        <w:trPr>
          <w:trHeight w:val="433"/>
        </w:trPr>
        <w:tc>
          <w:tcPr>
            <w:tcW w:w="3539" w:type="dxa"/>
            <w:tcBorders>
              <w:top w:val="nil"/>
              <w:left w:val="single" w:sz="4" w:space="0" w:color="auto"/>
              <w:bottom w:val="single" w:sz="4" w:space="0" w:color="auto"/>
              <w:right w:val="single" w:sz="4" w:space="0" w:color="auto"/>
            </w:tcBorders>
            <w:shd w:val="clear" w:color="000000" w:fill="DCE6F1"/>
            <w:vAlign w:val="center"/>
            <w:hideMark/>
          </w:tcPr>
          <w:p w14:paraId="41A53ED9" w14:textId="77777777" w:rsidR="009E397E" w:rsidRPr="009E397E" w:rsidRDefault="009E397E" w:rsidP="009E397E">
            <w:pPr>
              <w:spacing w:line="240" w:lineRule="auto"/>
              <w:jc w:val="left"/>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 xml:space="preserve">Totales </w:t>
            </w:r>
          </w:p>
        </w:tc>
        <w:tc>
          <w:tcPr>
            <w:tcW w:w="1276" w:type="dxa"/>
            <w:tcBorders>
              <w:top w:val="nil"/>
              <w:left w:val="nil"/>
              <w:bottom w:val="single" w:sz="4" w:space="0" w:color="auto"/>
              <w:right w:val="single" w:sz="4" w:space="0" w:color="auto"/>
            </w:tcBorders>
            <w:shd w:val="clear" w:color="000000" w:fill="DCE6F1"/>
            <w:vAlign w:val="center"/>
            <w:hideMark/>
          </w:tcPr>
          <w:p w14:paraId="7B68E139" w14:textId="77777777" w:rsidR="009E397E" w:rsidRPr="009E397E" w:rsidRDefault="009E397E" w:rsidP="009E397E">
            <w:pPr>
              <w:spacing w:line="240" w:lineRule="auto"/>
              <w:jc w:val="right"/>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482 486 557</w:t>
            </w:r>
          </w:p>
        </w:tc>
        <w:tc>
          <w:tcPr>
            <w:tcW w:w="1276" w:type="dxa"/>
            <w:tcBorders>
              <w:top w:val="nil"/>
              <w:left w:val="nil"/>
              <w:bottom w:val="single" w:sz="4" w:space="0" w:color="auto"/>
              <w:right w:val="single" w:sz="4" w:space="0" w:color="auto"/>
            </w:tcBorders>
            <w:shd w:val="clear" w:color="000000" w:fill="DCE6F1"/>
            <w:vAlign w:val="center"/>
            <w:hideMark/>
          </w:tcPr>
          <w:p w14:paraId="53B00CF3" w14:textId="77777777" w:rsidR="009E397E" w:rsidRPr="009E397E" w:rsidRDefault="009E397E" w:rsidP="009E397E">
            <w:pPr>
              <w:spacing w:line="240" w:lineRule="auto"/>
              <w:jc w:val="right"/>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195 832 651</w:t>
            </w:r>
          </w:p>
        </w:tc>
        <w:tc>
          <w:tcPr>
            <w:tcW w:w="1417" w:type="dxa"/>
            <w:tcBorders>
              <w:top w:val="nil"/>
              <w:left w:val="nil"/>
              <w:bottom w:val="single" w:sz="4" w:space="0" w:color="auto"/>
              <w:right w:val="single" w:sz="4" w:space="0" w:color="auto"/>
            </w:tcBorders>
            <w:shd w:val="clear" w:color="000000" w:fill="DCE6F1"/>
            <w:vAlign w:val="center"/>
            <w:hideMark/>
          </w:tcPr>
          <w:p w14:paraId="23EDA9A3" w14:textId="77777777" w:rsidR="009E397E" w:rsidRPr="009E397E" w:rsidRDefault="009E397E" w:rsidP="009E397E">
            <w:pPr>
              <w:spacing w:line="240" w:lineRule="auto"/>
              <w:jc w:val="right"/>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19 163 650</w:t>
            </w:r>
          </w:p>
        </w:tc>
        <w:tc>
          <w:tcPr>
            <w:tcW w:w="1275" w:type="dxa"/>
            <w:tcBorders>
              <w:top w:val="nil"/>
              <w:left w:val="nil"/>
              <w:bottom w:val="single" w:sz="4" w:space="0" w:color="auto"/>
              <w:right w:val="single" w:sz="4" w:space="0" w:color="auto"/>
            </w:tcBorders>
            <w:shd w:val="clear" w:color="000000" w:fill="DCE6F1"/>
            <w:vAlign w:val="center"/>
            <w:hideMark/>
          </w:tcPr>
          <w:p w14:paraId="6F918B9B" w14:textId="77777777" w:rsidR="009E397E" w:rsidRPr="009E397E" w:rsidRDefault="009E397E" w:rsidP="009E397E">
            <w:pPr>
              <w:spacing w:line="240" w:lineRule="auto"/>
              <w:jc w:val="right"/>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267 490 256</w:t>
            </w:r>
          </w:p>
        </w:tc>
        <w:tc>
          <w:tcPr>
            <w:tcW w:w="993" w:type="dxa"/>
            <w:tcBorders>
              <w:top w:val="nil"/>
              <w:left w:val="nil"/>
              <w:bottom w:val="single" w:sz="4" w:space="0" w:color="auto"/>
              <w:right w:val="single" w:sz="4" w:space="0" w:color="auto"/>
            </w:tcBorders>
            <w:shd w:val="clear" w:color="000000" w:fill="DCE6F1"/>
            <w:vAlign w:val="center"/>
            <w:hideMark/>
          </w:tcPr>
          <w:p w14:paraId="3DA5BEC2" w14:textId="77777777" w:rsidR="009E397E" w:rsidRPr="009E397E" w:rsidRDefault="009E397E" w:rsidP="009E397E">
            <w:pPr>
              <w:spacing w:line="240" w:lineRule="auto"/>
              <w:jc w:val="center"/>
              <w:rPr>
                <w:rFonts w:ascii="Calibri Light" w:hAnsi="Calibri Light" w:cs="Calibri Light"/>
                <w:b/>
                <w:bCs/>
                <w:color w:val="000000"/>
                <w:lang w:val="es-CR" w:eastAsia="es-CR"/>
              </w:rPr>
            </w:pPr>
            <w:r w:rsidRPr="009E397E">
              <w:rPr>
                <w:rFonts w:ascii="Calibri Light" w:hAnsi="Calibri Light" w:cs="Calibri Light"/>
                <w:b/>
                <w:bCs/>
                <w:color w:val="000000"/>
                <w:lang w:val="es-CR" w:eastAsia="es-CR"/>
              </w:rPr>
              <w:t>45%</w:t>
            </w:r>
          </w:p>
        </w:tc>
      </w:tr>
    </w:tbl>
    <w:p w14:paraId="7A312547" w14:textId="77777777" w:rsidR="009E397E" w:rsidRDefault="009E397E" w:rsidP="00093594">
      <w:pPr>
        <w:ind w:right="51"/>
        <w:jc w:val="left"/>
        <w:rPr>
          <w:rFonts w:asciiTheme="minorHAnsi" w:hAnsiTheme="minorHAnsi" w:cstheme="minorHAnsi"/>
          <w:sz w:val="16"/>
          <w:szCs w:val="18"/>
          <w:lang w:val="es-CR"/>
        </w:rPr>
      </w:pPr>
    </w:p>
    <w:p w14:paraId="0B5DED15" w14:textId="77777777" w:rsidR="00C418F2" w:rsidRPr="00E24CDA" w:rsidRDefault="00C418F2" w:rsidP="00093594">
      <w:pPr>
        <w:ind w:right="51"/>
        <w:jc w:val="left"/>
        <w:rPr>
          <w:rFonts w:asciiTheme="minorHAnsi" w:hAnsiTheme="minorHAnsi" w:cstheme="minorHAnsi"/>
          <w:sz w:val="16"/>
          <w:szCs w:val="18"/>
          <w:lang w:val="es-CR"/>
        </w:rPr>
      </w:pPr>
    </w:p>
    <w:p w14:paraId="64DC776E" w14:textId="10DD3D34" w:rsidR="00216C86" w:rsidRPr="00E24CDA"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“Servicios </w:t>
      </w:r>
      <w:r w:rsidR="00794351" w:rsidRPr="00E24CDA">
        <w:rPr>
          <w:rFonts w:asciiTheme="minorHAnsi" w:hAnsiTheme="minorHAnsi" w:cstheme="minorHAnsi"/>
          <w:szCs w:val="24"/>
          <w:lang w:val="es-CR"/>
        </w:rPr>
        <w:t>Desarrollo de Sistema</w:t>
      </w:r>
      <w:r w:rsidRPr="00E24CDA">
        <w:rPr>
          <w:rFonts w:asciiTheme="minorHAnsi" w:hAnsiTheme="minorHAnsi" w:cstheme="minorHAnsi"/>
          <w:szCs w:val="24"/>
          <w:lang w:val="es-CR"/>
        </w:rPr>
        <w:t>” (1 04 0</w:t>
      </w:r>
      <w:r w:rsidR="00794351" w:rsidRPr="00E24CDA">
        <w:rPr>
          <w:rFonts w:asciiTheme="minorHAnsi" w:hAnsiTheme="minorHAnsi" w:cstheme="minorHAnsi"/>
          <w:szCs w:val="24"/>
          <w:lang w:val="es-CR"/>
        </w:rPr>
        <w:t>5</w:t>
      </w:r>
      <w:r w:rsidRPr="00E24CDA">
        <w:rPr>
          <w:rFonts w:asciiTheme="minorHAnsi" w:hAnsiTheme="minorHAnsi" w:cstheme="minorHAnsi"/>
          <w:szCs w:val="24"/>
          <w:lang w:val="es-CR"/>
        </w:rPr>
        <w:t xml:space="preserve">) refleja una ejecución del </w:t>
      </w:r>
      <w:r w:rsidR="009842F8">
        <w:rPr>
          <w:rFonts w:asciiTheme="minorHAnsi" w:hAnsiTheme="minorHAnsi" w:cstheme="minorHAnsi"/>
          <w:szCs w:val="24"/>
          <w:lang w:val="es-CR"/>
        </w:rPr>
        <w:t>25</w:t>
      </w:r>
      <w:r w:rsidRPr="00E24CDA">
        <w:rPr>
          <w:rFonts w:asciiTheme="minorHAnsi" w:hAnsiTheme="minorHAnsi" w:cstheme="minorHAnsi"/>
          <w:szCs w:val="24"/>
          <w:lang w:val="es-CR"/>
        </w:rPr>
        <w:t>%</w:t>
      </w:r>
      <w:r w:rsidR="00216C86" w:rsidRPr="00E24CDA">
        <w:rPr>
          <w:rFonts w:asciiTheme="minorHAnsi" w:hAnsiTheme="minorHAnsi" w:cstheme="minorHAnsi"/>
          <w:szCs w:val="24"/>
          <w:lang w:val="es-CR"/>
        </w:rPr>
        <w:t>,</w:t>
      </w:r>
      <w:r w:rsidRPr="00E24CDA">
        <w:rPr>
          <w:rFonts w:asciiTheme="minorHAnsi" w:hAnsiTheme="minorHAnsi" w:cstheme="minorHAnsi"/>
          <w:szCs w:val="24"/>
          <w:lang w:val="es-CR"/>
        </w:rPr>
        <w:t xml:space="preserve"> corresponde a </w:t>
      </w:r>
      <w:r w:rsidR="003F03F4" w:rsidRPr="00E24CDA">
        <w:rPr>
          <w:rFonts w:asciiTheme="minorHAnsi" w:hAnsiTheme="minorHAnsi" w:cstheme="minorHAnsi"/>
          <w:szCs w:val="24"/>
          <w:lang w:val="es-CR"/>
        </w:rPr>
        <w:t xml:space="preserve">los servicios de tecnologías </w:t>
      </w:r>
      <w:r w:rsidR="00D13C07" w:rsidRPr="00E24CDA">
        <w:rPr>
          <w:rFonts w:asciiTheme="minorHAnsi" w:hAnsiTheme="minorHAnsi" w:cstheme="minorHAnsi"/>
          <w:szCs w:val="24"/>
          <w:lang w:val="es-CR"/>
        </w:rPr>
        <w:t xml:space="preserve">y de desarrollo de programas </w:t>
      </w:r>
      <w:r w:rsidR="003F03F4" w:rsidRPr="00E24CDA">
        <w:rPr>
          <w:rFonts w:asciiTheme="minorHAnsi" w:hAnsiTheme="minorHAnsi" w:cstheme="minorHAnsi"/>
          <w:szCs w:val="24"/>
          <w:lang w:val="es-CR"/>
        </w:rPr>
        <w:t xml:space="preserve">que brinda el BCCR a la </w:t>
      </w:r>
      <w:r w:rsidR="003A02BE" w:rsidRPr="00E24CDA">
        <w:rPr>
          <w:rFonts w:asciiTheme="minorHAnsi" w:hAnsiTheme="minorHAnsi" w:cstheme="minorHAnsi"/>
          <w:szCs w:val="24"/>
          <w:lang w:val="es-CR"/>
        </w:rPr>
        <w:t>SUPEN</w:t>
      </w:r>
      <w:r w:rsidR="002D3A55" w:rsidRPr="00E24CDA">
        <w:rPr>
          <w:rFonts w:asciiTheme="minorHAnsi" w:hAnsiTheme="minorHAnsi" w:cstheme="minorHAnsi"/>
          <w:szCs w:val="24"/>
          <w:lang w:val="es-CR"/>
        </w:rPr>
        <w:t>.</w:t>
      </w:r>
    </w:p>
    <w:p w14:paraId="658434D7" w14:textId="290D0609" w:rsidR="007B7F1D" w:rsidRPr="00E24CDA"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 </w:t>
      </w:r>
      <w:r w:rsidR="004F6ECF" w:rsidRPr="00E24CDA">
        <w:rPr>
          <w:rFonts w:asciiTheme="minorHAnsi" w:hAnsiTheme="minorHAnsi" w:cstheme="minorHAnsi"/>
          <w:szCs w:val="24"/>
          <w:lang w:val="es-CR"/>
        </w:rPr>
        <w:t xml:space="preserve">“Otros servicios de gestión y apoyo” (1 04 99) </w:t>
      </w:r>
      <w:r w:rsidR="007A141F" w:rsidRPr="00E24CDA">
        <w:rPr>
          <w:rFonts w:asciiTheme="minorHAnsi" w:hAnsiTheme="minorHAnsi" w:cstheme="minorHAnsi"/>
          <w:szCs w:val="24"/>
          <w:lang w:val="es-CR"/>
        </w:rPr>
        <w:t xml:space="preserve">refleja una ejecución de </w:t>
      </w:r>
      <w:r w:rsidR="00147AFF">
        <w:rPr>
          <w:rFonts w:asciiTheme="minorHAnsi" w:hAnsiTheme="minorHAnsi" w:cstheme="minorHAnsi"/>
          <w:szCs w:val="24"/>
          <w:lang w:val="es-CR"/>
        </w:rPr>
        <w:t>31</w:t>
      </w:r>
      <w:r w:rsidR="007A141F" w:rsidRPr="00E24CDA">
        <w:rPr>
          <w:rFonts w:asciiTheme="minorHAnsi" w:hAnsiTheme="minorHAnsi" w:cstheme="minorHAnsi"/>
          <w:szCs w:val="24"/>
          <w:lang w:val="es-CR"/>
        </w:rPr>
        <w:t xml:space="preserve">%, corresponde </w:t>
      </w:r>
      <w:r w:rsidR="00465239">
        <w:rPr>
          <w:rFonts w:asciiTheme="minorHAnsi" w:hAnsiTheme="minorHAnsi" w:cstheme="minorHAnsi"/>
          <w:szCs w:val="24"/>
          <w:lang w:val="es-CR"/>
        </w:rPr>
        <w:t xml:space="preserve">a </w:t>
      </w:r>
      <w:r w:rsidR="008A3741" w:rsidRPr="00E24CDA">
        <w:rPr>
          <w:rFonts w:asciiTheme="minorHAnsi" w:hAnsiTheme="minorHAnsi" w:cstheme="minorHAnsi"/>
          <w:szCs w:val="24"/>
          <w:lang w:val="es-CR"/>
        </w:rPr>
        <w:t xml:space="preserve">la contabilización del pago </w:t>
      </w:r>
      <w:r w:rsidR="00622D3E" w:rsidRPr="00E24CDA">
        <w:rPr>
          <w:rFonts w:asciiTheme="minorHAnsi" w:hAnsiTheme="minorHAnsi" w:cstheme="minorHAnsi"/>
          <w:szCs w:val="24"/>
          <w:lang w:val="es-CR"/>
        </w:rPr>
        <w:t xml:space="preserve">que se le hace al BCCR </w:t>
      </w:r>
      <w:r w:rsidR="008318B2" w:rsidRPr="00E24CDA">
        <w:rPr>
          <w:rFonts w:asciiTheme="minorHAnsi" w:hAnsiTheme="minorHAnsi" w:cstheme="minorHAnsi"/>
          <w:szCs w:val="24"/>
          <w:lang w:val="es-CR"/>
        </w:rPr>
        <w:t>por e</w:t>
      </w:r>
      <w:r w:rsidR="008A3741" w:rsidRPr="00E24CDA">
        <w:rPr>
          <w:rFonts w:asciiTheme="minorHAnsi" w:hAnsiTheme="minorHAnsi" w:cstheme="minorHAnsi"/>
          <w:szCs w:val="24"/>
          <w:lang w:val="es-CR"/>
        </w:rPr>
        <w:t xml:space="preserve">l alquiler </w:t>
      </w:r>
      <w:r w:rsidR="00AD1356" w:rsidRPr="00E24CDA">
        <w:rPr>
          <w:rFonts w:asciiTheme="minorHAnsi" w:hAnsiTheme="minorHAnsi" w:cstheme="minorHAnsi"/>
          <w:szCs w:val="24"/>
          <w:lang w:val="es-CR"/>
        </w:rPr>
        <w:t>y servicios p</w:t>
      </w:r>
      <w:r w:rsidR="00F66F89" w:rsidRPr="00E24CDA">
        <w:rPr>
          <w:rFonts w:asciiTheme="minorHAnsi" w:hAnsiTheme="minorHAnsi" w:cstheme="minorHAnsi"/>
          <w:szCs w:val="24"/>
          <w:lang w:val="es-CR"/>
        </w:rPr>
        <w:t xml:space="preserve">úblicos </w:t>
      </w:r>
      <w:r w:rsidR="008A3741" w:rsidRPr="00E24CDA">
        <w:rPr>
          <w:rFonts w:asciiTheme="minorHAnsi" w:hAnsiTheme="minorHAnsi" w:cstheme="minorHAnsi"/>
          <w:szCs w:val="24"/>
          <w:lang w:val="es-CR"/>
        </w:rPr>
        <w:t xml:space="preserve">de las oficinas. </w:t>
      </w:r>
    </w:p>
    <w:p w14:paraId="64DC7770" w14:textId="46FC2060" w:rsidR="00216C86" w:rsidRPr="00E24CDA"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“Transporte en el E</w:t>
      </w:r>
      <w:r w:rsidR="00225437" w:rsidRPr="00E24CDA">
        <w:rPr>
          <w:rFonts w:asciiTheme="minorHAnsi" w:hAnsiTheme="minorHAnsi" w:cstheme="minorHAnsi"/>
          <w:szCs w:val="24"/>
          <w:lang w:val="es-CR"/>
        </w:rPr>
        <w:t xml:space="preserve">xterior” (1 05 03) refleja una ejecución del </w:t>
      </w:r>
      <w:r w:rsidR="00147AFF">
        <w:rPr>
          <w:rFonts w:asciiTheme="minorHAnsi" w:hAnsiTheme="minorHAnsi" w:cstheme="minorHAnsi"/>
          <w:szCs w:val="24"/>
          <w:lang w:val="es-CR"/>
        </w:rPr>
        <w:t>50</w:t>
      </w:r>
      <w:r w:rsidR="00225437" w:rsidRPr="00E24CDA">
        <w:rPr>
          <w:rFonts w:asciiTheme="minorHAnsi" w:hAnsiTheme="minorHAnsi" w:cstheme="minorHAnsi"/>
          <w:szCs w:val="24"/>
          <w:lang w:val="es-CR"/>
        </w:rPr>
        <w:t xml:space="preserve">% </w:t>
      </w:r>
      <w:r w:rsidR="00216C86" w:rsidRPr="00E24CDA">
        <w:rPr>
          <w:rFonts w:asciiTheme="minorHAnsi" w:hAnsiTheme="minorHAnsi" w:cstheme="minorHAnsi"/>
          <w:szCs w:val="24"/>
          <w:lang w:val="es-CR"/>
        </w:rPr>
        <w:t>y</w:t>
      </w:r>
      <w:r w:rsidRPr="00E24CDA">
        <w:rPr>
          <w:rFonts w:asciiTheme="minorHAnsi" w:hAnsiTheme="minorHAnsi" w:cstheme="minorHAnsi"/>
          <w:szCs w:val="24"/>
          <w:lang w:val="es-CR"/>
        </w:rPr>
        <w:t xml:space="preserve"> la cuenta de “Viáticos en el E</w:t>
      </w:r>
      <w:r w:rsidR="00225437" w:rsidRPr="00E24CDA">
        <w:rPr>
          <w:rFonts w:asciiTheme="minorHAnsi" w:hAnsiTheme="minorHAnsi" w:cstheme="minorHAnsi"/>
          <w:szCs w:val="24"/>
          <w:lang w:val="es-CR"/>
        </w:rPr>
        <w:t xml:space="preserve">xterior” (1 05 04) presenta un </w:t>
      </w:r>
      <w:r w:rsidR="00BE6079">
        <w:rPr>
          <w:rFonts w:asciiTheme="minorHAnsi" w:hAnsiTheme="minorHAnsi" w:cstheme="minorHAnsi"/>
          <w:szCs w:val="24"/>
          <w:lang w:val="es-CR"/>
        </w:rPr>
        <w:t>63</w:t>
      </w:r>
      <w:r w:rsidR="00225437" w:rsidRPr="00E24CDA">
        <w:rPr>
          <w:rFonts w:asciiTheme="minorHAnsi" w:hAnsiTheme="minorHAnsi" w:cstheme="minorHAnsi"/>
          <w:szCs w:val="24"/>
          <w:lang w:val="es-CR"/>
        </w:rPr>
        <w:t>%</w:t>
      </w:r>
      <w:r w:rsidR="00FB2033" w:rsidRPr="00E24CDA">
        <w:rPr>
          <w:rFonts w:asciiTheme="minorHAnsi" w:hAnsiTheme="minorHAnsi" w:cstheme="minorHAnsi"/>
          <w:szCs w:val="24"/>
          <w:lang w:val="es-CR"/>
        </w:rPr>
        <w:t>,</w:t>
      </w:r>
      <w:r w:rsidR="00225437" w:rsidRPr="00E24CDA">
        <w:rPr>
          <w:rFonts w:asciiTheme="minorHAnsi" w:hAnsiTheme="minorHAnsi" w:cstheme="minorHAnsi"/>
          <w:szCs w:val="24"/>
          <w:lang w:val="es-CR"/>
        </w:rPr>
        <w:t xml:space="preserve"> </w:t>
      </w:r>
      <w:r w:rsidR="00BE6079">
        <w:rPr>
          <w:rFonts w:asciiTheme="minorHAnsi" w:hAnsiTheme="minorHAnsi" w:cstheme="minorHAnsi"/>
          <w:szCs w:val="24"/>
          <w:lang w:val="es-CR"/>
        </w:rPr>
        <w:t xml:space="preserve">corresponde a la participación en los foros de IOPS y </w:t>
      </w:r>
      <w:r w:rsidR="00EF0445">
        <w:rPr>
          <w:rFonts w:asciiTheme="minorHAnsi" w:hAnsiTheme="minorHAnsi" w:cstheme="minorHAnsi"/>
          <w:szCs w:val="24"/>
          <w:lang w:val="es-CR"/>
        </w:rPr>
        <w:t>AIOS/BID, realizados en el semestre</w:t>
      </w:r>
      <w:r w:rsidR="00775B3F" w:rsidRPr="00E24CDA">
        <w:rPr>
          <w:rFonts w:asciiTheme="minorHAnsi" w:hAnsiTheme="minorHAnsi" w:cstheme="minorHAnsi"/>
          <w:szCs w:val="24"/>
          <w:lang w:val="es-CR"/>
        </w:rPr>
        <w:t>.</w:t>
      </w:r>
      <w:r w:rsidR="00225437" w:rsidRPr="00E24CDA">
        <w:rPr>
          <w:rFonts w:asciiTheme="minorHAnsi" w:hAnsiTheme="minorHAnsi" w:cstheme="minorHAnsi"/>
          <w:szCs w:val="24"/>
          <w:lang w:val="es-CR"/>
        </w:rPr>
        <w:t xml:space="preserve"> </w:t>
      </w:r>
    </w:p>
    <w:p w14:paraId="64DC7771" w14:textId="35FB2470" w:rsidR="00225437" w:rsidRPr="00E24CDA"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“Seguros” (1 06 01) muestra una ejecución del </w:t>
      </w:r>
      <w:r w:rsidR="00AD17E7">
        <w:rPr>
          <w:rFonts w:asciiTheme="minorHAnsi" w:hAnsiTheme="minorHAnsi" w:cstheme="minorHAnsi"/>
          <w:szCs w:val="24"/>
          <w:lang w:val="es-CR"/>
        </w:rPr>
        <w:t>38</w:t>
      </w:r>
      <w:r w:rsidRPr="00E24CDA">
        <w:rPr>
          <w:rFonts w:asciiTheme="minorHAnsi" w:hAnsiTheme="minorHAnsi" w:cstheme="minorHAnsi"/>
          <w:szCs w:val="24"/>
          <w:lang w:val="es-CR"/>
        </w:rPr>
        <w:t xml:space="preserve">%, </w:t>
      </w:r>
      <w:r w:rsidR="00C1204C" w:rsidRPr="00E24CDA">
        <w:rPr>
          <w:rFonts w:asciiTheme="minorHAnsi" w:hAnsiTheme="minorHAnsi" w:cstheme="minorHAnsi"/>
          <w:szCs w:val="24"/>
          <w:lang w:val="es-CR"/>
        </w:rPr>
        <w:t>corresponde a</w:t>
      </w:r>
      <w:r w:rsidR="0028734B" w:rsidRPr="00E24CDA">
        <w:rPr>
          <w:rFonts w:asciiTheme="minorHAnsi" w:hAnsiTheme="minorHAnsi" w:cstheme="minorHAnsi"/>
          <w:szCs w:val="24"/>
          <w:lang w:val="es-CR"/>
        </w:rPr>
        <w:t xml:space="preserve"> </w:t>
      </w:r>
      <w:r w:rsidR="00C1204C" w:rsidRPr="00E24CDA">
        <w:rPr>
          <w:rFonts w:asciiTheme="minorHAnsi" w:hAnsiTheme="minorHAnsi" w:cstheme="minorHAnsi"/>
          <w:szCs w:val="24"/>
          <w:lang w:val="es-CR"/>
        </w:rPr>
        <w:t>l</w:t>
      </w:r>
      <w:r w:rsidR="0028734B" w:rsidRPr="00E24CDA">
        <w:rPr>
          <w:rFonts w:asciiTheme="minorHAnsi" w:hAnsiTheme="minorHAnsi" w:cstheme="minorHAnsi"/>
          <w:szCs w:val="24"/>
          <w:lang w:val="es-CR"/>
        </w:rPr>
        <w:t>os</w:t>
      </w:r>
      <w:r w:rsidRPr="00E24CDA">
        <w:rPr>
          <w:rFonts w:asciiTheme="minorHAnsi" w:hAnsiTheme="minorHAnsi" w:cstheme="minorHAnsi"/>
          <w:szCs w:val="24"/>
          <w:lang w:val="es-CR"/>
        </w:rPr>
        <w:t xml:space="preserve"> pagos de pólizas </w:t>
      </w:r>
      <w:r w:rsidR="005E063F" w:rsidRPr="00E24CDA">
        <w:rPr>
          <w:rFonts w:asciiTheme="minorHAnsi" w:hAnsiTheme="minorHAnsi" w:cstheme="minorHAnsi"/>
          <w:szCs w:val="24"/>
          <w:lang w:val="es-CR"/>
        </w:rPr>
        <w:t xml:space="preserve">de seguros </w:t>
      </w:r>
      <w:r w:rsidR="00C1204C" w:rsidRPr="00E24CDA">
        <w:rPr>
          <w:rFonts w:asciiTheme="minorHAnsi" w:hAnsiTheme="minorHAnsi" w:cstheme="minorHAnsi"/>
          <w:szCs w:val="24"/>
          <w:lang w:val="es-CR"/>
        </w:rPr>
        <w:t xml:space="preserve">para los vehículos </w:t>
      </w:r>
      <w:r w:rsidRPr="00E24CDA">
        <w:rPr>
          <w:rFonts w:asciiTheme="minorHAnsi" w:hAnsiTheme="minorHAnsi" w:cstheme="minorHAnsi"/>
          <w:szCs w:val="24"/>
          <w:lang w:val="es-CR"/>
        </w:rPr>
        <w:t xml:space="preserve">que se </w:t>
      </w:r>
      <w:r w:rsidR="008D4D14" w:rsidRPr="00E24CDA">
        <w:rPr>
          <w:rFonts w:asciiTheme="minorHAnsi" w:hAnsiTheme="minorHAnsi" w:cstheme="minorHAnsi"/>
          <w:szCs w:val="24"/>
          <w:lang w:val="es-CR"/>
        </w:rPr>
        <w:t>adquieren</w:t>
      </w:r>
      <w:r w:rsidRPr="00E24CDA">
        <w:rPr>
          <w:rFonts w:asciiTheme="minorHAnsi" w:hAnsiTheme="minorHAnsi" w:cstheme="minorHAnsi"/>
          <w:szCs w:val="24"/>
          <w:lang w:val="es-CR"/>
        </w:rPr>
        <w:t xml:space="preserve"> al Instituto Nacional de Seguros.</w:t>
      </w:r>
    </w:p>
    <w:p w14:paraId="64DC7775" w14:textId="4194D990" w:rsidR="00216C86" w:rsidRPr="00E24CDA"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lastRenderedPageBreak/>
        <w:t xml:space="preserve">Mantenimiento y reparación de equipo de transporte (1 08 05), el porcentaje de ejecución alcanzado fue del </w:t>
      </w:r>
      <w:r w:rsidR="00A93069">
        <w:rPr>
          <w:rFonts w:asciiTheme="minorHAnsi" w:hAnsiTheme="minorHAnsi" w:cstheme="minorHAnsi"/>
          <w:szCs w:val="24"/>
          <w:lang w:val="es-CR"/>
        </w:rPr>
        <w:t>80</w:t>
      </w:r>
      <w:r w:rsidRPr="00E24CDA">
        <w:rPr>
          <w:rFonts w:asciiTheme="minorHAnsi" w:hAnsiTheme="minorHAnsi" w:cstheme="minorHAnsi"/>
          <w:szCs w:val="24"/>
          <w:lang w:val="es-CR"/>
        </w:rPr>
        <w:t>%</w:t>
      </w:r>
      <w:r w:rsidR="002D384E">
        <w:rPr>
          <w:rFonts w:asciiTheme="minorHAnsi" w:hAnsiTheme="minorHAnsi" w:cstheme="minorHAnsi"/>
          <w:szCs w:val="24"/>
          <w:lang w:val="es-CR"/>
        </w:rPr>
        <w:t>,</w:t>
      </w:r>
      <w:r w:rsidRPr="00E24CDA">
        <w:rPr>
          <w:rFonts w:asciiTheme="minorHAnsi" w:hAnsiTheme="minorHAnsi" w:cstheme="minorHAnsi"/>
          <w:szCs w:val="24"/>
          <w:lang w:val="es-CR"/>
        </w:rPr>
        <w:t xml:space="preserve"> </w:t>
      </w:r>
      <w:r w:rsidR="00B54E6F" w:rsidRPr="00E24CDA">
        <w:rPr>
          <w:rFonts w:asciiTheme="minorHAnsi" w:hAnsiTheme="minorHAnsi" w:cstheme="minorHAnsi"/>
          <w:szCs w:val="24"/>
          <w:lang w:val="es-CR"/>
        </w:rPr>
        <w:t xml:space="preserve">corresponde </w:t>
      </w:r>
      <w:r w:rsidR="00E2794E" w:rsidRPr="00E24CDA">
        <w:rPr>
          <w:rFonts w:asciiTheme="minorHAnsi" w:hAnsiTheme="minorHAnsi" w:cstheme="minorHAnsi"/>
          <w:szCs w:val="24"/>
          <w:lang w:val="es-CR"/>
        </w:rPr>
        <w:t>al</w:t>
      </w:r>
      <w:r w:rsidR="00763B44" w:rsidRPr="00E24CDA">
        <w:rPr>
          <w:rFonts w:asciiTheme="minorHAnsi" w:hAnsiTheme="minorHAnsi" w:cstheme="minorHAnsi"/>
          <w:szCs w:val="24"/>
          <w:lang w:val="es-CR"/>
        </w:rPr>
        <w:t xml:space="preserve"> mantenimiento </w:t>
      </w:r>
      <w:r w:rsidR="00E2794E" w:rsidRPr="00E24CDA">
        <w:rPr>
          <w:rFonts w:asciiTheme="minorHAnsi" w:hAnsiTheme="minorHAnsi" w:cstheme="minorHAnsi"/>
          <w:szCs w:val="24"/>
          <w:lang w:val="es-CR"/>
        </w:rPr>
        <w:t>preventivo</w:t>
      </w:r>
      <w:r w:rsidR="00A86937" w:rsidRPr="00E24CDA">
        <w:rPr>
          <w:rFonts w:asciiTheme="minorHAnsi" w:hAnsiTheme="minorHAnsi" w:cstheme="minorHAnsi"/>
          <w:szCs w:val="24"/>
          <w:lang w:val="es-CR"/>
        </w:rPr>
        <w:t xml:space="preserve"> pa</w:t>
      </w:r>
      <w:r w:rsidR="00DA1A3B" w:rsidRPr="00E24CDA">
        <w:rPr>
          <w:rFonts w:asciiTheme="minorHAnsi" w:hAnsiTheme="minorHAnsi" w:cstheme="minorHAnsi"/>
          <w:szCs w:val="24"/>
          <w:lang w:val="es-CR"/>
        </w:rPr>
        <w:t>r</w:t>
      </w:r>
      <w:r w:rsidR="00A86937" w:rsidRPr="00E24CDA">
        <w:rPr>
          <w:rFonts w:asciiTheme="minorHAnsi" w:hAnsiTheme="minorHAnsi" w:cstheme="minorHAnsi"/>
          <w:szCs w:val="24"/>
          <w:lang w:val="es-CR"/>
        </w:rPr>
        <w:t>a</w:t>
      </w:r>
      <w:r w:rsidR="00763B44" w:rsidRPr="00E24CDA">
        <w:rPr>
          <w:rFonts w:asciiTheme="minorHAnsi" w:hAnsiTheme="minorHAnsi" w:cstheme="minorHAnsi"/>
          <w:szCs w:val="24"/>
          <w:lang w:val="es-CR"/>
        </w:rPr>
        <w:t xml:space="preserve"> los </w:t>
      </w:r>
      <w:r w:rsidR="0053466B" w:rsidRPr="00E24CDA">
        <w:rPr>
          <w:rFonts w:asciiTheme="minorHAnsi" w:hAnsiTheme="minorHAnsi" w:cstheme="minorHAnsi"/>
          <w:szCs w:val="24"/>
          <w:lang w:val="es-CR"/>
        </w:rPr>
        <w:t>vehículos asignados</w:t>
      </w:r>
      <w:r w:rsidR="00A86937" w:rsidRPr="00E24CDA">
        <w:rPr>
          <w:rFonts w:asciiTheme="minorHAnsi" w:hAnsiTheme="minorHAnsi" w:cstheme="minorHAnsi"/>
          <w:szCs w:val="24"/>
          <w:lang w:val="es-CR"/>
        </w:rPr>
        <w:t xml:space="preserve"> a SUPEN</w:t>
      </w:r>
      <w:r w:rsidRPr="00E24CDA">
        <w:rPr>
          <w:rFonts w:asciiTheme="minorHAnsi" w:hAnsiTheme="minorHAnsi" w:cstheme="minorHAnsi"/>
          <w:szCs w:val="24"/>
          <w:lang w:val="es-CR"/>
        </w:rPr>
        <w:t>.</w:t>
      </w:r>
    </w:p>
    <w:p w14:paraId="5A8FEEDE" w14:textId="77777777" w:rsidR="0099336A" w:rsidRPr="00E24CDA" w:rsidRDefault="0099336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42ECB9E4" w14:textId="32156F4E" w:rsidR="008D4D14" w:rsidRPr="00E24CD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E24CDA">
        <w:rPr>
          <w:rFonts w:asciiTheme="minorHAnsi" w:hAnsiTheme="minorHAnsi" w:cstheme="minorHAnsi"/>
          <w:szCs w:val="24"/>
          <w:lang w:val="es-CR"/>
        </w:rPr>
        <w:t>En lo que concierne a las Actividades de Capacitación (1 07 01)</w:t>
      </w:r>
      <w:r w:rsidR="002D384E">
        <w:rPr>
          <w:rFonts w:asciiTheme="minorHAnsi" w:hAnsiTheme="minorHAnsi" w:cstheme="minorHAnsi"/>
          <w:szCs w:val="24"/>
          <w:lang w:val="es-CR"/>
        </w:rPr>
        <w:t>, a</w:t>
      </w:r>
      <w:r w:rsidRPr="00E24CDA">
        <w:rPr>
          <w:rFonts w:asciiTheme="minorHAnsi" w:hAnsiTheme="minorHAnsi" w:cstheme="minorHAnsi"/>
          <w:szCs w:val="24"/>
          <w:lang w:val="es-CR"/>
        </w:rPr>
        <w:t>l finalizar</w:t>
      </w:r>
      <w:r w:rsidR="004911BF" w:rsidRPr="00E24CDA">
        <w:rPr>
          <w:rFonts w:asciiTheme="minorHAnsi" w:hAnsiTheme="minorHAnsi" w:cstheme="minorHAnsi"/>
          <w:szCs w:val="24"/>
          <w:lang w:val="es-CR"/>
        </w:rPr>
        <w:t xml:space="preserve"> el </w:t>
      </w:r>
      <w:r w:rsidR="006D213D" w:rsidRPr="00E24CDA">
        <w:rPr>
          <w:rFonts w:asciiTheme="minorHAnsi" w:hAnsiTheme="minorHAnsi" w:cstheme="minorHAnsi"/>
          <w:szCs w:val="24"/>
          <w:lang w:val="es-CR"/>
        </w:rPr>
        <w:t>per</w:t>
      </w:r>
      <w:r w:rsidR="00F42894" w:rsidRPr="00E24CDA">
        <w:rPr>
          <w:rFonts w:asciiTheme="minorHAnsi" w:hAnsiTheme="minorHAnsi" w:cstheme="minorHAnsi"/>
          <w:szCs w:val="24"/>
          <w:lang w:val="es-CR"/>
        </w:rPr>
        <w:t>i</w:t>
      </w:r>
      <w:r w:rsidR="006D213D" w:rsidRPr="00E24CDA">
        <w:rPr>
          <w:rFonts w:asciiTheme="minorHAnsi" w:hAnsiTheme="minorHAnsi" w:cstheme="minorHAnsi"/>
          <w:szCs w:val="24"/>
          <w:lang w:val="es-CR"/>
        </w:rPr>
        <w:t>odo</w:t>
      </w:r>
      <w:r w:rsidRPr="00E24CDA">
        <w:rPr>
          <w:rFonts w:asciiTheme="minorHAnsi" w:hAnsiTheme="minorHAnsi" w:cstheme="minorHAnsi"/>
          <w:szCs w:val="24"/>
          <w:lang w:val="es-CR"/>
        </w:rPr>
        <w:t xml:space="preserve">, el porcentaje de ejecución alcanzado fue del </w:t>
      </w:r>
      <w:r w:rsidR="00A93069">
        <w:rPr>
          <w:rFonts w:asciiTheme="minorHAnsi" w:hAnsiTheme="minorHAnsi" w:cstheme="minorHAnsi"/>
          <w:szCs w:val="24"/>
          <w:lang w:val="es-CR"/>
        </w:rPr>
        <w:t>38</w:t>
      </w:r>
      <w:r w:rsidRPr="00E24CDA">
        <w:rPr>
          <w:rFonts w:asciiTheme="minorHAnsi" w:hAnsiTheme="minorHAnsi" w:cstheme="minorHAnsi"/>
          <w:szCs w:val="24"/>
          <w:lang w:val="es-CR"/>
        </w:rPr>
        <w:t>%</w:t>
      </w:r>
      <w:r w:rsidR="00216C86" w:rsidRPr="00E24CDA">
        <w:rPr>
          <w:rFonts w:asciiTheme="minorHAnsi" w:hAnsiTheme="minorHAnsi" w:cstheme="minorHAnsi"/>
          <w:szCs w:val="24"/>
          <w:lang w:val="es-CR"/>
        </w:rPr>
        <w:t>.</w:t>
      </w:r>
    </w:p>
    <w:p w14:paraId="4DEEBF2A" w14:textId="77777777" w:rsidR="008D4D14" w:rsidRPr="00E24CDA"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E24CDA"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E24CDA">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E24CDA"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4999EAC6" w14:textId="043C147D" w:rsidR="002043B6" w:rsidRPr="00E24CDA"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3" w:name="_Toc140688969"/>
      <w:r w:rsidRPr="00E24CDA">
        <w:rPr>
          <w:rFonts w:asciiTheme="minorHAnsi" w:hAnsiTheme="minorHAnsi" w:cstheme="minorHAnsi"/>
          <w:b/>
          <w:i/>
          <w:lang w:val="es-CR"/>
        </w:rPr>
        <w:t xml:space="preserve">Cuadro </w:t>
      </w:r>
      <w:r w:rsidR="00A93069">
        <w:rPr>
          <w:rFonts w:asciiTheme="minorHAnsi" w:hAnsiTheme="minorHAnsi" w:cstheme="minorHAnsi"/>
          <w:b/>
          <w:i/>
          <w:lang w:val="es-CR"/>
        </w:rPr>
        <w:t>6</w:t>
      </w:r>
      <w:r w:rsidR="009B2DED" w:rsidRPr="00E24CDA">
        <w:rPr>
          <w:rFonts w:asciiTheme="minorHAnsi" w:hAnsiTheme="minorHAnsi" w:cstheme="minorHAnsi"/>
          <w:b/>
          <w:i/>
          <w:lang w:val="es-CR"/>
        </w:rPr>
        <w:t xml:space="preserve">: </w:t>
      </w:r>
      <w:r w:rsidR="002D3A55" w:rsidRPr="00E24CDA">
        <w:rPr>
          <w:rFonts w:asciiTheme="minorHAnsi" w:hAnsiTheme="minorHAnsi" w:cstheme="minorHAnsi"/>
          <w:szCs w:val="16"/>
          <w:lang w:val="es-CR"/>
        </w:rPr>
        <w:t>Detalle de la C</w:t>
      </w:r>
      <w:r w:rsidR="002043B6" w:rsidRPr="00E24CDA">
        <w:rPr>
          <w:rFonts w:asciiTheme="minorHAnsi" w:hAnsiTheme="minorHAnsi" w:cstheme="minorHAnsi"/>
          <w:szCs w:val="16"/>
          <w:lang w:val="es-CR"/>
        </w:rPr>
        <w:t>apacitación</w:t>
      </w:r>
      <w:r w:rsidR="009B2DED" w:rsidRPr="00E24CDA">
        <w:rPr>
          <w:rFonts w:asciiTheme="minorHAnsi" w:hAnsiTheme="minorHAnsi" w:cstheme="minorHAnsi"/>
          <w:szCs w:val="16"/>
          <w:lang w:val="es-CR"/>
        </w:rPr>
        <w:t xml:space="preserve"> en el país</w:t>
      </w:r>
      <w:bookmarkEnd w:id="53"/>
    </w:p>
    <w:p w14:paraId="1352482B" w14:textId="41C8A4EB" w:rsidR="003B6B30" w:rsidRDefault="003B6B30" w:rsidP="003B6B30">
      <w:pPr>
        <w:ind w:right="51"/>
        <w:jc w:val="left"/>
        <w:rPr>
          <w:rFonts w:asciiTheme="minorHAnsi" w:hAnsiTheme="minorHAnsi" w:cstheme="minorHAnsi"/>
          <w:sz w:val="16"/>
          <w:szCs w:val="16"/>
          <w:lang w:val="es-CR"/>
        </w:rPr>
      </w:pPr>
      <w:r w:rsidRPr="00E24CDA">
        <w:rPr>
          <w:rFonts w:asciiTheme="minorHAnsi" w:hAnsiTheme="minorHAnsi" w:cstheme="minorHAnsi"/>
          <w:sz w:val="16"/>
          <w:szCs w:val="16"/>
          <w:lang w:val="es-CR"/>
        </w:rPr>
        <w:t>Montos en colones</w:t>
      </w:r>
    </w:p>
    <w:tbl>
      <w:tblPr>
        <w:tblW w:w="9209" w:type="dxa"/>
        <w:tblCellMar>
          <w:left w:w="70" w:type="dxa"/>
          <w:right w:w="70" w:type="dxa"/>
        </w:tblCellMar>
        <w:tblLook w:val="04A0" w:firstRow="1" w:lastRow="0" w:firstColumn="1" w:lastColumn="0" w:noHBand="0" w:noVBand="1"/>
      </w:tblPr>
      <w:tblGrid>
        <w:gridCol w:w="1192"/>
        <w:gridCol w:w="5282"/>
        <w:gridCol w:w="1176"/>
        <w:gridCol w:w="1559"/>
      </w:tblGrid>
      <w:tr w:rsidR="002B38CD" w:rsidRPr="001167B4" w14:paraId="301FA8E8" w14:textId="77777777" w:rsidTr="001E2904">
        <w:trPr>
          <w:trHeight w:val="780"/>
          <w:tblHeader/>
        </w:trPr>
        <w:tc>
          <w:tcPr>
            <w:tcW w:w="1192" w:type="dxa"/>
            <w:tcBorders>
              <w:top w:val="single" w:sz="4" w:space="0" w:color="auto"/>
              <w:left w:val="single" w:sz="4" w:space="0" w:color="auto"/>
              <w:bottom w:val="single" w:sz="4" w:space="0" w:color="auto"/>
              <w:right w:val="single" w:sz="4" w:space="0" w:color="auto"/>
            </w:tcBorders>
            <w:shd w:val="clear" w:color="000000" w:fill="A0B8D3"/>
            <w:vAlign w:val="center"/>
            <w:hideMark/>
          </w:tcPr>
          <w:p w14:paraId="1358E414" w14:textId="77777777" w:rsidR="001167B4" w:rsidRPr="001167B4" w:rsidRDefault="001167B4" w:rsidP="001167B4">
            <w:pPr>
              <w:spacing w:line="240" w:lineRule="auto"/>
              <w:jc w:val="center"/>
              <w:rPr>
                <w:rFonts w:ascii="Calibri Light" w:hAnsi="Calibri Light" w:cs="Calibri Light"/>
                <w:b/>
                <w:bCs/>
                <w:color w:val="000000"/>
                <w:lang w:val="es-CR" w:eastAsia="es-CR"/>
              </w:rPr>
            </w:pPr>
            <w:r w:rsidRPr="001167B4">
              <w:rPr>
                <w:rFonts w:ascii="Calibri Light" w:hAnsi="Calibri Light" w:cs="Calibri Light"/>
                <w:b/>
                <w:bCs/>
                <w:color w:val="000000"/>
                <w:lang w:val="es-CR" w:eastAsia="es-CR"/>
              </w:rPr>
              <w:t>Cantidad</w:t>
            </w:r>
            <w:r w:rsidRPr="001167B4">
              <w:rPr>
                <w:rFonts w:ascii="Calibri Light" w:hAnsi="Calibri Light" w:cs="Calibri Light"/>
                <w:b/>
                <w:bCs/>
                <w:color w:val="000000"/>
                <w:lang w:val="es-CR" w:eastAsia="es-CR"/>
              </w:rPr>
              <w:br/>
              <w:t xml:space="preserve"> de</w:t>
            </w:r>
            <w:r w:rsidRPr="001167B4">
              <w:rPr>
                <w:rFonts w:ascii="Calibri Light" w:hAnsi="Calibri Light" w:cs="Calibri Light"/>
                <w:b/>
                <w:bCs/>
                <w:color w:val="000000"/>
                <w:lang w:val="es-CR" w:eastAsia="es-CR"/>
              </w:rPr>
              <w:br/>
              <w:t>participantes</w:t>
            </w:r>
          </w:p>
        </w:tc>
        <w:tc>
          <w:tcPr>
            <w:tcW w:w="5282" w:type="dxa"/>
            <w:tcBorders>
              <w:top w:val="single" w:sz="4" w:space="0" w:color="auto"/>
              <w:left w:val="nil"/>
              <w:bottom w:val="single" w:sz="4" w:space="0" w:color="auto"/>
              <w:right w:val="single" w:sz="4" w:space="0" w:color="auto"/>
            </w:tcBorders>
            <w:shd w:val="clear" w:color="000000" w:fill="A0B8D3"/>
            <w:vAlign w:val="center"/>
            <w:hideMark/>
          </w:tcPr>
          <w:p w14:paraId="543296DA" w14:textId="70EA7309" w:rsidR="001167B4" w:rsidRPr="001167B4" w:rsidRDefault="002D384E" w:rsidP="001167B4">
            <w:pPr>
              <w:spacing w:line="240" w:lineRule="auto"/>
              <w:jc w:val="center"/>
              <w:rPr>
                <w:rFonts w:ascii="Calibri Light" w:hAnsi="Calibri Light" w:cs="Calibri Light"/>
                <w:b/>
                <w:bCs/>
                <w:color w:val="000000"/>
                <w:lang w:val="es-CR" w:eastAsia="es-CR"/>
              </w:rPr>
            </w:pPr>
            <w:r>
              <w:rPr>
                <w:rFonts w:ascii="Calibri Light" w:hAnsi="Calibri Light" w:cs="Calibri Light"/>
                <w:b/>
                <w:bCs/>
                <w:color w:val="000000"/>
                <w:lang w:val="es-CR" w:eastAsia="es-CR"/>
              </w:rPr>
              <w:t>Temas</w:t>
            </w:r>
          </w:p>
        </w:tc>
        <w:tc>
          <w:tcPr>
            <w:tcW w:w="1176" w:type="dxa"/>
            <w:tcBorders>
              <w:top w:val="single" w:sz="4" w:space="0" w:color="auto"/>
              <w:left w:val="nil"/>
              <w:bottom w:val="single" w:sz="4" w:space="0" w:color="auto"/>
              <w:right w:val="single" w:sz="4" w:space="0" w:color="auto"/>
            </w:tcBorders>
            <w:shd w:val="clear" w:color="000000" w:fill="A0B8D3"/>
            <w:vAlign w:val="center"/>
            <w:hideMark/>
          </w:tcPr>
          <w:p w14:paraId="33D1FCE4" w14:textId="77777777" w:rsidR="001167B4" w:rsidRPr="001167B4" w:rsidRDefault="001167B4" w:rsidP="001167B4">
            <w:pPr>
              <w:spacing w:line="240" w:lineRule="auto"/>
              <w:jc w:val="center"/>
              <w:rPr>
                <w:rFonts w:ascii="Calibri Light" w:hAnsi="Calibri Light" w:cs="Calibri Light"/>
                <w:b/>
                <w:bCs/>
                <w:color w:val="000000"/>
                <w:lang w:val="es-CR" w:eastAsia="es-CR"/>
              </w:rPr>
            </w:pPr>
            <w:r w:rsidRPr="001167B4">
              <w:rPr>
                <w:rFonts w:ascii="Calibri Light" w:hAnsi="Calibri Light" w:cs="Calibri Light"/>
                <w:b/>
                <w:bCs/>
                <w:color w:val="000000"/>
                <w:lang w:val="es-CR" w:eastAsia="es-CR"/>
              </w:rPr>
              <w:t>Fecha de inicio curso</w:t>
            </w:r>
          </w:p>
        </w:tc>
        <w:tc>
          <w:tcPr>
            <w:tcW w:w="1559" w:type="dxa"/>
            <w:tcBorders>
              <w:top w:val="single" w:sz="4" w:space="0" w:color="auto"/>
              <w:left w:val="nil"/>
              <w:bottom w:val="single" w:sz="4" w:space="0" w:color="auto"/>
              <w:right w:val="single" w:sz="4" w:space="0" w:color="auto"/>
            </w:tcBorders>
            <w:shd w:val="clear" w:color="000000" w:fill="A0B8D3"/>
            <w:vAlign w:val="center"/>
            <w:hideMark/>
          </w:tcPr>
          <w:p w14:paraId="19DF8C8C" w14:textId="11FA3B07" w:rsidR="001167B4" w:rsidRPr="001167B4" w:rsidRDefault="001167B4" w:rsidP="002B38CD">
            <w:pPr>
              <w:spacing w:line="240" w:lineRule="auto"/>
              <w:jc w:val="center"/>
              <w:rPr>
                <w:rFonts w:ascii="Calibri Light" w:hAnsi="Calibri Light" w:cs="Calibri Light"/>
                <w:b/>
                <w:bCs/>
                <w:color w:val="000000"/>
                <w:lang w:val="es-CR" w:eastAsia="es-CR"/>
              </w:rPr>
            </w:pPr>
            <w:r w:rsidRPr="001167B4">
              <w:rPr>
                <w:rFonts w:ascii="Calibri Light" w:hAnsi="Calibri Light" w:cs="Calibri Light"/>
                <w:b/>
                <w:bCs/>
                <w:color w:val="000000"/>
                <w:lang w:val="es-CR" w:eastAsia="es-CR"/>
              </w:rPr>
              <w:t>Gasto / Comprometido</w:t>
            </w:r>
          </w:p>
        </w:tc>
      </w:tr>
      <w:tr w:rsidR="001167B4" w:rsidRPr="001167B4" w14:paraId="5394D073"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499FA226" w14:textId="1EBEE867" w:rsidR="001167B4" w:rsidRPr="001167B4" w:rsidRDefault="001167B4" w:rsidP="001167B4">
            <w:pPr>
              <w:spacing w:line="240" w:lineRule="auto"/>
              <w:jc w:val="center"/>
              <w:rPr>
                <w:rFonts w:ascii="Calibri Light" w:hAnsi="Calibri Light" w:cs="Calibri Light"/>
                <w:color w:val="000000"/>
                <w:sz w:val="18"/>
                <w:szCs w:val="18"/>
                <w:lang w:val="es-CR" w:eastAsia="es-CR"/>
              </w:rPr>
            </w:pPr>
            <w:bookmarkStart w:id="54" w:name="RANGE!B5:E33"/>
            <w:r w:rsidRPr="001167B4">
              <w:rPr>
                <w:rFonts w:ascii="Calibri Light" w:hAnsi="Calibri Light" w:cs="Calibri Light"/>
                <w:color w:val="000000"/>
                <w:sz w:val="18"/>
                <w:szCs w:val="18"/>
                <w:lang w:val="es-CR" w:eastAsia="es-CR"/>
              </w:rPr>
              <w:t>1</w:t>
            </w:r>
            <w:bookmarkEnd w:id="54"/>
          </w:p>
        </w:tc>
        <w:tc>
          <w:tcPr>
            <w:tcW w:w="5282" w:type="dxa"/>
            <w:tcBorders>
              <w:top w:val="nil"/>
              <w:left w:val="nil"/>
              <w:bottom w:val="single" w:sz="4" w:space="0" w:color="auto"/>
              <w:right w:val="single" w:sz="4" w:space="0" w:color="auto"/>
            </w:tcBorders>
            <w:shd w:val="clear" w:color="auto" w:fill="auto"/>
            <w:vAlign w:val="center"/>
            <w:hideMark/>
          </w:tcPr>
          <w:p w14:paraId="0C1C6BCB"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VIII Congreso de recursos humanos - online</w:t>
            </w:r>
          </w:p>
        </w:tc>
        <w:tc>
          <w:tcPr>
            <w:tcW w:w="1176" w:type="dxa"/>
            <w:tcBorders>
              <w:top w:val="nil"/>
              <w:left w:val="nil"/>
              <w:bottom w:val="single" w:sz="4" w:space="0" w:color="auto"/>
              <w:right w:val="single" w:sz="4" w:space="0" w:color="auto"/>
            </w:tcBorders>
            <w:shd w:val="clear" w:color="auto" w:fill="auto"/>
            <w:vAlign w:val="center"/>
            <w:hideMark/>
          </w:tcPr>
          <w:p w14:paraId="395FF202"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12-may-2022</w:t>
            </w:r>
          </w:p>
        </w:tc>
        <w:tc>
          <w:tcPr>
            <w:tcW w:w="1559" w:type="dxa"/>
            <w:tcBorders>
              <w:top w:val="nil"/>
              <w:left w:val="nil"/>
              <w:bottom w:val="single" w:sz="4" w:space="0" w:color="auto"/>
              <w:right w:val="single" w:sz="4" w:space="0" w:color="auto"/>
            </w:tcBorders>
            <w:shd w:val="clear" w:color="auto" w:fill="auto"/>
            <w:noWrap/>
            <w:vAlign w:val="center"/>
            <w:hideMark/>
          </w:tcPr>
          <w:p w14:paraId="30D41776" w14:textId="5C7414F5"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  33 749,76 </w:t>
            </w:r>
          </w:p>
        </w:tc>
      </w:tr>
      <w:tr w:rsidR="001167B4" w:rsidRPr="001167B4" w14:paraId="20C8849E" w14:textId="77777777" w:rsidTr="001E2904">
        <w:trPr>
          <w:trHeight w:val="93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F0DA9A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7</w:t>
            </w:r>
          </w:p>
        </w:tc>
        <w:tc>
          <w:tcPr>
            <w:tcW w:w="5282" w:type="dxa"/>
            <w:tcBorders>
              <w:top w:val="nil"/>
              <w:left w:val="nil"/>
              <w:bottom w:val="single" w:sz="4" w:space="0" w:color="auto"/>
              <w:right w:val="single" w:sz="4" w:space="0" w:color="auto"/>
            </w:tcBorders>
            <w:shd w:val="clear" w:color="auto" w:fill="auto"/>
            <w:vAlign w:val="center"/>
            <w:hideMark/>
          </w:tcPr>
          <w:p w14:paraId="1A32A917"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 Programa de charlas "Costa Rica: Perspectivas económicas y políticas de FCS", para el periodo comprendido del 01 de junio de 2022 al 31 de mayo de 2023. </w:t>
            </w:r>
          </w:p>
        </w:tc>
        <w:tc>
          <w:tcPr>
            <w:tcW w:w="1176" w:type="dxa"/>
            <w:tcBorders>
              <w:top w:val="nil"/>
              <w:left w:val="nil"/>
              <w:bottom w:val="single" w:sz="4" w:space="0" w:color="auto"/>
              <w:right w:val="single" w:sz="4" w:space="0" w:color="auto"/>
            </w:tcBorders>
            <w:shd w:val="clear" w:color="auto" w:fill="auto"/>
            <w:vAlign w:val="center"/>
            <w:hideMark/>
          </w:tcPr>
          <w:p w14:paraId="248D9207"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1-jun-2022</w:t>
            </w:r>
          </w:p>
        </w:tc>
        <w:tc>
          <w:tcPr>
            <w:tcW w:w="1559" w:type="dxa"/>
            <w:tcBorders>
              <w:top w:val="nil"/>
              <w:left w:val="nil"/>
              <w:bottom w:val="single" w:sz="4" w:space="0" w:color="auto"/>
              <w:right w:val="single" w:sz="4" w:space="0" w:color="auto"/>
            </w:tcBorders>
            <w:shd w:val="clear" w:color="auto" w:fill="auto"/>
            <w:noWrap/>
            <w:vAlign w:val="center"/>
            <w:hideMark/>
          </w:tcPr>
          <w:p w14:paraId="6627D2A2" w14:textId="6C54E5ED"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289 132,68 </w:t>
            </w:r>
          </w:p>
        </w:tc>
      </w:tr>
      <w:tr w:rsidR="001167B4" w:rsidRPr="001167B4" w14:paraId="34C5247F" w14:textId="77777777" w:rsidTr="001E2904">
        <w:trPr>
          <w:trHeight w:val="376"/>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47946D3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242F1D05"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Especialización en Administración de Proyectos, modalidad virtual</w:t>
            </w:r>
          </w:p>
        </w:tc>
        <w:tc>
          <w:tcPr>
            <w:tcW w:w="1176" w:type="dxa"/>
            <w:tcBorders>
              <w:top w:val="nil"/>
              <w:left w:val="nil"/>
              <w:bottom w:val="single" w:sz="4" w:space="0" w:color="auto"/>
              <w:right w:val="single" w:sz="4" w:space="0" w:color="auto"/>
            </w:tcBorders>
            <w:shd w:val="clear" w:color="auto" w:fill="auto"/>
            <w:vAlign w:val="center"/>
            <w:hideMark/>
          </w:tcPr>
          <w:p w14:paraId="3E78FF37"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16-ene-2023</w:t>
            </w:r>
          </w:p>
        </w:tc>
        <w:tc>
          <w:tcPr>
            <w:tcW w:w="1559" w:type="dxa"/>
            <w:tcBorders>
              <w:top w:val="nil"/>
              <w:left w:val="nil"/>
              <w:bottom w:val="single" w:sz="4" w:space="0" w:color="auto"/>
              <w:right w:val="single" w:sz="4" w:space="0" w:color="auto"/>
            </w:tcBorders>
            <w:shd w:val="clear" w:color="auto" w:fill="auto"/>
            <w:noWrap/>
            <w:vAlign w:val="center"/>
            <w:hideMark/>
          </w:tcPr>
          <w:p w14:paraId="42E3B5E0" w14:textId="100596A8"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730 320,00 </w:t>
            </w:r>
          </w:p>
        </w:tc>
      </w:tr>
      <w:tr w:rsidR="001167B4" w:rsidRPr="001167B4" w14:paraId="679B5C8F"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A15F8F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07FD4453"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Curso </w:t>
            </w:r>
            <w:proofErr w:type="spellStart"/>
            <w:r w:rsidRPr="001167B4">
              <w:rPr>
                <w:rFonts w:ascii="Calibri Light" w:hAnsi="Calibri Light" w:cs="Calibri Light"/>
                <w:color w:val="000000"/>
                <w:sz w:val="18"/>
                <w:szCs w:val="18"/>
                <w:lang w:val="es-CR" w:eastAsia="es-CR"/>
              </w:rPr>
              <w:t>Power</w:t>
            </w:r>
            <w:proofErr w:type="spellEnd"/>
            <w:r w:rsidRPr="001167B4">
              <w:rPr>
                <w:rFonts w:ascii="Calibri Light" w:hAnsi="Calibri Light" w:cs="Calibri Light"/>
                <w:color w:val="000000"/>
                <w:sz w:val="18"/>
                <w:szCs w:val="18"/>
                <w:lang w:val="es-CR" w:eastAsia="es-CR"/>
              </w:rPr>
              <w:t xml:space="preserve"> BI y SQL: Entrenamiento de básico </w:t>
            </w:r>
            <w:proofErr w:type="spellStart"/>
            <w:r w:rsidRPr="001167B4">
              <w:rPr>
                <w:rFonts w:ascii="Calibri Light" w:hAnsi="Calibri Light" w:cs="Calibri Light"/>
                <w:color w:val="000000"/>
                <w:sz w:val="18"/>
                <w:szCs w:val="18"/>
                <w:lang w:val="es-CR" w:eastAsia="es-CR"/>
              </w:rPr>
              <w:t>a</w:t>
            </w:r>
            <w:proofErr w:type="spellEnd"/>
            <w:r w:rsidRPr="001167B4">
              <w:rPr>
                <w:rFonts w:ascii="Calibri Light" w:hAnsi="Calibri Light" w:cs="Calibri Light"/>
                <w:color w:val="000000"/>
                <w:sz w:val="18"/>
                <w:szCs w:val="18"/>
                <w:lang w:val="es-CR" w:eastAsia="es-CR"/>
              </w:rPr>
              <w:t xml:space="preserve"> avanzado para Data </w:t>
            </w:r>
            <w:proofErr w:type="spellStart"/>
            <w:r w:rsidRPr="001167B4">
              <w:rPr>
                <w:rFonts w:ascii="Calibri Light" w:hAnsi="Calibri Light" w:cs="Calibri Light"/>
                <w:color w:val="000000"/>
                <w:sz w:val="18"/>
                <w:szCs w:val="18"/>
                <w:lang w:val="es-CR" w:eastAsia="es-CR"/>
              </w:rPr>
              <w:t>Science</w:t>
            </w:r>
            <w:proofErr w:type="spellEnd"/>
            <w:r w:rsidRPr="001167B4">
              <w:rPr>
                <w:rFonts w:ascii="Calibri Light" w:hAnsi="Calibri Light" w:cs="Calibri Light"/>
                <w:color w:val="000000"/>
                <w:sz w:val="18"/>
                <w:szCs w:val="18"/>
                <w:lang w:val="es-CR" w:eastAsia="es-CR"/>
              </w:rPr>
              <w:t xml:space="preserve">, modalidad virtual </w:t>
            </w:r>
          </w:p>
        </w:tc>
        <w:tc>
          <w:tcPr>
            <w:tcW w:w="1176" w:type="dxa"/>
            <w:tcBorders>
              <w:top w:val="nil"/>
              <w:left w:val="nil"/>
              <w:bottom w:val="single" w:sz="4" w:space="0" w:color="auto"/>
              <w:right w:val="single" w:sz="4" w:space="0" w:color="auto"/>
            </w:tcBorders>
            <w:shd w:val="clear" w:color="auto" w:fill="auto"/>
            <w:vAlign w:val="center"/>
            <w:hideMark/>
          </w:tcPr>
          <w:p w14:paraId="1A32CBCB"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15-dic-2022</w:t>
            </w:r>
          </w:p>
        </w:tc>
        <w:tc>
          <w:tcPr>
            <w:tcW w:w="1559" w:type="dxa"/>
            <w:tcBorders>
              <w:top w:val="nil"/>
              <w:left w:val="nil"/>
              <w:bottom w:val="single" w:sz="4" w:space="0" w:color="auto"/>
              <w:right w:val="single" w:sz="4" w:space="0" w:color="auto"/>
            </w:tcBorders>
            <w:shd w:val="clear" w:color="auto" w:fill="auto"/>
            <w:noWrap/>
            <w:vAlign w:val="center"/>
            <w:hideMark/>
          </w:tcPr>
          <w:p w14:paraId="29C0E198" w14:textId="417171B0"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158 100,00 </w:t>
            </w:r>
          </w:p>
        </w:tc>
      </w:tr>
      <w:tr w:rsidR="001167B4" w:rsidRPr="001167B4" w14:paraId="7679D2C2" w14:textId="77777777" w:rsidTr="001E2904">
        <w:trPr>
          <w:trHeight w:val="39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4E3AB9B5"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vAlign w:val="center"/>
            <w:hideMark/>
          </w:tcPr>
          <w:p w14:paraId="3DF333D7"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Especialidad en Comunicación Efectiva, modalidad virtual</w:t>
            </w:r>
          </w:p>
        </w:tc>
        <w:tc>
          <w:tcPr>
            <w:tcW w:w="1176" w:type="dxa"/>
            <w:tcBorders>
              <w:top w:val="nil"/>
              <w:left w:val="nil"/>
              <w:bottom w:val="single" w:sz="4" w:space="0" w:color="auto"/>
              <w:right w:val="single" w:sz="4" w:space="0" w:color="auto"/>
            </w:tcBorders>
            <w:shd w:val="clear" w:color="auto" w:fill="auto"/>
            <w:vAlign w:val="center"/>
            <w:hideMark/>
          </w:tcPr>
          <w:p w14:paraId="361885D7"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27-mar-2023</w:t>
            </w:r>
          </w:p>
        </w:tc>
        <w:tc>
          <w:tcPr>
            <w:tcW w:w="1559" w:type="dxa"/>
            <w:tcBorders>
              <w:top w:val="nil"/>
              <w:left w:val="nil"/>
              <w:bottom w:val="single" w:sz="4" w:space="0" w:color="auto"/>
              <w:right w:val="single" w:sz="4" w:space="0" w:color="auto"/>
            </w:tcBorders>
            <w:shd w:val="clear" w:color="auto" w:fill="auto"/>
            <w:noWrap/>
            <w:vAlign w:val="center"/>
            <w:hideMark/>
          </w:tcPr>
          <w:p w14:paraId="65D34E90" w14:textId="382351CB"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1 412 100,01 </w:t>
            </w:r>
          </w:p>
        </w:tc>
      </w:tr>
      <w:tr w:rsidR="001167B4" w:rsidRPr="001167B4" w14:paraId="5AD67811" w14:textId="77777777" w:rsidTr="001E2904">
        <w:trPr>
          <w:trHeight w:val="318"/>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3A97649F"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5CFC033F"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Especialidad en Comunicación Efectiva, modalidad virtual</w:t>
            </w:r>
          </w:p>
        </w:tc>
        <w:tc>
          <w:tcPr>
            <w:tcW w:w="1176" w:type="dxa"/>
            <w:tcBorders>
              <w:top w:val="nil"/>
              <w:left w:val="nil"/>
              <w:bottom w:val="single" w:sz="4" w:space="0" w:color="auto"/>
              <w:right w:val="single" w:sz="4" w:space="0" w:color="auto"/>
            </w:tcBorders>
            <w:shd w:val="clear" w:color="auto" w:fill="auto"/>
            <w:vAlign w:val="center"/>
            <w:hideMark/>
          </w:tcPr>
          <w:p w14:paraId="4B157FC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27-mar-2023</w:t>
            </w:r>
          </w:p>
        </w:tc>
        <w:tc>
          <w:tcPr>
            <w:tcW w:w="1559" w:type="dxa"/>
            <w:tcBorders>
              <w:top w:val="nil"/>
              <w:left w:val="nil"/>
              <w:bottom w:val="single" w:sz="4" w:space="0" w:color="auto"/>
              <w:right w:val="single" w:sz="4" w:space="0" w:color="auto"/>
            </w:tcBorders>
            <w:shd w:val="clear" w:color="auto" w:fill="auto"/>
            <w:noWrap/>
            <w:vAlign w:val="center"/>
            <w:hideMark/>
          </w:tcPr>
          <w:p w14:paraId="12D39A63" w14:textId="3E059EF4"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703 750,00 </w:t>
            </w:r>
          </w:p>
        </w:tc>
      </w:tr>
      <w:tr w:rsidR="001167B4" w:rsidRPr="001167B4" w14:paraId="566A55B3"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70C9158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6D4C4884"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Especialista en Contratación Administrativa</w:t>
            </w:r>
          </w:p>
        </w:tc>
        <w:tc>
          <w:tcPr>
            <w:tcW w:w="1176" w:type="dxa"/>
            <w:tcBorders>
              <w:top w:val="nil"/>
              <w:left w:val="nil"/>
              <w:bottom w:val="single" w:sz="4" w:space="0" w:color="auto"/>
              <w:right w:val="single" w:sz="4" w:space="0" w:color="auto"/>
            </w:tcBorders>
            <w:shd w:val="clear" w:color="auto" w:fill="auto"/>
            <w:vAlign w:val="center"/>
            <w:hideMark/>
          </w:tcPr>
          <w:p w14:paraId="2286D3AF"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28-feb-2023</w:t>
            </w:r>
          </w:p>
        </w:tc>
        <w:tc>
          <w:tcPr>
            <w:tcW w:w="1559" w:type="dxa"/>
            <w:tcBorders>
              <w:top w:val="nil"/>
              <w:left w:val="nil"/>
              <w:bottom w:val="single" w:sz="4" w:space="0" w:color="auto"/>
              <w:right w:val="single" w:sz="4" w:space="0" w:color="auto"/>
            </w:tcBorders>
            <w:shd w:val="clear" w:color="auto" w:fill="auto"/>
            <w:noWrap/>
            <w:vAlign w:val="center"/>
            <w:hideMark/>
          </w:tcPr>
          <w:p w14:paraId="2973B16C" w14:textId="78AFD80B"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600 006,00 </w:t>
            </w:r>
          </w:p>
        </w:tc>
      </w:tr>
      <w:tr w:rsidR="001167B4" w:rsidRPr="001167B4" w14:paraId="5EEE4A10" w14:textId="77777777" w:rsidTr="001E2904">
        <w:trPr>
          <w:trHeight w:val="374"/>
        </w:trPr>
        <w:tc>
          <w:tcPr>
            <w:tcW w:w="1192" w:type="dxa"/>
            <w:tcBorders>
              <w:top w:val="nil"/>
              <w:left w:val="single" w:sz="4" w:space="0" w:color="auto"/>
              <w:bottom w:val="nil"/>
              <w:right w:val="single" w:sz="4" w:space="0" w:color="auto"/>
            </w:tcBorders>
            <w:shd w:val="clear" w:color="auto" w:fill="auto"/>
            <w:noWrap/>
            <w:vAlign w:val="center"/>
            <w:hideMark/>
          </w:tcPr>
          <w:p w14:paraId="48668938"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nil"/>
              <w:right w:val="single" w:sz="4" w:space="0" w:color="auto"/>
            </w:tcBorders>
            <w:shd w:val="clear" w:color="auto" w:fill="auto"/>
            <w:vAlign w:val="center"/>
            <w:hideMark/>
          </w:tcPr>
          <w:p w14:paraId="20AB1757"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virtual: La prueba y su valoración en el procedimiento disciplinario</w:t>
            </w:r>
          </w:p>
        </w:tc>
        <w:tc>
          <w:tcPr>
            <w:tcW w:w="1176" w:type="dxa"/>
            <w:tcBorders>
              <w:top w:val="nil"/>
              <w:left w:val="nil"/>
              <w:bottom w:val="nil"/>
              <w:right w:val="single" w:sz="4" w:space="0" w:color="auto"/>
            </w:tcBorders>
            <w:shd w:val="clear" w:color="auto" w:fill="auto"/>
            <w:vAlign w:val="center"/>
            <w:hideMark/>
          </w:tcPr>
          <w:p w14:paraId="5EAB30F5"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12-abr-2023</w:t>
            </w:r>
          </w:p>
        </w:tc>
        <w:tc>
          <w:tcPr>
            <w:tcW w:w="1559" w:type="dxa"/>
            <w:tcBorders>
              <w:top w:val="nil"/>
              <w:left w:val="nil"/>
              <w:bottom w:val="single" w:sz="4" w:space="0" w:color="auto"/>
              <w:right w:val="single" w:sz="4" w:space="0" w:color="auto"/>
            </w:tcBorders>
            <w:shd w:val="clear" w:color="auto" w:fill="auto"/>
            <w:noWrap/>
            <w:vAlign w:val="center"/>
            <w:hideMark/>
          </w:tcPr>
          <w:p w14:paraId="6882045D" w14:textId="0D00234C"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146 880,00 </w:t>
            </w:r>
          </w:p>
        </w:tc>
      </w:tr>
      <w:tr w:rsidR="001167B4" w:rsidRPr="001167B4" w14:paraId="18824E7E" w14:textId="77777777" w:rsidTr="001E2904">
        <w:trPr>
          <w:trHeight w:val="310"/>
        </w:trPr>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C1F53"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single" w:sz="4" w:space="0" w:color="auto"/>
              <w:left w:val="nil"/>
              <w:bottom w:val="single" w:sz="4" w:space="0" w:color="auto"/>
              <w:right w:val="single" w:sz="4" w:space="0" w:color="auto"/>
            </w:tcBorders>
            <w:shd w:val="clear" w:color="auto" w:fill="auto"/>
            <w:vAlign w:val="center"/>
            <w:hideMark/>
          </w:tcPr>
          <w:p w14:paraId="5E6AB959"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ingles intensivo</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3F55717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10-abr-2023</w:t>
            </w:r>
          </w:p>
        </w:tc>
        <w:tc>
          <w:tcPr>
            <w:tcW w:w="1559" w:type="dxa"/>
            <w:tcBorders>
              <w:top w:val="nil"/>
              <w:left w:val="nil"/>
              <w:bottom w:val="single" w:sz="4" w:space="0" w:color="auto"/>
              <w:right w:val="single" w:sz="4" w:space="0" w:color="auto"/>
            </w:tcBorders>
            <w:shd w:val="clear" w:color="auto" w:fill="auto"/>
            <w:noWrap/>
            <w:vAlign w:val="center"/>
            <w:hideMark/>
          </w:tcPr>
          <w:p w14:paraId="4BEE8572" w14:textId="5956D37B"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2 268 480,00 </w:t>
            </w:r>
          </w:p>
        </w:tc>
      </w:tr>
      <w:tr w:rsidR="001167B4" w:rsidRPr="001167B4" w14:paraId="1E34D568" w14:textId="77777777" w:rsidTr="001E2904">
        <w:trPr>
          <w:trHeight w:val="416"/>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5A09F6B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4</w:t>
            </w:r>
          </w:p>
        </w:tc>
        <w:tc>
          <w:tcPr>
            <w:tcW w:w="5282" w:type="dxa"/>
            <w:tcBorders>
              <w:top w:val="nil"/>
              <w:left w:val="nil"/>
              <w:bottom w:val="single" w:sz="4" w:space="0" w:color="auto"/>
              <w:right w:val="single" w:sz="4" w:space="0" w:color="auto"/>
            </w:tcBorders>
            <w:shd w:val="clear" w:color="auto" w:fill="auto"/>
            <w:vAlign w:val="center"/>
            <w:hideMark/>
          </w:tcPr>
          <w:p w14:paraId="4B4A9422"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Seminario virtual: Cadena de custodia de la evidencia de la prueba</w:t>
            </w:r>
          </w:p>
        </w:tc>
        <w:tc>
          <w:tcPr>
            <w:tcW w:w="1176" w:type="dxa"/>
            <w:tcBorders>
              <w:top w:val="nil"/>
              <w:left w:val="nil"/>
              <w:bottom w:val="single" w:sz="4" w:space="0" w:color="auto"/>
              <w:right w:val="single" w:sz="4" w:space="0" w:color="auto"/>
            </w:tcBorders>
            <w:shd w:val="clear" w:color="auto" w:fill="auto"/>
            <w:vAlign w:val="center"/>
            <w:hideMark/>
          </w:tcPr>
          <w:p w14:paraId="0721CB6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11-may-2023</w:t>
            </w:r>
          </w:p>
        </w:tc>
        <w:tc>
          <w:tcPr>
            <w:tcW w:w="1559" w:type="dxa"/>
            <w:tcBorders>
              <w:top w:val="nil"/>
              <w:left w:val="nil"/>
              <w:bottom w:val="single" w:sz="4" w:space="0" w:color="auto"/>
              <w:right w:val="single" w:sz="4" w:space="0" w:color="auto"/>
            </w:tcBorders>
            <w:shd w:val="clear" w:color="auto" w:fill="auto"/>
            <w:noWrap/>
            <w:vAlign w:val="center"/>
            <w:hideMark/>
          </w:tcPr>
          <w:p w14:paraId="3684C2E0" w14:textId="72FBEA5A"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285 600,00 </w:t>
            </w:r>
          </w:p>
        </w:tc>
      </w:tr>
      <w:tr w:rsidR="001167B4" w:rsidRPr="001167B4" w14:paraId="1F4E3B72"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BEBBBF0"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vAlign w:val="center"/>
            <w:hideMark/>
          </w:tcPr>
          <w:p w14:paraId="4D95D921"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virtual: Fundamentos de COBIT 2019</w:t>
            </w:r>
          </w:p>
        </w:tc>
        <w:tc>
          <w:tcPr>
            <w:tcW w:w="1176" w:type="dxa"/>
            <w:tcBorders>
              <w:top w:val="nil"/>
              <w:left w:val="nil"/>
              <w:bottom w:val="single" w:sz="4" w:space="0" w:color="auto"/>
              <w:right w:val="single" w:sz="4" w:space="0" w:color="auto"/>
            </w:tcBorders>
            <w:shd w:val="clear" w:color="auto" w:fill="auto"/>
            <w:vAlign w:val="center"/>
            <w:hideMark/>
          </w:tcPr>
          <w:p w14:paraId="08B7930B"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15-may-2023</w:t>
            </w:r>
          </w:p>
        </w:tc>
        <w:tc>
          <w:tcPr>
            <w:tcW w:w="1559" w:type="dxa"/>
            <w:tcBorders>
              <w:top w:val="nil"/>
              <w:left w:val="nil"/>
              <w:bottom w:val="single" w:sz="4" w:space="0" w:color="auto"/>
              <w:right w:val="single" w:sz="4" w:space="0" w:color="auto"/>
            </w:tcBorders>
            <w:shd w:val="clear" w:color="auto" w:fill="auto"/>
            <w:noWrap/>
            <w:vAlign w:val="center"/>
            <w:hideMark/>
          </w:tcPr>
          <w:p w14:paraId="0590CE7D" w14:textId="455A6246"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311 128,80 </w:t>
            </w:r>
          </w:p>
        </w:tc>
      </w:tr>
      <w:tr w:rsidR="001167B4" w:rsidRPr="001167B4" w14:paraId="265D80F3"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74B5A6F"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6</w:t>
            </w:r>
          </w:p>
        </w:tc>
        <w:tc>
          <w:tcPr>
            <w:tcW w:w="5282" w:type="dxa"/>
            <w:tcBorders>
              <w:top w:val="nil"/>
              <w:left w:val="nil"/>
              <w:bottom w:val="single" w:sz="4" w:space="0" w:color="auto"/>
              <w:right w:val="single" w:sz="4" w:space="0" w:color="auto"/>
            </w:tcBorders>
            <w:shd w:val="clear" w:color="auto" w:fill="auto"/>
            <w:vAlign w:val="center"/>
            <w:hideMark/>
          </w:tcPr>
          <w:p w14:paraId="40D91BE2"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inglés conversacional con énfasis en banca y finanzas para entidades públicas</w:t>
            </w:r>
          </w:p>
        </w:tc>
        <w:tc>
          <w:tcPr>
            <w:tcW w:w="1176" w:type="dxa"/>
            <w:tcBorders>
              <w:top w:val="nil"/>
              <w:left w:val="nil"/>
              <w:bottom w:val="single" w:sz="4" w:space="0" w:color="auto"/>
              <w:right w:val="single" w:sz="4" w:space="0" w:color="auto"/>
            </w:tcBorders>
            <w:shd w:val="clear" w:color="auto" w:fill="auto"/>
            <w:vAlign w:val="center"/>
            <w:hideMark/>
          </w:tcPr>
          <w:p w14:paraId="640F727C"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26-may-2023</w:t>
            </w:r>
          </w:p>
        </w:tc>
        <w:tc>
          <w:tcPr>
            <w:tcW w:w="1559" w:type="dxa"/>
            <w:tcBorders>
              <w:top w:val="nil"/>
              <w:left w:val="nil"/>
              <w:bottom w:val="single" w:sz="4" w:space="0" w:color="auto"/>
              <w:right w:val="single" w:sz="4" w:space="0" w:color="auto"/>
            </w:tcBorders>
            <w:shd w:val="clear" w:color="auto" w:fill="auto"/>
            <w:noWrap/>
            <w:vAlign w:val="center"/>
            <w:hideMark/>
          </w:tcPr>
          <w:p w14:paraId="3FA7E087" w14:textId="377900B4"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1 920 000,06 </w:t>
            </w:r>
          </w:p>
        </w:tc>
      </w:tr>
      <w:tr w:rsidR="001167B4" w:rsidRPr="001167B4" w14:paraId="3C32E9D2"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C289EF3"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6D66C4B7"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de inducción al mercado de valores</w:t>
            </w:r>
          </w:p>
        </w:tc>
        <w:tc>
          <w:tcPr>
            <w:tcW w:w="1176" w:type="dxa"/>
            <w:tcBorders>
              <w:top w:val="nil"/>
              <w:left w:val="nil"/>
              <w:bottom w:val="single" w:sz="4" w:space="0" w:color="auto"/>
              <w:right w:val="single" w:sz="4" w:space="0" w:color="auto"/>
            </w:tcBorders>
            <w:shd w:val="clear" w:color="auto" w:fill="auto"/>
            <w:vAlign w:val="center"/>
            <w:hideMark/>
          </w:tcPr>
          <w:p w14:paraId="1A9584D0"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6-jun-2023</w:t>
            </w:r>
          </w:p>
        </w:tc>
        <w:tc>
          <w:tcPr>
            <w:tcW w:w="1559" w:type="dxa"/>
            <w:tcBorders>
              <w:top w:val="nil"/>
              <w:left w:val="nil"/>
              <w:bottom w:val="single" w:sz="4" w:space="0" w:color="auto"/>
              <w:right w:val="single" w:sz="4" w:space="0" w:color="auto"/>
            </w:tcBorders>
            <w:shd w:val="clear" w:color="auto" w:fill="auto"/>
            <w:noWrap/>
            <w:vAlign w:val="center"/>
            <w:hideMark/>
          </w:tcPr>
          <w:p w14:paraId="7514DB6D" w14:textId="381CDB19"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382 500,00 </w:t>
            </w:r>
          </w:p>
        </w:tc>
      </w:tr>
      <w:tr w:rsidR="001167B4" w:rsidRPr="001167B4" w14:paraId="08DB8443"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840F5A2"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21</w:t>
            </w:r>
          </w:p>
        </w:tc>
        <w:tc>
          <w:tcPr>
            <w:tcW w:w="5282" w:type="dxa"/>
            <w:tcBorders>
              <w:top w:val="nil"/>
              <w:left w:val="nil"/>
              <w:bottom w:val="single" w:sz="4" w:space="0" w:color="auto"/>
              <w:right w:val="single" w:sz="4" w:space="0" w:color="auto"/>
            </w:tcBorders>
            <w:shd w:val="clear" w:color="auto" w:fill="auto"/>
            <w:noWrap/>
            <w:vAlign w:val="center"/>
            <w:hideMark/>
          </w:tcPr>
          <w:p w14:paraId="3F1C013F" w14:textId="2BB1590B"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Fundamentos de programación en R </w:t>
            </w:r>
            <w:r w:rsidR="002B38CD" w:rsidRPr="001167B4">
              <w:rPr>
                <w:rFonts w:ascii="Calibri Light" w:hAnsi="Calibri Light" w:cs="Calibri Light"/>
                <w:color w:val="000000"/>
                <w:sz w:val="18"/>
                <w:szCs w:val="18"/>
                <w:lang w:val="es-CR" w:eastAsia="es-CR"/>
              </w:rPr>
              <w:t>y Programación</w:t>
            </w:r>
            <w:r w:rsidRPr="001167B4">
              <w:rPr>
                <w:rFonts w:ascii="Calibri Light" w:hAnsi="Calibri Light" w:cs="Calibri Light"/>
                <w:color w:val="000000"/>
                <w:sz w:val="18"/>
                <w:szCs w:val="18"/>
                <w:lang w:val="es-CR" w:eastAsia="es-CR"/>
              </w:rPr>
              <w:t xml:space="preserve"> avanzada en R, modalidad virtual</w:t>
            </w:r>
          </w:p>
        </w:tc>
        <w:tc>
          <w:tcPr>
            <w:tcW w:w="1176" w:type="dxa"/>
            <w:tcBorders>
              <w:top w:val="nil"/>
              <w:left w:val="nil"/>
              <w:bottom w:val="single" w:sz="4" w:space="0" w:color="auto"/>
              <w:right w:val="single" w:sz="4" w:space="0" w:color="auto"/>
            </w:tcBorders>
            <w:shd w:val="clear" w:color="auto" w:fill="auto"/>
            <w:vAlign w:val="center"/>
            <w:hideMark/>
          </w:tcPr>
          <w:p w14:paraId="3068ACF9"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27-jul-2023</w:t>
            </w:r>
          </w:p>
        </w:tc>
        <w:tc>
          <w:tcPr>
            <w:tcW w:w="1559" w:type="dxa"/>
            <w:tcBorders>
              <w:top w:val="nil"/>
              <w:left w:val="nil"/>
              <w:bottom w:val="single" w:sz="4" w:space="0" w:color="auto"/>
              <w:right w:val="single" w:sz="4" w:space="0" w:color="auto"/>
            </w:tcBorders>
            <w:shd w:val="clear" w:color="auto" w:fill="auto"/>
            <w:noWrap/>
            <w:vAlign w:val="center"/>
            <w:hideMark/>
          </w:tcPr>
          <w:p w14:paraId="3AC09331" w14:textId="460E2287"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5 140 800,00 </w:t>
            </w:r>
          </w:p>
        </w:tc>
      </w:tr>
      <w:tr w:rsidR="001167B4" w:rsidRPr="001167B4" w14:paraId="4B919E48"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686DC06D"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noWrap/>
            <w:vAlign w:val="center"/>
            <w:hideMark/>
          </w:tcPr>
          <w:p w14:paraId="557BF761"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virtual "La Ley marco de empleo público: mitos, realidades y el desafío frente a su implementación"</w:t>
            </w:r>
          </w:p>
        </w:tc>
        <w:tc>
          <w:tcPr>
            <w:tcW w:w="1176" w:type="dxa"/>
            <w:tcBorders>
              <w:top w:val="nil"/>
              <w:left w:val="nil"/>
              <w:bottom w:val="single" w:sz="4" w:space="0" w:color="auto"/>
              <w:right w:val="single" w:sz="4" w:space="0" w:color="auto"/>
            </w:tcBorders>
            <w:shd w:val="clear" w:color="auto" w:fill="auto"/>
            <w:vAlign w:val="center"/>
            <w:hideMark/>
          </w:tcPr>
          <w:p w14:paraId="0FCE1FA7"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20-jun-2023</w:t>
            </w:r>
          </w:p>
        </w:tc>
        <w:tc>
          <w:tcPr>
            <w:tcW w:w="1559" w:type="dxa"/>
            <w:tcBorders>
              <w:top w:val="nil"/>
              <w:left w:val="nil"/>
              <w:bottom w:val="single" w:sz="4" w:space="0" w:color="auto"/>
              <w:right w:val="single" w:sz="4" w:space="0" w:color="auto"/>
            </w:tcBorders>
            <w:shd w:val="clear" w:color="auto" w:fill="auto"/>
            <w:noWrap/>
            <w:vAlign w:val="center"/>
            <w:hideMark/>
          </w:tcPr>
          <w:p w14:paraId="71A11438" w14:textId="4DB1D49C"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275 400,00 </w:t>
            </w:r>
          </w:p>
        </w:tc>
      </w:tr>
      <w:tr w:rsidR="001167B4" w:rsidRPr="001167B4" w14:paraId="34ABAF2C"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2C72066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3</w:t>
            </w:r>
          </w:p>
        </w:tc>
        <w:tc>
          <w:tcPr>
            <w:tcW w:w="5282" w:type="dxa"/>
            <w:tcBorders>
              <w:top w:val="nil"/>
              <w:left w:val="nil"/>
              <w:bottom w:val="single" w:sz="4" w:space="0" w:color="auto"/>
              <w:right w:val="single" w:sz="4" w:space="0" w:color="auto"/>
            </w:tcBorders>
            <w:shd w:val="clear" w:color="auto" w:fill="auto"/>
            <w:noWrap/>
            <w:vAlign w:val="center"/>
            <w:hideMark/>
          </w:tcPr>
          <w:p w14:paraId="2D6C5385"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Seminario virtual: buen gobierno, ética y transparencia corporativa para las instituciones financieras</w:t>
            </w:r>
          </w:p>
        </w:tc>
        <w:tc>
          <w:tcPr>
            <w:tcW w:w="1176" w:type="dxa"/>
            <w:tcBorders>
              <w:top w:val="nil"/>
              <w:left w:val="nil"/>
              <w:bottom w:val="single" w:sz="4" w:space="0" w:color="auto"/>
              <w:right w:val="single" w:sz="4" w:space="0" w:color="auto"/>
            </w:tcBorders>
            <w:shd w:val="clear" w:color="auto" w:fill="auto"/>
            <w:vAlign w:val="center"/>
            <w:hideMark/>
          </w:tcPr>
          <w:p w14:paraId="2FCCCE57"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4-jul-2023</w:t>
            </w:r>
          </w:p>
        </w:tc>
        <w:tc>
          <w:tcPr>
            <w:tcW w:w="1559" w:type="dxa"/>
            <w:tcBorders>
              <w:top w:val="nil"/>
              <w:left w:val="nil"/>
              <w:bottom w:val="single" w:sz="4" w:space="0" w:color="auto"/>
              <w:right w:val="single" w:sz="4" w:space="0" w:color="auto"/>
            </w:tcBorders>
            <w:shd w:val="clear" w:color="auto" w:fill="auto"/>
            <w:noWrap/>
            <w:vAlign w:val="center"/>
            <w:hideMark/>
          </w:tcPr>
          <w:p w14:paraId="5F149BD9" w14:textId="3A3647CD"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486 540,00 </w:t>
            </w:r>
          </w:p>
        </w:tc>
      </w:tr>
      <w:tr w:rsidR="001167B4" w:rsidRPr="001167B4" w14:paraId="12BB4772"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396BEE92"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noWrap/>
            <w:vAlign w:val="center"/>
            <w:hideMark/>
          </w:tcPr>
          <w:p w14:paraId="7CAC2ABB"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 Programa de formación: Riesgos y valoración de activos</w:t>
            </w:r>
          </w:p>
        </w:tc>
        <w:tc>
          <w:tcPr>
            <w:tcW w:w="1176" w:type="dxa"/>
            <w:tcBorders>
              <w:top w:val="nil"/>
              <w:left w:val="nil"/>
              <w:bottom w:val="single" w:sz="4" w:space="0" w:color="auto"/>
              <w:right w:val="single" w:sz="4" w:space="0" w:color="auto"/>
            </w:tcBorders>
            <w:shd w:val="clear" w:color="auto" w:fill="auto"/>
            <w:vAlign w:val="center"/>
            <w:hideMark/>
          </w:tcPr>
          <w:p w14:paraId="73F04403"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10-jul-2023</w:t>
            </w:r>
          </w:p>
        </w:tc>
        <w:tc>
          <w:tcPr>
            <w:tcW w:w="1559" w:type="dxa"/>
            <w:tcBorders>
              <w:top w:val="nil"/>
              <w:left w:val="nil"/>
              <w:bottom w:val="single" w:sz="4" w:space="0" w:color="auto"/>
              <w:right w:val="single" w:sz="4" w:space="0" w:color="auto"/>
            </w:tcBorders>
            <w:shd w:val="clear" w:color="auto" w:fill="auto"/>
            <w:noWrap/>
            <w:vAlign w:val="center"/>
            <w:hideMark/>
          </w:tcPr>
          <w:p w14:paraId="636E1F7F" w14:textId="4F6D693A"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232 560,00 </w:t>
            </w:r>
          </w:p>
        </w:tc>
      </w:tr>
      <w:tr w:rsidR="001167B4" w:rsidRPr="001167B4" w14:paraId="57710169"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35B0A101"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7</w:t>
            </w:r>
          </w:p>
        </w:tc>
        <w:tc>
          <w:tcPr>
            <w:tcW w:w="5282" w:type="dxa"/>
            <w:tcBorders>
              <w:top w:val="nil"/>
              <w:left w:val="nil"/>
              <w:bottom w:val="single" w:sz="4" w:space="0" w:color="auto"/>
              <w:right w:val="single" w:sz="4" w:space="0" w:color="auto"/>
            </w:tcBorders>
            <w:shd w:val="clear" w:color="auto" w:fill="auto"/>
            <w:noWrap/>
            <w:vAlign w:val="center"/>
            <w:hideMark/>
          </w:tcPr>
          <w:p w14:paraId="541D6CDE"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Programa experto en ciencia de datos con R</w:t>
            </w:r>
          </w:p>
        </w:tc>
        <w:tc>
          <w:tcPr>
            <w:tcW w:w="1176" w:type="dxa"/>
            <w:tcBorders>
              <w:top w:val="nil"/>
              <w:left w:val="nil"/>
              <w:bottom w:val="single" w:sz="4" w:space="0" w:color="auto"/>
              <w:right w:val="single" w:sz="4" w:space="0" w:color="auto"/>
            </w:tcBorders>
            <w:shd w:val="clear" w:color="auto" w:fill="auto"/>
            <w:vAlign w:val="center"/>
            <w:hideMark/>
          </w:tcPr>
          <w:p w14:paraId="07E661C2"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10-jul-2023</w:t>
            </w:r>
          </w:p>
        </w:tc>
        <w:tc>
          <w:tcPr>
            <w:tcW w:w="1559" w:type="dxa"/>
            <w:tcBorders>
              <w:top w:val="nil"/>
              <w:left w:val="nil"/>
              <w:bottom w:val="single" w:sz="4" w:space="0" w:color="auto"/>
              <w:right w:val="single" w:sz="4" w:space="0" w:color="auto"/>
            </w:tcBorders>
            <w:shd w:val="clear" w:color="auto" w:fill="auto"/>
            <w:noWrap/>
            <w:vAlign w:val="center"/>
            <w:hideMark/>
          </w:tcPr>
          <w:p w14:paraId="2C41128A" w14:textId="336AA32C"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9 853 284,00 </w:t>
            </w:r>
          </w:p>
        </w:tc>
      </w:tr>
      <w:tr w:rsidR="001167B4" w:rsidRPr="001167B4" w14:paraId="4A32B233"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25500BB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noWrap/>
            <w:vAlign w:val="center"/>
            <w:hideMark/>
          </w:tcPr>
          <w:p w14:paraId="0ADE148B" w14:textId="06B45E43"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Programa de capacitación: Ciencias de los datos</w:t>
            </w:r>
          </w:p>
        </w:tc>
        <w:tc>
          <w:tcPr>
            <w:tcW w:w="1176" w:type="dxa"/>
            <w:tcBorders>
              <w:top w:val="nil"/>
              <w:left w:val="nil"/>
              <w:bottom w:val="single" w:sz="4" w:space="0" w:color="auto"/>
              <w:right w:val="single" w:sz="4" w:space="0" w:color="auto"/>
            </w:tcBorders>
            <w:shd w:val="clear" w:color="auto" w:fill="auto"/>
            <w:vAlign w:val="center"/>
            <w:hideMark/>
          </w:tcPr>
          <w:p w14:paraId="04C6E0A8"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31-jul-2023</w:t>
            </w:r>
          </w:p>
        </w:tc>
        <w:tc>
          <w:tcPr>
            <w:tcW w:w="1559" w:type="dxa"/>
            <w:tcBorders>
              <w:top w:val="nil"/>
              <w:left w:val="nil"/>
              <w:bottom w:val="single" w:sz="4" w:space="0" w:color="auto"/>
              <w:right w:val="single" w:sz="4" w:space="0" w:color="auto"/>
            </w:tcBorders>
            <w:shd w:val="clear" w:color="auto" w:fill="auto"/>
            <w:noWrap/>
            <w:vAlign w:val="center"/>
            <w:hideMark/>
          </w:tcPr>
          <w:p w14:paraId="5CA53D6F" w14:textId="1D02A54E"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3 060 000,00 </w:t>
            </w:r>
          </w:p>
        </w:tc>
      </w:tr>
      <w:tr w:rsidR="001167B4" w:rsidRPr="001167B4" w14:paraId="619CEE59"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5EB376E"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4</w:t>
            </w:r>
          </w:p>
        </w:tc>
        <w:tc>
          <w:tcPr>
            <w:tcW w:w="5282" w:type="dxa"/>
            <w:tcBorders>
              <w:top w:val="nil"/>
              <w:left w:val="nil"/>
              <w:bottom w:val="single" w:sz="4" w:space="0" w:color="auto"/>
              <w:right w:val="single" w:sz="4" w:space="0" w:color="auto"/>
            </w:tcBorders>
            <w:shd w:val="clear" w:color="auto" w:fill="auto"/>
            <w:vAlign w:val="center"/>
            <w:hideMark/>
          </w:tcPr>
          <w:p w14:paraId="7BBA35D3"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Virtual Sincrónico: Protección de datos personales</w:t>
            </w:r>
          </w:p>
        </w:tc>
        <w:tc>
          <w:tcPr>
            <w:tcW w:w="1176" w:type="dxa"/>
            <w:tcBorders>
              <w:top w:val="nil"/>
              <w:left w:val="nil"/>
              <w:bottom w:val="single" w:sz="4" w:space="0" w:color="auto"/>
              <w:right w:val="single" w:sz="4" w:space="0" w:color="auto"/>
            </w:tcBorders>
            <w:shd w:val="clear" w:color="auto" w:fill="auto"/>
            <w:vAlign w:val="center"/>
            <w:hideMark/>
          </w:tcPr>
          <w:p w14:paraId="31AFC8B4"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18-may-2023</w:t>
            </w:r>
          </w:p>
        </w:tc>
        <w:tc>
          <w:tcPr>
            <w:tcW w:w="1559" w:type="dxa"/>
            <w:tcBorders>
              <w:top w:val="nil"/>
              <w:left w:val="nil"/>
              <w:bottom w:val="single" w:sz="4" w:space="0" w:color="auto"/>
              <w:right w:val="single" w:sz="4" w:space="0" w:color="auto"/>
            </w:tcBorders>
            <w:shd w:val="clear" w:color="auto" w:fill="auto"/>
            <w:noWrap/>
            <w:vAlign w:val="center"/>
            <w:hideMark/>
          </w:tcPr>
          <w:p w14:paraId="3FB36E58" w14:textId="098C5E68"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824 000,06 </w:t>
            </w:r>
          </w:p>
        </w:tc>
      </w:tr>
      <w:tr w:rsidR="001167B4" w:rsidRPr="001167B4" w14:paraId="1032C664"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5C70B801"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8</w:t>
            </w:r>
          </w:p>
        </w:tc>
        <w:tc>
          <w:tcPr>
            <w:tcW w:w="5282" w:type="dxa"/>
            <w:tcBorders>
              <w:top w:val="nil"/>
              <w:left w:val="nil"/>
              <w:bottom w:val="single" w:sz="4" w:space="0" w:color="auto"/>
              <w:right w:val="single" w:sz="4" w:space="0" w:color="auto"/>
            </w:tcBorders>
            <w:shd w:val="clear" w:color="auto" w:fill="auto"/>
            <w:vAlign w:val="center"/>
            <w:hideMark/>
          </w:tcPr>
          <w:p w14:paraId="6B4FD8E0"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Programa de formación: Riesgos y valoración de activos</w:t>
            </w:r>
          </w:p>
        </w:tc>
        <w:tc>
          <w:tcPr>
            <w:tcW w:w="1176" w:type="dxa"/>
            <w:tcBorders>
              <w:top w:val="nil"/>
              <w:left w:val="nil"/>
              <w:bottom w:val="single" w:sz="4" w:space="0" w:color="auto"/>
              <w:right w:val="single" w:sz="4" w:space="0" w:color="auto"/>
            </w:tcBorders>
            <w:shd w:val="clear" w:color="auto" w:fill="auto"/>
            <w:vAlign w:val="center"/>
            <w:hideMark/>
          </w:tcPr>
          <w:p w14:paraId="713FF365"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10-jul-2023</w:t>
            </w:r>
          </w:p>
        </w:tc>
        <w:tc>
          <w:tcPr>
            <w:tcW w:w="1559" w:type="dxa"/>
            <w:tcBorders>
              <w:top w:val="nil"/>
              <w:left w:val="nil"/>
              <w:bottom w:val="single" w:sz="4" w:space="0" w:color="auto"/>
              <w:right w:val="single" w:sz="4" w:space="0" w:color="auto"/>
            </w:tcBorders>
            <w:shd w:val="clear" w:color="auto" w:fill="auto"/>
            <w:noWrap/>
            <w:vAlign w:val="center"/>
            <w:hideMark/>
          </w:tcPr>
          <w:p w14:paraId="3D696ACB" w14:textId="690E70AE"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1 860 480,00 </w:t>
            </w:r>
          </w:p>
        </w:tc>
      </w:tr>
      <w:tr w:rsidR="001167B4" w:rsidRPr="001167B4" w14:paraId="5E80B45E"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6F1993D"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vAlign w:val="center"/>
            <w:hideMark/>
          </w:tcPr>
          <w:p w14:paraId="7D906165"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Certificación en Gestión de Riesgos - NCR</w:t>
            </w:r>
          </w:p>
        </w:tc>
        <w:tc>
          <w:tcPr>
            <w:tcW w:w="1176" w:type="dxa"/>
            <w:tcBorders>
              <w:top w:val="nil"/>
              <w:left w:val="nil"/>
              <w:bottom w:val="single" w:sz="4" w:space="0" w:color="auto"/>
              <w:right w:val="single" w:sz="4" w:space="0" w:color="auto"/>
            </w:tcBorders>
            <w:shd w:val="clear" w:color="auto" w:fill="auto"/>
            <w:vAlign w:val="center"/>
            <w:hideMark/>
          </w:tcPr>
          <w:p w14:paraId="26F54E4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17-jul-2023</w:t>
            </w:r>
          </w:p>
        </w:tc>
        <w:tc>
          <w:tcPr>
            <w:tcW w:w="1559" w:type="dxa"/>
            <w:tcBorders>
              <w:top w:val="nil"/>
              <w:left w:val="nil"/>
              <w:bottom w:val="single" w:sz="4" w:space="0" w:color="auto"/>
              <w:right w:val="single" w:sz="4" w:space="0" w:color="auto"/>
            </w:tcBorders>
            <w:shd w:val="clear" w:color="auto" w:fill="auto"/>
            <w:noWrap/>
            <w:vAlign w:val="center"/>
            <w:hideMark/>
          </w:tcPr>
          <w:p w14:paraId="2BC92442" w14:textId="6A05A630"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5 943 570,00 </w:t>
            </w:r>
          </w:p>
        </w:tc>
      </w:tr>
      <w:tr w:rsidR="001167B4" w:rsidRPr="001167B4" w14:paraId="7CC7D934" w14:textId="77777777" w:rsidTr="001E2904">
        <w:trPr>
          <w:trHeight w:val="62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A94636D"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w:t>
            </w:r>
          </w:p>
        </w:tc>
        <w:tc>
          <w:tcPr>
            <w:tcW w:w="5282" w:type="dxa"/>
            <w:tcBorders>
              <w:top w:val="nil"/>
              <w:left w:val="nil"/>
              <w:bottom w:val="single" w:sz="4" w:space="0" w:color="auto"/>
              <w:right w:val="single" w:sz="4" w:space="0" w:color="auto"/>
            </w:tcBorders>
            <w:shd w:val="clear" w:color="auto" w:fill="auto"/>
            <w:vAlign w:val="center"/>
            <w:hideMark/>
          </w:tcPr>
          <w:p w14:paraId="79B707F0"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Congreso de prevención de lavado de activos y financiamiento al terrorismo, ABCPLAT 2023</w:t>
            </w:r>
          </w:p>
        </w:tc>
        <w:tc>
          <w:tcPr>
            <w:tcW w:w="1176" w:type="dxa"/>
            <w:tcBorders>
              <w:top w:val="nil"/>
              <w:left w:val="nil"/>
              <w:bottom w:val="single" w:sz="4" w:space="0" w:color="auto"/>
              <w:right w:val="single" w:sz="4" w:space="0" w:color="auto"/>
            </w:tcBorders>
            <w:shd w:val="clear" w:color="auto" w:fill="auto"/>
            <w:vAlign w:val="center"/>
            <w:hideMark/>
          </w:tcPr>
          <w:p w14:paraId="7DB87CFE"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20-jul-2023</w:t>
            </w:r>
          </w:p>
        </w:tc>
        <w:tc>
          <w:tcPr>
            <w:tcW w:w="1559" w:type="dxa"/>
            <w:tcBorders>
              <w:top w:val="nil"/>
              <w:left w:val="nil"/>
              <w:bottom w:val="single" w:sz="4" w:space="0" w:color="auto"/>
              <w:right w:val="single" w:sz="4" w:space="0" w:color="auto"/>
            </w:tcBorders>
            <w:shd w:val="clear" w:color="auto" w:fill="auto"/>
            <w:noWrap/>
            <w:vAlign w:val="center"/>
            <w:hideMark/>
          </w:tcPr>
          <w:p w14:paraId="29A01163" w14:textId="75C57D9D"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397 800,00 </w:t>
            </w:r>
          </w:p>
        </w:tc>
      </w:tr>
      <w:tr w:rsidR="001167B4" w:rsidRPr="001167B4" w14:paraId="7E007C6D"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19E4A2B8"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w:t>
            </w:r>
          </w:p>
        </w:tc>
        <w:tc>
          <w:tcPr>
            <w:tcW w:w="5282" w:type="dxa"/>
            <w:tcBorders>
              <w:top w:val="nil"/>
              <w:left w:val="nil"/>
              <w:bottom w:val="single" w:sz="4" w:space="0" w:color="auto"/>
              <w:right w:val="single" w:sz="4" w:space="0" w:color="auto"/>
            </w:tcBorders>
            <w:shd w:val="clear" w:color="auto" w:fill="auto"/>
            <w:vAlign w:val="center"/>
            <w:hideMark/>
          </w:tcPr>
          <w:p w14:paraId="73432603"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Curso virtual La protección de datos en el sector público</w:t>
            </w:r>
          </w:p>
        </w:tc>
        <w:tc>
          <w:tcPr>
            <w:tcW w:w="1176" w:type="dxa"/>
            <w:tcBorders>
              <w:top w:val="nil"/>
              <w:left w:val="nil"/>
              <w:bottom w:val="single" w:sz="4" w:space="0" w:color="auto"/>
              <w:right w:val="single" w:sz="4" w:space="0" w:color="auto"/>
            </w:tcBorders>
            <w:shd w:val="clear" w:color="auto" w:fill="auto"/>
            <w:vAlign w:val="center"/>
            <w:hideMark/>
          </w:tcPr>
          <w:p w14:paraId="721631A1"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19-jul-2023</w:t>
            </w:r>
          </w:p>
        </w:tc>
        <w:tc>
          <w:tcPr>
            <w:tcW w:w="1559" w:type="dxa"/>
            <w:tcBorders>
              <w:top w:val="nil"/>
              <w:left w:val="nil"/>
              <w:bottom w:val="single" w:sz="4" w:space="0" w:color="auto"/>
              <w:right w:val="single" w:sz="4" w:space="0" w:color="auto"/>
            </w:tcBorders>
            <w:shd w:val="clear" w:color="auto" w:fill="auto"/>
            <w:noWrap/>
            <w:vAlign w:val="center"/>
            <w:hideMark/>
          </w:tcPr>
          <w:p w14:paraId="587AE719" w14:textId="3470EBBE"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94 860,00 </w:t>
            </w:r>
          </w:p>
        </w:tc>
      </w:tr>
      <w:tr w:rsidR="001167B4" w:rsidRPr="001167B4" w14:paraId="280C4E25"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73B25356"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8</w:t>
            </w:r>
          </w:p>
        </w:tc>
        <w:tc>
          <w:tcPr>
            <w:tcW w:w="5282" w:type="dxa"/>
            <w:tcBorders>
              <w:top w:val="nil"/>
              <w:left w:val="nil"/>
              <w:bottom w:val="single" w:sz="4" w:space="0" w:color="auto"/>
              <w:right w:val="single" w:sz="4" w:space="0" w:color="auto"/>
            </w:tcBorders>
            <w:shd w:val="clear" w:color="auto" w:fill="auto"/>
            <w:vAlign w:val="center"/>
            <w:hideMark/>
          </w:tcPr>
          <w:p w14:paraId="1B340042" w14:textId="34F09161" w:rsidR="001167B4" w:rsidRPr="001167B4" w:rsidRDefault="002B38CD" w:rsidP="001167B4">
            <w:pPr>
              <w:spacing w:line="240" w:lineRule="auto"/>
              <w:rPr>
                <w:rFonts w:ascii="Calibri Light" w:hAnsi="Calibri Light" w:cs="Calibri Light"/>
                <w:color w:val="000000"/>
                <w:sz w:val="18"/>
                <w:szCs w:val="18"/>
                <w:lang w:eastAsia="es-CR"/>
              </w:rPr>
            </w:pPr>
            <w:proofErr w:type="spellStart"/>
            <w:r w:rsidRPr="0056134B">
              <w:rPr>
                <w:rFonts w:ascii="Calibri Light" w:hAnsi="Calibri Light" w:cs="Calibri Light"/>
                <w:color w:val="000000"/>
                <w:sz w:val="18"/>
                <w:szCs w:val="18"/>
                <w:lang w:eastAsia="es-CR"/>
              </w:rPr>
              <w:t>C</w:t>
            </w:r>
            <w:r w:rsidR="001167B4" w:rsidRPr="0056134B">
              <w:rPr>
                <w:rFonts w:ascii="Calibri Light" w:hAnsi="Calibri Light" w:cs="Calibri Light"/>
                <w:color w:val="000000"/>
                <w:sz w:val="18"/>
                <w:szCs w:val="18"/>
                <w:lang w:eastAsia="es-CR"/>
              </w:rPr>
              <w:t>urso</w:t>
            </w:r>
            <w:proofErr w:type="spellEnd"/>
            <w:r w:rsidR="001167B4" w:rsidRPr="001167B4">
              <w:rPr>
                <w:rFonts w:ascii="Calibri Light" w:hAnsi="Calibri Light" w:cs="Calibri Light"/>
                <w:color w:val="000000"/>
                <w:sz w:val="18"/>
                <w:szCs w:val="18"/>
                <w:lang w:eastAsia="es-CR"/>
              </w:rPr>
              <w:t xml:space="preserve"> Risk Management Professional Certificate</w:t>
            </w:r>
          </w:p>
        </w:tc>
        <w:tc>
          <w:tcPr>
            <w:tcW w:w="1176" w:type="dxa"/>
            <w:tcBorders>
              <w:top w:val="nil"/>
              <w:left w:val="nil"/>
              <w:bottom w:val="single" w:sz="4" w:space="0" w:color="auto"/>
              <w:right w:val="single" w:sz="4" w:space="0" w:color="auto"/>
            </w:tcBorders>
            <w:shd w:val="clear" w:color="auto" w:fill="auto"/>
            <w:vAlign w:val="center"/>
            <w:hideMark/>
          </w:tcPr>
          <w:p w14:paraId="34FA9AC0"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30-jul-2023</w:t>
            </w:r>
          </w:p>
        </w:tc>
        <w:tc>
          <w:tcPr>
            <w:tcW w:w="1559" w:type="dxa"/>
            <w:tcBorders>
              <w:top w:val="nil"/>
              <w:left w:val="nil"/>
              <w:bottom w:val="single" w:sz="4" w:space="0" w:color="auto"/>
              <w:right w:val="single" w:sz="4" w:space="0" w:color="auto"/>
            </w:tcBorders>
            <w:shd w:val="clear" w:color="auto" w:fill="auto"/>
            <w:noWrap/>
            <w:vAlign w:val="center"/>
            <w:hideMark/>
          </w:tcPr>
          <w:p w14:paraId="0D0F8920" w14:textId="6B10ADAA"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xml:space="preserve">7 983 954,00 </w:t>
            </w:r>
          </w:p>
        </w:tc>
      </w:tr>
      <w:tr w:rsidR="001167B4" w:rsidRPr="001167B4" w14:paraId="2A33886E" w14:textId="77777777" w:rsidTr="001E2904">
        <w:trPr>
          <w:trHeight w:val="310"/>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7B1E99C9"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w:t>
            </w:r>
          </w:p>
        </w:tc>
        <w:tc>
          <w:tcPr>
            <w:tcW w:w="5282" w:type="dxa"/>
            <w:tcBorders>
              <w:top w:val="nil"/>
              <w:left w:val="nil"/>
              <w:bottom w:val="single" w:sz="4" w:space="0" w:color="auto"/>
              <w:right w:val="single" w:sz="4" w:space="0" w:color="auto"/>
            </w:tcBorders>
            <w:shd w:val="clear" w:color="auto" w:fill="auto"/>
            <w:vAlign w:val="center"/>
            <w:hideMark/>
          </w:tcPr>
          <w:p w14:paraId="5FFEA4A3" w14:textId="77777777" w:rsidR="001167B4" w:rsidRPr="001167B4" w:rsidRDefault="001167B4" w:rsidP="001167B4">
            <w:pPr>
              <w:spacing w:line="240" w:lineRule="auto"/>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w:t>
            </w:r>
          </w:p>
        </w:tc>
        <w:tc>
          <w:tcPr>
            <w:tcW w:w="1176" w:type="dxa"/>
            <w:tcBorders>
              <w:top w:val="nil"/>
              <w:left w:val="nil"/>
              <w:bottom w:val="single" w:sz="4" w:space="0" w:color="auto"/>
              <w:right w:val="single" w:sz="4" w:space="0" w:color="auto"/>
            </w:tcBorders>
            <w:shd w:val="clear" w:color="auto" w:fill="auto"/>
            <w:vAlign w:val="center"/>
            <w:hideMark/>
          </w:tcPr>
          <w:p w14:paraId="46FEDB5A" w14:textId="77777777" w:rsidR="001167B4" w:rsidRPr="001167B4" w:rsidRDefault="001167B4" w:rsidP="001167B4">
            <w:pPr>
              <w:spacing w:line="240" w:lineRule="auto"/>
              <w:jc w:val="center"/>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31F93E" w14:textId="77777777" w:rsidR="001167B4" w:rsidRPr="001167B4" w:rsidRDefault="001167B4" w:rsidP="002B38CD">
            <w:pPr>
              <w:spacing w:line="240" w:lineRule="auto"/>
              <w:jc w:val="righ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w:t>
            </w:r>
          </w:p>
        </w:tc>
      </w:tr>
      <w:tr w:rsidR="001167B4" w:rsidRPr="001167B4" w14:paraId="21322528" w14:textId="77777777" w:rsidTr="001E2904">
        <w:trPr>
          <w:trHeight w:val="570"/>
        </w:trPr>
        <w:tc>
          <w:tcPr>
            <w:tcW w:w="1192" w:type="dxa"/>
            <w:tcBorders>
              <w:top w:val="nil"/>
              <w:left w:val="single" w:sz="4" w:space="0" w:color="auto"/>
              <w:bottom w:val="single" w:sz="4" w:space="0" w:color="auto"/>
              <w:right w:val="single" w:sz="4" w:space="0" w:color="auto"/>
            </w:tcBorders>
            <w:shd w:val="clear" w:color="000000" w:fill="95B3D7"/>
            <w:noWrap/>
            <w:vAlign w:val="center"/>
            <w:hideMark/>
          </w:tcPr>
          <w:p w14:paraId="7EEB24EF" w14:textId="77777777" w:rsidR="001167B4" w:rsidRPr="001167B4" w:rsidRDefault="001167B4" w:rsidP="001167B4">
            <w:pPr>
              <w:spacing w:line="240" w:lineRule="auto"/>
              <w:jc w:val="center"/>
              <w:rPr>
                <w:rFonts w:ascii="Calibri Light" w:hAnsi="Calibri Light" w:cs="Calibri Light"/>
                <w:b/>
                <w:bCs/>
                <w:color w:val="000000"/>
                <w:sz w:val="18"/>
                <w:szCs w:val="18"/>
                <w:lang w:val="es-CR" w:eastAsia="es-CR"/>
              </w:rPr>
            </w:pPr>
            <w:r w:rsidRPr="001167B4">
              <w:rPr>
                <w:rFonts w:ascii="Calibri Light" w:hAnsi="Calibri Light" w:cs="Calibri Light"/>
                <w:b/>
                <w:bCs/>
                <w:color w:val="000000"/>
                <w:sz w:val="18"/>
                <w:szCs w:val="18"/>
                <w:lang w:val="es-CR" w:eastAsia="es-CR"/>
              </w:rPr>
              <w:t>92</w:t>
            </w:r>
          </w:p>
        </w:tc>
        <w:tc>
          <w:tcPr>
            <w:tcW w:w="5282" w:type="dxa"/>
            <w:tcBorders>
              <w:top w:val="nil"/>
              <w:left w:val="nil"/>
              <w:bottom w:val="single" w:sz="4" w:space="0" w:color="auto"/>
              <w:right w:val="single" w:sz="4" w:space="0" w:color="auto"/>
            </w:tcBorders>
            <w:shd w:val="clear" w:color="000000" w:fill="95B3D7"/>
            <w:noWrap/>
            <w:vAlign w:val="center"/>
            <w:hideMark/>
          </w:tcPr>
          <w:p w14:paraId="1DF4D2BF" w14:textId="58CB75BF" w:rsidR="001167B4" w:rsidRPr="001167B4" w:rsidRDefault="001167B4" w:rsidP="001167B4">
            <w:pPr>
              <w:spacing w:line="240" w:lineRule="auto"/>
              <w:jc w:val="center"/>
              <w:rPr>
                <w:rFonts w:ascii="Calibri Light" w:hAnsi="Calibri Light" w:cs="Calibri Light"/>
                <w:b/>
                <w:bCs/>
                <w:color w:val="000000"/>
                <w:sz w:val="18"/>
                <w:szCs w:val="18"/>
                <w:lang w:val="es-CR" w:eastAsia="es-CR"/>
              </w:rPr>
            </w:pPr>
            <w:r w:rsidRPr="001167B4">
              <w:rPr>
                <w:rFonts w:ascii="Calibri Light" w:hAnsi="Calibri Light" w:cs="Calibri Light"/>
                <w:b/>
                <w:bCs/>
                <w:color w:val="000000"/>
                <w:sz w:val="18"/>
                <w:szCs w:val="18"/>
                <w:lang w:val="es-CR" w:eastAsia="es-CR"/>
              </w:rPr>
              <w:t xml:space="preserve">Total </w:t>
            </w:r>
          </w:p>
        </w:tc>
        <w:tc>
          <w:tcPr>
            <w:tcW w:w="1176" w:type="dxa"/>
            <w:tcBorders>
              <w:top w:val="nil"/>
              <w:left w:val="nil"/>
              <w:bottom w:val="single" w:sz="4" w:space="0" w:color="auto"/>
              <w:right w:val="single" w:sz="4" w:space="0" w:color="auto"/>
            </w:tcBorders>
            <w:shd w:val="clear" w:color="000000" w:fill="95B3D7"/>
            <w:noWrap/>
            <w:vAlign w:val="center"/>
            <w:hideMark/>
          </w:tcPr>
          <w:p w14:paraId="5445AED8" w14:textId="77777777" w:rsidR="001167B4" w:rsidRPr="001167B4" w:rsidRDefault="001167B4" w:rsidP="001167B4">
            <w:pPr>
              <w:spacing w:line="240" w:lineRule="auto"/>
              <w:jc w:val="left"/>
              <w:rPr>
                <w:rFonts w:ascii="Calibri Light" w:hAnsi="Calibri Light" w:cs="Calibri Light"/>
                <w:color w:val="000000"/>
                <w:sz w:val="18"/>
                <w:szCs w:val="18"/>
                <w:lang w:val="es-CR" w:eastAsia="es-CR"/>
              </w:rPr>
            </w:pPr>
            <w:r w:rsidRPr="001167B4">
              <w:rPr>
                <w:rFonts w:ascii="Calibri Light" w:hAnsi="Calibri Light" w:cs="Calibri Light"/>
                <w:color w:val="000000"/>
                <w:sz w:val="18"/>
                <w:szCs w:val="18"/>
                <w:lang w:val="es-CR" w:eastAsia="es-CR"/>
              </w:rPr>
              <w:t> </w:t>
            </w:r>
          </w:p>
        </w:tc>
        <w:tc>
          <w:tcPr>
            <w:tcW w:w="1559" w:type="dxa"/>
            <w:tcBorders>
              <w:top w:val="nil"/>
              <w:left w:val="nil"/>
              <w:bottom w:val="single" w:sz="4" w:space="0" w:color="auto"/>
              <w:right w:val="single" w:sz="4" w:space="0" w:color="auto"/>
            </w:tcBorders>
            <w:shd w:val="clear" w:color="000000" w:fill="95B3D7"/>
            <w:noWrap/>
            <w:vAlign w:val="center"/>
            <w:hideMark/>
          </w:tcPr>
          <w:p w14:paraId="10517CEC" w14:textId="79E34432" w:rsidR="001167B4" w:rsidRPr="001167B4" w:rsidRDefault="001167B4" w:rsidP="002B38CD">
            <w:pPr>
              <w:spacing w:line="240" w:lineRule="auto"/>
              <w:jc w:val="right"/>
              <w:rPr>
                <w:rFonts w:ascii="Calibri Light" w:hAnsi="Calibri Light" w:cs="Calibri Light"/>
                <w:b/>
                <w:bCs/>
                <w:sz w:val="18"/>
                <w:szCs w:val="18"/>
                <w:lang w:val="es-CR" w:eastAsia="es-CR"/>
              </w:rPr>
            </w:pPr>
            <w:r w:rsidRPr="001167B4">
              <w:rPr>
                <w:rFonts w:ascii="Calibri Light" w:hAnsi="Calibri Light" w:cs="Calibri Light"/>
                <w:b/>
                <w:bCs/>
                <w:sz w:val="18"/>
                <w:szCs w:val="18"/>
                <w:lang w:val="es-CR" w:eastAsia="es-CR"/>
              </w:rPr>
              <w:t xml:space="preserve">45 394 995,37 </w:t>
            </w:r>
          </w:p>
        </w:tc>
      </w:tr>
    </w:tbl>
    <w:p w14:paraId="49CA8D06" w14:textId="77777777" w:rsidR="001167B4" w:rsidRDefault="001167B4" w:rsidP="003B6B30">
      <w:pPr>
        <w:ind w:right="51"/>
        <w:jc w:val="left"/>
        <w:rPr>
          <w:rFonts w:asciiTheme="minorHAnsi" w:hAnsiTheme="minorHAnsi" w:cstheme="minorHAnsi"/>
          <w:sz w:val="16"/>
          <w:szCs w:val="16"/>
          <w:lang w:val="es-CR"/>
        </w:rPr>
      </w:pPr>
    </w:p>
    <w:p w14:paraId="0C3C0BEF" w14:textId="77777777" w:rsidR="00ED4B19" w:rsidRPr="00E24CDA" w:rsidRDefault="00ED4B19" w:rsidP="003B6B30">
      <w:pPr>
        <w:ind w:right="51"/>
        <w:jc w:val="left"/>
        <w:rPr>
          <w:rFonts w:asciiTheme="minorHAnsi" w:hAnsiTheme="minorHAnsi" w:cstheme="minorHAnsi"/>
          <w:sz w:val="16"/>
          <w:szCs w:val="16"/>
          <w:lang w:val="es-CR"/>
        </w:rPr>
      </w:pPr>
    </w:p>
    <w:p w14:paraId="5C79C177" w14:textId="42F36FDE" w:rsidR="00ED4B19" w:rsidRPr="00E24CDA" w:rsidRDefault="00ED4B19">
      <w:pPr>
        <w:spacing w:line="240" w:lineRule="auto"/>
        <w:jc w:val="left"/>
        <w:rPr>
          <w:rFonts w:asciiTheme="minorHAnsi" w:hAnsiTheme="minorHAnsi" w:cstheme="minorHAnsi"/>
          <w:sz w:val="24"/>
          <w:szCs w:val="24"/>
          <w:lang w:val="es-CR"/>
        </w:rPr>
      </w:pPr>
      <w:r w:rsidRPr="00E24CDA">
        <w:rPr>
          <w:rFonts w:asciiTheme="minorHAnsi" w:hAnsiTheme="minorHAnsi" w:cstheme="minorHAnsi"/>
          <w:sz w:val="24"/>
          <w:szCs w:val="24"/>
          <w:lang w:val="es-CR"/>
        </w:rPr>
        <w:br w:type="page"/>
      </w:r>
    </w:p>
    <w:p w14:paraId="64DC7898" w14:textId="12F225F6" w:rsidR="00225437" w:rsidRPr="00E24CDA" w:rsidRDefault="00225437" w:rsidP="00FB0A14">
      <w:pPr>
        <w:pStyle w:val="Ttulo2"/>
        <w:numPr>
          <w:ilvl w:val="0"/>
          <w:numId w:val="0"/>
        </w:numPr>
        <w:ind w:left="720"/>
      </w:pPr>
      <w:bookmarkStart w:id="55" w:name="_Toc70497975"/>
      <w:bookmarkStart w:id="56" w:name="_Toc131912455"/>
      <w:bookmarkStart w:id="57" w:name="_Toc163371960"/>
      <w:bookmarkStart w:id="58" w:name="_Toc195505393"/>
      <w:bookmarkStart w:id="59" w:name="_Toc226364826"/>
      <w:bookmarkStart w:id="60" w:name="_Toc273448680"/>
      <w:bookmarkStart w:id="61" w:name="_Toc140688970"/>
      <w:r w:rsidRPr="00E24CDA">
        <w:lastRenderedPageBreak/>
        <w:t>Cuenta 2 “</w:t>
      </w:r>
      <w:r w:rsidR="00F75C74" w:rsidRPr="00E24CDA">
        <w:t>Materiales y Suministros</w:t>
      </w:r>
      <w:r w:rsidRPr="00E24CDA">
        <w:t>”</w:t>
      </w:r>
      <w:bookmarkEnd w:id="55"/>
      <w:bookmarkEnd w:id="56"/>
      <w:bookmarkEnd w:id="57"/>
      <w:bookmarkEnd w:id="58"/>
      <w:bookmarkEnd w:id="59"/>
      <w:bookmarkEnd w:id="60"/>
      <w:bookmarkEnd w:id="61"/>
    </w:p>
    <w:p w14:paraId="64DC7899" w14:textId="77777777" w:rsidR="00225437" w:rsidRPr="00E24CDA" w:rsidRDefault="00225437" w:rsidP="00093594">
      <w:pPr>
        <w:ind w:right="51"/>
        <w:rPr>
          <w:rFonts w:asciiTheme="minorHAnsi" w:hAnsiTheme="minorHAnsi" w:cstheme="minorHAnsi"/>
          <w:sz w:val="24"/>
          <w:szCs w:val="24"/>
          <w:lang w:val="es-CR"/>
        </w:rPr>
      </w:pPr>
    </w:p>
    <w:p w14:paraId="338D5E2D" w14:textId="659D5ADA" w:rsidR="00E925F4" w:rsidRPr="00E24CDA" w:rsidRDefault="00E925F4" w:rsidP="00E925F4">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El nivel de ejecución de las subpartidas que conforman la cuenta “Materia</w:t>
      </w:r>
      <w:r w:rsidR="000F56DF" w:rsidRPr="00E24CDA">
        <w:rPr>
          <w:rFonts w:asciiTheme="minorHAnsi" w:hAnsiTheme="minorHAnsi" w:cstheme="minorHAnsi"/>
          <w:szCs w:val="24"/>
          <w:lang w:val="es-CR"/>
        </w:rPr>
        <w:t>l</w:t>
      </w:r>
      <w:r w:rsidRPr="00E24CDA">
        <w:rPr>
          <w:rFonts w:asciiTheme="minorHAnsi" w:hAnsiTheme="minorHAnsi" w:cstheme="minorHAnsi"/>
          <w:szCs w:val="24"/>
          <w:lang w:val="es-CR"/>
        </w:rPr>
        <w:t>es y Suministros” se detalla en el siguiente cuadro:</w:t>
      </w:r>
    </w:p>
    <w:p w14:paraId="394EB175" w14:textId="0330BA1B" w:rsidR="00CD2FDB" w:rsidRPr="00E24CDA" w:rsidRDefault="00CD2FDB" w:rsidP="00C42C97">
      <w:pPr>
        <w:ind w:right="51"/>
        <w:rPr>
          <w:rFonts w:asciiTheme="minorHAnsi" w:hAnsiTheme="minorHAnsi" w:cstheme="minorHAnsi"/>
          <w:sz w:val="24"/>
          <w:szCs w:val="24"/>
          <w:lang w:val="es-CR"/>
        </w:rPr>
      </w:pPr>
    </w:p>
    <w:p w14:paraId="470E7AD0" w14:textId="417DD2AA" w:rsidR="008E1A4E" w:rsidRPr="00E24CDA"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2" w:name="_Toc140688971"/>
      <w:r w:rsidRPr="00E24CDA">
        <w:rPr>
          <w:rFonts w:asciiTheme="minorHAnsi" w:hAnsiTheme="minorHAnsi" w:cstheme="minorHAnsi"/>
          <w:b/>
          <w:i/>
          <w:szCs w:val="24"/>
          <w:lang w:val="es-CR"/>
        </w:rPr>
        <w:t xml:space="preserve">Cuadro </w:t>
      </w:r>
      <w:r w:rsidR="007C4523">
        <w:rPr>
          <w:rFonts w:asciiTheme="minorHAnsi" w:hAnsiTheme="minorHAnsi" w:cstheme="minorHAnsi"/>
          <w:b/>
          <w:i/>
          <w:szCs w:val="24"/>
          <w:lang w:val="es-CR"/>
        </w:rPr>
        <w:t>7</w:t>
      </w:r>
      <w:r w:rsidRPr="00E24CDA">
        <w:rPr>
          <w:rFonts w:asciiTheme="minorHAnsi" w:hAnsiTheme="minorHAnsi" w:cstheme="minorHAnsi"/>
          <w:b/>
          <w:i/>
          <w:szCs w:val="24"/>
          <w:lang w:val="es-CR"/>
        </w:rPr>
        <w:t xml:space="preserve">: </w:t>
      </w:r>
      <w:r w:rsidRPr="00E24CDA">
        <w:rPr>
          <w:rFonts w:asciiTheme="minorHAnsi" w:hAnsiTheme="minorHAnsi" w:cstheme="minorHAnsi"/>
          <w:szCs w:val="24"/>
          <w:lang w:val="es-CR"/>
        </w:rPr>
        <w:t>Detalle de ejecución por cuenta</w:t>
      </w:r>
      <w:bookmarkEnd w:id="62"/>
    </w:p>
    <w:p w14:paraId="118A51B6" w14:textId="239050E8" w:rsidR="008E1A4E" w:rsidRDefault="008E1A4E" w:rsidP="008E1A4E">
      <w:pPr>
        <w:spacing w:line="240" w:lineRule="auto"/>
        <w:ind w:right="51"/>
        <w:jc w:val="left"/>
        <w:rPr>
          <w:rFonts w:asciiTheme="minorHAnsi" w:hAnsiTheme="minorHAnsi" w:cstheme="minorHAnsi"/>
          <w:sz w:val="18"/>
          <w:lang w:val="es-CR"/>
        </w:rPr>
      </w:pPr>
      <w:r w:rsidRPr="00E24CDA">
        <w:rPr>
          <w:rFonts w:asciiTheme="minorHAnsi" w:hAnsiTheme="minorHAnsi" w:cstheme="minorHAnsi"/>
          <w:sz w:val="18"/>
          <w:lang w:val="es-CR"/>
        </w:rPr>
        <w:t>Montos en colones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2977"/>
        <w:gridCol w:w="1194"/>
        <w:gridCol w:w="1074"/>
        <w:gridCol w:w="1208"/>
        <w:gridCol w:w="1060"/>
        <w:gridCol w:w="1134"/>
      </w:tblGrid>
      <w:tr w:rsidR="00960147" w:rsidRPr="00960147" w14:paraId="256CCD00" w14:textId="77777777" w:rsidTr="00960147">
        <w:trPr>
          <w:trHeight w:val="260"/>
        </w:trPr>
        <w:tc>
          <w:tcPr>
            <w:tcW w:w="1134" w:type="dxa"/>
            <w:shd w:val="clear" w:color="auto" w:fill="B8CCE4" w:themeFill="accent1" w:themeFillTint="66"/>
            <w:vAlign w:val="center"/>
            <w:hideMark/>
          </w:tcPr>
          <w:p w14:paraId="7F984BA1"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CÓDIGO</w:t>
            </w:r>
          </w:p>
        </w:tc>
        <w:tc>
          <w:tcPr>
            <w:tcW w:w="2977" w:type="dxa"/>
            <w:shd w:val="clear" w:color="auto" w:fill="B8CCE4" w:themeFill="accent1" w:themeFillTint="66"/>
            <w:vAlign w:val="center"/>
            <w:hideMark/>
          </w:tcPr>
          <w:p w14:paraId="0B9E0EEA"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DESCRIPCIÓN</w:t>
            </w:r>
          </w:p>
        </w:tc>
        <w:tc>
          <w:tcPr>
            <w:tcW w:w="1194" w:type="dxa"/>
            <w:shd w:val="clear" w:color="auto" w:fill="B8CCE4" w:themeFill="accent1" w:themeFillTint="66"/>
            <w:vAlign w:val="center"/>
            <w:hideMark/>
          </w:tcPr>
          <w:p w14:paraId="49AED251" w14:textId="3A9ADF05"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PRESUPUESTO</w:t>
            </w:r>
          </w:p>
        </w:tc>
        <w:tc>
          <w:tcPr>
            <w:tcW w:w="1074" w:type="dxa"/>
            <w:shd w:val="clear" w:color="auto" w:fill="B8CCE4" w:themeFill="accent1" w:themeFillTint="66"/>
            <w:vAlign w:val="center"/>
            <w:hideMark/>
          </w:tcPr>
          <w:p w14:paraId="52C746D0"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GASTO</w:t>
            </w:r>
          </w:p>
        </w:tc>
        <w:tc>
          <w:tcPr>
            <w:tcW w:w="1208" w:type="dxa"/>
            <w:shd w:val="clear" w:color="auto" w:fill="B8CCE4" w:themeFill="accent1" w:themeFillTint="66"/>
            <w:vAlign w:val="center"/>
            <w:hideMark/>
          </w:tcPr>
          <w:p w14:paraId="41F48E27"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COMPROMISO</w:t>
            </w:r>
          </w:p>
        </w:tc>
        <w:tc>
          <w:tcPr>
            <w:tcW w:w="1060" w:type="dxa"/>
            <w:shd w:val="clear" w:color="auto" w:fill="B8CCE4" w:themeFill="accent1" w:themeFillTint="66"/>
            <w:vAlign w:val="center"/>
            <w:hideMark/>
          </w:tcPr>
          <w:p w14:paraId="5DFE39EB"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DISPONIBLE</w:t>
            </w:r>
          </w:p>
        </w:tc>
        <w:tc>
          <w:tcPr>
            <w:tcW w:w="1134" w:type="dxa"/>
            <w:shd w:val="clear" w:color="auto" w:fill="B8CCE4" w:themeFill="accent1" w:themeFillTint="66"/>
            <w:vAlign w:val="center"/>
            <w:hideMark/>
          </w:tcPr>
          <w:p w14:paraId="7D00DEB5"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 DE EJECUCIÓN</w:t>
            </w:r>
          </w:p>
        </w:tc>
      </w:tr>
      <w:tr w:rsidR="00960147" w:rsidRPr="00960147" w14:paraId="1B83B2B3" w14:textId="77777777" w:rsidTr="00960147">
        <w:trPr>
          <w:trHeight w:val="450"/>
        </w:trPr>
        <w:tc>
          <w:tcPr>
            <w:tcW w:w="1134" w:type="dxa"/>
            <w:shd w:val="clear" w:color="auto" w:fill="auto"/>
            <w:noWrap/>
            <w:vAlign w:val="center"/>
            <w:hideMark/>
          </w:tcPr>
          <w:p w14:paraId="5A014D98"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2.01.01</w:t>
            </w:r>
          </w:p>
        </w:tc>
        <w:tc>
          <w:tcPr>
            <w:tcW w:w="2977" w:type="dxa"/>
            <w:shd w:val="clear" w:color="auto" w:fill="auto"/>
            <w:noWrap/>
            <w:vAlign w:val="center"/>
            <w:hideMark/>
          </w:tcPr>
          <w:p w14:paraId="552F5E56"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Combustibles y lubricantes</w:t>
            </w:r>
          </w:p>
        </w:tc>
        <w:tc>
          <w:tcPr>
            <w:tcW w:w="1194" w:type="dxa"/>
            <w:shd w:val="clear" w:color="auto" w:fill="auto"/>
            <w:noWrap/>
            <w:vAlign w:val="center"/>
            <w:hideMark/>
          </w:tcPr>
          <w:p w14:paraId="1542E3AF"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800 000</w:t>
            </w:r>
          </w:p>
        </w:tc>
        <w:tc>
          <w:tcPr>
            <w:tcW w:w="1074" w:type="dxa"/>
            <w:shd w:val="clear" w:color="auto" w:fill="auto"/>
            <w:noWrap/>
            <w:vAlign w:val="center"/>
            <w:hideMark/>
          </w:tcPr>
          <w:p w14:paraId="42256D4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114 328</w:t>
            </w:r>
          </w:p>
        </w:tc>
        <w:tc>
          <w:tcPr>
            <w:tcW w:w="1208" w:type="dxa"/>
            <w:shd w:val="clear" w:color="auto" w:fill="auto"/>
            <w:noWrap/>
            <w:vAlign w:val="center"/>
            <w:hideMark/>
          </w:tcPr>
          <w:p w14:paraId="30DDA87D"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360 000</w:t>
            </w:r>
          </w:p>
        </w:tc>
        <w:tc>
          <w:tcPr>
            <w:tcW w:w="1060" w:type="dxa"/>
            <w:shd w:val="clear" w:color="auto" w:fill="auto"/>
            <w:noWrap/>
            <w:vAlign w:val="center"/>
            <w:hideMark/>
          </w:tcPr>
          <w:p w14:paraId="429594A2"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325 672</w:t>
            </w:r>
          </w:p>
        </w:tc>
        <w:tc>
          <w:tcPr>
            <w:tcW w:w="1134" w:type="dxa"/>
            <w:shd w:val="clear" w:color="auto" w:fill="auto"/>
            <w:noWrap/>
            <w:vAlign w:val="center"/>
            <w:hideMark/>
          </w:tcPr>
          <w:p w14:paraId="7F73E0CA"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59%</w:t>
            </w:r>
          </w:p>
        </w:tc>
      </w:tr>
      <w:tr w:rsidR="00960147" w:rsidRPr="00960147" w14:paraId="780A149D" w14:textId="77777777" w:rsidTr="00960147">
        <w:trPr>
          <w:trHeight w:val="360"/>
        </w:trPr>
        <w:tc>
          <w:tcPr>
            <w:tcW w:w="1134" w:type="dxa"/>
            <w:shd w:val="clear" w:color="auto" w:fill="auto"/>
            <w:noWrap/>
            <w:vAlign w:val="center"/>
            <w:hideMark/>
          </w:tcPr>
          <w:p w14:paraId="266B46AF"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2.01.04</w:t>
            </w:r>
          </w:p>
        </w:tc>
        <w:tc>
          <w:tcPr>
            <w:tcW w:w="2977" w:type="dxa"/>
            <w:shd w:val="clear" w:color="auto" w:fill="auto"/>
            <w:noWrap/>
            <w:vAlign w:val="center"/>
            <w:hideMark/>
          </w:tcPr>
          <w:p w14:paraId="59764ECB"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Tintas, pintura y diluyentes</w:t>
            </w:r>
          </w:p>
        </w:tc>
        <w:tc>
          <w:tcPr>
            <w:tcW w:w="1194" w:type="dxa"/>
            <w:shd w:val="clear" w:color="auto" w:fill="auto"/>
            <w:noWrap/>
            <w:vAlign w:val="center"/>
            <w:hideMark/>
          </w:tcPr>
          <w:p w14:paraId="2AB9B237"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650 000</w:t>
            </w:r>
          </w:p>
        </w:tc>
        <w:tc>
          <w:tcPr>
            <w:tcW w:w="1074" w:type="dxa"/>
            <w:shd w:val="clear" w:color="auto" w:fill="auto"/>
            <w:noWrap/>
            <w:vAlign w:val="center"/>
            <w:hideMark/>
          </w:tcPr>
          <w:p w14:paraId="30F6B41C"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301 694</w:t>
            </w:r>
          </w:p>
        </w:tc>
        <w:tc>
          <w:tcPr>
            <w:tcW w:w="1208" w:type="dxa"/>
            <w:shd w:val="clear" w:color="auto" w:fill="auto"/>
            <w:noWrap/>
            <w:vAlign w:val="center"/>
            <w:hideMark/>
          </w:tcPr>
          <w:p w14:paraId="03685EA2"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301 694</w:t>
            </w:r>
          </w:p>
        </w:tc>
        <w:tc>
          <w:tcPr>
            <w:tcW w:w="1060" w:type="dxa"/>
            <w:shd w:val="clear" w:color="auto" w:fill="auto"/>
            <w:noWrap/>
            <w:vAlign w:val="center"/>
            <w:hideMark/>
          </w:tcPr>
          <w:p w14:paraId="560312C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46 613</w:t>
            </w:r>
          </w:p>
        </w:tc>
        <w:tc>
          <w:tcPr>
            <w:tcW w:w="1134" w:type="dxa"/>
            <w:shd w:val="clear" w:color="auto" w:fill="auto"/>
            <w:noWrap/>
            <w:vAlign w:val="center"/>
            <w:hideMark/>
          </w:tcPr>
          <w:p w14:paraId="4EF3BF98"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93%</w:t>
            </w:r>
          </w:p>
        </w:tc>
      </w:tr>
      <w:tr w:rsidR="00960147" w:rsidRPr="00960147" w14:paraId="0B3259B2" w14:textId="77777777" w:rsidTr="00960147">
        <w:trPr>
          <w:trHeight w:val="360"/>
        </w:trPr>
        <w:tc>
          <w:tcPr>
            <w:tcW w:w="1134" w:type="dxa"/>
            <w:shd w:val="clear" w:color="auto" w:fill="auto"/>
            <w:noWrap/>
            <w:vAlign w:val="center"/>
            <w:hideMark/>
          </w:tcPr>
          <w:p w14:paraId="35C5C88A"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2.04.01</w:t>
            </w:r>
          </w:p>
        </w:tc>
        <w:tc>
          <w:tcPr>
            <w:tcW w:w="2977" w:type="dxa"/>
            <w:shd w:val="clear" w:color="auto" w:fill="auto"/>
            <w:noWrap/>
            <w:vAlign w:val="center"/>
            <w:hideMark/>
          </w:tcPr>
          <w:p w14:paraId="66CC2493"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Herramientas e instrumentos</w:t>
            </w:r>
          </w:p>
        </w:tc>
        <w:tc>
          <w:tcPr>
            <w:tcW w:w="1194" w:type="dxa"/>
            <w:shd w:val="clear" w:color="auto" w:fill="auto"/>
            <w:noWrap/>
            <w:vAlign w:val="center"/>
            <w:hideMark/>
          </w:tcPr>
          <w:p w14:paraId="40A3FE88"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100 000</w:t>
            </w:r>
          </w:p>
        </w:tc>
        <w:tc>
          <w:tcPr>
            <w:tcW w:w="1074" w:type="dxa"/>
            <w:shd w:val="clear" w:color="auto" w:fill="auto"/>
            <w:noWrap/>
            <w:vAlign w:val="center"/>
            <w:hideMark/>
          </w:tcPr>
          <w:p w14:paraId="6E688D28"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208" w:type="dxa"/>
            <w:shd w:val="clear" w:color="auto" w:fill="auto"/>
            <w:noWrap/>
            <w:vAlign w:val="center"/>
            <w:hideMark/>
          </w:tcPr>
          <w:p w14:paraId="3BFC2AFF"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540A4F07"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100 000</w:t>
            </w:r>
          </w:p>
        </w:tc>
        <w:tc>
          <w:tcPr>
            <w:tcW w:w="1134" w:type="dxa"/>
            <w:shd w:val="clear" w:color="auto" w:fill="auto"/>
            <w:noWrap/>
            <w:vAlign w:val="center"/>
            <w:hideMark/>
          </w:tcPr>
          <w:p w14:paraId="2A86A9F1"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r>
      <w:tr w:rsidR="00960147" w:rsidRPr="00960147" w14:paraId="08F41078" w14:textId="77777777" w:rsidTr="00960147">
        <w:trPr>
          <w:trHeight w:val="360"/>
        </w:trPr>
        <w:tc>
          <w:tcPr>
            <w:tcW w:w="1134" w:type="dxa"/>
            <w:shd w:val="clear" w:color="auto" w:fill="auto"/>
            <w:noWrap/>
            <w:vAlign w:val="center"/>
            <w:hideMark/>
          </w:tcPr>
          <w:p w14:paraId="25A7BEA8"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2.04.02</w:t>
            </w:r>
          </w:p>
        </w:tc>
        <w:tc>
          <w:tcPr>
            <w:tcW w:w="2977" w:type="dxa"/>
            <w:shd w:val="clear" w:color="auto" w:fill="auto"/>
            <w:noWrap/>
            <w:vAlign w:val="center"/>
            <w:hideMark/>
          </w:tcPr>
          <w:p w14:paraId="4607E241"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Repuestos y accesorios</w:t>
            </w:r>
          </w:p>
        </w:tc>
        <w:tc>
          <w:tcPr>
            <w:tcW w:w="1194" w:type="dxa"/>
            <w:shd w:val="clear" w:color="auto" w:fill="auto"/>
            <w:noWrap/>
            <w:vAlign w:val="center"/>
            <w:hideMark/>
          </w:tcPr>
          <w:p w14:paraId="377FAF0E"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650 000</w:t>
            </w:r>
          </w:p>
        </w:tc>
        <w:tc>
          <w:tcPr>
            <w:tcW w:w="1074" w:type="dxa"/>
            <w:shd w:val="clear" w:color="auto" w:fill="auto"/>
            <w:noWrap/>
            <w:vAlign w:val="center"/>
            <w:hideMark/>
          </w:tcPr>
          <w:p w14:paraId="386B84F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89 000</w:t>
            </w:r>
          </w:p>
        </w:tc>
        <w:tc>
          <w:tcPr>
            <w:tcW w:w="1208" w:type="dxa"/>
            <w:shd w:val="clear" w:color="auto" w:fill="auto"/>
            <w:noWrap/>
            <w:vAlign w:val="center"/>
            <w:hideMark/>
          </w:tcPr>
          <w:p w14:paraId="0FD8487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77604C60"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561 000</w:t>
            </w:r>
          </w:p>
        </w:tc>
        <w:tc>
          <w:tcPr>
            <w:tcW w:w="1134" w:type="dxa"/>
            <w:shd w:val="clear" w:color="auto" w:fill="auto"/>
            <w:noWrap/>
            <w:vAlign w:val="center"/>
            <w:hideMark/>
          </w:tcPr>
          <w:p w14:paraId="445EEE98"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14%</w:t>
            </w:r>
          </w:p>
        </w:tc>
      </w:tr>
      <w:tr w:rsidR="00960147" w:rsidRPr="00960147" w14:paraId="497D1C55" w14:textId="77777777" w:rsidTr="00960147">
        <w:trPr>
          <w:trHeight w:val="360"/>
        </w:trPr>
        <w:tc>
          <w:tcPr>
            <w:tcW w:w="1134" w:type="dxa"/>
            <w:shd w:val="clear" w:color="auto" w:fill="auto"/>
            <w:noWrap/>
            <w:vAlign w:val="center"/>
            <w:hideMark/>
          </w:tcPr>
          <w:p w14:paraId="16287781"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2.99.01</w:t>
            </w:r>
          </w:p>
        </w:tc>
        <w:tc>
          <w:tcPr>
            <w:tcW w:w="2977" w:type="dxa"/>
            <w:shd w:val="clear" w:color="auto" w:fill="auto"/>
            <w:noWrap/>
            <w:vAlign w:val="center"/>
            <w:hideMark/>
          </w:tcPr>
          <w:p w14:paraId="4816D50D"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Útiles y materiales de oficina y cómputo</w:t>
            </w:r>
          </w:p>
        </w:tc>
        <w:tc>
          <w:tcPr>
            <w:tcW w:w="1194" w:type="dxa"/>
            <w:shd w:val="clear" w:color="auto" w:fill="auto"/>
            <w:noWrap/>
            <w:vAlign w:val="center"/>
            <w:hideMark/>
          </w:tcPr>
          <w:p w14:paraId="2EF82279"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650 000</w:t>
            </w:r>
          </w:p>
        </w:tc>
        <w:tc>
          <w:tcPr>
            <w:tcW w:w="1074" w:type="dxa"/>
            <w:shd w:val="clear" w:color="auto" w:fill="auto"/>
            <w:noWrap/>
            <w:vAlign w:val="center"/>
            <w:hideMark/>
          </w:tcPr>
          <w:p w14:paraId="004F5221"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10 746</w:t>
            </w:r>
          </w:p>
        </w:tc>
        <w:tc>
          <w:tcPr>
            <w:tcW w:w="1208" w:type="dxa"/>
            <w:shd w:val="clear" w:color="auto" w:fill="auto"/>
            <w:noWrap/>
            <w:vAlign w:val="center"/>
            <w:hideMark/>
          </w:tcPr>
          <w:p w14:paraId="7E0E6B1D"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6 040</w:t>
            </w:r>
          </w:p>
        </w:tc>
        <w:tc>
          <w:tcPr>
            <w:tcW w:w="1060" w:type="dxa"/>
            <w:shd w:val="clear" w:color="auto" w:fill="auto"/>
            <w:noWrap/>
            <w:vAlign w:val="center"/>
            <w:hideMark/>
          </w:tcPr>
          <w:p w14:paraId="0A304169"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633 214</w:t>
            </w:r>
          </w:p>
        </w:tc>
        <w:tc>
          <w:tcPr>
            <w:tcW w:w="1134" w:type="dxa"/>
            <w:shd w:val="clear" w:color="auto" w:fill="auto"/>
            <w:noWrap/>
            <w:vAlign w:val="center"/>
            <w:hideMark/>
          </w:tcPr>
          <w:p w14:paraId="7849FD08"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3%</w:t>
            </w:r>
          </w:p>
        </w:tc>
      </w:tr>
      <w:tr w:rsidR="00960147" w:rsidRPr="00960147" w14:paraId="7B69BF3D" w14:textId="77777777" w:rsidTr="00960147">
        <w:trPr>
          <w:trHeight w:val="360"/>
        </w:trPr>
        <w:tc>
          <w:tcPr>
            <w:tcW w:w="1134" w:type="dxa"/>
            <w:shd w:val="clear" w:color="auto" w:fill="auto"/>
            <w:noWrap/>
            <w:vAlign w:val="center"/>
            <w:hideMark/>
          </w:tcPr>
          <w:p w14:paraId="5FB4CF9B"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2.99.03</w:t>
            </w:r>
          </w:p>
        </w:tc>
        <w:tc>
          <w:tcPr>
            <w:tcW w:w="2977" w:type="dxa"/>
            <w:shd w:val="clear" w:color="auto" w:fill="auto"/>
            <w:noWrap/>
            <w:vAlign w:val="center"/>
            <w:hideMark/>
          </w:tcPr>
          <w:p w14:paraId="651A6C89"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Productos de papel, cartón e impresos</w:t>
            </w:r>
          </w:p>
        </w:tc>
        <w:tc>
          <w:tcPr>
            <w:tcW w:w="1194" w:type="dxa"/>
            <w:shd w:val="clear" w:color="auto" w:fill="auto"/>
            <w:noWrap/>
            <w:vAlign w:val="center"/>
            <w:hideMark/>
          </w:tcPr>
          <w:p w14:paraId="41C2AC12"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2 110 000</w:t>
            </w:r>
          </w:p>
        </w:tc>
        <w:tc>
          <w:tcPr>
            <w:tcW w:w="1074" w:type="dxa"/>
            <w:shd w:val="clear" w:color="auto" w:fill="auto"/>
            <w:noWrap/>
            <w:vAlign w:val="center"/>
            <w:hideMark/>
          </w:tcPr>
          <w:p w14:paraId="64500262"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80 855</w:t>
            </w:r>
          </w:p>
        </w:tc>
        <w:tc>
          <w:tcPr>
            <w:tcW w:w="1208" w:type="dxa"/>
            <w:shd w:val="clear" w:color="auto" w:fill="auto"/>
            <w:noWrap/>
            <w:vAlign w:val="center"/>
            <w:hideMark/>
          </w:tcPr>
          <w:p w14:paraId="6C784D41"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98 282</w:t>
            </w:r>
          </w:p>
        </w:tc>
        <w:tc>
          <w:tcPr>
            <w:tcW w:w="1060" w:type="dxa"/>
            <w:shd w:val="clear" w:color="auto" w:fill="auto"/>
            <w:noWrap/>
            <w:vAlign w:val="center"/>
            <w:hideMark/>
          </w:tcPr>
          <w:p w14:paraId="5E38A6C8"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1 930 863</w:t>
            </w:r>
          </w:p>
        </w:tc>
        <w:tc>
          <w:tcPr>
            <w:tcW w:w="1134" w:type="dxa"/>
            <w:shd w:val="clear" w:color="auto" w:fill="auto"/>
            <w:noWrap/>
            <w:vAlign w:val="center"/>
            <w:hideMark/>
          </w:tcPr>
          <w:p w14:paraId="3E631D59"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w:t>
            </w:r>
          </w:p>
        </w:tc>
      </w:tr>
      <w:tr w:rsidR="00960147" w:rsidRPr="00960147" w14:paraId="7C2F3E97" w14:textId="77777777" w:rsidTr="00960147">
        <w:trPr>
          <w:trHeight w:val="360"/>
        </w:trPr>
        <w:tc>
          <w:tcPr>
            <w:tcW w:w="1134" w:type="dxa"/>
            <w:shd w:val="clear" w:color="auto" w:fill="auto"/>
            <w:noWrap/>
            <w:vAlign w:val="center"/>
            <w:hideMark/>
          </w:tcPr>
          <w:p w14:paraId="22DA742F"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2.99.04</w:t>
            </w:r>
          </w:p>
        </w:tc>
        <w:tc>
          <w:tcPr>
            <w:tcW w:w="2977" w:type="dxa"/>
            <w:shd w:val="clear" w:color="auto" w:fill="auto"/>
            <w:noWrap/>
            <w:vAlign w:val="center"/>
            <w:hideMark/>
          </w:tcPr>
          <w:p w14:paraId="125479C2"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Textiles y vestuario</w:t>
            </w:r>
          </w:p>
        </w:tc>
        <w:tc>
          <w:tcPr>
            <w:tcW w:w="1194" w:type="dxa"/>
            <w:shd w:val="clear" w:color="auto" w:fill="auto"/>
            <w:noWrap/>
            <w:vAlign w:val="center"/>
            <w:hideMark/>
          </w:tcPr>
          <w:p w14:paraId="4DCFBE66"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600 000</w:t>
            </w:r>
          </w:p>
        </w:tc>
        <w:tc>
          <w:tcPr>
            <w:tcW w:w="1074" w:type="dxa"/>
            <w:shd w:val="clear" w:color="auto" w:fill="auto"/>
            <w:noWrap/>
            <w:vAlign w:val="center"/>
            <w:hideMark/>
          </w:tcPr>
          <w:p w14:paraId="35C82E5D"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156 392</w:t>
            </w:r>
          </w:p>
        </w:tc>
        <w:tc>
          <w:tcPr>
            <w:tcW w:w="1208" w:type="dxa"/>
            <w:shd w:val="clear" w:color="auto" w:fill="auto"/>
            <w:noWrap/>
            <w:vAlign w:val="center"/>
            <w:hideMark/>
          </w:tcPr>
          <w:p w14:paraId="5BA7816C"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441CEBB1"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443 608</w:t>
            </w:r>
          </w:p>
        </w:tc>
        <w:tc>
          <w:tcPr>
            <w:tcW w:w="1134" w:type="dxa"/>
            <w:shd w:val="clear" w:color="auto" w:fill="auto"/>
            <w:noWrap/>
            <w:vAlign w:val="center"/>
            <w:hideMark/>
          </w:tcPr>
          <w:p w14:paraId="248ACEE0"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26%</w:t>
            </w:r>
          </w:p>
        </w:tc>
      </w:tr>
      <w:tr w:rsidR="00960147" w:rsidRPr="00960147" w14:paraId="27CFF6B5" w14:textId="77777777" w:rsidTr="00960147">
        <w:trPr>
          <w:trHeight w:val="360"/>
        </w:trPr>
        <w:tc>
          <w:tcPr>
            <w:tcW w:w="1134" w:type="dxa"/>
            <w:shd w:val="clear" w:color="auto" w:fill="auto"/>
            <w:noWrap/>
            <w:vAlign w:val="center"/>
            <w:hideMark/>
          </w:tcPr>
          <w:p w14:paraId="3B81112E"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2.99.05</w:t>
            </w:r>
          </w:p>
        </w:tc>
        <w:tc>
          <w:tcPr>
            <w:tcW w:w="2977" w:type="dxa"/>
            <w:shd w:val="clear" w:color="auto" w:fill="auto"/>
            <w:noWrap/>
            <w:vAlign w:val="center"/>
            <w:hideMark/>
          </w:tcPr>
          <w:p w14:paraId="0EF56274"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Útiles y materiales de limpieza</w:t>
            </w:r>
          </w:p>
        </w:tc>
        <w:tc>
          <w:tcPr>
            <w:tcW w:w="1194" w:type="dxa"/>
            <w:shd w:val="clear" w:color="auto" w:fill="auto"/>
            <w:noWrap/>
            <w:vAlign w:val="center"/>
            <w:hideMark/>
          </w:tcPr>
          <w:p w14:paraId="76CEA593"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7 365 000</w:t>
            </w:r>
          </w:p>
        </w:tc>
        <w:tc>
          <w:tcPr>
            <w:tcW w:w="1074" w:type="dxa"/>
            <w:shd w:val="clear" w:color="auto" w:fill="auto"/>
            <w:noWrap/>
            <w:vAlign w:val="center"/>
            <w:hideMark/>
          </w:tcPr>
          <w:p w14:paraId="70B2E366"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426 817</w:t>
            </w:r>
          </w:p>
        </w:tc>
        <w:tc>
          <w:tcPr>
            <w:tcW w:w="1208" w:type="dxa"/>
            <w:shd w:val="clear" w:color="auto" w:fill="auto"/>
            <w:noWrap/>
            <w:vAlign w:val="center"/>
            <w:hideMark/>
          </w:tcPr>
          <w:p w14:paraId="19CAA895"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2 569 932</w:t>
            </w:r>
          </w:p>
        </w:tc>
        <w:tc>
          <w:tcPr>
            <w:tcW w:w="1060" w:type="dxa"/>
            <w:shd w:val="clear" w:color="auto" w:fill="auto"/>
            <w:noWrap/>
            <w:vAlign w:val="center"/>
            <w:hideMark/>
          </w:tcPr>
          <w:p w14:paraId="0EB21E98"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4 368 251</w:t>
            </w:r>
          </w:p>
        </w:tc>
        <w:tc>
          <w:tcPr>
            <w:tcW w:w="1134" w:type="dxa"/>
            <w:shd w:val="clear" w:color="auto" w:fill="auto"/>
            <w:noWrap/>
            <w:vAlign w:val="center"/>
            <w:hideMark/>
          </w:tcPr>
          <w:p w14:paraId="624C651D"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41%</w:t>
            </w:r>
          </w:p>
        </w:tc>
      </w:tr>
      <w:tr w:rsidR="00960147" w:rsidRPr="00960147" w14:paraId="595A2D5C" w14:textId="77777777" w:rsidTr="00960147">
        <w:trPr>
          <w:trHeight w:val="360"/>
        </w:trPr>
        <w:tc>
          <w:tcPr>
            <w:tcW w:w="1134" w:type="dxa"/>
            <w:shd w:val="clear" w:color="auto" w:fill="auto"/>
            <w:noWrap/>
            <w:vAlign w:val="center"/>
            <w:hideMark/>
          </w:tcPr>
          <w:p w14:paraId="70384A2E"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2.99.06</w:t>
            </w:r>
          </w:p>
        </w:tc>
        <w:tc>
          <w:tcPr>
            <w:tcW w:w="2977" w:type="dxa"/>
            <w:shd w:val="clear" w:color="auto" w:fill="auto"/>
            <w:noWrap/>
            <w:vAlign w:val="center"/>
            <w:hideMark/>
          </w:tcPr>
          <w:p w14:paraId="41E880DD"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Útiles y materiales de resguardo y seguridad</w:t>
            </w:r>
          </w:p>
        </w:tc>
        <w:tc>
          <w:tcPr>
            <w:tcW w:w="1194" w:type="dxa"/>
            <w:shd w:val="clear" w:color="auto" w:fill="auto"/>
            <w:noWrap/>
            <w:vAlign w:val="center"/>
            <w:hideMark/>
          </w:tcPr>
          <w:p w14:paraId="0FA47D26"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400 000</w:t>
            </w:r>
          </w:p>
        </w:tc>
        <w:tc>
          <w:tcPr>
            <w:tcW w:w="1074" w:type="dxa"/>
            <w:shd w:val="clear" w:color="auto" w:fill="auto"/>
            <w:noWrap/>
            <w:vAlign w:val="center"/>
            <w:hideMark/>
          </w:tcPr>
          <w:p w14:paraId="3461CCA2"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208" w:type="dxa"/>
            <w:shd w:val="clear" w:color="auto" w:fill="auto"/>
            <w:noWrap/>
            <w:vAlign w:val="center"/>
            <w:hideMark/>
          </w:tcPr>
          <w:p w14:paraId="26F434AD"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019591D1"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400 000</w:t>
            </w:r>
          </w:p>
        </w:tc>
        <w:tc>
          <w:tcPr>
            <w:tcW w:w="1134" w:type="dxa"/>
            <w:shd w:val="clear" w:color="auto" w:fill="auto"/>
            <w:noWrap/>
            <w:vAlign w:val="center"/>
            <w:hideMark/>
          </w:tcPr>
          <w:p w14:paraId="62079E8B"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r>
      <w:tr w:rsidR="00960147" w:rsidRPr="00960147" w14:paraId="76EB1F42" w14:textId="77777777" w:rsidTr="00960147">
        <w:trPr>
          <w:trHeight w:val="360"/>
        </w:trPr>
        <w:tc>
          <w:tcPr>
            <w:tcW w:w="1134" w:type="dxa"/>
            <w:shd w:val="clear" w:color="auto" w:fill="auto"/>
            <w:noWrap/>
            <w:vAlign w:val="center"/>
            <w:hideMark/>
          </w:tcPr>
          <w:p w14:paraId="738B192E"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2.99.07</w:t>
            </w:r>
          </w:p>
        </w:tc>
        <w:tc>
          <w:tcPr>
            <w:tcW w:w="2977" w:type="dxa"/>
            <w:shd w:val="clear" w:color="auto" w:fill="auto"/>
            <w:noWrap/>
            <w:vAlign w:val="center"/>
            <w:hideMark/>
          </w:tcPr>
          <w:p w14:paraId="755ABE46"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Útiles y materiales de cocina y comedor</w:t>
            </w:r>
          </w:p>
        </w:tc>
        <w:tc>
          <w:tcPr>
            <w:tcW w:w="1194" w:type="dxa"/>
            <w:shd w:val="clear" w:color="auto" w:fill="auto"/>
            <w:noWrap/>
            <w:vAlign w:val="center"/>
            <w:hideMark/>
          </w:tcPr>
          <w:p w14:paraId="35426F2D"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100 000</w:t>
            </w:r>
          </w:p>
        </w:tc>
        <w:tc>
          <w:tcPr>
            <w:tcW w:w="1074" w:type="dxa"/>
            <w:shd w:val="clear" w:color="auto" w:fill="auto"/>
            <w:noWrap/>
            <w:vAlign w:val="center"/>
            <w:hideMark/>
          </w:tcPr>
          <w:p w14:paraId="50AFF2FB"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8 444</w:t>
            </w:r>
          </w:p>
        </w:tc>
        <w:tc>
          <w:tcPr>
            <w:tcW w:w="1208" w:type="dxa"/>
            <w:shd w:val="clear" w:color="auto" w:fill="auto"/>
            <w:noWrap/>
            <w:vAlign w:val="center"/>
            <w:hideMark/>
          </w:tcPr>
          <w:p w14:paraId="090954AA"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4601AA31"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91 556</w:t>
            </w:r>
          </w:p>
        </w:tc>
        <w:tc>
          <w:tcPr>
            <w:tcW w:w="1134" w:type="dxa"/>
            <w:shd w:val="clear" w:color="auto" w:fill="auto"/>
            <w:noWrap/>
            <w:vAlign w:val="center"/>
            <w:hideMark/>
          </w:tcPr>
          <w:p w14:paraId="48EAE8A0"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8%</w:t>
            </w:r>
          </w:p>
        </w:tc>
      </w:tr>
      <w:tr w:rsidR="00960147" w:rsidRPr="00960147" w14:paraId="5AAE4943" w14:textId="77777777" w:rsidTr="00960147">
        <w:trPr>
          <w:trHeight w:val="360"/>
        </w:trPr>
        <w:tc>
          <w:tcPr>
            <w:tcW w:w="1134" w:type="dxa"/>
            <w:shd w:val="clear" w:color="auto" w:fill="auto"/>
            <w:noWrap/>
            <w:vAlign w:val="center"/>
            <w:hideMark/>
          </w:tcPr>
          <w:p w14:paraId="351B1EB7"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2.99.99</w:t>
            </w:r>
          </w:p>
        </w:tc>
        <w:tc>
          <w:tcPr>
            <w:tcW w:w="2977" w:type="dxa"/>
            <w:shd w:val="clear" w:color="auto" w:fill="auto"/>
            <w:noWrap/>
            <w:vAlign w:val="center"/>
            <w:hideMark/>
          </w:tcPr>
          <w:p w14:paraId="08564817" w14:textId="77777777" w:rsidR="00960147" w:rsidRPr="00960147" w:rsidRDefault="00960147" w:rsidP="00960147">
            <w:pPr>
              <w:spacing w:line="240" w:lineRule="auto"/>
              <w:jc w:val="lef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Otros útiles, materiales y suministros</w:t>
            </w:r>
          </w:p>
        </w:tc>
        <w:tc>
          <w:tcPr>
            <w:tcW w:w="1194" w:type="dxa"/>
            <w:shd w:val="clear" w:color="auto" w:fill="auto"/>
            <w:noWrap/>
            <w:vAlign w:val="center"/>
            <w:hideMark/>
          </w:tcPr>
          <w:p w14:paraId="71185C8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200 000</w:t>
            </w:r>
          </w:p>
        </w:tc>
        <w:tc>
          <w:tcPr>
            <w:tcW w:w="1074" w:type="dxa"/>
            <w:shd w:val="clear" w:color="auto" w:fill="auto"/>
            <w:noWrap/>
            <w:vAlign w:val="center"/>
            <w:hideMark/>
          </w:tcPr>
          <w:p w14:paraId="4EA21CB4"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9 618</w:t>
            </w:r>
          </w:p>
        </w:tc>
        <w:tc>
          <w:tcPr>
            <w:tcW w:w="1208" w:type="dxa"/>
            <w:shd w:val="clear" w:color="auto" w:fill="auto"/>
            <w:noWrap/>
            <w:vAlign w:val="center"/>
            <w:hideMark/>
          </w:tcPr>
          <w:p w14:paraId="3C33FCD5"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0</w:t>
            </w:r>
          </w:p>
        </w:tc>
        <w:tc>
          <w:tcPr>
            <w:tcW w:w="1060" w:type="dxa"/>
            <w:shd w:val="clear" w:color="auto" w:fill="auto"/>
            <w:noWrap/>
            <w:vAlign w:val="center"/>
            <w:hideMark/>
          </w:tcPr>
          <w:p w14:paraId="3177503F" w14:textId="77777777" w:rsidR="00960147" w:rsidRPr="00960147" w:rsidRDefault="00960147" w:rsidP="00960147">
            <w:pPr>
              <w:spacing w:line="240" w:lineRule="auto"/>
              <w:jc w:val="right"/>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190 382</w:t>
            </w:r>
          </w:p>
        </w:tc>
        <w:tc>
          <w:tcPr>
            <w:tcW w:w="1134" w:type="dxa"/>
            <w:shd w:val="clear" w:color="auto" w:fill="auto"/>
            <w:noWrap/>
            <w:vAlign w:val="center"/>
            <w:hideMark/>
          </w:tcPr>
          <w:p w14:paraId="494E44B2" w14:textId="77777777" w:rsidR="00960147" w:rsidRPr="00960147" w:rsidRDefault="00960147" w:rsidP="00960147">
            <w:pPr>
              <w:spacing w:line="240" w:lineRule="auto"/>
              <w:jc w:val="center"/>
              <w:rPr>
                <w:rFonts w:ascii="Calibri Light" w:hAnsi="Calibri Light" w:cs="Calibri Light"/>
                <w:sz w:val="18"/>
                <w:szCs w:val="18"/>
                <w:lang w:val="es-CR" w:eastAsia="es-CR"/>
              </w:rPr>
            </w:pPr>
            <w:r w:rsidRPr="00960147">
              <w:rPr>
                <w:rFonts w:ascii="Calibri Light" w:hAnsi="Calibri Light" w:cs="Calibri Light"/>
                <w:sz w:val="18"/>
                <w:szCs w:val="18"/>
                <w:lang w:val="es-CR" w:eastAsia="es-CR"/>
              </w:rPr>
              <w:t>5%</w:t>
            </w:r>
          </w:p>
        </w:tc>
      </w:tr>
      <w:tr w:rsidR="00960147" w:rsidRPr="00960147" w14:paraId="138657A2" w14:textId="77777777" w:rsidTr="00960147">
        <w:trPr>
          <w:trHeight w:val="360"/>
        </w:trPr>
        <w:tc>
          <w:tcPr>
            <w:tcW w:w="1134" w:type="dxa"/>
            <w:shd w:val="clear" w:color="auto" w:fill="B8CCE4" w:themeFill="accent1" w:themeFillTint="66"/>
            <w:noWrap/>
            <w:vAlign w:val="center"/>
            <w:hideMark/>
          </w:tcPr>
          <w:p w14:paraId="6B3D7F0E" w14:textId="626AA712" w:rsidR="00960147" w:rsidRPr="00960147" w:rsidRDefault="00960147" w:rsidP="00960147">
            <w:pPr>
              <w:spacing w:line="240" w:lineRule="auto"/>
              <w:jc w:val="lef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 xml:space="preserve">Total </w:t>
            </w:r>
          </w:p>
        </w:tc>
        <w:tc>
          <w:tcPr>
            <w:tcW w:w="2977" w:type="dxa"/>
            <w:shd w:val="clear" w:color="auto" w:fill="B8CCE4" w:themeFill="accent1" w:themeFillTint="66"/>
            <w:noWrap/>
            <w:vAlign w:val="center"/>
            <w:hideMark/>
          </w:tcPr>
          <w:p w14:paraId="0755E038" w14:textId="77777777" w:rsidR="00960147" w:rsidRPr="00960147" w:rsidRDefault="00960147" w:rsidP="00960147">
            <w:pPr>
              <w:spacing w:line="240" w:lineRule="auto"/>
              <w:jc w:val="lef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 </w:t>
            </w:r>
          </w:p>
        </w:tc>
        <w:tc>
          <w:tcPr>
            <w:tcW w:w="1194" w:type="dxa"/>
            <w:shd w:val="clear" w:color="auto" w:fill="B8CCE4" w:themeFill="accent1" w:themeFillTint="66"/>
            <w:noWrap/>
            <w:vAlign w:val="center"/>
            <w:hideMark/>
          </w:tcPr>
          <w:p w14:paraId="04877474" w14:textId="77777777" w:rsidR="00960147" w:rsidRPr="00960147" w:rsidRDefault="00960147" w:rsidP="00960147">
            <w:pPr>
              <w:spacing w:line="240" w:lineRule="auto"/>
              <w:jc w:val="righ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13 625 000</w:t>
            </w:r>
          </w:p>
        </w:tc>
        <w:tc>
          <w:tcPr>
            <w:tcW w:w="1074" w:type="dxa"/>
            <w:shd w:val="clear" w:color="auto" w:fill="B8CCE4" w:themeFill="accent1" w:themeFillTint="66"/>
            <w:noWrap/>
            <w:vAlign w:val="center"/>
            <w:hideMark/>
          </w:tcPr>
          <w:p w14:paraId="5B8B2AC7" w14:textId="77777777" w:rsidR="00960147" w:rsidRPr="00960147" w:rsidRDefault="00960147" w:rsidP="00960147">
            <w:pPr>
              <w:spacing w:line="240" w:lineRule="auto"/>
              <w:jc w:val="righ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1 197 894</w:t>
            </w:r>
          </w:p>
        </w:tc>
        <w:tc>
          <w:tcPr>
            <w:tcW w:w="1208" w:type="dxa"/>
            <w:shd w:val="clear" w:color="auto" w:fill="B8CCE4" w:themeFill="accent1" w:themeFillTint="66"/>
            <w:noWrap/>
            <w:vAlign w:val="center"/>
            <w:hideMark/>
          </w:tcPr>
          <w:p w14:paraId="04F50DAE" w14:textId="77777777" w:rsidR="00960147" w:rsidRPr="00960147" w:rsidRDefault="00960147" w:rsidP="00960147">
            <w:pPr>
              <w:spacing w:line="240" w:lineRule="auto"/>
              <w:jc w:val="righ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3 335 949</w:t>
            </w:r>
          </w:p>
        </w:tc>
        <w:tc>
          <w:tcPr>
            <w:tcW w:w="1060" w:type="dxa"/>
            <w:shd w:val="clear" w:color="auto" w:fill="B8CCE4" w:themeFill="accent1" w:themeFillTint="66"/>
            <w:noWrap/>
            <w:vAlign w:val="center"/>
            <w:hideMark/>
          </w:tcPr>
          <w:p w14:paraId="481A8994" w14:textId="77777777" w:rsidR="00960147" w:rsidRPr="00960147" w:rsidRDefault="00960147" w:rsidP="00960147">
            <w:pPr>
              <w:spacing w:line="240" w:lineRule="auto"/>
              <w:jc w:val="right"/>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9 091 157</w:t>
            </w:r>
          </w:p>
        </w:tc>
        <w:tc>
          <w:tcPr>
            <w:tcW w:w="1134" w:type="dxa"/>
            <w:shd w:val="clear" w:color="auto" w:fill="B8CCE4" w:themeFill="accent1" w:themeFillTint="66"/>
            <w:noWrap/>
            <w:vAlign w:val="center"/>
            <w:hideMark/>
          </w:tcPr>
          <w:p w14:paraId="3D1CC38A" w14:textId="77777777" w:rsidR="00960147" w:rsidRPr="00960147" w:rsidRDefault="00960147" w:rsidP="00960147">
            <w:pPr>
              <w:spacing w:line="240" w:lineRule="auto"/>
              <w:jc w:val="center"/>
              <w:rPr>
                <w:rFonts w:ascii="Calibri Light" w:hAnsi="Calibri Light" w:cs="Calibri Light"/>
                <w:b/>
                <w:bCs/>
                <w:color w:val="000000"/>
                <w:sz w:val="18"/>
                <w:szCs w:val="18"/>
                <w:lang w:val="es-CR" w:eastAsia="es-CR"/>
              </w:rPr>
            </w:pPr>
            <w:r w:rsidRPr="00960147">
              <w:rPr>
                <w:rFonts w:ascii="Calibri Light" w:hAnsi="Calibri Light" w:cs="Calibri Light"/>
                <w:b/>
                <w:bCs/>
                <w:color w:val="000000"/>
                <w:sz w:val="18"/>
                <w:szCs w:val="18"/>
                <w:lang w:val="es-CR" w:eastAsia="es-CR"/>
              </w:rPr>
              <w:t>33%</w:t>
            </w:r>
          </w:p>
        </w:tc>
      </w:tr>
    </w:tbl>
    <w:p w14:paraId="58D7E40F" w14:textId="77777777" w:rsidR="008A0B0E" w:rsidRDefault="008A0B0E" w:rsidP="008E1A4E">
      <w:pPr>
        <w:spacing w:line="240" w:lineRule="auto"/>
        <w:ind w:right="51"/>
        <w:jc w:val="left"/>
        <w:rPr>
          <w:rFonts w:asciiTheme="minorHAnsi" w:hAnsiTheme="minorHAnsi" w:cstheme="minorHAnsi"/>
          <w:sz w:val="18"/>
          <w:lang w:val="es-CR"/>
        </w:rPr>
      </w:pPr>
    </w:p>
    <w:p w14:paraId="6EE098E3" w14:textId="77777777" w:rsidR="008A0B0E" w:rsidRPr="00E24CDA" w:rsidRDefault="008A0B0E" w:rsidP="008E1A4E">
      <w:pPr>
        <w:spacing w:line="240" w:lineRule="auto"/>
        <w:ind w:right="51"/>
        <w:jc w:val="left"/>
        <w:rPr>
          <w:rFonts w:asciiTheme="minorHAnsi" w:hAnsiTheme="minorHAnsi" w:cstheme="minorHAnsi"/>
          <w:sz w:val="18"/>
          <w:lang w:val="es-CR"/>
        </w:rPr>
      </w:pPr>
    </w:p>
    <w:p w14:paraId="526117F9" w14:textId="71E18F8F" w:rsidR="00FB0A84" w:rsidRPr="00E24CDA" w:rsidRDefault="00FB0A84" w:rsidP="008E1A4E">
      <w:pPr>
        <w:spacing w:line="240" w:lineRule="auto"/>
        <w:ind w:right="51"/>
        <w:jc w:val="left"/>
        <w:rPr>
          <w:rFonts w:asciiTheme="minorHAnsi" w:hAnsiTheme="minorHAnsi" w:cstheme="minorHAnsi"/>
          <w:sz w:val="18"/>
          <w:lang w:val="es-CR"/>
        </w:rPr>
      </w:pPr>
    </w:p>
    <w:p w14:paraId="765686AB" w14:textId="77777777" w:rsidR="008A5102" w:rsidRPr="00E24CDA" w:rsidRDefault="008A5102" w:rsidP="008A5102">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E24CDA" w:rsidRDefault="008E1A4E" w:rsidP="00C42C97">
      <w:pPr>
        <w:ind w:right="51"/>
        <w:rPr>
          <w:rFonts w:asciiTheme="minorHAnsi" w:hAnsiTheme="minorHAnsi" w:cstheme="minorHAnsi"/>
          <w:sz w:val="24"/>
          <w:szCs w:val="24"/>
          <w:lang w:val="es-CR"/>
        </w:rPr>
      </w:pPr>
    </w:p>
    <w:p w14:paraId="035C5D37" w14:textId="0095FC27" w:rsidR="00B83A6D" w:rsidRPr="00E24CDA" w:rsidRDefault="00EF4F30" w:rsidP="00A27237">
      <w:pPr>
        <w:shd w:val="clear" w:color="auto" w:fill="FFFFFF" w:themeFill="background1"/>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El nivel de ejecución </w:t>
      </w:r>
      <w:r w:rsidR="00E144FF">
        <w:rPr>
          <w:rFonts w:asciiTheme="minorHAnsi" w:hAnsiTheme="minorHAnsi" w:cstheme="minorHAnsi"/>
          <w:sz w:val="24"/>
          <w:szCs w:val="24"/>
          <w:lang w:val="es-CR"/>
        </w:rPr>
        <w:t xml:space="preserve">incluyendo compromisos </w:t>
      </w:r>
      <w:r w:rsidRPr="00E24CDA">
        <w:rPr>
          <w:rFonts w:asciiTheme="minorHAnsi" w:hAnsiTheme="minorHAnsi" w:cstheme="minorHAnsi"/>
          <w:sz w:val="24"/>
          <w:szCs w:val="24"/>
          <w:lang w:val="es-CR"/>
        </w:rPr>
        <w:t>en e</w:t>
      </w:r>
      <w:r w:rsidR="00225437" w:rsidRPr="00E24CDA">
        <w:rPr>
          <w:rFonts w:asciiTheme="minorHAnsi" w:hAnsiTheme="minorHAnsi" w:cstheme="minorHAnsi"/>
          <w:sz w:val="24"/>
          <w:szCs w:val="24"/>
          <w:lang w:val="es-CR"/>
        </w:rPr>
        <w:t xml:space="preserve">sta partida </w:t>
      </w:r>
      <w:r w:rsidR="00541EC9" w:rsidRPr="00E24CDA">
        <w:rPr>
          <w:rFonts w:asciiTheme="minorHAnsi" w:hAnsiTheme="minorHAnsi" w:cstheme="minorHAnsi"/>
          <w:sz w:val="24"/>
          <w:szCs w:val="24"/>
          <w:lang w:val="es-CR"/>
        </w:rPr>
        <w:t>es</w:t>
      </w:r>
      <w:r w:rsidR="008873AC" w:rsidRPr="00E24CDA">
        <w:rPr>
          <w:rFonts w:asciiTheme="minorHAnsi" w:hAnsiTheme="minorHAnsi" w:cstheme="minorHAnsi"/>
          <w:sz w:val="24"/>
          <w:szCs w:val="24"/>
          <w:lang w:val="es-CR"/>
        </w:rPr>
        <w:t xml:space="preserve"> de</w:t>
      </w:r>
      <w:r w:rsidR="00225437" w:rsidRPr="00E24CDA">
        <w:rPr>
          <w:rFonts w:asciiTheme="minorHAnsi" w:hAnsiTheme="minorHAnsi" w:cstheme="minorHAnsi"/>
          <w:sz w:val="24"/>
          <w:szCs w:val="24"/>
          <w:lang w:val="es-CR"/>
        </w:rPr>
        <w:t xml:space="preserve"> </w:t>
      </w:r>
      <w:r w:rsidR="006E795B">
        <w:rPr>
          <w:rFonts w:asciiTheme="minorHAnsi" w:hAnsiTheme="minorHAnsi" w:cstheme="minorHAnsi"/>
          <w:szCs w:val="24"/>
          <w:lang w:val="es-CR"/>
        </w:rPr>
        <w:t>₡</w:t>
      </w:r>
      <w:r w:rsidR="00E70A12">
        <w:rPr>
          <w:rFonts w:asciiTheme="minorHAnsi" w:hAnsiTheme="minorHAnsi" w:cstheme="minorHAnsi"/>
          <w:sz w:val="24"/>
          <w:szCs w:val="24"/>
          <w:lang w:val="es-CR"/>
        </w:rPr>
        <w:t>4,5</w:t>
      </w:r>
      <w:r w:rsidR="00E144FF">
        <w:rPr>
          <w:rFonts w:asciiTheme="minorHAnsi" w:hAnsiTheme="minorHAnsi" w:cstheme="minorHAnsi"/>
          <w:sz w:val="24"/>
          <w:szCs w:val="24"/>
          <w:lang w:val="es-CR"/>
        </w:rPr>
        <w:t>33 843</w:t>
      </w:r>
      <w:r w:rsidR="00225437" w:rsidRPr="00E24CDA">
        <w:rPr>
          <w:rFonts w:asciiTheme="minorHAnsi" w:hAnsiTheme="minorHAnsi" w:cstheme="minorHAnsi"/>
          <w:sz w:val="24"/>
          <w:szCs w:val="24"/>
          <w:lang w:val="es-CR"/>
        </w:rPr>
        <w:t xml:space="preserve">, lo que representa un </w:t>
      </w:r>
      <w:r w:rsidR="004A7C48">
        <w:rPr>
          <w:rFonts w:asciiTheme="minorHAnsi" w:hAnsiTheme="minorHAnsi" w:cstheme="minorHAnsi"/>
          <w:sz w:val="24"/>
          <w:szCs w:val="24"/>
          <w:lang w:val="es-CR"/>
        </w:rPr>
        <w:t>33</w:t>
      </w:r>
      <w:r w:rsidR="00225437" w:rsidRPr="00E24CDA">
        <w:rPr>
          <w:rFonts w:asciiTheme="minorHAnsi" w:hAnsiTheme="minorHAnsi" w:cstheme="minorHAnsi"/>
          <w:sz w:val="24"/>
          <w:szCs w:val="24"/>
          <w:lang w:val="es-CR"/>
        </w:rPr>
        <w:t>% del total de recursos presupuestados en esta cuenta</w:t>
      </w:r>
      <w:r w:rsidR="00FF2AB5" w:rsidRPr="00E24CDA">
        <w:rPr>
          <w:rFonts w:asciiTheme="minorHAnsi" w:hAnsiTheme="minorHAnsi" w:cstheme="minorHAnsi"/>
          <w:sz w:val="24"/>
          <w:szCs w:val="24"/>
          <w:lang w:val="es-CR"/>
        </w:rPr>
        <w:t xml:space="preserve">, </w:t>
      </w:r>
      <w:r w:rsidR="00741E30">
        <w:rPr>
          <w:rFonts w:asciiTheme="minorHAnsi" w:hAnsiTheme="minorHAnsi" w:cstheme="minorHAnsi"/>
          <w:sz w:val="24"/>
          <w:szCs w:val="24"/>
          <w:lang w:val="es-CR"/>
        </w:rPr>
        <w:t>cabe</w:t>
      </w:r>
      <w:r w:rsidR="00673324">
        <w:rPr>
          <w:rFonts w:asciiTheme="minorHAnsi" w:hAnsiTheme="minorHAnsi" w:cstheme="minorHAnsi"/>
          <w:sz w:val="24"/>
          <w:szCs w:val="24"/>
          <w:lang w:val="es-CR"/>
        </w:rPr>
        <w:t xml:space="preserve"> indicar que </w:t>
      </w:r>
      <w:r w:rsidR="006336A4" w:rsidRPr="00E24CDA">
        <w:rPr>
          <w:rFonts w:asciiTheme="minorHAnsi" w:hAnsiTheme="minorHAnsi" w:cstheme="minorHAnsi"/>
          <w:sz w:val="24"/>
          <w:szCs w:val="24"/>
          <w:lang w:val="es-CR"/>
        </w:rPr>
        <w:t>es ejecución</w:t>
      </w:r>
      <w:r w:rsidR="00741E30">
        <w:rPr>
          <w:rFonts w:asciiTheme="minorHAnsi" w:hAnsiTheme="minorHAnsi" w:cstheme="minorHAnsi"/>
          <w:sz w:val="24"/>
          <w:szCs w:val="24"/>
          <w:lang w:val="es-CR"/>
        </w:rPr>
        <w:t xml:space="preserve"> las reservas para</w:t>
      </w:r>
      <w:r w:rsidR="00D9436B" w:rsidRPr="00E24CDA">
        <w:rPr>
          <w:rFonts w:asciiTheme="minorHAnsi" w:hAnsiTheme="minorHAnsi" w:cstheme="minorHAnsi"/>
          <w:sz w:val="24"/>
          <w:szCs w:val="24"/>
          <w:lang w:val="es-CR"/>
        </w:rPr>
        <w:t xml:space="preserve"> </w:t>
      </w:r>
      <w:r w:rsidR="00B1345A" w:rsidRPr="00E24CDA">
        <w:rPr>
          <w:rFonts w:asciiTheme="minorHAnsi" w:hAnsiTheme="minorHAnsi" w:cstheme="minorHAnsi"/>
          <w:sz w:val="24"/>
          <w:szCs w:val="24"/>
          <w:lang w:val="es-CR"/>
        </w:rPr>
        <w:t>las compras</w:t>
      </w:r>
      <w:r w:rsidR="00CD0FC6" w:rsidRPr="00E24CDA">
        <w:rPr>
          <w:rFonts w:asciiTheme="minorHAnsi" w:hAnsiTheme="minorHAnsi" w:cstheme="minorHAnsi"/>
          <w:sz w:val="24"/>
          <w:szCs w:val="24"/>
          <w:lang w:val="es-CR"/>
        </w:rPr>
        <w:t xml:space="preserve"> </w:t>
      </w:r>
      <w:r w:rsidR="00336BBF" w:rsidRPr="00E24CDA">
        <w:rPr>
          <w:rFonts w:asciiTheme="minorHAnsi" w:hAnsiTheme="minorHAnsi" w:cstheme="minorHAnsi"/>
          <w:sz w:val="24"/>
          <w:szCs w:val="24"/>
          <w:lang w:val="es-CR"/>
        </w:rPr>
        <w:t>relacionadas con útiles</w:t>
      </w:r>
      <w:r w:rsidR="005D7F13">
        <w:rPr>
          <w:rFonts w:asciiTheme="minorHAnsi" w:hAnsiTheme="minorHAnsi" w:cstheme="minorHAnsi"/>
          <w:sz w:val="24"/>
          <w:szCs w:val="24"/>
          <w:lang w:val="es-CR"/>
        </w:rPr>
        <w:t xml:space="preserve"> de limpieza</w:t>
      </w:r>
      <w:r w:rsidR="00336BBF" w:rsidRPr="00E24CDA">
        <w:rPr>
          <w:rFonts w:asciiTheme="minorHAnsi" w:hAnsiTheme="minorHAnsi" w:cstheme="minorHAnsi"/>
          <w:sz w:val="24"/>
          <w:szCs w:val="24"/>
          <w:lang w:val="es-CR"/>
        </w:rPr>
        <w:t xml:space="preserve">, materiales, artículos </w:t>
      </w:r>
      <w:r w:rsidR="000141FA" w:rsidRPr="00E24CDA">
        <w:rPr>
          <w:rFonts w:asciiTheme="minorHAnsi" w:hAnsiTheme="minorHAnsi" w:cstheme="minorHAnsi"/>
          <w:sz w:val="24"/>
          <w:szCs w:val="24"/>
          <w:lang w:val="es-CR"/>
        </w:rPr>
        <w:t>de oficina</w:t>
      </w:r>
      <w:r w:rsidR="00CD0FC6" w:rsidRPr="00E24CDA">
        <w:rPr>
          <w:rFonts w:asciiTheme="minorHAnsi" w:hAnsiTheme="minorHAnsi" w:cstheme="minorHAnsi"/>
          <w:sz w:val="24"/>
          <w:szCs w:val="24"/>
          <w:lang w:val="es-CR"/>
        </w:rPr>
        <w:t xml:space="preserve"> </w:t>
      </w:r>
      <w:r w:rsidR="00741E30">
        <w:rPr>
          <w:rFonts w:asciiTheme="minorHAnsi" w:hAnsiTheme="minorHAnsi" w:cstheme="minorHAnsi"/>
          <w:sz w:val="24"/>
          <w:szCs w:val="24"/>
          <w:lang w:val="es-CR"/>
        </w:rPr>
        <w:t>para todo el año</w:t>
      </w:r>
      <w:r w:rsidR="00225437" w:rsidRPr="00E24CDA">
        <w:rPr>
          <w:rFonts w:asciiTheme="minorHAnsi" w:hAnsiTheme="minorHAnsi" w:cstheme="minorHAnsi"/>
          <w:sz w:val="24"/>
          <w:szCs w:val="24"/>
          <w:lang w:val="es-CR"/>
        </w:rPr>
        <w:t>.</w:t>
      </w:r>
      <w:r w:rsidR="00EC131E" w:rsidRPr="00E24CDA">
        <w:rPr>
          <w:rFonts w:asciiTheme="minorHAnsi" w:hAnsiTheme="minorHAnsi" w:cstheme="minorHAnsi"/>
          <w:sz w:val="24"/>
          <w:szCs w:val="24"/>
          <w:lang w:val="es-CR"/>
        </w:rPr>
        <w:t xml:space="preserve"> </w:t>
      </w:r>
    </w:p>
    <w:p w14:paraId="3E17C035" w14:textId="3035913D" w:rsidR="00B83A6D" w:rsidRPr="00E24CDA" w:rsidRDefault="00B83A6D" w:rsidP="00093594">
      <w:pPr>
        <w:ind w:right="51"/>
        <w:rPr>
          <w:rFonts w:asciiTheme="minorHAnsi" w:hAnsiTheme="minorHAnsi" w:cstheme="minorHAnsi"/>
          <w:sz w:val="24"/>
          <w:szCs w:val="24"/>
          <w:lang w:val="es-CR"/>
        </w:rPr>
      </w:pPr>
    </w:p>
    <w:p w14:paraId="490565C0" w14:textId="3BBF6FEB" w:rsidR="00B83A6D" w:rsidRPr="00E24CDA"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E24CDA">
        <w:rPr>
          <w:rFonts w:asciiTheme="minorHAnsi" w:hAnsiTheme="minorHAnsi" w:cstheme="minorHAnsi"/>
          <w:szCs w:val="24"/>
          <w:lang w:val="es-CR"/>
        </w:rPr>
        <w:lastRenderedPageBreak/>
        <w:t xml:space="preserve">Las siguientes cuentas </w:t>
      </w:r>
      <w:r w:rsidR="00CE4292" w:rsidRPr="00E24CDA">
        <w:rPr>
          <w:rFonts w:asciiTheme="minorHAnsi" w:hAnsiTheme="minorHAnsi" w:cstheme="minorHAnsi"/>
          <w:szCs w:val="24"/>
          <w:lang w:val="es-CR"/>
        </w:rPr>
        <w:t xml:space="preserve">fueron las </w:t>
      </w:r>
      <w:r w:rsidR="00D208B4" w:rsidRPr="00E24CDA">
        <w:rPr>
          <w:rFonts w:asciiTheme="minorHAnsi" w:hAnsiTheme="minorHAnsi" w:cstheme="minorHAnsi"/>
          <w:szCs w:val="24"/>
          <w:lang w:val="es-CR"/>
        </w:rPr>
        <w:t xml:space="preserve">únicas </w:t>
      </w:r>
      <w:r w:rsidR="00CE4292" w:rsidRPr="00E24CDA">
        <w:rPr>
          <w:rFonts w:asciiTheme="minorHAnsi" w:hAnsiTheme="minorHAnsi" w:cstheme="minorHAnsi"/>
          <w:szCs w:val="24"/>
          <w:lang w:val="es-CR"/>
        </w:rPr>
        <w:t xml:space="preserve">que presentaron un nivel de </w:t>
      </w:r>
      <w:r w:rsidR="00785C73" w:rsidRPr="00E24CDA">
        <w:rPr>
          <w:rFonts w:asciiTheme="minorHAnsi" w:hAnsiTheme="minorHAnsi" w:cstheme="minorHAnsi"/>
          <w:szCs w:val="24"/>
          <w:lang w:val="es-CR"/>
        </w:rPr>
        <w:t>ejecución</w:t>
      </w:r>
      <w:r w:rsidRPr="00E24CDA">
        <w:rPr>
          <w:rFonts w:asciiTheme="minorHAnsi" w:hAnsiTheme="minorHAnsi" w:cstheme="minorHAnsi"/>
          <w:szCs w:val="24"/>
          <w:lang w:val="es-CR"/>
        </w:rPr>
        <w:t>:</w:t>
      </w:r>
    </w:p>
    <w:p w14:paraId="430A3F0F" w14:textId="77777777" w:rsidR="00B83A6D" w:rsidRPr="00E24CDA" w:rsidRDefault="00B83A6D" w:rsidP="00093594">
      <w:pPr>
        <w:ind w:right="51"/>
        <w:rPr>
          <w:rFonts w:asciiTheme="minorHAnsi" w:hAnsiTheme="minorHAnsi" w:cstheme="minorHAnsi"/>
          <w:sz w:val="24"/>
          <w:szCs w:val="24"/>
          <w:lang w:val="es-CR"/>
        </w:rPr>
      </w:pPr>
    </w:p>
    <w:p w14:paraId="5586818C" w14:textId="1B3332AB" w:rsidR="00B83A6D" w:rsidRPr="00E24CDA"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 xml:space="preserve">2 01 01 </w:t>
      </w:r>
      <w:r w:rsidR="00F8024A" w:rsidRPr="00E24CDA">
        <w:rPr>
          <w:rFonts w:asciiTheme="minorHAnsi" w:hAnsiTheme="minorHAnsi" w:cstheme="minorHAnsi"/>
          <w:szCs w:val="24"/>
          <w:lang w:val="es-CR"/>
        </w:rPr>
        <w:t>“</w:t>
      </w:r>
      <w:r w:rsidRPr="00E24CDA">
        <w:rPr>
          <w:rFonts w:asciiTheme="minorHAnsi" w:hAnsiTheme="minorHAnsi" w:cstheme="minorHAnsi"/>
          <w:szCs w:val="24"/>
          <w:lang w:val="es-CR"/>
        </w:rPr>
        <w:t xml:space="preserve">Combustibles y lubricantes” la ejecución </w:t>
      </w:r>
      <w:r w:rsidR="008D04CF">
        <w:rPr>
          <w:rFonts w:asciiTheme="minorHAnsi" w:hAnsiTheme="minorHAnsi" w:cstheme="minorHAnsi"/>
          <w:szCs w:val="24"/>
          <w:lang w:val="es-CR"/>
        </w:rPr>
        <w:t>es</w:t>
      </w:r>
      <w:r w:rsidRPr="00E24CDA">
        <w:rPr>
          <w:rFonts w:asciiTheme="minorHAnsi" w:hAnsiTheme="minorHAnsi" w:cstheme="minorHAnsi"/>
          <w:szCs w:val="24"/>
          <w:lang w:val="es-CR"/>
        </w:rPr>
        <w:t xml:space="preserve"> de</w:t>
      </w:r>
      <w:r w:rsidR="008D04CF">
        <w:rPr>
          <w:rFonts w:asciiTheme="minorHAnsi" w:hAnsiTheme="minorHAnsi" w:cstheme="minorHAnsi"/>
          <w:szCs w:val="24"/>
          <w:lang w:val="es-CR"/>
        </w:rPr>
        <w:t>l</w:t>
      </w:r>
      <w:r w:rsidRPr="00E24CDA">
        <w:rPr>
          <w:rFonts w:asciiTheme="minorHAnsi" w:hAnsiTheme="minorHAnsi" w:cstheme="minorHAnsi"/>
          <w:szCs w:val="24"/>
          <w:lang w:val="es-CR"/>
        </w:rPr>
        <w:t xml:space="preserve"> </w:t>
      </w:r>
      <w:r w:rsidR="00D14009">
        <w:rPr>
          <w:rFonts w:asciiTheme="minorHAnsi" w:hAnsiTheme="minorHAnsi" w:cstheme="minorHAnsi"/>
          <w:szCs w:val="24"/>
          <w:lang w:val="es-CR"/>
        </w:rPr>
        <w:t>59</w:t>
      </w:r>
      <w:r w:rsidRPr="00E24CDA">
        <w:rPr>
          <w:rFonts w:asciiTheme="minorHAnsi" w:hAnsiTheme="minorHAnsi" w:cstheme="minorHAnsi"/>
          <w:szCs w:val="24"/>
          <w:lang w:val="es-CR"/>
        </w:rPr>
        <w:t xml:space="preserve">%, </w:t>
      </w:r>
      <w:r w:rsidR="008D04CF">
        <w:rPr>
          <w:rFonts w:asciiTheme="minorHAnsi" w:hAnsiTheme="minorHAnsi" w:cstheme="minorHAnsi"/>
          <w:szCs w:val="24"/>
          <w:lang w:val="es-CR"/>
        </w:rPr>
        <w:t xml:space="preserve">se hizo la previsión del gasto de </w:t>
      </w:r>
      <w:r w:rsidR="00A63A2B">
        <w:rPr>
          <w:rFonts w:asciiTheme="minorHAnsi" w:hAnsiTheme="minorHAnsi" w:cstheme="minorHAnsi"/>
          <w:szCs w:val="24"/>
          <w:lang w:val="es-CR"/>
        </w:rPr>
        <w:t xml:space="preserve">año para la compra de combustible, </w:t>
      </w:r>
      <w:r w:rsidR="002D2C8E" w:rsidRPr="00E24CDA">
        <w:rPr>
          <w:rFonts w:asciiTheme="minorHAnsi" w:hAnsiTheme="minorHAnsi" w:cstheme="minorHAnsi"/>
          <w:szCs w:val="24"/>
          <w:lang w:val="es-CR"/>
        </w:rPr>
        <w:t xml:space="preserve">los vehículos administrativos se utilizan para transportar al personal a </w:t>
      </w:r>
      <w:r w:rsidR="00A4058C" w:rsidRPr="00E24CDA">
        <w:rPr>
          <w:rFonts w:asciiTheme="minorHAnsi" w:hAnsiTheme="minorHAnsi" w:cstheme="minorHAnsi"/>
          <w:szCs w:val="24"/>
          <w:lang w:val="es-CR"/>
        </w:rPr>
        <w:t xml:space="preserve">las instituciones para </w:t>
      </w:r>
      <w:r w:rsidR="003A55F8" w:rsidRPr="00E24CDA">
        <w:rPr>
          <w:rFonts w:asciiTheme="minorHAnsi" w:hAnsiTheme="minorHAnsi" w:cstheme="minorHAnsi"/>
          <w:szCs w:val="24"/>
          <w:lang w:val="es-CR"/>
        </w:rPr>
        <w:t>la supervisión</w:t>
      </w:r>
      <w:r w:rsidRPr="00E24CDA">
        <w:rPr>
          <w:rFonts w:asciiTheme="minorHAnsi" w:hAnsiTheme="minorHAnsi" w:cstheme="minorHAnsi"/>
          <w:szCs w:val="24"/>
          <w:lang w:val="es-CR"/>
        </w:rPr>
        <w:t>.</w:t>
      </w:r>
    </w:p>
    <w:p w14:paraId="388ED469" w14:textId="2F4C44B4" w:rsidR="007F4D5B" w:rsidRDefault="00B15BF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2.</w:t>
      </w:r>
      <w:r w:rsidR="00F8024A" w:rsidRPr="00E24CDA">
        <w:rPr>
          <w:rFonts w:asciiTheme="minorHAnsi" w:hAnsiTheme="minorHAnsi" w:cstheme="minorHAnsi"/>
          <w:szCs w:val="24"/>
          <w:lang w:val="es-CR"/>
        </w:rPr>
        <w:t xml:space="preserve">01.04 “Tintas, pintura y diluyentes” </w:t>
      </w:r>
      <w:r w:rsidR="007A58A6" w:rsidRPr="00E24CDA">
        <w:rPr>
          <w:rFonts w:asciiTheme="minorHAnsi" w:hAnsiTheme="minorHAnsi" w:cstheme="minorHAnsi"/>
          <w:szCs w:val="24"/>
          <w:lang w:val="es-CR"/>
        </w:rPr>
        <w:t xml:space="preserve">presenta una ejecución del </w:t>
      </w:r>
      <w:r w:rsidR="002D4295">
        <w:rPr>
          <w:rFonts w:asciiTheme="minorHAnsi" w:hAnsiTheme="minorHAnsi" w:cstheme="minorHAnsi"/>
          <w:szCs w:val="24"/>
          <w:lang w:val="es-CR"/>
        </w:rPr>
        <w:t>93</w:t>
      </w:r>
      <w:r w:rsidR="009B130E" w:rsidRPr="00E24CDA">
        <w:rPr>
          <w:rFonts w:asciiTheme="minorHAnsi" w:hAnsiTheme="minorHAnsi" w:cstheme="minorHAnsi"/>
          <w:szCs w:val="24"/>
          <w:lang w:val="es-CR"/>
        </w:rPr>
        <w:t>%,</w:t>
      </w:r>
      <w:r w:rsidR="003A55F8" w:rsidRPr="00E24CDA">
        <w:rPr>
          <w:rFonts w:asciiTheme="minorHAnsi" w:hAnsiTheme="minorHAnsi" w:cstheme="minorHAnsi"/>
          <w:szCs w:val="24"/>
          <w:lang w:val="es-CR"/>
        </w:rPr>
        <w:t xml:space="preserve"> </w:t>
      </w:r>
      <w:r w:rsidR="002D4295">
        <w:rPr>
          <w:rFonts w:asciiTheme="minorHAnsi" w:hAnsiTheme="minorHAnsi" w:cstheme="minorHAnsi"/>
          <w:szCs w:val="24"/>
          <w:lang w:val="es-CR"/>
        </w:rPr>
        <w:t xml:space="preserve">ya que se realizó la </w:t>
      </w:r>
      <w:r w:rsidR="00910DFC">
        <w:rPr>
          <w:rFonts w:asciiTheme="minorHAnsi" w:hAnsiTheme="minorHAnsi" w:cstheme="minorHAnsi"/>
          <w:szCs w:val="24"/>
          <w:lang w:val="es-CR"/>
        </w:rPr>
        <w:t xml:space="preserve">emisión del contrato </w:t>
      </w:r>
      <w:r w:rsidR="00C517E7">
        <w:rPr>
          <w:rFonts w:asciiTheme="minorHAnsi" w:hAnsiTheme="minorHAnsi" w:cstheme="minorHAnsi"/>
          <w:szCs w:val="24"/>
          <w:lang w:val="es-CR"/>
        </w:rPr>
        <w:t xml:space="preserve">por </w:t>
      </w:r>
      <w:r w:rsidR="003A55F8" w:rsidRPr="00E24CDA">
        <w:rPr>
          <w:rFonts w:asciiTheme="minorHAnsi" w:hAnsiTheme="minorHAnsi" w:cstheme="minorHAnsi"/>
          <w:szCs w:val="24"/>
          <w:lang w:val="es-CR"/>
        </w:rPr>
        <w:t xml:space="preserve">el año </w:t>
      </w:r>
      <w:r w:rsidR="00C517E7">
        <w:rPr>
          <w:rFonts w:asciiTheme="minorHAnsi" w:hAnsiTheme="minorHAnsi" w:cstheme="minorHAnsi"/>
          <w:szCs w:val="24"/>
          <w:lang w:val="es-CR"/>
        </w:rPr>
        <w:t>para</w:t>
      </w:r>
      <w:r w:rsidR="003A55F8" w:rsidRPr="00E24CDA">
        <w:rPr>
          <w:rFonts w:asciiTheme="minorHAnsi" w:hAnsiTheme="minorHAnsi" w:cstheme="minorHAnsi"/>
          <w:szCs w:val="24"/>
          <w:lang w:val="es-CR"/>
        </w:rPr>
        <w:t xml:space="preserve"> la compra de suministros</w:t>
      </w:r>
      <w:r w:rsidR="00755EAF" w:rsidRPr="00E24CDA">
        <w:rPr>
          <w:rFonts w:asciiTheme="minorHAnsi" w:hAnsiTheme="minorHAnsi" w:cstheme="minorHAnsi"/>
          <w:szCs w:val="24"/>
          <w:lang w:val="es-CR"/>
        </w:rPr>
        <w:t>.</w:t>
      </w:r>
    </w:p>
    <w:p w14:paraId="376DF58B" w14:textId="40AE7B63" w:rsidR="0056134B" w:rsidRPr="00E24CDA" w:rsidRDefault="0056134B" w:rsidP="00093594">
      <w:pPr>
        <w:pStyle w:val="Textoindependiente"/>
        <w:numPr>
          <w:ilvl w:val="0"/>
          <w:numId w:val="8"/>
        </w:numPr>
        <w:tabs>
          <w:tab w:val="decimal" w:pos="7088"/>
        </w:tabs>
        <w:ind w:left="567" w:right="51"/>
        <w:rPr>
          <w:rFonts w:asciiTheme="minorHAnsi" w:hAnsiTheme="minorHAnsi" w:cstheme="minorHAnsi"/>
          <w:szCs w:val="24"/>
          <w:lang w:val="es-CR"/>
        </w:rPr>
      </w:pPr>
      <w:r w:rsidRPr="0056134B">
        <w:rPr>
          <w:rFonts w:asciiTheme="minorHAnsi" w:hAnsiTheme="minorHAnsi" w:cstheme="minorHAnsi"/>
          <w:szCs w:val="24"/>
          <w:lang w:val="es-CR"/>
        </w:rPr>
        <w:t xml:space="preserve">2.04.02 “Repuestos y accesorios” </w:t>
      </w:r>
      <w:r w:rsidR="00C31ED0">
        <w:rPr>
          <w:rFonts w:asciiTheme="minorHAnsi" w:hAnsiTheme="minorHAnsi" w:cstheme="minorHAnsi"/>
          <w:szCs w:val="24"/>
          <w:lang w:val="es-CR"/>
        </w:rPr>
        <w:t xml:space="preserve">tiene una ejecución del 14%, corresponde a la compra de una batería para </w:t>
      </w:r>
      <w:r w:rsidR="002D384E">
        <w:rPr>
          <w:rFonts w:asciiTheme="minorHAnsi" w:hAnsiTheme="minorHAnsi" w:cstheme="minorHAnsi"/>
          <w:szCs w:val="24"/>
          <w:lang w:val="es-CR"/>
        </w:rPr>
        <w:t>el microbús</w:t>
      </w:r>
      <w:r w:rsidR="00C31ED0">
        <w:rPr>
          <w:rFonts w:asciiTheme="minorHAnsi" w:hAnsiTheme="minorHAnsi" w:cstheme="minorHAnsi"/>
          <w:szCs w:val="24"/>
          <w:lang w:val="es-CR"/>
        </w:rPr>
        <w:t>.</w:t>
      </w:r>
    </w:p>
    <w:p w14:paraId="7566956C" w14:textId="3F78B7FA" w:rsidR="00A620A3" w:rsidRDefault="00A620A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2.</w:t>
      </w:r>
      <w:r w:rsidR="007A32E3" w:rsidRPr="00E24CDA">
        <w:rPr>
          <w:rFonts w:asciiTheme="minorHAnsi" w:hAnsiTheme="minorHAnsi" w:cstheme="minorHAnsi"/>
          <w:szCs w:val="24"/>
          <w:lang w:val="es-CR"/>
        </w:rPr>
        <w:t>99</w:t>
      </w:r>
      <w:r w:rsidRPr="00E24CDA">
        <w:rPr>
          <w:rFonts w:asciiTheme="minorHAnsi" w:hAnsiTheme="minorHAnsi" w:cstheme="minorHAnsi"/>
          <w:szCs w:val="24"/>
          <w:lang w:val="es-CR"/>
        </w:rPr>
        <w:t>.0</w:t>
      </w:r>
      <w:r w:rsidR="007A32E3" w:rsidRPr="00E24CDA">
        <w:rPr>
          <w:rFonts w:asciiTheme="minorHAnsi" w:hAnsiTheme="minorHAnsi" w:cstheme="minorHAnsi"/>
          <w:szCs w:val="24"/>
          <w:lang w:val="es-CR"/>
        </w:rPr>
        <w:t>3</w:t>
      </w:r>
      <w:r w:rsidRPr="00E24CDA">
        <w:rPr>
          <w:rFonts w:asciiTheme="minorHAnsi" w:hAnsiTheme="minorHAnsi" w:cstheme="minorHAnsi"/>
          <w:szCs w:val="24"/>
          <w:lang w:val="es-CR"/>
        </w:rPr>
        <w:t xml:space="preserve"> “</w:t>
      </w:r>
      <w:r w:rsidR="00576459" w:rsidRPr="00E24CDA">
        <w:rPr>
          <w:rFonts w:asciiTheme="minorHAnsi" w:hAnsiTheme="minorHAnsi" w:cstheme="minorHAnsi"/>
          <w:szCs w:val="24"/>
          <w:lang w:val="es-CR"/>
        </w:rPr>
        <w:t>Productos de papel, cartón e impresos</w:t>
      </w:r>
      <w:r w:rsidRPr="00E24CDA">
        <w:rPr>
          <w:rFonts w:asciiTheme="minorHAnsi" w:hAnsiTheme="minorHAnsi" w:cstheme="minorHAnsi"/>
          <w:szCs w:val="24"/>
          <w:lang w:val="es-CR"/>
        </w:rPr>
        <w:t xml:space="preserve">” presenta una ejecución del </w:t>
      </w:r>
      <w:r w:rsidR="00073A42">
        <w:rPr>
          <w:rFonts w:asciiTheme="minorHAnsi" w:hAnsiTheme="minorHAnsi" w:cstheme="minorHAnsi"/>
          <w:szCs w:val="24"/>
          <w:lang w:val="es-CR"/>
        </w:rPr>
        <w:t>8</w:t>
      </w:r>
      <w:r w:rsidRPr="00E24CDA">
        <w:rPr>
          <w:rFonts w:asciiTheme="minorHAnsi" w:hAnsiTheme="minorHAnsi" w:cstheme="minorHAnsi"/>
          <w:szCs w:val="24"/>
          <w:lang w:val="es-CR"/>
        </w:rPr>
        <w:t xml:space="preserve">%, </w:t>
      </w:r>
      <w:r w:rsidR="00073A42">
        <w:rPr>
          <w:rFonts w:asciiTheme="minorHAnsi" w:hAnsiTheme="minorHAnsi" w:cstheme="minorHAnsi"/>
          <w:szCs w:val="24"/>
          <w:lang w:val="es-CR"/>
        </w:rPr>
        <w:t>corres</w:t>
      </w:r>
      <w:r w:rsidR="00C0580F">
        <w:rPr>
          <w:rFonts w:asciiTheme="minorHAnsi" w:hAnsiTheme="minorHAnsi" w:cstheme="minorHAnsi"/>
          <w:szCs w:val="24"/>
          <w:lang w:val="es-CR"/>
        </w:rPr>
        <w:t xml:space="preserve">ponde al consumo </w:t>
      </w:r>
      <w:r w:rsidR="00734B29">
        <w:rPr>
          <w:rFonts w:asciiTheme="minorHAnsi" w:hAnsiTheme="minorHAnsi" w:cstheme="minorHAnsi"/>
          <w:szCs w:val="24"/>
          <w:lang w:val="es-CR"/>
        </w:rPr>
        <w:t>previsto</w:t>
      </w:r>
      <w:r w:rsidRPr="00E24CDA">
        <w:rPr>
          <w:rFonts w:asciiTheme="minorHAnsi" w:hAnsiTheme="minorHAnsi" w:cstheme="minorHAnsi"/>
          <w:szCs w:val="24"/>
          <w:lang w:val="es-CR"/>
        </w:rPr>
        <w:t>.</w:t>
      </w:r>
    </w:p>
    <w:p w14:paraId="45C62109" w14:textId="27E3425A" w:rsidR="00F6785B" w:rsidRPr="00E24CDA" w:rsidRDefault="00F6785B"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2.99.0</w:t>
      </w:r>
      <w:r w:rsidR="009D7589">
        <w:rPr>
          <w:rFonts w:asciiTheme="minorHAnsi" w:hAnsiTheme="minorHAnsi" w:cstheme="minorHAnsi"/>
          <w:szCs w:val="24"/>
          <w:lang w:val="es-CR"/>
        </w:rPr>
        <w:t>4</w:t>
      </w:r>
      <w:r w:rsidRPr="00E24CDA">
        <w:rPr>
          <w:rFonts w:asciiTheme="minorHAnsi" w:hAnsiTheme="minorHAnsi" w:cstheme="minorHAnsi"/>
          <w:szCs w:val="24"/>
          <w:lang w:val="es-CR"/>
        </w:rPr>
        <w:t xml:space="preserve"> “Textiles y vestuario”, </w:t>
      </w:r>
      <w:r w:rsidR="00D17FA7" w:rsidRPr="00E24CDA">
        <w:rPr>
          <w:rFonts w:asciiTheme="minorHAnsi" w:hAnsiTheme="minorHAnsi" w:cstheme="minorHAnsi"/>
          <w:szCs w:val="24"/>
          <w:lang w:val="es-CR"/>
        </w:rPr>
        <w:t xml:space="preserve">la ejecución </w:t>
      </w:r>
      <w:r w:rsidR="00513FEF">
        <w:rPr>
          <w:rFonts w:asciiTheme="minorHAnsi" w:hAnsiTheme="minorHAnsi" w:cstheme="minorHAnsi"/>
          <w:szCs w:val="24"/>
          <w:lang w:val="es-CR"/>
        </w:rPr>
        <w:t>es</w:t>
      </w:r>
      <w:r w:rsidR="00D17FA7" w:rsidRPr="00E24CDA">
        <w:rPr>
          <w:rFonts w:asciiTheme="minorHAnsi" w:hAnsiTheme="minorHAnsi" w:cstheme="minorHAnsi"/>
          <w:szCs w:val="24"/>
          <w:lang w:val="es-CR"/>
        </w:rPr>
        <w:t xml:space="preserve"> del </w:t>
      </w:r>
      <w:r w:rsidR="005827F3">
        <w:rPr>
          <w:rFonts w:asciiTheme="minorHAnsi" w:hAnsiTheme="minorHAnsi" w:cstheme="minorHAnsi"/>
          <w:szCs w:val="24"/>
          <w:lang w:val="es-CR"/>
        </w:rPr>
        <w:t>26</w:t>
      </w:r>
      <w:r w:rsidR="00D17FA7" w:rsidRPr="00E24CDA">
        <w:rPr>
          <w:rFonts w:asciiTheme="minorHAnsi" w:hAnsiTheme="minorHAnsi" w:cstheme="minorHAnsi"/>
          <w:szCs w:val="24"/>
          <w:lang w:val="es-CR"/>
        </w:rPr>
        <w:t>%, obedece a la compra de uniformes para los choferes, de conformidad con las políticas internas.</w:t>
      </w:r>
    </w:p>
    <w:p w14:paraId="315AC85B" w14:textId="231D56D9" w:rsidR="00493A7A" w:rsidRPr="00E24CDA"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E24CDA">
        <w:rPr>
          <w:rFonts w:asciiTheme="minorHAnsi" w:hAnsiTheme="minorHAnsi" w:cstheme="minorHAnsi"/>
          <w:szCs w:val="24"/>
          <w:lang w:val="es-CR"/>
        </w:rPr>
        <w:t>2 99 05 “Útiles y ma</w:t>
      </w:r>
      <w:r w:rsidR="00F37C26" w:rsidRPr="00E24CDA">
        <w:rPr>
          <w:rFonts w:asciiTheme="minorHAnsi" w:hAnsiTheme="minorHAnsi" w:cstheme="minorHAnsi"/>
          <w:szCs w:val="24"/>
          <w:lang w:val="es-CR"/>
        </w:rPr>
        <w:t xml:space="preserve">teriales de limpieza” </w:t>
      </w:r>
      <w:r w:rsidR="003E7BC5" w:rsidRPr="00E24CDA">
        <w:rPr>
          <w:rFonts w:asciiTheme="minorHAnsi" w:hAnsiTheme="minorHAnsi" w:cstheme="minorHAnsi"/>
          <w:szCs w:val="24"/>
          <w:lang w:val="es-CR"/>
        </w:rPr>
        <w:t xml:space="preserve">la ejecución </w:t>
      </w:r>
      <w:r w:rsidR="005C5891" w:rsidRPr="00E24CDA">
        <w:rPr>
          <w:rFonts w:asciiTheme="minorHAnsi" w:hAnsiTheme="minorHAnsi" w:cstheme="minorHAnsi"/>
          <w:szCs w:val="24"/>
          <w:lang w:val="es-CR"/>
        </w:rPr>
        <w:t>de</w:t>
      </w:r>
      <w:r w:rsidR="003E7BC5" w:rsidRPr="00E24CDA">
        <w:rPr>
          <w:rFonts w:asciiTheme="minorHAnsi" w:hAnsiTheme="minorHAnsi" w:cstheme="minorHAnsi"/>
          <w:szCs w:val="24"/>
          <w:lang w:val="es-CR"/>
        </w:rPr>
        <w:t>l</w:t>
      </w:r>
      <w:r w:rsidR="0078283C" w:rsidRPr="00E24CDA">
        <w:rPr>
          <w:rFonts w:asciiTheme="minorHAnsi" w:hAnsiTheme="minorHAnsi" w:cstheme="minorHAnsi"/>
          <w:szCs w:val="24"/>
          <w:lang w:val="es-CR"/>
        </w:rPr>
        <w:t xml:space="preserve"> </w:t>
      </w:r>
      <w:r w:rsidR="005827F3">
        <w:rPr>
          <w:rFonts w:asciiTheme="minorHAnsi" w:hAnsiTheme="minorHAnsi" w:cstheme="minorHAnsi"/>
          <w:szCs w:val="24"/>
          <w:lang w:val="es-CR"/>
        </w:rPr>
        <w:t>41</w:t>
      </w:r>
      <w:r w:rsidR="00F37C26" w:rsidRPr="00E24CDA">
        <w:rPr>
          <w:rFonts w:asciiTheme="minorHAnsi" w:hAnsiTheme="minorHAnsi" w:cstheme="minorHAnsi"/>
          <w:szCs w:val="24"/>
          <w:lang w:val="es-CR"/>
        </w:rPr>
        <w:t>%</w:t>
      </w:r>
      <w:r w:rsidR="003E7BC5" w:rsidRPr="00E24CDA">
        <w:rPr>
          <w:rFonts w:asciiTheme="minorHAnsi" w:hAnsiTheme="minorHAnsi" w:cstheme="minorHAnsi"/>
          <w:szCs w:val="24"/>
          <w:lang w:val="es-CR"/>
        </w:rPr>
        <w:t xml:space="preserve">, </w:t>
      </w:r>
      <w:r w:rsidR="005827F3">
        <w:rPr>
          <w:rFonts w:asciiTheme="minorHAnsi" w:hAnsiTheme="minorHAnsi" w:cstheme="minorHAnsi"/>
          <w:szCs w:val="24"/>
          <w:lang w:val="es-CR"/>
        </w:rPr>
        <w:t>al igual que otras cuenta</w:t>
      </w:r>
      <w:r w:rsidR="000B6410">
        <w:rPr>
          <w:rFonts w:asciiTheme="minorHAnsi" w:hAnsiTheme="minorHAnsi" w:cstheme="minorHAnsi"/>
          <w:szCs w:val="24"/>
          <w:lang w:val="es-CR"/>
        </w:rPr>
        <w:t>s</w:t>
      </w:r>
      <w:r w:rsidR="005827F3">
        <w:rPr>
          <w:rFonts w:asciiTheme="minorHAnsi" w:hAnsiTheme="minorHAnsi" w:cstheme="minorHAnsi"/>
          <w:szCs w:val="24"/>
          <w:lang w:val="es-CR"/>
        </w:rPr>
        <w:t xml:space="preserve"> se realizó la previsión</w:t>
      </w:r>
      <w:r w:rsidR="00FB3126" w:rsidRPr="00E24CDA">
        <w:rPr>
          <w:rFonts w:asciiTheme="minorHAnsi" w:hAnsiTheme="minorHAnsi" w:cstheme="minorHAnsi"/>
          <w:szCs w:val="24"/>
          <w:lang w:val="es-CR"/>
        </w:rPr>
        <w:t xml:space="preserve"> para </w:t>
      </w:r>
      <w:r w:rsidR="0046531F">
        <w:rPr>
          <w:rFonts w:asciiTheme="minorHAnsi" w:hAnsiTheme="minorHAnsi" w:cstheme="minorHAnsi"/>
          <w:szCs w:val="24"/>
          <w:lang w:val="es-CR"/>
        </w:rPr>
        <w:t>la compra de suministros para darle</w:t>
      </w:r>
      <w:r w:rsidR="00FB3126" w:rsidRPr="00E24CDA">
        <w:rPr>
          <w:rFonts w:asciiTheme="minorHAnsi" w:hAnsiTheme="minorHAnsi" w:cstheme="minorHAnsi"/>
          <w:szCs w:val="24"/>
          <w:lang w:val="es-CR"/>
        </w:rPr>
        <w:t xml:space="preserve"> mantenimiento a las áreas de oficina</w:t>
      </w:r>
      <w:r w:rsidR="00F37C26" w:rsidRPr="00E24CDA">
        <w:rPr>
          <w:rFonts w:asciiTheme="minorHAnsi" w:hAnsiTheme="minorHAnsi" w:cstheme="minorHAnsi"/>
          <w:szCs w:val="24"/>
          <w:lang w:val="es-CR"/>
        </w:rPr>
        <w:t>.</w:t>
      </w:r>
    </w:p>
    <w:p w14:paraId="6F9033EC" w14:textId="77777777" w:rsidR="00AE485D" w:rsidRPr="00E24CDA" w:rsidRDefault="00AE485D" w:rsidP="00AE485D">
      <w:pPr>
        <w:rPr>
          <w:lang w:val="es-CR"/>
        </w:rPr>
      </w:pPr>
      <w:bookmarkStart w:id="63" w:name="_Toc70497976"/>
      <w:bookmarkStart w:id="64" w:name="_Toc131912456"/>
      <w:bookmarkStart w:id="65" w:name="_Toc163371961"/>
      <w:bookmarkStart w:id="66" w:name="_Toc195505394"/>
      <w:bookmarkStart w:id="67" w:name="_Toc226364827"/>
      <w:bookmarkStart w:id="68" w:name="_Toc273448681"/>
    </w:p>
    <w:p w14:paraId="4427C03E" w14:textId="3A356256" w:rsidR="00D208B4" w:rsidRPr="00E24CDA" w:rsidRDefault="00D208B4">
      <w:pPr>
        <w:spacing w:line="240" w:lineRule="auto"/>
        <w:jc w:val="left"/>
        <w:rPr>
          <w:lang w:val="es-CR"/>
        </w:rPr>
      </w:pPr>
      <w:r w:rsidRPr="00E24CDA">
        <w:rPr>
          <w:lang w:val="es-CR"/>
        </w:rPr>
        <w:br w:type="page"/>
      </w:r>
    </w:p>
    <w:p w14:paraId="64DC794B" w14:textId="0A24E311" w:rsidR="00225437" w:rsidRPr="00E24CDA" w:rsidRDefault="00225437" w:rsidP="00FB0A14">
      <w:pPr>
        <w:pStyle w:val="Ttulo2"/>
        <w:numPr>
          <w:ilvl w:val="0"/>
          <w:numId w:val="0"/>
        </w:numPr>
        <w:ind w:left="720"/>
      </w:pPr>
      <w:bookmarkStart w:id="69" w:name="_Toc140688972"/>
      <w:r w:rsidRPr="00513FEF">
        <w:lastRenderedPageBreak/>
        <w:t>Cuenta 5 “</w:t>
      </w:r>
      <w:r w:rsidR="00F75C74" w:rsidRPr="00513FEF">
        <w:t>Bienes Duraderos</w:t>
      </w:r>
      <w:r w:rsidRPr="00513FEF">
        <w:t>”</w:t>
      </w:r>
      <w:bookmarkEnd w:id="63"/>
      <w:bookmarkEnd w:id="64"/>
      <w:bookmarkEnd w:id="65"/>
      <w:bookmarkEnd w:id="66"/>
      <w:bookmarkEnd w:id="67"/>
      <w:bookmarkEnd w:id="68"/>
      <w:bookmarkEnd w:id="69"/>
    </w:p>
    <w:p w14:paraId="64DC794C" w14:textId="77777777" w:rsidR="00225437" w:rsidRPr="00E24CDA"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E24CDA" w:rsidRDefault="00C45857" w:rsidP="00C45857">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El nivel de ejecución de las subpartidas que conforman la cuenta “Bienes Dura</w:t>
      </w:r>
      <w:r w:rsidR="00654FEA" w:rsidRPr="00E24CDA">
        <w:rPr>
          <w:rFonts w:asciiTheme="minorHAnsi" w:hAnsiTheme="minorHAnsi" w:cstheme="minorHAnsi"/>
          <w:szCs w:val="24"/>
          <w:lang w:val="es-CR"/>
        </w:rPr>
        <w:t>deros</w:t>
      </w:r>
      <w:r w:rsidRPr="00E24CDA">
        <w:rPr>
          <w:rFonts w:asciiTheme="minorHAnsi" w:hAnsiTheme="minorHAnsi" w:cstheme="minorHAnsi"/>
          <w:szCs w:val="24"/>
          <w:lang w:val="es-CR"/>
        </w:rPr>
        <w:t>” se detallan en el siguiente cuadro:</w:t>
      </w:r>
    </w:p>
    <w:p w14:paraId="14794D10" w14:textId="77777777" w:rsidR="00C45857" w:rsidRPr="00E24CDA" w:rsidRDefault="00C45857" w:rsidP="00093594">
      <w:pPr>
        <w:ind w:right="51"/>
        <w:rPr>
          <w:rFonts w:asciiTheme="minorHAnsi" w:hAnsiTheme="minorHAnsi" w:cstheme="minorHAnsi"/>
          <w:sz w:val="24"/>
          <w:szCs w:val="22"/>
          <w:lang w:val="es-CR"/>
        </w:rPr>
      </w:pPr>
    </w:p>
    <w:p w14:paraId="293AAE00" w14:textId="26E5205E" w:rsidR="00C45857" w:rsidRPr="00E24CDA"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70" w:name="_Toc140688973"/>
      <w:r w:rsidRPr="00E24CDA">
        <w:rPr>
          <w:rFonts w:asciiTheme="minorHAnsi" w:hAnsiTheme="minorHAnsi" w:cstheme="minorHAnsi"/>
          <w:b/>
          <w:i/>
          <w:szCs w:val="24"/>
          <w:lang w:val="es-CR"/>
        </w:rPr>
        <w:t xml:space="preserve">Cuadro </w:t>
      </w:r>
      <w:r w:rsidR="007C4523">
        <w:rPr>
          <w:rFonts w:asciiTheme="minorHAnsi" w:hAnsiTheme="minorHAnsi" w:cstheme="minorHAnsi"/>
          <w:b/>
          <w:i/>
          <w:szCs w:val="24"/>
          <w:lang w:val="es-CR"/>
        </w:rPr>
        <w:t>8</w:t>
      </w:r>
      <w:r w:rsidRPr="00E24CDA">
        <w:rPr>
          <w:rFonts w:asciiTheme="minorHAnsi" w:hAnsiTheme="minorHAnsi" w:cstheme="minorHAnsi"/>
          <w:b/>
          <w:i/>
          <w:szCs w:val="24"/>
          <w:lang w:val="es-CR"/>
        </w:rPr>
        <w:t xml:space="preserve">: </w:t>
      </w:r>
      <w:r w:rsidRPr="00E24CDA">
        <w:rPr>
          <w:rFonts w:asciiTheme="minorHAnsi" w:hAnsiTheme="minorHAnsi" w:cstheme="minorHAnsi"/>
          <w:szCs w:val="24"/>
          <w:lang w:val="es-CR"/>
        </w:rPr>
        <w:t>Detalle de ejecución por cuenta</w:t>
      </w:r>
      <w:bookmarkEnd w:id="70"/>
    </w:p>
    <w:p w14:paraId="4B3205F3" w14:textId="03EA2D56" w:rsidR="00C45857" w:rsidRDefault="00C45857" w:rsidP="00C45857">
      <w:pPr>
        <w:ind w:right="51"/>
        <w:jc w:val="left"/>
        <w:rPr>
          <w:rFonts w:asciiTheme="minorHAnsi" w:hAnsiTheme="minorHAnsi" w:cstheme="minorHAnsi"/>
          <w:sz w:val="18"/>
          <w:szCs w:val="18"/>
          <w:lang w:val="es-CR"/>
        </w:rPr>
      </w:pPr>
      <w:r w:rsidRPr="00E24CDA">
        <w:rPr>
          <w:rFonts w:asciiTheme="minorHAnsi" w:hAnsiTheme="minorHAnsi" w:cstheme="minorHAnsi"/>
          <w:sz w:val="18"/>
          <w:szCs w:val="18"/>
          <w:lang w:val="es-CR"/>
        </w:rPr>
        <w:t>Montos en Colones</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2268"/>
        <w:gridCol w:w="1275"/>
        <w:gridCol w:w="988"/>
        <w:gridCol w:w="1208"/>
        <w:gridCol w:w="1197"/>
        <w:gridCol w:w="1276"/>
      </w:tblGrid>
      <w:tr w:rsidR="001C7AFE" w:rsidRPr="001C7AFE" w14:paraId="1F08089A" w14:textId="77777777" w:rsidTr="007E1B79">
        <w:trPr>
          <w:trHeight w:val="260"/>
        </w:trPr>
        <w:tc>
          <w:tcPr>
            <w:tcW w:w="993" w:type="dxa"/>
            <w:shd w:val="clear" w:color="auto" w:fill="95B3D7" w:themeFill="accent1" w:themeFillTint="99"/>
            <w:vAlign w:val="center"/>
            <w:hideMark/>
          </w:tcPr>
          <w:p w14:paraId="6ACC05C8"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CÓDIGO</w:t>
            </w:r>
          </w:p>
        </w:tc>
        <w:tc>
          <w:tcPr>
            <w:tcW w:w="2268" w:type="dxa"/>
            <w:shd w:val="clear" w:color="auto" w:fill="95B3D7" w:themeFill="accent1" w:themeFillTint="99"/>
            <w:vAlign w:val="center"/>
            <w:hideMark/>
          </w:tcPr>
          <w:p w14:paraId="0DDFC117"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DESCRIPCIÓN</w:t>
            </w:r>
          </w:p>
        </w:tc>
        <w:tc>
          <w:tcPr>
            <w:tcW w:w="1275" w:type="dxa"/>
            <w:shd w:val="clear" w:color="auto" w:fill="95B3D7" w:themeFill="accent1" w:themeFillTint="99"/>
            <w:vAlign w:val="center"/>
            <w:hideMark/>
          </w:tcPr>
          <w:p w14:paraId="5BFF503E"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 xml:space="preserve"> PRESUPUESTO</w:t>
            </w:r>
          </w:p>
        </w:tc>
        <w:tc>
          <w:tcPr>
            <w:tcW w:w="988" w:type="dxa"/>
            <w:shd w:val="clear" w:color="auto" w:fill="95B3D7" w:themeFill="accent1" w:themeFillTint="99"/>
            <w:vAlign w:val="center"/>
            <w:hideMark/>
          </w:tcPr>
          <w:p w14:paraId="6CB63FE6"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GASTO</w:t>
            </w:r>
          </w:p>
        </w:tc>
        <w:tc>
          <w:tcPr>
            <w:tcW w:w="1208" w:type="dxa"/>
            <w:shd w:val="clear" w:color="auto" w:fill="95B3D7" w:themeFill="accent1" w:themeFillTint="99"/>
            <w:vAlign w:val="center"/>
            <w:hideMark/>
          </w:tcPr>
          <w:p w14:paraId="26BE518B"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COMPROMISO</w:t>
            </w:r>
          </w:p>
        </w:tc>
        <w:tc>
          <w:tcPr>
            <w:tcW w:w="1197" w:type="dxa"/>
            <w:shd w:val="clear" w:color="auto" w:fill="95B3D7" w:themeFill="accent1" w:themeFillTint="99"/>
            <w:vAlign w:val="center"/>
            <w:hideMark/>
          </w:tcPr>
          <w:p w14:paraId="6E4B060E"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DISPONIBLE</w:t>
            </w:r>
          </w:p>
        </w:tc>
        <w:tc>
          <w:tcPr>
            <w:tcW w:w="1276" w:type="dxa"/>
            <w:shd w:val="clear" w:color="auto" w:fill="95B3D7" w:themeFill="accent1" w:themeFillTint="99"/>
            <w:vAlign w:val="center"/>
            <w:hideMark/>
          </w:tcPr>
          <w:p w14:paraId="4F3428A4" w14:textId="77777777" w:rsidR="001C7AFE" w:rsidRPr="001C7AFE" w:rsidRDefault="001C7AFE" w:rsidP="001C7AFE">
            <w:pPr>
              <w:spacing w:line="240" w:lineRule="auto"/>
              <w:jc w:val="center"/>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 DE EJECUCIÓN</w:t>
            </w:r>
          </w:p>
        </w:tc>
      </w:tr>
      <w:tr w:rsidR="001C7AFE" w:rsidRPr="001C7AFE" w14:paraId="595E2BA0" w14:textId="77777777" w:rsidTr="007E1B79">
        <w:trPr>
          <w:trHeight w:val="450"/>
        </w:trPr>
        <w:tc>
          <w:tcPr>
            <w:tcW w:w="993" w:type="dxa"/>
            <w:shd w:val="clear" w:color="auto" w:fill="auto"/>
            <w:noWrap/>
            <w:vAlign w:val="center"/>
            <w:hideMark/>
          </w:tcPr>
          <w:p w14:paraId="123EBA70" w14:textId="77777777" w:rsidR="001C7AFE" w:rsidRPr="001C7AFE" w:rsidRDefault="001C7AFE" w:rsidP="001C7AFE">
            <w:pPr>
              <w:spacing w:line="240" w:lineRule="auto"/>
              <w:jc w:val="center"/>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5.01.03</w:t>
            </w:r>
          </w:p>
        </w:tc>
        <w:tc>
          <w:tcPr>
            <w:tcW w:w="2268" w:type="dxa"/>
            <w:shd w:val="clear" w:color="auto" w:fill="auto"/>
            <w:noWrap/>
            <w:vAlign w:val="center"/>
            <w:hideMark/>
          </w:tcPr>
          <w:p w14:paraId="4091D299" w14:textId="77777777" w:rsidR="001C7AFE" w:rsidRPr="001C7AFE" w:rsidRDefault="001C7AFE" w:rsidP="001C7AFE">
            <w:pPr>
              <w:spacing w:line="240" w:lineRule="auto"/>
              <w:jc w:val="lef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Equipo de comunicación</w:t>
            </w:r>
          </w:p>
        </w:tc>
        <w:tc>
          <w:tcPr>
            <w:tcW w:w="1275" w:type="dxa"/>
            <w:shd w:val="clear" w:color="auto" w:fill="auto"/>
            <w:noWrap/>
            <w:vAlign w:val="center"/>
            <w:hideMark/>
          </w:tcPr>
          <w:p w14:paraId="35491684"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20 500 000</w:t>
            </w:r>
          </w:p>
        </w:tc>
        <w:tc>
          <w:tcPr>
            <w:tcW w:w="988" w:type="dxa"/>
            <w:shd w:val="clear" w:color="auto" w:fill="auto"/>
            <w:noWrap/>
            <w:vAlign w:val="center"/>
            <w:hideMark/>
          </w:tcPr>
          <w:p w14:paraId="4FF1A51D"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0</w:t>
            </w:r>
          </w:p>
        </w:tc>
        <w:tc>
          <w:tcPr>
            <w:tcW w:w="1208" w:type="dxa"/>
            <w:shd w:val="clear" w:color="auto" w:fill="auto"/>
            <w:noWrap/>
            <w:vAlign w:val="center"/>
            <w:hideMark/>
          </w:tcPr>
          <w:p w14:paraId="0458173D"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20 500 000</w:t>
            </w:r>
          </w:p>
        </w:tc>
        <w:tc>
          <w:tcPr>
            <w:tcW w:w="1197" w:type="dxa"/>
            <w:shd w:val="clear" w:color="auto" w:fill="auto"/>
            <w:noWrap/>
            <w:vAlign w:val="center"/>
            <w:hideMark/>
          </w:tcPr>
          <w:p w14:paraId="4280407F"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0</w:t>
            </w:r>
          </w:p>
        </w:tc>
        <w:tc>
          <w:tcPr>
            <w:tcW w:w="1276" w:type="dxa"/>
            <w:shd w:val="clear" w:color="auto" w:fill="auto"/>
            <w:noWrap/>
            <w:vAlign w:val="center"/>
            <w:hideMark/>
          </w:tcPr>
          <w:p w14:paraId="4D3730F6" w14:textId="77777777" w:rsidR="001C7AFE" w:rsidRPr="001C7AFE" w:rsidRDefault="001C7AFE" w:rsidP="001C7AFE">
            <w:pPr>
              <w:spacing w:line="240" w:lineRule="auto"/>
              <w:jc w:val="center"/>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100%</w:t>
            </w:r>
          </w:p>
        </w:tc>
      </w:tr>
      <w:tr w:rsidR="001C7AFE" w:rsidRPr="001C7AFE" w14:paraId="635A61CE" w14:textId="77777777" w:rsidTr="007E1B79">
        <w:trPr>
          <w:trHeight w:val="360"/>
        </w:trPr>
        <w:tc>
          <w:tcPr>
            <w:tcW w:w="993" w:type="dxa"/>
            <w:shd w:val="clear" w:color="auto" w:fill="auto"/>
            <w:noWrap/>
            <w:vAlign w:val="center"/>
            <w:hideMark/>
          </w:tcPr>
          <w:p w14:paraId="0CBC864D" w14:textId="77777777" w:rsidR="001C7AFE" w:rsidRPr="001C7AFE" w:rsidRDefault="001C7AFE" w:rsidP="001C7AFE">
            <w:pPr>
              <w:spacing w:line="240" w:lineRule="auto"/>
              <w:jc w:val="center"/>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5.99.03</w:t>
            </w:r>
          </w:p>
        </w:tc>
        <w:tc>
          <w:tcPr>
            <w:tcW w:w="2268" w:type="dxa"/>
            <w:shd w:val="clear" w:color="auto" w:fill="auto"/>
            <w:noWrap/>
            <w:vAlign w:val="center"/>
            <w:hideMark/>
          </w:tcPr>
          <w:p w14:paraId="32EAE39A" w14:textId="5E6851EE" w:rsidR="001C7AFE" w:rsidRPr="001C7AFE" w:rsidRDefault="001C7AFE" w:rsidP="001C7AFE">
            <w:pPr>
              <w:spacing w:line="240" w:lineRule="auto"/>
              <w:jc w:val="lef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Bienes Intangibles</w:t>
            </w:r>
          </w:p>
        </w:tc>
        <w:tc>
          <w:tcPr>
            <w:tcW w:w="1275" w:type="dxa"/>
            <w:shd w:val="clear" w:color="auto" w:fill="auto"/>
            <w:noWrap/>
            <w:vAlign w:val="center"/>
            <w:hideMark/>
          </w:tcPr>
          <w:p w14:paraId="782A46BC"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256 858 468</w:t>
            </w:r>
          </w:p>
        </w:tc>
        <w:tc>
          <w:tcPr>
            <w:tcW w:w="988" w:type="dxa"/>
            <w:shd w:val="clear" w:color="auto" w:fill="auto"/>
            <w:noWrap/>
            <w:vAlign w:val="center"/>
            <w:hideMark/>
          </w:tcPr>
          <w:p w14:paraId="08E8988E"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0</w:t>
            </w:r>
          </w:p>
        </w:tc>
        <w:tc>
          <w:tcPr>
            <w:tcW w:w="1208" w:type="dxa"/>
            <w:shd w:val="clear" w:color="auto" w:fill="auto"/>
            <w:noWrap/>
            <w:vAlign w:val="center"/>
            <w:hideMark/>
          </w:tcPr>
          <w:p w14:paraId="5E31359C"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0</w:t>
            </w:r>
          </w:p>
        </w:tc>
        <w:tc>
          <w:tcPr>
            <w:tcW w:w="1197" w:type="dxa"/>
            <w:shd w:val="clear" w:color="auto" w:fill="auto"/>
            <w:noWrap/>
            <w:vAlign w:val="center"/>
            <w:hideMark/>
          </w:tcPr>
          <w:p w14:paraId="20E27A17" w14:textId="77777777" w:rsidR="001C7AFE" w:rsidRPr="001C7AFE" w:rsidRDefault="001C7AFE" w:rsidP="001C7AFE">
            <w:pPr>
              <w:spacing w:line="240" w:lineRule="auto"/>
              <w:jc w:val="right"/>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256 858 468</w:t>
            </w:r>
          </w:p>
        </w:tc>
        <w:tc>
          <w:tcPr>
            <w:tcW w:w="1276" w:type="dxa"/>
            <w:shd w:val="clear" w:color="auto" w:fill="auto"/>
            <w:noWrap/>
            <w:vAlign w:val="center"/>
            <w:hideMark/>
          </w:tcPr>
          <w:p w14:paraId="2B7284B8" w14:textId="77777777" w:rsidR="001C7AFE" w:rsidRPr="001C7AFE" w:rsidRDefault="001C7AFE" w:rsidP="001C7AFE">
            <w:pPr>
              <w:spacing w:line="240" w:lineRule="auto"/>
              <w:jc w:val="center"/>
              <w:rPr>
                <w:rFonts w:ascii="Calibri Light" w:hAnsi="Calibri Light" w:cs="Calibri Light"/>
                <w:sz w:val="18"/>
                <w:szCs w:val="18"/>
                <w:lang w:val="es-CR" w:eastAsia="es-CR"/>
              </w:rPr>
            </w:pPr>
            <w:r w:rsidRPr="001C7AFE">
              <w:rPr>
                <w:rFonts w:ascii="Calibri Light" w:hAnsi="Calibri Light" w:cs="Calibri Light"/>
                <w:sz w:val="18"/>
                <w:szCs w:val="18"/>
                <w:lang w:val="es-CR" w:eastAsia="es-CR"/>
              </w:rPr>
              <w:t>0%</w:t>
            </w:r>
          </w:p>
        </w:tc>
      </w:tr>
      <w:tr w:rsidR="001C7AFE" w:rsidRPr="00566BDB" w14:paraId="238F1BFF" w14:textId="77777777" w:rsidTr="007E1B79">
        <w:trPr>
          <w:trHeight w:val="360"/>
        </w:trPr>
        <w:tc>
          <w:tcPr>
            <w:tcW w:w="993" w:type="dxa"/>
            <w:shd w:val="clear" w:color="auto" w:fill="B8CCE4" w:themeFill="accent1" w:themeFillTint="66"/>
            <w:noWrap/>
            <w:vAlign w:val="center"/>
            <w:hideMark/>
          </w:tcPr>
          <w:p w14:paraId="1D67094F" w14:textId="6E50D2DD" w:rsidR="001C7AFE" w:rsidRPr="001C7AFE" w:rsidRDefault="001C7AFE" w:rsidP="001C7AFE">
            <w:pPr>
              <w:spacing w:line="240" w:lineRule="auto"/>
              <w:jc w:val="left"/>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 xml:space="preserve">Total </w:t>
            </w:r>
          </w:p>
        </w:tc>
        <w:tc>
          <w:tcPr>
            <w:tcW w:w="2268" w:type="dxa"/>
            <w:shd w:val="clear" w:color="auto" w:fill="B8CCE4" w:themeFill="accent1" w:themeFillTint="66"/>
            <w:noWrap/>
            <w:vAlign w:val="center"/>
            <w:hideMark/>
          </w:tcPr>
          <w:p w14:paraId="782F8A0E" w14:textId="77777777" w:rsidR="001C7AFE" w:rsidRPr="001C7AFE" w:rsidRDefault="001C7AFE" w:rsidP="001C7AFE">
            <w:pPr>
              <w:spacing w:line="240" w:lineRule="auto"/>
              <w:jc w:val="left"/>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 </w:t>
            </w:r>
          </w:p>
        </w:tc>
        <w:tc>
          <w:tcPr>
            <w:tcW w:w="1275" w:type="dxa"/>
            <w:shd w:val="clear" w:color="auto" w:fill="B8CCE4" w:themeFill="accent1" w:themeFillTint="66"/>
            <w:noWrap/>
            <w:vAlign w:val="center"/>
            <w:hideMark/>
          </w:tcPr>
          <w:p w14:paraId="52D0451A" w14:textId="77777777" w:rsidR="001C7AFE" w:rsidRPr="001C7AFE" w:rsidRDefault="001C7AFE" w:rsidP="001C7AFE">
            <w:pPr>
              <w:spacing w:line="240" w:lineRule="auto"/>
              <w:jc w:val="right"/>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277 358 468</w:t>
            </w:r>
          </w:p>
        </w:tc>
        <w:tc>
          <w:tcPr>
            <w:tcW w:w="988" w:type="dxa"/>
            <w:shd w:val="clear" w:color="auto" w:fill="B8CCE4" w:themeFill="accent1" w:themeFillTint="66"/>
            <w:noWrap/>
            <w:vAlign w:val="center"/>
            <w:hideMark/>
          </w:tcPr>
          <w:p w14:paraId="1AF7E6C4" w14:textId="77777777" w:rsidR="001C7AFE" w:rsidRPr="001C7AFE" w:rsidRDefault="001C7AFE" w:rsidP="001C7AFE">
            <w:pPr>
              <w:spacing w:line="240" w:lineRule="auto"/>
              <w:jc w:val="right"/>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0</w:t>
            </w:r>
          </w:p>
        </w:tc>
        <w:tc>
          <w:tcPr>
            <w:tcW w:w="1208" w:type="dxa"/>
            <w:shd w:val="clear" w:color="auto" w:fill="B8CCE4" w:themeFill="accent1" w:themeFillTint="66"/>
            <w:noWrap/>
            <w:vAlign w:val="center"/>
            <w:hideMark/>
          </w:tcPr>
          <w:p w14:paraId="335CAB65" w14:textId="77777777" w:rsidR="001C7AFE" w:rsidRPr="001C7AFE" w:rsidRDefault="001C7AFE" w:rsidP="001C7AFE">
            <w:pPr>
              <w:spacing w:line="240" w:lineRule="auto"/>
              <w:jc w:val="right"/>
              <w:rPr>
                <w:rFonts w:ascii="Calibri Light" w:hAnsi="Calibri Light" w:cs="Calibri Light"/>
                <w:b/>
                <w:bCs/>
                <w:color w:val="000000"/>
                <w:sz w:val="18"/>
                <w:szCs w:val="18"/>
                <w:lang w:val="es-CR" w:eastAsia="es-CR"/>
              </w:rPr>
            </w:pPr>
            <w:r w:rsidRPr="001C7AFE">
              <w:rPr>
                <w:rFonts w:ascii="Calibri Light" w:hAnsi="Calibri Light" w:cs="Calibri Light"/>
                <w:b/>
                <w:bCs/>
                <w:color w:val="000000"/>
                <w:sz w:val="18"/>
                <w:szCs w:val="18"/>
                <w:lang w:val="es-CR" w:eastAsia="es-CR"/>
              </w:rPr>
              <w:t>20 500 000</w:t>
            </w:r>
          </w:p>
        </w:tc>
        <w:tc>
          <w:tcPr>
            <w:tcW w:w="1197" w:type="dxa"/>
            <w:shd w:val="clear" w:color="auto" w:fill="B8CCE4" w:themeFill="accent1" w:themeFillTint="66"/>
            <w:noWrap/>
            <w:vAlign w:val="center"/>
            <w:hideMark/>
          </w:tcPr>
          <w:p w14:paraId="05281265" w14:textId="77777777" w:rsidR="001C7AFE" w:rsidRPr="001C7AFE" w:rsidRDefault="001C7AFE" w:rsidP="001C7AFE">
            <w:pPr>
              <w:spacing w:line="240" w:lineRule="auto"/>
              <w:jc w:val="right"/>
              <w:rPr>
                <w:rFonts w:ascii="Calibri Light" w:hAnsi="Calibri Light" w:cs="Calibri Light"/>
                <w:b/>
                <w:bCs/>
                <w:sz w:val="18"/>
                <w:szCs w:val="18"/>
                <w:lang w:val="es-CR" w:eastAsia="es-CR"/>
              </w:rPr>
            </w:pPr>
            <w:r w:rsidRPr="001C7AFE">
              <w:rPr>
                <w:rFonts w:ascii="Calibri Light" w:hAnsi="Calibri Light" w:cs="Calibri Light"/>
                <w:b/>
                <w:bCs/>
                <w:sz w:val="18"/>
                <w:szCs w:val="18"/>
                <w:lang w:val="es-CR" w:eastAsia="es-CR"/>
              </w:rPr>
              <w:t>256 858 468</w:t>
            </w:r>
          </w:p>
        </w:tc>
        <w:tc>
          <w:tcPr>
            <w:tcW w:w="1276" w:type="dxa"/>
            <w:shd w:val="clear" w:color="auto" w:fill="B8CCE4" w:themeFill="accent1" w:themeFillTint="66"/>
            <w:noWrap/>
            <w:vAlign w:val="center"/>
            <w:hideMark/>
          </w:tcPr>
          <w:p w14:paraId="6D5651DA" w14:textId="77777777" w:rsidR="001C7AFE" w:rsidRPr="001C7AFE" w:rsidRDefault="001C7AFE" w:rsidP="001C7AFE">
            <w:pPr>
              <w:spacing w:line="240" w:lineRule="auto"/>
              <w:jc w:val="center"/>
              <w:rPr>
                <w:rFonts w:ascii="Calibri Light" w:hAnsi="Calibri Light" w:cs="Calibri Light"/>
                <w:b/>
                <w:bCs/>
                <w:sz w:val="18"/>
                <w:szCs w:val="18"/>
                <w:lang w:val="es-CR" w:eastAsia="es-CR"/>
              </w:rPr>
            </w:pPr>
            <w:r w:rsidRPr="001C7AFE">
              <w:rPr>
                <w:rFonts w:ascii="Calibri Light" w:hAnsi="Calibri Light" w:cs="Calibri Light"/>
                <w:b/>
                <w:bCs/>
                <w:sz w:val="18"/>
                <w:szCs w:val="18"/>
                <w:lang w:val="es-CR" w:eastAsia="es-CR"/>
              </w:rPr>
              <w:t>7%</w:t>
            </w:r>
          </w:p>
        </w:tc>
      </w:tr>
    </w:tbl>
    <w:p w14:paraId="69210276" w14:textId="77777777" w:rsidR="001C7AFE" w:rsidRDefault="001C7AFE" w:rsidP="00C45857">
      <w:pPr>
        <w:ind w:right="51"/>
        <w:jc w:val="left"/>
        <w:rPr>
          <w:rFonts w:asciiTheme="minorHAnsi" w:hAnsiTheme="minorHAnsi" w:cstheme="minorHAnsi"/>
          <w:sz w:val="18"/>
          <w:szCs w:val="18"/>
          <w:lang w:val="es-CR"/>
        </w:rPr>
      </w:pPr>
    </w:p>
    <w:p w14:paraId="6629FC09" w14:textId="77777777" w:rsidR="001C7AFE" w:rsidRPr="00E24CDA" w:rsidRDefault="001C7AFE" w:rsidP="00C45857">
      <w:pPr>
        <w:ind w:right="51"/>
        <w:jc w:val="left"/>
        <w:rPr>
          <w:rFonts w:asciiTheme="minorHAnsi" w:hAnsiTheme="minorHAnsi" w:cstheme="minorHAnsi"/>
          <w:sz w:val="18"/>
          <w:szCs w:val="18"/>
          <w:lang w:val="es-CR"/>
        </w:rPr>
      </w:pPr>
    </w:p>
    <w:p w14:paraId="64DC794D" w14:textId="4F4E5F89" w:rsidR="00225437" w:rsidRPr="00E24CDA" w:rsidRDefault="00225437" w:rsidP="00093594">
      <w:pPr>
        <w:ind w:right="51"/>
        <w:rPr>
          <w:rFonts w:asciiTheme="minorHAnsi" w:hAnsiTheme="minorHAnsi" w:cstheme="minorHAnsi"/>
          <w:sz w:val="24"/>
          <w:szCs w:val="22"/>
          <w:lang w:val="es-CR"/>
        </w:rPr>
      </w:pPr>
      <w:r w:rsidRPr="00E24CDA">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E24CDA">
        <w:rPr>
          <w:rFonts w:asciiTheme="minorHAnsi" w:hAnsiTheme="minorHAnsi" w:cstheme="minorHAnsi"/>
          <w:sz w:val="24"/>
          <w:szCs w:val="22"/>
          <w:lang w:val="es-CR"/>
        </w:rPr>
        <w:t xml:space="preserve">actividades de operación de la </w:t>
      </w:r>
      <w:r w:rsidR="002D384E">
        <w:rPr>
          <w:rFonts w:asciiTheme="minorHAnsi" w:hAnsiTheme="minorHAnsi" w:cstheme="minorHAnsi"/>
          <w:sz w:val="24"/>
          <w:szCs w:val="22"/>
          <w:lang w:val="es-CR"/>
        </w:rPr>
        <w:t>SUPEN</w:t>
      </w:r>
      <w:r w:rsidRPr="00E24CDA">
        <w:rPr>
          <w:rFonts w:asciiTheme="minorHAnsi" w:hAnsiTheme="minorHAnsi" w:cstheme="minorHAnsi"/>
          <w:sz w:val="24"/>
          <w:szCs w:val="22"/>
          <w:lang w:val="es-CR"/>
        </w:rPr>
        <w:t>, tiene</w:t>
      </w:r>
      <w:r w:rsidR="00704EE4" w:rsidRPr="00E24CDA">
        <w:rPr>
          <w:rFonts w:asciiTheme="minorHAnsi" w:hAnsiTheme="minorHAnsi" w:cstheme="minorHAnsi"/>
          <w:sz w:val="24"/>
          <w:szCs w:val="22"/>
          <w:lang w:val="es-CR"/>
        </w:rPr>
        <w:t>n</w:t>
      </w:r>
      <w:r w:rsidRPr="00E24CDA">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E24CDA" w:rsidRDefault="00B1488A" w:rsidP="00093594">
      <w:pPr>
        <w:ind w:right="51"/>
        <w:rPr>
          <w:rFonts w:asciiTheme="minorHAnsi" w:hAnsiTheme="minorHAnsi" w:cstheme="minorHAnsi"/>
          <w:sz w:val="24"/>
          <w:szCs w:val="22"/>
          <w:lang w:val="es-CR"/>
        </w:rPr>
      </w:pPr>
    </w:p>
    <w:p w14:paraId="4AADA380" w14:textId="3E013CFF" w:rsidR="00044D80" w:rsidRDefault="005B4425" w:rsidP="00044D80">
      <w:pPr>
        <w:pStyle w:val="Prrafodelista"/>
        <w:numPr>
          <w:ilvl w:val="0"/>
          <w:numId w:val="48"/>
        </w:numPr>
        <w:ind w:right="51"/>
        <w:rPr>
          <w:rFonts w:asciiTheme="minorHAnsi" w:hAnsiTheme="minorHAnsi" w:cstheme="minorHAnsi"/>
          <w:sz w:val="24"/>
          <w:szCs w:val="22"/>
          <w:lang w:val="es-CR"/>
        </w:rPr>
      </w:pPr>
      <w:r>
        <w:rPr>
          <w:rFonts w:asciiTheme="minorHAnsi" w:hAnsiTheme="minorHAnsi" w:cstheme="minorHAnsi"/>
          <w:sz w:val="24"/>
          <w:szCs w:val="22"/>
          <w:lang w:val="es-CR"/>
        </w:rPr>
        <w:t>La cuenta 5.01.03 “Equipo de comunicación” conti</w:t>
      </w:r>
      <w:r w:rsidR="00BC181E">
        <w:rPr>
          <w:rFonts w:asciiTheme="minorHAnsi" w:hAnsiTheme="minorHAnsi" w:cstheme="minorHAnsi"/>
          <w:sz w:val="24"/>
          <w:szCs w:val="22"/>
          <w:lang w:val="es-CR"/>
        </w:rPr>
        <w:t>e</w:t>
      </w:r>
      <w:r>
        <w:rPr>
          <w:rFonts w:asciiTheme="minorHAnsi" w:hAnsiTheme="minorHAnsi" w:cstheme="minorHAnsi"/>
          <w:sz w:val="24"/>
          <w:szCs w:val="22"/>
          <w:lang w:val="es-CR"/>
        </w:rPr>
        <w:t xml:space="preserve">ne los recursos para la compra de un equipo de </w:t>
      </w:r>
      <w:r w:rsidR="00566BDB">
        <w:rPr>
          <w:rFonts w:asciiTheme="minorHAnsi" w:hAnsiTheme="minorHAnsi" w:cstheme="minorHAnsi"/>
          <w:sz w:val="24"/>
          <w:szCs w:val="22"/>
          <w:lang w:val="es-CR"/>
        </w:rPr>
        <w:t>telepresencia</w:t>
      </w:r>
      <w:r>
        <w:rPr>
          <w:rFonts w:asciiTheme="minorHAnsi" w:hAnsiTheme="minorHAnsi" w:cstheme="minorHAnsi"/>
          <w:sz w:val="24"/>
          <w:szCs w:val="22"/>
          <w:lang w:val="es-CR"/>
        </w:rPr>
        <w:t xml:space="preserve">, para </w:t>
      </w:r>
      <w:r w:rsidR="004F1E42">
        <w:rPr>
          <w:rFonts w:asciiTheme="minorHAnsi" w:hAnsiTheme="minorHAnsi" w:cstheme="minorHAnsi"/>
          <w:sz w:val="24"/>
          <w:szCs w:val="22"/>
          <w:lang w:val="es-CR"/>
        </w:rPr>
        <w:t>hacer reuniones híbridas y de esa forma aprovechar mejor la infraestructura.</w:t>
      </w:r>
    </w:p>
    <w:p w14:paraId="64DC798B" w14:textId="3013E332" w:rsidR="00514BB5" w:rsidRPr="00044D80" w:rsidRDefault="00B516D6" w:rsidP="00044D80">
      <w:pPr>
        <w:pStyle w:val="Prrafodelista"/>
        <w:numPr>
          <w:ilvl w:val="0"/>
          <w:numId w:val="48"/>
        </w:numPr>
        <w:ind w:right="51"/>
        <w:rPr>
          <w:rFonts w:asciiTheme="minorHAnsi" w:hAnsiTheme="minorHAnsi" w:cstheme="minorHAnsi"/>
          <w:sz w:val="24"/>
          <w:szCs w:val="22"/>
          <w:lang w:val="es-CR"/>
        </w:rPr>
      </w:pPr>
      <w:r w:rsidRPr="00044D80">
        <w:rPr>
          <w:rFonts w:asciiTheme="minorHAnsi" w:hAnsiTheme="minorHAnsi" w:cstheme="minorHAnsi"/>
          <w:sz w:val="24"/>
          <w:szCs w:val="22"/>
          <w:lang w:val="es-CR"/>
        </w:rPr>
        <w:t>L</w:t>
      </w:r>
      <w:r w:rsidR="006E6E2A" w:rsidRPr="00044D80">
        <w:rPr>
          <w:rFonts w:asciiTheme="minorHAnsi" w:hAnsiTheme="minorHAnsi" w:cstheme="minorHAnsi"/>
          <w:sz w:val="24"/>
          <w:szCs w:val="22"/>
          <w:lang w:val="es-CR"/>
        </w:rPr>
        <w:t xml:space="preserve">a cuenta correspondiente a </w:t>
      </w:r>
      <w:r w:rsidR="00B70A84" w:rsidRPr="00044D80">
        <w:rPr>
          <w:rFonts w:asciiTheme="minorHAnsi" w:hAnsiTheme="minorHAnsi" w:cstheme="minorHAnsi"/>
          <w:sz w:val="24"/>
          <w:szCs w:val="22"/>
          <w:lang w:val="es-CR"/>
        </w:rPr>
        <w:t xml:space="preserve">5.99.03 </w:t>
      </w:r>
      <w:r w:rsidR="006E6E2A" w:rsidRPr="00044D80">
        <w:rPr>
          <w:rFonts w:asciiTheme="minorHAnsi" w:hAnsiTheme="minorHAnsi" w:cstheme="minorHAnsi"/>
          <w:sz w:val="24"/>
          <w:szCs w:val="22"/>
          <w:lang w:val="es-CR"/>
        </w:rPr>
        <w:t>“</w:t>
      </w:r>
      <w:r w:rsidRPr="00044D80">
        <w:rPr>
          <w:rFonts w:asciiTheme="minorHAnsi" w:hAnsiTheme="minorHAnsi" w:cstheme="minorHAnsi"/>
          <w:sz w:val="24"/>
          <w:szCs w:val="22"/>
          <w:lang w:val="es-CR"/>
        </w:rPr>
        <w:t xml:space="preserve">Bienes </w:t>
      </w:r>
      <w:r w:rsidR="006549A0" w:rsidRPr="00044D80">
        <w:rPr>
          <w:rFonts w:asciiTheme="minorHAnsi" w:hAnsiTheme="minorHAnsi" w:cstheme="minorHAnsi"/>
          <w:sz w:val="24"/>
          <w:szCs w:val="22"/>
          <w:lang w:val="es-CR"/>
        </w:rPr>
        <w:t>I</w:t>
      </w:r>
      <w:r w:rsidRPr="00044D80">
        <w:rPr>
          <w:rFonts w:asciiTheme="minorHAnsi" w:hAnsiTheme="minorHAnsi" w:cstheme="minorHAnsi"/>
          <w:sz w:val="24"/>
          <w:szCs w:val="22"/>
          <w:lang w:val="es-CR"/>
        </w:rPr>
        <w:t>ntangibles</w:t>
      </w:r>
      <w:r w:rsidR="006E6E2A" w:rsidRPr="00044D80">
        <w:rPr>
          <w:rFonts w:asciiTheme="minorHAnsi" w:hAnsiTheme="minorHAnsi" w:cstheme="minorHAnsi"/>
          <w:sz w:val="24"/>
          <w:szCs w:val="22"/>
          <w:lang w:val="es-CR"/>
        </w:rPr>
        <w:t>”</w:t>
      </w:r>
      <w:r w:rsidR="000000E9" w:rsidRPr="00044D80">
        <w:rPr>
          <w:rFonts w:asciiTheme="minorHAnsi" w:hAnsiTheme="minorHAnsi" w:cstheme="minorHAnsi"/>
          <w:sz w:val="24"/>
          <w:szCs w:val="22"/>
          <w:lang w:val="es-CR"/>
        </w:rPr>
        <w:t xml:space="preserve"> al cierre del período refleja una ejecución de</w:t>
      </w:r>
      <w:r w:rsidR="00F33048" w:rsidRPr="00044D80">
        <w:rPr>
          <w:rFonts w:asciiTheme="minorHAnsi" w:hAnsiTheme="minorHAnsi" w:cstheme="minorHAnsi"/>
          <w:sz w:val="24"/>
          <w:szCs w:val="22"/>
          <w:lang w:val="es-CR"/>
        </w:rPr>
        <w:t xml:space="preserve">l </w:t>
      </w:r>
      <w:r w:rsidR="00044D80" w:rsidRPr="00044D80">
        <w:rPr>
          <w:rFonts w:asciiTheme="minorHAnsi" w:hAnsiTheme="minorHAnsi" w:cstheme="minorHAnsi"/>
          <w:sz w:val="24"/>
          <w:szCs w:val="22"/>
          <w:lang w:val="es-CR"/>
        </w:rPr>
        <w:t>0</w:t>
      </w:r>
      <w:r w:rsidR="00F33048" w:rsidRPr="00044D80">
        <w:rPr>
          <w:rFonts w:asciiTheme="minorHAnsi" w:hAnsiTheme="minorHAnsi" w:cstheme="minorHAnsi"/>
          <w:sz w:val="24"/>
          <w:szCs w:val="22"/>
          <w:lang w:val="es-CR"/>
        </w:rPr>
        <w:t xml:space="preserve">%, </w:t>
      </w:r>
      <w:r w:rsidR="00044D80" w:rsidRPr="00044D80">
        <w:rPr>
          <w:rFonts w:asciiTheme="minorHAnsi" w:hAnsiTheme="minorHAnsi" w:cstheme="minorHAnsi"/>
          <w:sz w:val="24"/>
          <w:szCs w:val="22"/>
          <w:lang w:val="es-CR"/>
        </w:rPr>
        <w:t>incluye</w:t>
      </w:r>
      <w:r w:rsidR="00F33048" w:rsidRPr="00044D80">
        <w:rPr>
          <w:rFonts w:asciiTheme="minorHAnsi" w:hAnsiTheme="minorHAnsi" w:cstheme="minorHAnsi"/>
          <w:sz w:val="24"/>
          <w:szCs w:val="22"/>
          <w:lang w:val="es-CR"/>
        </w:rPr>
        <w:t xml:space="preserve"> la compra de dos licencias de team</w:t>
      </w:r>
      <w:r w:rsidR="00874DCF" w:rsidRPr="00044D80">
        <w:rPr>
          <w:rFonts w:asciiTheme="minorHAnsi" w:hAnsiTheme="minorHAnsi" w:cstheme="minorHAnsi"/>
          <w:sz w:val="24"/>
          <w:szCs w:val="22"/>
          <w:lang w:val="es-CR"/>
        </w:rPr>
        <w:t xml:space="preserve"> </w:t>
      </w:r>
      <w:r w:rsidR="00F33048" w:rsidRPr="00044D80">
        <w:rPr>
          <w:rFonts w:asciiTheme="minorHAnsi" w:hAnsiTheme="minorHAnsi" w:cstheme="minorHAnsi"/>
          <w:sz w:val="24"/>
          <w:szCs w:val="22"/>
          <w:lang w:val="es-CR"/>
        </w:rPr>
        <w:t xml:space="preserve">mate y </w:t>
      </w:r>
      <w:r w:rsidR="002D384E">
        <w:rPr>
          <w:rFonts w:asciiTheme="minorHAnsi" w:hAnsiTheme="minorHAnsi" w:cstheme="minorHAnsi"/>
          <w:sz w:val="24"/>
          <w:szCs w:val="22"/>
          <w:lang w:val="es-CR"/>
        </w:rPr>
        <w:t>e</w:t>
      </w:r>
      <w:r w:rsidR="00874DCF" w:rsidRPr="00044D80">
        <w:rPr>
          <w:rFonts w:asciiTheme="minorHAnsi" w:hAnsiTheme="minorHAnsi" w:cstheme="minorHAnsi"/>
          <w:sz w:val="24"/>
          <w:szCs w:val="22"/>
          <w:lang w:val="es-CR"/>
        </w:rPr>
        <w:t xml:space="preserve">l pago de los servicios de tecnologías </w:t>
      </w:r>
      <w:r w:rsidR="00393EB4" w:rsidRPr="00044D80">
        <w:rPr>
          <w:rFonts w:asciiTheme="minorHAnsi" w:hAnsiTheme="minorHAnsi" w:cstheme="minorHAnsi"/>
          <w:sz w:val="24"/>
          <w:szCs w:val="22"/>
          <w:lang w:val="es-CR"/>
        </w:rPr>
        <w:t xml:space="preserve">para el desarrollo de proyectos institucionales </w:t>
      </w:r>
      <w:r w:rsidR="00874DCF" w:rsidRPr="00044D80">
        <w:rPr>
          <w:rFonts w:asciiTheme="minorHAnsi" w:hAnsiTheme="minorHAnsi" w:cstheme="minorHAnsi"/>
          <w:sz w:val="24"/>
          <w:szCs w:val="22"/>
          <w:lang w:val="es-CR"/>
        </w:rPr>
        <w:t>que brinda el BCCR a la SUPEN</w:t>
      </w:r>
      <w:r w:rsidR="00044D80" w:rsidRPr="00044D80">
        <w:rPr>
          <w:rFonts w:asciiTheme="minorHAnsi" w:hAnsiTheme="minorHAnsi" w:cstheme="minorHAnsi"/>
          <w:sz w:val="24"/>
          <w:szCs w:val="22"/>
          <w:lang w:val="es-CR"/>
        </w:rPr>
        <w:t>, al primer semestre no se ha ejecutado</w:t>
      </w:r>
      <w:r w:rsidR="00E02A5B" w:rsidRPr="00044D80">
        <w:rPr>
          <w:rFonts w:asciiTheme="minorHAnsi" w:hAnsiTheme="minorHAnsi" w:cstheme="minorHAnsi"/>
          <w:sz w:val="24"/>
          <w:szCs w:val="24"/>
          <w:lang w:val="es-CR"/>
        </w:rPr>
        <w:t>.</w:t>
      </w:r>
    </w:p>
    <w:p w14:paraId="71223B1E" w14:textId="1C68FE9E" w:rsidR="00AE485D" w:rsidRPr="00E24CDA" w:rsidRDefault="00AE485D" w:rsidP="00514BB5">
      <w:pPr>
        <w:ind w:right="51"/>
        <w:rPr>
          <w:rFonts w:asciiTheme="minorHAnsi" w:hAnsiTheme="minorHAnsi" w:cstheme="minorHAnsi"/>
          <w:sz w:val="24"/>
          <w:szCs w:val="22"/>
          <w:lang w:val="es-CR"/>
        </w:rPr>
      </w:pPr>
    </w:p>
    <w:p w14:paraId="02FCBDF5" w14:textId="60EFC424" w:rsidR="004429CA" w:rsidRPr="00E24CDA" w:rsidRDefault="004429CA">
      <w:pPr>
        <w:spacing w:line="240" w:lineRule="auto"/>
        <w:jc w:val="left"/>
        <w:rPr>
          <w:rFonts w:asciiTheme="minorHAnsi" w:hAnsiTheme="minorHAnsi" w:cstheme="minorHAnsi"/>
          <w:sz w:val="24"/>
          <w:szCs w:val="22"/>
          <w:lang w:val="es-CR"/>
        </w:rPr>
      </w:pPr>
      <w:r w:rsidRPr="00E24CDA">
        <w:rPr>
          <w:rFonts w:asciiTheme="minorHAnsi" w:hAnsiTheme="minorHAnsi" w:cstheme="minorHAnsi"/>
          <w:sz w:val="24"/>
          <w:szCs w:val="22"/>
          <w:lang w:val="es-CR"/>
        </w:rPr>
        <w:br w:type="page"/>
      </w:r>
    </w:p>
    <w:p w14:paraId="64DC79E2" w14:textId="37735ED1" w:rsidR="00225437" w:rsidRPr="00E24CDA" w:rsidRDefault="00225437" w:rsidP="00FB0A14">
      <w:pPr>
        <w:pStyle w:val="Ttulo2"/>
        <w:numPr>
          <w:ilvl w:val="0"/>
          <w:numId w:val="0"/>
        </w:numPr>
        <w:ind w:left="720"/>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bookmarkStart w:id="78" w:name="_Toc140688974"/>
      <w:r w:rsidRPr="00E24CDA">
        <w:lastRenderedPageBreak/>
        <w:t>Cuenta 6 “</w:t>
      </w:r>
      <w:r w:rsidR="00F75C74" w:rsidRPr="00E24CDA">
        <w:t>Transferencias Corrientes</w:t>
      </w:r>
      <w:r w:rsidRPr="00E24CDA">
        <w:t>”</w:t>
      </w:r>
      <w:bookmarkEnd w:id="71"/>
      <w:bookmarkEnd w:id="72"/>
      <w:bookmarkEnd w:id="73"/>
      <w:bookmarkEnd w:id="74"/>
      <w:bookmarkEnd w:id="75"/>
      <w:bookmarkEnd w:id="76"/>
      <w:bookmarkEnd w:id="77"/>
      <w:bookmarkEnd w:id="78"/>
    </w:p>
    <w:p w14:paraId="64DC79E3" w14:textId="78FB5369" w:rsidR="00225437" w:rsidRPr="00E24CDA" w:rsidRDefault="00225437" w:rsidP="00093594">
      <w:pPr>
        <w:spacing w:line="240" w:lineRule="auto"/>
        <w:ind w:right="51"/>
        <w:rPr>
          <w:rFonts w:asciiTheme="minorHAnsi" w:hAnsiTheme="minorHAnsi" w:cstheme="minorHAnsi"/>
          <w:sz w:val="24"/>
          <w:szCs w:val="24"/>
          <w:lang w:val="es-CR"/>
        </w:rPr>
      </w:pPr>
    </w:p>
    <w:p w14:paraId="75DE89C3" w14:textId="043291B4" w:rsidR="00EC2995" w:rsidRPr="00E24CDA" w:rsidRDefault="00EC2995" w:rsidP="00EC2995">
      <w:pPr>
        <w:pStyle w:val="Textoindependiente"/>
        <w:numPr>
          <w:ilvl w:val="0"/>
          <w:numId w:val="0"/>
        </w:numPr>
        <w:ind w:right="51"/>
        <w:rPr>
          <w:rFonts w:asciiTheme="minorHAnsi" w:hAnsiTheme="minorHAnsi" w:cstheme="minorHAnsi"/>
          <w:szCs w:val="24"/>
          <w:lang w:val="es-CR"/>
        </w:rPr>
      </w:pPr>
      <w:r w:rsidRPr="00E24CDA">
        <w:rPr>
          <w:rFonts w:asciiTheme="minorHAnsi" w:hAnsiTheme="minorHAnsi" w:cstheme="minorHAnsi"/>
          <w:szCs w:val="24"/>
          <w:lang w:val="es-CR"/>
        </w:rPr>
        <w:t>El nivel de ejecución de las subpartidas que conforman la cuenta “</w:t>
      </w:r>
      <w:r w:rsidR="008276CE" w:rsidRPr="00E24CDA">
        <w:rPr>
          <w:rFonts w:asciiTheme="minorHAnsi" w:hAnsiTheme="minorHAnsi" w:cstheme="minorHAnsi"/>
          <w:szCs w:val="24"/>
          <w:lang w:val="es-CR"/>
        </w:rPr>
        <w:t>Transferencias Corrientes</w:t>
      </w:r>
      <w:r w:rsidRPr="00E24CDA">
        <w:rPr>
          <w:rFonts w:asciiTheme="minorHAnsi" w:hAnsiTheme="minorHAnsi" w:cstheme="minorHAnsi"/>
          <w:szCs w:val="24"/>
          <w:lang w:val="es-CR"/>
        </w:rPr>
        <w:t>” se detalla en el siguiente cuadro:</w:t>
      </w:r>
    </w:p>
    <w:p w14:paraId="5B872DF7" w14:textId="5F82F440" w:rsidR="00EC2995" w:rsidRPr="00E24CDA" w:rsidRDefault="00EC2995" w:rsidP="001B652B">
      <w:pPr>
        <w:ind w:right="51"/>
        <w:rPr>
          <w:rFonts w:asciiTheme="minorHAnsi" w:hAnsiTheme="minorHAnsi" w:cstheme="minorHAnsi"/>
          <w:sz w:val="24"/>
          <w:szCs w:val="24"/>
          <w:lang w:val="es-CR"/>
        </w:rPr>
      </w:pPr>
    </w:p>
    <w:p w14:paraId="383B0A74" w14:textId="02BCF3F6" w:rsidR="00EC2995" w:rsidRPr="00E24CDA"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79" w:name="_Toc140688975"/>
      <w:r w:rsidRPr="00E24CDA">
        <w:rPr>
          <w:rFonts w:asciiTheme="minorHAnsi" w:hAnsiTheme="minorHAnsi" w:cstheme="minorHAnsi"/>
          <w:b/>
          <w:i/>
          <w:szCs w:val="24"/>
          <w:lang w:val="es-CR"/>
        </w:rPr>
        <w:t xml:space="preserve">Cuadro </w:t>
      </w:r>
      <w:r w:rsidR="007C4523">
        <w:rPr>
          <w:rFonts w:asciiTheme="minorHAnsi" w:hAnsiTheme="minorHAnsi" w:cstheme="minorHAnsi"/>
          <w:b/>
          <w:i/>
          <w:szCs w:val="24"/>
          <w:lang w:val="es-CR"/>
        </w:rPr>
        <w:t>9</w:t>
      </w:r>
      <w:r w:rsidRPr="00E24CDA">
        <w:rPr>
          <w:rFonts w:asciiTheme="minorHAnsi" w:hAnsiTheme="minorHAnsi" w:cstheme="minorHAnsi"/>
          <w:b/>
          <w:i/>
          <w:szCs w:val="24"/>
          <w:lang w:val="es-CR"/>
        </w:rPr>
        <w:t xml:space="preserve">: </w:t>
      </w:r>
      <w:r w:rsidRPr="00E24CDA">
        <w:rPr>
          <w:rFonts w:asciiTheme="minorHAnsi" w:hAnsiTheme="minorHAnsi" w:cstheme="minorHAnsi"/>
          <w:szCs w:val="18"/>
          <w:lang w:val="es-CR"/>
        </w:rPr>
        <w:t>Detalle de ejecución por cuenta</w:t>
      </w:r>
      <w:bookmarkEnd w:id="79"/>
    </w:p>
    <w:p w14:paraId="4C0CCF71" w14:textId="3C327AF3" w:rsidR="00EC2995" w:rsidRDefault="00EC2995" w:rsidP="00EC2995">
      <w:pPr>
        <w:spacing w:line="240" w:lineRule="auto"/>
        <w:ind w:right="51"/>
        <w:jc w:val="left"/>
        <w:rPr>
          <w:rFonts w:asciiTheme="minorHAnsi" w:hAnsiTheme="minorHAnsi" w:cstheme="minorHAnsi"/>
          <w:sz w:val="18"/>
          <w:szCs w:val="18"/>
          <w:lang w:val="es-CR"/>
        </w:rPr>
      </w:pPr>
      <w:r w:rsidRPr="00E24CDA">
        <w:rPr>
          <w:rFonts w:asciiTheme="minorHAnsi" w:hAnsiTheme="minorHAnsi" w:cstheme="minorHAnsi"/>
          <w:sz w:val="18"/>
          <w:szCs w:val="18"/>
          <w:lang w:val="es-CR"/>
        </w:rPr>
        <w:t>Montos en Colones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410"/>
        <w:gridCol w:w="1275"/>
        <w:gridCol w:w="1276"/>
        <w:gridCol w:w="1208"/>
        <w:gridCol w:w="1060"/>
        <w:gridCol w:w="1134"/>
      </w:tblGrid>
      <w:tr w:rsidR="00B22488" w:rsidRPr="00B22488" w14:paraId="6DEC95C2" w14:textId="77777777" w:rsidTr="00B22488">
        <w:trPr>
          <w:trHeight w:val="260"/>
        </w:trPr>
        <w:tc>
          <w:tcPr>
            <w:tcW w:w="846" w:type="dxa"/>
            <w:shd w:val="clear" w:color="auto" w:fill="95B3D7" w:themeFill="accent1" w:themeFillTint="99"/>
            <w:vAlign w:val="center"/>
            <w:hideMark/>
          </w:tcPr>
          <w:p w14:paraId="6AA6149D"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CÓDIGO</w:t>
            </w:r>
          </w:p>
        </w:tc>
        <w:tc>
          <w:tcPr>
            <w:tcW w:w="2410" w:type="dxa"/>
            <w:shd w:val="clear" w:color="auto" w:fill="95B3D7" w:themeFill="accent1" w:themeFillTint="99"/>
            <w:vAlign w:val="center"/>
            <w:hideMark/>
          </w:tcPr>
          <w:p w14:paraId="2427E788"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DESCRIPCIÓN</w:t>
            </w:r>
          </w:p>
        </w:tc>
        <w:tc>
          <w:tcPr>
            <w:tcW w:w="1275" w:type="dxa"/>
            <w:shd w:val="clear" w:color="auto" w:fill="95B3D7" w:themeFill="accent1" w:themeFillTint="99"/>
            <w:vAlign w:val="center"/>
            <w:hideMark/>
          </w:tcPr>
          <w:p w14:paraId="29EA03A2"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 xml:space="preserve"> PRESUPUESTO</w:t>
            </w:r>
          </w:p>
        </w:tc>
        <w:tc>
          <w:tcPr>
            <w:tcW w:w="1276" w:type="dxa"/>
            <w:shd w:val="clear" w:color="auto" w:fill="95B3D7" w:themeFill="accent1" w:themeFillTint="99"/>
            <w:vAlign w:val="center"/>
            <w:hideMark/>
          </w:tcPr>
          <w:p w14:paraId="119A17D0"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GASTO</w:t>
            </w:r>
          </w:p>
        </w:tc>
        <w:tc>
          <w:tcPr>
            <w:tcW w:w="1208" w:type="dxa"/>
            <w:shd w:val="clear" w:color="auto" w:fill="95B3D7" w:themeFill="accent1" w:themeFillTint="99"/>
            <w:vAlign w:val="center"/>
            <w:hideMark/>
          </w:tcPr>
          <w:p w14:paraId="5F903A00"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COMPROMISO</w:t>
            </w:r>
          </w:p>
        </w:tc>
        <w:tc>
          <w:tcPr>
            <w:tcW w:w="1060" w:type="dxa"/>
            <w:shd w:val="clear" w:color="auto" w:fill="95B3D7" w:themeFill="accent1" w:themeFillTint="99"/>
            <w:vAlign w:val="center"/>
            <w:hideMark/>
          </w:tcPr>
          <w:p w14:paraId="3B0DF35F"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DISPONIBLE</w:t>
            </w:r>
          </w:p>
        </w:tc>
        <w:tc>
          <w:tcPr>
            <w:tcW w:w="1134" w:type="dxa"/>
            <w:shd w:val="clear" w:color="auto" w:fill="95B3D7" w:themeFill="accent1" w:themeFillTint="99"/>
            <w:vAlign w:val="center"/>
            <w:hideMark/>
          </w:tcPr>
          <w:p w14:paraId="213E4BBF" w14:textId="77777777" w:rsidR="00B22488" w:rsidRPr="00566BDB" w:rsidRDefault="00B22488" w:rsidP="00566BDB">
            <w:pPr>
              <w:spacing w:line="240" w:lineRule="auto"/>
              <w:jc w:val="center"/>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 DE EJECUCIÓN</w:t>
            </w:r>
          </w:p>
        </w:tc>
      </w:tr>
      <w:tr w:rsidR="00B22488" w:rsidRPr="00B22488" w14:paraId="0F40A829" w14:textId="77777777" w:rsidTr="00B22488">
        <w:trPr>
          <w:trHeight w:val="450"/>
        </w:trPr>
        <w:tc>
          <w:tcPr>
            <w:tcW w:w="846" w:type="dxa"/>
            <w:shd w:val="clear" w:color="auto" w:fill="auto"/>
            <w:noWrap/>
            <w:vAlign w:val="center"/>
            <w:hideMark/>
          </w:tcPr>
          <w:p w14:paraId="283A163C"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6.02.02</w:t>
            </w:r>
          </w:p>
        </w:tc>
        <w:tc>
          <w:tcPr>
            <w:tcW w:w="2410" w:type="dxa"/>
            <w:shd w:val="clear" w:color="auto" w:fill="auto"/>
            <w:noWrap/>
            <w:vAlign w:val="center"/>
            <w:hideMark/>
          </w:tcPr>
          <w:p w14:paraId="0E6DC735"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Becas a terceras personas</w:t>
            </w:r>
          </w:p>
        </w:tc>
        <w:tc>
          <w:tcPr>
            <w:tcW w:w="1275" w:type="dxa"/>
            <w:shd w:val="clear" w:color="auto" w:fill="auto"/>
            <w:noWrap/>
            <w:vAlign w:val="center"/>
            <w:hideMark/>
          </w:tcPr>
          <w:p w14:paraId="247FE218"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3 500 000</w:t>
            </w:r>
          </w:p>
        </w:tc>
        <w:tc>
          <w:tcPr>
            <w:tcW w:w="1276" w:type="dxa"/>
            <w:shd w:val="clear" w:color="auto" w:fill="auto"/>
            <w:noWrap/>
            <w:vAlign w:val="center"/>
            <w:hideMark/>
          </w:tcPr>
          <w:p w14:paraId="59118224"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420 000</w:t>
            </w:r>
          </w:p>
        </w:tc>
        <w:tc>
          <w:tcPr>
            <w:tcW w:w="1208" w:type="dxa"/>
            <w:shd w:val="clear" w:color="auto" w:fill="auto"/>
            <w:noWrap/>
            <w:vAlign w:val="center"/>
            <w:hideMark/>
          </w:tcPr>
          <w:p w14:paraId="0FBA8D9A"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02D6FD5A"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3 080 000</w:t>
            </w:r>
          </w:p>
        </w:tc>
        <w:tc>
          <w:tcPr>
            <w:tcW w:w="1134" w:type="dxa"/>
            <w:shd w:val="clear" w:color="auto" w:fill="auto"/>
            <w:noWrap/>
            <w:vAlign w:val="center"/>
            <w:hideMark/>
          </w:tcPr>
          <w:p w14:paraId="0CC22636"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12%</w:t>
            </w:r>
          </w:p>
        </w:tc>
      </w:tr>
      <w:tr w:rsidR="00B22488" w:rsidRPr="00B22488" w14:paraId="315E6DB3" w14:textId="77777777" w:rsidTr="00B22488">
        <w:trPr>
          <w:trHeight w:val="360"/>
        </w:trPr>
        <w:tc>
          <w:tcPr>
            <w:tcW w:w="846" w:type="dxa"/>
            <w:shd w:val="clear" w:color="auto" w:fill="auto"/>
            <w:noWrap/>
            <w:vAlign w:val="center"/>
            <w:hideMark/>
          </w:tcPr>
          <w:p w14:paraId="3E7FDC64"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6.02.03</w:t>
            </w:r>
          </w:p>
        </w:tc>
        <w:tc>
          <w:tcPr>
            <w:tcW w:w="2410" w:type="dxa"/>
            <w:shd w:val="clear" w:color="auto" w:fill="auto"/>
            <w:noWrap/>
            <w:vAlign w:val="center"/>
            <w:hideMark/>
          </w:tcPr>
          <w:p w14:paraId="30667CF8"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Ayudas a funcionarios</w:t>
            </w:r>
          </w:p>
        </w:tc>
        <w:tc>
          <w:tcPr>
            <w:tcW w:w="1275" w:type="dxa"/>
            <w:shd w:val="clear" w:color="auto" w:fill="auto"/>
            <w:noWrap/>
            <w:vAlign w:val="center"/>
            <w:hideMark/>
          </w:tcPr>
          <w:p w14:paraId="66D50DFC"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944 346</w:t>
            </w:r>
          </w:p>
        </w:tc>
        <w:tc>
          <w:tcPr>
            <w:tcW w:w="1276" w:type="dxa"/>
            <w:shd w:val="clear" w:color="auto" w:fill="auto"/>
            <w:noWrap/>
            <w:vAlign w:val="center"/>
            <w:hideMark/>
          </w:tcPr>
          <w:p w14:paraId="168658DD"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411 302</w:t>
            </w:r>
          </w:p>
        </w:tc>
        <w:tc>
          <w:tcPr>
            <w:tcW w:w="1208" w:type="dxa"/>
            <w:shd w:val="clear" w:color="auto" w:fill="auto"/>
            <w:noWrap/>
            <w:vAlign w:val="center"/>
            <w:hideMark/>
          </w:tcPr>
          <w:p w14:paraId="3B0BC15F"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4D061DFF"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533 044</w:t>
            </w:r>
          </w:p>
        </w:tc>
        <w:tc>
          <w:tcPr>
            <w:tcW w:w="1134" w:type="dxa"/>
            <w:shd w:val="clear" w:color="auto" w:fill="auto"/>
            <w:noWrap/>
            <w:vAlign w:val="center"/>
            <w:hideMark/>
          </w:tcPr>
          <w:p w14:paraId="7EB99A39"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44%</w:t>
            </w:r>
          </w:p>
        </w:tc>
      </w:tr>
      <w:tr w:rsidR="00B22488" w:rsidRPr="00B22488" w14:paraId="61E385EF" w14:textId="77777777" w:rsidTr="00B22488">
        <w:trPr>
          <w:trHeight w:val="360"/>
        </w:trPr>
        <w:tc>
          <w:tcPr>
            <w:tcW w:w="846" w:type="dxa"/>
            <w:shd w:val="clear" w:color="auto" w:fill="auto"/>
            <w:noWrap/>
            <w:vAlign w:val="center"/>
            <w:hideMark/>
          </w:tcPr>
          <w:p w14:paraId="0EA34293"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6.03.01</w:t>
            </w:r>
          </w:p>
        </w:tc>
        <w:tc>
          <w:tcPr>
            <w:tcW w:w="2410" w:type="dxa"/>
            <w:shd w:val="clear" w:color="auto" w:fill="auto"/>
            <w:noWrap/>
            <w:vAlign w:val="center"/>
            <w:hideMark/>
          </w:tcPr>
          <w:p w14:paraId="61231AFD"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Prestaciones legales</w:t>
            </w:r>
          </w:p>
        </w:tc>
        <w:tc>
          <w:tcPr>
            <w:tcW w:w="1275" w:type="dxa"/>
            <w:shd w:val="clear" w:color="auto" w:fill="auto"/>
            <w:noWrap/>
            <w:vAlign w:val="center"/>
            <w:hideMark/>
          </w:tcPr>
          <w:p w14:paraId="1ACF4004"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22 000 000</w:t>
            </w:r>
          </w:p>
        </w:tc>
        <w:tc>
          <w:tcPr>
            <w:tcW w:w="1276" w:type="dxa"/>
            <w:shd w:val="clear" w:color="auto" w:fill="auto"/>
            <w:noWrap/>
            <w:vAlign w:val="center"/>
            <w:hideMark/>
          </w:tcPr>
          <w:p w14:paraId="1BD7A6B5"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650 853</w:t>
            </w:r>
          </w:p>
        </w:tc>
        <w:tc>
          <w:tcPr>
            <w:tcW w:w="1208" w:type="dxa"/>
            <w:shd w:val="clear" w:color="auto" w:fill="auto"/>
            <w:noWrap/>
            <w:vAlign w:val="center"/>
            <w:hideMark/>
          </w:tcPr>
          <w:p w14:paraId="3B232BA5"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4F4E3421"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21 349 147</w:t>
            </w:r>
          </w:p>
        </w:tc>
        <w:tc>
          <w:tcPr>
            <w:tcW w:w="1134" w:type="dxa"/>
            <w:shd w:val="clear" w:color="auto" w:fill="auto"/>
            <w:noWrap/>
            <w:vAlign w:val="center"/>
            <w:hideMark/>
          </w:tcPr>
          <w:p w14:paraId="0632B201"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3%</w:t>
            </w:r>
          </w:p>
        </w:tc>
      </w:tr>
      <w:tr w:rsidR="00B22488" w:rsidRPr="00B22488" w14:paraId="62197A1F" w14:textId="77777777" w:rsidTr="00B22488">
        <w:trPr>
          <w:trHeight w:val="360"/>
        </w:trPr>
        <w:tc>
          <w:tcPr>
            <w:tcW w:w="846" w:type="dxa"/>
            <w:shd w:val="clear" w:color="auto" w:fill="auto"/>
            <w:noWrap/>
            <w:vAlign w:val="center"/>
            <w:hideMark/>
          </w:tcPr>
          <w:p w14:paraId="70961D27"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6.03.99</w:t>
            </w:r>
          </w:p>
        </w:tc>
        <w:tc>
          <w:tcPr>
            <w:tcW w:w="2410" w:type="dxa"/>
            <w:shd w:val="clear" w:color="auto" w:fill="auto"/>
            <w:noWrap/>
            <w:vAlign w:val="center"/>
            <w:hideMark/>
          </w:tcPr>
          <w:p w14:paraId="192C8C8E"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Otras prestaciones a terceras personas</w:t>
            </w:r>
          </w:p>
        </w:tc>
        <w:tc>
          <w:tcPr>
            <w:tcW w:w="1275" w:type="dxa"/>
            <w:shd w:val="clear" w:color="auto" w:fill="auto"/>
            <w:noWrap/>
            <w:vAlign w:val="center"/>
            <w:hideMark/>
          </w:tcPr>
          <w:p w14:paraId="5D18E06D"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28 000 000</w:t>
            </w:r>
          </w:p>
        </w:tc>
        <w:tc>
          <w:tcPr>
            <w:tcW w:w="1276" w:type="dxa"/>
            <w:shd w:val="clear" w:color="auto" w:fill="auto"/>
            <w:noWrap/>
            <w:vAlign w:val="center"/>
            <w:hideMark/>
          </w:tcPr>
          <w:p w14:paraId="1E66A252"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2 932 557</w:t>
            </w:r>
          </w:p>
        </w:tc>
        <w:tc>
          <w:tcPr>
            <w:tcW w:w="1208" w:type="dxa"/>
            <w:shd w:val="clear" w:color="auto" w:fill="auto"/>
            <w:noWrap/>
            <w:vAlign w:val="center"/>
            <w:hideMark/>
          </w:tcPr>
          <w:p w14:paraId="626DECC4"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2E211843"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25 067 443</w:t>
            </w:r>
          </w:p>
        </w:tc>
        <w:tc>
          <w:tcPr>
            <w:tcW w:w="1134" w:type="dxa"/>
            <w:shd w:val="clear" w:color="auto" w:fill="auto"/>
            <w:noWrap/>
            <w:vAlign w:val="center"/>
            <w:hideMark/>
          </w:tcPr>
          <w:p w14:paraId="46AC7BE2"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10%</w:t>
            </w:r>
          </w:p>
        </w:tc>
      </w:tr>
      <w:tr w:rsidR="00B22488" w:rsidRPr="00B22488" w14:paraId="562A8A34" w14:textId="77777777" w:rsidTr="00B22488">
        <w:trPr>
          <w:trHeight w:val="360"/>
        </w:trPr>
        <w:tc>
          <w:tcPr>
            <w:tcW w:w="846" w:type="dxa"/>
            <w:shd w:val="clear" w:color="auto" w:fill="auto"/>
            <w:noWrap/>
            <w:vAlign w:val="center"/>
            <w:hideMark/>
          </w:tcPr>
          <w:p w14:paraId="066EDC1E"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6.06.01</w:t>
            </w:r>
          </w:p>
        </w:tc>
        <w:tc>
          <w:tcPr>
            <w:tcW w:w="2410" w:type="dxa"/>
            <w:shd w:val="clear" w:color="auto" w:fill="auto"/>
            <w:noWrap/>
            <w:vAlign w:val="center"/>
            <w:hideMark/>
          </w:tcPr>
          <w:p w14:paraId="0A0BBA38"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Indemnizaciones</w:t>
            </w:r>
          </w:p>
        </w:tc>
        <w:tc>
          <w:tcPr>
            <w:tcW w:w="1275" w:type="dxa"/>
            <w:shd w:val="clear" w:color="auto" w:fill="auto"/>
            <w:noWrap/>
            <w:vAlign w:val="center"/>
            <w:hideMark/>
          </w:tcPr>
          <w:p w14:paraId="7EF3AEE9"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35 000 000</w:t>
            </w:r>
          </w:p>
        </w:tc>
        <w:tc>
          <w:tcPr>
            <w:tcW w:w="1276" w:type="dxa"/>
            <w:shd w:val="clear" w:color="auto" w:fill="auto"/>
            <w:noWrap/>
            <w:vAlign w:val="center"/>
            <w:hideMark/>
          </w:tcPr>
          <w:p w14:paraId="658A262A"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208" w:type="dxa"/>
            <w:shd w:val="clear" w:color="auto" w:fill="auto"/>
            <w:noWrap/>
            <w:vAlign w:val="center"/>
            <w:hideMark/>
          </w:tcPr>
          <w:p w14:paraId="7FE70D78"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5DFCAA3B"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35 000 000</w:t>
            </w:r>
          </w:p>
        </w:tc>
        <w:tc>
          <w:tcPr>
            <w:tcW w:w="1134" w:type="dxa"/>
            <w:shd w:val="clear" w:color="auto" w:fill="auto"/>
            <w:noWrap/>
            <w:vAlign w:val="center"/>
            <w:hideMark/>
          </w:tcPr>
          <w:p w14:paraId="411B7A2B"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r>
      <w:tr w:rsidR="00B22488" w:rsidRPr="00B22488" w14:paraId="34A15151" w14:textId="77777777" w:rsidTr="00B22488">
        <w:trPr>
          <w:trHeight w:val="360"/>
        </w:trPr>
        <w:tc>
          <w:tcPr>
            <w:tcW w:w="846" w:type="dxa"/>
            <w:shd w:val="clear" w:color="auto" w:fill="auto"/>
            <w:noWrap/>
            <w:vAlign w:val="center"/>
            <w:hideMark/>
          </w:tcPr>
          <w:p w14:paraId="3904CAC7"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6.07.01</w:t>
            </w:r>
          </w:p>
        </w:tc>
        <w:tc>
          <w:tcPr>
            <w:tcW w:w="2410" w:type="dxa"/>
            <w:shd w:val="clear" w:color="auto" w:fill="auto"/>
            <w:noWrap/>
            <w:vAlign w:val="center"/>
            <w:hideMark/>
          </w:tcPr>
          <w:p w14:paraId="50ABFACB" w14:textId="77777777" w:rsidR="00B22488" w:rsidRPr="00566BDB" w:rsidRDefault="00B22488" w:rsidP="00566BDB">
            <w:pPr>
              <w:spacing w:line="240" w:lineRule="auto"/>
              <w:jc w:val="lef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Cuotas a Organismos Internacionales</w:t>
            </w:r>
          </w:p>
        </w:tc>
        <w:tc>
          <w:tcPr>
            <w:tcW w:w="1275" w:type="dxa"/>
            <w:shd w:val="clear" w:color="auto" w:fill="auto"/>
            <w:noWrap/>
            <w:vAlign w:val="center"/>
            <w:hideMark/>
          </w:tcPr>
          <w:p w14:paraId="70C12033"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27 342 000</w:t>
            </w:r>
          </w:p>
        </w:tc>
        <w:tc>
          <w:tcPr>
            <w:tcW w:w="1276" w:type="dxa"/>
            <w:shd w:val="clear" w:color="auto" w:fill="auto"/>
            <w:noWrap/>
            <w:vAlign w:val="center"/>
            <w:hideMark/>
          </w:tcPr>
          <w:p w14:paraId="3BFD384B"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15 176 379</w:t>
            </w:r>
          </w:p>
        </w:tc>
        <w:tc>
          <w:tcPr>
            <w:tcW w:w="1208" w:type="dxa"/>
            <w:shd w:val="clear" w:color="auto" w:fill="auto"/>
            <w:noWrap/>
            <w:vAlign w:val="center"/>
            <w:hideMark/>
          </w:tcPr>
          <w:p w14:paraId="7C656125"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0</w:t>
            </w:r>
          </w:p>
        </w:tc>
        <w:tc>
          <w:tcPr>
            <w:tcW w:w="1060" w:type="dxa"/>
            <w:shd w:val="clear" w:color="auto" w:fill="auto"/>
            <w:noWrap/>
            <w:vAlign w:val="center"/>
            <w:hideMark/>
          </w:tcPr>
          <w:p w14:paraId="584CC8B8" w14:textId="77777777" w:rsidR="00B22488" w:rsidRPr="00566BDB" w:rsidRDefault="00B22488" w:rsidP="00566BDB">
            <w:pPr>
              <w:spacing w:line="240" w:lineRule="auto"/>
              <w:jc w:val="right"/>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12 165 621</w:t>
            </w:r>
          </w:p>
        </w:tc>
        <w:tc>
          <w:tcPr>
            <w:tcW w:w="1134" w:type="dxa"/>
            <w:shd w:val="clear" w:color="auto" w:fill="auto"/>
            <w:noWrap/>
            <w:vAlign w:val="center"/>
            <w:hideMark/>
          </w:tcPr>
          <w:p w14:paraId="14BD137D" w14:textId="77777777" w:rsidR="00B22488" w:rsidRPr="00566BDB" w:rsidRDefault="00B22488" w:rsidP="00566BDB">
            <w:pPr>
              <w:spacing w:line="240" w:lineRule="auto"/>
              <w:jc w:val="center"/>
              <w:rPr>
                <w:rFonts w:ascii="Calibri Light" w:hAnsi="Calibri Light" w:cs="Calibri Light"/>
                <w:sz w:val="18"/>
                <w:szCs w:val="18"/>
                <w:lang w:val="es-CR" w:eastAsia="es-CR"/>
              </w:rPr>
            </w:pPr>
            <w:r w:rsidRPr="00566BDB">
              <w:rPr>
                <w:rFonts w:ascii="Calibri Light" w:hAnsi="Calibri Light" w:cs="Calibri Light"/>
                <w:sz w:val="18"/>
                <w:szCs w:val="18"/>
                <w:lang w:val="es-CR" w:eastAsia="es-CR"/>
              </w:rPr>
              <w:t>56%</w:t>
            </w:r>
          </w:p>
        </w:tc>
      </w:tr>
      <w:tr w:rsidR="00B22488" w:rsidRPr="00B22488" w14:paraId="019C9EE9" w14:textId="77777777" w:rsidTr="00B22488">
        <w:trPr>
          <w:trHeight w:val="360"/>
        </w:trPr>
        <w:tc>
          <w:tcPr>
            <w:tcW w:w="846" w:type="dxa"/>
            <w:shd w:val="clear" w:color="auto" w:fill="B8CCE4" w:themeFill="accent1" w:themeFillTint="66"/>
            <w:noWrap/>
            <w:vAlign w:val="center"/>
            <w:hideMark/>
          </w:tcPr>
          <w:p w14:paraId="2BB95F07" w14:textId="04702D15" w:rsidR="00B22488" w:rsidRPr="00566BDB" w:rsidRDefault="00B22488" w:rsidP="00566BDB">
            <w:pPr>
              <w:spacing w:line="240" w:lineRule="auto"/>
              <w:jc w:val="left"/>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 xml:space="preserve">Total </w:t>
            </w:r>
          </w:p>
        </w:tc>
        <w:tc>
          <w:tcPr>
            <w:tcW w:w="2410" w:type="dxa"/>
            <w:shd w:val="clear" w:color="auto" w:fill="B8CCE4" w:themeFill="accent1" w:themeFillTint="66"/>
            <w:noWrap/>
            <w:vAlign w:val="center"/>
            <w:hideMark/>
          </w:tcPr>
          <w:p w14:paraId="0D5724AB" w14:textId="77777777" w:rsidR="00B22488" w:rsidRPr="00566BDB" w:rsidRDefault="00B22488" w:rsidP="00566BDB">
            <w:pPr>
              <w:spacing w:line="240" w:lineRule="auto"/>
              <w:jc w:val="left"/>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 </w:t>
            </w:r>
          </w:p>
        </w:tc>
        <w:tc>
          <w:tcPr>
            <w:tcW w:w="1275" w:type="dxa"/>
            <w:shd w:val="clear" w:color="auto" w:fill="B8CCE4" w:themeFill="accent1" w:themeFillTint="66"/>
            <w:noWrap/>
            <w:vAlign w:val="center"/>
            <w:hideMark/>
          </w:tcPr>
          <w:p w14:paraId="63267083" w14:textId="77777777" w:rsidR="00B22488" w:rsidRPr="00566BDB" w:rsidRDefault="00B22488" w:rsidP="00566BDB">
            <w:pPr>
              <w:spacing w:line="240" w:lineRule="auto"/>
              <w:jc w:val="right"/>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116 786 346</w:t>
            </w:r>
          </w:p>
        </w:tc>
        <w:tc>
          <w:tcPr>
            <w:tcW w:w="1276" w:type="dxa"/>
            <w:shd w:val="clear" w:color="auto" w:fill="B8CCE4" w:themeFill="accent1" w:themeFillTint="66"/>
            <w:noWrap/>
            <w:vAlign w:val="center"/>
            <w:hideMark/>
          </w:tcPr>
          <w:p w14:paraId="54B7465D" w14:textId="77777777" w:rsidR="00B22488" w:rsidRPr="00566BDB" w:rsidRDefault="00B22488" w:rsidP="00566BDB">
            <w:pPr>
              <w:spacing w:line="240" w:lineRule="auto"/>
              <w:jc w:val="right"/>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19 591 091</w:t>
            </w:r>
          </w:p>
        </w:tc>
        <w:tc>
          <w:tcPr>
            <w:tcW w:w="1208" w:type="dxa"/>
            <w:shd w:val="clear" w:color="auto" w:fill="B8CCE4" w:themeFill="accent1" w:themeFillTint="66"/>
            <w:noWrap/>
            <w:vAlign w:val="center"/>
            <w:hideMark/>
          </w:tcPr>
          <w:p w14:paraId="16134E2E" w14:textId="77777777" w:rsidR="00B22488" w:rsidRPr="00566BDB" w:rsidRDefault="00B22488" w:rsidP="00566BDB">
            <w:pPr>
              <w:spacing w:line="240" w:lineRule="auto"/>
              <w:jc w:val="right"/>
              <w:rPr>
                <w:rFonts w:ascii="Calibri Light" w:hAnsi="Calibri Light" w:cs="Calibri Light"/>
                <w:b/>
                <w:bCs/>
                <w:color w:val="000000"/>
                <w:sz w:val="18"/>
                <w:szCs w:val="18"/>
                <w:lang w:val="es-CR" w:eastAsia="es-CR"/>
              </w:rPr>
            </w:pPr>
            <w:r w:rsidRPr="00566BDB">
              <w:rPr>
                <w:rFonts w:ascii="Calibri Light" w:hAnsi="Calibri Light" w:cs="Calibri Light"/>
                <w:b/>
                <w:bCs/>
                <w:color w:val="000000"/>
                <w:sz w:val="18"/>
                <w:szCs w:val="18"/>
                <w:lang w:val="es-CR" w:eastAsia="es-CR"/>
              </w:rPr>
              <w:t>0</w:t>
            </w:r>
          </w:p>
        </w:tc>
        <w:tc>
          <w:tcPr>
            <w:tcW w:w="1060" w:type="dxa"/>
            <w:shd w:val="clear" w:color="auto" w:fill="B8CCE4" w:themeFill="accent1" w:themeFillTint="66"/>
            <w:noWrap/>
            <w:vAlign w:val="center"/>
            <w:hideMark/>
          </w:tcPr>
          <w:p w14:paraId="7DAAFFDE" w14:textId="77777777" w:rsidR="00B22488" w:rsidRPr="00566BDB" w:rsidRDefault="00B22488" w:rsidP="00566BDB">
            <w:pPr>
              <w:spacing w:line="240" w:lineRule="auto"/>
              <w:jc w:val="right"/>
              <w:rPr>
                <w:rFonts w:ascii="Calibri Light" w:hAnsi="Calibri Light" w:cs="Calibri Light"/>
                <w:b/>
                <w:bCs/>
                <w:sz w:val="18"/>
                <w:szCs w:val="18"/>
                <w:lang w:val="es-CR" w:eastAsia="es-CR"/>
              </w:rPr>
            </w:pPr>
            <w:r w:rsidRPr="00566BDB">
              <w:rPr>
                <w:rFonts w:ascii="Calibri Light" w:hAnsi="Calibri Light" w:cs="Calibri Light"/>
                <w:b/>
                <w:bCs/>
                <w:sz w:val="18"/>
                <w:szCs w:val="18"/>
                <w:lang w:val="es-CR" w:eastAsia="es-CR"/>
              </w:rPr>
              <w:t>97 195 255</w:t>
            </w:r>
          </w:p>
        </w:tc>
        <w:tc>
          <w:tcPr>
            <w:tcW w:w="1134" w:type="dxa"/>
            <w:shd w:val="clear" w:color="auto" w:fill="B8CCE4" w:themeFill="accent1" w:themeFillTint="66"/>
            <w:noWrap/>
            <w:vAlign w:val="center"/>
            <w:hideMark/>
          </w:tcPr>
          <w:p w14:paraId="2426DA97" w14:textId="77777777" w:rsidR="00B22488" w:rsidRPr="00566BDB" w:rsidRDefault="00B22488" w:rsidP="00566BDB">
            <w:pPr>
              <w:spacing w:line="240" w:lineRule="auto"/>
              <w:jc w:val="center"/>
              <w:rPr>
                <w:rFonts w:ascii="Calibri Light" w:hAnsi="Calibri Light" w:cs="Calibri Light"/>
                <w:b/>
                <w:bCs/>
                <w:sz w:val="18"/>
                <w:szCs w:val="18"/>
                <w:lang w:val="es-CR" w:eastAsia="es-CR"/>
              </w:rPr>
            </w:pPr>
            <w:r w:rsidRPr="00566BDB">
              <w:rPr>
                <w:rFonts w:ascii="Calibri Light" w:hAnsi="Calibri Light" w:cs="Calibri Light"/>
                <w:b/>
                <w:bCs/>
                <w:sz w:val="18"/>
                <w:szCs w:val="18"/>
                <w:lang w:val="es-CR" w:eastAsia="es-CR"/>
              </w:rPr>
              <w:t>17%</w:t>
            </w:r>
          </w:p>
        </w:tc>
      </w:tr>
    </w:tbl>
    <w:p w14:paraId="2FB8BDC6" w14:textId="77777777" w:rsidR="004F1E42" w:rsidRDefault="004F1E42" w:rsidP="00EC2995">
      <w:pPr>
        <w:spacing w:line="240" w:lineRule="auto"/>
        <w:ind w:right="51"/>
        <w:jc w:val="left"/>
        <w:rPr>
          <w:rFonts w:asciiTheme="minorHAnsi" w:hAnsiTheme="minorHAnsi" w:cstheme="minorHAnsi"/>
          <w:sz w:val="18"/>
          <w:szCs w:val="18"/>
          <w:lang w:val="es-CR"/>
        </w:rPr>
      </w:pPr>
    </w:p>
    <w:p w14:paraId="46977A67" w14:textId="77777777" w:rsidR="00566BDB" w:rsidRDefault="00566BDB" w:rsidP="00EC2995">
      <w:pPr>
        <w:spacing w:line="240" w:lineRule="auto"/>
        <w:ind w:right="51"/>
        <w:jc w:val="left"/>
        <w:rPr>
          <w:rFonts w:asciiTheme="minorHAnsi" w:hAnsiTheme="minorHAnsi" w:cstheme="minorHAnsi"/>
          <w:sz w:val="18"/>
          <w:szCs w:val="18"/>
          <w:lang w:val="es-CR"/>
        </w:rPr>
      </w:pPr>
    </w:p>
    <w:p w14:paraId="6FD21D88" w14:textId="77777777" w:rsidR="00566BDB" w:rsidRDefault="00566BDB" w:rsidP="00EC2995">
      <w:pPr>
        <w:spacing w:line="240" w:lineRule="auto"/>
        <w:ind w:right="51"/>
        <w:jc w:val="left"/>
        <w:rPr>
          <w:rFonts w:asciiTheme="minorHAnsi" w:hAnsiTheme="minorHAnsi" w:cstheme="minorHAnsi"/>
          <w:sz w:val="18"/>
          <w:szCs w:val="18"/>
          <w:lang w:val="es-CR"/>
        </w:rPr>
      </w:pPr>
    </w:p>
    <w:p w14:paraId="72DBFCBF" w14:textId="77777777" w:rsidR="006C4B69" w:rsidRPr="00E24CDA" w:rsidRDefault="006C4B69" w:rsidP="00EC2995">
      <w:pPr>
        <w:spacing w:line="240" w:lineRule="auto"/>
        <w:ind w:right="51"/>
        <w:jc w:val="left"/>
        <w:rPr>
          <w:rFonts w:asciiTheme="minorHAnsi" w:hAnsiTheme="minorHAnsi" w:cstheme="minorHAnsi"/>
          <w:sz w:val="18"/>
          <w:szCs w:val="18"/>
          <w:lang w:val="es-CR"/>
        </w:rPr>
      </w:pPr>
    </w:p>
    <w:p w14:paraId="05C48E7A" w14:textId="6EFAD970" w:rsidR="001B652B" w:rsidRPr="00E24CDA" w:rsidRDefault="00225437" w:rsidP="001B652B">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Esta cuenta representa </w:t>
      </w:r>
      <w:r w:rsidR="001B652B" w:rsidRPr="00E24CDA">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w:t>
      </w:r>
      <w:r w:rsidR="002D384E">
        <w:rPr>
          <w:rFonts w:asciiTheme="minorHAnsi" w:hAnsiTheme="minorHAnsi" w:cstheme="minorHAnsi"/>
          <w:sz w:val="24"/>
          <w:szCs w:val="24"/>
          <w:lang w:val="es-CR"/>
        </w:rPr>
        <w:t>,</w:t>
      </w:r>
      <w:r w:rsidR="001B652B" w:rsidRPr="00E24CDA">
        <w:rPr>
          <w:rFonts w:asciiTheme="minorHAnsi" w:hAnsiTheme="minorHAnsi" w:cstheme="minorHAnsi"/>
          <w:sz w:val="24"/>
          <w:szCs w:val="24"/>
          <w:lang w:val="es-CR"/>
        </w:rPr>
        <w:t xml:space="preserve"> los cuales se destinan a</w:t>
      </w:r>
      <w:r w:rsidR="00D27C57" w:rsidRPr="00E24CDA">
        <w:rPr>
          <w:rFonts w:asciiTheme="minorHAnsi" w:hAnsiTheme="minorHAnsi" w:cstheme="minorHAnsi"/>
          <w:sz w:val="24"/>
          <w:szCs w:val="24"/>
          <w:lang w:val="es-CR"/>
        </w:rPr>
        <w:t xml:space="preserve"> personas, entes y órganos del </w:t>
      </w:r>
      <w:r w:rsidR="008A6D39" w:rsidRPr="00E24CDA">
        <w:rPr>
          <w:rFonts w:asciiTheme="minorHAnsi" w:hAnsiTheme="minorHAnsi" w:cstheme="minorHAnsi"/>
          <w:sz w:val="24"/>
          <w:szCs w:val="24"/>
          <w:lang w:val="es-CR"/>
        </w:rPr>
        <w:t>s</w:t>
      </w:r>
      <w:r w:rsidR="00D27C57" w:rsidRPr="00E24CDA">
        <w:rPr>
          <w:rFonts w:asciiTheme="minorHAnsi" w:hAnsiTheme="minorHAnsi" w:cstheme="minorHAnsi"/>
          <w:sz w:val="24"/>
          <w:szCs w:val="24"/>
          <w:lang w:val="es-CR"/>
        </w:rPr>
        <w:t xml:space="preserve">ector </w:t>
      </w:r>
      <w:r w:rsidR="008A6D39" w:rsidRPr="00E24CDA">
        <w:rPr>
          <w:rFonts w:asciiTheme="minorHAnsi" w:hAnsiTheme="minorHAnsi" w:cstheme="minorHAnsi"/>
          <w:sz w:val="24"/>
          <w:szCs w:val="24"/>
          <w:lang w:val="es-CR"/>
        </w:rPr>
        <w:t>p</w:t>
      </w:r>
      <w:r w:rsidR="001B652B" w:rsidRPr="00E24CDA">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E24CDA" w:rsidRDefault="00086EB2" w:rsidP="00093594">
      <w:pPr>
        <w:ind w:right="51"/>
        <w:rPr>
          <w:rFonts w:asciiTheme="minorHAnsi" w:hAnsiTheme="minorHAnsi" w:cstheme="minorHAnsi"/>
          <w:sz w:val="24"/>
          <w:szCs w:val="24"/>
          <w:lang w:val="es-CR"/>
        </w:rPr>
      </w:pPr>
    </w:p>
    <w:p w14:paraId="0A26903B" w14:textId="5C3AD07D" w:rsidR="00AA1B7A" w:rsidRPr="00E24CDA" w:rsidRDefault="00FE2660"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Al </w:t>
      </w:r>
      <w:r w:rsidR="006E795B">
        <w:rPr>
          <w:rFonts w:asciiTheme="minorHAnsi" w:hAnsiTheme="minorHAnsi" w:cstheme="minorHAnsi"/>
          <w:sz w:val="24"/>
          <w:szCs w:val="24"/>
          <w:lang w:val="es-CR"/>
        </w:rPr>
        <w:t xml:space="preserve">final </w:t>
      </w:r>
      <w:r w:rsidR="006E795B" w:rsidRPr="00E24CDA">
        <w:rPr>
          <w:rFonts w:asciiTheme="minorHAnsi" w:hAnsiTheme="minorHAnsi" w:cstheme="minorHAnsi"/>
          <w:sz w:val="24"/>
          <w:szCs w:val="24"/>
          <w:lang w:val="es-CR"/>
        </w:rPr>
        <w:t>del</w:t>
      </w:r>
      <w:r w:rsidRPr="00E24CDA">
        <w:rPr>
          <w:rFonts w:asciiTheme="minorHAnsi" w:hAnsiTheme="minorHAnsi" w:cstheme="minorHAnsi"/>
          <w:sz w:val="24"/>
          <w:szCs w:val="24"/>
          <w:lang w:val="es-CR"/>
        </w:rPr>
        <w:t xml:space="preserve"> período l</w:t>
      </w:r>
      <w:r w:rsidR="00086EB2" w:rsidRPr="00E24CDA">
        <w:rPr>
          <w:rFonts w:asciiTheme="minorHAnsi" w:hAnsiTheme="minorHAnsi" w:cstheme="minorHAnsi"/>
          <w:sz w:val="24"/>
          <w:szCs w:val="24"/>
          <w:lang w:val="es-CR"/>
        </w:rPr>
        <w:t>a</w:t>
      </w:r>
      <w:r w:rsidRPr="00E24CDA">
        <w:rPr>
          <w:rFonts w:asciiTheme="minorHAnsi" w:hAnsiTheme="minorHAnsi" w:cstheme="minorHAnsi"/>
          <w:sz w:val="24"/>
          <w:szCs w:val="24"/>
          <w:lang w:val="es-CR"/>
        </w:rPr>
        <w:t xml:space="preserve"> </w:t>
      </w:r>
      <w:r w:rsidR="00BE1F23" w:rsidRPr="00E24CDA">
        <w:rPr>
          <w:rFonts w:asciiTheme="minorHAnsi" w:hAnsiTheme="minorHAnsi" w:cstheme="minorHAnsi"/>
          <w:sz w:val="24"/>
          <w:szCs w:val="24"/>
          <w:lang w:val="es-CR"/>
        </w:rPr>
        <w:t xml:space="preserve">cuenta cerró con una ejecución por la suma de </w:t>
      </w:r>
      <w:r w:rsidR="006E795B">
        <w:rPr>
          <w:rFonts w:asciiTheme="minorHAnsi" w:hAnsiTheme="minorHAnsi" w:cstheme="minorHAnsi"/>
          <w:sz w:val="24"/>
          <w:szCs w:val="24"/>
          <w:lang w:val="es-CR"/>
        </w:rPr>
        <w:t>₡</w:t>
      </w:r>
      <w:r w:rsidR="00B22488">
        <w:rPr>
          <w:rFonts w:asciiTheme="minorHAnsi" w:hAnsiTheme="minorHAnsi" w:cstheme="minorHAnsi"/>
          <w:sz w:val="24"/>
          <w:szCs w:val="24"/>
          <w:lang w:val="es-CR"/>
        </w:rPr>
        <w:t>19 591 091</w:t>
      </w:r>
      <w:r w:rsidR="004B7F47" w:rsidRPr="00E24CDA">
        <w:rPr>
          <w:rFonts w:asciiTheme="minorHAnsi" w:hAnsiTheme="minorHAnsi" w:cstheme="minorHAnsi"/>
          <w:sz w:val="24"/>
          <w:szCs w:val="24"/>
          <w:lang w:val="es-CR"/>
        </w:rPr>
        <w:t>,</w:t>
      </w:r>
      <w:r w:rsidR="00BE1F23" w:rsidRPr="00E24CDA">
        <w:rPr>
          <w:rFonts w:asciiTheme="minorHAnsi" w:hAnsiTheme="minorHAnsi" w:cstheme="minorHAnsi"/>
          <w:sz w:val="24"/>
          <w:szCs w:val="24"/>
          <w:lang w:val="es-CR"/>
        </w:rPr>
        <w:t xml:space="preserve"> lo que representa un </w:t>
      </w:r>
      <w:r w:rsidR="00B22488">
        <w:rPr>
          <w:rFonts w:asciiTheme="minorHAnsi" w:hAnsiTheme="minorHAnsi" w:cstheme="minorHAnsi"/>
          <w:sz w:val="24"/>
          <w:szCs w:val="24"/>
          <w:lang w:val="es-CR"/>
        </w:rPr>
        <w:t>17</w:t>
      </w:r>
      <w:r w:rsidR="00BE1F23" w:rsidRPr="00E24CDA">
        <w:rPr>
          <w:rFonts w:asciiTheme="minorHAnsi" w:hAnsiTheme="minorHAnsi" w:cstheme="minorHAnsi"/>
          <w:sz w:val="24"/>
          <w:szCs w:val="24"/>
          <w:lang w:val="es-CR"/>
        </w:rPr>
        <w:t>% del total de recursos presupuestados en esta partida.</w:t>
      </w:r>
    </w:p>
    <w:p w14:paraId="03EDDBA4" w14:textId="77777777" w:rsidR="00AA1B7A" w:rsidRPr="00E24CDA" w:rsidRDefault="00AA1B7A" w:rsidP="00093594">
      <w:pPr>
        <w:ind w:right="51"/>
        <w:rPr>
          <w:rFonts w:asciiTheme="minorHAnsi" w:hAnsiTheme="minorHAnsi" w:cstheme="minorHAnsi"/>
          <w:sz w:val="24"/>
          <w:szCs w:val="24"/>
          <w:lang w:val="es-CR"/>
        </w:rPr>
      </w:pPr>
    </w:p>
    <w:p w14:paraId="64DC79E6" w14:textId="433A6575" w:rsidR="00225437" w:rsidRPr="00E24CDA" w:rsidRDefault="000278E7" w:rsidP="00093594">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La </w:t>
      </w:r>
      <w:r w:rsidR="007B64AF" w:rsidRPr="00E24CDA">
        <w:rPr>
          <w:rFonts w:asciiTheme="minorHAnsi" w:hAnsiTheme="minorHAnsi" w:cstheme="minorHAnsi"/>
          <w:sz w:val="24"/>
          <w:szCs w:val="24"/>
          <w:lang w:val="es-CR"/>
        </w:rPr>
        <w:t xml:space="preserve">ejecución de las </w:t>
      </w:r>
      <w:r w:rsidRPr="00E24CDA">
        <w:rPr>
          <w:rFonts w:asciiTheme="minorHAnsi" w:hAnsiTheme="minorHAnsi" w:cstheme="minorHAnsi"/>
          <w:sz w:val="24"/>
          <w:szCs w:val="24"/>
          <w:lang w:val="es-CR"/>
        </w:rPr>
        <w:t xml:space="preserve">principales </w:t>
      </w:r>
      <w:r w:rsidR="00D57C16" w:rsidRPr="00E24CDA">
        <w:rPr>
          <w:rFonts w:asciiTheme="minorHAnsi" w:hAnsiTheme="minorHAnsi" w:cstheme="minorHAnsi"/>
          <w:sz w:val="24"/>
          <w:szCs w:val="24"/>
          <w:lang w:val="es-CR"/>
        </w:rPr>
        <w:t>cuentas</w:t>
      </w:r>
      <w:r w:rsidR="007B64AF" w:rsidRPr="00E24CDA">
        <w:rPr>
          <w:rFonts w:asciiTheme="minorHAnsi" w:hAnsiTheme="minorHAnsi" w:cstheme="minorHAnsi"/>
          <w:sz w:val="24"/>
          <w:szCs w:val="24"/>
          <w:lang w:val="es-CR"/>
        </w:rPr>
        <w:t xml:space="preserve"> se detalla a continuación:</w:t>
      </w:r>
      <w:r w:rsidR="00D57C16" w:rsidRPr="00E24CDA">
        <w:rPr>
          <w:rFonts w:asciiTheme="minorHAnsi" w:hAnsiTheme="minorHAnsi" w:cstheme="minorHAnsi"/>
          <w:sz w:val="24"/>
          <w:szCs w:val="24"/>
          <w:lang w:val="es-CR"/>
        </w:rPr>
        <w:t xml:space="preserve"> </w:t>
      </w:r>
    </w:p>
    <w:p w14:paraId="1AA94882" w14:textId="77777777" w:rsidR="003935F8" w:rsidRPr="00E24CDA" w:rsidRDefault="003935F8" w:rsidP="00093594">
      <w:pPr>
        <w:pStyle w:val="Textoindependiente"/>
        <w:numPr>
          <w:ilvl w:val="0"/>
          <w:numId w:val="0"/>
        </w:numPr>
        <w:ind w:right="51"/>
        <w:rPr>
          <w:rFonts w:asciiTheme="minorHAnsi" w:hAnsiTheme="minorHAnsi" w:cstheme="minorHAnsi"/>
          <w:szCs w:val="24"/>
          <w:lang w:val="es-CR"/>
        </w:rPr>
      </w:pPr>
    </w:p>
    <w:p w14:paraId="41ECDC16" w14:textId="5754B100" w:rsidR="0086235A" w:rsidRPr="00E24CDA" w:rsidRDefault="0086235A" w:rsidP="003B2A39">
      <w:pPr>
        <w:pStyle w:val="Textoindependiente"/>
        <w:numPr>
          <w:ilvl w:val="0"/>
          <w:numId w:val="20"/>
        </w:numPr>
        <w:ind w:right="51"/>
        <w:rPr>
          <w:rFonts w:asciiTheme="minorHAnsi" w:hAnsiTheme="minorHAnsi" w:cstheme="minorHAnsi"/>
          <w:szCs w:val="24"/>
          <w:lang w:val="es-CR"/>
        </w:rPr>
      </w:pPr>
      <w:r w:rsidRPr="00E24CDA">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E24CDA">
        <w:rPr>
          <w:rFonts w:asciiTheme="minorHAnsi" w:hAnsiTheme="minorHAnsi" w:cstheme="minorHAnsi"/>
          <w:szCs w:val="24"/>
          <w:lang w:val="es-CR"/>
        </w:rPr>
        <w:t>como requisito de graduación, alcan</w:t>
      </w:r>
      <w:r w:rsidR="00B60051" w:rsidRPr="00E24CDA">
        <w:rPr>
          <w:rFonts w:asciiTheme="minorHAnsi" w:hAnsiTheme="minorHAnsi" w:cstheme="minorHAnsi"/>
          <w:szCs w:val="24"/>
          <w:lang w:val="es-CR"/>
        </w:rPr>
        <w:t>zó</w:t>
      </w:r>
      <w:r w:rsidR="002002F0" w:rsidRPr="00E24CDA">
        <w:rPr>
          <w:rFonts w:asciiTheme="minorHAnsi" w:hAnsiTheme="minorHAnsi" w:cstheme="minorHAnsi"/>
          <w:szCs w:val="24"/>
          <w:lang w:val="es-CR"/>
        </w:rPr>
        <w:t xml:space="preserve"> una ejecución del </w:t>
      </w:r>
      <w:r w:rsidR="00001CA2">
        <w:rPr>
          <w:rFonts w:asciiTheme="minorHAnsi" w:hAnsiTheme="minorHAnsi" w:cstheme="minorHAnsi"/>
          <w:szCs w:val="24"/>
          <w:lang w:val="es-CR"/>
        </w:rPr>
        <w:t>12</w:t>
      </w:r>
      <w:r w:rsidRPr="00E24CDA">
        <w:rPr>
          <w:rFonts w:asciiTheme="minorHAnsi" w:hAnsiTheme="minorHAnsi" w:cstheme="minorHAnsi"/>
          <w:szCs w:val="24"/>
          <w:lang w:val="es-CR"/>
        </w:rPr>
        <w:t xml:space="preserve">%. </w:t>
      </w:r>
    </w:p>
    <w:p w14:paraId="5CF0DBAF" w14:textId="38921BA7" w:rsidR="003A0C1B" w:rsidRDefault="00C96CCC" w:rsidP="003B2A39">
      <w:pPr>
        <w:pStyle w:val="Textoindependiente"/>
        <w:numPr>
          <w:ilvl w:val="0"/>
          <w:numId w:val="20"/>
        </w:numPr>
        <w:ind w:right="51"/>
        <w:rPr>
          <w:rFonts w:asciiTheme="minorHAnsi" w:hAnsiTheme="minorHAnsi" w:cstheme="minorHAnsi"/>
          <w:szCs w:val="24"/>
          <w:lang w:val="es-CR"/>
        </w:rPr>
      </w:pPr>
      <w:r>
        <w:rPr>
          <w:rFonts w:asciiTheme="minorHAnsi" w:hAnsiTheme="minorHAnsi" w:cstheme="minorHAnsi"/>
          <w:szCs w:val="24"/>
          <w:lang w:val="es-CR"/>
        </w:rPr>
        <w:lastRenderedPageBreak/>
        <w:t xml:space="preserve">La cuenta </w:t>
      </w:r>
      <w:r w:rsidR="003A0C1B" w:rsidRPr="003A0C1B">
        <w:rPr>
          <w:rFonts w:asciiTheme="minorHAnsi" w:hAnsiTheme="minorHAnsi" w:cstheme="minorHAnsi"/>
          <w:szCs w:val="24"/>
          <w:lang w:val="es-CR"/>
        </w:rPr>
        <w:t>6.02.03</w:t>
      </w:r>
      <w:r w:rsidR="003A0C1B">
        <w:rPr>
          <w:rFonts w:asciiTheme="minorHAnsi" w:hAnsiTheme="minorHAnsi" w:cstheme="minorHAnsi"/>
          <w:szCs w:val="24"/>
          <w:lang w:val="es-CR"/>
        </w:rPr>
        <w:t xml:space="preserve"> “</w:t>
      </w:r>
      <w:r w:rsidR="003A0C1B" w:rsidRPr="003A0C1B">
        <w:rPr>
          <w:rFonts w:asciiTheme="minorHAnsi" w:hAnsiTheme="minorHAnsi" w:cstheme="minorHAnsi"/>
          <w:szCs w:val="24"/>
          <w:lang w:val="es-CR"/>
        </w:rPr>
        <w:t>Ayudas a funcionarios</w:t>
      </w:r>
      <w:r w:rsidR="003A0C1B">
        <w:rPr>
          <w:rFonts w:asciiTheme="minorHAnsi" w:hAnsiTheme="minorHAnsi" w:cstheme="minorHAnsi"/>
          <w:szCs w:val="24"/>
          <w:lang w:val="es-CR"/>
        </w:rPr>
        <w:t xml:space="preserve">” </w:t>
      </w:r>
      <w:r>
        <w:rPr>
          <w:rFonts w:asciiTheme="minorHAnsi" w:hAnsiTheme="minorHAnsi" w:cstheme="minorHAnsi"/>
          <w:szCs w:val="24"/>
          <w:lang w:val="es-CR"/>
        </w:rPr>
        <w:t>tiene una e</w:t>
      </w:r>
      <w:r w:rsidR="006E2BD5">
        <w:rPr>
          <w:rFonts w:asciiTheme="minorHAnsi" w:hAnsiTheme="minorHAnsi" w:cstheme="minorHAnsi"/>
          <w:szCs w:val="24"/>
          <w:lang w:val="es-CR"/>
        </w:rPr>
        <w:t xml:space="preserve">jecución del 44%, </w:t>
      </w:r>
      <w:r w:rsidR="00055791">
        <w:rPr>
          <w:rFonts w:asciiTheme="minorHAnsi" w:hAnsiTheme="minorHAnsi" w:cstheme="minorHAnsi"/>
          <w:szCs w:val="24"/>
          <w:lang w:val="es-CR"/>
        </w:rPr>
        <w:t xml:space="preserve">es una ayuda que se le da al personal, </w:t>
      </w:r>
      <w:r>
        <w:rPr>
          <w:rFonts w:asciiTheme="minorHAnsi" w:hAnsiTheme="minorHAnsi" w:cstheme="minorHAnsi"/>
          <w:szCs w:val="24"/>
          <w:lang w:val="es-CR"/>
        </w:rPr>
        <w:t>como reconocimiento del gasto de electricidad por el teletrabajo durante el período.</w:t>
      </w:r>
    </w:p>
    <w:p w14:paraId="070F9CD7" w14:textId="0813EFBB" w:rsidR="0086235A" w:rsidRPr="00E24CDA" w:rsidRDefault="00B913B1" w:rsidP="003B2A39">
      <w:pPr>
        <w:pStyle w:val="Textoindependiente"/>
        <w:numPr>
          <w:ilvl w:val="0"/>
          <w:numId w:val="20"/>
        </w:numPr>
        <w:ind w:right="51"/>
        <w:rPr>
          <w:rFonts w:asciiTheme="minorHAnsi" w:hAnsiTheme="minorHAnsi" w:cstheme="minorHAnsi"/>
          <w:szCs w:val="24"/>
          <w:lang w:val="es-CR"/>
        </w:rPr>
      </w:pPr>
      <w:r>
        <w:rPr>
          <w:rFonts w:asciiTheme="minorHAnsi" w:hAnsiTheme="minorHAnsi" w:cstheme="minorHAnsi"/>
          <w:szCs w:val="24"/>
          <w:lang w:val="es-CR"/>
        </w:rPr>
        <w:t>L</w:t>
      </w:r>
      <w:r w:rsidR="0086235A" w:rsidRPr="00E24CDA">
        <w:rPr>
          <w:rFonts w:asciiTheme="minorHAnsi" w:hAnsiTheme="minorHAnsi" w:cstheme="minorHAnsi"/>
          <w:szCs w:val="24"/>
          <w:lang w:val="es-CR"/>
        </w:rPr>
        <w:t>a cuenta “Prestaciones legales” (6.03.01)</w:t>
      </w:r>
      <w:r w:rsidR="00B60051" w:rsidRPr="00E24CDA">
        <w:rPr>
          <w:rFonts w:asciiTheme="minorHAnsi" w:hAnsiTheme="minorHAnsi" w:cstheme="minorHAnsi"/>
          <w:szCs w:val="24"/>
          <w:lang w:val="es-CR"/>
        </w:rPr>
        <w:t xml:space="preserve">, </w:t>
      </w:r>
      <w:r w:rsidR="00290413" w:rsidRPr="00E24CDA">
        <w:rPr>
          <w:rFonts w:asciiTheme="minorHAnsi" w:hAnsiTheme="minorHAnsi" w:cstheme="minorHAnsi"/>
          <w:szCs w:val="24"/>
          <w:lang w:val="es-CR"/>
        </w:rPr>
        <w:t xml:space="preserve">refleja la previsión para </w:t>
      </w:r>
      <w:r w:rsidR="00B60051" w:rsidRPr="00E24CDA">
        <w:rPr>
          <w:rFonts w:asciiTheme="minorHAnsi" w:hAnsiTheme="minorHAnsi" w:cstheme="minorHAnsi"/>
          <w:szCs w:val="24"/>
          <w:lang w:val="es-CR"/>
        </w:rPr>
        <w:t xml:space="preserve">el pago de los </w:t>
      </w:r>
      <w:r w:rsidR="00B72D20" w:rsidRPr="00E24CDA">
        <w:rPr>
          <w:rFonts w:asciiTheme="minorHAnsi" w:hAnsiTheme="minorHAnsi" w:cstheme="minorHAnsi"/>
          <w:szCs w:val="24"/>
          <w:lang w:val="es-CR"/>
        </w:rPr>
        <w:t>extremos laborales a los funcionarios que dejan de trabajar para la institución,</w:t>
      </w:r>
      <w:r w:rsidR="0086235A" w:rsidRPr="00E24CDA">
        <w:rPr>
          <w:rFonts w:asciiTheme="minorHAnsi" w:hAnsiTheme="minorHAnsi" w:cstheme="minorHAnsi"/>
          <w:szCs w:val="24"/>
          <w:lang w:val="es-CR"/>
        </w:rPr>
        <w:t xml:space="preserve"> tiene una ejecuci</w:t>
      </w:r>
      <w:r w:rsidR="00B433E0" w:rsidRPr="00E24CDA">
        <w:rPr>
          <w:rFonts w:asciiTheme="minorHAnsi" w:hAnsiTheme="minorHAnsi" w:cstheme="minorHAnsi"/>
          <w:szCs w:val="24"/>
          <w:lang w:val="es-CR"/>
        </w:rPr>
        <w:t xml:space="preserve">ón del </w:t>
      </w:r>
      <w:r w:rsidR="006E2BD5">
        <w:rPr>
          <w:rFonts w:asciiTheme="minorHAnsi" w:hAnsiTheme="minorHAnsi" w:cstheme="minorHAnsi"/>
          <w:szCs w:val="24"/>
          <w:lang w:val="es-CR"/>
        </w:rPr>
        <w:t>3</w:t>
      </w:r>
      <w:r w:rsidR="00B433E0" w:rsidRPr="00E24CDA">
        <w:rPr>
          <w:rFonts w:asciiTheme="minorHAnsi" w:hAnsiTheme="minorHAnsi" w:cstheme="minorHAnsi"/>
          <w:szCs w:val="24"/>
          <w:lang w:val="es-CR"/>
        </w:rPr>
        <w:t>%.</w:t>
      </w:r>
    </w:p>
    <w:p w14:paraId="64DC7A50" w14:textId="0B6C0E7C" w:rsidR="00225437" w:rsidRPr="00E24CDA" w:rsidRDefault="00C2126D" w:rsidP="003B2A39">
      <w:pPr>
        <w:pStyle w:val="Textoindependiente"/>
        <w:numPr>
          <w:ilvl w:val="0"/>
          <w:numId w:val="20"/>
        </w:numPr>
        <w:ind w:right="51"/>
        <w:rPr>
          <w:rFonts w:asciiTheme="minorHAnsi" w:hAnsiTheme="minorHAnsi" w:cstheme="minorHAnsi"/>
          <w:i/>
          <w:iCs/>
          <w:szCs w:val="24"/>
          <w:lang w:val="es-CR"/>
        </w:rPr>
      </w:pPr>
      <w:r w:rsidRPr="00E24CDA">
        <w:rPr>
          <w:rFonts w:asciiTheme="minorHAnsi" w:hAnsiTheme="minorHAnsi" w:cstheme="minorHAnsi"/>
          <w:szCs w:val="24"/>
          <w:lang w:val="es-CR"/>
        </w:rPr>
        <w:t>La cuenta “Otra</w:t>
      </w:r>
      <w:r w:rsidR="00225437" w:rsidRPr="00E24CDA">
        <w:rPr>
          <w:rFonts w:asciiTheme="minorHAnsi" w:hAnsiTheme="minorHAnsi" w:cstheme="minorHAnsi"/>
          <w:szCs w:val="24"/>
          <w:lang w:val="es-CR"/>
        </w:rPr>
        <w:t>s prestaciones a terceras personas” (6 03 99)</w:t>
      </w:r>
      <w:r w:rsidR="00D170BB" w:rsidRPr="00E24CDA">
        <w:rPr>
          <w:rFonts w:asciiTheme="minorHAnsi" w:hAnsiTheme="minorHAnsi" w:cstheme="minorHAnsi"/>
          <w:szCs w:val="24"/>
          <w:lang w:val="es-CR"/>
        </w:rPr>
        <w:t xml:space="preserve"> corresponde al pago de </w:t>
      </w:r>
      <w:r w:rsidR="00225437" w:rsidRPr="00E24CDA">
        <w:rPr>
          <w:rFonts w:asciiTheme="minorHAnsi" w:hAnsiTheme="minorHAnsi" w:cstheme="minorHAnsi"/>
          <w:szCs w:val="24"/>
          <w:lang w:val="es-CR"/>
        </w:rPr>
        <w:t>incapacidades</w:t>
      </w:r>
      <w:r w:rsidR="000825BD" w:rsidRPr="00E24CDA">
        <w:rPr>
          <w:rFonts w:asciiTheme="minorHAnsi" w:hAnsiTheme="minorHAnsi" w:cstheme="minorHAnsi"/>
          <w:szCs w:val="24"/>
          <w:lang w:val="es-CR"/>
        </w:rPr>
        <w:t xml:space="preserve"> o licencias por maternidad</w:t>
      </w:r>
      <w:r w:rsidR="00225437" w:rsidRPr="00E24CDA">
        <w:rPr>
          <w:rFonts w:asciiTheme="minorHAnsi" w:hAnsiTheme="minorHAnsi" w:cstheme="minorHAnsi"/>
          <w:szCs w:val="24"/>
          <w:lang w:val="es-CR"/>
        </w:rPr>
        <w:t xml:space="preserve">.  Al final de este período </w:t>
      </w:r>
      <w:r w:rsidR="00873198" w:rsidRPr="00E24CDA">
        <w:rPr>
          <w:rFonts w:asciiTheme="minorHAnsi" w:hAnsiTheme="minorHAnsi" w:cstheme="minorHAnsi"/>
          <w:szCs w:val="24"/>
          <w:lang w:val="es-CR"/>
        </w:rPr>
        <w:t>refleja una ejecución del</w:t>
      </w:r>
      <w:r w:rsidR="00225437" w:rsidRPr="00E24CDA">
        <w:rPr>
          <w:rFonts w:asciiTheme="minorHAnsi" w:hAnsiTheme="minorHAnsi" w:cstheme="minorHAnsi"/>
          <w:szCs w:val="24"/>
          <w:lang w:val="es-CR"/>
        </w:rPr>
        <w:t xml:space="preserve"> </w:t>
      </w:r>
      <w:r w:rsidR="007C3C93">
        <w:rPr>
          <w:rFonts w:asciiTheme="minorHAnsi" w:hAnsiTheme="minorHAnsi" w:cstheme="minorHAnsi"/>
          <w:szCs w:val="24"/>
          <w:lang w:val="es-CR"/>
        </w:rPr>
        <w:t>10</w:t>
      </w:r>
      <w:r w:rsidR="00E37E8A" w:rsidRPr="00E24CDA">
        <w:rPr>
          <w:rFonts w:asciiTheme="minorHAnsi" w:hAnsiTheme="minorHAnsi" w:cstheme="minorHAnsi"/>
          <w:szCs w:val="24"/>
          <w:lang w:val="es-CR"/>
        </w:rPr>
        <w:t>%</w:t>
      </w:r>
      <w:r w:rsidR="00590271" w:rsidRPr="00E24CDA">
        <w:rPr>
          <w:rFonts w:asciiTheme="minorHAnsi" w:hAnsiTheme="minorHAnsi" w:cstheme="minorHAnsi"/>
          <w:szCs w:val="24"/>
          <w:lang w:val="es-CR"/>
        </w:rPr>
        <w:t>.</w:t>
      </w:r>
    </w:p>
    <w:p w14:paraId="64DC7A52" w14:textId="1DBA8123" w:rsidR="00225437" w:rsidRPr="00E24CDA" w:rsidRDefault="00B913B1" w:rsidP="003B2A39">
      <w:pPr>
        <w:pStyle w:val="Textoindependiente"/>
        <w:numPr>
          <w:ilvl w:val="0"/>
          <w:numId w:val="20"/>
        </w:numPr>
        <w:ind w:right="51"/>
        <w:rPr>
          <w:rFonts w:asciiTheme="minorHAnsi" w:hAnsiTheme="minorHAnsi" w:cstheme="minorHAnsi"/>
          <w:szCs w:val="24"/>
          <w:lang w:val="es-CR"/>
        </w:rPr>
      </w:pPr>
      <w:r>
        <w:rPr>
          <w:rFonts w:asciiTheme="minorHAnsi" w:hAnsiTheme="minorHAnsi" w:cstheme="minorHAnsi"/>
          <w:szCs w:val="24"/>
          <w:lang w:val="es-CR"/>
        </w:rPr>
        <w:t>L</w:t>
      </w:r>
      <w:r w:rsidR="00225437" w:rsidRPr="00E24CDA">
        <w:rPr>
          <w:rFonts w:asciiTheme="minorHAnsi" w:hAnsiTheme="minorHAnsi" w:cstheme="minorHAnsi"/>
          <w:szCs w:val="24"/>
          <w:lang w:val="es-CR"/>
        </w:rPr>
        <w:t xml:space="preserve">a cuenta 6 06 01 “Indemnizaciones” es una </w:t>
      </w:r>
      <w:r w:rsidR="00225437" w:rsidRPr="00F25CF5">
        <w:rPr>
          <w:rFonts w:asciiTheme="minorHAnsi" w:hAnsiTheme="minorHAnsi" w:cstheme="minorHAnsi"/>
          <w:szCs w:val="24"/>
          <w:lang w:val="es-CR"/>
        </w:rPr>
        <w:t>provisión</w:t>
      </w:r>
      <w:r w:rsidR="00225437" w:rsidRPr="00E24CDA">
        <w:rPr>
          <w:rFonts w:asciiTheme="minorHAnsi" w:hAnsiTheme="minorHAnsi" w:cstheme="minorHAnsi"/>
          <w:szCs w:val="24"/>
          <w:lang w:val="es-CR"/>
        </w:rPr>
        <w:t xml:space="preserve"> que conforme a la normativa vigente hay que </w:t>
      </w:r>
      <w:r w:rsidR="008820F9" w:rsidRPr="00E24CDA">
        <w:rPr>
          <w:rFonts w:asciiTheme="minorHAnsi" w:hAnsiTheme="minorHAnsi" w:cstheme="minorHAnsi"/>
          <w:szCs w:val="24"/>
          <w:lang w:val="es-CR"/>
        </w:rPr>
        <w:t>tener en el presupuesto</w:t>
      </w:r>
      <w:r w:rsidR="00163CC1" w:rsidRPr="00E24CDA">
        <w:rPr>
          <w:rFonts w:asciiTheme="minorHAnsi" w:hAnsiTheme="minorHAnsi" w:cstheme="minorHAnsi"/>
          <w:szCs w:val="24"/>
          <w:lang w:val="es-CR"/>
        </w:rPr>
        <w:t xml:space="preserve">, por </w:t>
      </w:r>
      <w:r w:rsidR="00D27C57" w:rsidRPr="00E24CDA">
        <w:rPr>
          <w:rFonts w:asciiTheme="minorHAnsi" w:hAnsiTheme="minorHAnsi" w:cstheme="minorHAnsi"/>
          <w:szCs w:val="24"/>
          <w:lang w:val="es-CR"/>
        </w:rPr>
        <w:t>posibles pagos</w:t>
      </w:r>
      <w:r w:rsidR="00293CB4" w:rsidRPr="00E24CDA">
        <w:rPr>
          <w:rFonts w:asciiTheme="minorHAnsi" w:hAnsiTheme="minorHAnsi" w:cstheme="minorHAnsi"/>
          <w:szCs w:val="24"/>
          <w:lang w:val="es-CR"/>
        </w:rPr>
        <w:t xml:space="preserve"> en resoluciones de juicios</w:t>
      </w:r>
      <w:r w:rsidR="00D27C57" w:rsidRPr="00E24CDA">
        <w:rPr>
          <w:rFonts w:asciiTheme="minorHAnsi" w:hAnsiTheme="minorHAnsi" w:cstheme="minorHAnsi"/>
          <w:szCs w:val="24"/>
          <w:lang w:val="es-CR"/>
        </w:rPr>
        <w:t xml:space="preserve">, </w:t>
      </w:r>
      <w:r w:rsidR="00F52C82" w:rsidRPr="00E24CDA">
        <w:rPr>
          <w:rFonts w:asciiTheme="minorHAnsi" w:hAnsiTheme="minorHAnsi" w:cstheme="minorHAnsi"/>
          <w:szCs w:val="24"/>
          <w:lang w:val="es-CR"/>
        </w:rPr>
        <w:t xml:space="preserve">la ejecución es de </w:t>
      </w:r>
      <w:r w:rsidR="003E4B52" w:rsidRPr="00E24CDA">
        <w:rPr>
          <w:rFonts w:asciiTheme="minorHAnsi" w:hAnsiTheme="minorHAnsi" w:cstheme="minorHAnsi"/>
          <w:szCs w:val="24"/>
          <w:lang w:val="es-CR"/>
        </w:rPr>
        <w:t>0</w:t>
      </w:r>
      <w:r w:rsidR="00F52C82" w:rsidRPr="00E24CDA">
        <w:rPr>
          <w:rFonts w:asciiTheme="minorHAnsi" w:hAnsiTheme="minorHAnsi" w:cstheme="minorHAnsi"/>
          <w:szCs w:val="24"/>
          <w:lang w:val="es-CR"/>
        </w:rPr>
        <w:t>%</w:t>
      </w:r>
      <w:r w:rsidR="00225437" w:rsidRPr="00E24CDA">
        <w:rPr>
          <w:rFonts w:asciiTheme="minorHAnsi" w:hAnsiTheme="minorHAnsi" w:cstheme="minorHAnsi"/>
          <w:szCs w:val="24"/>
          <w:lang w:val="es-CR"/>
        </w:rPr>
        <w:t xml:space="preserve">. </w:t>
      </w:r>
    </w:p>
    <w:p w14:paraId="64DC7A54" w14:textId="7AC7BC28" w:rsidR="00225437" w:rsidRPr="00E24CDA" w:rsidRDefault="00B7522B" w:rsidP="003B2A39">
      <w:pPr>
        <w:pStyle w:val="Textoindependiente"/>
        <w:numPr>
          <w:ilvl w:val="0"/>
          <w:numId w:val="20"/>
        </w:numPr>
        <w:ind w:right="51"/>
        <w:rPr>
          <w:rFonts w:asciiTheme="minorHAnsi" w:hAnsiTheme="minorHAnsi" w:cstheme="minorHAnsi"/>
          <w:szCs w:val="24"/>
          <w:lang w:val="es-CR"/>
        </w:rPr>
      </w:pPr>
      <w:r w:rsidRPr="00E24CDA">
        <w:rPr>
          <w:rFonts w:asciiTheme="minorHAnsi" w:hAnsiTheme="minorHAnsi" w:cstheme="minorHAnsi"/>
          <w:szCs w:val="24"/>
          <w:lang w:val="es-CR"/>
        </w:rPr>
        <w:t>La</w:t>
      </w:r>
      <w:r w:rsidR="00225437" w:rsidRPr="00E24CDA">
        <w:rPr>
          <w:rFonts w:asciiTheme="minorHAnsi" w:hAnsiTheme="minorHAnsi" w:cstheme="minorHAnsi"/>
          <w:szCs w:val="24"/>
          <w:lang w:val="es-CR"/>
        </w:rPr>
        <w:t xml:space="preserve"> cuenta “</w:t>
      </w:r>
      <w:r w:rsidR="003E4B52" w:rsidRPr="00E24CDA">
        <w:rPr>
          <w:rFonts w:asciiTheme="minorHAnsi" w:hAnsiTheme="minorHAnsi" w:cstheme="minorHAnsi"/>
          <w:szCs w:val="24"/>
          <w:lang w:val="es-CR"/>
        </w:rPr>
        <w:t>Cuotas</w:t>
      </w:r>
      <w:r w:rsidR="00225437" w:rsidRPr="00E24CDA">
        <w:rPr>
          <w:rFonts w:asciiTheme="minorHAnsi" w:hAnsiTheme="minorHAnsi" w:cstheme="minorHAnsi"/>
          <w:szCs w:val="24"/>
          <w:lang w:val="es-CR"/>
        </w:rPr>
        <w:t xml:space="preserve"> a organismos internacionales” (6 07 01), refleja un </w:t>
      </w:r>
      <w:r w:rsidR="00F25CF5">
        <w:rPr>
          <w:rFonts w:asciiTheme="minorHAnsi" w:hAnsiTheme="minorHAnsi" w:cstheme="minorHAnsi"/>
          <w:szCs w:val="24"/>
          <w:lang w:val="es-CR"/>
        </w:rPr>
        <w:t>56</w:t>
      </w:r>
      <w:r w:rsidR="00225437" w:rsidRPr="00E24CDA">
        <w:rPr>
          <w:rFonts w:asciiTheme="minorHAnsi" w:hAnsiTheme="minorHAnsi" w:cstheme="minorHAnsi"/>
          <w:szCs w:val="24"/>
          <w:lang w:val="es-CR"/>
        </w:rPr>
        <w:t>% de ejecución. Esto corresponde a los pago</w:t>
      </w:r>
      <w:r w:rsidR="00E14079" w:rsidRPr="00E24CDA">
        <w:rPr>
          <w:rFonts w:asciiTheme="minorHAnsi" w:hAnsiTheme="minorHAnsi" w:cstheme="minorHAnsi"/>
          <w:szCs w:val="24"/>
          <w:lang w:val="es-CR"/>
        </w:rPr>
        <w:t>s</w:t>
      </w:r>
      <w:r w:rsidR="00225437" w:rsidRPr="00E24CDA">
        <w:rPr>
          <w:rFonts w:asciiTheme="minorHAnsi" w:hAnsiTheme="minorHAnsi" w:cstheme="minorHAnsi"/>
          <w:szCs w:val="24"/>
          <w:lang w:val="es-CR"/>
        </w:rPr>
        <w:t xml:space="preserve"> </w:t>
      </w:r>
      <w:r w:rsidR="00506120" w:rsidRPr="00E24CDA">
        <w:rPr>
          <w:rFonts w:asciiTheme="minorHAnsi" w:hAnsiTheme="minorHAnsi" w:cstheme="minorHAnsi"/>
          <w:szCs w:val="24"/>
          <w:lang w:val="es-CR"/>
        </w:rPr>
        <w:t>por</w:t>
      </w:r>
      <w:r w:rsidR="00F263AE" w:rsidRPr="00E24CDA">
        <w:rPr>
          <w:rFonts w:asciiTheme="minorHAnsi" w:hAnsiTheme="minorHAnsi" w:cstheme="minorHAnsi"/>
          <w:szCs w:val="24"/>
          <w:lang w:val="es-CR"/>
        </w:rPr>
        <w:t xml:space="preserve"> las membrecías </w:t>
      </w:r>
      <w:r w:rsidR="00B913B1">
        <w:rPr>
          <w:rFonts w:asciiTheme="minorHAnsi" w:hAnsiTheme="minorHAnsi" w:cstheme="minorHAnsi"/>
          <w:szCs w:val="24"/>
          <w:lang w:val="es-CR"/>
        </w:rPr>
        <w:t>a</w:t>
      </w:r>
      <w:r w:rsidR="00225437" w:rsidRPr="00E24CDA">
        <w:rPr>
          <w:rFonts w:asciiTheme="minorHAnsi" w:hAnsiTheme="minorHAnsi" w:cstheme="minorHAnsi"/>
          <w:szCs w:val="24"/>
          <w:lang w:val="es-CR"/>
        </w:rPr>
        <w:t xml:space="preserve"> la Asociación Internacional de Org</w:t>
      </w:r>
      <w:r w:rsidR="00167AE9" w:rsidRPr="00E24CDA">
        <w:rPr>
          <w:rFonts w:asciiTheme="minorHAnsi" w:hAnsiTheme="minorHAnsi" w:cstheme="minorHAnsi"/>
          <w:szCs w:val="24"/>
          <w:lang w:val="es-CR"/>
        </w:rPr>
        <w:t xml:space="preserve">anismos de Supervisión (AIOS), </w:t>
      </w:r>
      <w:r w:rsidR="00225437" w:rsidRPr="00E24CDA">
        <w:rPr>
          <w:rFonts w:asciiTheme="minorHAnsi" w:hAnsiTheme="minorHAnsi" w:cstheme="minorHAnsi"/>
          <w:szCs w:val="24"/>
          <w:lang w:val="es-CR"/>
        </w:rPr>
        <w:t>al Organismo Internacional de Sistemas de Pensiones (IOPS)</w:t>
      </w:r>
      <w:r w:rsidR="00167AE9" w:rsidRPr="00E24CDA">
        <w:rPr>
          <w:rFonts w:asciiTheme="minorHAnsi" w:hAnsiTheme="minorHAnsi" w:cstheme="minorHAnsi"/>
          <w:szCs w:val="24"/>
          <w:lang w:val="es-CR"/>
        </w:rPr>
        <w:t xml:space="preserve"> y a la Organización Iberoamericana de Seguridad Social</w:t>
      </w:r>
      <w:r w:rsidR="00BE09B4" w:rsidRPr="00E24CDA">
        <w:rPr>
          <w:rFonts w:asciiTheme="minorHAnsi" w:hAnsiTheme="minorHAnsi" w:cstheme="minorHAnsi"/>
          <w:szCs w:val="24"/>
          <w:lang w:val="es-CR"/>
        </w:rPr>
        <w:t xml:space="preserve"> (OISS)</w:t>
      </w:r>
      <w:r w:rsidR="00225437" w:rsidRPr="00E24CDA">
        <w:rPr>
          <w:rFonts w:asciiTheme="minorHAnsi" w:hAnsiTheme="minorHAnsi" w:cstheme="minorHAnsi"/>
          <w:szCs w:val="24"/>
          <w:lang w:val="es-CR"/>
        </w:rPr>
        <w:t>.</w:t>
      </w:r>
    </w:p>
    <w:p w14:paraId="68574622" w14:textId="5C13AE18" w:rsidR="00757607" w:rsidRPr="00E24CDA" w:rsidRDefault="00757607" w:rsidP="003F1936">
      <w:pPr>
        <w:pStyle w:val="Textoindependiente"/>
        <w:numPr>
          <w:ilvl w:val="0"/>
          <w:numId w:val="0"/>
        </w:numPr>
        <w:ind w:right="51"/>
        <w:rPr>
          <w:rFonts w:asciiTheme="minorHAnsi" w:hAnsiTheme="minorHAnsi" w:cstheme="minorHAnsi"/>
          <w:szCs w:val="24"/>
          <w:lang w:val="es-CR"/>
        </w:rPr>
      </w:pPr>
    </w:p>
    <w:p w14:paraId="1E846AAA" w14:textId="77777777" w:rsidR="00DB7031" w:rsidRPr="00E24CDA" w:rsidRDefault="00DB7031" w:rsidP="00DB7031">
      <w:pPr>
        <w:ind w:right="51"/>
        <w:rPr>
          <w:rFonts w:asciiTheme="minorHAnsi" w:hAnsiTheme="minorHAnsi" w:cstheme="minorHAnsi"/>
          <w:sz w:val="24"/>
          <w:szCs w:val="24"/>
          <w:lang w:val="es-CR"/>
        </w:rPr>
      </w:pPr>
    </w:p>
    <w:p w14:paraId="390BDF5E" w14:textId="7A1BD41F" w:rsidR="00170AEE" w:rsidRPr="00E24CDA" w:rsidRDefault="00170AEE">
      <w:pPr>
        <w:spacing w:line="240" w:lineRule="auto"/>
        <w:jc w:val="left"/>
        <w:rPr>
          <w:rFonts w:asciiTheme="minorHAnsi" w:hAnsiTheme="minorHAnsi" w:cstheme="minorHAnsi"/>
          <w:sz w:val="24"/>
          <w:szCs w:val="24"/>
          <w:lang w:val="es-CR"/>
        </w:rPr>
      </w:pPr>
      <w:r w:rsidRPr="00E24CDA">
        <w:rPr>
          <w:rFonts w:asciiTheme="minorHAnsi" w:hAnsiTheme="minorHAnsi" w:cstheme="minorHAnsi"/>
          <w:szCs w:val="24"/>
          <w:lang w:val="es-CR"/>
        </w:rPr>
        <w:br w:type="page"/>
      </w:r>
    </w:p>
    <w:p w14:paraId="384091D9" w14:textId="38CCF65B" w:rsidR="0031765B" w:rsidRPr="00E24CDA" w:rsidRDefault="0031765B" w:rsidP="00EA2546">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80" w:name="_Toc140688976"/>
      <w:r w:rsidRPr="00E24CDA">
        <w:rPr>
          <w:rStyle w:val="nfasisintenso"/>
          <w:rFonts w:ascii="Arial" w:hAnsi="Arial" w:cs="Arial"/>
          <w:i w:val="0"/>
          <w:iCs w:val="0"/>
          <w:color w:val="auto"/>
          <w:sz w:val="28"/>
          <w:szCs w:val="22"/>
          <w:lang w:val="es-CR"/>
        </w:rPr>
        <w:lastRenderedPageBreak/>
        <w:t>Detalle requisitos</w:t>
      </w:r>
      <w:r w:rsidR="003B0B61" w:rsidRPr="00E24CDA">
        <w:rPr>
          <w:rStyle w:val="nfasisintenso"/>
          <w:rFonts w:ascii="Arial" w:hAnsi="Arial" w:cs="Arial"/>
          <w:i w:val="0"/>
          <w:iCs w:val="0"/>
          <w:color w:val="auto"/>
          <w:sz w:val="28"/>
          <w:szCs w:val="22"/>
          <w:lang w:val="es-CR"/>
        </w:rPr>
        <w:t xml:space="preserve"> varios</w:t>
      </w:r>
      <w:r w:rsidR="007C5807" w:rsidRPr="00E24CDA">
        <w:rPr>
          <w:rStyle w:val="nfasisintenso"/>
          <w:rFonts w:ascii="Arial" w:hAnsi="Arial" w:cs="Arial"/>
          <w:i w:val="0"/>
          <w:iCs w:val="0"/>
          <w:color w:val="auto"/>
          <w:sz w:val="28"/>
          <w:szCs w:val="22"/>
          <w:lang w:val="es-CR"/>
        </w:rPr>
        <w:t>.</w:t>
      </w:r>
      <w:bookmarkEnd w:id="80"/>
    </w:p>
    <w:p w14:paraId="444BAEC4" w14:textId="77777777" w:rsidR="0031765B" w:rsidRPr="00E24CDA" w:rsidRDefault="0031765B" w:rsidP="0031765B">
      <w:pPr>
        <w:rPr>
          <w:sz w:val="24"/>
          <w:szCs w:val="24"/>
          <w:lang w:val="es-CR"/>
        </w:rPr>
      </w:pPr>
    </w:p>
    <w:p w14:paraId="12ECF941" w14:textId="63CED711" w:rsidR="00C669B4" w:rsidRPr="00E24CDA" w:rsidRDefault="00C669B4" w:rsidP="003E5FF5">
      <w:pPr>
        <w:pStyle w:val="Ttulo3"/>
        <w:rPr>
          <w:i/>
          <w:sz w:val="20"/>
          <w:szCs w:val="16"/>
        </w:rPr>
      </w:pPr>
      <w:bookmarkStart w:id="81" w:name="_Toc140688977"/>
      <w:r w:rsidRPr="00E24CDA">
        <w:t>Detalle de transferencias giradas</w:t>
      </w:r>
      <w:r w:rsidR="00557E69" w:rsidRPr="00E24CDA">
        <w:t xml:space="preserve"> </w:t>
      </w:r>
      <w:r w:rsidR="00557E69" w:rsidRPr="00E24CDA">
        <w:rPr>
          <w:i/>
          <w:sz w:val="20"/>
          <w:szCs w:val="16"/>
        </w:rPr>
        <w:t>(4.3.15.b.iv)</w:t>
      </w:r>
      <w:bookmarkEnd w:id="81"/>
    </w:p>
    <w:p w14:paraId="6037B720" w14:textId="345F435A" w:rsidR="00C669B4" w:rsidRPr="00E24CDA" w:rsidRDefault="00C669B4" w:rsidP="00C669B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La SUPEN no realiza transferencias</w:t>
      </w:r>
      <w:r w:rsidR="00D53505" w:rsidRPr="00E24CDA">
        <w:rPr>
          <w:rFonts w:asciiTheme="minorHAnsi" w:hAnsiTheme="minorHAnsi" w:cstheme="minorHAnsi"/>
          <w:sz w:val="24"/>
          <w:szCs w:val="24"/>
          <w:lang w:val="es-CR"/>
        </w:rPr>
        <w:t xml:space="preserve"> presupuestarias</w:t>
      </w:r>
      <w:r w:rsidRPr="00E24CDA">
        <w:rPr>
          <w:rFonts w:asciiTheme="minorHAnsi" w:hAnsiTheme="minorHAnsi" w:cstheme="minorHAnsi"/>
          <w:sz w:val="24"/>
          <w:szCs w:val="24"/>
          <w:lang w:val="es-CR"/>
        </w:rPr>
        <w:t xml:space="preserve">, en consecuencia, ese detalle no </w:t>
      </w:r>
      <w:r w:rsidR="00DA7594" w:rsidRPr="00E24CDA">
        <w:rPr>
          <w:rFonts w:asciiTheme="minorHAnsi" w:hAnsiTheme="minorHAnsi" w:cstheme="minorHAnsi"/>
          <w:sz w:val="24"/>
          <w:szCs w:val="24"/>
          <w:lang w:val="es-CR"/>
        </w:rPr>
        <w:t>se adjunta</w:t>
      </w:r>
      <w:r w:rsidRPr="00E24CDA">
        <w:rPr>
          <w:rFonts w:asciiTheme="minorHAnsi" w:hAnsiTheme="minorHAnsi" w:cstheme="minorHAnsi"/>
          <w:sz w:val="24"/>
          <w:szCs w:val="24"/>
          <w:lang w:val="es-CR"/>
        </w:rPr>
        <w:t xml:space="preserve"> en este informe.</w:t>
      </w:r>
    </w:p>
    <w:p w14:paraId="54793930" w14:textId="77777777" w:rsidR="00C669B4" w:rsidRPr="00E24CDA" w:rsidRDefault="00C669B4" w:rsidP="00C669B4">
      <w:pPr>
        <w:ind w:right="51"/>
        <w:rPr>
          <w:rFonts w:asciiTheme="minorHAnsi" w:hAnsiTheme="minorHAnsi" w:cstheme="minorHAnsi"/>
          <w:sz w:val="24"/>
          <w:szCs w:val="24"/>
          <w:lang w:val="es-CR"/>
        </w:rPr>
      </w:pPr>
    </w:p>
    <w:p w14:paraId="4993DC39" w14:textId="5C5B79D7" w:rsidR="00C669B4" w:rsidRPr="00E24CDA" w:rsidRDefault="00C669B4" w:rsidP="003E5FF5">
      <w:pPr>
        <w:pStyle w:val="Ttulo3"/>
      </w:pPr>
      <w:bookmarkStart w:id="82" w:name="_Hlk510617842"/>
      <w:bookmarkStart w:id="83" w:name="_Toc140688978"/>
      <w:r w:rsidRPr="00E24CDA">
        <w:t>Detalle de préstamos, amortización e intereses</w:t>
      </w:r>
      <w:r w:rsidR="00557E69" w:rsidRPr="00E24CDA">
        <w:t xml:space="preserve"> </w:t>
      </w:r>
      <w:r w:rsidR="00557E69" w:rsidRPr="00E24CDA">
        <w:rPr>
          <w:i/>
          <w:sz w:val="20"/>
          <w:szCs w:val="16"/>
        </w:rPr>
        <w:t>(4.3.15.b.v)</w:t>
      </w:r>
      <w:bookmarkEnd w:id="83"/>
    </w:p>
    <w:p w14:paraId="345C38D7" w14:textId="77777777" w:rsidR="00C669B4" w:rsidRPr="00E24CDA" w:rsidRDefault="00C669B4" w:rsidP="00C669B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E24CDA" w:rsidRDefault="00C669B4" w:rsidP="00C669B4">
      <w:pPr>
        <w:ind w:right="51"/>
        <w:rPr>
          <w:rFonts w:asciiTheme="minorHAnsi" w:hAnsiTheme="minorHAnsi" w:cstheme="minorHAnsi"/>
          <w:sz w:val="24"/>
          <w:szCs w:val="24"/>
          <w:lang w:val="es-CR"/>
        </w:rPr>
      </w:pPr>
    </w:p>
    <w:p w14:paraId="210AA64D" w14:textId="079A1E21" w:rsidR="00C669B4" w:rsidRPr="00E24CDA" w:rsidRDefault="00C669B4" w:rsidP="003E5FF5">
      <w:pPr>
        <w:pStyle w:val="Ttulo3"/>
      </w:pPr>
      <w:bookmarkStart w:id="84" w:name="_Toc140688979"/>
      <w:r w:rsidRPr="00E24CDA">
        <w:t>Identificación de necesidades de ajustes a nivel presupuestario</w:t>
      </w:r>
      <w:r w:rsidR="00557E69" w:rsidRPr="00E24CDA">
        <w:t xml:space="preserve"> </w:t>
      </w:r>
      <w:r w:rsidR="00557E69" w:rsidRPr="00E24CDA">
        <w:rPr>
          <w:i/>
          <w:sz w:val="20"/>
          <w:szCs w:val="16"/>
        </w:rPr>
        <w:t>(4.3.15.b.vi)</w:t>
      </w:r>
      <w:bookmarkEnd w:id="84"/>
    </w:p>
    <w:p w14:paraId="018CCAF6" w14:textId="02F6EB4C" w:rsidR="00E829C7" w:rsidRPr="00E24CDA" w:rsidRDefault="004C7000" w:rsidP="00113E50">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Para estos primero</w:t>
      </w:r>
      <w:r w:rsidR="008A103F" w:rsidRPr="00E24CDA">
        <w:rPr>
          <w:rFonts w:asciiTheme="minorHAnsi" w:hAnsiTheme="minorHAnsi" w:cstheme="minorHAnsi"/>
          <w:sz w:val="24"/>
          <w:szCs w:val="24"/>
          <w:lang w:val="es-CR"/>
        </w:rPr>
        <w:t>s</w:t>
      </w:r>
      <w:r w:rsidRPr="00E24CDA">
        <w:rPr>
          <w:rFonts w:asciiTheme="minorHAnsi" w:hAnsiTheme="minorHAnsi" w:cstheme="minorHAnsi"/>
          <w:sz w:val="24"/>
          <w:szCs w:val="24"/>
          <w:lang w:val="es-CR"/>
        </w:rPr>
        <w:t xml:space="preserve"> seis meses no fue necesario aplicar </w:t>
      </w:r>
      <w:r w:rsidR="00C62800" w:rsidRPr="00E24CDA">
        <w:rPr>
          <w:rFonts w:asciiTheme="minorHAnsi" w:hAnsiTheme="minorHAnsi" w:cstheme="minorHAnsi"/>
          <w:sz w:val="24"/>
          <w:szCs w:val="24"/>
          <w:lang w:val="es-CR"/>
        </w:rPr>
        <w:t>ajustes a nivel de presupuesto</w:t>
      </w:r>
      <w:r w:rsidR="00C6612D" w:rsidRPr="00E24CDA">
        <w:rPr>
          <w:rFonts w:asciiTheme="minorHAnsi" w:hAnsiTheme="minorHAnsi" w:cstheme="minorHAnsi"/>
          <w:sz w:val="24"/>
          <w:szCs w:val="24"/>
          <w:lang w:val="es-CR"/>
        </w:rPr>
        <w:t>.</w:t>
      </w:r>
    </w:p>
    <w:bookmarkEnd w:id="82"/>
    <w:p w14:paraId="5BBBD08C" w14:textId="77777777" w:rsidR="00C669B4" w:rsidRPr="00E24CDA" w:rsidRDefault="00C669B4" w:rsidP="00C669B4">
      <w:pPr>
        <w:spacing w:line="360" w:lineRule="auto"/>
        <w:ind w:right="51"/>
        <w:rPr>
          <w:rFonts w:asciiTheme="minorHAnsi" w:hAnsiTheme="minorHAnsi" w:cstheme="minorHAnsi"/>
          <w:sz w:val="24"/>
          <w:szCs w:val="24"/>
          <w:lang w:val="es-CR"/>
        </w:rPr>
      </w:pPr>
    </w:p>
    <w:p w14:paraId="4F3C6BAB" w14:textId="41BBC056" w:rsidR="00C669B4" w:rsidRPr="00E24CDA" w:rsidRDefault="00C669B4" w:rsidP="003E5FF5">
      <w:pPr>
        <w:pStyle w:val="Ttulo3"/>
      </w:pPr>
      <w:bookmarkStart w:id="85" w:name="_Toc140688980"/>
      <w:r w:rsidRPr="00E24CDA">
        <w:t>Inversión Pública</w:t>
      </w:r>
      <w:r w:rsidR="00557E69" w:rsidRPr="00E24CDA">
        <w:t xml:space="preserve"> </w:t>
      </w:r>
      <w:r w:rsidR="00557E69" w:rsidRPr="00E24CDA">
        <w:rPr>
          <w:i/>
          <w:sz w:val="20"/>
          <w:szCs w:val="16"/>
        </w:rPr>
        <w:t>(4.3.15.b.ii)</w:t>
      </w:r>
      <w:bookmarkEnd w:id="85"/>
    </w:p>
    <w:p w14:paraId="52B93C3F" w14:textId="6CB59910" w:rsidR="00C669B4" w:rsidRPr="00E24CDA" w:rsidRDefault="00C669B4" w:rsidP="00C669B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La SUPEN no </w:t>
      </w:r>
      <w:r w:rsidR="00E15615" w:rsidRPr="00E24CDA">
        <w:rPr>
          <w:rFonts w:asciiTheme="minorHAnsi" w:hAnsiTheme="minorHAnsi" w:cstheme="minorHAnsi"/>
          <w:sz w:val="24"/>
          <w:szCs w:val="24"/>
          <w:lang w:val="es-CR"/>
        </w:rPr>
        <w:t>incluyó</w:t>
      </w:r>
      <w:r w:rsidRPr="00E24CDA">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E24CDA" w:rsidRDefault="00C669B4" w:rsidP="00C669B4">
      <w:pPr>
        <w:spacing w:line="360" w:lineRule="auto"/>
        <w:ind w:right="51"/>
        <w:rPr>
          <w:rFonts w:asciiTheme="minorHAnsi" w:hAnsiTheme="minorHAnsi" w:cstheme="minorHAnsi"/>
          <w:sz w:val="24"/>
          <w:szCs w:val="24"/>
          <w:lang w:val="es-CR"/>
        </w:rPr>
      </w:pPr>
    </w:p>
    <w:p w14:paraId="3D74C727" w14:textId="090F7C7E" w:rsidR="00C669B4" w:rsidRPr="00E24CDA" w:rsidRDefault="00C669B4" w:rsidP="003E5FF5">
      <w:pPr>
        <w:pStyle w:val="Ttulo3"/>
      </w:pPr>
      <w:bookmarkStart w:id="86" w:name="_Toc140688981"/>
      <w:r w:rsidRPr="00E24CDA">
        <w:t>Estados Financieros</w:t>
      </w:r>
      <w:r w:rsidR="00576EC1" w:rsidRPr="00E24CDA">
        <w:t xml:space="preserve"> </w:t>
      </w:r>
      <w:r w:rsidR="00576EC1" w:rsidRPr="00E24CDA">
        <w:rPr>
          <w:i/>
          <w:sz w:val="20"/>
          <w:szCs w:val="16"/>
        </w:rPr>
        <w:t>(4.3.15.b.vii)</w:t>
      </w:r>
      <w:bookmarkEnd w:id="86"/>
    </w:p>
    <w:p w14:paraId="26131C18" w14:textId="51C57C24" w:rsidR="00C669B4" w:rsidRPr="00E24CDA" w:rsidRDefault="00C669B4" w:rsidP="00C669B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La SUPEN </w:t>
      </w:r>
      <w:r w:rsidR="00FF0B09" w:rsidRPr="00E24CDA">
        <w:rPr>
          <w:rFonts w:asciiTheme="minorHAnsi" w:hAnsiTheme="minorHAnsi" w:cstheme="minorHAnsi"/>
          <w:sz w:val="24"/>
          <w:szCs w:val="24"/>
          <w:lang w:val="es-CR"/>
        </w:rPr>
        <w:t>es</w:t>
      </w:r>
      <w:r w:rsidRPr="00E24CDA">
        <w:rPr>
          <w:rFonts w:asciiTheme="minorHAnsi" w:hAnsiTheme="minorHAnsi" w:cstheme="minorHAnsi"/>
          <w:sz w:val="24"/>
          <w:szCs w:val="24"/>
          <w:lang w:val="es-CR"/>
        </w:rPr>
        <w:t xml:space="preserve"> un Órgano de Desconcentración Máxima adscrito al BCCR, </w:t>
      </w:r>
      <w:r w:rsidR="00FF0B09" w:rsidRPr="00E24CDA">
        <w:rPr>
          <w:rFonts w:asciiTheme="minorHAnsi" w:hAnsiTheme="minorHAnsi" w:cstheme="minorHAnsi"/>
          <w:sz w:val="24"/>
          <w:szCs w:val="24"/>
          <w:lang w:val="es-CR"/>
        </w:rPr>
        <w:t xml:space="preserve">por lo que </w:t>
      </w:r>
      <w:r w:rsidRPr="00E24CDA">
        <w:rPr>
          <w:rFonts w:asciiTheme="minorHAnsi" w:hAnsiTheme="minorHAnsi" w:cstheme="minorHAnsi"/>
          <w:sz w:val="24"/>
          <w:szCs w:val="24"/>
          <w:lang w:val="es-CR"/>
        </w:rPr>
        <w:t xml:space="preserve">no emite estados financieros, esos </w:t>
      </w:r>
      <w:r w:rsidR="00066A8E" w:rsidRPr="00E24CDA">
        <w:rPr>
          <w:rFonts w:asciiTheme="minorHAnsi" w:hAnsiTheme="minorHAnsi" w:cstheme="minorHAnsi"/>
          <w:sz w:val="24"/>
          <w:szCs w:val="24"/>
          <w:lang w:val="es-CR"/>
        </w:rPr>
        <w:t>detalles</w:t>
      </w:r>
      <w:r w:rsidRPr="00E24CDA">
        <w:rPr>
          <w:rFonts w:asciiTheme="minorHAnsi" w:hAnsiTheme="minorHAnsi" w:cstheme="minorHAnsi"/>
          <w:sz w:val="24"/>
          <w:szCs w:val="24"/>
          <w:lang w:val="es-CR"/>
        </w:rPr>
        <w:t xml:space="preserve"> </w:t>
      </w:r>
      <w:r w:rsidR="00C6484E" w:rsidRPr="00E24CDA">
        <w:rPr>
          <w:rFonts w:asciiTheme="minorHAnsi" w:hAnsiTheme="minorHAnsi" w:cstheme="minorHAnsi"/>
          <w:sz w:val="24"/>
          <w:szCs w:val="24"/>
          <w:lang w:val="es-CR"/>
        </w:rPr>
        <w:t xml:space="preserve">financieros </w:t>
      </w:r>
      <w:r w:rsidRPr="00E24CDA">
        <w:rPr>
          <w:rFonts w:asciiTheme="minorHAnsi" w:hAnsiTheme="minorHAnsi" w:cstheme="minorHAnsi"/>
          <w:sz w:val="24"/>
          <w:szCs w:val="24"/>
          <w:lang w:val="es-CR"/>
        </w:rPr>
        <w:t xml:space="preserve">se incluyen en el legajo </w:t>
      </w:r>
      <w:r w:rsidR="00066A8E" w:rsidRPr="00E24CDA">
        <w:rPr>
          <w:rFonts w:asciiTheme="minorHAnsi" w:hAnsiTheme="minorHAnsi" w:cstheme="minorHAnsi"/>
          <w:sz w:val="24"/>
          <w:szCs w:val="24"/>
          <w:lang w:val="es-CR"/>
        </w:rPr>
        <w:t xml:space="preserve">de documentos </w:t>
      </w:r>
      <w:r w:rsidR="0039107C" w:rsidRPr="00E24CDA">
        <w:rPr>
          <w:rFonts w:asciiTheme="minorHAnsi" w:hAnsiTheme="minorHAnsi" w:cstheme="minorHAnsi"/>
          <w:sz w:val="24"/>
          <w:szCs w:val="24"/>
          <w:lang w:val="es-CR"/>
        </w:rPr>
        <w:t xml:space="preserve">que remite a la CGR </w:t>
      </w:r>
      <w:r w:rsidRPr="00E24CDA">
        <w:rPr>
          <w:rFonts w:asciiTheme="minorHAnsi" w:hAnsiTheme="minorHAnsi" w:cstheme="minorHAnsi"/>
          <w:sz w:val="24"/>
          <w:szCs w:val="24"/>
          <w:lang w:val="es-CR"/>
        </w:rPr>
        <w:t>el BCCR.</w:t>
      </w:r>
    </w:p>
    <w:p w14:paraId="404F7AC1" w14:textId="5C522821" w:rsidR="001938ED" w:rsidRPr="00E24CDA" w:rsidRDefault="001938ED" w:rsidP="00C669B4">
      <w:pPr>
        <w:spacing w:line="360" w:lineRule="auto"/>
        <w:ind w:right="51"/>
        <w:rPr>
          <w:rFonts w:asciiTheme="minorHAnsi" w:hAnsiTheme="minorHAnsi" w:cstheme="minorHAnsi"/>
          <w:sz w:val="24"/>
          <w:szCs w:val="24"/>
          <w:lang w:val="es-CR"/>
        </w:rPr>
      </w:pPr>
    </w:p>
    <w:p w14:paraId="144415DC" w14:textId="51DC9553" w:rsidR="001938ED" w:rsidRPr="00E24CDA" w:rsidRDefault="00D26D49" w:rsidP="003E5FF5">
      <w:pPr>
        <w:pStyle w:val="Ttulo3"/>
      </w:pPr>
      <w:bookmarkStart w:id="87" w:name="_Toc140688982"/>
      <w:r w:rsidRPr="00E24CDA">
        <w:t xml:space="preserve">Actualización de información en el SIPP </w:t>
      </w:r>
      <w:r w:rsidRPr="00E24CDA">
        <w:rPr>
          <w:i/>
          <w:sz w:val="20"/>
          <w:szCs w:val="16"/>
        </w:rPr>
        <w:t>(4.3.15.b.viii)</w:t>
      </w:r>
      <w:bookmarkEnd w:id="87"/>
    </w:p>
    <w:p w14:paraId="60454418" w14:textId="748FB78D" w:rsidR="001938ED" w:rsidRPr="00E24CDA" w:rsidRDefault="001938ED" w:rsidP="00C669B4">
      <w:pPr>
        <w:spacing w:line="360" w:lineRule="auto"/>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La SUPEN </w:t>
      </w:r>
      <w:r w:rsidR="00BC33C8" w:rsidRPr="00E24CDA">
        <w:rPr>
          <w:rFonts w:asciiTheme="minorHAnsi" w:hAnsiTheme="minorHAnsi" w:cstheme="minorHAnsi"/>
          <w:sz w:val="24"/>
          <w:szCs w:val="24"/>
          <w:lang w:val="es-CR"/>
        </w:rPr>
        <w:t>certifica que actualizó</w:t>
      </w:r>
      <w:r w:rsidR="00B913B1">
        <w:rPr>
          <w:rFonts w:asciiTheme="minorHAnsi" w:hAnsiTheme="minorHAnsi" w:cstheme="minorHAnsi"/>
          <w:sz w:val="24"/>
          <w:szCs w:val="24"/>
          <w:lang w:val="es-CR"/>
        </w:rPr>
        <w:t>,</w:t>
      </w:r>
      <w:r w:rsidR="00BC33C8" w:rsidRPr="00E24CDA">
        <w:rPr>
          <w:rFonts w:asciiTheme="minorHAnsi" w:hAnsiTheme="minorHAnsi" w:cstheme="minorHAnsi"/>
          <w:sz w:val="24"/>
          <w:szCs w:val="24"/>
          <w:lang w:val="es-CR"/>
        </w:rPr>
        <w:t xml:space="preserve"> en el Sistema de Información sobre Planes y Presupuestos Públicos (SIPP) de la Contraloría General de la República, la información correspondiente al avance en el cumplimiento de objetivos y metas, conforme la ejecución del presupuesto</w:t>
      </w:r>
      <w:r w:rsidRPr="00E24CDA">
        <w:rPr>
          <w:rFonts w:asciiTheme="minorHAnsi" w:hAnsiTheme="minorHAnsi" w:cstheme="minorHAnsi"/>
          <w:sz w:val="24"/>
          <w:szCs w:val="24"/>
          <w:lang w:val="es-CR"/>
        </w:rPr>
        <w:t>.</w:t>
      </w:r>
    </w:p>
    <w:p w14:paraId="269E13A4" w14:textId="664BC237" w:rsidR="009D56D7" w:rsidRPr="00E24CDA" w:rsidRDefault="009D56D7" w:rsidP="00C669B4">
      <w:pPr>
        <w:spacing w:line="360" w:lineRule="auto"/>
        <w:ind w:right="51"/>
        <w:rPr>
          <w:rFonts w:asciiTheme="minorHAnsi" w:hAnsiTheme="minorHAnsi" w:cstheme="minorHAnsi"/>
          <w:sz w:val="24"/>
          <w:szCs w:val="24"/>
          <w:lang w:val="es-CR"/>
        </w:rPr>
      </w:pPr>
    </w:p>
    <w:p w14:paraId="0366AF0C" w14:textId="10ED19EF" w:rsidR="00E73C19" w:rsidRPr="00E24CDA" w:rsidRDefault="00E73C19">
      <w:pPr>
        <w:spacing w:line="240" w:lineRule="auto"/>
        <w:jc w:val="left"/>
        <w:rPr>
          <w:rFonts w:asciiTheme="minorHAnsi" w:hAnsiTheme="minorHAnsi" w:cstheme="minorHAnsi"/>
          <w:sz w:val="24"/>
          <w:szCs w:val="24"/>
          <w:lang w:val="es-CR"/>
        </w:rPr>
      </w:pPr>
      <w:r w:rsidRPr="00E24CDA">
        <w:rPr>
          <w:rFonts w:asciiTheme="minorHAnsi" w:hAnsiTheme="minorHAnsi" w:cstheme="minorHAnsi"/>
          <w:sz w:val="24"/>
          <w:szCs w:val="24"/>
          <w:lang w:val="es-CR"/>
        </w:rPr>
        <w:br w:type="page"/>
      </w:r>
    </w:p>
    <w:p w14:paraId="1CC2D4A5" w14:textId="05523232" w:rsidR="007F3D8A" w:rsidRPr="00E24CDA" w:rsidRDefault="007F3D8A" w:rsidP="00700C89">
      <w:pPr>
        <w:pStyle w:val="Ttulo1"/>
        <w:rPr>
          <w:rFonts w:asciiTheme="minorHAnsi" w:hAnsiTheme="minorHAnsi" w:cstheme="minorHAnsi"/>
          <w:b w:val="0"/>
          <w:bCs/>
          <w:szCs w:val="24"/>
          <w:lang w:val="es-CR"/>
        </w:rPr>
      </w:pPr>
      <w:bookmarkStart w:id="88" w:name="_Toc140688983"/>
      <w:r w:rsidRPr="00E24CDA">
        <w:rPr>
          <w:rFonts w:asciiTheme="minorHAnsi" w:hAnsiTheme="minorHAnsi" w:cstheme="minorHAnsi"/>
          <w:bCs/>
          <w:sz w:val="28"/>
          <w:szCs w:val="28"/>
          <w:lang w:val="es-CR"/>
        </w:rPr>
        <w:lastRenderedPageBreak/>
        <w:t>II</w:t>
      </w:r>
      <w:r w:rsidR="009554DB" w:rsidRPr="00E24CDA">
        <w:rPr>
          <w:rFonts w:asciiTheme="minorHAnsi" w:hAnsiTheme="minorHAnsi" w:cstheme="minorHAnsi"/>
          <w:bCs/>
          <w:sz w:val="28"/>
          <w:szCs w:val="28"/>
          <w:lang w:val="es-CR"/>
        </w:rPr>
        <w:tab/>
      </w:r>
      <w:r w:rsidR="002F7D84" w:rsidRPr="00E24CDA">
        <w:rPr>
          <w:rFonts w:asciiTheme="minorHAnsi" w:hAnsiTheme="minorHAnsi" w:cstheme="minorHAnsi"/>
          <w:bCs/>
          <w:sz w:val="28"/>
          <w:szCs w:val="28"/>
          <w:lang w:val="es-CR"/>
        </w:rPr>
        <w:t>EVALUACIÓN PRESUPUESTARIA</w:t>
      </w:r>
      <w:r w:rsidRPr="00E24CDA">
        <w:rPr>
          <w:rFonts w:asciiTheme="minorHAnsi" w:hAnsiTheme="minorHAnsi" w:cstheme="minorHAnsi"/>
          <w:bCs/>
          <w:sz w:val="28"/>
          <w:szCs w:val="28"/>
          <w:lang w:val="es-CR"/>
        </w:rPr>
        <w:t xml:space="preserve"> </w:t>
      </w:r>
      <w:r w:rsidRPr="00E24CDA">
        <w:rPr>
          <w:rFonts w:asciiTheme="minorHAnsi" w:hAnsiTheme="minorHAnsi" w:cstheme="minorHAnsi"/>
          <w:bCs/>
          <w:lang w:val="es-CR"/>
        </w:rPr>
        <w:t>(</w:t>
      </w:r>
      <w:r w:rsidR="00131FEF" w:rsidRPr="00E24CDA">
        <w:rPr>
          <w:rFonts w:asciiTheme="minorHAnsi" w:hAnsiTheme="minorHAnsi" w:cstheme="minorHAnsi"/>
          <w:bCs/>
          <w:lang w:val="es-CR"/>
        </w:rPr>
        <w:t xml:space="preserve">NTPP </w:t>
      </w:r>
      <w:r w:rsidRPr="00E24CDA">
        <w:rPr>
          <w:rFonts w:asciiTheme="minorHAnsi" w:hAnsiTheme="minorHAnsi" w:cstheme="minorHAnsi"/>
          <w:bCs/>
          <w:lang w:val="es-CR"/>
        </w:rPr>
        <w:t>4.</w:t>
      </w:r>
      <w:r w:rsidR="002F7D84" w:rsidRPr="00E24CDA">
        <w:rPr>
          <w:rFonts w:asciiTheme="minorHAnsi" w:hAnsiTheme="minorHAnsi" w:cstheme="minorHAnsi"/>
          <w:bCs/>
          <w:lang w:val="es-CR"/>
        </w:rPr>
        <w:t>5</w:t>
      </w:r>
      <w:r w:rsidRPr="00E24CDA">
        <w:rPr>
          <w:rFonts w:asciiTheme="minorHAnsi" w:hAnsiTheme="minorHAnsi" w:cstheme="minorHAnsi"/>
          <w:bCs/>
          <w:lang w:val="es-CR"/>
        </w:rPr>
        <w:t>.</w:t>
      </w:r>
      <w:r w:rsidR="002F7D84" w:rsidRPr="00E24CDA">
        <w:rPr>
          <w:rFonts w:asciiTheme="minorHAnsi" w:hAnsiTheme="minorHAnsi" w:cstheme="minorHAnsi"/>
          <w:bCs/>
          <w:lang w:val="es-CR"/>
        </w:rPr>
        <w:t xml:space="preserve">6 </w:t>
      </w:r>
      <w:r w:rsidR="003D3F58" w:rsidRPr="00E24CDA">
        <w:rPr>
          <w:rFonts w:asciiTheme="minorHAnsi" w:hAnsiTheme="minorHAnsi" w:cstheme="minorHAnsi"/>
          <w:bCs/>
          <w:lang w:val="es-CR"/>
        </w:rPr>
        <w:t>b</w:t>
      </w:r>
      <w:r w:rsidRPr="00E24CDA">
        <w:rPr>
          <w:rFonts w:asciiTheme="minorHAnsi" w:hAnsiTheme="minorHAnsi" w:cstheme="minorHAnsi"/>
          <w:bCs/>
          <w:lang w:val="es-CR"/>
        </w:rPr>
        <w:t>)</w:t>
      </w:r>
      <w:bookmarkEnd w:id="88"/>
    </w:p>
    <w:p w14:paraId="78866A58" w14:textId="77777777" w:rsidR="00553A8F" w:rsidRPr="00E24CDA" w:rsidRDefault="00553A8F" w:rsidP="00C669B4">
      <w:pPr>
        <w:spacing w:line="360" w:lineRule="auto"/>
        <w:ind w:right="51"/>
        <w:rPr>
          <w:rFonts w:asciiTheme="minorHAnsi" w:hAnsiTheme="minorHAnsi" w:cstheme="minorHAnsi"/>
          <w:sz w:val="26"/>
          <w:szCs w:val="26"/>
          <w:lang w:val="es-CR"/>
        </w:rPr>
      </w:pPr>
    </w:p>
    <w:p w14:paraId="6EB28BC3" w14:textId="3DAA7A31" w:rsidR="00B332E3" w:rsidRPr="00E24CDA" w:rsidRDefault="00B332E3" w:rsidP="00FB0A14">
      <w:pPr>
        <w:pStyle w:val="Ttulo2"/>
      </w:pPr>
      <w:bookmarkStart w:id="89" w:name="_Toc55203354"/>
      <w:bookmarkStart w:id="90" w:name="_Toc140688984"/>
      <w:r w:rsidRPr="00E24CDA">
        <w:t>Avance en el cumplimiento de objetivos y metas de los programas presupuestarios en función de los indicadores establecidos.</w:t>
      </w:r>
      <w:bookmarkEnd w:id="89"/>
      <w:r w:rsidRPr="00E24CDA">
        <w:t xml:space="preserve"> </w:t>
      </w:r>
      <w:r w:rsidRPr="00E24CDA">
        <w:rPr>
          <w:bCs/>
          <w:sz w:val="20"/>
          <w:szCs w:val="20"/>
        </w:rPr>
        <w:t>(4.5.6.b.i)</w:t>
      </w:r>
      <w:bookmarkEnd w:id="90"/>
    </w:p>
    <w:p w14:paraId="7D7ECAF7" w14:textId="77777777" w:rsidR="00AF2097" w:rsidRPr="00E24CDA" w:rsidRDefault="00AF2097" w:rsidP="009445B7">
      <w:pPr>
        <w:ind w:left="360"/>
        <w:rPr>
          <w:rFonts w:asciiTheme="minorHAnsi" w:hAnsiTheme="minorHAnsi" w:cstheme="minorHAnsi"/>
          <w:sz w:val="24"/>
          <w:szCs w:val="24"/>
          <w:lang w:val="es-CR"/>
        </w:rPr>
      </w:pPr>
    </w:p>
    <w:p w14:paraId="1D9754F9" w14:textId="4881A557" w:rsidR="001D7B13" w:rsidRPr="00E24CDA" w:rsidRDefault="001D7B13" w:rsidP="001D7B13">
      <w:pPr>
        <w:rPr>
          <w:rFonts w:asciiTheme="minorHAnsi" w:hAnsiTheme="minorHAnsi" w:cstheme="minorHAnsi"/>
          <w:bCs/>
          <w:sz w:val="24"/>
          <w:szCs w:val="24"/>
          <w:lang w:val="es-CR"/>
        </w:rPr>
      </w:pPr>
      <w:r w:rsidRPr="00E24CDA">
        <w:rPr>
          <w:rFonts w:asciiTheme="minorHAnsi" w:hAnsiTheme="minorHAnsi" w:cstheme="minorHAnsi"/>
          <w:bCs/>
          <w:sz w:val="24"/>
          <w:szCs w:val="24"/>
          <w:lang w:val="es-CR"/>
        </w:rPr>
        <w:t>En el siguiente apartado se menciona</w:t>
      </w:r>
      <w:r w:rsidR="00B913B1">
        <w:rPr>
          <w:rFonts w:asciiTheme="minorHAnsi" w:hAnsiTheme="minorHAnsi" w:cstheme="minorHAnsi"/>
          <w:bCs/>
          <w:sz w:val="24"/>
          <w:szCs w:val="24"/>
          <w:lang w:val="es-CR"/>
        </w:rPr>
        <w:t>n</w:t>
      </w:r>
      <w:r w:rsidRPr="00E24CDA">
        <w:rPr>
          <w:rFonts w:asciiTheme="minorHAnsi" w:hAnsiTheme="minorHAnsi" w:cstheme="minorHAnsi"/>
          <w:bCs/>
          <w:sz w:val="24"/>
          <w:szCs w:val="24"/>
          <w:lang w:val="es-CR"/>
        </w:rPr>
        <w:t xml:space="preserve"> los indicadores que tiene definida la superintendencia, en temas de resultados, operativos y de gestión. </w:t>
      </w:r>
    </w:p>
    <w:p w14:paraId="51A3986B" w14:textId="77777777" w:rsidR="001D7B13" w:rsidRPr="00E24CDA" w:rsidRDefault="001D7B13" w:rsidP="001D7B13">
      <w:pPr>
        <w:rPr>
          <w:rFonts w:asciiTheme="minorHAnsi" w:hAnsiTheme="minorHAnsi" w:cstheme="minorHAnsi"/>
          <w:b/>
          <w:bCs/>
          <w:color w:val="000000"/>
          <w:sz w:val="28"/>
          <w:szCs w:val="28"/>
          <w:lang w:val="es-CR" w:eastAsia="es-CR"/>
        </w:rPr>
      </w:pPr>
    </w:p>
    <w:p w14:paraId="0C1B110C" w14:textId="01531969" w:rsidR="001D7B13" w:rsidRPr="00E24CDA" w:rsidRDefault="001D7B13" w:rsidP="003E5FF5">
      <w:pPr>
        <w:pStyle w:val="Ttulo3"/>
        <w:numPr>
          <w:ilvl w:val="0"/>
          <w:numId w:val="42"/>
        </w:numPr>
        <w:rPr>
          <w:lang w:eastAsia="es-CR"/>
        </w:rPr>
      </w:pPr>
      <w:bookmarkStart w:id="91" w:name="_Toc140688985"/>
      <w:r w:rsidRPr="00E24CDA">
        <w:rPr>
          <w:lang w:eastAsia="es-CR"/>
        </w:rPr>
        <w:t>Indicadores</w:t>
      </w:r>
      <w:bookmarkEnd w:id="91"/>
    </w:p>
    <w:p w14:paraId="0569BA7A" w14:textId="77777777" w:rsidR="001D7B13" w:rsidRPr="00E24CDA" w:rsidRDefault="001D7B13" w:rsidP="001D7B13">
      <w:pPr>
        <w:rPr>
          <w:rFonts w:asciiTheme="minorHAnsi" w:hAnsiTheme="minorHAnsi" w:cstheme="minorHAnsi"/>
          <w:b/>
          <w:bCs/>
          <w:color w:val="000000"/>
          <w:sz w:val="28"/>
          <w:szCs w:val="28"/>
          <w:lang w:val="es-CR" w:eastAsia="es-CR"/>
        </w:rPr>
      </w:pPr>
    </w:p>
    <w:p w14:paraId="442387E0" w14:textId="77777777" w:rsidR="001D7B13" w:rsidRPr="00E24CDA" w:rsidRDefault="001D7B13" w:rsidP="001D7B13">
      <w:pPr>
        <w:rPr>
          <w:rFonts w:asciiTheme="minorHAnsi" w:hAnsiTheme="minorHAnsi" w:cstheme="minorHAnsi"/>
          <w:b/>
          <w:bCs/>
          <w:color w:val="000000"/>
          <w:sz w:val="28"/>
          <w:szCs w:val="28"/>
          <w:lang w:val="es-CR" w:eastAsia="es-CR"/>
        </w:rPr>
      </w:pPr>
      <w:r w:rsidRPr="00E24CDA">
        <w:rPr>
          <w:rFonts w:asciiTheme="minorHAnsi" w:hAnsiTheme="minorHAnsi" w:cstheme="minorHAnsi"/>
          <w:b/>
          <w:bCs/>
          <w:color w:val="000000"/>
          <w:sz w:val="28"/>
          <w:szCs w:val="28"/>
          <w:lang w:val="es-CR" w:eastAsia="es-CR"/>
        </w:rPr>
        <w:t>Indicador de Desempeño (Economía)</w:t>
      </w:r>
    </w:p>
    <w:p w14:paraId="54E7D0AF" w14:textId="15AF031D" w:rsidR="001D7B13" w:rsidRPr="00E24CDA" w:rsidRDefault="001D7B13" w:rsidP="00471F04">
      <w:pPr>
        <w:pStyle w:val="Textoindependiente"/>
        <w:numPr>
          <w:ilvl w:val="0"/>
          <w:numId w:val="0"/>
        </w:numPr>
        <w:rPr>
          <w:rFonts w:asciiTheme="minorHAnsi" w:hAnsiTheme="minorHAnsi" w:cstheme="minorHAnsi"/>
          <w:bCs/>
          <w:szCs w:val="24"/>
          <w:lang w:val="es-CR"/>
        </w:rPr>
      </w:pPr>
      <w:r w:rsidRPr="00E24CDA">
        <w:rPr>
          <w:rFonts w:asciiTheme="minorHAnsi" w:hAnsiTheme="minorHAnsi" w:cstheme="minorHAnsi"/>
          <w:bCs/>
          <w:szCs w:val="24"/>
          <w:lang w:val="es-CR"/>
        </w:rPr>
        <w:t xml:space="preserve">Mediante el siguiente indicador, se mide la ejecución presupuestaria para determinar la desviación porcentual entre lo ejecutado y lo presupuestado (consumo ideal por período) a nivel Institucional. Refleja </w:t>
      </w:r>
      <w:r w:rsidR="00432CB9" w:rsidRPr="00E24CDA">
        <w:rPr>
          <w:rFonts w:asciiTheme="minorHAnsi" w:hAnsiTheme="minorHAnsi" w:cstheme="minorHAnsi"/>
          <w:bCs/>
          <w:szCs w:val="24"/>
          <w:lang w:val="es-CR"/>
        </w:rPr>
        <w:t xml:space="preserve">también </w:t>
      </w:r>
      <w:r w:rsidRPr="00E24CDA">
        <w:rPr>
          <w:rFonts w:asciiTheme="minorHAnsi" w:hAnsiTheme="minorHAnsi" w:cstheme="minorHAnsi"/>
          <w:bCs/>
          <w:szCs w:val="24"/>
          <w:lang w:val="es-CR"/>
        </w:rPr>
        <w:t xml:space="preserve">la precisión con la que se utilizan los recursos asignados en relación con el logro de las metas y objetivos propuestos. </w:t>
      </w:r>
    </w:p>
    <w:p w14:paraId="4345B018" w14:textId="77777777" w:rsidR="001D7B13" w:rsidRPr="00E24CDA" w:rsidRDefault="001D7B13" w:rsidP="001D7B13">
      <w:pPr>
        <w:rPr>
          <w:rFonts w:asciiTheme="minorHAnsi" w:hAnsiTheme="minorHAnsi" w:cstheme="minorHAnsi"/>
          <w:b/>
          <w:bCs/>
          <w:color w:val="000000"/>
          <w:sz w:val="28"/>
          <w:szCs w:val="28"/>
          <w:lang w:val="es-CR" w:eastAsia="es-CR"/>
        </w:rPr>
      </w:pPr>
    </w:p>
    <w:p w14:paraId="63816541" w14:textId="5BEE675E" w:rsidR="001D7B13" w:rsidRPr="00E24CDA" w:rsidRDefault="001D7B13" w:rsidP="001D7B13">
      <w:pPr>
        <w:rPr>
          <w:rFonts w:asciiTheme="minorHAnsi" w:hAnsiTheme="minorHAnsi" w:cstheme="minorHAnsi"/>
          <w:b/>
          <w:bCs/>
          <w:color w:val="000000"/>
          <w:sz w:val="22"/>
          <w:szCs w:val="22"/>
          <w:lang w:val="es-CR" w:eastAsia="es-CR"/>
        </w:rPr>
      </w:pPr>
      <w:r w:rsidRPr="00E24CDA">
        <w:rPr>
          <w:rFonts w:asciiTheme="minorHAnsi" w:hAnsiTheme="minorHAnsi" w:cstheme="minorHAnsi"/>
          <w:b/>
          <w:bCs/>
          <w:color w:val="000000"/>
          <w:sz w:val="22"/>
          <w:szCs w:val="22"/>
          <w:lang w:val="es-CR" w:eastAsia="es-CR"/>
        </w:rPr>
        <w:t>IGDP= (</w:t>
      </w:r>
      <w:r w:rsidRPr="00E24CDA">
        <w:rPr>
          <w:rFonts w:asciiTheme="minorHAnsi" w:hAnsiTheme="minorHAnsi" w:cstheme="minorHAnsi"/>
          <w:b/>
          <w:bCs/>
          <w:color w:val="000000"/>
          <w:sz w:val="22"/>
          <w:szCs w:val="22"/>
          <w:u w:val="single"/>
          <w:lang w:val="es-CR" w:eastAsia="es-CR"/>
        </w:rPr>
        <w:t>Gasto Real del periodo)</w:t>
      </w:r>
      <w:r w:rsidRPr="00E24CDA">
        <w:rPr>
          <w:rFonts w:asciiTheme="minorHAnsi" w:hAnsiTheme="minorHAnsi" w:cstheme="minorHAnsi"/>
          <w:b/>
          <w:bCs/>
          <w:color w:val="000000"/>
          <w:sz w:val="22"/>
          <w:szCs w:val="22"/>
          <w:lang w:val="es-CR" w:eastAsia="es-CR"/>
        </w:rPr>
        <w:t xml:space="preserve"> – </w:t>
      </w:r>
      <w:r w:rsidR="00E66812">
        <w:rPr>
          <w:rFonts w:asciiTheme="minorHAnsi" w:hAnsiTheme="minorHAnsi" w:cstheme="minorHAnsi"/>
          <w:b/>
          <w:bCs/>
          <w:color w:val="000000"/>
          <w:sz w:val="22"/>
          <w:szCs w:val="22"/>
          <w:lang w:val="es-CR" w:eastAsia="es-CR"/>
        </w:rPr>
        <w:t xml:space="preserve">1 * </w:t>
      </w:r>
      <w:r w:rsidRPr="00E24CDA">
        <w:rPr>
          <w:rFonts w:asciiTheme="minorHAnsi" w:hAnsiTheme="minorHAnsi" w:cstheme="minorHAnsi"/>
          <w:b/>
          <w:bCs/>
          <w:color w:val="000000"/>
          <w:sz w:val="22"/>
          <w:szCs w:val="22"/>
          <w:lang w:val="es-CR" w:eastAsia="es-CR"/>
        </w:rPr>
        <w:t>(</w:t>
      </w:r>
      <w:r w:rsidR="0014506B">
        <w:rPr>
          <w:rFonts w:asciiTheme="minorHAnsi" w:hAnsiTheme="minorHAnsi" w:cstheme="minorHAnsi"/>
          <w:b/>
          <w:bCs/>
          <w:color w:val="000000"/>
          <w:sz w:val="22"/>
          <w:szCs w:val="22"/>
          <w:lang w:val="es-CR" w:eastAsia="es-CR"/>
        </w:rPr>
        <w:t>5</w:t>
      </w:r>
      <w:r w:rsidR="00E66812">
        <w:rPr>
          <w:rFonts w:asciiTheme="minorHAnsi" w:hAnsiTheme="minorHAnsi" w:cstheme="minorHAnsi"/>
          <w:b/>
          <w:bCs/>
          <w:color w:val="000000"/>
          <w:sz w:val="22"/>
          <w:szCs w:val="22"/>
          <w:lang w:val="es-CR" w:eastAsia="es-CR"/>
        </w:rPr>
        <w:t>0%</w:t>
      </w:r>
      <w:r w:rsidRPr="00E24CDA">
        <w:rPr>
          <w:rFonts w:asciiTheme="minorHAnsi" w:hAnsiTheme="minorHAnsi" w:cstheme="minorHAnsi"/>
          <w:b/>
          <w:bCs/>
          <w:color w:val="000000"/>
          <w:sz w:val="22"/>
          <w:szCs w:val="22"/>
          <w:lang w:val="es-CR" w:eastAsia="es-CR"/>
        </w:rPr>
        <w:t>) o (1</w:t>
      </w:r>
      <w:r w:rsidR="00E66812">
        <w:rPr>
          <w:rFonts w:asciiTheme="minorHAnsi" w:hAnsiTheme="minorHAnsi" w:cstheme="minorHAnsi"/>
          <w:b/>
          <w:bCs/>
          <w:color w:val="000000"/>
          <w:sz w:val="22"/>
          <w:szCs w:val="22"/>
          <w:lang w:val="es-CR" w:eastAsia="es-CR"/>
        </w:rPr>
        <w:t>00%</w:t>
      </w:r>
      <w:r w:rsidRPr="00E24CDA">
        <w:rPr>
          <w:rFonts w:asciiTheme="minorHAnsi" w:hAnsiTheme="minorHAnsi" w:cstheme="minorHAnsi"/>
          <w:b/>
          <w:bCs/>
          <w:color w:val="000000"/>
          <w:sz w:val="22"/>
          <w:szCs w:val="22"/>
          <w:lang w:val="es-CR" w:eastAsia="es-CR"/>
        </w:rPr>
        <w:t>)</w:t>
      </w:r>
      <w:r w:rsidR="00783CB7">
        <w:rPr>
          <w:rFonts w:asciiTheme="minorHAnsi" w:hAnsiTheme="minorHAnsi" w:cstheme="minorHAnsi"/>
          <w:b/>
          <w:bCs/>
          <w:color w:val="000000"/>
          <w:sz w:val="22"/>
          <w:szCs w:val="22"/>
          <w:lang w:val="es-CR" w:eastAsia="es-CR"/>
        </w:rPr>
        <w:t xml:space="preserve"> </w:t>
      </w:r>
    </w:p>
    <w:p w14:paraId="761654F6" w14:textId="2478E9B1" w:rsidR="001D7B13" w:rsidRPr="00E24CDA" w:rsidRDefault="001D7B13" w:rsidP="007F371A">
      <w:pPr>
        <w:ind w:left="993"/>
        <w:rPr>
          <w:rFonts w:asciiTheme="minorHAnsi" w:hAnsiTheme="minorHAnsi" w:cstheme="minorHAnsi"/>
          <w:b/>
          <w:bCs/>
          <w:color w:val="000000"/>
          <w:sz w:val="22"/>
          <w:szCs w:val="22"/>
          <w:lang w:val="es-CR" w:eastAsia="es-CR"/>
        </w:rPr>
      </w:pPr>
      <w:r w:rsidRPr="00E24CDA">
        <w:rPr>
          <w:rFonts w:asciiTheme="minorHAnsi" w:hAnsiTheme="minorHAnsi" w:cstheme="minorHAnsi"/>
          <w:b/>
          <w:bCs/>
          <w:color w:val="000000"/>
          <w:sz w:val="22"/>
          <w:szCs w:val="22"/>
          <w:lang w:val="es-CR" w:eastAsia="es-CR"/>
        </w:rPr>
        <w:t>Presupuesto total</w:t>
      </w:r>
    </w:p>
    <w:p w14:paraId="56DE5060" w14:textId="77777777" w:rsidR="003A1172" w:rsidRPr="00E24CDA" w:rsidRDefault="003A1172" w:rsidP="003A1172">
      <w:pPr>
        <w:rPr>
          <w:rFonts w:asciiTheme="minorHAnsi" w:hAnsiTheme="minorHAnsi" w:cstheme="minorHAnsi"/>
          <w:lang w:val="es-CR"/>
        </w:rPr>
      </w:pPr>
      <w:r w:rsidRPr="00E24CDA">
        <w:rPr>
          <w:rFonts w:cs="Arial"/>
          <w:b/>
          <w:bCs/>
          <w:i/>
          <w:iCs/>
          <w:szCs w:val="22"/>
          <w:lang w:val="es-CR" w:eastAsia="es-CR"/>
        </w:rPr>
        <w:t>Parámetros</w:t>
      </w:r>
      <w:r w:rsidRPr="00E24CDA">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3A1172" w:rsidRPr="00E24CDA" w14:paraId="639EF73A" w14:textId="77777777" w:rsidTr="0086491F">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9BE4E37" w14:textId="77777777" w:rsidR="003A1172" w:rsidRPr="00E24CDA" w:rsidRDefault="003A1172" w:rsidP="0086491F">
            <w:pPr>
              <w:spacing w:line="240" w:lineRule="auto"/>
              <w:jc w:val="center"/>
              <w:rPr>
                <w:rFonts w:cs="Arial"/>
                <w:b/>
                <w:bCs/>
                <w:sz w:val="16"/>
                <w:szCs w:val="16"/>
                <w:lang w:val="es-CR" w:eastAsia="es-CR"/>
              </w:rPr>
            </w:pPr>
            <w:r w:rsidRPr="00E24CDA">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14:paraId="04CB5792" w14:textId="77777777" w:rsidR="003A1172" w:rsidRPr="00E24CDA" w:rsidRDefault="003A1172" w:rsidP="0086491F">
            <w:pPr>
              <w:spacing w:line="240" w:lineRule="auto"/>
              <w:jc w:val="center"/>
              <w:rPr>
                <w:rFonts w:cs="Arial"/>
                <w:b/>
                <w:bCs/>
                <w:sz w:val="16"/>
                <w:szCs w:val="16"/>
                <w:lang w:val="es-CR" w:eastAsia="es-CR"/>
              </w:rPr>
            </w:pPr>
            <w:r w:rsidRPr="00E24CDA">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14:paraId="07EB2960" w14:textId="77777777" w:rsidR="003A1172" w:rsidRPr="00E24CDA" w:rsidRDefault="003A1172" w:rsidP="0086491F">
            <w:pPr>
              <w:spacing w:line="240" w:lineRule="auto"/>
              <w:jc w:val="center"/>
              <w:rPr>
                <w:rFonts w:cs="Arial"/>
                <w:b/>
                <w:bCs/>
                <w:sz w:val="16"/>
                <w:szCs w:val="16"/>
                <w:lang w:val="es-CR" w:eastAsia="es-CR"/>
              </w:rPr>
            </w:pPr>
            <w:r w:rsidRPr="00E24CDA">
              <w:rPr>
                <w:rFonts w:cs="Arial"/>
                <w:b/>
                <w:bCs/>
                <w:sz w:val="16"/>
                <w:szCs w:val="16"/>
                <w:lang w:val="es-CR" w:eastAsia="es-CR"/>
              </w:rPr>
              <w:t>PARÁMETROS</w:t>
            </w:r>
          </w:p>
        </w:tc>
      </w:tr>
      <w:tr w:rsidR="003A1172" w:rsidRPr="00E24CDA" w14:paraId="0C2D6B2C" w14:textId="77777777" w:rsidTr="0086491F">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647F647A" w14:textId="77777777" w:rsidR="003A1172" w:rsidRPr="00E24CDA" w:rsidRDefault="003A1172" w:rsidP="0086491F">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063E988E" w14:textId="77777777" w:rsidR="003A1172" w:rsidRPr="00E24CDA" w:rsidRDefault="003A1172" w:rsidP="0086491F">
            <w:pPr>
              <w:spacing w:line="240" w:lineRule="auto"/>
              <w:jc w:val="center"/>
              <w:rPr>
                <w:rFonts w:cs="Arial"/>
                <w:b/>
                <w:bCs/>
                <w:sz w:val="16"/>
                <w:szCs w:val="16"/>
                <w:lang w:val="es-CR" w:eastAsia="es-CR"/>
              </w:rPr>
            </w:pPr>
            <w:r w:rsidRPr="00E24CDA">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auto" w:fill="8DB3E2" w:themeFill="text2" w:themeFillTint="66"/>
            <w:vAlign w:val="center"/>
            <w:hideMark/>
          </w:tcPr>
          <w:p w14:paraId="2A6F3935" w14:textId="77777777" w:rsidR="003A1172" w:rsidRPr="00E24CDA" w:rsidRDefault="003A1172" w:rsidP="0086491F">
            <w:pPr>
              <w:spacing w:line="240" w:lineRule="auto"/>
              <w:jc w:val="center"/>
              <w:rPr>
                <w:rFonts w:cs="Arial"/>
                <w:b/>
                <w:bCs/>
                <w:sz w:val="12"/>
                <w:szCs w:val="12"/>
                <w:lang w:val="es-CR" w:eastAsia="es-CR"/>
              </w:rPr>
            </w:pPr>
            <w:r w:rsidRPr="00E24CDA">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auto" w:fill="C2D69B" w:themeFill="accent3" w:themeFillTint="99"/>
            <w:vAlign w:val="center"/>
            <w:hideMark/>
          </w:tcPr>
          <w:p w14:paraId="07F273E2" w14:textId="77777777" w:rsidR="003A1172" w:rsidRPr="00E24CDA" w:rsidRDefault="003A1172" w:rsidP="0086491F">
            <w:pPr>
              <w:spacing w:line="240" w:lineRule="auto"/>
              <w:jc w:val="center"/>
              <w:rPr>
                <w:rFonts w:cs="Arial"/>
                <w:b/>
                <w:bCs/>
                <w:sz w:val="12"/>
                <w:szCs w:val="12"/>
                <w:lang w:val="es-CR" w:eastAsia="es-CR"/>
              </w:rPr>
            </w:pPr>
            <w:r w:rsidRPr="00E24CDA">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auto" w:fill="FFFF99"/>
            <w:vAlign w:val="center"/>
            <w:hideMark/>
          </w:tcPr>
          <w:p w14:paraId="7B545F78" w14:textId="77777777" w:rsidR="003A1172" w:rsidRPr="00E24CDA" w:rsidRDefault="003A1172" w:rsidP="0086491F">
            <w:pPr>
              <w:spacing w:line="240" w:lineRule="auto"/>
              <w:jc w:val="center"/>
              <w:rPr>
                <w:rFonts w:cs="Arial"/>
                <w:b/>
                <w:bCs/>
                <w:sz w:val="12"/>
                <w:szCs w:val="12"/>
                <w:lang w:val="es-CR" w:eastAsia="es-CR"/>
              </w:rPr>
            </w:pPr>
            <w:r w:rsidRPr="00E24CDA">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auto" w:fill="FF6600"/>
            <w:vAlign w:val="center"/>
            <w:hideMark/>
          </w:tcPr>
          <w:p w14:paraId="6EDF6B89" w14:textId="77777777" w:rsidR="003A1172" w:rsidRPr="00E24CDA" w:rsidRDefault="003A1172" w:rsidP="0086491F">
            <w:pPr>
              <w:spacing w:line="240" w:lineRule="auto"/>
              <w:jc w:val="center"/>
              <w:rPr>
                <w:rFonts w:cs="Arial"/>
                <w:b/>
                <w:bCs/>
                <w:sz w:val="12"/>
                <w:szCs w:val="12"/>
                <w:lang w:val="es-CR" w:eastAsia="es-CR"/>
              </w:rPr>
            </w:pPr>
            <w:r w:rsidRPr="00E24CDA">
              <w:rPr>
                <w:rFonts w:cs="Arial"/>
                <w:b/>
                <w:bCs/>
                <w:sz w:val="12"/>
                <w:szCs w:val="12"/>
                <w:lang w:val="es-CR" w:eastAsia="es-CR"/>
              </w:rPr>
              <w:t>Malo</w:t>
            </w:r>
          </w:p>
        </w:tc>
      </w:tr>
      <w:tr w:rsidR="003A1172" w:rsidRPr="00E24CDA" w14:paraId="2075EA8E" w14:textId="77777777" w:rsidTr="0086491F">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457528F6" w14:textId="77777777" w:rsidR="003A1172" w:rsidRPr="00E24CDA" w:rsidRDefault="003A1172" w:rsidP="0086491F">
            <w:pPr>
              <w:spacing w:line="240" w:lineRule="auto"/>
              <w:jc w:val="center"/>
              <w:rPr>
                <w:rFonts w:cs="Arial"/>
                <w:sz w:val="16"/>
                <w:szCs w:val="16"/>
                <w:lang w:val="es-CR" w:eastAsia="es-CR"/>
              </w:rPr>
            </w:pPr>
            <w:r w:rsidRPr="00E24CDA">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4B315011" w14:textId="77777777" w:rsidR="005237A5" w:rsidRPr="00E24CDA" w:rsidRDefault="005237A5" w:rsidP="0086491F">
            <w:pPr>
              <w:spacing w:line="240" w:lineRule="auto"/>
              <w:jc w:val="center"/>
              <w:rPr>
                <w:rFonts w:cs="Arial"/>
                <w:color w:val="000000"/>
                <w:sz w:val="15"/>
                <w:szCs w:val="15"/>
                <w:u w:val="single"/>
                <w:lang w:val="es-CR" w:eastAsia="es-CR"/>
              </w:rPr>
            </w:pPr>
          </w:p>
          <w:p w14:paraId="3AB14520" w14:textId="5B4BDC43" w:rsidR="003A1172" w:rsidRPr="00E24CDA" w:rsidRDefault="003A1172" w:rsidP="0086491F">
            <w:pPr>
              <w:spacing w:line="240" w:lineRule="auto"/>
              <w:jc w:val="center"/>
              <w:rPr>
                <w:rFonts w:cs="Arial"/>
                <w:color w:val="000000"/>
                <w:sz w:val="15"/>
                <w:szCs w:val="15"/>
                <w:u w:val="single"/>
                <w:lang w:val="es-CR" w:eastAsia="es-CR"/>
              </w:rPr>
            </w:pPr>
            <w:r w:rsidRPr="00E24CDA">
              <w:rPr>
                <w:rFonts w:cs="Arial"/>
                <w:color w:val="000000"/>
                <w:sz w:val="15"/>
                <w:szCs w:val="15"/>
                <w:u w:val="single"/>
                <w:lang w:val="es-CR" w:eastAsia="es-CR"/>
              </w:rPr>
              <w:t xml:space="preserve">Gasto Real del período </w:t>
            </w:r>
            <w:r w:rsidRPr="00E24CDA">
              <w:rPr>
                <w:rFonts w:cs="Arial"/>
                <w:color w:val="000000"/>
                <w:sz w:val="15"/>
                <w:szCs w:val="15"/>
                <w:lang w:val="es-CR" w:eastAsia="es-CR"/>
              </w:rPr>
              <w:t>–</w:t>
            </w:r>
            <w:r w:rsidR="00BE4328">
              <w:rPr>
                <w:rFonts w:cs="Arial"/>
                <w:color w:val="000000"/>
                <w:sz w:val="15"/>
                <w:szCs w:val="15"/>
                <w:lang w:val="es-CR" w:eastAsia="es-CR"/>
              </w:rPr>
              <w:t>1</w:t>
            </w:r>
            <w:r w:rsidR="00783CB7">
              <w:rPr>
                <w:rFonts w:cs="Arial"/>
                <w:color w:val="000000"/>
                <w:sz w:val="15"/>
                <w:szCs w:val="15"/>
                <w:lang w:val="es-CR" w:eastAsia="es-CR"/>
              </w:rPr>
              <w:t xml:space="preserve">* </w:t>
            </w:r>
            <w:r w:rsidR="00BE4328">
              <w:rPr>
                <w:rFonts w:cs="Arial"/>
                <w:color w:val="000000"/>
                <w:sz w:val="15"/>
                <w:szCs w:val="15"/>
                <w:lang w:val="es-CR" w:eastAsia="es-CR"/>
              </w:rPr>
              <w:t>0,50</w:t>
            </w:r>
            <w:r w:rsidR="0014506B">
              <w:rPr>
                <w:rFonts w:cs="Arial"/>
                <w:color w:val="000000"/>
                <w:sz w:val="15"/>
                <w:szCs w:val="15"/>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DB5BBB6" w14:textId="77777777" w:rsidR="003A1172" w:rsidRPr="00E24CDA" w:rsidRDefault="003A1172" w:rsidP="0086491F">
            <w:pPr>
              <w:spacing w:line="240" w:lineRule="auto"/>
              <w:jc w:val="center"/>
              <w:rPr>
                <w:rFonts w:cs="Arial"/>
                <w:sz w:val="16"/>
                <w:szCs w:val="16"/>
                <w:lang w:val="es-CR" w:eastAsia="es-CR"/>
              </w:rPr>
            </w:pPr>
            <w:r w:rsidRPr="00E24CDA">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FEEFBD9" w14:textId="77777777" w:rsidR="003A1172" w:rsidRPr="00E24CDA" w:rsidRDefault="003A1172" w:rsidP="0086491F">
            <w:pPr>
              <w:spacing w:line="240" w:lineRule="auto"/>
              <w:jc w:val="center"/>
              <w:rPr>
                <w:rFonts w:ascii="Symbol" w:hAnsi="Symbol" w:cs="Arial"/>
                <w:sz w:val="16"/>
                <w:szCs w:val="16"/>
                <w:lang w:val="es-CR" w:eastAsia="es-CR"/>
              </w:rPr>
            </w:pPr>
            <w:r w:rsidRPr="00E24CDA">
              <w:rPr>
                <w:rFonts w:ascii="Calibri" w:hAnsi="Calibri" w:cs="Calibri"/>
                <w:sz w:val="16"/>
                <w:szCs w:val="16"/>
                <w:lang w:val="es-CR" w:eastAsia="es-CR"/>
              </w:rPr>
              <w:t>≥</w:t>
            </w:r>
            <w:r w:rsidRPr="00E24CDA">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14:paraId="0E409FA8" w14:textId="77777777" w:rsidR="003A1172" w:rsidRPr="00E24CDA" w:rsidRDefault="003A1172" w:rsidP="0086491F">
            <w:pPr>
              <w:spacing w:line="240" w:lineRule="auto"/>
              <w:jc w:val="center"/>
              <w:rPr>
                <w:rFonts w:ascii="Symbol" w:hAnsi="Symbol" w:cs="Arial"/>
                <w:sz w:val="16"/>
                <w:szCs w:val="16"/>
                <w:lang w:val="es-CR" w:eastAsia="es-CR"/>
              </w:rPr>
            </w:pPr>
            <w:r w:rsidRPr="00E24CDA">
              <w:rPr>
                <w:rFonts w:ascii="Calibri" w:hAnsi="Calibri" w:cs="Calibri"/>
                <w:sz w:val="16"/>
                <w:szCs w:val="16"/>
                <w:lang w:val="es-CR" w:eastAsia="es-CR"/>
              </w:rPr>
              <w:t>≥</w:t>
            </w:r>
            <w:r w:rsidRPr="00E24CDA">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14:paraId="6039B231" w14:textId="77777777" w:rsidR="003A1172" w:rsidRPr="00E24CDA" w:rsidRDefault="003A1172" w:rsidP="0086491F">
            <w:pPr>
              <w:spacing w:line="240" w:lineRule="auto"/>
              <w:jc w:val="center"/>
              <w:rPr>
                <w:rFonts w:cs="Arial"/>
                <w:sz w:val="16"/>
                <w:szCs w:val="16"/>
                <w:lang w:val="es-CR" w:eastAsia="es-CR"/>
              </w:rPr>
            </w:pPr>
            <w:r w:rsidRPr="00E24CDA">
              <w:rPr>
                <w:rFonts w:cs="Arial"/>
                <w:sz w:val="16"/>
                <w:szCs w:val="16"/>
                <w:lang w:val="es-CR" w:eastAsia="es-CR"/>
              </w:rPr>
              <w:t>&gt;25%</w:t>
            </w:r>
          </w:p>
        </w:tc>
      </w:tr>
      <w:tr w:rsidR="003A1172" w:rsidRPr="00E24CDA" w14:paraId="5192398E" w14:textId="77777777" w:rsidTr="0086491F">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66B3FA83" w14:textId="77777777" w:rsidR="003A1172" w:rsidRPr="00E24CDA" w:rsidRDefault="003A1172" w:rsidP="0086491F">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34E21573" w14:textId="77777777" w:rsidR="003A1172" w:rsidRPr="00E24CDA" w:rsidRDefault="003A1172" w:rsidP="005C5EFA">
            <w:pPr>
              <w:spacing w:line="240" w:lineRule="auto"/>
              <w:ind w:left="184"/>
              <w:rPr>
                <w:rFonts w:cs="Arial"/>
                <w:color w:val="000000"/>
                <w:sz w:val="15"/>
                <w:szCs w:val="15"/>
                <w:lang w:val="es-CR" w:eastAsia="es-CR"/>
              </w:rPr>
            </w:pPr>
            <w:r w:rsidRPr="00E24CDA">
              <w:rPr>
                <w:rFonts w:cs="Arial"/>
                <w:color w:val="000000"/>
                <w:sz w:val="15"/>
                <w:szCs w:val="15"/>
                <w:lang w:val="es-CR" w:eastAsia="es-CR"/>
              </w:rPr>
              <w:t xml:space="preserve">  Gasto Presupuestado</w:t>
            </w:r>
          </w:p>
          <w:p w14:paraId="219E64E2" w14:textId="18B6B8F4" w:rsidR="005C5EFA" w:rsidRPr="00E24CDA" w:rsidRDefault="005C5EFA" w:rsidP="005C5EFA">
            <w:pPr>
              <w:spacing w:line="240" w:lineRule="auto"/>
              <w:ind w:left="184"/>
              <w:rPr>
                <w:rFonts w:cs="Arial"/>
                <w:color w:val="000000"/>
                <w:sz w:val="15"/>
                <w:szCs w:val="15"/>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5490FE27" w14:textId="77777777" w:rsidR="003A1172" w:rsidRPr="00E24CDA" w:rsidRDefault="003A1172" w:rsidP="0086491F">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59730604" w14:textId="77777777" w:rsidR="003A1172" w:rsidRPr="00E24CDA" w:rsidRDefault="003A1172" w:rsidP="0086491F">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14:paraId="2CBABE37" w14:textId="77777777" w:rsidR="003A1172" w:rsidRPr="00E24CDA" w:rsidRDefault="003A1172" w:rsidP="0086491F">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14:paraId="13201A00" w14:textId="77777777" w:rsidR="003A1172" w:rsidRPr="00E24CDA" w:rsidRDefault="003A1172" w:rsidP="0086491F">
            <w:pPr>
              <w:spacing w:line="240" w:lineRule="auto"/>
              <w:jc w:val="left"/>
              <w:rPr>
                <w:rFonts w:cs="Arial"/>
                <w:sz w:val="16"/>
                <w:szCs w:val="16"/>
                <w:lang w:val="es-CR" w:eastAsia="es-CR"/>
              </w:rPr>
            </w:pPr>
          </w:p>
        </w:tc>
      </w:tr>
    </w:tbl>
    <w:p w14:paraId="39C2CB02" w14:textId="77777777" w:rsidR="005237A5" w:rsidRPr="00E24CDA" w:rsidRDefault="005237A5" w:rsidP="00653266">
      <w:pPr>
        <w:spacing w:line="240" w:lineRule="auto"/>
        <w:ind w:left="1134" w:hanging="708"/>
        <w:rPr>
          <w:rFonts w:asciiTheme="minorHAnsi" w:hAnsiTheme="minorHAnsi" w:cstheme="minorHAnsi"/>
          <w:b/>
          <w:bCs/>
          <w:i/>
          <w:iCs/>
          <w:color w:val="000000"/>
          <w:sz w:val="22"/>
          <w:szCs w:val="22"/>
          <w:lang w:val="es-CR" w:eastAsia="es-CR"/>
        </w:rPr>
      </w:pPr>
      <w:r w:rsidRPr="00E24CDA">
        <w:rPr>
          <w:rFonts w:asciiTheme="minorHAnsi" w:hAnsiTheme="minorHAnsi" w:cstheme="minorHAnsi"/>
          <w:b/>
          <w:bCs/>
          <w:i/>
          <w:iCs/>
          <w:color w:val="000000"/>
          <w:sz w:val="22"/>
          <w:szCs w:val="22"/>
          <w:lang w:val="es-CR" w:eastAsia="es-CR"/>
        </w:rPr>
        <w:t xml:space="preserve">Nota: </w:t>
      </w:r>
      <w:r w:rsidRPr="00E24CDA">
        <w:rPr>
          <w:rFonts w:asciiTheme="minorHAnsi" w:hAnsiTheme="minorHAnsi" w:cstheme="minorHAnsi"/>
          <w:i/>
          <w:iCs/>
          <w:color w:val="000000"/>
          <w:sz w:val="22"/>
          <w:szCs w:val="22"/>
          <w:lang w:val="es-CR" w:eastAsia="es-CR"/>
        </w:rPr>
        <w:t>Para la evaluación del primer semestre el resultado obtenido se debe comparar con un 50% para determinar la desviación semestral.</w:t>
      </w:r>
    </w:p>
    <w:p w14:paraId="014CD5CB" w14:textId="77777777" w:rsidR="005237A5" w:rsidRPr="00E24CDA" w:rsidRDefault="005237A5" w:rsidP="003A1172">
      <w:pPr>
        <w:rPr>
          <w:rFonts w:asciiTheme="minorHAnsi" w:hAnsiTheme="minorHAnsi" w:cstheme="minorHAnsi"/>
          <w:lang w:val="es-CR"/>
        </w:rPr>
      </w:pPr>
    </w:p>
    <w:p w14:paraId="10FBE65D" w14:textId="77777777" w:rsidR="003A1172" w:rsidRPr="00E24CDA" w:rsidRDefault="003A1172" w:rsidP="003A1172">
      <w:pPr>
        <w:rPr>
          <w:rFonts w:asciiTheme="minorHAnsi" w:hAnsiTheme="minorHAnsi" w:cstheme="minorHAnsi"/>
          <w:lang w:val="es-CR"/>
        </w:rPr>
      </w:pPr>
      <w:r w:rsidRPr="00E24CDA">
        <w:rPr>
          <w:rFonts w:cs="Arial"/>
          <w:b/>
          <w:bCs/>
          <w:i/>
          <w:iCs/>
          <w:szCs w:val="22"/>
          <w:lang w:val="es-CR" w:eastAsia="es-CR"/>
        </w:rPr>
        <w:t>Resultados</w:t>
      </w:r>
      <w:r w:rsidRPr="00E24CDA">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3A1172" w:rsidRPr="00E24CDA" w14:paraId="6EF34AC1" w14:textId="77777777" w:rsidTr="003049E3">
        <w:trPr>
          <w:trHeight w:val="326"/>
        </w:trPr>
        <w:tc>
          <w:tcPr>
            <w:tcW w:w="172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AC13D67"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ENUNCIADO</w:t>
            </w:r>
          </w:p>
        </w:tc>
        <w:tc>
          <w:tcPr>
            <w:tcW w:w="266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25D540F"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INDICADOR</w:t>
            </w:r>
          </w:p>
        </w:tc>
        <w:tc>
          <w:tcPr>
            <w:tcW w:w="481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6EB3C4"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PARÁMETROS</w:t>
            </w:r>
          </w:p>
        </w:tc>
      </w:tr>
      <w:tr w:rsidR="003A1172" w:rsidRPr="00E24CDA" w14:paraId="034FAE4C" w14:textId="77777777" w:rsidTr="003049E3">
        <w:trPr>
          <w:trHeight w:val="465"/>
        </w:trPr>
        <w:tc>
          <w:tcPr>
            <w:tcW w:w="1720" w:type="dxa"/>
            <w:vMerge/>
            <w:tcBorders>
              <w:top w:val="single" w:sz="4" w:space="0" w:color="auto"/>
              <w:left w:val="single" w:sz="4" w:space="0" w:color="auto"/>
              <w:bottom w:val="single" w:sz="4" w:space="0" w:color="auto"/>
              <w:right w:val="single" w:sz="4" w:space="0" w:color="auto"/>
            </w:tcBorders>
            <w:vAlign w:val="center"/>
            <w:hideMark/>
          </w:tcPr>
          <w:p w14:paraId="0687C52E" w14:textId="77777777" w:rsidR="003A1172" w:rsidRPr="00E24CDA" w:rsidRDefault="003A1172" w:rsidP="0086491F">
            <w:pPr>
              <w:spacing w:line="240" w:lineRule="auto"/>
              <w:jc w:val="left"/>
              <w:rPr>
                <w:rFonts w:cs="Arial"/>
                <w:b/>
                <w:bCs/>
                <w:sz w:val="18"/>
                <w:szCs w:val="18"/>
                <w:lang w:val="es-CR" w:eastAsia="es-CR"/>
              </w:rPr>
            </w:pPr>
          </w:p>
        </w:tc>
        <w:tc>
          <w:tcPr>
            <w:tcW w:w="2665"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21A41AF4"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EJECUCION PRESUPUESTARIA</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AAC0AF"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Excelente</w:t>
            </w:r>
          </w:p>
        </w:tc>
        <w:tc>
          <w:tcPr>
            <w:tcW w:w="120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4AEBC56"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Muy Bueno</w:t>
            </w:r>
          </w:p>
        </w:tc>
        <w:tc>
          <w:tcPr>
            <w:tcW w:w="135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E7C0302"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Bueno</w:t>
            </w:r>
          </w:p>
        </w:tc>
        <w:tc>
          <w:tcPr>
            <w:tcW w:w="1134" w:type="dxa"/>
            <w:tcBorders>
              <w:top w:val="single" w:sz="4" w:space="0" w:color="auto"/>
              <w:left w:val="single" w:sz="4" w:space="0" w:color="auto"/>
              <w:bottom w:val="single" w:sz="4" w:space="0" w:color="auto"/>
              <w:right w:val="single" w:sz="4" w:space="0" w:color="auto"/>
            </w:tcBorders>
            <w:shd w:val="clear" w:color="auto" w:fill="FF6600"/>
            <w:vAlign w:val="center"/>
            <w:hideMark/>
          </w:tcPr>
          <w:p w14:paraId="768C66C6" w14:textId="77777777" w:rsidR="003A1172" w:rsidRPr="00E24CDA" w:rsidRDefault="003A1172" w:rsidP="0086491F">
            <w:pPr>
              <w:spacing w:line="240" w:lineRule="auto"/>
              <w:jc w:val="center"/>
              <w:rPr>
                <w:rFonts w:cs="Arial"/>
                <w:b/>
                <w:bCs/>
                <w:sz w:val="18"/>
                <w:szCs w:val="18"/>
                <w:lang w:val="es-CR" w:eastAsia="es-CR"/>
              </w:rPr>
            </w:pPr>
            <w:r w:rsidRPr="00E24CDA">
              <w:rPr>
                <w:rFonts w:cs="Arial"/>
                <w:b/>
                <w:bCs/>
                <w:sz w:val="18"/>
                <w:szCs w:val="18"/>
                <w:lang w:val="es-CR" w:eastAsia="es-CR"/>
              </w:rPr>
              <w:t>Malo</w:t>
            </w:r>
          </w:p>
        </w:tc>
      </w:tr>
      <w:tr w:rsidR="003049E3" w:rsidRPr="00E24CDA" w14:paraId="57353CC8" w14:textId="77777777" w:rsidTr="003049E3">
        <w:trPr>
          <w:trHeight w:val="71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E5089" w14:textId="77777777" w:rsidR="003049E3" w:rsidRPr="00E24CDA" w:rsidRDefault="003049E3" w:rsidP="0086491F">
            <w:pPr>
              <w:spacing w:line="240" w:lineRule="auto"/>
              <w:jc w:val="center"/>
              <w:rPr>
                <w:rFonts w:cs="Arial"/>
                <w:sz w:val="18"/>
                <w:szCs w:val="18"/>
                <w:lang w:val="es-CR" w:eastAsia="es-CR"/>
              </w:rPr>
            </w:pPr>
            <w:r w:rsidRPr="00E24CDA">
              <w:rPr>
                <w:rFonts w:cs="Arial"/>
                <w:sz w:val="18"/>
                <w:szCs w:val="18"/>
                <w:lang w:val="es-CR" w:eastAsia="es-CR"/>
              </w:rPr>
              <w:t>Desviación porcentual entre lo ejecutado y lo presupuestado</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E09F3" w14:textId="36429A1D" w:rsidR="003049E3" w:rsidRPr="00E24CDA" w:rsidRDefault="00481811" w:rsidP="0086491F">
            <w:pPr>
              <w:spacing w:line="240" w:lineRule="auto"/>
              <w:jc w:val="center"/>
              <w:rPr>
                <w:rFonts w:cs="Arial"/>
                <w:color w:val="000000"/>
                <w:sz w:val="18"/>
                <w:szCs w:val="18"/>
                <w:lang w:val="es-CR" w:eastAsia="es-CR"/>
              </w:rPr>
            </w:pPr>
            <w:r w:rsidRPr="00481811">
              <w:rPr>
                <w:rFonts w:cs="Arial"/>
                <w:color w:val="000000"/>
                <w:sz w:val="18"/>
                <w:szCs w:val="18"/>
                <w:u w:val="single"/>
                <w:lang w:val="es-CR" w:eastAsia="es-CR"/>
              </w:rPr>
              <w:t>5 724 888 152</w:t>
            </w:r>
            <w:r w:rsidR="003049E3" w:rsidRPr="00E24CDA">
              <w:rPr>
                <w:rFonts w:cs="Arial"/>
                <w:color w:val="000000"/>
                <w:sz w:val="18"/>
                <w:szCs w:val="18"/>
                <w:lang w:val="es-CR" w:eastAsia="es-CR"/>
              </w:rPr>
              <w:t>–</w:t>
            </w:r>
            <w:r w:rsidR="00BE4328">
              <w:rPr>
                <w:rFonts w:cs="Arial"/>
                <w:color w:val="000000"/>
                <w:sz w:val="18"/>
                <w:szCs w:val="18"/>
                <w:lang w:val="es-CR" w:eastAsia="es-CR"/>
              </w:rPr>
              <w:t xml:space="preserve"> 1</w:t>
            </w:r>
            <w:r w:rsidR="003049E3" w:rsidRPr="00E24CDA">
              <w:rPr>
                <w:rFonts w:cs="Arial"/>
                <w:color w:val="000000"/>
                <w:sz w:val="18"/>
                <w:szCs w:val="18"/>
                <w:lang w:val="es-CR" w:eastAsia="es-CR"/>
              </w:rPr>
              <w:t xml:space="preserve"> * </w:t>
            </w:r>
            <w:r w:rsidR="00BE4328">
              <w:rPr>
                <w:rFonts w:cs="Arial"/>
                <w:color w:val="000000"/>
                <w:sz w:val="18"/>
                <w:szCs w:val="18"/>
                <w:lang w:val="es-CR" w:eastAsia="es-CR"/>
              </w:rPr>
              <w:t>0,50</w:t>
            </w:r>
            <w:r w:rsidR="003049E3" w:rsidRPr="00E24CDA">
              <w:rPr>
                <w:rFonts w:cs="Arial"/>
                <w:color w:val="000000"/>
                <w:sz w:val="18"/>
                <w:szCs w:val="18"/>
                <w:lang w:val="es-CR" w:eastAsia="es-CR"/>
              </w:rPr>
              <w:t>%</w:t>
            </w:r>
          </w:p>
          <w:p w14:paraId="45C450B8" w14:textId="3F5E486F" w:rsidR="003049E3" w:rsidRPr="00E24CDA" w:rsidRDefault="00997DA8" w:rsidP="003049E3">
            <w:pPr>
              <w:spacing w:line="240" w:lineRule="auto"/>
              <w:rPr>
                <w:rFonts w:cs="Arial"/>
                <w:color w:val="000000"/>
                <w:sz w:val="18"/>
                <w:szCs w:val="18"/>
                <w:u w:val="single"/>
                <w:lang w:val="es-CR" w:eastAsia="es-CR"/>
              </w:rPr>
            </w:pPr>
            <w:r w:rsidRPr="00E24CDA">
              <w:rPr>
                <w:rFonts w:cs="Arial"/>
                <w:color w:val="000000"/>
                <w:sz w:val="18"/>
                <w:szCs w:val="18"/>
                <w:lang w:val="es-CR" w:eastAsia="es-CR"/>
              </w:rPr>
              <w:t xml:space="preserve">       </w:t>
            </w:r>
            <w:r w:rsidR="00A1030F" w:rsidRPr="00A1030F">
              <w:rPr>
                <w:rFonts w:cs="Arial"/>
                <w:color w:val="000000"/>
                <w:sz w:val="18"/>
                <w:szCs w:val="18"/>
                <w:lang w:val="es-CR" w:eastAsia="es-CR"/>
              </w:rPr>
              <w:t>1 931 487 840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96F20" w14:textId="77777777" w:rsidR="003049E3" w:rsidRPr="00E24CDA" w:rsidRDefault="003049E3" w:rsidP="0086491F">
            <w:pPr>
              <w:spacing w:line="240" w:lineRule="auto"/>
              <w:jc w:val="center"/>
              <w:rPr>
                <w:rFonts w:cs="Arial"/>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8CEA7" w14:textId="77777777" w:rsidR="003049E3" w:rsidRPr="00E24CDA" w:rsidRDefault="003049E3" w:rsidP="0086491F">
            <w:pPr>
              <w:spacing w:line="240" w:lineRule="auto"/>
              <w:jc w:val="center"/>
              <w:rPr>
                <w:rFonts w:cs="Arial"/>
                <w:sz w:val="18"/>
                <w:szCs w:val="18"/>
                <w:lang w:val="es-CR" w:eastAsia="es-CR"/>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CC711" w14:textId="10F220E9" w:rsidR="003049E3" w:rsidRPr="00E24CDA" w:rsidRDefault="002740B9" w:rsidP="0086491F">
            <w:pPr>
              <w:spacing w:line="240" w:lineRule="auto"/>
              <w:jc w:val="center"/>
              <w:rPr>
                <w:rFonts w:cs="Arial"/>
                <w:sz w:val="18"/>
                <w:szCs w:val="18"/>
                <w:lang w:val="es-CR" w:eastAsia="es-CR"/>
              </w:rPr>
            </w:pPr>
            <w:r>
              <w:rPr>
                <w:rFonts w:cs="Arial"/>
                <w:sz w:val="18"/>
                <w:szCs w:val="18"/>
                <w:lang w:val="es-CR" w:eastAsia="es-CR"/>
              </w:rPr>
              <w:t>16</w:t>
            </w:r>
            <w:r w:rsidR="00FF1897" w:rsidRPr="00E24CDA">
              <w:rPr>
                <w:rFonts w:cs="Arial"/>
                <w:sz w:val="18"/>
                <w:szCs w:val="18"/>
                <w:lang w:val="es-CR" w:eastAsia="es-CR"/>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DAE51" w14:textId="77777777" w:rsidR="003049E3" w:rsidRPr="00E24CDA" w:rsidRDefault="003049E3" w:rsidP="0086491F">
            <w:pPr>
              <w:spacing w:line="240" w:lineRule="auto"/>
              <w:jc w:val="center"/>
              <w:rPr>
                <w:rFonts w:cs="Arial"/>
                <w:sz w:val="18"/>
                <w:szCs w:val="18"/>
                <w:lang w:val="es-CR" w:eastAsia="es-CR"/>
              </w:rPr>
            </w:pPr>
          </w:p>
        </w:tc>
      </w:tr>
    </w:tbl>
    <w:p w14:paraId="3034B7B5" w14:textId="77777777" w:rsidR="00653266" w:rsidRPr="00E24CDA" w:rsidRDefault="00653266" w:rsidP="001D7B13">
      <w:pPr>
        <w:rPr>
          <w:rFonts w:asciiTheme="minorHAnsi" w:hAnsiTheme="minorHAnsi" w:cstheme="minorHAnsi"/>
          <w:color w:val="000000"/>
          <w:sz w:val="22"/>
          <w:szCs w:val="22"/>
          <w:highlight w:val="yellow"/>
          <w:lang w:val="es-CR" w:eastAsia="es-CR"/>
        </w:rPr>
      </w:pPr>
    </w:p>
    <w:p w14:paraId="6BC991FD" w14:textId="679A9436" w:rsidR="001D7B13" w:rsidRPr="00E24CDA" w:rsidRDefault="001D7B13" w:rsidP="001D7B13">
      <w:pPr>
        <w:rPr>
          <w:rFonts w:asciiTheme="minorHAnsi" w:hAnsiTheme="minorHAnsi" w:cstheme="minorHAnsi"/>
          <w:b/>
          <w:bCs/>
          <w:color w:val="000000"/>
          <w:sz w:val="28"/>
          <w:szCs w:val="28"/>
          <w:lang w:val="es-CR" w:eastAsia="es-CR"/>
        </w:rPr>
      </w:pPr>
      <w:r w:rsidRPr="008A5FD0">
        <w:rPr>
          <w:rFonts w:asciiTheme="minorHAnsi" w:hAnsiTheme="minorHAnsi" w:cstheme="minorHAnsi"/>
          <w:b/>
          <w:bCs/>
          <w:color w:val="000000"/>
          <w:sz w:val="28"/>
          <w:szCs w:val="28"/>
          <w:lang w:val="es-CR" w:eastAsia="es-CR"/>
        </w:rPr>
        <w:lastRenderedPageBreak/>
        <w:t>Comentario del resultado del indicador</w:t>
      </w:r>
    </w:p>
    <w:p w14:paraId="7BE2E7D4" w14:textId="77777777" w:rsidR="00481FE1" w:rsidRPr="00E24CDA" w:rsidRDefault="00481FE1" w:rsidP="00481FE1">
      <w:pPr>
        <w:rPr>
          <w:rFonts w:asciiTheme="minorHAnsi" w:hAnsiTheme="minorHAnsi" w:cstheme="minorHAnsi"/>
          <w:sz w:val="24"/>
          <w:szCs w:val="24"/>
          <w:lang w:val="es-CR"/>
        </w:rPr>
      </w:pPr>
      <w:r w:rsidRPr="00E24CDA">
        <w:rPr>
          <w:rFonts w:asciiTheme="minorHAnsi" w:hAnsiTheme="minorHAnsi" w:cstheme="minorHAnsi"/>
          <w:sz w:val="24"/>
          <w:szCs w:val="24"/>
          <w:lang w:val="es-CR"/>
        </w:rPr>
        <w:t>Con el objeto de unificar la presentación de resultados y criterios de medición se estableció, para todas las Superintendencias, un parámetro para medir la desviación porcentual entre lo ejecutado y el presupuesto para el logro de las metas y proyectos propuestos.</w:t>
      </w:r>
    </w:p>
    <w:p w14:paraId="4AE49877" w14:textId="77777777" w:rsidR="00481FE1" w:rsidRPr="00E24CDA" w:rsidRDefault="00481FE1" w:rsidP="00481FE1">
      <w:pPr>
        <w:rPr>
          <w:rFonts w:asciiTheme="minorHAnsi" w:hAnsiTheme="minorHAnsi" w:cstheme="minorHAnsi"/>
          <w:sz w:val="24"/>
          <w:szCs w:val="24"/>
          <w:lang w:val="es-CR"/>
        </w:rPr>
      </w:pPr>
    </w:p>
    <w:p w14:paraId="3EB9EF2A" w14:textId="377B2D06" w:rsidR="00481FE1" w:rsidRPr="00E24CDA" w:rsidRDefault="00481FE1" w:rsidP="00481FE1">
      <w:pPr>
        <w:rPr>
          <w:rFonts w:asciiTheme="minorHAnsi" w:hAnsiTheme="minorHAnsi"/>
          <w:sz w:val="24"/>
          <w:szCs w:val="24"/>
          <w:lang w:val="es-CR"/>
        </w:rPr>
      </w:pPr>
      <w:r w:rsidRPr="00E24CDA">
        <w:rPr>
          <w:rFonts w:asciiTheme="minorHAnsi" w:hAnsiTheme="minorHAnsi"/>
          <w:sz w:val="24"/>
          <w:szCs w:val="24"/>
          <w:lang w:val="es-CR"/>
        </w:rPr>
        <w:t>El resultado de la desviación en el uso de los recursos para el 202</w:t>
      </w:r>
      <w:r w:rsidR="002F27F9">
        <w:rPr>
          <w:rFonts w:asciiTheme="minorHAnsi" w:hAnsiTheme="minorHAnsi"/>
          <w:sz w:val="24"/>
          <w:szCs w:val="24"/>
          <w:lang w:val="es-CR"/>
        </w:rPr>
        <w:t>3</w:t>
      </w:r>
      <w:r w:rsidRPr="00E24CDA">
        <w:rPr>
          <w:rFonts w:asciiTheme="minorHAnsi" w:hAnsiTheme="minorHAnsi"/>
          <w:sz w:val="24"/>
          <w:szCs w:val="24"/>
          <w:lang w:val="es-CR"/>
        </w:rPr>
        <w:t xml:space="preserve"> fue del </w:t>
      </w:r>
      <w:r w:rsidR="002F27F9">
        <w:rPr>
          <w:rFonts w:asciiTheme="minorHAnsi" w:hAnsiTheme="minorHAnsi"/>
          <w:sz w:val="24"/>
          <w:szCs w:val="24"/>
          <w:lang w:val="es-CR"/>
        </w:rPr>
        <w:t>16</w:t>
      </w:r>
      <w:r w:rsidRPr="00E24CDA">
        <w:rPr>
          <w:rFonts w:asciiTheme="minorHAnsi" w:hAnsiTheme="minorHAnsi"/>
          <w:sz w:val="24"/>
          <w:szCs w:val="24"/>
          <w:lang w:val="es-CR"/>
        </w:rPr>
        <w:t>%. Dicho resultado se cataloga, de acuerdo con los parámetros previamente establecidos, en la categoría de “Bueno”</w:t>
      </w:r>
      <w:r w:rsidR="00D05AB7" w:rsidRPr="00E24CDA">
        <w:rPr>
          <w:rFonts w:asciiTheme="minorHAnsi" w:hAnsiTheme="minorHAnsi"/>
          <w:sz w:val="24"/>
          <w:szCs w:val="24"/>
          <w:lang w:val="es-CR"/>
        </w:rPr>
        <w:t>.</w:t>
      </w:r>
      <w:r w:rsidR="00FF68DE" w:rsidRPr="00E24CDA">
        <w:rPr>
          <w:rFonts w:asciiTheme="minorHAnsi" w:hAnsiTheme="minorHAnsi"/>
          <w:sz w:val="24"/>
          <w:szCs w:val="24"/>
          <w:lang w:val="es-CR"/>
        </w:rPr>
        <w:t xml:space="preserve"> </w:t>
      </w:r>
      <w:r w:rsidR="00D05AB7" w:rsidRPr="00E24CDA">
        <w:rPr>
          <w:rFonts w:asciiTheme="minorHAnsi" w:hAnsiTheme="minorHAnsi"/>
          <w:sz w:val="24"/>
          <w:szCs w:val="24"/>
          <w:lang w:val="es-CR"/>
        </w:rPr>
        <w:t>C</w:t>
      </w:r>
      <w:r w:rsidR="00FF68DE" w:rsidRPr="00E24CDA">
        <w:rPr>
          <w:rFonts w:asciiTheme="minorHAnsi" w:hAnsiTheme="minorHAnsi"/>
          <w:sz w:val="24"/>
          <w:szCs w:val="24"/>
          <w:lang w:val="es-CR"/>
        </w:rPr>
        <w:t xml:space="preserve">onsiderando las </w:t>
      </w:r>
      <w:r w:rsidR="00E1265B" w:rsidRPr="00E24CDA">
        <w:rPr>
          <w:rFonts w:asciiTheme="minorHAnsi" w:hAnsiTheme="minorHAnsi"/>
          <w:sz w:val="24"/>
          <w:szCs w:val="24"/>
          <w:lang w:val="es-CR"/>
        </w:rPr>
        <w:t>plazas vacantes, la disminución de uso de suministros</w:t>
      </w:r>
      <w:r w:rsidR="00FF68DE" w:rsidRPr="00E24CDA">
        <w:rPr>
          <w:rFonts w:asciiTheme="minorHAnsi" w:hAnsiTheme="minorHAnsi"/>
          <w:sz w:val="24"/>
          <w:szCs w:val="24"/>
          <w:lang w:val="es-CR"/>
        </w:rPr>
        <w:t>,</w:t>
      </w:r>
      <w:r w:rsidR="00D16016" w:rsidRPr="00E24CDA">
        <w:rPr>
          <w:rFonts w:asciiTheme="minorHAnsi" w:hAnsiTheme="minorHAnsi"/>
          <w:sz w:val="24"/>
          <w:szCs w:val="24"/>
          <w:lang w:val="es-CR"/>
        </w:rPr>
        <w:t xml:space="preserve"> </w:t>
      </w:r>
      <w:r w:rsidR="0061062D" w:rsidRPr="00E24CDA">
        <w:rPr>
          <w:rFonts w:asciiTheme="minorHAnsi" w:hAnsiTheme="minorHAnsi"/>
          <w:sz w:val="24"/>
          <w:szCs w:val="24"/>
          <w:lang w:val="es-CR"/>
        </w:rPr>
        <w:t>consultorías</w:t>
      </w:r>
      <w:r w:rsidR="00D16016" w:rsidRPr="00E24CDA">
        <w:rPr>
          <w:rFonts w:asciiTheme="minorHAnsi" w:hAnsiTheme="minorHAnsi"/>
          <w:sz w:val="24"/>
          <w:szCs w:val="24"/>
          <w:lang w:val="es-CR"/>
        </w:rPr>
        <w:t xml:space="preserve"> </w:t>
      </w:r>
      <w:r w:rsidR="00AB28CF">
        <w:rPr>
          <w:rFonts w:asciiTheme="minorHAnsi" w:hAnsiTheme="minorHAnsi"/>
          <w:sz w:val="24"/>
          <w:szCs w:val="24"/>
          <w:lang w:val="es-CR"/>
        </w:rPr>
        <w:t xml:space="preserve">y capacitaciones </w:t>
      </w:r>
      <w:r w:rsidR="00D16016" w:rsidRPr="00E24CDA">
        <w:rPr>
          <w:rFonts w:asciiTheme="minorHAnsi" w:hAnsiTheme="minorHAnsi"/>
          <w:sz w:val="24"/>
          <w:szCs w:val="24"/>
          <w:lang w:val="es-CR"/>
        </w:rPr>
        <w:t>presupuestadas no ejecutadas</w:t>
      </w:r>
      <w:r w:rsidR="0021690E" w:rsidRPr="00E24CDA">
        <w:rPr>
          <w:rFonts w:asciiTheme="minorHAnsi" w:hAnsiTheme="minorHAnsi"/>
          <w:sz w:val="24"/>
          <w:szCs w:val="24"/>
          <w:lang w:val="es-CR"/>
        </w:rPr>
        <w:t>, ya que se realizaron con recursos propios</w:t>
      </w:r>
      <w:r w:rsidR="0061062D" w:rsidRPr="00E24CDA">
        <w:rPr>
          <w:rFonts w:asciiTheme="minorHAnsi" w:hAnsiTheme="minorHAnsi"/>
          <w:sz w:val="24"/>
          <w:szCs w:val="24"/>
          <w:lang w:val="es-CR"/>
        </w:rPr>
        <w:t>,</w:t>
      </w:r>
      <w:r w:rsidR="0021690E" w:rsidRPr="00E24CDA">
        <w:rPr>
          <w:rFonts w:asciiTheme="minorHAnsi" w:hAnsiTheme="minorHAnsi"/>
          <w:sz w:val="24"/>
          <w:szCs w:val="24"/>
          <w:lang w:val="es-CR"/>
        </w:rPr>
        <w:t xml:space="preserve"> </w:t>
      </w:r>
      <w:r w:rsidR="00351DE0" w:rsidRPr="00E24CDA">
        <w:rPr>
          <w:rFonts w:asciiTheme="minorHAnsi" w:hAnsiTheme="minorHAnsi"/>
          <w:sz w:val="24"/>
          <w:szCs w:val="24"/>
          <w:lang w:val="es-CR"/>
        </w:rPr>
        <w:t>previsiones presupuestarias</w:t>
      </w:r>
      <w:r w:rsidR="002117B2" w:rsidRPr="00E24CDA">
        <w:rPr>
          <w:rFonts w:asciiTheme="minorHAnsi" w:hAnsiTheme="minorHAnsi"/>
          <w:sz w:val="24"/>
          <w:szCs w:val="24"/>
          <w:lang w:val="es-CR"/>
        </w:rPr>
        <w:t>, como pago de indemnizaciones</w:t>
      </w:r>
      <w:r w:rsidR="00EE7351" w:rsidRPr="00E24CDA">
        <w:rPr>
          <w:rFonts w:asciiTheme="minorHAnsi" w:hAnsiTheme="minorHAnsi"/>
          <w:sz w:val="24"/>
          <w:szCs w:val="24"/>
          <w:lang w:val="es-CR"/>
        </w:rPr>
        <w:t xml:space="preserve"> judiciales</w:t>
      </w:r>
      <w:r w:rsidR="00BA396E" w:rsidRPr="00E24CDA">
        <w:rPr>
          <w:rFonts w:asciiTheme="minorHAnsi" w:hAnsiTheme="minorHAnsi"/>
          <w:sz w:val="24"/>
          <w:szCs w:val="24"/>
          <w:lang w:val="es-CR"/>
        </w:rPr>
        <w:t>,</w:t>
      </w:r>
      <w:r w:rsidR="002117B2" w:rsidRPr="00E24CDA">
        <w:rPr>
          <w:rFonts w:asciiTheme="minorHAnsi" w:hAnsiTheme="minorHAnsi"/>
          <w:sz w:val="24"/>
          <w:szCs w:val="24"/>
          <w:lang w:val="es-CR"/>
        </w:rPr>
        <w:t xml:space="preserve"> </w:t>
      </w:r>
      <w:r w:rsidR="00BA396E" w:rsidRPr="00E24CDA">
        <w:rPr>
          <w:rFonts w:asciiTheme="minorHAnsi" w:hAnsiTheme="minorHAnsi"/>
          <w:sz w:val="24"/>
          <w:szCs w:val="24"/>
          <w:lang w:val="es-CR"/>
        </w:rPr>
        <w:t>extremos laborales</w:t>
      </w:r>
      <w:r w:rsidR="00E4242B" w:rsidRPr="00E24CDA">
        <w:rPr>
          <w:rFonts w:asciiTheme="minorHAnsi" w:hAnsiTheme="minorHAnsi"/>
          <w:sz w:val="24"/>
          <w:szCs w:val="24"/>
          <w:lang w:val="es-CR"/>
        </w:rPr>
        <w:t>,</w:t>
      </w:r>
      <w:r w:rsidR="00351DE0" w:rsidRPr="00E24CDA">
        <w:rPr>
          <w:rFonts w:asciiTheme="minorHAnsi" w:hAnsiTheme="minorHAnsi"/>
          <w:sz w:val="24"/>
          <w:szCs w:val="24"/>
          <w:lang w:val="es-CR"/>
        </w:rPr>
        <w:t xml:space="preserve"> que no fue necesario ejecutar</w:t>
      </w:r>
      <w:r w:rsidR="002117B2" w:rsidRPr="00E24CDA">
        <w:rPr>
          <w:rFonts w:asciiTheme="minorHAnsi" w:hAnsiTheme="minorHAnsi"/>
          <w:sz w:val="24"/>
          <w:szCs w:val="24"/>
          <w:lang w:val="es-CR"/>
        </w:rPr>
        <w:t xml:space="preserve">, </w:t>
      </w:r>
      <w:r w:rsidR="00FF68DE" w:rsidRPr="00E24CDA">
        <w:rPr>
          <w:rFonts w:asciiTheme="minorHAnsi" w:hAnsiTheme="minorHAnsi"/>
          <w:sz w:val="24"/>
          <w:szCs w:val="24"/>
          <w:lang w:val="es-CR"/>
        </w:rPr>
        <w:t>el uso de los recursos es razonable</w:t>
      </w:r>
      <w:r w:rsidRPr="00E24CDA">
        <w:rPr>
          <w:rFonts w:asciiTheme="minorHAnsi" w:hAnsiTheme="minorHAnsi"/>
          <w:sz w:val="24"/>
          <w:szCs w:val="24"/>
          <w:lang w:val="es-CR"/>
        </w:rPr>
        <w:t>.</w:t>
      </w:r>
    </w:p>
    <w:p w14:paraId="2EF29A69" w14:textId="77777777" w:rsidR="001D7B13" w:rsidRPr="00E24CDA" w:rsidRDefault="001D7B13" w:rsidP="001D7B13">
      <w:pPr>
        <w:rPr>
          <w:rFonts w:asciiTheme="minorHAnsi" w:hAnsiTheme="minorHAnsi" w:cstheme="minorHAnsi"/>
          <w:sz w:val="24"/>
          <w:szCs w:val="24"/>
          <w:lang w:val="es-CR"/>
        </w:rPr>
      </w:pPr>
    </w:p>
    <w:p w14:paraId="0F9DAEB5" w14:textId="77777777" w:rsidR="001D7B13" w:rsidRPr="00E24CDA" w:rsidRDefault="001D7B13" w:rsidP="001D7B13">
      <w:pPr>
        <w:rPr>
          <w:rFonts w:asciiTheme="minorHAnsi" w:hAnsiTheme="minorHAnsi" w:cstheme="minorHAnsi"/>
          <w:color w:val="000000"/>
          <w:sz w:val="22"/>
          <w:szCs w:val="22"/>
          <w:lang w:val="es-CR" w:eastAsia="sq-AL"/>
        </w:rPr>
      </w:pPr>
    </w:p>
    <w:p w14:paraId="2F4409FB" w14:textId="77777777" w:rsidR="001D7B13" w:rsidRPr="00E24CDA" w:rsidRDefault="001D7B13" w:rsidP="001D7B13">
      <w:pPr>
        <w:rPr>
          <w:rFonts w:asciiTheme="minorHAnsi" w:hAnsiTheme="minorHAnsi" w:cstheme="minorHAnsi"/>
          <w:b/>
          <w:bCs/>
          <w:color w:val="000000"/>
          <w:sz w:val="28"/>
          <w:szCs w:val="28"/>
          <w:lang w:val="es-CR" w:eastAsia="es-CR"/>
        </w:rPr>
      </w:pPr>
      <w:r w:rsidRPr="006E795B">
        <w:rPr>
          <w:rFonts w:asciiTheme="minorHAnsi" w:hAnsiTheme="minorHAnsi" w:cstheme="minorHAnsi"/>
          <w:b/>
          <w:bCs/>
          <w:color w:val="000000"/>
          <w:sz w:val="28"/>
          <w:szCs w:val="28"/>
          <w:lang w:val="es-CR" w:eastAsia="es-CR"/>
        </w:rPr>
        <w:t>Indicador de Desempeño (Eficacia)</w:t>
      </w:r>
    </w:p>
    <w:tbl>
      <w:tblPr>
        <w:tblW w:w="9512" w:type="dxa"/>
        <w:tblInd w:w="118" w:type="dxa"/>
        <w:tblLayout w:type="fixed"/>
        <w:tblLook w:val="04A0" w:firstRow="1" w:lastRow="0" w:firstColumn="1" w:lastColumn="0" w:noHBand="0" w:noVBand="1"/>
      </w:tblPr>
      <w:tblGrid>
        <w:gridCol w:w="1148"/>
        <w:gridCol w:w="1843"/>
        <w:gridCol w:w="1701"/>
        <w:gridCol w:w="992"/>
        <w:gridCol w:w="1134"/>
        <w:gridCol w:w="851"/>
        <w:gridCol w:w="709"/>
        <w:gridCol w:w="1134"/>
      </w:tblGrid>
      <w:tr w:rsidR="001D7B13" w:rsidRPr="00E24CDA" w14:paraId="387AE57A" w14:textId="77777777" w:rsidTr="00192438">
        <w:trPr>
          <w:trHeight w:val="231"/>
        </w:trPr>
        <w:tc>
          <w:tcPr>
            <w:tcW w:w="1148"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05D57E1C" w14:textId="77777777" w:rsidR="001D7B13" w:rsidRPr="00E24CDA" w:rsidRDefault="001D7B13">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ENUNCIADO</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6A53A3C7" w14:textId="29F2F0EC" w:rsidR="001D7B13" w:rsidRPr="00E24CDA" w:rsidRDefault="001D7B13">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INTERPRETACI</w:t>
            </w:r>
            <w:r w:rsidR="00FF6DCF" w:rsidRPr="00E24CDA">
              <w:rPr>
                <w:rFonts w:asciiTheme="minorHAnsi" w:hAnsiTheme="minorHAnsi" w:cstheme="minorHAnsi"/>
                <w:b/>
                <w:bCs/>
                <w:color w:val="000000"/>
                <w:sz w:val="16"/>
                <w:szCs w:val="16"/>
                <w:lang w:val="es-CR" w:eastAsia="sq-AL"/>
              </w:rPr>
              <w:t>Ó</w:t>
            </w:r>
            <w:r w:rsidRPr="00E24CDA">
              <w:rPr>
                <w:rFonts w:asciiTheme="minorHAnsi" w:hAnsiTheme="minorHAnsi" w:cstheme="minorHAnsi"/>
                <w:b/>
                <w:bCs/>
                <w:color w:val="000000"/>
                <w:sz w:val="16"/>
                <w:szCs w:val="16"/>
                <w:lang w:val="es-CR" w:eastAsia="sq-AL"/>
              </w:rPr>
              <w:t>N</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25BEFE8F" w14:textId="77777777" w:rsidR="001D7B13" w:rsidRPr="00E24CDA" w:rsidRDefault="001D7B13">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FÓRMULA</w:t>
            </w:r>
          </w:p>
        </w:tc>
        <w:tc>
          <w:tcPr>
            <w:tcW w:w="3686" w:type="dxa"/>
            <w:gridSpan w:val="4"/>
            <w:tcBorders>
              <w:top w:val="single" w:sz="8" w:space="0" w:color="auto"/>
              <w:left w:val="nil"/>
              <w:bottom w:val="single" w:sz="8" w:space="0" w:color="auto"/>
              <w:right w:val="single" w:sz="8" w:space="0" w:color="000000"/>
            </w:tcBorders>
            <w:shd w:val="clear" w:color="auto" w:fill="DBE5F1"/>
            <w:vAlign w:val="center"/>
            <w:hideMark/>
          </w:tcPr>
          <w:p w14:paraId="2B3871B1" w14:textId="239813CA" w:rsidR="001D7B13" w:rsidRPr="00E24CDA" w:rsidRDefault="00B10F41">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BANDAS (</w:t>
            </w:r>
            <w:r w:rsidR="001D7B13" w:rsidRPr="00E24CDA">
              <w:rPr>
                <w:rFonts w:asciiTheme="minorHAnsi" w:hAnsiTheme="minorHAnsi" w:cstheme="minorHAnsi"/>
                <w:b/>
                <w:bCs/>
                <w:color w:val="000000"/>
                <w:sz w:val="16"/>
                <w:szCs w:val="16"/>
                <w:lang w:val="es-CR" w:eastAsia="sq-AL"/>
              </w:rPr>
              <w:t>PARÁMETROS)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BE5F1"/>
            <w:vAlign w:val="center"/>
            <w:hideMark/>
          </w:tcPr>
          <w:p w14:paraId="2F6E608E" w14:textId="77777777" w:rsidR="001D7B13" w:rsidRPr="00E24CDA" w:rsidRDefault="001D7B13">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 xml:space="preserve">RESULTADO </w:t>
            </w:r>
          </w:p>
        </w:tc>
      </w:tr>
      <w:tr w:rsidR="0086491F" w:rsidRPr="00E24CDA" w14:paraId="54ADF70A" w14:textId="77777777" w:rsidTr="00192438">
        <w:trPr>
          <w:trHeight w:val="242"/>
        </w:trPr>
        <w:tc>
          <w:tcPr>
            <w:tcW w:w="1148" w:type="dxa"/>
            <w:vMerge/>
            <w:tcBorders>
              <w:top w:val="single" w:sz="8" w:space="0" w:color="auto"/>
              <w:left w:val="single" w:sz="8" w:space="0" w:color="auto"/>
              <w:bottom w:val="single" w:sz="8" w:space="0" w:color="000000"/>
              <w:right w:val="single" w:sz="8" w:space="0" w:color="auto"/>
            </w:tcBorders>
            <w:vAlign w:val="center"/>
            <w:hideMark/>
          </w:tcPr>
          <w:p w14:paraId="5DC25482" w14:textId="77777777" w:rsidR="0086491F" w:rsidRPr="00E24CDA" w:rsidRDefault="0086491F" w:rsidP="0086491F">
            <w:pPr>
              <w:rPr>
                <w:rFonts w:asciiTheme="minorHAnsi" w:hAnsiTheme="minorHAnsi" w:cstheme="minorHAnsi"/>
                <w:b/>
                <w:bCs/>
                <w:color w:val="000000"/>
                <w:sz w:val="14"/>
                <w:szCs w:val="14"/>
                <w:lang w:val="es-CR" w:eastAsia="sq-AL"/>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330DB3E" w14:textId="77777777" w:rsidR="0086491F" w:rsidRPr="00E24CDA" w:rsidRDefault="0086491F" w:rsidP="0086491F">
            <w:pPr>
              <w:rPr>
                <w:rFonts w:asciiTheme="minorHAnsi" w:hAnsiTheme="minorHAnsi" w:cstheme="minorHAnsi"/>
                <w:b/>
                <w:bCs/>
                <w:color w:val="000000"/>
                <w:sz w:val="14"/>
                <w:szCs w:val="14"/>
                <w:lang w:val="es-CR" w:eastAsia="sq-AL"/>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4578F1A" w14:textId="77777777" w:rsidR="0086491F" w:rsidRPr="00E24CDA" w:rsidRDefault="0086491F" w:rsidP="0086491F">
            <w:pPr>
              <w:rPr>
                <w:rFonts w:asciiTheme="minorHAnsi" w:hAnsiTheme="minorHAnsi" w:cstheme="minorHAnsi"/>
                <w:b/>
                <w:bCs/>
                <w:color w:val="000000"/>
                <w:sz w:val="14"/>
                <w:szCs w:val="14"/>
                <w:lang w:val="es-CR" w:eastAsia="sq-AL"/>
              </w:rPr>
            </w:pPr>
          </w:p>
        </w:tc>
        <w:tc>
          <w:tcPr>
            <w:tcW w:w="992" w:type="dxa"/>
            <w:tcBorders>
              <w:top w:val="nil"/>
              <w:left w:val="nil"/>
              <w:bottom w:val="single" w:sz="8" w:space="0" w:color="auto"/>
              <w:right w:val="single" w:sz="8" w:space="0" w:color="auto"/>
            </w:tcBorders>
            <w:shd w:val="clear" w:color="auto" w:fill="8DB3E2" w:themeFill="text2" w:themeFillTint="66"/>
            <w:vAlign w:val="center"/>
            <w:hideMark/>
          </w:tcPr>
          <w:p w14:paraId="2E19870E" w14:textId="605C22C8" w:rsidR="0086491F" w:rsidRPr="00E24CDA" w:rsidRDefault="0086491F" w:rsidP="0086491F">
            <w:pPr>
              <w:jc w:val="center"/>
              <w:rPr>
                <w:rFonts w:asciiTheme="minorHAnsi" w:hAnsiTheme="minorHAnsi" w:cstheme="minorHAnsi"/>
                <w:b/>
                <w:bCs/>
                <w:sz w:val="16"/>
                <w:szCs w:val="16"/>
                <w:lang w:val="es-CR" w:eastAsia="sq-AL"/>
              </w:rPr>
            </w:pPr>
            <w:r w:rsidRPr="00E24CDA">
              <w:rPr>
                <w:rFonts w:cs="Arial"/>
                <w:b/>
                <w:bCs/>
                <w:sz w:val="16"/>
                <w:szCs w:val="16"/>
                <w:lang w:val="es-CR" w:eastAsia="es-CR"/>
              </w:rPr>
              <w:t>Excelente</w:t>
            </w:r>
          </w:p>
        </w:tc>
        <w:tc>
          <w:tcPr>
            <w:tcW w:w="1134" w:type="dxa"/>
            <w:tcBorders>
              <w:top w:val="nil"/>
              <w:left w:val="nil"/>
              <w:bottom w:val="single" w:sz="8" w:space="0" w:color="auto"/>
              <w:right w:val="single" w:sz="8" w:space="0" w:color="auto"/>
            </w:tcBorders>
            <w:shd w:val="clear" w:color="auto" w:fill="C2D69B" w:themeFill="accent3" w:themeFillTint="99"/>
            <w:vAlign w:val="center"/>
            <w:hideMark/>
          </w:tcPr>
          <w:p w14:paraId="245EEDCF" w14:textId="632D9492" w:rsidR="0086491F" w:rsidRPr="00E24CDA" w:rsidRDefault="0086491F" w:rsidP="0086491F">
            <w:pPr>
              <w:jc w:val="center"/>
              <w:rPr>
                <w:rFonts w:asciiTheme="minorHAnsi" w:hAnsiTheme="minorHAnsi" w:cstheme="minorHAnsi"/>
                <w:b/>
                <w:bCs/>
                <w:sz w:val="16"/>
                <w:szCs w:val="16"/>
                <w:lang w:val="es-CR" w:eastAsia="sq-AL"/>
              </w:rPr>
            </w:pPr>
            <w:r w:rsidRPr="00E24CDA">
              <w:rPr>
                <w:rFonts w:cs="Arial"/>
                <w:b/>
                <w:bCs/>
                <w:sz w:val="16"/>
                <w:szCs w:val="16"/>
                <w:lang w:val="es-CR" w:eastAsia="es-CR"/>
              </w:rPr>
              <w:t>Muy Bueno</w:t>
            </w:r>
          </w:p>
        </w:tc>
        <w:tc>
          <w:tcPr>
            <w:tcW w:w="851" w:type="dxa"/>
            <w:tcBorders>
              <w:top w:val="nil"/>
              <w:left w:val="nil"/>
              <w:bottom w:val="single" w:sz="8" w:space="0" w:color="auto"/>
              <w:right w:val="single" w:sz="8" w:space="0" w:color="auto"/>
            </w:tcBorders>
            <w:shd w:val="clear" w:color="auto" w:fill="FFFF99"/>
            <w:vAlign w:val="center"/>
            <w:hideMark/>
          </w:tcPr>
          <w:p w14:paraId="68D5DE99" w14:textId="11A5D632" w:rsidR="0086491F" w:rsidRPr="00E24CDA" w:rsidRDefault="0086491F" w:rsidP="0086491F">
            <w:pPr>
              <w:jc w:val="center"/>
              <w:rPr>
                <w:rFonts w:asciiTheme="minorHAnsi" w:hAnsiTheme="minorHAnsi" w:cstheme="minorHAnsi"/>
                <w:b/>
                <w:bCs/>
                <w:sz w:val="16"/>
                <w:szCs w:val="16"/>
                <w:lang w:val="es-CR" w:eastAsia="sq-AL"/>
              </w:rPr>
            </w:pPr>
            <w:r w:rsidRPr="00E24CDA">
              <w:rPr>
                <w:rFonts w:cs="Arial"/>
                <w:b/>
                <w:bCs/>
                <w:sz w:val="16"/>
                <w:szCs w:val="16"/>
                <w:lang w:val="es-CR" w:eastAsia="es-CR"/>
              </w:rPr>
              <w:t>Bueno</w:t>
            </w:r>
          </w:p>
        </w:tc>
        <w:tc>
          <w:tcPr>
            <w:tcW w:w="709" w:type="dxa"/>
            <w:tcBorders>
              <w:top w:val="nil"/>
              <w:left w:val="nil"/>
              <w:bottom w:val="single" w:sz="8" w:space="0" w:color="auto"/>
              <w:right w:val="nil"/>
            </w:tcBorders>
            <w:shd w:val="clear" w:color="auto" w:fill="FF5050"/>
            <w:vAlign w:val="center"/>
            <w:hideMark/>
          </w:tcPr>
          <w:p w14:paraId="6FC98535" w14:textId="65309588" w:rsidR="0086491F" w:rsidRPr="00E24CDA" w:rsidRDefault="0086491F" w:rsidP="0086491F">
            <w:pPr>
              <w:jc w:val="center"/>
              <w:rPr>
                <w:rFonts w:asciiTheme="minorHAnsi" w:hAnsiTheme="minorHAnsi" w:cstheme="minorHAnsi"/>
                <w:b/>
                <w:bCs/>
                <w:sz w:val="16"/>
                <w:szCs w:val="16"/>
                <w:lang w:val="es-CR" w:eastAsia="sq-AL"/>
              </w:rPr>
            </w:pPr>
            <w:r w:rsidRPr="00E24CDA">
              <w:rPr>
                <w:rFonts w:cs="Arial"/>
                <w:b/>
                <w:bCs/>
                <w:sz w:val="16"/>
                <w:szCs w:val="16"/>
                <w:lang w:val="es-CR" w:eastAsia="es-CR"/>
              </w:rPr>
              <w:t>Malo</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0840E3" w14:textId="77777777" w:rsidR="0086491F" w:rsidRPr="00E24CDA" w:rsidRDefault="0086491F" w:rsidP="0086491F">
            <w:pPr>
              <w:rPr>
                <w:rFonts w:asciiTheme="minorHAnsi" w:hAnsiTheme="minorHAnsi" w:cstheme="minorHAnsi"/>
                <w:b/>
                <w:bCs/>
                <w:color w:val="000000"/>
                <w:sz w:val="14"/>
                <w:szCs w:val="14"/>
                <w:lang w:val="es-CR" w:eastAsia="sq-AL"/>
              </w:rPr>
            </w:pPr>
          </w:p>
        </w:tc>
      </w:tr>
      <w:tr w:rsidR="001D7B13" w:rsidRPr="00E24CDA" w14:paraId="1DE452A8" w14:textId="77777777" w:rsidTr="00192438">
        <w:trPr>
          <w:trHeight w:val="1026"/>
        </w:trPr>
        <w:tc>
          <w:tcPr>
            <w:tcW w:w="1148" w:type="dxa"/>
            <w:tcBorders>
              <w:top w:val="nil"/>
              <w:left w:val="single" w:sz="8" w:space="0" w:color="auto"/>
              <w:bottom w:val="single" w:sz="8" w:space="0" w:color="auto"/>
              <w:right w:val="single" w:sz="8" w:space="0" w:color="auto"/>
            </w:tcBorders>
            <w:vAlign w:val="center"/>
            <w:hideMark/>
          </w:tcPr>
          <w:p w14:paraId="30EB2BC7" w14:textId="77777777" w:rsidR="001D7B13" w:rsidRPr="00E24CDA" w:rsidRDefault="001D7B13">
            <w:pPr>
              <w:jc w:val="center"/>
              <w:rPr>
                <w:rFonts w:asciiTheme="minorHAnsi" w:hAnsiTheme="minorHAnsi" w:cstheme="minorHAnsi"/>
                <w:b/>
                <w:bCs/>
                <w:color w:val="000000"/>
                <w:sz w:val="16"/>
                <w:szCs w:val="16"/>
                <w:lang w:val="es-CR" w:eastAsia="sq-AL"/>
              </w:rPr>
            </w:pPr>
            <w:r w:rsidRPr="00E24CDA">
              <w:rPr>
                <w:rFonts w:asciiTheme="minorHAnsi" w:hAnsiTheme="minorHAnsi" w:cstheme="minorHAnsi"/>
                <w:b/>
                <w:bCs/>
                <w:color w:val="000000"/>
                <w:sz w:val="16"/>
                <w:szCs w:val="16"/>
                <w:lang w:val="es-CR" w:eastAsia="sq-AL"/>
              </w:rPr>
              <w:t>IDE</w:t>
            </w:r>
          </w:p>
        </w:tc>
        <w:tc>
          <w:tcPr>
            <w:tcW w:w="1843" w:type="dxa"/>
            <w:tcBorders>
              <w:top w:val="nil"/>
              <w:left w:val="nil"/>
              <w:bottom w:val="single" w:sz="8" w:space="0" w:color="auto"/>
              <w:right w:val="single" w:sz="8" w:space="0" w:color="auto"/>
            </w:tcBorders>
            <w:vAlign w:val="center"/>
            <w:hideMark/>
          </w:tcPr>
          <w:p w14:paraId="48FB2F69" w14:textId="77777777" w:rsidR="001D7B13" w:rsidRPr="00E24CDA" w:rsidRDefault="001D7B13">
            <w:pPr>
              <w:jc w:val="center"/>
              <w:rPr>
                <w:rFonts w:asciiTheme="minorHAnsi" w:hAnsiTheme="minorHAnsi" w:cstheme="minorHAnsi"/>
                <w:sz w:val="16"/>
                <w:szCs w:val="16"/>
                <w:lang w:val="es-CR" w:eastAsia="sq-AL"/>
              </w:rPr>
            </w:pPr>
            <w:r w:rsidRPr="00E24CDA">
              <w:rPr>
                <w:rFonts w:asciiTheme="minorHAnsi" w:hAnsiTheme="minorHAnsi" w:cstheme="minorHAnsi"/>
                <w:sz w:val="16"/>
                <w:szCs w:val="16"/>
                <w:lang w:val="es-CR" w:eastAsia="sq-AL"/>
              </w:rPr>
              <w:t>Porcentaje de eficacia institucional, considerando el peso de cada meta</w:t>
            </w:r>
          </w:p>
        </w:tc>
        <w:tc>
          <w:tcPr>
            <w:tcW w:w="1701" w:type="dxa"/>
            <w:tcBorders>
              <w:top w:val="nil"/>
              <w:left w:val="nil"/>
              <w:bottom w:val="single" w:sz="8" w:space="0" w:color="auto"/>
              <w:right w:val="single" w:sz="8" w:space="0" w:color="auto"/>
            </w:tcBorders>
            <w:vAlign w:val="center"/>
            <w:hideMark/>
          </w:tcPr>
          <w:p w14:paraId="3AE3A641" w14:textId="659F789C" w:rsidR="00C43062" w:rsidRPr="00E24CDA" w:rsidRDefault="001D7B13">
            <w:pPr>
              <w:jc w:val="center"/>
              <w:rPr>
                <w:rFonts w:asciiTheme="minorHAnsi" w:hAnsiTheme="minorHAnsi" w:cstheme="minorHAnsi"/>
                <w:color w:val="000000"/>
                <w:sz w:val="16"/>
                <w:szCs w:val="16"/>
                <w:u w:val="single"/>
                <w:lang w:val="es-CR" w:eastAsia="es-CR"/>
              </w:rPr>
            </w:pPr>
            <w:r w:rsidRPr="00E24CDA">
              <w:rPr>
                <w:rFonts w:asciiTheme="minorHAnsi" w:hAnsiTheme="minorHAnsi" w:cstheme="minorHAnsi"/>
                <w:color w:val="000000"/>
                <w:sz w:val="16"/>
                <w:szCs w:val="16"/>
                <w:u w:val="single"/>
                <w:lang w:val="es-CR" w:eastAsia="es-CR"/>
              </w:rPr>
              <w:t>∑</w:t>
            </w:r>
            <w:r w:rsidR="00097A2A" w:rsidRPr="00E24CDA">
              <w:rPr>
                <w:rFonts w:asciiTheme="minorHAnsi" w:hAnsiTheme="minorHAnsi" w:cstheme="minorHAnsi"/>
                <w:color w:val="000000"/>
                <w:sz w:val="16"/>
                <w:szCs w:val="16"/>
                <w:u w:val="single"/>
                <w:lang w:val="es-CR" w:eastAsia="es-CR"/>
              </w:rPr>
              <w:t xml:space="preserve"> </w:t>
            </w:r>
            <w:r w:rsidRPr="00E24CDA">
              <w:rPr>
                <w:rFonts w:asciiTheme="minorHAnsi" w:hAnsiTheme="minorHAnsi" w:cstheme="minorHAnsi"/>
                <w:color w:val="000000"/>
                <w:sz w:val="16"/>
                <w:szCs w:val="16"/>
                <w:u w:val="single"/>
                <w:lang w:val="es-CR" w:eastAsia="es-CR"/>
              </w:rPr>
              <w:t>Nota Dependencia</w:t>
            </w:r>
          </w:p>
          <w:p w14:paraId="675698DF" w14:textId="0E127A85" w:rsidR="001D7B13" w:rsidRPr="00E24CDA" w:rsidRDefault="001D7B13">
            <w:pPr>
              <w:jc w:val="center"/>
              <w:rPr>
                <w:rFonts w:asciiTheme="minorHAnsi" w:hAnsiTheme="minorHAnsi" w:cstheme="minorHAnsi"/>
                <w:color w:val="000000"/>
                <w:sz w:val="16"/>
                <w:szCs w:val="16"/>
                <w:lang w:val="es-CR" w:eastAsia="sq-AL"/>
              </w:rPr>
            </w:pPr>
            <w:r w:rsidRPr="00E24CDA">
              <w:rPr>
                <w:rFonts w:asciiTheme="minorHAnsi" w:hAnsiTheme="minorHAnsi" w:cstheme="minorHAnsi"/>
                <w:color w:val="000000"/>
                <w:sz w:val="16"/>
                <w:szCs w:val="16"/>
                <w:lang w:val="es-CR" w:eastAsia="es-CR"/>
              </w:rPr>
              <w:t>Total de dependencias</w:t>
            </w:r>
          </w:p>
        </w:tc>
        <w:tc>
          <w:tcPr>
            <w:tcW w:w="992" w:type="dxa"/>
            <w:tcBorders>
              <w:top w:val="nil"/>
              <w:left w:val="nil"/>
              <w:bottom w:val="single" w:sz="8" w:space="0" w:color="auto"/>
              <w:right w:val="single" w:sz="8" w:space="0" w:color="auto"/>
            </w:tcBorders>
            <w:vAlign w:val="center"/>
            <w:hideMark/>
          </w:tcPr>
          <w:p w14:paraId="00339907" w14:textId="57FC011D" w:rsidR="001D7B13" w:rsidRPr="00E24CDA" w:rsidRDefault="004D5FD6">
            <w:pPr>
              <w:jc w:val="center"/>
              <w:rPr>
                <w:rFonts w:asciiTheme="minorHAnsi" w:hAnsiTheme="minorHAnsi" w:cstheme="minorHAnsi"/>
                <w:sz w:val="16"/>
                <w:szCs w:val="16"/>
                <w:lang w:val="es-CR" w:eastAsia="sq-AL"/>
              </w:rPr>
            </w:pPr>
            <w:r w:rsidRPr="00E24CDA">
              <w:rPr>
                <w:rFonts w:asciiTheme="minorHAnsi" w:hAnsiTheme="minorHAnsi" w:cstheme="minorHAnsi"/>
                <w:sz w:val="16"/>
                <w:szCs w:val="16"/>
                <w:lang w:val="es-CR" w:eastAsia="sq-AL"/>
              </w:rPr>
              <w:t>≥</w:t>
            </w:r>
            <w:r w:rsidR="001D7B13" w:rsidRPr="00E24CDA">
              <w:rPr>
                <w:rFonts w:asciiTheme="minorHAnsi" w:hAnsiTheme="minorHAnsi" w:cstheme="minorHAnsi"/>
                <w:sz w:val="16"/>
                <w:szCs w:val="16"/>
                <w:lang w:val="es-CR" w:eastAsia="sq-AL"/>
              </w:rPr>
              <w:t>95%</w:t>
            </w:r>
          </w:p>
        </w:tc>
        <w:tc>
          <w:tcPr>
            <w:tcW w:w="1134" w:type="dxa"/>
            <w:tcBorders>
              <w:top w:val="nil"/>
              <w:left w:val="nil"/>
              <w:bottom w:val="single" w:sz="8" w:space="0" w:color="auto"/>
              <w:right w:val="single" w:sz="8" w:space="0" w:color="auto"/>
            </w:tcBorders>
            <w:vAlign w:val="center"/>
            <w:hideMark/>
          </w:tcPr>
          <w:p w14:paraId="5682583D" w14:textId="7B7F303A" w:rsidR="001D7B13" w:rsidRPr="00E24CDA" w:rsidRDefault="001D7B13">
            <w:pPr>
              <w:jc w:val="center"/>
              <w:rPr>
                <w:rFonts w:asciiTheme="minorHAnsi" w:hAnsiTheme="minorHAnsi" w:cstheme="minorHAnsi"/>
                <w:sz w:val="16"/>
                <w:szCs w:val="16"/>
                <w:lang w:val="es-CR" w:eastAsia="sq-AL"/>
              </w:rPr>
            </w:pPr>
            <w:r w:rsidRPr="00E24CDA">
              <w:rPr>
                <w:rFonts w:asciiTheme="minorHAnsi" w:hAnsiTheme="minorHAnsi" w:cstheme="minorHAnsi"/>
                <w:sz w:val="16"/>
                <w:szCs w:val="16"/>
                <w:lang w:val="es-CR" w:eastAsia="sq-AL"/>
              </w:rPr>
              <w:t>85&lt;95%</w:t>
            </w:r>
          </w:p>
        </w:tc>
        <w:tc>
          <w:tcPr>
            <w:tcW w:w="851" w:type="dxa"/>
            <w:tcBorders>
              <w:top w:val="nil"/>
              <w:left w:val="nil"/>
              <w:bottom w:val="single" w:sz="8" w:space="0" w:color="auto"/>
              <w:right w:val="single" w:sz="8" w:space="0" w:color="auto"/>
            </w:tcBorders>
            <w:vAlign w:val="center"/>
            <w:hideMark/>
          </w:tcPr>
          <w:p w14:paraId="61800CED" w14:textId="7C1F4DE3" w:rsidR="001D7B13" w:rsidRPr="00E24CDA" w:rsidRDefault="001D7B13">
            <w:pPr>
              <w:jc w:val="center"/>
              <w:rPr>
                <w:rFonts w:asciiTheme="minorHAnsi" w:hAnsiTheme="minorHAnsi" w:cstheme="minorHAnsi"/>
                <w:sz w:val="16"/>
                <w:szCs w:val="16"/>
                <w:lang w:val="es-CR" w:eastAsia="sq-AL"/>
              </w:rPr>
            </w:pPr>
            <w:r w:rsidRPr="00E24CDA">
              <w:rPr>
                <w:rFonts w:asciiTheme="minorHAnsi" w:hAnsiTheme="minorHAnsi" w:cstheme="minorHAnsi"/>
                <w:sz w:val="16"/>
                <w:szCs w:val="16"/>
                <w:lang w:val="es-CR" w:eastAsia="sq-AL"/>
              </w:rPr>
              <w:t>75&lt;85%</w:t>
            </w:r>
          </w:p>
        </w:tc>
        <w:tc>
          <w:tcPr>
            <w:tcW w:w="709" w:type="dxa"/>
            <w:tcBorders>
              <w:top w:val="nil"/>
              <w:left w:val="nil"/>
              <w:bottom w:val="single" w:sz="8" w:space="0" w:color="auto"/>
              <w:right w:val="single" w:sz="8" w:space="0" w:color="auto"/>
            </w:tcBorders>
            <w:vAlign w:val="center"/>
            <w:hideMark/>
          </w:tcPr>
          <w:p w14:paraId="087CD67D" w14:textId="77777777" w:rsidR="001D7B13" w:rsidRPr="00E24CDA" w:rsidRDefault="001D7B13">
            <w:pPr>
              <w:jc w:val="center"/>
              <w:rPr>
                <w:rFonts w:asciiTheme="minorHAnsi" w:hAnsiTheme="minorHAnsi" w:cstheme="minorHAnsi"/>
                <w:sz w:val="16"/>
                <w:szCs w:val="16"/>
                <w:lang w:val="es-CR" w:eastAsia="sq-AL"/>
              </w:rPr>
            </w:pPr>
            <w:r w:rsidRPr="00E24CDA">
              <w:rPr>
                <w:rFonts w:asciiTheme="minorHAnsi" w:hAnsiTheme="minorHAnsi" w:cstheme="minorHAnsi"/>
                <w:sz w:val="16"/>
                <w:szCs w:val="16"/>
                <w:lang w:val="es-CR" w:eastAsia="sq-AL"/>
              </w:rPr>
              <w:t>&lt;75%</w:t>
            </w:r>
          </w:p>
        </w:tc>
        <w:tc>
          <w:tcPr>
            <w:tcW w:w="1134" w:type="dxa"/>
            <w:tcBorders>
              <w:top w:val="nil"/>
              <w:left w:val="nil"/>
              <w:bottom w:val="single" w:sz="8" w:space="0" w:color="auto"/>
              <w:right w:val="single" w:sz="8" w:space="0" w:color="auto"/>
            </w:tcBorders>
            <w:noWrap/>
            <w:vAlign w:val="center"/>
            <w:hideMark/>
          </w:tcPr>
          <w:p w14:paraId="383D2C96" w14:textId="4CF46EEB" w:rsidR="001D7B13" w:rsidRPr="00E24CDA" w:rsidRDefault="0086491F">
            <w:pPr>
              <w:jc w:val="center"/>
              <w:rPr>
                <w:rFonts w:asciiTheme="minorHAnsi" w:hAnsiTheme="minorHAnsi" w:cstheme="minorHAnsi"/>
                <w:color w:val="000000"/>
                <w:sz w:val="16"/>
                <w:szCs w:val="16"/>
                <w:lang w:val="es-CR" w:eastAsia="sq-AL"/>
              </w:rPr>
            </w:pPr>
            <w:r w:rsidRPr="00E24CDA">
              <w:rPr>
                <w:rFonts w:asciiTheme="minorHAnsi" w:hAnsiTheme="minorHAnsi" w:cstheme="minorHAnsi"/>
                <w:color w:val="000000"/>
                <w:sz w:val="16"/>
                <w:szCs w:val="16"/>
                <w:lang w:val="es-CR" w:eastAsia="sq-AL"/>
              </w:rPr>
              <w:t>9</w:t>
            </w:r>
            <w:r w:rsidR="00B52A1F" w:rsidRPr="00E24CDA">
              <w:rPr>
                <w:rFonts w:asciiTheme="minorHAnsi" w:hAnsiTheme="minorHAnsi" w:cstheme="minorHAnsi"/>
                <w:color w:val="000000"/>
                <w:sz w:val="16"/>
                <w:szCs w:val="16"/>
                <w:lang w:val="es-CR" w:eastAsia="sq-AL"/>
              </w:rPr>
              <w:t>0</w:t>
            </w:r>
            <w:r w:rsidRPr="00E24CDA">
              <w:rPr>
                <w:rFonts w:asciiTheme="minorHAnsi" w:hAnsiTheme="minorHAnsi" w:cstheme="minorHAnsi"/>
                <w:color w:val="000000"/>
                <w:sz w:val="16"/>
                <w:szCs w:val="16"/>
                <w:lang w:val="es-CR" w:eastAsia="sq-AL"/>
              </w:rPr>
              <w:t>%</w:t>
            </w:r>
          </w:p>
        </w:tc>
      </w:tr>
    </w:tbl>
    <w:p w14:paraId="5B43BA8A" w14:textId="77777777" w:rsidR="001D7B13" w:rsidRPr="00E24CDA" w:rsidRDefault="001D7B13" w:rsidP="001D7B13">
      <w:pPr>
        <w:rPr>
          <w:rFonts w:asciiTheme="minorHAnsi" w:hAnsiTheme="minorHAnsi" w:cstheme="minorHAnsi"/>
          <w:color w:val="000000"/>
          <w:sz w:val="28"/>
          <w:szCs w:val="28"/>
          <w:lang w:val="es-CR" w:eastAsia="es-CR"/>
        </w:rPr>
      </w:pPr>
    </w:p>
    <w:p w14:paraId="50583339" w14:textId="77777777" w:rsidR="001D7B13" w:rsidRPr="00E24CDA" w:rsidRDefault="001D7B13" w:rsidP="001D7B13">
      <w:pPr>
        <w:rPr>
          <w:rFonts w:asciiTheme="minorHAnsi" w:hAnsiTheme="minorHAnsi" w:cstheme="minorHAnsi"/>
          <w:b/>
          <w:bCs/>
          <w:color w:val="000000"/>
          <w:sz w:val="28"/>
          <w:szCs w:val="28"/>
          <w:lang w:val="es-CR" w:eastAsia="es-CR"/>
        </w:rPr>
      </w:pPr>
      <w:r w:rsidRPr="00E24CDA">
        <w:rPr>
          <w:rFonts w:asciiTheme="minorHAnsi" w:hAnsiTheme="minorHAnsi" w:cstheme="minorHAnsi"/>
          <w:b/>
          <w:bCs/>
          <w:color w:val="000000"/>
          <w:sz w:val="28"/>
          <w:szCs w:val="28"/>
          <w:lang w:val="es-CR" w:eastAsia="es-CR"/>
        </w:rPr>
        <w:t>Comentario del resultado del indicador</w:t>
      </w:r>
    </w:p>
    <w:p w14:paraId="27C01173" w14:textId="4C2905BC" w:rsidR="00766B77" w:rsidRPr="00E24CDA" w:rsidRDefault="00766B77" w:rsidP="00490ECF">
      <w:pPr>
        <w:rPr>
          <w:rFonts w:asciiTheme="minorHAnsi" w:hAnsiTheme="minorHAnsi" w:cstheme="minorHAnsi"/>
          <w:sz w:val="24"/>
          <w:szCs w:val="24"/>
          <w:lang w:val="es-CR"/>
        </w:rPr>
      </w:pPr>
    </w:p>
    <w:p w14:paraId="74C89180" w14:textId="135664D3" w:rsidR="00CB5375" w:rsidRPr="00E24CDA" w:rsidRDefault="00CB5375" w:rsidP="00CB5375">
      <w:pPr>
        <w:rPr>
          <w:rFonts w:asciiTheme="minorHAnsi" w:hAnsiTheme="minorHAnsi" w:cstheme="minorHAnsi"/>
          <w:sz w:val="24"/>
          <w:lang w:val="es-CR"/>
        </w:rPr>
      </w:pPr>
      <w:r w:rsidRPr="00E24CDA">
        <w:rPr>
          <w:rFonts w:asciiTheme="minorHAnsi" w:hAnsiTheme="minorHAnsi" w:cstheme="minorHAnsi"/>
          <w:sz w:val="24"/>
          <w:lang w:val="es-CR"/>
        </w:rPr>
        <w:t>La evaluación general de la SUPEN resulta del promedio de las notas obtenidas por l</w:t>
      </w:r>
      <w:r w:rsidR="00FD37DC">
        <w:rPr>
          <w:rFonts w:asciiTheme="minorHAnsi" w:hAnsiTheme="minorHAnsi" w:cstheme="minorHAnsi"/>
          <w:sz w:val="24"/>
          <w:lang w:val="es-CR"/>
        </w:rPr>
        <w:t>a</w:t>
      </w:r>
      <w:r w:rsidRPr="00E24CDA">
        <w:rPr>
          <w:rFonts w:asciiTheme="minorHAnsi" w:hAnsiTheme="minorHAnsi" w:cstheme="minorHAnsi"/>
          <w:sz w:val="24"/>
          <w:lang w:val="es-CR"/>
        </w:rPr>
        <w:t xml:space="preserve">s </w:t>
      </w:r>
      <w:r w:rsidR="00FD37DC">
        <w:rPr>
          <w:rFonts w:asciiTheme="minorHAnsi" w:hAnsiTheme="minorHAnsi" w:cstheme="minorHAnsi"/>
          <w:sz w:val="24"/>
          <w:lang w:val="es-CR"/>
        </w:rPr>
        <w:t>seis</w:t>
      </w:r>
      <w:r w:rsidRPr="00E24CDA">
        <w:rPr>
          <w:rFonts w:asciiTheme="minorHAnsi" w:hAnsiTheme="minorHAnsi" w:cstheme="minorHAnsi"/>
          <w:sz w:val="24"/>
          <w:lang w:val="es-CR"/>
        </w:rPr>
        <w:t xml:space="preserve"> </w:t>
      </w:r>
      <w:r w:rsidR="00FD37DC">
        <w:rPr>
          <w:rFonts w:asciiTheme="minorHAnsi" w:hAnsiTheme="minorHAnsi" w:cstheme="minorHAnsi"/>
          <w:sz w:val="24"/>
          <w:lang w:val="es-CR"/>
        </w:rPr>
        <w:t>dependencias</w:t>
      </w:r>
      <w:r w:rsidRPr="00E24CDA">
        <w:rPr>
          <w:rFonts w:asciiTheme="minorHAnsi" w:hAnsiTheme="minorHAnsi" w:cstheme="minorHAnsi"/>
          <w:sz w:val="24"/>
          <w:lang w:val="es-CR"/>
        </w:rPr>
        <w:t xml:space="preserve"> que conforman la organización. Según se detalla en la sección de anexos (Plan Operativo Institucional por dependencia), se observa que la SUPEN obtuvo la nota general del 9</w:t>
      </w:r>
      <w:r w:rsidR="00B10F41">
        <w:rPr>
          <w:rFonts w:asciiTheme="minorHAnsi" w:hAnsiTheme="minorHAnsi" w:cstheme="minorHAnsi"/>
          <w:sz w:val="24"/>
          <w:lang w:val="es-CR"/>
        </w:rPr>
        <w:t>2</w:t>
      </w:r>
      <w:r w:rsidRPr="00E24CDA">
        <w:rPr>
          <w:rFonts w:asciiTheme="minorHAnsi" w:hAnsiTheme="minorHAnsi" w:cstheme="minorHAnsi"/>
          <w:sz w:val="24"/>
          <w:lang w:val="es-CR"/>
        </w:rPr>
        <w:t xml:space="preserve">% como resultado de los trabajos realizados en proporción con los trabajos programados, lo que se califica como </w:t>
      </w:r>
      <w:r w:rsidR="00B10F41">
        <w:rPr>
          <w:rFonts w:asciiTheme="minorHAnsi" w:hAnsiTheme="minorHAnsi" w:cstheme="minorHAnsi"/>
          <w:sz w:val="24"/>
          <w:lang w:val="es-CR"/>
        </w:rPr>
        <w:t>muy bueno</w:t>
      </w:r>
      <w:r w:rsidRPr="00E24CDA">
        <w:rPr>
          <w:rFonts w:asciiTheme="minorHAnsi" w:hAnsiTheme="minorHAnsi" w:cstheme="minorHAnsi"/>
          <w:sz w:val="24"/>
          <w:lang w:val="es-CR"/>
        </w:rPr>
        <w:t xml:space="preserve">. En lo que se refiere a la desviación del porcentaje de realización del trabajo con respecto al programado, se obtuvo un resultado del </w:t>
      </w:r>
      <w:r w:rsidR="00B10F41">
        <w:rPr>
          <w:rFonts w:asciiTheme="minorHAnsi" w:hAnsiTheme="minorHAnsi" w:cstheme="minorHAnsi"/>
          <w:sz w:val="24"/>
          <w:lang w:val="es-CR"/>
        </w:rPr>
        <w:t>8</w:t>
      </w:r>
      <w:r w:rsidRPr="00E24CDA">
        <w:rPr>
          <w:rFonts w:asciiTheme="minorHAnsi" w:hAnsiTheme="minorHAnsi" w:cstheme="minorHAnsi"/>
          <w:sz w:val="24"/>
          <w:lang w:val="es-CR"/>
        </w:rPr>
        <w:t>%.</w:t>
      </w:r>
    </w:p>
    <w:p w14:paraId="39D20508" w14:textId="77777777" w:rsidR="00AF51F4" w:rsidRPr="00E24CDA" w:rsidRDefault="00AF51F4" w:rsidP="00490ECF">
      <w:pPr>
        <w:rPr>
          <w:rFonts w:asciiTheme="minorHAnsi" w:hAnsiTheme="minorHAnsi" w:cstheme="minorHAnsi"/>
          <w:sz w:val="24"/>
          <w:szCs w:val="24"/>
          <w:lang w:val="es-CR"/>
        </w:rPr>
      </w:pPr>
    </w:p>
    <w:p w14:paraId="2937B874" w14:textId="639A0A19" w:rsidR="00064C28" w:rsidRPr="00E24CDA" w:rsidRDefault="0005277B" w:rsidP="00490ECF">
      <w:pPr>
        <w:rPr>
          <w:rFonts w:asciiTheme="minorHAnsi" w:hAnsiTheme="minorHAnsi" w:cstheme="minorHAnsi"/>
          <w:sz w:val="24"/>
          <w:szCs w:val="24"/>
          <w:lang w:val="es-CR"/>
        </w:rPr>
      </w:pPr>
      <w:r w:rsidRPr="00E24CDA">
        <w:rPr>
          <w:rFonts w:asciiTheme="minorHAnsi" w:hAnsiTheme="minorHAnsi" w:cstheme="minorHAnsi"/>
          <w:sz w:val="24"/>
          <w:szCs w:val="24"/>
          <w:lang w:val="es-CR"/>
        </w:rPr>
        <w:lastRenderedPageBreak/>
        <w:t>E</w:t>
      </w:r>
      <w:r w:rsidR="00064C28" w:rsidRPr="00E24CDA">
        <w:rPr>
          <w:rFonts w:asciiTheme="minorHAnsi" w:hAnsiTheme="minorHAnsi" w:cstheme="minorHAnsi"/>
          <w:sz w:val="24"/>
          <w:szCs w:val="24"/>
          <w:lang w:val="es-CR"/>
        </w:rPr>
        <w:t xml:space="preserve">l siguiente cuadro representa el presupuesto asignado por </w:t>
      </w:r>
      <w:r w:rsidR="00EA0DDC" w:rsidRPr="00E24CDA">
        <w:rPr>
          <w:rFonts w:asciiTheme="minorHAnsi" w:hAnsiTheme="minorHAnsi" w:cstheme="minorHAnsi"/>
          <w:sz w:val="24"/>
          <w:szCs w:val="24"/>
          <w:lang w:val="es-CR"/>
        </w:rPr>
        <w:t xml:space="preserve">dependencia y </w:t>
      </w:r>
      <w:r w:rsidR="00064C28" w:rsidRPr="00E24CDA">
        <w:rPr>
          <w:rFonts w:asciiTheme="minorHAnsi" w:hAnsiTheme="minorHAnsi" w:cstheme="minorHAnsi"/>
          <w:sz w:val="24"/>
          <w:szCs w:val="24"/>
          <w:lang w:val="es-CR"/>
        </w:rPr>
        <w:t>meta</w:t>
      </w:r>
      <w:r w:rsidR="00EA0DDC" w:rsidRPr="00E24CDA">
        <w:rPr>
          <w:rFonts w:asciiTheme="minorHAnsi" w:hAnsiTheme="minorHAnsi" w:cstheme="minorHAnsi"/>
          <w:sz w:val="24"/>
          <w:szCs w:val="24"/>
          <w:lang w:val="es-CR"/>
        </w:rPr>
        <w:t xml:space="preserve">, así como </w:t>
      </w:r>
      <w:r w:rsidR="00064C28" w:rsidRPr="00E24CDA">
        <w:rPr>
          <w:rFonts w:asciiTheme="minorHAnsi" w:hAnsiTheme="minorHAnsi" w:cstheme="minorHAnsi"/>
          <w:sz w:val="24"/>
          <w:szCs w:val="24"/>
          <w:lang w:val="es-CR"/>
        </w:rPr>
        <w:t>la ejecución lograda.</w:t>
      </w:r>
    </w:p>
    <w:p w14:paraId="59ABF243" w14:textId="77777777" w:rsidR="00064C28" w:rsidRPr="00E24CDA" w:rsidRDefault="00064C28" w:rsidP="009445B7">
      <w:pPr>
        <w:ind w:left="360"/>
        <w:rPr>
          <w:rFonts w:asciiTheme="minorHAnsi" w:hAnsiTheme="minorHAnsi" w:cstheme="minorHAnsi"/>
          <w:sz w:val="24"/>
          <w:szCs w:val="24"/>
          <w:lang w:val="es-CR"/>
        </w:rPr>
      </w:pPr>
    </w:p>
    <w:p w14:paraId="3479D00E" w14:textId="75782B5B" w:rsidR="00064C28" w:rsidRDefault="007935D5" w:rsidP="003E5FF5">
      <w:pPr>
        <w:pStyle w:val="Ttulo3"/>
      </w:pPr>
      <w:bookmarkStart w:id="92" w:name="_Toc140688986"/>
      <w:r w:rsidRPr="00E24CDA">
        <w:t xml:space="preserve">Cuadro </w:t>
      </w:r>
      <w:r w:rsidR="008A5FD0">
        <w:t>10</w:t>
      </w:r>
      <w:r w:rsidR="00064C28" w:rsidRPr="00E24CDA">
        <w:t xml:space="preserve">: Presupuesto de egresos ejecutado por </w:t>
      </w:r>
      <w:r w:rsidR="004647DC" w:rsidRPr="00E24CDA">
        <w:t>dependencia</w:t>
      </w:r>
      <w:r w:rsidR="00064C28" w:rsidRPr="00E24CDA">
        <w:t xml:space="preserve"> y por meta</w:t>
      </w:r>
      <w:bookmarkEnd w:id="92"/>
    </w:p>
    <w:tbl>
      <w:tblPr>
        <w:tblW w:w="9497" w:type="dxa"/>
        <w:tblCellMar>
          <w:left w:w="70" w:type="dxa"/>
          <w:right w:w="70" w:type="dxa"/>
        </w:tblCellMar>
        <w:tblLook w:val="04A0" w:firstRow="1" w:lastRow="0" w:firstColumn="1" w:lastColumn="0" w:noHBand="0" w:noVBand="1"/>
      </w:tblPr>
      <w:tblGrid>
        <w:gridCol w:w="1241"/>
        <w:gridCol w:w="800"/>
        <w:gridCol w:w="3483"/>
        <w:gridCol w:w="1417"/>
        <w:gridCol w:w="1276"/>
        <w:gridCol w:w="1134"/>
        <w:gridCol w:w="146"/>
      </w:tblGrid>
      <w:tr w:rsidR="00165896" w:rsidRPr="001312F4" w14:paraId="27BCA271" w14:textId="77777777" w:rsidTr="00165896">
        <w:trPr>
          <w:gridAfter w:val="1"/>
          <w:wAfter w:w="146" w:type="dxa"/>
          <w:trHeight w:val="255"/>
          <w:tblHeader/>
        </w:trPr>
        <w:tc>
          <w:tcPr>
            <w:tcW w:w="1241"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ACBFC8E"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DEPENDENCIA</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EA4A81A"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 # META</w:t>
            </w:r>
          </w:p>
        </w:tc>
        <w:tc>
          <w:tcPr>
            <w:tcW w:w="348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DD1E973"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ENUNCIADO</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072D47D"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 Presupuesto por meta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04E9D26"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 Ejecutado por meta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2EF7733"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 Porcentaje de Ejecución </w:t>
            </w:r>
          </w:p>
        </w:tc>
      </w:tr>
      <w:tr w:rsidR="00165896" w:rsidRPr="001312F4" w14:paraId="510AA542" w14:textId="77777777" w:rsidTr="00165896">
        <w:trPr>
          <w:trHeight w:val="420"/>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0AB08466"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30D3EB23"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3483" w:type="dxa"/>
            <w:vMerge/>
            <w:tcBorders>
              <w:top w:val="single" w:sz="4" w:space="0" w:color="auto"/>
              <w:left w:val="single" w:sz="4" w:space="0" w:color="auto"/>
              <w:bottom w:val="single" w:sz="4" w:space="0" w:color="auto"/>
              <w:right w:val="single" w:sz="4" w:space="0" w:color="auto"/>
            </w:tcBorders>
            <w:vAlign w:val="center"/>
            <w:hideMark/>
          </w:tcPr>
          <w:p w14:paraId="4CF06C64"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E2B1A5"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C5FA8E"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29FDD7"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146" w:type="dxa"/>
            <w:tcBorders>
              <w:top w:val="nil"/>
              <w:left w:val="nil"/>
              <w:bottom w:val="nil"/>
              <w:right w:val="nil"/>
            </w:tcBorders>
            <w:shd w:val="clear" w:color="auto" w:fill="auto"/>
            <w:noWrap/>
            <w:vAlign w:val="bottom"/>
            <w:hideMark/>
          </w:tcPr>
          <w:p w14:paraId="0FFBFC4C"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p>
        </w:tc>
      </w:tr>
      <w:tr w:rsidR="00165896" w:rsidRPr="001312F4" w14:paraId="21E3731D" w14:textId="77777777" w:rsidTr="00165896">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072B0EA"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DESPACHO</w:t>
            </w:r>
          </w:p>
        </w:tc>
        <w:tc>
          <w:tcPr>
            <w:tcW w:w="1417" w:type="dxa"/>
            <w:tcBorders>
              <w:top w:val="nil"/>
              <w:left w:val="nil"/>
              <w:bottom w:val="single" w:sz="4" w:space="0" w:color="auto"/>
              <w:right w:val="single" w:sz="4" w:space="0" w:color="auto"/>
            </w:tcBorders>
            <w:shd w:val="clear" w:color="000000" w:fill="DCE6F1"/>
            <w:vAlign w:val="center"/>
            <w:hideMark/>
          </w:tcPr>
          <w:p w14:paraId="56858C87" w14:textId="46BDE1FA"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287 787 767 </w:t>
            </w:r>
          </w:p>
        </w:tc>
        <w:tc>
          <w:tcPr>
            <w:tcW w:w="1276" w:type="dxa"/>
            <w:tcBorders>
              <w:top w:val="nil"/>
              <w:left w:val="nil"/>
              <w:bottom w:val="single" w:sz="4" w:space="0" w:color="auto"/>
              <w:right w:val="single" w:sz="4" w:space="0" w:color="auto"/>
            </w:tcBorders>
            <w:shd w:val="clear" w:color="000000" w:fill="DCE6F1"/>
            <w:vAlign w:val="center"/>
            <w:hideMark/>
          </w:tcPr>
          <w:p w14:paraId="5C6D03C3" w14:textId="7D93203D"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89 356 372 </w:t>
            </w:r>
          </w:p>
        </w:tc>
        <w:tc>
          <w:tcPr>
            <w:tcW w:w="1134" w:type="dxa"/>
            <w:tcBorders>
              <w:top w:val="nil"/>
              <w:left w:val="nil"/>
              <w:bottom w:val="single" w:sz="4" w:space="0" w:color="auto"/>
              <w:right w:val="single" w:sz="4" w:space="0" w:color="auto"/>
            </w:tcBorders>
            <w:shd w:val="clear" w:color="000000" w:fill="DCE6F1"/>
            <w:vAlign w:val="center"/>
            <w:hideMark/>
          </w:tcPr>
          <w:p w14:paraId="5D363F2F"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31%</w:t>
            </w:r>
          </w:p>
        </w:tc>
        <w:tc>
          <w:tcPr>
            <w:tcW w:w="146" w:type="dxa"/>
            <w:vAlign w:val="center"/>
            <w:hideMark/>
          </w:tcPr>
          <w:p w14:paraId="0522C4C5"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2561B1A4" w14:textId="77777777" w:rsidTr="00165896">
        <w:trPr>
          <w:trHeight w:val="69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DC3E632"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F62CAA7"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w:t>
            </w:r>
          </w:p>
        </w:tc>
        <w:tc>
          <w:tcPr>
            <w:tcW w:w="3483" w:type="dxa"/>
            <w:tcBorders>
              <w:top w:val="nil"/>
              <w:left w:val="nil"/>
              <w:bottom w:val="single" w:sz="4" w:space="0" w:color="auto"/>
              <w:right w:val="single" w:sz="4" w:space="0" w:color="auto"/>
            </w:tcBorders>
            <w:shd w:val="clear" w:color="auto" w:fill="auto"/>
            <w:vAlign w:val="center"/>
            <w:hideMark/>
          </w:tcPr>
          <w:p w14:paraId="1C05553E" w14:textId="77777777" w:rsidR="00165896" w:rsidRPr="00D50C42" w:rsidRDefault="00165896" w:rsidP="001312F4">
            <w:pPr>
              <w:spacing w:line="240" w:lineRule="auto"/>
              <w:jc w:val="left"/>
              <w:rPr>
                <w:rFonts w:asciiTheme="minorHAnsi" w:hAnsiTheme="minorHAnsi" w:cstheme="minorHAnsi"/>
                <w:sz w:val="17"/>
                <w:szCs w:val="17"/>
                <w:lang w:val="es-CR" w:eastAsia="es-CR"/>
              </w:rPr>
            </w:pPr>
            <w:r w:rsidRPr="00D50C42">
              <w:rPr>
                <w:rFonts w:asciiTheme="minorHAnsi" w:hAnsiTheme="minorHAnsi" w:cstheme="minorHAnsi"/>
                <w:sz w:val="17"/>
                <w:szCs w:val="17"/>
                <w:lang w:val="es-CR" w:eastAsia="es-CR"/>
              </w:rPr>
              <w:t xml:space="preserve">Tener, en promedio, el resultado de los procesos con nota igual o superior al 90%. </w:t>
            </w:r>
          </w:p>
        </w:tc>
        <w:tc>
          <w:tcPr>
            <w:tcW w:w="1417" w:type="dxa"/>
            <w:tcBorders>
              <w:top w:val="nil"/>
              <w:left w:val="nil"/>
              <w:bottom w:val="single" w:sz="4" w:space="0" w:color="auto"/>
              <w:right w:val="single" w:sz="4" w:space="0" w:color="auto"/>
            </w:tcBorders>
            <w:shd w:val="clear" w:color="auto" w:fill="auto"/>
            <w:vAlign w:val="center"/>
            <w:hideMark/>
          </w:tcPr>
          <w:p w14:paraId="58B43B14" w14:textId="42C6AED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205 463 863 </w:t>
            </w:r>
          </w:p>
        </w:tc>
        <w:tc>
          <w:tcPr>
            <w:tcW w:w="1276" w:type="dxa"/>
            <w:tcBorders>
              <w:top w:val="nil"/>
              <w:left w:val="nil"/>
              <w:bottom w:val="single" w:sz="4" w:space="0" w:color="auto"/>
              <w:right w:val="single" w:sz="4" w:space="0" w:color="auto"/>
            </w:tcBorders>
            <w:shd w:val="clear" w:color="auto" w:fill="auto"/>
            <w:vAlign w:val="center"/>
            <w:hideMark/>
          </w:tcPr>
          <w:p w14:paraId="154B55F8" w14:textId="5B2E7101"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63 795 295 </w:t>
            </w:r>
          </w:p>
        </w:tc>
        <w:tc>
          <w:tcPr>
            <w:tcW w:w="1134" w:type="dxa"/>
            <w:tcBorders>
              <w:top w:val="nil"/>
              <w:left w:val="nil"/>
              <w:bottom w:val="single" w:sz="4" w:space="0" w:color="auto"/>
              <w:right w:val="single" w:sz="4" w:space="0" w:color="auto"/>
            </w:tcBorders>
            <w:shd w:val="clear" w:color="auto" w:fill="auto"/>
            <w:vAlign w:val="center"/>
            <w:hideMark/>
          </w:tcPr>
          <w:p w14:paraId="062DCD8F"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31%</w:t>
            </w:r>
          </w:p>
        </w:tc>
        <w:tc>
          <w:tcPr>
            <w:tcW w:w="146" w:type="dxa"/>
            <w:vAlign w:val="center"/>
            <w:hideMark/>
          </w:tcPr>
          <w:p w14:paraId="26339ED9"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1DF55F63" w14:textId="77777777" w:rsidTr="00165896">
        <w:trPr>
          <w:trHeight w:val="69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FE8AD02"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0C41E3B2"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2</w:t>
            </w:r>
          </w:p>
        </w:tc>
        <w:tc>
          <w:tcPr>
            <w:tcW w:w="3483" w:type="dxa"/>
            <w:tcBorders>
              <w:top w:val="nil"/>
              <w:left w:val="nil"/>
              <w:bottom w:val="single" w:sz="4" w:space="0" w:color="auto"/>
              <w:right w:val="single" w:sz="4" w:space="0" w:color="auto"/>
            </w:tcBorders>
            <w:shd w:val="clear" w:color="auto" w:fill="auto"/>
            <w:vAlign w:val="center"/>
            <w:hideMark/>
          </w:tcPr>
          <w:p w14:paraId="56C8DF75" w14:textId="77777777" w:rsidR="00165896" w:rsidRPr="00D50C42" w:rsidRDefault="00165896" w:rsidP="001312F4">
            <w:pPr>
              <w:spacing w:line="240" w:lineRule="auto"/>
              <w:jc w:val="left"/>
              <w:rPr>
                <w:rFonts w:asciiTheme="minorHAnsi" w:hAnsiTheme="minorHAnsi" w:cstheme="minorHAnsi"/>
                <w:sz w:val="17"/>
                <w:szCs w:val="17"/>
                <w:lang w:val="es-CR" w:eastAsia="es-CR"/>
              </w:rPr>
            </w:pPr>
            <w:r w:rsidRPr="00D50C42">
              <w:rPr>
                <w:rFonts w:asciiTheme="minorHAnsi" w:hAnsiTheme="minorHAnsi" w:cstheme="minorHAnsi"/>
                <w:sz w:val="17"/>
                <w:szCs w:val="17"/>
                <w:lang w:val="es-CR" w:eastAsia="es-CR"/>
              </w:rPr>
              <w:t>Atender las solicitudes relacionadas con la mejora continua: calidad, riesgos, observaciones de AI, proyectos, capacitación, entre otros.</w:t>
            </w:r>
          </w:p>
        </w:tc>
        <w:tc>
          <w:tcPr>
            <w:tcW w:w="1417" w:type="dxa"/>
            <w:tcBorders>
              <w:top w:val="nil"/>
              <w:left w:val="nil"/>
              <w:bottom w:val="single" w:sz="4" w:space="0" w:color="auto"/>
              <w:right w:val="single" w:sz="4" w:space="0" w:color="auto"/>
            </w:tcBorders>
            <w:shd w:val="clear" w:color="auto" w:fill="auto"/>
            <w:vAlign w:val="center"/>
            <w:hideMark/>
          </w:tcPr>
          <w:p w14:paraId="7F18D10B" w14:textId="1FB219B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82 323 905 </w:t>
            </w:r>
          </w:p>
        </w:tc>
        <w:tc>
          <w:tcPr>
            <w:tcW w:w="1276" w:type="dxa"/>
            <w:tcBorders>
              <w:top w:val="nil"/>
              <w:left w:val="nil"/>
              <w:bottom w:val="single" w:sz="4" w:space="0" w:color="auto"/>
              <w:right w:val="single" w:sz="4" w:space="0" w:color="auto"/>
            </w:tcBorders>
            <w:shd w:val="clear" w:color="auto" w:fill="auto"/>
            <w:vAlign w:val="center"/>
            <w:hideMark/>
          </w:tcPr>
          <w:p w14:paraId="761893F2" w14:textId="0E915FF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25 561 078 </w:t>
            </w:r>
          </w:p>
        </w:tc>
        <w:tc>
          <w:tcPr>
            <w:tcW w:w="1134" w:type="dxa"/>
            <w:tcBorders>
              <w:top w:val="nil"/>
              <w:left w:val="nil"/>
              <w:bottom w:val="single" w:sz="4" w:space="0" w:color="auto"/>
              <w:right w:val="single" w:sz="4" w:space="0" w:color="auto"/>
            </w:tcBorders>
            <w:shd w:val="clear" w:color="auto" w:fill="auto"/>
            <w:vAlign w:val="center"/>
            <w:hideMark/>
          </w:tcPr>
          <w:p w14:paraId="27F09BFC"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31%</w:t>
            </w:r>
          </w:p>
        </w:tc>
        <w:tc>
          <w:tcPr>
            <w:tcW w:w="146" w:type="dxa"/>
            <w:vAlign w:val="center"/>
            <w:hideMark/>
          </w:tcPr>
          <w:p w14:paraId="549CC9C5"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69F20FE6" w14:textId="77777777" w:rsidTr="00165896">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959241E"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DIVISIÓN JURÍDICA</w:t>
            </w:r>
          </w:p>
        </w:tc>
        <w:tc>
          <w:tcPr>
            <w:tcW w:w="1417" w:type="dxa"/>
            <w:tcBorders>
              <w:top w:val="nil"/>
              <w:left w:val="nil"/>
              <w:bottom w:val="single" w:sz="4" w:space="0" w:color="auto"/>
              <w:right w:val="single" w:sz="4" w:space="0" w:color="auto"/>
            </w:tcBorders>
            <w:shd w:val="clear" w:color="000000" w:fill="DCE6F1"/>
            <w:vAlign w:val="center"/>
            <w:hideMark/>
          </w:tcPr>
          <w:p w14:paraId="0332C68F" w14:textId="079C6F7B"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579 408 694 </w:t>
            </w:r>
          </w:p>
        </w:tc>
        <w:tc>
          <w:tcPr>
            <w:tcW w:w="1276" w:type="dxa"/>
            <w:tcBorders>
              <w:top w:val="nil"/>
              <w:left w:val="nil"/>
              <w:bottom w:val="single" w:sz="4" w:space="0" w:color="auto"/>
              <w:right w:val="single" w:sz="4" w:space="0" w:color="auto"/>
            </w:tcBorders>
            <w:shd w:val="clear" w:color="000000" w:fill="DCE6F1"/>
            <w:vAlign w:val="center"/>
            <w:hideMark/>
          </w:tcPr>
          <w:p w14:paraId="4DF80C0D" w14:textId="176D80DA"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216 378 246 </w:t>
            </w:r>
          </w:p>
        </w:tc>
        <w:tc>
          <w:tcPr>
            <w:tcW w:w="1134" w:type="dxa"/>
            <w:tcBorders>
              <w:top w:val="nil"/>
              <w:left w:val="nil"/>
              <w:bottom w:val="single" w:sz="4" w:space="0" w:color="auto"/>
              <w:right w:val="single" w:sz="4" w:space="0" w:color="auto"/>
            </w:tcBorders>
            <w:shd w:val="clear" w:color="000000" w:fill="DCE6F1"/>
            <w:vAlign w:val="center"/>
            <w:hideMark/>
          </w:tcPr>
          <w:p w14:paraId="3FF34018"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37%</w:t>
            </w:r>
          </w:p>
        </w:tc>
        <w:tc>
          <w:tcPr>
            <w:tcW w:w="146" w:type="dxa"/>
            <w:vAlign w:val="center"/>
            <w:hideMark/>
          </w:tcPr>
          <w:p w14:paraId="71EE9C60"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65782DBE" w14:textId="77777777" w:rsidTr="00165896">
        <w:trPr>
          <w:trHeight w:val="690"/>
        </w:trPr>
        <w:tc>
          <w:tcPr>
            <w:tcW w:w="1241" w:type="dxa"/>
            <w:vMerge w:val="restart"/>
            <w:tcBorders>
              <w:top w:val="nil"/>
              <w:left w:val="single" w:sz="4" w:space="0" w:color="auto"/>
              <w:bottom w:val="nil"/>
              <w:right w:val="single" w:sz="4" w:space="0" w:color="auto"/>
            </w:tcBorders>
            <w:shd w:val="clear" w:color="000000" w:fill="FFFFFF"/>
            <w:vAlign w:val="center"/>
            <w:hideMark/>
          </w:tcPr>
          <w:p w14:paraId="0658E2AB"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1AFC741E"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w:t>
            </w:r>
          </w:p>
        </w:tc>
        <w:tc>
          <w:tcPr>
            <w:tcW w:w="3483" w:type="dxa"/>
            <w:tcBorders>
              <w:top w:val="nil"/>
              <w:left w:val="nil"/>
              <w:bottom w:val="nil"/>
              <w:right w:val="single" w:sz="4" w:space="0" w:color="auto"/>
            </w:tcBorders>
            <w:shd w:val="clear" w:color="auto" w:fill="auto"/>
            <w:vAlign w:val="center"/>
            <w:hideMark/>
          </w:tcPr>
          <w:p w14:paraId="61FF6D00"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y tramitar en plazo las solicitudes de asesoría jurídica y recursos administrativos</w:t>
            </w:r>
          </w:p>
        </w:tc>
        <w:tc>
          <w:tcPr>
            <w:tcW w:w="1417" w:type="dxa"/>
            <w:tcBorders>
              <w:top w:val="nil"/>
              <w:left w:val="nil"/>
              <w:bottom w:val="single" w:sz="4" w:space="0" w:color="auto"/>
              <w:right w:val="single" w:sz="4" w:space="0" w:color="auto"/>
            </w:tcBorders>
            <w:shd w:val="clear" w:color="auto" w:fill="auto"/>
            <w:vAlign w:val="center"/>
            <w:hideMark/>
          </w:tcPr>
          <w:p w14:paraId="2B488483" w14:textId="7A1B6271"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281 695 693 </w:t>
            </w:r>
          </w:p>
        </w:tc>
        <w:tc>
          <w:tcPr>
            <w:tcW w:w="1276" w:type="dxa"/>
            <w:tcBorders>
              <w:top w:val="nil"/>
              <w:left w:val="nil"/>
              <w:bottom w:val="single" w:sz="4" w:space="0" w:color="auto"/>
              <w:right w:val="single" w:sz="4" w:space="0" w:color="auto"/>
            </w:tcBorders>
            <w:shd w:val="clear" w:color="auto" w:fill="auto"/>
            <w:vAlign w:val="center"/>
            <w:hideMark/>
          </w:tcPr>
          <w:p w14:paraId="181059A1" w14:textId="5EF4E364"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102 921 193 </w:t>
            </w:r>
          </w:p>
        </w:tc>
        <w:tc>
          <w:tcPr>
            <w:tcW w:w="1134" w:type="dxa"/>
            <w:tcBorders>
              <w:top w:val="nil"/>
              <w:left w:val="nil"/>
              <w:bottom w:val="single" w:sz="4" w:space="0" w:color="auto"/>
              <w:right w:val="single" w:sz="4" w:space="0" w:color="auto"/>
            </w:tcBorders>
            <w:shd w:val="clear" w:color="auto" w:fill="auto"/>
            <w:vAlign w:val="center"/>
            <w:hideMark/>
          </w:tcPr>
          <w:p w14:paraId="464B2644"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37%</w:t>
            </w:r>
          </w:p>
        </w:tc>
        <w:tc>
          <w:tcPr>
            <w:tcW w:w="146" w:type="dxa"/>
            <w:vAlign w:val="center"/>
            <w:hideMark/>
          </w:tcPr>
          <w:p w14:paraId="4C07E20F"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5FDC1991" w14:textId="77777777" w:rsidTr="00165896">
        <w:trPr>
          <w:trHeight w:val="690"/>
        </w:trPr>
        <w:tc>
          <w:tcPr>
            <w:tcW w:w="1241" w:type="dxa"/>
            <w:vMerge/>
            <w:tcBorders>
              <w:top w:val="nil"/>
              <w:left w:val="single" w:sz="4" w:space="0" w:color="auto"/>
              <w:bottom w:val="nil"/>
              <w:right w:val="single" w:sz="4" w:space="0" w:color="auto"/>
            </w:tcBorders>
            <w:vAlign w:val="center"/>
            <w:hideMark/>
          </w:tcPr>
          <w:p w14:paraId="4E7FB920"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4EDD812"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4</w:t>
            </w:r>
          </w:p>
        </w:tc>
        <w:tc>
          <w:tcPr>
            <w:tcW w:w="3483" w:type="dxa"/>
            <w:tcBorders>
              <w:top w:val="single" w:sz="4" w:space="0" w:color="auto"/>
              <w:left w:val="nil"/>
              <w:bottom w:val="single" w:sz="4" w:space="0" w:color="auto"/>
              <w:right w:val="single" w:sz="4" w:space="0" w:color="auto"/>
            </w:tcBorders>
            <w:shd w:val="clear" w:color="auto" w:fill="auto"/>
            <w:vAlign w:val="center"/>
            <w:hideMark/>
          </w:tcPr>
          <w:p w14:paraId="0386DD0B"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y tramitar en plazo las solicitudes de denuncias y/o consultas de los afiliados y pensionados</w:t>
            </w:r>
          </w:p>
        </w:tc>
        <w:tc>
          <w:tcPr>
            <w:tcW w:w="1417" w:type="dxa"/>
            <w:tcBorders>
              <w:top w:val="nil"/>
              <w:left w:val="nil"/>
              <w:bottom w:val="single" w:sz="4" w:space="0" w:color="auto"/>
              <w:right w:val="single" w:sz="4" w:space="0" w:color="auto"/>
            </w:tcBorders>
            <w:shd w:val="clear" w:color="auto" w:fill="auto"/>
            <w:vAlign w:val="center"/>
            <w:hideMark/>
          </w:tcPr>
          <w:p w14:paraId="11183C2B" w14:textId="73C45601"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166 788 921 </w:t>
            </w:r>
          </w:p>
        </w:tc>
        <w:tc>
          <w:tcPr>
            <w:tcW w:w="1276" w:type="dxa"/>
            <w:tcBorders>
              <w:top w:val="nil"/>
              <w:left w:val="nil"/>
              <w:bottom w:val="single" w:sz="4" w:space="0" w:color="auto"/>
              <w:right w:val="single" w:sz="4" w:space="0" w:color="auto"/>
            </w:tcBorders>
            <w:shd w:val="clear" w:color="auto" w:fill="auto"/>
            <w:vAlign w:val="center"/>
            <w:hideMark/>
          </w:tcPr>
          <w:p w14:paraId="69C908EC" w14:textId="4E246D0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41 134 406 </w:t>
            </w:r>
          </w:p>
        </w:tc>
        <w:tc>
          <w:tcPr>
            <w:tcW w:w="1134" w:type="dxa"/>
            <w:tcBorders>
              <w:top w:val="nil"/>
              <w:left w:val="nil"/>
              <w:bottom w:val="single" w:sz="4" w:space="0" w:color="auto"/>
              <w:right w:val="single" w:sz="4" w:space="0" w:color="auto"/>
            </w:tcBorders>
            <w:shd w:val="clear" w:color="auto" w:fill="auto"/>
            <w:vAlign w:val="center"/>
            <w:hideMark/>
          </w:tcPr>
          <w:p w14:paraId="606834A0"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25%</w:t>
            </w:r>
          </w:p>
        </w:tc>
        <w:tc>
          <w:tcPr>
            <w:tcW w:w="146" w:type="dxa"/>
            <w:vAlign w:val="center"/>
            <w:hideMark/>
          </w:tcPr>
          <w:p w14:paraId="18B7D7BD"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AE70191" w14:textId="77777777" w:rsidTr="00165896">
        <w:trPr>
          <w:trHeight w:val="878"/>
        </w:trPr>
        <w:tc>
          <w:tcPr>
            <w:tcW w:w="1241" w:type="dxa"/>
            <w:vMerge/>
            <w:tcBorders>
              <w:top w:val="nil"/>
              <w:left w:val="single" w:sz="4" w:space="0" w:color="auto"/>
              <w:bottom w:val="nil"/>
              <w:right w:val="single" w:sz="4" w:space="0" w:color="auto"/>
            </w:tcBorders>
            <w:vAlign w:val="center"/>
            <w:hideMark/>
          </w:tcPr>
          <w:p w14:paraId="19CDBA74"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476A167"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5</w:t>
            </w:r>
          </w:p>
        </w:tc>
        <w:tc>
          <w:tcPr>
            <w:tcW w:w="3483" w:type="dxa"/>
            <w:tcBorders>
              <w:top w:val="nil"/>
              <w:left w:val="nil"/>
              <w:bottom w:val="single" w:sz="4" w:space="0" w:color="auto"/>
              <w:right w:val="single" w:sz="4" w:space="0" w:color="auto"/>
            </w:tcBorders>
            <w:shd w:val="clear" w:color="auto" w:fill="auto"/>
            <w:vAlign w:val="center"/>
            <w:hideMark/>
          </w:tcPr>
          <w:p w14:paraId="561A94CE"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 xml:space="preserve">Atender y tramitar en plazo los procedimientos administrativos iniciados por la superintendencia </w:t>
            </w:r>
          </w:p>
        </w:tc>
        <w:tc>
          <w:tcPr>
            <w:tcW w:w="1417" w:type="dxa"/>
            <w:tcBorders>
              <w:top w:val="nil"/>
              <w:left w:val="nil"/>
              <w:bottom w:val="single" w:sz="4" w:space="0" w:color="auto"/>
              <w:right w:val="single" w:sz="4" w:space="0" w:color="auto"/>
            </w:tcBorders>
            <w:shd w:val="clear" w:color="auto" w:fill="auto"/>
            <w:vAlign w:val="center"/>
            <w:hideMark/>
          </w:tcPr>
          <w:p w14:paraId="3489790B" w14:textId="6677B1BB"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46 659 114 </w:t>
            </w:r>
          </w:p>
        </w:tc>
        <w:tc>
          <w:tcPr>
            <w:tcW w:w="1276" w:type="dxa"/>
            <w:tcBorders>
              <w:top w:val="nil"/>
              <w:left w:val="nil"/>
              <w:bottom w:val="single" w:sz="4" w:space="0" w:color="auto"/>
              <w:right w:val="single" w:sz="4" w:space="0" w:color="auto"/>
            </w:tcBorders>
            <w:shd w:val="clear" w:color="auto" w:fill="auto"/>
            <w:vAlign w:val="center"/>
            <w:hideMark/>
          </w:tcPr>
          <w:p w14:paraId="18F579EF" w14:textId="18EA4D5E"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183 460 </w:t>
            </w:r>
          </w:p>
        </w:tc>
        <w:tc>
          <w:tcPr>
            <w:tcW w:w="1134" w:type="dxa"/>
            <w:tcBorders>
              <w:top w:val="nil"/>
              <w:left w:val="nil"/>
              <w:bottom w:val="single" w:sz="4" w:space="0" w:color="auto"/>
              <w:right w:val="single" w:sz="4" w:space="0" w:color="auto"/>
            </w:tcBorders>
            <w:shd w:val="clear" w:color="auto" w:fill="auto"/>
            <w:vAlign w:val="center"/>
            <w:hideMark/>
          </w:tcPr>
          <w:p w14:paraId="1C537E9F"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0%</w:t>
            </w:r>
          </w:p>
        </w:tc>
        <w:tc>
          <w:tcPr>
            <w:tcW w:w="146" w:type="dxa"/>
            <w:vAlign w:val="center"/>
            <w:hideMark/>
          </w:tcPr>
          <w:p w14:paraId="4A2D6776"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38FB7F69" w14:textId="77777777" w:rsidTr="00165896">
        <w:trPr>
          <w:trHeight w:val="825"/>
        </w:trPr>
        <w:tc>
          <w:tcPr>
            <w:tcW w:w="1241" w:type="dxa"/>
            <w:vMerge/>
            <w:tcBorders>
              <w:top w:val="nil"/>
              <w:left w:val="single" w:sz="4" w:space="0" w:color="auto"/>
              <w:bottom w:val="nil"/>
              <w:right w:val="single" w:sz="4" w:space="0" w:color="auto"/>
            </w:tcBorders>
            <w:vAlign w:val="center"/>
            <w:hideMark/>
          </w:tcPr>
          <w:p w14:paraId="1B340081"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5040CC3"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6</w:t>
            </w:r>
          </w:p>
        </w:tc>
        <w:tc>
          <w:tcPr>
            <w:tcW w:w="3483" w:type="dxa"/>
            <w:tcBorders>
              <w:top w:val="nil"/>
              <w:left w:val="nil"/>
              <w:bottom w:val="nil"/>
              <w:right w:val="single" w:sz="4" w:space="0" w:color="auto"/>
            </w:tcBorders>
            <w:shd w:val="clear" w:color="auto" w:fill="auto"/>
            <w:vAlign w:val="center"/>
            <w:hideMark/>
          </w:tcPr>
          <w:p w14:paraId="776A5BA5"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las solicitudes relacionadas con la mejora continua: calidad, riesgos, observaciones de AI, proyectos, capacitación, entre otros.</w:t>
            </w:r>
          </w:p>
        </w:tc>
        <w:tc>
          <w:tcPr>
            <w:tcW w:w="1417" w:type="dxa"/>
            <w:tcBorders>
              <w:top w:val="nil"/>
              <w:left w:val="nil"/>
              <w:bottom w:val="single" w:sz="4" w:space="0" w:color="auto"/>
              <w:right w:val="single" w:sz="4" w:space="0" w:color="auto"/>
            </w:tcBorders>
            <w:shd w:val="clear" w:color="auto" w:fill="auto"/>
            <w:vAlign w:val="center"/>
            <w:hideMark/>
          </w:tcPr>
          <w:p w14:paraId="59EAFD07" w14:textId="6FA6E15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84 264 966 </w:t>
            </w:r>
          </w:p>
        </w:tc>
        <w:tc>
          <w:tcPr>
            <w:tcW w:w="1276" w:type="dxa"/>
            <w:tcBorders>
              <w:top w:val="nil"/>
              <w:left w:val="nil"/>
              <w:bottom w:val="single" w:sz="4" w:space="0" w:color="auto"/>
              <w:right w:val="single" w:sz="4" w:space="0" w:color="auto"/>
            </w:tcBorders>
            <w:shd w:val="clear" w:color="auto" w:fill="auto"/>
            <w:vAlign w:val="center"/>
            <w:hideMark/>
          </w:tcPr>
          <w:p w14:paraId="26F9D1EE" w14:textId="701FD0C5"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17 494 244 </w:t>
            </w:r>
          </w:p>
        </w:tc>
        <w:tc>
          <w:tcPr>
            <w:tcW w:w="1134" w:type="dxa"/>
            <w:tcBorders>
              <w:top w:val="nil"/>
              <w:left w:val="nil"/>
              <w:bottom w:val="single" w:sz="4" w:space="0" w:color="auto"/>
              <w:right w:val="single" w:sz="4" w:space="0" w:color="auto"/>
            </w:tcBorders>
            <w:shd w:val="clear" w:color="auto" w:fill="auto"/>
            <w:vAlign w:val="center"/>
            <w:hideMark/>
          </w:tcPr>
          <w:p w14:paraId="58F76FE0"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21%</w:t>
            </w:r>
          </w:p>
        </w:tc>
        <w:tc>
          <w:tcPr>
            <w:tcW w:w="146" w:type="dxa"/>
            <w:vAlign w:val="center"/>
            <w:hideMark/>
          </w:tcPr>
          <w:p w14:paraId="278BCB1A"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53138CEF" w14:textId="77777777" w:rsidTr="00165896">
        <w:trPr>
          <w:trHeight w:val="405"/>
        </w:trPr>
        <w:tc>
          <w:tcPr>
            <w:tcW w:w="1241" w:type="dxa"/>
            <w:tcBorders>
              <w:top w:val="nil"/>
              <w:left w:val="single" w:sz="4" w:space="0" w:color="auto"/>
              <w:bottom w:val="nil"/>
              <w:right w:val="single" w:sz="4" w:space="0" w:color="auto"/>
            </w:tcBorders>
            <w:shd w:val="clear" w:color="000000" w:fill="FFFFFF"/>
            <w:vAlign w:val="center"/>
            <w:hideMark/>
          </w:tcPr>
          <w:p w14:paraId="2353A641"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B1DCD8D"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3483" w:type="dxa"/>
            <w:tcBorders>
              <w:top w:val="single" w:sz="4" w:space="0" w:color="auto"/>
              <w:left w:val="nil"/>
              <w:bottom w:val="single" w:sz="4" w:space="0" w:color="auto"/>
              <w:right w:val="single" w:sz="4" w:space="0" w:color="auto"/>
            </w:tcBorders>
            <w:shd w:val="clear" w:color="auto" w:fill="auto"/>
            <w:vAlign w:val="center"/>
            <w:hideMark/>
          </w:tcPr>
          <w:p w14:paraId="21636E12"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Tiempo no Efectivo (Vacaciones, incapacidades y permisos)</w:t>
            </w:r>
          </w:p>
        </w:tc>
        <w:tc>
          <w:tcPr>
            <w:tcW w:w="1417" w:type="dxa"/>
            <w:tcBorders>
              <w:top w:val="nil"/>
              <w:left w:val="nil"/>
              <w:bottom w:val="single" w:sz="4" w:space="0" w:color="auto"/>
              <w:right w:val="single" w:sz="4" w:space="0" w:color="auto"/>
            </w:tcBorders>
            <w:shd w:val="clear" w:color="auto" w:fill="auto"/>
            <w:vAlign w:val="center"/>
            <w:hideMark/>
          </w:tcPr>
          <w:p w14:paraId="5DF8122F" w14:textId="777777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0DE8911" w14:textId="0F9913AD"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54 644 942 </w:t>
            </w:r>
          </w:p>
        </w:tc>
        <w:tc>
          <w:tcPr>
            <w:tcW w:w="1134" w:type="dxa"/>
            <w:tcBorders>
              <w:top w:val="nil"/>
              <w:left w:val="nil"/>
              <w:bottom w:val="single" w:sz="4" w:space="0" w:color="auto"/>
              <w:right w:val="single" w:sz="4" w:space="0" w:color="auto"/>
            </w:tcBorders>
            <w:shd w:val="clear" w:color="auto" w:fill="auto"/>
            <w:vAlign w:val="center"/>
            <w:hideMark/>
          </w:tcPr>
          <w:p w14:paraId="443D0B8C"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46" w:type="dxa"/>
            <w:vAlign w:val="center"/>
            <w:hideMark/>
          </w:tcPr>
          <w:p w14:paraId="74F0C070"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5175939F" w14:textId="77777777" w:rsidTr="00165896">
        <w:trPr>
          <w:trHeight w:val="36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0129D98"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DIVISIÓN DE PLANIFICACIÓN Y NORMATIVA</w:t>
            </w:r>
          </w:p>
        </w:tc>
        <w:tc>
          <w:tcPr>
            <w:tcW w:w="1417" w:type="dxa"/>
            <w:tcBorders>
              <w:top w:val="nil"/>
              <w:left w:val="nil"/>
              <w:bottom w:val="single" w:sz="4" w:space="0" w:color="auto"/>
              <w:right w:val="single" w:sz="4" w:space="0" w:color="auto"/>
            </w:tcBorders>
            <w:shd w:val="clear" w:color="000000" w:fill="DCE6F1"/>
            <w:vAlign w:val="center"/>
            <w:hideMark/>
          </w:tcPr>
          <w:p w14:paraId="5A241466" w14:textId="0D2BA5F6"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750 499 562 </w:t>
            </w:r>
          </w:p>
        </w:tc>
        <w:tc>
          <w:tcPr>
            <w:tcW w:w="1276" w:type="dxa"/>
            <w:tcBorders>
              <w:top w:val="nil"/>
              <w:left w:val="nil"/>
              <w:bottom w:val="single" w:sz="4" w:space="0" w:color="auto"/>
              <w:right w:val="single" w:sz="4" w:space="0" w:color="auto"/>
            </w:tcBorders>
            <w:shd w:val="clear" w:color="000000" w:fill="DCE6F1"/>
            <w:vAlign w:val="center"/>
            <w:hideMark/>
          </w:tcPr>
          <w:p w14:paraId="352F71C2" w14:textId="5E8A7434"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195 368 100 </w:t>
            </w:r>
          </w:p>
        </w:tc>
        <w:tc>
          <w:tcPr>
            <w:tcW w:w="1134" w:type="dxa"/>
            <w:tcBorders>
              <w:top w:val="nil"/>
              <w:left w:val="nil"/>
              <w:bottom w:val="single" w:sz="4" w:space="0" w:color="auto"/>
              <w:right w:val="single" w:sz="4" w:space="0" w:color="auto"/>
            </w:tcBorders>
            <w:shd w:val="clear" w:color="000000" w:fill="DCE6F1"/>
            <w:vAlign w:val="center"/>
            <w:hideMark/>
          </w:tcPr>
          <w:p w14:paraId="782BFE1C"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26%</w:t>
            </w:r>
          </w:p>
        </w:tc>
        <w:tc>
          <w:tcPr>
            <w:tcW w:w="146" w:type="dxa"/>
            <w:vAlign w:val="center"/>
            <w:hideMark/>
          </w:tcPr>
          <w:p w14:paraId="4AC061D2"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1505F529" w14:textId="77777777" w:rsidTr="00165896">
        <w:trPr>
          <w:trHeight w:val="690"/>
        </w:trPr>
        <w:tc>
          <w:tcPr>
            <w:tcW w:w="1241" w:type="dxa"/>
            <w:vMerge w:val="restart"/>
            <w:tcBorders>
              <w:top w:val="nil"/>
              <w:left w:val="single" w:sz="4" w:space="0" w:color="auto"/>
              <w:bottom w:val="nil"/>
              <w:right w:val="single" w:sz="4" w:space="0" w:color="auto"/>
            </w:tcBorders>
            <w:shd w:val="clear" w:color="auto" w:fill="auto"/>
            <w:vAlign w:val="center"/>
            <w:hideMark/>
          </w:tcPr>
          <w:p w14:paraId="26AD2EE7"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CED1C39"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7</w:t>
            </w:r>
          </w:p>
        </w:tc>
        <w:tc>
          <w:tcPr>
            <w:tcW w:w="3483" w:type="dxa"/>
            <w:tcBorders>
              <w:top w:val="nil"/>
              <w:left w:val="nil"/>
              <w:bottom w:val="single" w:sz="4" w:space="0" w:color="auto"/>
              <w:right w:val="single" w:sz="4" w:space="0" w:color="auto"/>
            </w:tcBorders>
            <w:shd w:val="clear" w:color="auto" w:fill="auto"/>
            <w:vAlign w:val="center"/>
            <w:hideMark/>
          </w:tcPr>
          <w:p w14:paraId="0F609B6A"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 xml:space="preserve">Desarrollar ejercicios de alineamiento táctico y consolidación de estrategia para cumplir con los objetivos de la organización. </w:t>
            </w:r>
          </w:p>
        </w:tc>
        <w:tc>
          <w:tcPr>
            <w:tcW w:w="1417" w:type="dxa"/>
            <w:tcBorders>
              <w:top w:val="nil"/>
              <w:left w:val="nil"/>
              <w:bottom w:val="single" w:sz="4" w:space="0" w:color="auto"/>
              <w:right w:val="single" w:sz="4" w:space="0" w:color="auto"/>
            </w:tcBorders>
            <w:shd w:val="clear" w:color="auto" w:fill="auto"/>
            <w:vAlign w:val="center"/>
            <w:hideMark/>
          </w:tcPr>
          <w:p w14:paraId="40ECA180" w14:textId="7E947BEE"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16 036 315 </w:t>
            </w:r>
          </w:p>
        </w:tc>
        <w:tc>
          <w:tcPr>
            <w:tcW w:w="1276" w:type="dxa"/>
            <w:tcBorders>
              <w:top w:val="nil"/>
              <w:left w:val="nil"/>
              <w:bottom w:val="single" w:sz="4" w:space="0" w:color="auto"/>
              <w:right w:val="single" w:sz="4" w:space="0" w:color="auto"/>
            </w:tcBorders>
            <w:shd w:val="clear" w:color="auto" w:fill="auto"/>
            <w:vAlign w:val="center"/>
            <w:hideMark/>
          </w:tcPr>
          <w:p w14:paraId="50FC7C0C" w14:textId="2163607C"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1 528 368 </w:t>
            </w:r>
          </w:p>
        </w:tc>
        <w:tc>
          <w:tcPr>
            <w:tcW w:w="1134" w:type="dxa"/>
            <w:tcBorders>
              <w:top w:val="nil"/>
              <w:left w:val="nil"/>
              <w:bottom w:val="single" w:sz="4" w:space="0" w:color="auto"/>
              <w:right w:val="single" w:sz="4" w:space="0" w:color="auto"/>
            </w:tcBorders>
            <w:shd w:val="clear" w:color="auto" w:fill="auto"/>
            <w:vAlign w:val="center"/>
            <w:hideMark/>
          </w:tcPr>
          <w:p w14:paraId="012FBC51"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10%</w:t>
            </w:r>
          </w:p>
        </w:tc>
        <w:tc>
          <w:tcPr>
            <w:tcW w:w="146" w:type="dxa"/>
            <w:vAlign w:val="center"/>
            <w:hideMark/>
          </w:tcPr>
          <w:p w14:paraId="1F582EBE"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274CF140" w14:textId="77777777" w:rsidTr="00165896">
        <w:trPr>
          <w:trHeight w:val="230"/>
        </w:trPr>
        <w:tc>
          <w:tcPr>
            <w:tcW w:w="1241" w:type="dxa"/>
            <w:vMerge/>
            <w:tcBorders>
              <w:top w:val="nil"/>
              <w:left w:val="single" w:sz="4" w:space="0" w:color="auto"/>
              <w:bottom w:val="nil"/>
              <w:right w:val="single" w:sz="4" w:space="0" w:color="auto"/>
            </w:tcBorders>
            <w:vAlign w:val="center"/>
            <w:hideMark/>
          </w:tcPr>
          <w:p w14:paraId="209AE579"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71621E4B"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8</w:t>
            </w:r>
          </w:p>
        </w:tc>
        <w:tc>
          <w:tcPr>
            <w:tcW w:w="3483" w:type="dxa"/>
            <w:tcBorders>
              <w:top w:val="nil"/>
              <w:left w:val="nil"/>
              <w:bottom w:val="single" w:sz="4" w:space="0" w:color="auto"/>
              <w:right w:val="single" w:sz="4" w:space="0" w:color="auto"/>
            </w:tcBorders>
            <w:shd w:val="clear" w:color="auto" w:fill="auto"/>
            <w:vAlign w:val="center"/>
            <w:hideMark/>
          </w:tcPr>
          <w:p w14:paraId="5C3128CE"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 xml:space="preserve">Gestionar los proyectos de la organización.  </w:t>
            </w:r>
          </w:p>
        </w:tc>
        <w:tc>
          <w:tcPr>
            <w:tcW w:w="1417" w:type="dxa"/>
            <w:tcBorders>
              <w:top w:val="nil"/>
              <w:left w:val="nil"/>
              <w:bottom w:val="single" w:sz="4" w:space="0" w:color="auto"/>
              <w:right w:val="single" w:sz="4" w:space="0" w:color="auto"/>
            </w:tcBorders>
            <w:shd w:val="clear" w:color="auto" w:fill="auto"/>
            <w:vAlign w:val="center"/>
            <w:hideMark/>
          </w:tcPr>
          <w:p w14:paraId="387423D9" w14:textId="7C7934CF"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168 381 312 </w:t>
            </w:r>
          </w:p>
        </w:tc>
        <w:tc>
          <w:tcPr>
            <w:tcW w:w="1276" w:type="dxa"/>
            <w:tcBorders>
              <w:top w:val="nil"/>
              <w:left w:val="nil"/>
              <w:bottom w:val="single" w:sz="4" w:space="0" w:color="auto"/>
              <w:right w:val="single" w:sz="4" w:space="0" w:color="auto"/>
            </w:tcBorders>
            <w:shd w:val="clear" w:color="auto" w:fill="auto"/>
            <w:vAlign w:val="center"/>
            <w:hideMark/>
          </w:tcPr>
          <w:p w14:paraId="5A900D47" w14:textId="50EBD924"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1 949 079 </w:t>
            </w:r>
          </w:p>
        </w:tc>
        <w:tc>
          <w:tcPr>
            <w:tcW w:w="1134" w:type="dxa"/>
            <w:tcBorders>
              <w:top w:val="nil"/>
              <w:left w:val="nil"/>
              <w:bottom w:val="single" w:sz="4" w:space="0" w:color="auto"/>
              <w:right w:val="single" w:sz="4" w:space="0" w:color="auto"/>
            </w:tcBorders>
            <w:shd w:val="clear" w:color="auto" w:fill="auto"/>
            <w:vAlign w:val="center"/>
            <w:hideMark/>
          </w:tcPr>
          <w:p w14:paraId="635A47A4"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1%</w:t>
            </w:r>
          </w:p>
        </w:tc>
        <w:tc>
          <w:tcPr>
            <w:tcW w:w="146" w:type="dxa"/>
            <w:vAlign w:val="center"/>
            <w:hideMark/>
          </w:tcPr>
          <w:p w14:paraId="197B392B"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6F70B00" w14:textId="77777777" w:rsidTr="00165896">
        <w:trPr>
          <w:trHeight w:val="460"/>
        </w:trPr>
        <w:tc>
          <w:tcPr>
            <w:tcW w:w="1241" w:type="dxa"/>
            <w:vMerge/>
            <w:tcBorders>
              <w:top w:val="nil"/>
              <w:left w:val="single" w:sz="4" w:space="0" w:color="auto"/>
              <w:bottom w:val="nil"/>
              <w:right w:val="single" w:sz="4" w:space="0" w:color="auto"/>
            </w:tcBorders>
            <w:vAlign w:val="center"/>
            <w:hideMark/>
          </w:tcPr>
          <w:p w14:paraId="4DCFFACB"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ED50FB8"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9</w:t>
            </w:r>
          </w:p>
        </w:tc>
        <w:tc>
          <w:tcPr>
            <w:tcW w:w="3483" w:type="dxa"/>
            <w:tcBorders>
              <w:top w:val="nil"/>
              <w:left w:val="nil"/>
              <w:bottom w:val="single" w:sz="4" w:space="0" w:color="auto"/>
              <w:right w:val="single" w:sz="4" w:space="0" w:color="auto"/>
            </w:tcBorders>
            <w:shd w:val="clear" w:color="auto" w:fill="auto"/>
            <w:vAlign w:val="center"/>
            <w:hideMark/>
          </w:tcPr>
          <w:p w14:paraId="0EC8D4BF"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 xml:space="preserve">Confeccionar estudios y solicitudes de información que cumplan con los requisitos. </w:t>
            </w:r>
          </w:p>
        </w:tc>
        <w:tc>
          <w:tcPr>
            <w:tcW w:w="1417" w:type="dxa"/>
            <w:tcBorders>
              <w:top w:val="nil"/>
              <w:left w:val="nil"/>
              <w:bottom w:val="single" w:sz="4" w:space="0" w:color="auto"/>
              <w:right w:val="single" w:sz="4" w:space="0" w:color="auto"/>
            </w:tcBorders>
            <w:shd w:val="clear" w:color="auto" w:fill="auto"/>
            <w:vAlign w:val="center"/>
            <w:hideMark/>
          </w:tcPr>
          <w:p w14:paraId="71F781B1" w14:textId="02F6224F"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172 390 391 </w:t>
            </w:r>
          </w:p>
        </w:tc>
        <w:tc>
          <w:tcPr>
            <w:tcW w:w="1276" w:type="dxa"/>
            <w:tcBorders>
              <w:top w:val="nil"/>
              <w:left w:val="nil"/>
              <w:bottom w:val="single" w:sz="4" w:space="0" w:color="auto"/>
              <w:right w:val="single" w:sz="4" w:space="0" w:color="auto"/>
            </w:tcBorders>
            <w:shd w:val="clear" w:color="auto" w:fill="auto"/>
            <w:vAlign w:val="center"/>
            <w:hideMark/>
          </w:tcPr>
          <w:p w14:paraId="3F3765AD" w14:textId="378ED73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64 257 173 </w:t>
            </w:r>
          </w:p>
        </w:tc>
        <w:tc>
          <w:tcPr>
            <w:tcW w:w="1134" w:type="dxa"/>
            <w:tcBorders>
              <w:top w:val="nil"/>
              <w:left w:val="nil"/>
              <w:bottom w:val="single" w:sz="4" w:space="0" w:color="auto"/>
              <w:right w:val="single" w:sz="4" w:space="0" w:color="auto"/>
            </w:tcBorders>
            <w:shd w:val="clear" w:color="auto" w:fill="auto"/>
            <w:vAlign w:val="center"/>
            <w:hideMark/>
          </w:tcPr>
          <w:p w14:paraId="4B4479C9"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37%</w:t>
            </w:r>
          </w:p>
        </w:tc>
        <w:tc>
          <w:tcPr>
            <w:tcW w:w="146" w:type="dxa"/>
            <w:vAlign w:val="center"/>
            <w:hideMark/>
          </w:tcPr>
          <w:p w14:paraId="1D00E8FE"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312B18EE" w14:textId="77777777" w:rsidTr="00165896">
        <w:trPr>
          <w:trHeight w:val="460"/>
        </w:trPr>
        <w:tc>
          <w:tcPr>
            <w:tcW w:w="1241" w:type="dxa"/>
            <w:vMerge/>
            <w:tcBorders>
              <w:top w:val="nil"/>
              <w:left w:val="single" w:sz="4" w:space="0" w:color="auto"/>
              <w:bottom w:val="nil"/>
              <w:right w:val="single" w:sz="4" w:space="0" w:color="auto"/>
            </w:tcBorders>
            <w:vAlign w:val="center"/>
            <w:hideMark/>
          </w:tcPr>
          <w:p w14:paraId="0E6DD7B8"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6F963B8"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10</w:t>
            </w:r>
          </w:p>
        </w:tc>
        <w:tc>
          <w:tcPr>
            <w:tcW w:w="3483" w:type="dxa"/>
            <w:tcBorders>
              <w:top w:val="nil"/>
              <w:left w:val="nil"/>
              <w:bottom w:val="single" w:sz="4" w:space="0" w:color="auto"/>
              <w:right w:val="single" w:sz="4" w:space="0" w:color="auto"/>
            </w:tcBorders>
            <w:shd w:val="clear" w:color="auto" w:fill="auto"/>
            <w:vAlign w:val="center"/>
            <w:hideMark/>
          </w:tcPr>
          <w:p w14:paraId="48735453"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Tramitar las solicitudes de autorización o aprobación que ingresan a la institución.</w:t>
            </w:r>
          </w:p>
        </w:tc>
        <w:tc>
          <w:tcPr>
            <w:tcW w:w="1417" w:type="dxa"/>
            <w:tcBorders>
              <w:top w:val="nil"/>
              <w:left w:val="nil"/>
              <w:bottom w:val="single" w:sz="4" w:space="0" w:color="auto"/>
              <w:right w:val="single" w:sz="4" w:space="0" w:color="auto"/>
            </w:tcBorders>
            <w:shd w:val="clear" w:color="auto" w:fill="auto"/>
            <w:vAlign w:val="center"/>
            <w:hideMark/>
          </w:tcPr>
          <w:p w14:paraId="1A37A2ED" w14:textId="0C787521"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124 281 445 </w:t>
            </w:r>
          </w:p>
        </w:tc>
        <w:tc>
          <w:tcPr>
            <w:tcW w:w="1276" w:type="dxa"/>
            <w:tcBorders>
              <w:top w:val="nil"/>
              <w:left w:val="nil"/>
              <w:bottom w:val="single" w:sz="4" w:space="0" w:color="auto"/>
              <w:right w:val="single" w:sz="4" w:space="0" w:color="auto"/>
            </w:tcBorders>
            <w:shd w:val="clear" w:color="auto" w:fill="auto"/>
            <w:vAlign w:val="center"/>
            <w:hideMark/>
          </w:tcPr>
          <w:p w14:paraId="63722E32" w14:textId="7DE31A64"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33 755 558 </w:t>
            </w:r>
          </w:p>
        </w:tc>
        <w:tc>
          <w:tcPr>
            <w:tcW w:w="1134" w:type="dxa"/>
            <w:tcBorders>
              <w:top w:val="nil"/>
              <w:left w:val="nil"/>
              <w:bottom w:val="single" w:sz="4" w:space="0" w:color="auto"/>
              <w:right w:val="single" w:sz="4" w:space="0" w:color="auto"/>
            </w:tcBorders>
            <w:shd w:val="clear" w:color="auto" w:fill="auto"/>
            <w:vAlign w:val="center"/>
            <w:hideMark/>
          </w:tcPr>
          <w:p w14:paraId="2E6314AC"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27%</w:t>
            </w:r>
          </w:p>
        </w:tc>
        <w:tc>
          <w:tcPr>
            <w:tcW w:w="146" w:type="dxa"/>
            <w:vAlign w:val="center"/>
            <w:hideMark/>
          </w:tcPr>
          <w:p w14:paraId="2A1CE287"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7620BB6" w14:textId="77777777" w:rsidTr="00165896">
        <w:trPr>
          <w:trHeight w:val="230"/>
        </w:trPr>
        <w:tc>
          <w:tcPr>
            <w:tcW w:w="1241" w:type="dxa"/>
            <w:vMerge/>
            <w:tcBorders>
              <w:top w:val="nil"/>
              <w:left w:val="single" w:sz="4" w:space="0" w:color="auto"/>
              <w:bottom w:val="nil"/>
              <w:right w:val="single" w:sz="4" w:space="0" w:color="auto"/>
            </w:tcBorders>
            <w:vAlign w:val="center"/>
            <w:hideMark/>
          </w:tcPr>
          <w:p w14:paraId="5D682BAA"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060045C"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11</w:t>
            </w:r>
          </w:p>
        </w:tc>
        <w:tc>
          <w:tcPr>
            <w:tcW w:w="3483" w:type="dxa"/>
            <w:tcBorders>
              <w:top w:val="nil"/>
              <w:left w:val="nil"/>
              <w:bottom w:val="single" w:sz="4" w:space="0" w:color="auto"/>
              <w:right w:val="single" w:sz="4" w:space="0" w:color="auto"/>
            </w:tcBorders>
            <w:shd w:val="clear" w:color="auto" w:fill="auto"/>
            <w:vAlign w:val="center"/>
            <w:hideMark/>
          </w:tcPr>
          <w:p w14:paraId="7E93EA9A"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Gestionar proyectos Normativos.</w:t>
            </w:r>
          </w:p>
        </w:tc>
        <w:tc>
          <w:tcPr>
            <w:tcW w:w="1417" w:type="dxa"/>
            <w:tcBorders>
              <w:top w:val="nil"/>
              <w:left w:val="nil"/>
              <w:bottom w:val="single" w:sz="4" w:space="0" w:color="auto"/>
              <w:right w:val="single" w:sz="4" w:space="0" w:color="auto"/>
            </w:tcBorders>
            <w:shd w:val="clear" w:color="auto" w:fill="auto"/>
            <w:vAlign w:val="center"/>
            <w:hideMark/>
          </w:tcPr>
          <w:p w14:paraId="24D1447C" w14:textId="04321DC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96 217 893 </w:t>
            </w:r>
          </w:p>
        </w:tc>
        <w:tc>
          <w:tcPr>
            <w:tcW w:w="1276" w:type="dxa"/>
            <w:tcBorders>
              <w:top w:val="nil"/>
              <w:left w:val="nil"/>
              <w:bottom w:val="single" w:sz="4" w:space="0" w:color="auto"/>
              <w:right w:val="single" w:sz="4" w:space="0" w:color="auto"/>
            </w:tcBorders>
            <w:shd w:val="clear" w:color="auto" w:fill="auto"/>
            <w:vAlign w:val="center"/>
            <w:hideMark/>
          </w:tcPr>
          <w:p w14:paraId="0B3D14BA" w14:textId="11AD03E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31 109 675 </w:t>
            </w:r>
          </w:p>
        </w:tc>
        <w:tc>
          <w:tcPr>
            <w:tcW w:w="1134" w:type="dxa"/>
            <w:tcBorders>
              <w:top w:val="nil"/>
              <w:left w:val="nil"/>
              <w:bottom w:val="single" w:sz="4" w:space="0" w:color="auto"/>
              <w:right w:val="single" w:sz="4" w:space="0" w:color="auto"/>
            </w:tcBorders>
            <w:shd w:val="clear" w:color="auto" w:fill="auto"/>
            <w:vAlign w:val="center"/>
            <w:hideMark/>
          </w:tcPr>
          <w:p w14:paraId="4150E894"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32%</w:t>
            </w:r>
          </w:p>
        </w:tc>
        <w:tc>
          <w:tcPr>
            <w:tcW w:w="146" w:type="dxa"/>
            <w:vAlign w:val="center"/>
            <w:hideMark/>
          </w:tcPr>
          <w:p w14:paraId="57F75AC5"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6F6A2B02" w14:textId="77777777" w:rsidTr="00165896">
        <w:trPr>
          <w:trHeight w:val="690"/>
        </w:trPr>
        <w:tc>
          <w:tcPr>
            <w:tcW w:w="1241" w:type="dxa"/>
            <w:vMerge/>
            <w:tcBorders>
              <w:top w:val="nil"/>
              <w:left w:val="single" w:sz="4" w:space="0" w:color="auto"/>
              <w:bottom w:val="nil"/>
              <w:right w:val="single" w:sz="4" w:space="0" w:color="auto"/>
            </w:tcBorders>
            <w:vAlign w:val="center"/>
            <w:hideMark/>
          </w:tcPr>
          <w:p w14:paraId="17681E49"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05E8FD8"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12</w:t>
            </w:r>
          </w:p>
        </w:tc>
        <w:tc>
          <w:tcPr>
            <w:tcW w:w="3483" w:type="dxa"/>
            <w:tcBorders>
              <w:top w:val="nil"/>
              <w:left w:val="nil"/>
              <w:bottom w:val="single" w:sz="4" w:space="0" w:color="auto"/>
              <w:right w:val="single" w:sz="4" w:space="0" w:color="auto"/>
            </w:tcBorders>
            <w:shd w:val="clear" w:color="auto" w:fill="auto"/>
            <w:vAlign w:val="center"/>
            <w:hideMark/>
          </w:tcPr>
          <w:p w14:paraId="16C10339"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las solicitudes relacionadas con la mejora continua: calidad, riesgos, observaciones de AI, proyectos, capacitación, entre otros.</w:t>
            </w:r>
          </w:p>
        </w:tc>
        <w:tc>
          <w:tcPr>
            <w:tcW w:w="1417" w:type="dxa"/>
            <w:tcBorders>
              <w:top w:val="nil"/>
              <w:left w:val="nil"/>
              <w:bottom w:val="single" w:sz="4" w:space="0" w:color="auto"/>
              <w:right w:val="single" w:sz="4" w:space="0" w:color="auto"/>
            </w:tcBorders>
            <w:shd w:val="clear" w:color="auto" w:fill="auto"/>
            <w:vAlign w:val="center"/>
            <w:hideMark/>
          </w:tcPr>
          <w:p w14:paraId="0BB35CC9" w14:textId="357B9FFE"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173 192 207 </w:t>
            </w:r>
          </w:p>
        </w:tc>
        <w:tc>
          <w:tcPr>
            <w:tcW w:w="1276" w:type="dxa"/>
            <w:tcBorders>
              <w:top w:val="nil"/>
              <w:left w:val="nil"/>
              <w:bottom w:val="single" w:sz="4" w:space="0" w:color="auto"/>
              <w:right w:val="single" w:sz="4" w:space="0" w:color="auto"/>
            </w:tcBorders>
            <w:shd w:val="clear" w:color="auto" w:fill="auto"/>
            <w:vAlign w:val="center"/>
            <w:hideMark/>
          </w:tcPr>
          <w:p w14:paraId="7AFB3E31" w14:textId="62B59C6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16 489 935 </w:t>
            </w:r>
          </w:p>
        </w:tc>
        <w:tc>
          <w:tcPr>
            <w:tcW w:w="1134" w:type="dxa"/>
            <w:tcBorders>
              <w:top w:val="nil"/>
              <w:left w:val="nil"/>
              <w:bottom w:val="single" w:sz="4" w:space="0" w:color="auto"/>
              <w:right w:val="single" w:sz="4" w:space="0" w:color="auto"/>
            </w:tcBorders>
            <w:shd w:val="clear" w:color="auto" w:fill="auto"/>
            <w:vAlign w:val="center"/>
            <w:hideMark/>
          </w:tcPr>
          <w:p w14:paraId="138DE054"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10%</w:t>
            </w:r>
          </w:p>
        </w:tc>
        <w:tc>
          <w:tcPr>
            <w:tcW w:w="146" w:type="dxa"/>
            <w:vAlign w:val="center"/>
            <w:hideMark/>
          </w:tcPr>
          <w:p w14:paraId="44E3BA2D"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75B35E9F" w14:textId="77777777" w:rsidTr="00165896">
        <w:trPr>
          <w:trHeight w:val="330"/>
        </w:trPr>
        <w:tc>
          <w:tcPr>
            <w:tcW w:w="1241" w:type="dxa"/>
            <w:tcBorders>
              <w:top w:val="nil"/>
              <w:left w:val="single" w:sz="4" w:space="0" w:color="auto"/>
              <w:bottom w:val="nil"/>
              <w:right w:val="single" w:sz="4" w:space="0" w:color="auto"/>
            </w:tcBorders>
            <w:shd w:val="clear" w:color="auto" w:fill="auto"/>
            <w:vAlign w:val="center"/>
            <w:hideMark/>
          </w:tcPr>
          <w:p w14:paraId="5700E3B0"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82BA96F"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3483" w:type="dxa"/>
            <w:tcBorders>
              <w:top w:val="nil"/>
              <w:left w:val="nil"/>
              <w:bottom w:val="single" w:sz="4" w:space="0" w:color="auto"/>
              <w:right w:val="single" w:sz="4" w:space="0" w:color="auto"/>
            </w:tcBorders>
            <w:shd w:val="clear" w:color="auto" w:fill="auto"/>
            <w:vAlign w:val="center"/>
            <w:hideMark/>
          </w:tcPr>
          <w:p w14:paraId="1E0FE0A4"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Tiempo no Efectivo (Vacaciones, incapacidades y permisos)</w:t>
            </w:r>
          </w:p>
        </w:tc>
        <w:tc>
          <w:tcPr>
            <w:tcW w:w="1417" w:type="dxa"/>
            <w:tcBorders>
              <w:top w:val="nil"/>
              <w:left w:val="nil"/>
              <w:bottom w:val="single" w:sz="4" w:space="0" w:color="auto"/>
              <w:right w:val="single" w:sz="4" w:space="0" w:color="auto"/>
            </w:tcBorders>
            <w:shd w:val="clear" w:color="auto" w:fill="auto"/>
            <w:vAlign w:val="center"/>
            <w:hideMark/>
          </w:tcPr>
          <w:p w14:paraId="0ABD247B" w14:textId="777777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52D4C6A" w14:textId="6C3E000B"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46 278 312 </w:t>
            </w:r>
          </w:p>
        </w:tc>
        <w:tc>
          <w:tcPr>
            <w:tcW w:w="1134" w:type="dxa"/>
            <w:tcBorders>
              <w:top w:val="nil"/>
              <w:left w:val="nil"/>
              <w:bottom w:val="single" w:sz="4" w:space="0" w:color="auto"/>
              <w:right w:val="single" w:sz="4" w:space="0" w:color="auto"/>
            </w:tcBorders>
            <w:shd w:val="clear" w:color="auto" w:fill="auto"/>
            <w:vAlign w:val="center"/>
            <w:hideMark/>
          </w:tcPr>
          <w:p w14:paraId="05D94E29"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46" w:type="dxa"/>
            <w:vAlign w:val="center"/>
            <w:hideMark/>
          </w:tcPr>
          <w:p w14:paraId="7C983197"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33665B15" w14:textId="77777777" w:rsidTr="00165896">
        <w:trPr>
          <w:trHeight w:val="33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D41E1D5" w14:textId="5ACCCB40"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DIVISIÓN SUPERVISIÓN DE RÉGIMENES COLECTIVOS</w:t>
            </w:r>
          </w:p>
        </w:tc>
        <w:tc>
          <w:tcPr>
            <w:tcW w:w="1417" w:type="dxa"/>
            <w:tcBorders>
              <w:top w:val="nil"/>
              <w:left w:val="nil"/>
              <w:bottom w:val="single" w:sz="4" w:space="0" w:color="auto"/>
              <w:right w:val="single" w:sz="4" w:space="0" w:color="auto"/>
            </w:tcBorders>
            <w:shd w:val="clear" w:color="000000" w:fill="DCE6F1"/>
            <w:vAlign w:val="center"/>
            <w:hideMark/>
          </w:tcPr>
          <w:p w14:paraId="6C6797A0" w14:textId="2194A407"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1 460 627 054 </w:t>
            </w:r>
          </w:p>
        </w:tc>
        <w:tc>
          <w:tcPr>
            <w:tcW w:w="1276" w:type="dxa"/>
            <w:tcBorders>
              <w:top w:val="nil"/>
              <w:left w:val="nil"/>
              <w:bottom w:val="single" w:sz="4" w:space="0" w:color="auto"/>
              <w:right w:val="single" w:sz="4" w:space="0" w:color="auto"/>
            </w:tcBorders>
            <w:shd w:val="clear" w:color="000000" w:fill="DCE6F1"/>
            <w:vAlign w:val="center"/>
            <w:hideMark/>
          </w:tcPr>
          <w:p w14:paraId="5D30D95F" w14:textId="5E656819"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528 329 278 </w:t>
            </w:r>
          </w:p>
        </w:tc>
        <w:tc>
          <w:tcPr>
            <w:tcW w:w="1134" w:type="dxa"/>
            <w:tcBorders>
              <w:top w:val="nil"/>
              <w:left w:val="nil"/>
              <w:bottom w:val="single" w:sz="4" w:space="0" w:color="auto"/>
              <w:right w:val="single" w:sz="4" w:space="0" w:color="auto"/>
            </w:tcBorders>
            <w:shd w:val="clear" w:color="000000" w:fill="DCE6F1"/>
            <w:vAlign w:val="center"/>
            <w:hideMark/>
          </w:tcPr>
          <w:p w14:paraId="36100248"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36%</w:t>
            </w:r>
          </w:p>
        </w:tc>
        <w:tc>
          <w:tcPr>
            <w:tcW w:w="146" w:type="dxa"/>
            <w:vAlign w:val="center"/>
            <w:hideMark/>
          </w:tcPr>
          <w:p w14:paraId="1F3445CC"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3E72824" w14:textId="77777777" w:rsidTr="00165896">
        <w:trPr>
          <w:trHeight w:val="1380"/>
        </w:trPr>
        <w:tc>
          <w:tcPr>
            <w:tcW w:w="1241" w:type="dxa"/>
            <w:vMerge w:val="restart"/>
            <w:tcBorders>
              <w:top w:val="nil"/>
              <w:left w:val="single" w:sz="4" w:space="0" w:color="auto"/>
              <w:bottom w:val="single" w:sz="4" w:space="0" w:color="000000"/>
              <w:right w:val="single" w:sz="4" w:space="0" w:color="auto"/>
            </w:tcBorders>
            <w:shd w:val="clear" w:color="auto" w:fill="auto"/>
            <w:vAlign w:val="center"/>
            <w:hideMark/>
          </w:tcPr>
          <w:p w14:paraId="78C10267"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lastRenderedPageBreak/>
              <w:t> </w:t>
            </w:r>
          </w:p>
        </w:tc>
        <w:tc>
          <w:tcPr>
            <w:tcW w:w="800" w:type="dxa"/>
            <w:tcBorders>
              <w:top w:val="nil"/>
              <w:left w:val="nil"/>
              <w:bottom w:val="single" w:sz="4" w:space="0" w:color="auto"/>
              <w:right w:val="single" w:sz="4" w:space="0" w:color="auto"/>
            </w:tcBorders>
            <w:shd w:val="clear" w:color="auto" w:fill="auto"/>
            <w:vAlign w:val="center"/>
            <w:hideMark/>
          </w:tcPr>
          <w:p w14:paraId="1F861817"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13</w:t>
            </w:r>
          </w:p>
        </w:tc>
        <w:tc>
          <w:tcPr>
            <w:tcW w:w="3483" w:type="dxa"/>
            <w:tcBorders>
              <w:top w:val="nil"/>
              <w:left w:val="nil"/>
              <w:bottom w:val="single" w:sz="4" w:space="0" w:color="auto"/>
              <w:right w:val="single" w:sz="4" w:space="0" w:color="auto"/>
            </w:tcBorders>
            <w:shd w:val="clear" w:color="auto" w:fill="auto"/>
            <w:vAlign w:val="center"/>
            <w:hideMark/>
          </w:tcPr>
          <w:p w14:paraId="7656E8C5"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Aprobar en el Comité de Supervisión la actualización de los perfiles de riesgo de los Fondos de Regímenes Colectivos según el Plan Anual de Supervisión del 2023, además de elaborar presentaciones al Comité de Supervisión con los principales hallazgos de supervisión y emitir planes de acción para la gestión de estos riesgos.</w:t>
            </w:r>
          </w:p>
        </w:tc>
        <w:tc>
          <w:tcPr>
            <w:tcW w:w="1417" w:type="dxa"/>
            <w:tcBorders>
              <w:top w:val="nil"/>
              <w:left w:val="nil"/>
              <w:bottom w:val="single" w:sz="4" w:space="0" w:color="auto"/>
              <w:right w:val="single" w:sz="4" w:space="0" w:color="auto"/>
            </w:tcBorders>
            <w:shd w:val="clear" w:color="auto" w:fill="auto"/>
            <w:vAlign w:val="center"/>
            <w:hideMark/>
          </w:tcPr>
          <w:p w14:paraId="155DD06A" w14:textId="735772D3"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584 250 822 </w:t>
            </w:r>
          </w:p>
        </w:tc>
        <w:tc>
          <w:tcPr>
            <w:tcW w:w="1276" w:type="dxa"/>
            <w:tcBorders>
              <w:top w:val="nil"/>
              <w:left w:val="nil"/>
              <w:bottom w:val="single" w:sz="4" w:space="0" w:color="auto"/>
              <w:right w:val="single" w:sz="4" w:space="0" w:color="auto"/>
            </w:tcBorders>
            <w:shd w:val="clear" w:color="auto" w:fill="auto"/>
            <w:vAlign w:val="center"/>
            <w:hideMark/>
          </w:tcPr>
          <w:p w14:paraId="4B11314C" w14:textId="7CDD107E"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156 133 781 </w:t>
            </w:r>
          </w:p>
        </w:tc>
        <w:tc>
          <w:tcPr>
            <w:tcW w:w="1134" w:type="dxa"/>
            <w:tcBorders>
              <w:top w:val="nil"/>
              <w:left w:val="nil"/>
              <w:bottom w:val="single" w:sz="4" w:space="0" w:color="auto"/>
              <w:right w:val="single" w:sz="4" w:space="0" w:color="auto"/>
            </w:tcBorders>
            <w:shd w:val="clear" w:color="auto" w:fill="auto"/>
            <w:vAlign w:val="center"/>
            <w:hideMark/>
          </w:tcPr>
          <w:p w14:paraId="6D9D12B0"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27%</w:t>
            </w:r>
          </w:p>
        </w:tc>
        <w:tc>
          <w:tcPr>
            <w:tcW w:w="146" w:type="dxa"/>
            <w:vAlign w:val="center"/>
            <w:hideMark/>
          </w:tcPr>
          <w:p w14:paraId="3DE2E139"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1D95D5D2" w14:textId="77777777" w:rsidTr="00165896">
        <w:trPr>
          <w:trHeight w:val="690"/>
        </w:trPr>
        <w:tc>
          <w:tcPr>
            <w:tcW w:w="1241" w:type="dxa"/>
            <w:vMerge/>
            <w:tcBorders>
              <w:top w:val="nil"/>
              <w:left w:val="single" w:sz="4" w:space="0" w:color="auto"/>
              <w:bottom w:val="single" w:sz="4" w:space="0" w:color="000000"/>
              <w:right w:val="single" w:sz="4" w:space="0" w:color="auto"/>
            </w:tcBorders>
            <w:vAlign w:val="center"/>
            <w:hideMark/>
          </w:tcPr>
          <w:p w14:paraId="15FBBE27"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75BAA62C"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14</w:t>
            </w:r>
          </w:p>
        </w:tc>
        <w:tc>
          <w:tcPr>
            <w:tcW w:w="3483" w:type="dxa"/>
            <w:tcBorders>
              <w:top w:val="nil"/>
              <w:left w:val="nil"/>
              <w:bottom w:val="single" w:sz="4" w:space="0" w:color="auto"/>
              <w:right w:val="single" w:sz="4" w:space="0" w:color="auto"/>
            </w:tcBorders>
            <w:shd w:val="clear" w:color="auto" w:fill="auto"/>
            <w:vAlign w:val="center"/>
            <w:hideMark/>
          </w:tcPr>
          <w:p w14:paraId="1485D52E"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Evaluar si los planes de acción, requeridos a las entidades supervisadas, son atendidos en más de un 90%.</w:t>
            </w:r>
          </w:p>
        </w:tc>
        <w:tc>
          <w:tcPr>
            <w:tcW w:w="1417" w:type="dxa"/>
            <w:tcBorders>
              <w:top w:val="nil"/>
              <w:left w:val="nil"/>
              <w:bottom w:val="single" w:sz="4" w:space="0" w:color="auto"/>
              <w:right w:val="single" w:sz="4" w:space="0" w:color="auto"/>
            </w:tcBorders>
            <w:shd w:val="clear" w:color="auto" w:fill="auto"/>
            <w:vAlign w:val="center"/>
            <w:hideMark/>
          </w:tcPr>
          <w:p w14:paraId="3EA952DD" w14:textId="47CEBE1D"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657 282 174 </w:t>
            </w:r>
          </w:p>
        </w:tc>
        <w:tc>
          <w:tcPr>
            <w:tcW w:w="1276" w:type="dxa"/>
            <w:tcBorders>
              <w:top w:val="nil"/>
              <w:left w:val="nil"/>
              <w:bottom w:val="single" w:sz="4" w:space="0" w:color="auto"/>
              <w:right w:val="single" w:sz="4" w:space="0" w:color="auto"/>
            </w:tcBorders>
            <w:shd w:val="clear" w:color="auto" w:fill="auto"/>
            <w:vAlign w:val="center"/>
            <w:hideMark/>
          </w:tcPr>
          <w:p w14:paraId="00DCCF77" w14:textId="6160409D"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175 650 504 </w:t>
            </w:r>
          </w:p>
        </w:tc>
        <w:tc>
          <w:tcPr>
            <w:tcW w:w="1134" w:type="dxa"/>
            <w:tcBorders>
              <w:top w:val="nil"/>
              <w:left w:val="nil"/>
              <w:bottom w:val="single" w:sz="4" w:space="0" w:color="auto"/>
              <w:right w:val="single" w:sz="4" w:space="0" w:color="auto"/>
            </w:tcBorders>
            <w:shd w:val="clear" w:color="auto" w:fill="auto"/>
            <w:vAlign w:val="center"/>
            <w:hideMark/>
          </w:tcPr>
          <w:p w14:paraId="320FC047"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27%</w:t>
            </w:r>
          </w:p>
        </w:tc>
        <w:tc>
          <w:tcPr>
            <w:tcW w:w="146" w:type="dxa"/>
            <w:vAlign w:val="center"/>
            <w:hideMark/>
          </w:tcPr>
          <w:p w14:paraId="2150388A"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0469380D" w14:textId="77777777" w:rsidTr="00165896">
        <w:trPr>
          <w:trHeight w:val="870"/>
        </w:trPr>
        <w:tc>
          <w:tcPr>
            <w:tcW w:w="1241" w:type="dxa"/>
            <w:vMerge/>
            <w:tcBorders>
              <w:top w:val="nil"/>
              <w:left w:val="single" w:sz="4" w:space="0" w:color="auto"/>
              <w:bottom w:val="single" w:sz="4" w:space="0" w:color="000000"/>
              <w:right w:val="single" w:sz="4" w:space="0" w:color="auto"/>
            </w:tcBorders>
            <w:vAlign w:val="center"/>
            <w:hideMark/>
          </w:tcPr>
          <w:p w14:paraId="1838A6A8"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05E3031"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15</w:t>
            </w:r>
          </w:p>
        </w:tc>
        <w:tc>
          <w:tcPr>
            <w:tcW w:w="3483" w:type="dxa"/>
            <w:tcBorders>
              <w:top w:val="nil"/>
              <w:left w:val="nil"/>
              <w:bottom w:val="single" w:sz="4" w:space="0" w:color="auto"/>
              <w:right w:val="single" w:sz="4" w:space="0" w:color="auto"/>
            </w:tcBorders>
            <w:shd w:val="clear" w:color="auto" w:fill="auto"/>
            <w:vAlign w:val="center"/>
            <w:hideMark/>
          </w:tcPr>
          <w:p w14:paraId="486BAFFD"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Cumplir con el avance de los proyectos, el plan anual de capacitación y el cumplimiento del 100% del Plan de Ejecución de las No Conformidades y Recomendaciones de la Auditoría Interna, así como desarrollar e implementar herramientas hacia un enfoque de supervisión basada en tecnología.</w:t>
            </w:r>
          </w:p>
        </w:tc>
        <w:tc>
          <w:tcPr>
            <w:tcW w:w="1417" w:type="dxa"/>
            <w:tcBorders>
              <w:top w:val="nil"/>
              <w:left w:val="nil"/>
              <w:bottom w:val="single" w:sz="4" w:space="0" w:color="auto"/>
              <w:right w:val="single" w:sz="4" w:space="0" w:color="auto"/>
            </w:tcBorders>
            <w:shd w:val="clear" w:color="auto" w:fill="auto"/>
            <w:vAlign w:val="center"/>
            <w:hideMark/>
          </w:tcPr>
          <w:p w14:paraId="2BB38501" w14:textId="449BBE52"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219 094 058 </w:t>
            </w:r>
          </w:p>
        </w:tc>
        <w:tc>
          <w:tcPr>
            <w:tcW w:w="1276" w:type="dxa"/>
            <w:tcBorders>
              <w:top w:val="nil"/>
              <w:left w:val="nil"/>
              <w:bottom w:val="single" w:sz="4" w:space="0" w:color="auto"/>
              <w:right w:val="single" w:sz="4" w:space="0" w:color="auto"/>
            </w:tcBorders>
            <w:shd w:val="clear" w:color="auto" w:fill="auto"/>
            <w:vAlign w:val="center"/>
            <w:hideMark/>
          </w:tcPr>
          <w:p w14:paraId="210241D8" w14:textId="25E13039"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68 486 133 </w:t>
            </w:r>
          </w:p>
        </w:tc>
        <w:tc>
          <w:tcPr>
            <w:tcW w:w="1134" w:type="dxa"/>
            <w:tcBorders>
              <w:top w:val="nil"/>
              <w:left w:val="nil"/>
              <w:bottom w:val="single" w:sz="4" w:space="0" w:color="auto"/>
              <w:right w:val="single" w:sz="4" w:space="0" w:color="auto"/>
            </w:tcBorders>
            <w:shd w:val="clear" w:color="auto" w:fill="auto"/>
            <w:vAlign w:val="center"/>
            <w:hideMark/>
          </w:tcPr>
          <w:p w14:paraId="6EA4C412"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31%</w:t>
            </w:r>
          </w:p>
        </w:tc>
        <w:tc>
          <w:tcPr>
            <w:tcW w:w="146" w:type="dxa"/>
            <w:vAlign w:val="center"/>
            <w:hideMark/>
          </w:tcPr>
          <w:p w14:paraId="4202E71E"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2EE2472D" w14:textId="77777777" w:rsidTr="00165896">
        <w:trPr>
          <w:trHeight w:val="435"/>
        </w:trPr>
        <w:tc>
          <w:tcPr>
            <w:tcW w:w="1241" w:type="dxa"/>
            <w:vMerge/>
            <w:tcBorders>
              <w:top w:val="nil"/>
              <w:left w:val="single" w:sz="4" w:space="0" w:color="auto"/>
              <w:bottom w:val="single" w:sz="4" w:space="0" w:color="000000"/>
              <w:right w:val="single" w:sz="4" w:space="0" w:color="auto"/>
            </w:tcBorders>
            <w:vAlign w:val="center"/>
            <w:hideMark/>
          </w:tcPr>
          <w:p w14:paraId="53980F82"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B97BE54"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3483" w:type="dxa"/>
            <w:tcBorders>
              <w:top w:val="nil"/>
              <w:left w:val="nil"/>
              <w:bottom w:val="single" w:sz="4" w:space="0" w:color="auto"/>
              <w:right w:val="single" w:sz="4" w:space="0" w:color="auto"/>
            </w:tcBorders>
            <w:shd w:val="clear" w:color="auto" w:fill="auto"/>
            <w:vAlign w:val="center"/>
            <w:hideMark/>
          </w:tcPr>
          <w:p w14:paraId="576D56A9"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Tiempo no Efectivo (Vacaciones, incapacidades y permisos)</w:t>
            </w:r>
          </w:p>
        </w:tc>
        <w:tc>
          <w:tcPr>
            <w:tcW w:w="1417" w:type="dxa"/>
            <w:tcBorders>
              <w:top w:val="nil"/>
              <w:left w:val="nil"/>
              <w:bottom w:val="single" w:sz="4" w:space="0" w:color="auto"/>
              <w:right w:val="single" w:sz="4" w:space="0" w:color="auto"/>
            </w:tcBorders>
            <w:shd w:val="clear" w:color="auto" w:fill="auto"/>
            <w:vAlign w:val="center"/>
            <w:hideMark/>
          </w:tcPr>
          <w:p w14:paraId="186CAEE9" w14:textId="777777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C7ECDD4" w14:textId="4B03CBC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128 058 860 </w:t>
            </w:r>
          </w:p>
        </w:tc>
        <w:tc>
          <w:tcPr>
            <w:tcW w:w="1134" w:type="dxa"/>
            <w:tcBorders>
              <w:top w:val="nil"/>
              <w:left w:val="nil"/>
              <w:bottom w:val="single" w:sz="4" w:space="0" w:color="auto"/>
              <w:right w:val="single" w:sz="4" w:space="0" w:color="auto"/>
            </w:tcBorders>
            <w:shd w:val="clear" w:color="auto" w:fill="auto"/>
            <w:vAlign w:val="center"/>
            <w:hideMark/>
          </w:tcPr>
          <w:p w14:paraId="47AB05CC"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46" w:type="dxa"/>
            <w:vAlign w:val="center"/>
            <w:hideMark/>
          </w:tcPr>
          <w:p w14:paraId="070A3D67"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82D098B" w14:textId="77777777" w:rsidTr="00165896">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9D14A03" w14:textId="030C0E1C"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DIVISIÓN SUPERVISIÓN DE RÉGIMEN</w:t>
            </w:r>
            <w:r w:rsidR="00D8754F">
              <w:rPr>
                <w:rFonts w:asciiTheme="minorHAnsi" w:hAnsiTheme="minorHAnsi" w:cstheme="minorHAnsi"/>
                <w:b/>
                <w:bCs/>
                <w:sz w:val="16"/>
                <w:szCs w:val="16"/>
                <w:lang w:val="es-CR" w:eastAsia="es-CR"/>
              </w:rPr>
              <w:t xml:space="preserve">ES </w:t>
            </w:r>
            <w:r w:rsidRPr="001312F4">
              <w:rPr>
                <w:rFonts w:asciiTheme="minorHAnsi" w:hAnsiTheme="minorHAnsi" w:cstheme="minorHAnsi"/>
                <w:b/>
                <w:bCs/>
                <w:sz w:val="16"/>
                <w:szCs w:val="16"/>
                <w:lang w:val="es-CR" w:eastAsia="es-CR"/>
              </w:rPr>
              <w:t>DE CAPITALIZACIÓN INDIVIDUAL</w:t>
            </w:r>
          </w:p>
        </w:tc>
        <w:tc>
          <w:tcPr>
            <w:tcW w:w="1417" w:type="dxa"/>
            <w:tcBorders>
              <w:top w:val="nil"/>
              <w:left w:val="nil"/>
              <w:bottom w:val="single" w:sz="4" w:space="0" w:color="auto"/>
              <w:right w:val="single" w:sz="4" w:space="0" w:color="auto"/>
            </w:tcBorders>
            <w:shd w:val="clear" w:color="000000" w:fill="DCE6F1"/>
            <w:vAlign w:val="center"/>
            <w:hideMark/>
          </w:tcPr>
          <w:p w14:paraId="5E13ECE7" w14:textId="6BAD7FA9"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1 639 307 889 </w:t>
            </w:r>
          </w:p>
        </w:tc>
        <w:tc>
          <w:tcPr>
            <w:tcW w:w="1276" w:type="dxa"/>
            <w:tcBorders>
              <w:top w:val="nil"/>
              <w:left w:val="nil"/>
              <w:bottom w:val="single" w:sz="4" w:space="0" w:color="auto"/>
              <w:right w:val="single" w:sz="4" w:space="0" w:color="auto"/>
            </w:tcBorders>
            <w:shd w:val="clear" w:color="000000" w:fill="DCE6F1"/>
            <w:vAlign w:val="center"/>
            <w:hideMark/>
          </w:tcPr>
          <w:p w14:paraId="3D7437E1" w14:textId="7A076596"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589 308 542 </w:t>
            </w:r>
          </w:p>
        </w:tc>
        <w:tc>
          <w:tcPr>
            <w:tcW w:w="1134" w:type="dxa"/>
            <w:tcBorders>
              <w:top w:val="nil"/>
              <w:left w:val="nil"/>
              <w:bottom w:val="single" w:sz="4" w:space="0" w:color="auto"/>
              <w:right w:val="single" w:sz="4" w:space="0" w:color="auto"/>
            </w:tcBorders>
            <w:shd w:val="clear" w:color="000000" w:fill="DCE6F1"/>
            <w:vAlign w:val="center"/>
            <w:hideMark/>
          </w:tcPr>
          <w:p w14:paraId="2E908409"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36%</w:t>
            </w:r>
          </w:p>
        </w:tc>
        <w:tc>
          <w:tcPr>
            <w:tcW w:w="146" w:type="dxa"/>
            <w:vAlign w:val="center"/>
            <w:hideMark/>
          </w:tcPr>
          <w:p w14:paraId="79262A2D"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32F8255B" w14:textId="77777777" w:rsidTr="00165896">
        <w:trPr>
          <w:trHeight w:val="1020"/>
        </w:trPr>
        <w:tc>
          <w:tcPr>
            <w:tcW w:w="1241" w:type="dxa"/>
            <w:vMerge w:val="restart"/>
            <w:tcBorders>
              <w:top w:val="nil"/>
              <w:left w:val="single" w:sz="4" w:space="0" w:color="auto"/>
              <w:bottom w:val="single" w:sz="4" w:space="0" w:color="000000"/>
              <w:right w:val="single" w:sz="4" w:space="0" w:color="auto"/>
            </w:tcBorders>
            <w:shd w:val="clear" w:color="auto" w:fill="auto"/>
            <w:vAlign w:val="center"/>
            <w:hideMark/>
          </w:tcPr>
          <w:p w14:paraId="02D3E374"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15C99756"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16</w:t>
            </w:r>
          </w:p>
        </w:tc>
        <w:tc>
          <w:tcPr>
            <w:tcW w:w="3483" w:type="dxa"/>
            <w:tcBorders>
              <w:top w:val="nil"/>
              <w:left w:val="nil"/>
              <w:bottom w:val="nil"/>
              <w:right w:val="single" w:sz="4" w:space="0" w:color="auto"/>
            </w:tcBorders>
            <w:shd w:val="clear" w:color="auto" w:fill="auto"/>
            <w:vAlign w:val="bottom"/>
            <w:hideMark/>
          </w:tcPr>
          <w:p w14:paraId="71BF6894" w14:textId="699CC58E"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Fiscalizar y supervisar el cumplimiento de la normativa vigente y evaluar el proceso de identificación, medición, control y seguimiento de los riesgos en las entidades supervisadas y los fondos administrados.</w:t>
            </w:r>
          </w:p>
        </w:tc>
        <w:tc>
          <w:tcPr>
            <w:tcW w:w="1417" w:type="dxa"/>
            <w:tcBorders>
              <w:top w:val="nil"/>
              <w:left w:val="nil"/>
              <w:bottom w:val="single" w:sz="4" w:space="0" w:color="auto"/>
              <w:right w:val="single" w:sz="4" w:space="0" w:color="auto"/>
            </w:tcBorders>
            <w:shd w:val="clear" w:color="auto" w:fill="auto"/>
            <w:vAlign w:val="center"/>
            <w:hideMark/>
          </w:tcPr>
          <w:p w14:paraId="1185230B" w14:textId="08D11A9D"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1 311 446 311 </w:t>
            </w:r>
          </w:p>
        </w:tc>
        <w:tc>
          <w:tcPr>
            <w:tcW w:w="1276" w:type="dxa"/>
            <w:tcBorders>
              <w:top w:val="nil"/>
              <w:left w:val="nil"/>
              <w:bottom w:val="single" w:sz="4" w:space="0" w:color="auto"/>
              <w:right w:val="single" w:sz="4" w:space="0" w:color="auto"/>
            </w:tcBorders>
            <w:shd w:val="clear" w:color="auto" w:fill="auto"/>
            <w:vAlign w:val="center"/>
            <w:hideMark/>
          </w:tcPr>
          <w:p w14:paraId="3B9E103F" w14:textId="58F6BAE5"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322 095 351 </w:t>
            </w:r>
          </w:p>
        </w:tc>
        <w:tc>
          <w:tcPr>
            <w:tcW w:w="1134" w:type="dxa"/>
            <w:tcBorders>
              <w:top w:val="nil"/>
              <w:left w:val="nil"/>
              <w:bottom w:val="single" w:sz="4" w:space="0" w:color="auto"/>
              <w:right w:val="single" w:sz="4" w:space="0" w:color="auto"/>
            </w:tcBorders>
            <w:shd w:val="clear" w:color="auto" w:fill="auto"/>
            <w:vAlign w:val="center"/>
            <w:hideMark/>
          </w:tcPr>
          <w:p w14:paraId="39E22404"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25%</w:t>
            </w:r>
          </w:p>
        </w:tc>
        <w:tc>
          <w:tcPr>
            <w:tcW w:w="146" w:type="dxa"/>
            <w:vAlign w:val="center"/>
            <w:hideMark/>
          </w:tcPr>
          <w:p w14:paraId="338C9335"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0E043EFE" w14:textId="77777777" w:rsidTr="00165896">
        <w:trPr>
          <w:trHeight w:val="840"/>
        </w:trPr>
        <w:tc>
          <w:tcPr>
            <w:tcW w:w="1241" w:type="dxa"/>
            <w:vMerge/>
            <w:tcBorders>
              <w:top w:val="nil"/>
              <w:left w:val="single" w:sz="4" w:space="0" w:color="auto"/>
              <w:bottom w:val="single" w:sz="4" w:space="0" w:color="000000"/>
              <w:right w:val="single" w:sz="4" w:space="0" w:color="auto"/>
            </w:tcBorders>
            <w:vAlign w:val="center"/>
            <w:hideMark/>
          </w:tcPr>
          <w:p w14:paraId="74BDEA60"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4D5484E"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17</w:t>
            </w:r>
          </w:p>
        </w:tc>
        <w:tc>
          <w:tcPr>
            <w:tcW w:w="3483" w:type="dxa"/>
            <w:tcBorders>
              <w:top w:val="single" w:sz="4" w:space="0" w:color="auto"/>
              <w:left w:val="nil"/>
              <w:bottom w:val="nil"/>
              <w:right w:val="single" w:sz="4" w:space="0" w:color="auto"/>
            </w:tcBorders>
            <w:shd w:val="clear" w:color="auto" w:fill="auto"/>
            <w:vAlign w:val="center"/>
            <w:hideMark/>
          </w:tcPr>
          <w:p w14:paraId="7543B3AC" w14:textId="3E53CF76"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Revisión de los perfiles de riesgos de las entidades supervisadas en el Panel de Revisión, según lo programado en el PAS 2023</w:t>
            </w:r>
          </w:p>
        </w:tc>
        <w:tc>
          <w:tcPr>
            <w:tcW w:w="1417" w:type="dxa"/>
            <w:tcBorders>
              <w:top w:val="nil"/>
              <w:left w:val="nil"/>
              <w:bottom w:val="single" w:sz="4" w:space="0" w:color="auto"/>
              <w:right w:val="single" w:sz="4" w:space="0" w:color="auto"/>
            </w:tcBorders>
            <w:shd w:val="clear" w:color="auto" w:fill="auto"/>
            <w:vAlign w:val="center"/>
            <w:hideMark/>
          </w:tcPr>
          <w:p w14:paraId="0E86879A" w14:textId="0C6CD66F"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157 625 759 </w:t>
            </w:r>
          </w:p>
        </w:tc>
        <w:tc>
          <w:tcPr>
            <w:tcW w:w="1276" w:type="dxa"/>
            <w:tcBorders>
              <w:top w:val="nil"/>
              <w:left w:val="nil"/>
              <w:bottom w:val="single" w:sz="4" w:space="0" w:color="auto"/>
              <w:right w:val="single" w:sz="4" w:space="0" w:color="auto"/>
            </w:tcBorders>
            <w:shd w:val="clear" w:color="auto" w:fill="auto"/>
            <w:vAlign w:val="center"/>
            <w:hideMark/>
          </w:tcPr>
          <w:p w14:paraId="5A0CCF33" w14:textId="466B21BD"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38 713 384 </w:t>
            </w:r>
          </w:p>
        </w:tc>
        <w:tc>
          <w:tcPr>
            <w:tcW w:w="1134" w:type="dxa"/>
            <w:tcBorders>
              <w:top w:val="nil"/>
              <w:left w:val="nil"/>
              <w:bottom w:val="single" w:sz="4" w:space="0" w:color="auto"/>
              <w:right w:val="single" w:sz="4" w:space="0" w:color="auto"/>
            </w:tcBorders>
            <w:shd w:val="clear" w:color="auto" w:fill="auto"/>
            <w:vAlign w:val="center"/>
            <w:hideMark/>
          </w:tcPr>
          <w:p w14:paraId="3875B078"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25%</w:t>
            </w:r>
          </w:p>
        </w:tc>
        <w:tc>
          <w:tcPr>
            <w:tcW w:w="146" w:type="dxa"/>
            <w:vAlign w:val="center"/>
            <w:hideMark/>
          </w:tcPr>
          <w:p w14:paraId="15FFB660"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0D87556A" w14:textId="77777777" w:rsidTr="00165896">
        <w:trPr>
          <w:trHeight w:val="520"/>
        </w:trPr>
        <w:tc>
          <w:tcPr>
            <w:tcW w:w="1241" w:type="dxa"/>
            <w:vMerge/>
            <w:tcBorders>
              <w:top w:val="nil"/>
              <w:left w:val="single" w:sz="4" w:space="0" w:color="auto"/>
              <w:bottom w:val="single" w:sz="4" w:space="0" w:color="000000"/>
              <w:right w:val="single" w:sz="4" w:space="0" w:color="auto"/>
            </w:tcBorders>
            <w:vAlign w:val="center"/>
            <w:hideMark/>
          </w:tcPr>
          <w:p w14:paraId="53F16001"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DFCD602"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18</w:t>
            </w:r>
          </w:p>
        </w:tc>
        <w:tc>
          <w:tcPr>
            <w:tcW w:w="3483" w:type="dxa"/>
            <w:tcBorders>
              <w:top w:val="single" w:sz="4" w:space="0" w:color="auto"/>
              <w:left w:val="nil"/>
              <w:bottom w:val="nil"/>
              <w:right w:val="single" w:sz="4" w:space="0" w:color="auto"/>
            </w:tcBorders>
            <w:shd w:val="clear" w:color="auto" w:fill="auto"/>
            <w:vAlign w:val="center"/>
            <w:hideMark/>
          </w:tcPr>
          <w:p w14:paraId="17AB0E27"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las solicitudes relacionadas con la mejora continua: calidad, riesgos, observaciones de AI, proyectos, capacitación, entre otros.</w:t>
            </w:r>
          </w:p>
        </w:tc>
        <w:tc>
          <w:tcPr>
            <w:tcW w:w="1417" w:type="dxa"/>
            <w:tcBorders>
              <w:top w:val="nil"/>
              <w:left w:val="nil"/>
              <w:bottom w:val="single" w:sz="4" w:space="0" w:color="auto"/>
              <w:right w:val="single" w:sz="4" w:space="0" w:color="auto"/>
            </w:tcBorders>
            <w:shd w:val="clear" w:color="auto" w:fill="auto"/>
            <w:vAlign w:val="center"/>
            <w:hideMark/>
          </w:tcPr>
          <w:p w14:paraId="0CBACA47" w14:textId="16FA1918"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170 235 819 </w:t>
            </w:r>
          </w:p>
        </w:tc>
        <w:tc>
          <w:tcPr>
            <w:tcW w:w="1276" w:type="dxa"/>
            <w:tcBorders>
              <w:top w:val="nil"/>
              <w:left w:val="nil"/>
              <w:bottom w:val="single" w:sz="4" w:space="0" w:color="auto"/>
              <w:right w:val="single" w:sz="4" w:space="0" w:color="auto"/>
            </w:tcBorders>
            <w:shd w:val="clear" w:color="auto" w:fill="auto"/>
            <w:vAlign w:val="center"/>
            <w:hideMark/>
          </w:tcPr>
          <w:p w14:paraId="74EEC70E" w14:textId="13A1617F"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79 924 636 </w:t>
            </w:r>
          </w:p>
        </w:tc>
        <w:tc>
          <w:tcPr>
            <w:tcW w:w="1134" w:type="dxa"/>
            <w:tcBorders>
              <w:top w:val="nil"/>
              <w:left w:val="nil"/>
              <w:bottom w:val="single" w:sz="4" w:space="0" w:color="auto"/>
              <w:right w:val="single" w:sz="4" w:space="0" w:color="auto"/>
            </w:tcBorders>
            <w:shd w:val="clear" w:color="auto" w:fill="auto"/>
            <w:vAlign w:val="center"/>
            <w:hideMark/>
          </w:tcPr>
          <w:p w14:paraId="07575173"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47%</w:t>
            </w:r>
          </w:p>
        </w:tc>
        <w:tc>
          <w:tcPr>
            <w:tcW w:w="146" w:type="dxa"/>
            <w:vAlign w:val="center"/>
            <w:hideMark/>
          </w:tcPr>
          <w:p w14:paraId="3BDC4D1E"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73D1AB36" w14:textId="77777777" w:rsidTr="00165896">
        <w:trPr>
          <w:trHeight w:val="520"/>
        </w:trPr>
        <w:tc>
          <w:tcPr>
            <w:tcW w:w="1241" w:type="dxa"/>
            <w:vMerge/>
            <w:tcBorders>
              <w:top w:val="nil"/>
              <w:left w:val="single" w:sz="4" w:space="0" w:color="auto"/>
              <w:bottom w:val="single" w:sz="4" w:space="0" w:color="000000"/>
              <w:right w:val="single" w:sz="4" w:space="0" w:color="auto"/>
            </w:tcBorders>
            <w:vAlign w:val="center"/>
            <w:hideMark/>
          </w:tcPr>
          <w:p w14:paraId="1BE46AFF"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4E987EA"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3483" w:type="dxa"/>
            <w:tcBorders>
              <w:top w:val="single" w:sz="4" w:space="0" w:color="auto"/>
              <w:left w:val="nil"/>
              <w:bottom w:val="single" w:sz="4" w:space="0" w:color="auto"/>
              <w:right w:val="single" w:sz="4" w:space="0" w:color="auto"/>
            </w:tcBorders>
            <w:shd w:val="clear" w:color="auto" w:fill="auto"/>
            <w:vAlign w:val="center"/>
            <w:hideMark/>
          </w:tcPr>
          <w:p w14:paraId="2E0FD63B"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Tiempo no Efectivo (Vacaciones, incapacidades y permisos)</w:t>
            </w:r>
          </w:p>
        </w:tc>
        <w:tc>
          <w:tcPr>
            <w:tcW w:w="1417" w:type="dxa"/>
            <w:tcBorders>
              <w:top w:val="nil"/>
              <w:left w:val="nil"/>
              <w:bottom w:val="single" w:sz="4" w:space="0" w:color="auto"/>
              <w:right w:val="single" w:sz="4" w:space="0" w:color="auto"/>
            </w:tcBorders>
            <w:shd w:val="clear" w:color="auto" w:fill="auto"/>
            <w:vAlign w:val="center"/>
            <w:hideMark/>
          </w:tcPr>
          <w:p w14:paraId="39C34E24" w14:textId="777777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499A062" w14:textId="31260C52"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148 575 171 </w:t>
            </w:r>
          </w:p>
        </w:tc>
        <w:tc>
          <w:tcPr>
            <w:tcW w:w="1134" w:type="dxa"/>
            <w:tcBorders>
              <w:top w:val="nil"/>
              <w:left w:val="nil"/>
              <w:bottom w:val="single" w:sz="4" w:space="0" w:color="auto"/>
              <w:right w:val="single" w:sz="4" w:space="0" w:color="auto"/>
            </w:tcBorders>
            <w:shd w:val="clear" w:color="auto" w:fill="auto"/>
            <w:vAlign w:val="center"/>
            <w:hideMark/>
          </w:tcPr>
          <w:p w14:paraId="64AA9941"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46" w:type="dxa"/>
            <w:vAlign w:val="center"/>
            <w:hideMark/>
          </w:tcPr>
          <w:p w14:paraId="7FC641A7"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6B2D99DF" w14:textId="77777777" w:rsidTr="00165896">
        <w:trPr>
          <w:trHeight w:val="28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DA22716"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ÁREA COMUNICACIÓN Y SERVICIOS</w:t>
            </w:r>
          </w:p>
        </w:tc>
        <w:tc>
          <w:tcPr>
            <w:tcW w:w="1417" w:type="dxa"/>
            <w:tcBorders>
              <w:top w:val="nil"/>
              <w:left w:val="nil"/>
              <w:bottom w:val="single" w:sz="4" w:space="0" w:color="auto"/>
              <w:right w:val="single" w:sz="4" w:space="0" w:color="auto"/>
            </w:tcBorders>
            <w:shd w:val="clear" w:color="000000" w:fill="DCE6F1"/>
            <w:vAlign w:val="center"/>
            <w:hideMark/>
          </w:tcPr>
          <w:p w14:paraId="4C6D32DB" w14:textId="4DAA7263"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1 007 257 185 </w:t>
            </w:r>
          </w:p>
        </w:tc>
        <w:tc>
          <w:tcPr>
            <w:tcW w:w="1276" w:type="dxa"/>
            <w:tcBorders>
              <w:top w:val="nil"/>
              <w:left w:val="nil"/>
              <w:bottom w:val="single" w:sz="4" w:space="0" w:color="auto"/>
              <w:right w:val="single" w:sz="4" w:space="0" w:color="auto"/>
            </w:tcBorders>
            <w:shd w:val="clear" w:color="000000" w:fill="DCE6F1"/>
            <w:vAlign w:val="center"/>
            <w:hideMark/>
          </w:tcPr>
          <w:p w14:paraId="1444E270" w14:textId="1BB36EB2" w:rsidR="00165896" w:rsidRPr="001312F4" w:rsidRDefault="00165896" w:rsidP="00165896">
            <w:pPr>
              <w:spacing w:line="240" w:lineRule="auto"/>
              <w:jc w:val="right"/>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xml:space="preserve">312 747 302 </w:t>
            </w:r>
          </w:p>
        </w:tc>
        <w:tc>
          <w:tcPr>
            <w:tcW w:w="1134" w:type="dxa"/>
            <w:tcBorders>
              <w:top w:val="nil"/>
              <w:left w:val="nil"/>
              <w:bottom w:val="single" w:sz="4" w:space="0" w:color="auto"/>
              <w:right w:val="single" w:sz="4" w:space="0" w:color="auto"/>
            </w:tcBorders>
            <w:shd w:val="clear" w:color="000000" w:fill="DCE6F1"/>
            <w:vAlign w:val="center"/>
            <w:hideMark/>
          </w:tcPr>
          <w:p w14:paraId="31AFA53A"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31%</w:t>
            </w:r>
          </w:p>
        </w:tc>
        <w:tc>
          <w:tcPr>
            <w:tcW w:w="146" w:type="dxa"/>
            <w:vAlign w:val="center"/>
            <w:hideMark/>
          </w:tcPr>
          <w:p w14:paraId="3A6260F0"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7371E3CD" w14:textId="77777777" w:rsidTr="00165896">
        <w:trPr>
          <w:trHeight w:val="765"/>
        </w:trPr>
        <w:tc>
          <w:tcPr>
            <w:tcW w:w="1241" w:type="dxa"/>
            <w:vMerge w:val="restart"/>
            <w:tcBorders>
              <w:top w:val="nil"/>
              <w:left w:val="single" w:sz="4" w:space="0" w:color="auto"/>
              <w:bottom w:val="nil"/>
              <w:right w:val="single" w:sz="4" w:space="0" w:color="auto"/>
            </w:tcBorders>
            <w:shd w:val="clear" w:color="auto" w:fill="auto"/>
            <w:vAlign w:val="center"/>
            <w:hideMark/>
          </w:tcPr>
          <w:p w14:paraId="4F74F32D"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4A1E63B"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19</w:t>
            </w:r>
          </w:p>
        </w:tc>
        <w:tc>
          <w:tcPr>
            <w:tcW w:w="3483" w:type="dxa"/>
            <w:tcBorders>
              <w:top w:val="nil"/>
              <w:left w:val="nil"/>
              <w:bottom w:val="single" w:sz="4" w:space="0" w:color="auto"/>
              <w:right w:val="single" w:sz="4" w:space="0" w:color="auto"/>
            </w:tcBorders>
            <w:shd w:val="clear" w:color="auto" w:fill="auto"/>
            <w:vAlign w:val="center"/>
            <w:hideMark/>
          </w:tcPr>
          <w:p w14:paraId="620A39F3"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Gestionar el 100% de las actividades programadas en el Plan de comunicación según el cronograma establecido</w:t>
            </w:r>
          </w:p>
        </w:tc>
        <w:tc>
          <w:tcPr>
            <w:tcW w:w="1417" w:type="dxa"/>
            <w:tcBorders>
              <w:top w:val="nil"/>
              <w:left w:val="nil"/>
              <w:bottom w:val="single" w:sz="4" w:space="0" w:color="auto"/>
              <w:right w:val="single" w:sz="4" w:space="0" w:color="auto"/>
            </w:tcBorders>
            <w:shd w:val="clear" w:color="auto" w:fill="auto"/>
            <w:vAlign w:val="center"/>
            <w:hideMark/>
          </w:tcPr>
          <w:p w14:paraId="0F4B65A7" w14:textId="1EF323FF"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259 424 069 </w:t>
            </w:r>
          </w:p>
        </w:tc>
        <w:tc>
          <w:tcPr>
            <w:tcW w:w="1276" w:type="dxa"/>
            <w:tcBorders>
              <w:top w:val="nil"/>
              <w:left w:val="nil"/>
              <w:bottom w:val="single" w:sz="4" w:space="0" w:color="auto"/>
              <w:right w:val="single" w:sz="4" w:space="0" w:color="auto"/>
            </w:tcBorders>
            <w:shd w:val="clear" w:color="auto" w:fill="auto"/>
            <w:vAlign w:val="center"/>
            <w:hideMark/>
          </w:tcPr>
          <w:p w14:paraId="5A876273" w14:textId="70B8B3EB"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15 013 789 </w:t>
            </w:r>
          </w:p>
        </w:tc>
        <w:tc>
          <w:tcPr>
            <w:tcW w:w="1134" w:type="dxa"/>
            <w:tcBorders>
              <w:top w:val="nil"/>
              <w:left w:val="nil"/>
              <w:bottom w:val="single" w:sz="4" w:space="0" w:color="auto"/>
              <w:right w:val="single" w:sz="4" w:space="0" w:color="auto"/>
            </w:tcBorders>
            <w:shd w:val="clear" w:color="auto" w:fill="auto"/>
            <w:vAlign w:val="center"/>
            <w:hideMark/>
          </w:tcPr>
          <w:p w14:paraId="16D8CB1E"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6%</w:t>
            </w:r>
          </w:p>
        </w:tc>
        <w:tc>
          <w:tcPr>
            <w:tcW w:w="146" w:type="dxa"/>
            <w:vAlign w:val="center"/>
            <w:hideMark/>
          </w:tcPr>
          <w:p w14:paraId="15F5029C"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531FAF4E" w14:textId="77777777" w:rsidTr="00165896">
        <w:trPr>
          <w:trHeight w:val="540"/>
        </w:trPr>
        <w:tc>
          <w:tcPr>
            <w:tcW w:w="1241" w:type="dxa"/>
            <w:vMerge/>
            <w:tcBorders>
              <w:top w:val="nil"/>
              <w:left w:val="single" w:sz="4" w:space="0" w:color="auto"/>
              <w:bottom w:val="nil"/>
              <w:right w:val="single" w:sz="4" w:space="0" w:color="auto"/>
            </w:tcBorders>
            <w:vAlign w:val="center"/>
            <w:hideMark/>
          </w:tcPr>
          <w:p w14:paraId="733D1419"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9390131"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20</w:t>
            </w:r>
          </w:p>
        </w:tc>
        <w:tc>
          <w:tcPr>
            <w:tcW w:w="3483" w:type="dxa"/>
            <w:tcBorders>
              <w:top w:val="nil"/>
              <w:left w:val="nil"/>
              <w:bottom w:val="single" w:sz="4" w:space="0" w:color="auto"/>
              <w:right w:val="single" w:sz="4" w:space="0" w:color="auto"/>
            </w:tcBorders>
            <w:shd w:val="clear" w:color="auto" w:fill="auto"/>
            <w:vAlign w:val="center"/>
            <w:hideMark/>
          </w:tcPr>
          <w:p w14:paraId="6AEF5CE3"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los requerimientos de gestión de recursos, de acuerdo con las disposiciones institucionales.</w:t>
            </w:r>
          </w:p>
        </w:tc>
        <w:tc>
          <w:tcPr>
            <w:tcW w:w="1417" w:type="dxa"/>
            <w:tcBorders>
              <w:top w:val="nil"/>
              <w:left w:val="nil"/>
              <w:bottom w:val="single" w:sz="4" w:space="0" w:color="auto"/>
              <w:right w:val="single" w:sz="4" w:space="0" w:color="auto"/>
            </w:tcBorders>
            <w:shd w:val="clear" w:color="auto" w:fill="auto"/>
            <w:vAlign w:val="center"/>
            <w:hideMark/>
          </w:tcPr>
          <w:p w14:paraId="022CD53B" w14:textId="0A6A484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667 238 705 </w:t>
            </w:r>
          </w:p>
        </w:tc>
        <w:tc>
          <w:tcPr>
            <w:tcW w:w="1276" w:type="dxa"/>
            <w:tcBorders>
              <w:top w:val="nil"/>
              <w:left w:val="nil"/>
              <w:bottom w:val="single" w:sz="4" w:space="0" w:color="auto"/>
              <w:right w:val="single" w:sz="4" w:space="0" w:color="auto"/>
            </w:tcBorders>
            <w:shd w:val="clear" w:color="auto" w:fill="auto"/>
            <w:vAlign w:val="center"/>
            <w:hideMark/>
          </w:tcPr>
          <w:p w14:paraId="0CFCF341" w14:textId="78DB26BE"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220 661 929 </w:t>
            </w:r>
          </w:p>
        </w:tc>
        <w:tc>
          <w:tcPr>
            <w:tcW w:w="1134" w:type="dxa"/>
            <w:tcBorders>
              <w:top w:val="nil"/>
              <w:left w:val="nil"/>
              <w:bottom w:val="single" w:sz="4" w:space="0" w:color="auto"/>
              <w:right w:val="single" w:sz="4" w:space="0" w:color="auto"/>
            </w:tcBorders>
            <w:shd w:val="clear" w:color="auto" w:fill="auto"/>
            <w:vAlign w:val="center"/>
            <w:hideMark/>
          </w:tcPr>
          <w:p w14:paraId="5F0CCEA5"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33%</w:t>
            </w:r>
          </w:p>
        </w:tc>
        <w:tc>
          <w:tcPr>
            <w:tcW w:w="146" w:type="dxa"/>
            <w:vAlign w:val="center"/>
            <w:hideMark/>
          </w:tcPr>
          <w:p w14:paraId="09606C19"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65115EE4" w14:textId="77777777" w:rsidTr="00165896">
        <w:trPr>
          <w:trHeight w:val="795"/>
        </w:trPr>
        <w:tc>
          <w:tcPr>
            <w:tcW w:w="1241" w:type="dxa"/>
            <w:vMerge/>
            <w:tcBorders>
              <w:top w:val="nil"/>
              <w:left w:val="single" w:sz="4" w:space="0" w:color="auto"/>
              <w:bottom w:val="nil"/>
              <w:right w:val="single" w:sz="4" w:space="0" w:color="auto"/>
            </w:tcBorders>
            <w:vAlign w:val="center"/>
            <w:hideMark/>
          </w:tcPr>
          <w:p w14:paraId="01953455" w14:textId="77777777" w:rsidR="00165896" w:rsidRPr="001312F4" w:rsidRDefault="00165896" w:rsidP="001312F4">
            <w:pPr>
              <w:spacing w:line="240" w:lineRule="auto"/>
              <w:jc w:val="left"/>
              <w:rPr>
                <w:rFonts w:asciiTheme="minorHAnsi" w:hAnsiTheme="minorHAnsi" w:cstheme="minorHAnsi"/>
                <w:b/>
                <w:bCs/>
                <w:sz w:val="16"/>
                <w:szCs w:val="16"/>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405510F"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21</w:t>
            </w:r>
          </w:p>
        </w:tc>
        <w:tc>
          <w:tcPr>
            <w:tcW w:w="3483" w:type="dxa"/>
            <w:tcBorders>
              <w:top w:val="nil"/>
              <w:left w:val="nil"/>
              <w:bottom w:val="single" w:sz="4" w:space="0" w:color="auto"/>
              <w:right w:val="single" w:sz="4" w:space="0" w:color="auto"/>
            </w:tcBorders>
            <w:shd w:val="clear" w:color="auto" w:fill="auto"/>
            <w:vAlign w:val="center"/>
            <w:hideMark/>
          </w:tcPr>
          <w:p w14:paraId="6B037E6B"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Atender las solicitudes relacionadas con la mejora continua: calidad, riesgos, observaciones de AI, proyectos, capacitación, entre otros.</w:t>
            </w:r>
          </w:p>
        </w:tc>
        <w:tc>
          <w:tcPr>
            <w:tcW w:w="1417" w:type="dxa"/>
            <w:tcBorders>
              <w:top w:val="nil"/>
              <w:left w:val="nil"/>
              <w:bottom w:val="single" w:sz="4" w:space="0" w:color="auto"/>
              <w:right w:val="single" w:sz="4" w:space="0" w:color="auto"/>
            </w:tcBorders>
            <w:shd w:val="clear" w:color="auto" w:fill="auto"/>
            <w:vAlign w:val="center"/>
            <w:hideMark/>
          </w:tcPr>
          <w:p w14:paraId="64AD31CF" w14:textId="2A638C02"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80 594 411 </w:t>
            </w:r>
          </w:p>
        </w:tc>
        <w:tc>
          <w:tcPr>
            <w:tcW w:w="1276" w:type="dxa"/>
            <w:tcBorders>
              <w:top w:val="nil"/>
              <w:left w:val="nil"/>
              <w:bottom w:val="single" w:sz="4" w:space="0" w:color="auto"/>
              <w:right w:val="single" w:sz="4" w:space="0" w:color="auto"/>
            </w:tcBorders>
            <w:shd w:val="clear" w:color="auto" w:fill="auto"/>
            <w:vAlign w:val="center"/>
            <w:hideMark/>
          </w:tcPr>
          <w:p w14:paraId="635CAEA9" w14:textId="47FEF5C1"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8 550 185 </w:t>
            </w:r>
          </w:p>
        </w:tc>
        <w:tc>
          <w:tcPr>
            <w:tcW w:w="1134" w:type="dxa"/>
            <w:tcBorders>
              <w:top w:val="nil"/>
              <w:left w:val="nil"/>
              <w:bottom w:val="single" w:sz="4" w:space="0" w:color="auto"/>
              <w:right w:val="single" w:sz="4" w:space="0" w:color="auto"/>
            </w:tcBorders>
            <w:shd w:val="clear" w:color="auto" w:fill="auto"/>
            <w:vAlign w:val="center"/>
            <w:hideMark/>
          </w:tcPr>
          <w:p w14:paraId="75A568C6"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11%</w:t>
            </w:r>
          </w:p>
        </w:tc>
        <w:tc>
          <w:tcPr>
            <w:tcW w:w="146" w:type="dxa"/>
            <w:vAlign w:val="center"/>
            <w:hideMark/>
          </w:tcPr>
          <w:p w14:paraId="65B17CE6"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560C3979" w14:textId="77777777" w:rsidTr="00165896">
        <w:trPr>
          <w:trHeight w:val="390"/>
        </w:trPr>
        <w:tc>
          <w:tcPr>
            <w:tcW w:w="1241" w:type="dxa"/>
            <w:tcBorders>
              <w:top w:val="nil"/>
              <w:left w:val="single" w:sz="4" w:space="0" w:color="auto"/>
              <w:bottom w:val="nil"/>
              <w:right w:val="single" w:sz="4" w:space="0" w:color="auto"/>
            </w:tcBorders>
            <w:shd w:val="clear" w:color="auto" w:fill="auto"/>
            <w:vAlign w:val="center"/>
            <w:hideMark/>
          </w:tcPr>
          <w:p w14:paraId="66723AC6"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745B7FD" w14:textId="77777777" w:rsidR="00165896" w:rsidRPr="001312F4" w:rsidRDefault="00165896" w:rsidP="001312F4">
            <w:pPr>
              <w:spacing w:line="240" w:lineRule="auto"/>
              <w:jc w:val="center"/>
              <w:rPr>
                <w:rFonts w:asciiTheme="minorHAnsi" w:hAnsiTheme="minorHAnsi" w:cstheme="minorHAnsi"/>
                <w:b/>
                <w:bCs/>
                <w:sz w:val="16"/>
                <w:szCs w:val="16"/>
                <w:lang w:val="es-CR" w:eastAsia="es-CR"/>
              </w:rPr>
            </w:pPr>
            <w:r w:rsidRPr="001312F4">
              <w:rPr>
                <w:rFonts w:asciiTheme="minorHAnsi" w:hAnsiTheme="minorHAnsi" w:cstheme="minorHAnsi"/>
                <w:b/>
                <w:bCs/>
                <w:sz w:val="16"/>
                <w:szCs w:val="16"/>
                <w:lang w:val="es-CR" w:eastAsia="es-CR"/>
              </w:rPr>
              <w:t> </w:t>
            </w:r>
          </w:p>
        </w:tc>
        <w:tc>
          <w:tcPr>
            <w:tcW w:w="3483" w:type="dxa"/>
            <w:tcBorders>
              <w:top w:val="nil"/>
              <w:left w:val="nil"/>
              <w:bottom w:val="single" w:sz="4" w:space="0" w:color="auto"/>
              <w:right w:val="single" w:sz="4" w:space="0" w:color="auto"/>
            </w:tcBorders>
            <w:shd w:val="clear" w:color="auto" w:fill="auto"/>
            <w:vAlign w:val="center"/>
            <w:hideMark/>
          </w:tcPr>
          <w:p w14:paraId="58B03AA0" w14:textId="77777777" w:rsidR="00165896" w:rsidRPr="00353B11" w:rsidRDefault="00165896" w:rsidP="001312F4">
            <w:pPr>
              <w:spacing w:line="240" w:lineRule="auto"/>
              <w:jc w:val="left"/>
              <w:rPr>
                <w:rFonts w:asciiTheme="minorHAnsi" w:hAnsiTheme="minorHAnsi" w:cstheme="minorHAnsi"/>
                <w:sz w:val="17"/>
                <w:szCs w:val="17"/>
                <w:lang w:val="es-CR" w:eastAsia="es-CR"/>
              </w:rPr>
            </w:pPr>
            <w:r w:rsidRPr="00353B11">
              <w:rPr>
                <w:rFonts w:asciiTheme="minorHAnsi" w:hAnsiTheme="minorHAnsi" w:cstheme="minorHAnsi"/>
                <w:sz w:val="17"/>
                <w:szCs w:val="17"/>
                <w:lang w:val="es-CR" w:eastAsia="es-CR"/>
              </w:rPr>
              <w:t>Tiempo no Efectivo (Vacaciones, incapacidades y permisos)</w:t>
            </w:r>
          </w:p>
        </w:tc>
        <w:tc>
          <w:tcPr>
            <w:tcW w:w="1417" w:type="dxa"/>
            <w:tcBorders>
              <w:top w:val="nil"/>
              <w:left w:val="nil"/>
              <w:bottom w:val="single" w:sz="4" w:space="0" w:color="auto"/>
              <w:right w:val="single" w:sz="4" w:space="0" w:color="auto"/>
            </w:tcBorders>
            <w:shd w:val="clear" w:color="auto" w:fill="auto"/>
            <w:vAlign w:val="center"/>
            <w:hideMark/>
          </w:tcPr>
          <w:p w14:paraId="3CEE43F8" w14:textId="777777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1BB2608E" w14:textId="1B26BC77" w:rsidR="00165896" w:rsidRPr="001312F4" w:rsidRDefault="00165896" w:rsidP="00165896">
            <w:pPr>
              <w:spacing w:line="240" w:lineRule="auto"/>
              <w:jc w:val="right"/>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xml:space="preserve">68 521 399 </w:t>
            </w:r>
          </w:p>
        </w:tc>
        <w:tc>
          <w:tcPr>
            <w:tcW w:w="1134" w:type="dxa"/>
            <w:tcBorders>
              <w:top w:val="nil"/>
              <w:left w:val="nil"/>
              <w:bottom w:val="single" w:sz="4" w:space="0" w:color="auto"/>
              <w:right w:val="single" w:sz="4" w:space="0" w:color="auto"/>
            </w:tcBorders>
            <w:shd w:val="clear" w:color="auto" w:fill="auto"/>
            <w:vAlign w:val="center"/>
            <w:hideMark/>
          </w:tcPr>
          <w:p w14:paraId="252EEACC" w14:textId="77777777" w:rsidR="00165896" w:rsidRPr="001312F4" w:rsidRDefault="00165896" w:rsidP="001312F4">
            <w:pPr>
              <w:spacing w:line="240" w:lineRule="auto"/>
              <w:jc w:val="center"/>
              <w:rPr>
                <w:rFonts w:asciiTheme="minorHAnsi" w:hAnsiTheme="minorHAnsi" w:cstheme="minorHAnsi"/>
                <w:sz w:val="16"/>
                <w:szCs w:val="16"/>
                <w:lang w:val="es-CR" w:eastAsia="es-CR"/>
              </w:rPr>
            </w:pPr>
            <w:r w:rsidRPr="001312F4">
              <w:rPr>
                <w:rFonts w:asciiTheme="minorHAnsi" w:hAnsiTheme="minorHAnsi" w:cstheme="minorHAnsi"/>
                <w:sz w:val="16"/>
                <w:szCs w:val="16"/>
                <w:lang w:val="es-CR" w:eastAsia="es-CR"/>
              </w:rPr>
              <w:t> </w:t>
            </w:r>
          </w:p>
        </w:tc>
        <w:tc>
          <w:tcPr>
            <w:tcW w:w="146" w:type="dxa"/>
            <w:vAlign w:val="center"/>
            <w:hideMark/>
          </w:tcPr>
          <w:p w14:paraId="13F26B54" w14:textId="77777777" w:rsidR="00165896" w:rsidRPr="001312F4" w:rsidRDefault="00165896" w:rsidP="001312F4">
            <w:pPr>
              <w:spacing w:line="240" w:lineRule="auto"/>
              <w:jc w:val="left"/>
              <w:rPr>
                <w:rFonts w:asciiTheme="minorHAnsi" w:hAnsiTheme="minorHAnsi" w:cstheme="minorHAnsi"/>
                <w:lang w:val="es-CR" w:eastAsia="es-CR"/>
              </w:rPr>
            </w:pPr>
          </w:p>
        </w:tc>
      </w:tr>
      <w:tr w:rsidR="00165896" w:rsidRPr="001312F4" w14:paraId="4AB2E14A" w14:textId="77777777" w:rsidTr="00165896">
        <w:trPr>
          <w:trHeight w:val="435"/>
        </w:trPr>
        <w:tc>
          <w:tcPr>
            <w:tcW w:w="5524"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E05CD7F" w14:textId="77777777" w:rsidR="00165896" w:rsidRPr="001312F4" w:rsidRDefault="00165896" w:rsidP="001312F4">
            <w:pPr>
              <w:spacing w:line="240" w:lineRule="auto"/>
              <w:jc w:val="center"/>
              <w:rPr>
                <w:rFonts w:asciiTheme="minorHAnsi" w:hAnsiTheme="minorHAnsi" w:cstheme="minorHAnsi"/>
                <w:b/>
                <w:bCs/>
                <w:sz w:val="18"/>
                <w:szCs w:val="18"/>
                <w:lang w:val="es-CR" w:eastAsia="es-CR"/>
              </w:rPr>
            </w:pPr>
            <w:r w:rsidRPr="001312F4">
              <w:rPr>
                <w:rFonts w:asciiTheme="minorHAnsi" w:hAnsiTheme="minorHAnsi" w:cstheme="minorHAnsi"/>
                <w:b/>
                <w:bCs/>
                <w:sz w:val="18"/>
                <w:szCs w:val="18"/>
                <w:lang w:val="es-CR" w:eastAsia="es-CR"/>
              </w:rPr>
              <w:t>TOTAL</w:t>
            </w:r>
          </w:p>
        </w:tc>
        <w:tc>
          <w:tcPr>
            <w:tcW w:w="1417" w:type="dxa"/>
            <w:tcBorders>
              <w:top w:val="nil"/>
              <w:left w:val="nil"/>
              <w:bottom w:val="single" w:sz="4" w:space="0" w:color="auto"/>
              <w:right w:val="single" w:sz="4" w:space="0" w:color="auto"/>
            </w:tcBorders>
            <w:shd w:val="clear" w:color="000000" w:fill="8DB4E2"/>
            <w:vAlign w:val="center"/>
            <w:hideMark/>
          </w:tcPr>
          <w:p w14:paraId="073DEF93" w14:textId="2DB2FDC3" w:rsidR="00165896" w:rsidRPr="001312F4" w:rsidRDefault="00165896" w:rsidP="00165896">
            <w:pPr>
              <w:spacing w:line="240" w:lineRule="auto"/>
              <w:jc w:val="right"/>
              <w:rPr>
                <w:rFonts w:asciiTheme="minorHAnsi" w:hAnsiTheme="minorHAnsi" w:cstheme="minorHAnsi"/>
                <w:b/>
                <w:bCs/>
                <w:sz w:val="18"/>
                <w:szCs w:val="18"/>
                <w:lang w:val="es-CR" w:eastAsia="es-CR"/>
              </w:rPr>
            </w:pPr>
            <w:r w:rsidRPr="001312F4">
              <w:rPr>
                <w:rFonts w:asciiTheme="minorHAnsi" w:hAnsiTheme="minorHAnsi" w:cstheme="minorHAnsi"/>
                <w:b/>
                <w:bCs/>
                <w:sz w:val="18"/>
                <w:szCs w:val="18"/>
                <w:lang w:val="es-CR" w:eastAsia="es-CR"/>
              </w:rPr>
              <w:t xml:space="preserve">5 724 888 152 </w:t>
            </w:r>
          </w:p>
        </w:tc>
        <w:tc>
          <w:tcPr>
            <w:tcW w:w="1276" w:type="dxa"/>
            <w:tcBorders>
              <w:top w:val="nil"/>
              <w:left w:val="nil"/>
              <w:bottom w:val="single" w:sz="4" w:space="0" w:color="auto"/>
              <w:right w:val="single" w:sz="4" w:space="0" w:color="auto"/>
            </w:tcBorders>
            <w:shd w:val="clear" w:color="000000" w:fill="8DB4E2"/>
            <w:vAlign w:val="center"/>
            <w:hideMark/>
          </w:tcPr>
          <w:p w14:paraId="6E1C8B07" w14:textId="3818E26B" w:rsidR="00165896" w:rsidRPr="001312F4" w:rsidRDefault="00165896" w:rsidP="00165896">
            <w:pPr>
              <w:spacing w:line="240" w:lineRule="auto"/>
              <w:jc w:val="right"/>
              <w:rPr>
                <w:rFonts w:asciiTheme="minorHAnsi" w:hAnsiTheme="minorHAnsi" w:cstheme="minorHAnsi"/>
                <w:b/>
                <w:bCs/>
                <w:sz w:val="18"/>
                <w:szCs w:val="18"/>
                <w:lang w:val="es-CR" w:eastAsia="es-CR"/>
              </w:rPr>
            </w:pPr>
            <w:r w:rsidRPr="001312F4">
              <w:rPr>
                <w:rFonts w:asciiTheme="minorHAnsi" w:hAnsiTheme="minorHAnsi" w:cstheme="minorHAnsi"/>
                <w:b/>
                <w:bCs/>
                <w:sz w:val="18"/>
                <w:szCs w:val="18"/>
                <w:lang w:val="es-CR" w:eastAsia="es-CR"/>
              </w:rPr>
              <w:t xml:space="preserve">1 931 487 840 </w:t>
            </w:r>
          </w:p>
        </w:tc>
        <w:tc>
          <w:tcPr>
            <w:tcW w:w="1134" w:type="dxa"/>
            <w:tcBorders>
              <w:top w:val="nil"/>
              <w:left w:val="nil"/>
              <w:bottom w:val="single" w:sz="4" w:space="0" w:color="auto"/>
              <w:right w:val="single" w:sz="4" w:space="0" w:color="auto"/>
            </w:tcBorders>
            <w:shd w:val="clear" w:color="000000" w:fill="8DB4E2"/>
            <w:vAlign w:val="center"/>
            <w:hideMark/>
          </w:tcPr>
          <w:p w14:paraId="580E8753" w14:textId="77777777" w:rsidR="00165896" w:rsidRPr="001312F4" w:rsidRDefault="00165896" w:rsidP="001312F4">
            <w:pPr>
              <w:spacing w:line="240" w:lineRule="auto"/>
              <w:jc w:val="center"/>
              <w:rPr>
                <w:rFonts w:asciiTheme="minorHAnsi" w:hAnsiTheme="minorHAnsi" w:cstheme="minorHAnsi"/>
                <w:b/>
                <w:bCs/>
                <w:sz w:val="18"/>
                <w:szCs w:val="18"/>
                <w:lang w:val="es-CR" w:eastAsia="es-CR"/>
              </w:rPr>
            </w:pPr>
            <w:r w:rsidRPr="001312F4">
              <w:rPr>
                <w:rFonts w:asciiTheme="minorHAnsi" w:hAnsiTheme="minorHAnsi" w:cstheme="minorHAnsi"/>
                <w:b/>
                <w:bCs/>
                <w:sz w:val="18"/>
                <w:szCs w:val="18"/>
                <w:lang w:val="es-CR" w:eastAsia="es-CR"/>
              </w:rPr>
              <w:t>34%</w:t>
            </w:r>
          </w:p>
        </w:tc>
        <w:tc>
          <w:tcPr>
            <w:tcW w:w="146" w:type="dxa"/>
            <w:vAlign w:val="center"/>
            <w:hideMark/>
          </w:tcPr>
          <w:p w14:paraId="406A57B0" w14:textId="77777777" w:rsidR="00165896" w:rsidRPr="001312F4" w:rsidRDefault="00165896" w:rsidP="001312F4">
            <w:pPr>
              <w:spacing w:line="240" w:lineRule="auto"/>
              <w:jc w:val="left"/>
              <w:rPr>
                <w:rFonts w:asciiTheme="minorHAnsi" w:hAnsiTheme="minorHAnsi" w:cstheme="minorHAnsi"/>
                <w:lang w:val="es-CR" w:eastAsia="es-CR"/>
              </w:rPr>
            </w:pPr>
          </w:p>
        </w:tc>
      </w:tr>
    </w:tbl>
    <w:p w14:paraId="1E243813" w14:textId="6E87E7AC" w:rsidR="006B3D8C" w:rsidRDefault="006B3D8C" w:rsidP="006B3D8C">
      <w:pPr>
        <w:rPr>
          <w:lang w:val="es-CR"/>
        </w:rPr>
      </w:pPr>
    </w:p>
    <w:p w14:paraId="2CF717C3" w14:textId="1E86B39C" w:rsidR="00B332E3" w:rsidRPr="00194587" w:rsidRDefault="00B332E3" w:rsidP="00FB0A14">
      <w:pPr>
        <w:pStyle w:val="Ttulo2"/>
      </w:pPr>
      <w:bookmarkStart w:id="93" w:name="_Toc55203355"/>
      <w:bookmarkStart w:id="94" w:name="_Toc140688987"/>
      <w:r w:rsidRPr="00194587">
        <w:lastRenderedPageBreak/>
        <w:t>Detalle de desviaciones de mayor relevancia que afectan los objetivos, metas y resultados de lo alcanzado con respecto a lo estimado en cada uno de los programas presupuestarios.</w:t>
      </w:r>
      <w:bookmarkEnd w:id="93"/>
      <w:r w:rsidRPr="00194587">
        <w:t xml:space="preserve"> </w:t>
      </w:r>
      <w:r w:rsidRPr="00194587">
        <w:rPr>
          <w:bCs/>
          <w:sz w:val="20"/>
          <w:szCs w:val="18"/>
        </w:rPr>
        <w:t>(4.5.6.b.ii)</w:t>
      </w:r>
      <w:bookmarkEnd w:id="94"/>
    </w:p>
    <w:p w14:paraId="4751F28C" w14:textId="77777777" w:rsidR="00944CA8" w:rsidRPr="00E24CDA" w:rsidRDefault="00944CA8" w:rsidP="00944CA8">
      <w:pPr>
        <w:rPr>
          <w:rFonts w:asciiTheme="minorHAnsi" w:hAnsiTheme="minorHAnsi" w:cstheme="minorHAnsi"/>
          <w:sz w:val="24"/>
          <w:szCs w:val="24"/>
          <w:lang w:val="es-CR"/>
        </w:rPr>
      </w:pPr>
    </w:p>
    <w:p w14:paraId="4BC8C283" w14:textId="11A9F937" w:rsidR="00984C7F" w:rsidRDefault="006C7109" w:rsidP="00944CA8">
      <w:pPr>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En general no hubo </w:t>
      </w:r>
      <w:r w:rsidR="00DE31DC" w:rsidRPr="00E24CDA">
        <w:rPr>
          <w:rFonts w:asciiTheme="minorHAnsi" w:hAnsiTheme="minorHAnsi" w:cstheme="minorHAnsi"/>
          <w:sz w:val="24"/>
          <w:szCs w:val="24"/>
          <w:lang w:val="es-CR"/>
        </w:rPr>
        <w:t>mayor desviación del resultad</w:t>
      </w:r>
      <w:r w:rsidR="003B00E5" w:rsidRPr="00E24CDA">
        <w:rPr>
          <w:rFonts w:asciiTheme="minorHAnsi" w:hAnsiTheme="minorHAnsi" w:cstheme="minorHAnsi"/>
          <w:sz w:val="24"/>
          <w:szCs w:val="24"/>
          <w:lang w:val="es-CR"/>
        </w:rPr>
        <w:t>o</w:t>
      </w:r>
      <w:r w:rsidR="00DE31DC" w:rsidRPr="00E24CDA">
        <w:rPr>
          <w:rFonts w:asciiTheme="minorHAnsi" w:hAnsiTheme="minorHAnsi" w:cstheme="minorHAnsi"/>
          <w:sz w:val="24"/>
          <w:szCs w:val="24"/>
          <w:lang w:val="es-CR"/>
        </w:rPr>
        <w:t xml:space="preserve"> de la</w:t>
      </w:r>
      <w:r w:rsidR="00D8754F">
        <w:rPr>
          <w:rFonts w:asciiTheme="minorHAnsi" w:hAnsiTheme="minorHAnsi" w:cstheme="minorHAnsi"/>
          <w:sz w:val="24"/>
          <w:szCs w:val="24"/>
          <w:lang w:val="es-CR"/>
        </w:rPr>
        <w:t>s</w:t>
      </w:r>
      <w:r w:rsidR="00DE31DC" w:rsidRPr="00E24CDA">
        <w:rPr>
          <w:rFonts w:asciiTheme="minorHAnsi" w:hAnsiTheme="minorHAnsi" w:cstheme="minorHAnsi"/>
          <w:sz w:val="24"/>
          <w:szCs w:val="24"/>
          <w:lang w:val="es-CR"/>
        </w:rPr>
        <w:t xml:space="preserve"> meta</w:t>
      </w:r>
      <w:r w:rsidR="00D8754F">
        <w:rPr>
          <w:rFonts w:asciiTheme="minorHAnsi" w:hAnsiTheme="minorHAnsi" w:cstheme="minorHAnsi"/>
          <w:sz w:val="24"/>
          <w:szCs w:val="24"/>
          <w:lang w:val="es-CR"/>
        </w:rPr>
        <w:t>s</w:t>
      </w:r>
      <w:r w:rsidR="00DE31DC" w:rsidRPr="00E24CDA">
        <w:rPr>
          <w:rFonts w:asciiTheme="minorHAnsi" w:hAnsiTheme="minorHAnsi" w:cstheme="minorHAnsi"/>
          <w:sz w:val="24"/>
          <w:szCs w:val="24"/>
          <w:lang w:val="es-CR"/>
        </w:rPr>
        <w:t xml:space="preserve"> </w:t>
      </w:r>
      <w:r w:rsidR="0062183B">
        <w:rPr>
          <w:rFonts w:asciiTheme="minorHAnsi" w:hAnsiTheme="minorHAnsi" w:cstheme="minorHAnsi"/>
          <w:sz w:val="24"/>
          <w:szCs w:val="24"/>
          <w:lang w:val="es-CR"/>
        </w:rPr>
        <w:t xml:space="preserve">sustantivas </w:t>
      </w:r>
      <w:r w:rsidR="00DE31DC" w:rsidRPr="00E24CDA">
        <w:rPr>
          <w:rFonts w:asciiTheme="minorHAnsi" w:hAnsiTheme="minorHAnsi" w:cstheme="minorHAnsi"/>
          <w:sz w:val="24"/>
          <w:szCs w:val="24"/>
          <w:lang w:val="es-CR"/>
        </w:rPr>
        <w:t xml:space="preserve">con respecto a lo planificado, salvo en </w:t>
      </w:r>
      <w:r w:rsidR="00562158" w:rsidRPr="00E24CDA">
        <w:rPr>
          <w:rFonts w:asciiTheme="minorHAnsi" w:hAnsiTheme="minorHAnsi" w:cstheme="minorHAnsi"/>
          <w:sz w:val="24"/>
          <w:szCs w:val="24"/>
          <w:lang w:val="es-CR"/>
        </w:rPr>
        <w:t xml:space="preserve">metas </w:t>
      </w:r>
      <w:r w:rsidR="0062183B">
        <w:rPr>
          <w:rFonts w:asciiTheme="minorHAnsi" w:hAnsiTheme="minorHAnsi" w:cstheme="minorHAnsi"/>
          <w:sz w:val="24"/>
          <w:szCs w:val="24"/>
          <w:lang w:val="es-CR"/>
        </w:rPr>
        <w:t>relacionad</w:t>
      </w:r>
      <w:r w:rsidR="00C44E6F">
        <w:rPr>
          <w:rFonts w:asciiTheme="minorHAnsi" w:hAnsiTheme="minorHAnsi" w:cstheme="minorHAnsi"/>
          <w:sz w:val="24"/>
          <w:szCs w:val="24"/>
          <w:lang w:val="es-CR"/>
        </w:rPr>
        <w:t xml:space="preserve">as con temas de capacitación </w:t>
      </w:r>
      <w:r w:rsidR="008202AC">
        <w:rPr>
          <w:rFonts w:asciiTheme="minorHAnsi" w:hAnsiTheme="minorHAnsi" w:cstheme="minorHAnsi"/>
          <w:sz w:val="24"/>
          <w:szCs w:val="24"/>
          <w:lang w:val="es-CR"/>
        </w:rPr>
        <w:t xml:space="preserve">de las cuales no se cumplió con lo planificado </w:t>
      </w:r>
      <w:r w:rsidR="00C91F46">
        <w:rPr>
          <w:rFonts w:asciiTheme="minorHAnsi" w:hAnsiTheme="minorHAnsi" w:cstheme="minorHAnsi"/>
          <w:sz w:val="24"/>
          <w:szCs w:val="24"/>
          <w:lang w:val="es-CR"/>
        </w:rPr>
        <w:t>para el primer semestre</w:t>
      </w:r>
      <w:r w:rsidR="009D35E9">
        <w:rPr>
          <w:rFonts w:asciiTheme="minorHAnsi" w:hAnsiTheme="minorHAnsi" w:cstheme="minorHAnsi"/>
          <w:sz w:val="24"/>
          <w:szCs w:val="24"/>
          <w:lang w:val="es-CR"/>
        </w:rPr>
        <w:t>, esto ocurrió</w:t>
      </w:r>
      <w:r w:rsidR="00C91F46">
        <w:rPr>
          <w:rFonts w:asciiTheme="minorHAnsi" w:hAnsiTheme="minorHAnsi" w:cstheme="minorHAnsi"/>
          <w:sz w:val="24"/>
          <w:szCs w:val="24"/>
          <w:lang w:val="es-CR"/>
        </w:rPr>
        <w:t xml:space="preserve"> </w:t>
      </w:r>
      <w:r w:rsidR="003D79AA">
        <w:rPr>
          <w:rFonts w:asciiTheme="minorHAnsi" w:hAnsiTheme="minorHAnsi" w:cstheme="minorHAnsi"/>
          <w:sz w:val="24"/>
          <w:szCs w:val="24"/>
          <w:lang w:val="es-CR"/>
        </w:rPr>
        <w:t xml:space="preserve">en </w:t>
      </w:r>
      <w:r w:rsidR="00562158" w:rsidRPr="00E24CDA">
        <w:rPr>
          <w:rFonts w:asciiTheme="minorHAnsi" w:hAnsiTheme="minorHAnsi" w:cstheme="minorHAnsi"/>
          <w:sz w:val="24"/>
          <w:szCs w:val="24"/>
          <w:lang w:val="es-CR"/>
        </w:rPr>
        <w:t xml:space="preserve">las </w:t>
      </w:r>
      <w:r w:rsidR="006D1C5E">
        <w:rPr>
          <w:rFonts w:asciiTheme="minorHAnsi" w:hAnsiTheme="minorHAnsi" w:cstheme="minorHAnsi"/>
          <w:sz w:val="24"/>
          <w:szCs w:val="24"/>
          <w:lang w:val="es-CR"/>
        </w:rPr>
        <w:t xml:space="preserve">áreas </w:t>
      </w:r>
      <w:r w:rsidR="00984C7F">
        <w:rPr>
          <w:rFonts w:asciiTheme="minorHAnsi" w:hAnsiTheme="minorHAnsi" w:cstheme="minorHAnsi"/>
          <w:sz w:val="24"/>
          <w:szCs w:val="24"/>
          <w:lang w:val="es-CR"/>
        </w:rPr>
        <w:t>Jurídica y</w:t>
      </w:r>
      <w:r w:rsidR="00702822" w:rsidRPr="00E24CDA">
        <w:rPr>
          <w:rFonts w:asciiTheme="minorHAnsi" w:hAnsiTheme="minorHAnsi" w:cstheme="minorHAnsi"/>
          <w:sz w:val="24"/>
          <w:szCs w:val="24"/>
          <w:lang w:val="es-CR"/>
        </w:rPr>
        <w:t xml:space="preserve"> de Planificación y Normativa</w:t>
      </w:r>
      <w:r w:rsidR="00C91F46">
        <w:rPr>
          <w:rFonts w:asciiTheme="minorHAnsi" w:hAnsiTheme="minorHAnsi" w:cstheme="minorHAnsi"/>
          <w:sz w:val="24"/>
          <w:szCs w:val="24"/>
          <w:lang w:val="es-CR"/>
        </w:rPr>
        <w:t xml:space="preserve">, </w:t>
      </w:r>
      <w:r w:rsidR="009D35E9">
        <w:rPr>
          <w:rFonts w:asciiTheme="minorHAnsi" w:hAnsiTheme="minorHAnsi" w:cstheme="minorHAnsi"/>
          <w:sz w:val="24"/>
          <w:szCs w:val="24"/>
          <w:lang w:val="es-CR"/>
        </w:rPr>
        <w:t xml:space="preserve">lo cual </w:t>
      </w:r>
      <w:r w:rsidR="004D34D1">
        <w:rPr>
          <w:rFonts w:asciiTheme="minorHAnsi" w:hAnsiTheme="minorHAnsi" w:cstheme="minorHAnsi"/>
          <w:sz w:val="24"/>
          <w:szCs w:val="24"/>
          <w:lang w:val="es-CR"/>
        </w:rPr>
        <w:t xml:space="preserve">incide en la calificación pese a que no son actividades relevantes </w:t>
      </w:r>
      <w:r w:rsidR="00B07C1F">
        <w:rPr>
          <w:rFonts w:asciiTheme="minorHAnsi" w:hAnsiTheme="minorHAnsi" w:cstheme="minorHAnsi"/>
          <w:sz w:val="24"/>
          <w:szCs w:val="24"/>
          <w:lang w:val="es-CR"/>
        </w:rPr>
        <w:t>o sustantivas</w:t>
      </w:r>
      <w:r w:rsidR="000B7AE4">
        <w:rPr>
          <w:rFonts w:asciiTheme="minorHAnsi" w:hAnsiTheme="minorHAnsi" w:cstheme="minorHAnsi"/>
          <w:sz w:val="24"/>
          <w:szCs w:val="24"/>
          <w:lang w:val="es-CR"/>
        </w:rPr>
        <w:t>, pero</w:t>
      </w:r>
      <w:r w:rsidR="00B07C1F">
        <w:rPr>
          <w:rFonts w:asciiTheme="minorHAnsi" w:hAnsiTheme="minorHAnsi" w:cstheme="minorHAnsi"/>
          <w:sz w:val="24"/>
          <w:szCs w:val="24"/>
          <w:lang w:val="es-CR"/>
        </w:rPr>
        <w:t xml:space="preserve"> </w:t>
      </w:r>
      <w:r w:rsidR="004D34D1">
        <w:rPr>
          <w:rFonts w:asciiTheme="minorHAnsi" w:hAnsiTheme="minorHAnsi" w:cstheme="minorHAnsi"/>
          <w:sz w:val="24"/>
          <w:szCs w:val="24"/>
          <w:lang w:val="es-CR"/>
        </w:rPr>
        <w:t xml:space="preserve">si se </w:t>
      </w:r>
      <w:r w:rsidR="00194587">
        <w:rPr>
          <w:rFonts w:asciiTheme="minorHAnsi" w:hAnsiTheme="minorHAnsi" w:cstheme="minorHAnsi"/>
          <w:sz w:val="24"/>
          <w:szCs w:val="24"/>
          <w:lang w:val="es-CR"/>
        </w:rPr>
        <w:t>les controla</w:t>
      </w:r>
      <w:r w:rsidR="00B07C1F">
        <w:rPr>
          <w:rFonts w:asciiTheme="minorHAnsi" w:hAnsiTheme="minorHAnsi" w:cstheme="minorHAnsi"/>
          <w:sz w:val="24"/>
          <w:szCs w:val="24"/>
          <w:lang w:val="es-CR"/>
        </w:rPr>
        <w:t xml:space="preserve"> los tiempo</w:t>
      </w:r>
      <w:r w:rsidR="002B2FBF">
        <w:rPr>
          <w:rFonts w:asciiTheme="minorHAnsi" w:hAnsiTheme="minorHAnsi" w:cstheme="minorHAnsi"/>
          <w:sz w:val="24"/>
          <w:szCs w:val="24"/>
          <w:lang w:val="es-CR"/>
        </w:rPr>
        <w:t>s</w:t>
      </w:r>
      <w:r w:rsidR="00194587">
        <w:rPr>
          <w:rFonts w:asciiTheme="minorHAnsi" w:hAnsiTheme="minorHAnsi" w:cstheme="minorHAnsi"/>
          <w:sz w:val="24"/>
          <w:szCs w:val="24"/>
          <w:lang w:val="es-CR"/>
        </w:rPr>
        <w:t>. A</w:t>
      </w:r>
      <w:r w:rsidR="00C91F46">
        <w:rPr>
          <w:rFonts w:asciiTheme="minorHAnsi" w:hAnsiTheme="minorHAnsi" w:cstheme="minorHAnsi"/>
          <w:sz w:val="24"/>
          <w:szCs w:val="24"/>
          <w:lang w:val="es-CR"/>
        </w:rPr>
        <w:t xml:space="preserve">demás, </w:t>
      </w:r>
      <w:r w:rsidR="00F57607">
        <w:rPr>
          <w:rFonts w:asciiTheme="minorHAnsi" w:hAnsiTheme="minorHAnsi" w:cstheme="minorHAnsi"/>
          <w:sz w:val="24"/>
          <w:szCs w:val="24"/>
          <w:lang w:val="es-CR"/>
        </w:rPr>
        <w:t xml:space="preserve">durante este período no se presentaron procedimientos </w:t>
      </w:r>
      <w:r w:rsidR="007373BE">
        <w:rPr>
          <w:rFonts w:asciiTheme="minorHAnsi" w:hAnsiTheme="minorHAnsi" w:cstheme="minorHAnsi"/>
          <w:sz w:val="24"/>
          <w:szCs w:val="24"/>
          <w:lang w:val="es-CR"/>
        </w:rPr>
        <w:t>administrativos</w:t>
      </w:r>
      <w:r w:rsidR="00194587">
        <w:rPr>
          <w:rFonts w:asciiTheme="minorHAnsi" w:hAnsiTheme="minorHAnsi" w:cstheme="minorHAnsi"/>
          <w:sz w:val="24"/>
          <w:szCs w:val="24"/>
          <w:lang w:val="es-CR"/>
        </w:rPr>
        <w:t>, por eso no se asigna nota final a la meta</w:t>
      </w:r>
      <w:r w:rsidR="004A1C7C">
        <w:rPr>
          <w:rFonts w:asciiTheme="minorHAnsi" w:hAnsiTheme="minorHAnsi" w:cstheme="minorHAnsi"/>
          <w:sz w:val="24"/>
          <w:szCs w:val="24"/>
          <w:lang w:val="es-CR"/>
        </w:rPr>
        <w:t xml:space="preserve">. </w:t>
      </w:r>
      <w:r w:rsidR="00702822" w:rsidRPr="00E24CDA">
        <w:rPr>
          <w:rFonts w:asciiTheme="minorHAnsi" w:hAnsiTheme="minorHAnsi" w:cstheme="minorHAnsi"/>
          <w:sz w:val="24"/>
          <w:szCs w:val="24"/>
          <w:lang w:val="es-CR"/>
        </w:rPr>
        <w:t xml:space="preserve"> </w:t>
      </w:r>
    </w:p>
    <w:p w14:paraId="49A6217D" w14:textId="77777777" w:rsidR="001B43B9" w:rsidRPr="00E24CDA" w:rsidRDefault="001B43B9" w:rsidP="000D3AE4">
      <w:pPr>
        <w:rPr>
          <w:rFonts w:asciiTheme="minorHAnsi" w:hAnsiTheme="minorHAnsi"/>
          <w:sz w:val="28"/>
          <w:szCs w:val="28"/>
          <w:lang w:val="es-CR"/>
        </w:rPr>
      </w:pPr>
    </w:p>
    <w:p w14:paraId="1476434F" w14:textId="4A550FD9" w:rsidR="004B07A7" w:rsidRPr="00AE06C9" w:rsidRDefault="004B07A7" w:rsidP="003E5FF5">
      <w:pPr>
        <w:pStyle w:val="Ttulo3"/>
        <w:numPr>
          <w:ilvl w:val="0"/>
          <w:numId w:val="41"/>
        </w:numPr>
      </w:pPr>
      <w:bookmarkStart w:id="95" w:name="_Toc76997926"/>
      <w:bookmarkStart w:id="96" w:name="_Toc140688988"/>
      <w:r w:rsidRPr="00AE06C9">
        <w:rPr>
          <w:rFonts w:asciiTheme="minorHAnsi" w:hAnsiTheme="minorHAnsi"/>
          <w:color w:val="000000"/>
          <w:sz w:val="28"/>
          <w:szCs w:val="28"/>
          <w:lang w:eastAsia="es-CR"/>
        </w:rPr>
        <w:t>Análisis</w:t>
      </w:r>
      <w:r w:rsidRPr="00AE06C9">
        <w:t xml:space="preserve"> del desempeño institucional y programático. (4.5.6.b.iii)</w:t>
      </w:r>
      <w:bookmarkEnd w:id="95"/>
      <w:bookmarkEnd w:id="96"/>
    </w:p>
    <w:p w14:paraId="1800E0BA" w14:textId="77777777" w:rsidR="004B07A7" w:rsidRPr="00E24CDA" w:rsidRDefault="004B07A7" w:rsidP="004B07A7">
      <w:pPr>
        <w:rPr>
          <w:lang w:val="es-CR"/>
        </w:rPr>
      </w:pPr>
    </w:p>
    <w:p w14:paraId="0B78F576" w14:textId="4A47D33C" w:rsidR="00447A92" w:rsidRPr="00E24CDA" w:rsidRDefault="00447A92" w:rsidP="00447A92">
      <w:pPr>
        <w:spacing w:line="360" w:lineRule="auto"/>
        <w:rPr>
          <w:rFonts w:asciiTheme="minorHAnsi" w:hAnsiTheme="minorHAnsi" w:cstheme="minorHAnsi"/>
          <w:sz w:val="24"/>
          <w:szCs w:val="24"/>
          <w:lang w:val="es-CR"/>
        </w:rPr>
      </w:pPr>
      <w:r w:rsidRPr="00E24CDA">
        <w:rPr>
          <w:rFonts w:asciiTheme="minorHAnsi" w:hAnsiTheme="minorHAnsi" w:cstheme="minorHAnsi"/>
          <w:sz w:val="24"/>
          <w:szCs w:val="24"/>
          <w:lang w:val="es-CR"/>
        </w:rPr>
        <w:t>Al término del periodo se mostraron resultados satisfactorios, en eficiencia, eficacia, economía y calidad en el uso de los recursos asignados a la SUPEN</w:t>
      </w:r>
      <w:r w:rsidR="00786778" w:rsidRPr="00E24CDA">
        <w:rPr>
          <w:rFonts w:asciiTheme="minorHAnsi" w:hAnsiTheme="minorHAnsi" w:cstheme="minorHAnsi"/>
          <w:sz w:val="24"/>
          <w:szCs w:val="24"/>
          <w:lang w:val="es-CR"/>
        </w:rPr>
        <w:t xml:space="preserve">, </w:t>
      </w:r>
      <w:r w:rsidR="00097BA1" w:rsidRPr="00E24CDA">
        <w:rPr>
          <w:rFonts w:asciiTheme="minorHAnsi" w:hAnsiTheme="minorHAnsi" w:cstheme="minorHAnsi"/>
          <w:sz w:val="24"/>
          <w:szCs w:val="24"/>
          <w:lang w:val="es-CR"/>
        </w:rPr>
        <w:t>siendo que</w:t>
      </w:r>
      <w:r w:rsidR="008D6752">
        <w:rPr>
          <w:rFonts w:asciiTheme="minorHAnsi" w:hAnsiTheme="minorHAnsi" w:cstheme="minorHAnsi"/>
          <w:sz w:val="24"/>
          <w:szCs w:val="24"/>
          <w:lang w:val="es-CR"/>
        </w:rPr>
        <w:t>,</w:t>
      </w:r>
      <w:r w:rsidR="00097BA1" w:rsidRPr="00E24CDA">
        <w:rPr>
          <w:rFonts w:asciiTheme="minorHAnsi" w:hAnsiTheme="minorHAnsi" w:cstheme="minorHAnsi"/>
          <w:sz w:val="24"/>
          <w:szCs w:val="24"/>
          <w:lang w:val="es-CR"/>
        </w:rPr>
        <w:t xml:space="preserve"> </w:t>
      </w:r>
      <w:r w:rsidR="00786778" w:rsidRPr="00E24CDA">
        <w:rPr>
          <w:rFonts w:asciiTheme="minorHAnsi" w:hAnsiTheme="minorHAnsi" w:cstheme="minorHAnsi"/>
          <w:sz w:val="24"/>
          <w:szCs w:val="24"/>
          <w:lang w:val="es-CR"/>
        </w:rPr>
        <w:t>p</w:t>
      </w:r>
      <w:r w:rsidRPr="00E24CDA">
        <w:rPr>
          <w:rFonts w:asciiTheme="minorHAnsi" w:hAnsiTheme="minorHAnsi" w:cstheme="minorHAnsi"/>
          <w:sz w:val="24"/>
          <w:szCs w:val="24"/>
          <w:lang w:val="es-CR"/>
        </w:rPr>
        <w:t xml:space="preserve">ara el período en estudio, el presupuesto aprobado por la Contraloría General de la República ascendió a la suma de </w:t>
      </w:r>
      <w:r w:rsidR="006E795B">
        <w:rPr>
          <w:rFonts w:asciiTheme="minorHAnsi" w:hAnsiTheme="minorHAnsi" w:cstheme="minorHAnsi"/>
          <w:sz w:val="24"/>
          <w:szCs w:val="24"/>
          <w:lang w:val="es-CR"/>
        </w:rPr>
        <w:t>₡</w:t>
      </w:r>
      <w:r w:rsidR="00917C75">
        <w:rPr>
          <w:rFonts w:asciiTheme="minorHAnsi" w:hAnsiTheme="minorHAnsi" w:cstheme="minorHAnsi"/>
          <w:sz w:val="24"/>
          <w:szCs w:val="24"/>
          <w:lang w:val="es-CR"/>
        </w:rPr>
        <w:t>5</w:t>
      </w:r>
      <w:r w:rsidR="00715D5F">
        <w:rPr>
          <w:rFonts w:asciiTheme="minorHAnsi" w:hAnsiTheme="minorHAnsi" w:cstheme="minorHAnsi"/>
          <w:sz w:val="24"/>
          <w:szCs w:val="24"/>
          <w:lang w:val="es-CR"/>
        </w:rPr>
        <w:t> </w:t>
      </w:r>
      <w:r w:rsidR="00917C75">
        <w:rPr>
          <w:rFonts w:asciiTheme="minorHAnsi" w:hAnsiTheme="minorHAnsi" w:cstheme="minorHAnsi"/>
          <w:sz w:val="24"/>
          <w:szCs w:val="24"/>
          <w:lang w:val="es-CR"/>
        </w:rPr>
        <w:t>724</w:t>
      </w:r>
      <w:r w:rsidR="00715D5F">
        <w:rPr>
          <w:rFonts w:asciiTheme="minorHAnsi" w:hAnsiTheme="minorHAnsi" w:cstheme="minorHAnsi"/>
          <w:sz w:val="24"/>
          <w:szCs w:val="24"/>
          <w:lang w:val="es-CR"/>
        </w:rPr>
        <w:t> 888 152</w:t>
      </w:r>
      <w:r w:rsidRPr="00E24CDA">
        <w:rPr>
          <w:rFonts w:asciiTheme="minorHAnsi" w:hAnsiTheme="minorHAnsi" w:cstheme="minorHAnsi"/>
          <w:sz w:val="24"/>
          <w:szCs w:val="24"/>
          <w:lang w:val="es-CR"/>
        </w:rPr>
        <w:t xml:space="preserve"> de los cuales se ejecutaron </w:t>
      </w:r>
      <w:r w:rsidR="006E795B">
        <w:rPr>
          <w:rFonts w:asciiTheme="minorHAnsi" w:hAnsiTheme="minorHAnsi" w:cstheme="minorHAnsi"/>
          <w:sz w:val="24"/>
          <w:szCs w:val="24"/>
          <w:lang w:val="es-CR"/>
        </w:rPr>
        <w:t>₡</w:t>
      </w:r>
      <w:r w:rsidR="00631E58" w:rsidRPr="00631E58">
        <w:rPr>
          <w:rFonts w:asciiTheme="minorHAnsi" w:hAnsiTheme="minorHAnsi" w:cstheme="minorHAnsi"/>
          <w:sz w:val="24"/>
          <w:szCs w:val="24"/>
          <w:lang w:val="es-CR"/>
        </w:rPr>
        <w:t>1 931 487 840</w:t>
      </w:r>
      <w:r w:rsidR="0027564C" w:rsidRPr="00E24CDA">
        <w:rPr>
          <w:rFonts w:asciiTheme="minorHAnsi" w:hAnsiTheme="minorHAnsi" w:cstheme="minorHAnsi"/>
          <w:sz w:val="24"/>
          <w:szCs w:val="24"/>
          <w:lang w:val="es-CR"/>
        </w:rPr>
        <w:t xml:space="preserve">, </w:t>
      </w:r>
      <w:r w:rsidRPr="00E24CDA">
        <w:rPr>
          <w:rFonts w:asciiTheme="minorHAnsi" w:hAnsiTheme="minorHAnsi" w:cstheme="minorHAnsi"/>
          <w:sz w:val="24"/>
          <w:szCs w:val="24"/>
          <w:lang w:val="es-CR"/>
        </w:rPr>
        <w:t xml:space="preserve">dando como resultado una </w:t>
      </w:r>
      <w:r w:rsidR="006020FD" w:rsidRPr="00E24CDA">
        <w:rPr>
          <w:rFonts w:asciiTheme="minorHAnsi" w:hAnsiTheme="minorHAnsi" w:cstheme="minorHAnsi"/>
          <w:sz w:val="24"/>
          <w:szCs w:val="24"/>
          <w:lang w:val="es-CR"/>
        </w:rPr>
        <w:t>ejecución</w:t>
      </w:r>
      <w:r w:rsidRPr="00E24CDA">
        <w:rPr>
          <w:rFonts w:asciiTheme="minorHAnsi" w:hAnsiTheme="minorHAnsi" w:cstheme="minorHAnsi"/>
          <w:sz w:val="24"/>
          <w:szCs w:val="24"/>
          <w:lang w:val="es-CR"/>
        </w:rPr>
        <w:t xml:space="preserve"> del </w:t>
      </w:r>
      <w:r w:rsidR="00631E58">
        <w:rPr>
          <w:rFonts w:asciiTheme="minorHAnsi" w:hAnsiTheme="minorHAnsi" w:cstheme="minorHAnsi"/>
          <w:sz w:val="24"/>
          <w:szCs w:val="24"/>
          <w:lang w:val="es-CR"/>
        </w:rPr>
        <w:t>34</w:t>
      </w:r>
      <w:r w:rsidRPr="00E24CDA">
        <w:rPr>
          <w:rFonts w:asciiTheme="minorHAnsi" w:hAnsiTheme="minorHAnsi" w:cstheme="minorHAnsi"/>
          <w:sz w:val="24"/>
          <w:szCs w:val="24"/>
          <w:lang w:val="es-CR"/>
        </w:rPr>
        <w:t>%.</w:t>
      </w:r>
    </w:p>
    <w:p w14:paraId="3A6D575B" w14:textId="77777777" w:rsidR="00447A92" w:rsidRPr="00E24CDA" w:rsidRDefault="00447A92" w:rsidP="00447A92">
      <w:pPr>
        <w:spacing w:line="360" w:lineRule="auto"/>
        <w:rPr>
          <w:rFonts w:asciiTheme="minorHAnsi" w:hAnsiTheme="minorHAnsi" w:cstheme="minorHAnsi"/>
          <w:sz w:val="24"/>
          <w:szCs w:val="24"/>
          <w:lang w:val="es-CR"/>
        </w:rPr>
      </w:pPr>
    </w:p>
    <w:p w14:paraId="61C2CBE0" w14:textId="5DC7FE0D" w:rsidR="00447A92" w:rsidRPr="00E24CDA" w:rsidRDefault="00447A92" w:rsidP="00447A92">
      <w:pPr>
        <w:spacing w:line="360" w:lineRule="auto"/>
        <w:rPr>
          <w:rFonts w:asciiTheme="minorHAnsi" w:hAnsiTheme="minorHAnsi" w:cstheme="minorHAnsi"/>
          <w:sz w:val="24"/>
          <w:szCs w:val="24"/>
          <w:lang w:val="es-CR"/>
        </w:rPr>
      </w:pPr>
      <w:r w:rsidRPr="00E24CDA">
        <w:rPr>
          <w:rFonts w:asciiTheme="minorHAnsi" w:hAnsiTheme="minorHAnsi" w:cstheme="minorHAnsi"/>
          <w:sz w:val="24"/>
          <w:szCs w:val="24"/>
          <w:lang w:val="es-CR"/>
        </w:rPr>
        <w:t>A nivel de resultados de los trabajos realizados, se destaca que en general los indicadores de desempeño establecidos alcanzar</w:t>
      </w:r>
      <w:r w:rsidR="00D8754F">
        <w:rPr>
          <w:rFonts w:asciiTheme="minorHAnsi" w:hAnsiTheme="minorHAnsi" w:cstheme="minorHAnsi"/>
          <w:sz w:val="24"/>
          <w:szCs w:val="24"/>
          <w:lang w:val="es-CR"/>
        </w:rPr>
        <w:t>on</w:t>
      </w:r>
      <w:r w:rsidRPr="00E24CDA">
        <w:rPr>
          <w:rFonts w:asciiTheme="minorHAnsi" w:hAnsiTheme="minorHAnsi" w:cstheme="minorHAnsi"/>
          <w:sz w:val="24"/>
          <w:szCs w:val="24"/>
          <w:lang w:val="es-CR"/>
        </w:rPr>
        <w:t xml:space="preserve"> </w:t>
      </w:r>
      <w:r w:rsidR="005F099D" w:rsidRPr="00E24CDA">
        <w:rPr>
          <w:rFonts w:asciiTheme="minorHAnsi" w:hAnsiTheme="minorHAnsi" w:cstheme="minorHAnsi"/>
          <w:sz w:val="24"/>
          <w:szCs w:val="24"/>
          <w:lang w:val="es-CR"/>
        </w:rPr>
        <w:t>en p</w:t>
      </w:r>
      <w:r w:rsidR="0029502B" w:rsidRPr="00E24CDA">
        <w:rPr>
          <w:rFonts w:asciiTheme="minorHAnsi" w:hAnsiTheme="minorHAnsi" w:cstheme="minorHAnsi"/>
          <w:sz w:val="24"/>
          <w:szCs w:val="24"/>
          <w:lang w:val="es-CR"/>
        </w:rPr>
        <w:t>romedio una eficacia del 9</w:t>
      </w:r>
      <w:r w:rsidR="00542C56">
        <w:rPr>
          <w:rFonts w:asciiTheme="minorHAnsi" w:hAnsiTheme="minorHAnsi" w:cstheme="minorHAnsi"/>
          <w:sz w:val="24"/>
          <w:szCs w:val="24"/>
          <w:lang w:val="es-CR"/>
        </w:rPr>
        <w:t>2</w:t>
      </w:r>
      <w:r w:rsidR="0029502B" w:rsidRPr="00E24CDA">
        <w:rPr>
          <w:rFonts w:asciiTheme="minorHAnsi" w:hAnsiTheme="minorHAnsi" w:cstheme="minorHAnsi"/>
          <w:sz w:val="24"/>
          <w:szCs w:val="24"/>
          <w:lang w:val="es-CR"/>
        </w:rPr>
        <w:t>%</w:t>
      </w:r>
      <w:r w:rsidR="004F275C" w:rsidRPr="00E24CDA">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w:t>
      </w:r>
      <w:r w:rsidR="00730BE7" w:rsidRPr="00E24CDA">
        <w:rPr>
          <w:rFonts w:asciiTheme="minorHAnsi" w:hAnsiTheme="minorHAnsi" w:cstheme="minorHAnsi"/>
          <w:sz w:val="24"/>
          <w:szCs w:val="24"/>
          <w:lang w:val="es-CR"/>
        </w:rPr>
        <w:t>E</w:t>
      </w:r>
      <w:r w:rsidR="00B756AE" w:rsidRPr="00E24CDA">
        <w:rPr>
          <w:rFonts w:asciiTheme="minorHAnsi" w:hAnsiTheme="minorHAnsi" w:cstheme="minorHAnsi"/>
          <w:sz w:val="24"/>
          <w:szCs w:val="24"/>
          <w:lang w:val="es-CR"/>
        </w:rPr>
        <w:t>n</w:t>
      </w:r>
      <w:r w:rsidR="00730BE7" w:rsidRPr="00E24CDA">
        <w:rPr>
          <w:rFonts w:asciiTheme="minorHAnsi" w:hAnsiTheme="minorHAnsi" w:cstheme="minorHAnsi"/>
          <w:sz w:val="24"/>
          <w:szCs w:val="24"/>
          <w:lang w:val="es-CR"/>
        </w:rPr>
        <w:t xml:space="preserve"> </w:t>
      </w:r>
      <w:r w:rsidR="0029502B" w:rsidRPr="00E24CDA">
        <w:rPr>
          <w:rFonts w:asciiTheme="minorHAnsi" w:hAnsiTheme="minorHAnsi" w:cstheme="minorHAnsi"/>
          <w:sz w:val="24"/>
          <w:szCs w:val="24"/>
          <w:lang w:val="es-CR"/>
        </w:rPr>
        <w:t xml:space="preserve">términos de eficiencia </w:t>
      </w:r>
      <w:r w:rsidR="009B19D2">
        <w:rPr>
          <w:rFonts w:asciiTheme="minorHAnsi" w:hAnsiTheme="minorHAnsi" w:cstheme="minorHAnsi"/>
          <w:sz w:val="24"/>
          <w:szCs w:val="24"/>
          <w:lang w:val="es-CR"/>
        </w:rPr>
        <w:t xml:space="preserve">con </w:t>
      </w:r>
      <w:r w:rsidR="0029502B" w:rsidRPr="00E24CDA">
        <w:rPr>
          <w:rFonts w:asciiTheme="minorHAnsi" w:hAnsiTheme="minorHAnsi" w:cstheme="minorHAnsi"/>
          <w:sz w:val="24"/>
          <w:szCs w:val="24"/>
          <w:lang w:val="es-CR"/>
        </w:rPr>
        <w:t>el uso de</w:t>
      </w:r>
      <w:r w:rsidR="00106E0B">
        <w:rPr>
          <w:rFonts w:asciiTheme="minorHAnsi" w:hAnsiTheme="minorHAnsi" w:cstheme="minorHAnsi"/>
          <w:sz w:val="24"/>
          <w:szCs w:val="24"/>
          <w:lang w:val="es-CR"/>
        </w:rPr>
        <w:t>l 34% de</w:t>
      </w:r>
      <w:r w:rsidR="0029502B" w:rsidRPr="00E24CDA">
        <w:rPr>
          <w:rFonts w:asciiTheme="minorHAnsi" w:hAnsiTheme="minorHAnsi" w:cstheme="minorHAnsi"/>
          <w:sz w:val="24"/>
          <w:szCs w:val="24"/>
          <w:lang w:val="es-CR"/>
        </w:rPr>
        <w:t xml:space="preserve"> los recursos</w:t>
      </w:r>
      <w:r w:rsidR="00E87646">
        <w:rPr>
          <w:rFonts w:asciiTheme="minorHAnsi" w:hAnsiTheme="minorHAnsi" w:cstheme="minorHAnsi"/>
          <w:sz w:val="24"/>
          <w:szCs w:val="24"/>
          <w:lang w:val="es-CR"/>
        </w:rPr>
        <w:t xml:space="preserve"> se logró </w:t>
      </w:r>
      <w:r w:rsidR="00CD7783">
        <w:rPr>
          <w:rFonts w:asciiTheme="minorHAnsi" w:hAnsiTheme="minorHAnsi" w:cstheme="minorHAnsi"/>
          <w:sz w:val="24"/>
          <w:szCs w:val="24"/>
          <w:lang w:val="es-CR"/>
        </w:rPr>
        <w:t xml:space="preserve">el 92% de las metas </w:t>
      </w:r>
      <w:r w:rsidR="000263FA">
        <w:rPr>
          <w:rFonts w:asciiTheme="minorHAnsi" w:hAnsiTheme="minorHAnsi" w:cstheme="minorHAnsi"/>
          <w:sz w:val="24"/>
          <w:szCs w:val="24"/>
          <w:lang w:val="es-CR"/>
        </w:rPr>
        <w:t>establecidas para el período</w:t>
      </w:r>
      <w:r w:rsidR="00253421" w:rsidRPr="00E24CDA">
        <w:rPr>
          <w:rFonts w:asciiTheme="minorHAnsi" w:hAnsiTheme="minorHAnsi" w:cstheme="minorHAnsi"/>
          <w:sz w:val="24"/>
          <w:szCs w:val="24"/>
          <w:lang w:val="es-CR"/>
        </w:rPr>
        <w:t xml:space="preserve">, </w:t>
      </w:r>
      <w:r w:rsidR="00A83F47">
        <w:rPr>
          <w:rFonts w:asciiTheme="minorHAnsi" w:hAnsiTheme="minorHAnsi" w:cstheme="minorHAnsi"/>
          <w:sz w:val="24"/>
          <w:szCs w:val="24"/>
          <w:lang w:val="es-CR"/>
        </w:rPr>
        <w:t xml:space="preserve">en consecuencia, se generó </w:t>
      </w:r>
      <w:r w:rsidR="00253421" w:rsidRPr="00E24CDA">
        <w:rPr>
          <w:rFonts w:asciiTheme="minorHAnsi" w:hAnsiTheme="minorHAnsi" w:cstheme="minorHAnsi"/>
          <w:sz w:val="24"/>
          <w:szCs w:val="24"/>
          <w:lang w:val="es-CR"/>
        </w:rPr>
        <w:t xml:space="preserve">por cada colón un </w:t>
      </w:r>
      <w:r w:rsidR="00C75DE2" w:rsidRPr="00E24CDA">
        <w:rPr>
          <w:rFonts w:asciiTheme="minorHAnsi" w:hAnsiTheme="minorHAnsi" w:cstheme="minorHAnsi"/>
          <w:sz w:val="24"/>
          <w:szCs w:val="24"/>
          <w:lang w:val="es-CR"/>
        </w:rPr>
        <w:t>mejor nivel de eficiencia que l</w:t>
      </w:r>
      <w:r w:rsidR="00124754" w:rsidRPr="00E24CDA">
        <w:rPr>
          <w:rFonts w:asciiTheme="minorHAnsi" w:hAnsiTheme="minorHAnsi" w:cstheme="minorHAnsi"/>
          <w:sz w:val="24"/>
          <w:szCs w:val="24"/>
          <w:lang w:val="es-CR"/>
        </w:rPr>
        <w:t>o</w:t>
      </w:r>
      <w:r w:rsidR="00C75DE2" w:rsidRPr="00E24CDA">
        <w:rPr>
          <w:rFonts w:asciiTheme="minorHAnsi" w:hAnsiTheme="minorHAnsi" w:cstheme="minorHAnsi"/>
          <w:sz w:val="24"/>
          <w:szCs w:val="24"/>
          <w:lang w:val="es-CR"/>
        </w:rPr>
        <w:t xml:space="preserve"> presupuestado.</w:t>
      </w:r>
      <w:r w:rsidR="002B601F">
        <w:rPr>
          <w:rFonts w:asciiTheme="minorHAnsi" w:hAnsiTheme="minorHAnsi" w:cstheme="minorHAnsi"/>
          <w:sz w:val="24"/>
          <w:szCs w:val="24"/>
          <w:lang w:val="es-CR"/>
        </w:rPr>
        <w:t xml:space="preserve"> </w:t>
      </w:r>
      <w:r w:rsidR="00A14414" w:rsidRPr="00E24CDA">
        <w:rPr>
          <w:rFonts w:asciiTheme="minorHAnsi" w:hAnsiTheme="minorHAnsi" w:cstheme="minorHAnsi"/>
          <w:sz w:val="24"/>
          <w:szCs w:val="24"/>
          <w:lang w:val="es-CR"/>
        </w:rPr>
        <w:t>Se</w:t>
      </w:r>
      <w:r w:rsidRPr="00E24CDA">
        <w:rPr>
          <w:rFonts w:asciiTheme="minorHAnsi" w:hAnsiTheme="minorHAnsi" w:cstheme="minorHAnsi"/>
          <w:sz w:val="24"/>
          <w:szCs w:val="24"/>
          <w:lang w:val="es-CR"/>
        </w:rPr>
        <w:t xml:space="preserve"> observa que </w:t>
      </w:r>
      <w:r w:rsidR="000558E9" w:rsidRPr="00E24CDA">
        <w:rPr>
          <w:rFonts w:asciiTheme="minorHAnsi" w:hAnsiTheme="minorHAnsi" w:cstheme="minorHAnsi"/>
          <w:sz w:val="24"/>
          <w:szCs w:val="24"/>
          <w:lang w:val="es-CR"/>
        </w:rPr>
        <w:t xml:space="preserve">la mayoría de </w:t>
      </w:r>
      <w:r w:rsidRPr="00E24CDA">
        <w:rPr>
          <w:rFonts w:asciiTheme="minorHAnsi" w:hAnsiTheme="minorHAnsi" w:cstheme="minorHAnsi"/>
          <w:sz w:val="24"/>
          <w:szCs w:val="24"/>
          <w:lang w:val="es-CR"/>
        </w:rPr>
        <w:t xml:space="preserve">las metas se cumplieron conforme a lo programado, con resultados de desempeño significativos. </w:t>
      </w:r>
    </w:p>
    <w:p w14:paraId="09143682" w14:textId="77777777" w:rsidR="00447A92" w:rsidRPr="00E24CDA" w:rsidRDefault="00447A92" w:rsidP="00447A92">
      <w:pPr>
        <w:spacing w:line="360" w:lineRule="auto"/>
        <w:rPr>
          <w:rFonts w:asciiTheme="minorHAnsi" w:hAnsiTheme="minorHAnsi" w:cstheme="minorHAnsi"/>
          <w:sz w:val="24"/>
          <w:szCs w:val="24"/>
          <w:lang w:val="es-CR"/>
        </w:rPr>
      </w:pPr>
    </w:p>
    <w:p w14:paraId="677BBC71" w14:textId="77777777" w:rsidR="00447A92" w:rsidRPr="00E24CDA" w:rsidRDefault="00447A92" w:rsidP="00447A92">
      <w:pPr>
        <w:spacing w:line="360" w:lineRule="auto"/>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14:paraId="10F92321" w14:textId="77777777" w:rsidR="00447A92" w:rsidRPr="00E24CDA" w:rsidRDefault="00447A92" w:rsidP="00447A92">
      <w:pPr>
        <w:spacing w:line="360" w:lineRule="auto"/>
        <w:rPr>
          <w:rFonts w:asciiTheme="minorHAnsi" w:hAnsiTheme="minorHAnsi" w:cstheme="minorHAnsi"/>
          <w:sz w:val="24"/>
          <w:szCs w:val="24"/>
          <w:lang w:val="es-CR"/>
        </w:rPr>
      </w:pPr>
    </w:p>
    <w:p w14:paraId="5A9F5901" w14:textId="4E7CDCC1" w:rsidR="00956CA5" w:rsidRPr="00E24CDA" w:rsidRDefault="00447A92" w:rsidP="00447A92">
      <w:pPr>
        <w:rPr>
          <w:rFonts w:asciiTheme="minorHAnsi" w:hAnsiTheme="minorHAnsi" w:cstheme="minorHAnsi"/>
          <w:sz w:val="24"/>
          <w:szCs w:val="24"/>
          <w:lang w:val="es-CR"/>
        </w:rPr>
      </w:pPr>
      <w:r w:rsidRPr="00E24CDA">
        <w:rPr>
          <w:rFonts w:asciiTheme="minorHAnsi" w:hAnsiTheme="minorHAnsi" w:cstheme="minorHAnsi"/>
          <w:sz w:val="24"/>
          <w:szCs w:val="24"/>
          <w:lang w:val="es-CR"/>
        </w:rPr>
        <w:lastRenderedPageBreak/>
        <w:t>En cuanto a la cantidad de usuarios o personas que se ven beneficiadas por los servicios brindados por la SUPEN</w:t>
      </w:r>
      <w:r w:rsidR="00B403B3" w:rsidRPr="00E24CDA">
        <w:rPr>
          <w:rFonts w:asciiTheme="minorHAnsi" w:hAnsiTheme="minorHAnsi" w:cstheme="minorHAnsi"/>
          <w:sz w:val="24"/>
          <w:szCs w:val="24"/>
          <w:lang w:val="es-CR"/>
        </w:rPr>
        <w:t xml:space="preserve"> a la población</w:t>
      </w:r>
      <w:r w:rsidRPr="00E24CDA">
        <w:rPr>
          <w:rFonts w:asciiTheme="minorHAnsi" w:hAnsiTheme="minorHAnsi" w:cstheme="minorHAnsi"/>
          <w:sz w:val="24"/>
          <w:szCs w:val="24"/>
          <w:lang w:val="es-CR"/>
        </w:rPr>
        <w:t>, se puede afirmar que producto de las labores efectuadas están favorecidas todas las personas que participan directa o indirectamente del Sistema Costarricense de Pensiones</w:t>
      </w:r>
      <w:r w:rsidR="00341B2D">
        <w:rPr>
          <w:rFonts w:asciiTheme="minorHAnsi" w:hAnsiTheme="minorHAnsi" w:cstheme="minorHAnsi"/>
          <w:sz w:val="24"/>
          <w:szCs w:val="24"/>
          <w:lang w:val="es-CR"/>
        </w:rPr>
        <w:t xml:space="preserve">, </w:t>
      </w:r>
      <w:r w:rsidR="00341B2D" w:rsidRPr="00E24CDA">
        <w:rPr>
          <w:rFonts w:asciiTheme="minorHAnsi" w:hAnsiTheme="minorHAnsi" w:cstheme="minorHAnsi"/>
          <w:sz w:val="24"/>
          <w:szCs w:val="24"/>
          <w:lang w:val="es-CR"/>
        </w:rPr>
        <w:t>lo que representa alrededor de 2, 8 millones de individuos, en l</w:t>
      </w:r>
      <w:r w:rsidR="00341B2D">
        <w:rPr>
          <w:rFonts w:asciiTheme="minorHAnsi" w:hAnsiTheme="minorHAnsi" w:cstheme="minorHAnsi"/>
          <w:sz w:val="24"/>
          <w:szCs w:val="24"/>
          <w:lang w:val="es-CR"/>
        </w:rPr>
        <w:t>os</w:t>
      </w:r>
      <w:r w:rsidR="00341B2D" w:rsidRPr="00E24CDA">
        <w:rPr>
          <w:rFonts w:asciiTheme="minorHAnsi" w:hAnsiTheme="minorHAnsi" w:cstheme="minorHAnsi"/>
          <w:sz w:val="24"/>
          <w:szCs w:val="24"/>
          <w:lang w:val="es-CR"/>
        </w:rPr>
        <w:t xml:space="preserve"> que se encuentra también la población económicamente </w:t>
      </w:r>
      <w:r w:rsidR="003266A2" w:rsidRPr="00E24CDA">
        <w:rPr>
          <w:rFonts w:asciiTheme="minorHAnsi" w:hAnsiTheme="minorHAnsi" w:cstheme="minorHAnsi"/>
          <w:sz w:val="24"/>
          <w:szCs w:val="24"/>
          <w:lang w:val="es-CR"/>
        </w:rPr>
        <w:t>activa</w:t>
      </w:r>
      <w:r w:rsidR="003266A2">
        <w:rPr>
          <w:rFonts w:asciiTheme="minorHAnsi" w:hAnsiTheme="minorHAnsi" w:cstheme="minorHAnsi"/>
          <w:sz w:val="24"/>
          <w:szCs w:val="24"/>
          <w:lang w:val="es-CR"/>
        </w:rPr>
        <w:t xml:space="preserve">; </w:t>
      </w:r>
      <w:r w:rsidR="003266A2" w:rsidRPr="00E24CDA">
        <w:rPr>
          <w:rFonts w:asciiTheme="minorHAnsi" w:hAnsiTheme="minorHAnsi" w:cstheme="minorHAnsi"/>
          <w:sz w:val="24"/>
          <w:szCs w:val="24"/>
          <w:lang w:val="es-CR"/>
        </w:rPr>
        <w:t>a la mayoría de ellos</w:t>
      </w:r>
      <w:r w:rsidR="003266A2">
        <w:rPr>
          <w:rFonts w:asciiTheme="minorHAnsi" w:hAnsiTheme="minorHAnsi" w:cstheme="minorHAnsi"/>
          <w:sz w:val="24"/>
          <w:szCs w:val="24"/>
          <w:lang w:val="es-CR"/>
        </w:rPr>
        <w:t>,</w:t>
      </w:r>
      <w:r w:rsidR="003266A2" w:rsidRPr="00E24CDA">
        <w:rPr>
          <w:rFonts w:asciiTheme="minorHAnsi" w:hAnsiTheme="minorHAnsi" w:cstheme="minorHAnsi"/>
          <w:sz w:val="24"/>
          <w:szCs w:val="24"/>
          <w:lang w:val="es-CR"/>
        </w:rPr>
        <w:t xml:space="preserve"> la SUPEN les supervisa la cuenta individual de pensiones y a los otros los motiva, a través de la divulgación de información y educación financiera, a formar parte del </w:t>
      </w:r>
      <w:r w:rsidR="003266A2">
        <w:rPr>
          <w:rFonts w:asciiTheme="minorHAnsi" w:hAnsiTheme="minorHAnsi" w:cstheme="minorHAnsi"/>
          <w:sz w:val="24"/>
          <w:szCs w:val="24"/>
          <w:lang w:val="es-CR"/>
        </w:rPr>
        <w:t>s</w:t>
      </w:r>
      <w:r w:rsidR="003266A2" w:rsidRPr="00E24CDA">
        <w:rPr>
          <w:rFonts w:asciiTheme="minorHAnsi" w:hAnsiTheme="minorHAnsi" w:cstheme="minorHAnsi"/>
          <w:sz w:val="24"/>
          <w:szCs w:val="24"/>
          <w:lang w:val="es-CR"/>
        </w:rPr>
        <w:t xml:space="preserve">istema, para que tengan al final de la edad productiva recursos financieros </w:t>
      </w:r>
      <w:r w:rsidR="00A1293A">
        <w:rPr>
          <w:rFonts w:asciiTheme="minorHAnsi" w:hAnsiTheme="minorHAnsi" w:cstheme="minorHAnsi"/>
          <w:sz w:val="24"/>
          <w:szCs w:val="24"/>
          <w:lang w:val="es-CR"/>
        </w:rPr>
        <w:t>y de esa forma puedan</w:t>
      </w:r>
      <w:r w:rsidR="003266A2" w:rsidRPr="00E24CDA">
        <w:rPr>
          <w:rFonts w:asciiTheme="minorHAnsi" w:hAnsiTheme="minorHAnsi" w:cstheme="minorHAnsi"/>
          <w:sz w:val="24"/>
          <w:szCs w:val="24"/>
          <w:lang w:val="es-CR"/>
        </w:rPr>
        <w:t xml:space="preserve"> sobrellevar la etapa de vejez de una mejor manera, manteniendo una calidad de vida con ingresos suficientes para cubrir sus necesidades</w:t>
      </w:r>
      <w:r w:rsidR="003266A2" w:rsidRPr="00E24CDA">
        <w:rPr>
          <w:lang w:val="es-CR"/>
        </w:rPr>
        <w:t>.</w:t>
      </w:r>
    </w:p>
    <w:p w14:paraId="12DB5852" w14:textId="77777777" w:rsidR="00956CA5" w:rsidRPr="00E24CDA" w:rsidRDefault="00956CA5" w:rsidP="00447A92">
      <w:pPr>
        <w:rPr>
          <w:rFonts w:asciiTheme="minorHAnsi" w:hAnsiTheme="minorHAnsi" w:cstheme="minorHAnsi"/>
          <w:sz w:val="24"/>
          <w:szCs w:val="24"/>
          <w:lang w:val="es-CR"/>
        </w:rPr>
      </w:pPr>
    </w:p>
    <w:p w14:paraId="1CA416F8" w14:textId="77777777" w:rsidR="004B07A7" w:rsidRPr="0006505D" w:rsidRDefault="004B07A7" w:rsidP="004B07A7">
      <w:pPr>
        <w:rPr>
          <w:rFonts w:asciiTheme="minorHAnsi" w:hAnsiTheme="minorHAnsi" w:cstheme="minorHAnsi"/>
          <w:sz w:val="24"/>
          <w:szCs w:val="24"/>
          <w:lang w:val="es-CR"/>
        </w:rPr>
      </w:pPr>
    </w:p>
    <w:p w14:paraId="367439D8" w14:textId="5856BDC8" w:rsidR="004B07A7" w:rsidRPr="00E24CDA" w:rsidRDefault="004B07A7" w:rsidP="003E5FF5">
      <w:pPr>
        <w:pStyle w:val="Ttulo3"/>
      </w:pPr>
      <w:bookmarkStart w:id="97" w:name="_Toc424647314"/>
      <w:bookmarkStart w:id="98" w:name="_Toc488406349"/>
      <w:bookmarkStart w:id="99" w:name="_Toc504553439"/>
      <w:bookmarkStart w:id="100" w:name="_Toc504553690"/>
      <w:bookmarkStart w:id="101" w:name="_Toc504554859"/>
      <w:bookmarkStart w:id="102" w:name="_Toc504556559"/>
      <w:bookmarkStart w:id="103" w:name="_Toc45622469"/>
      <w:bookmarkStart w:id="104" w:name="_Toc61434286"/>
      <w:bookmarkStart w:id="105" w:name="_Toc61521842"/>
      <w:bookmarkStart w:id="106" w:name="_Toc76997924"/>
      <w:bookmarkStart w:id="107" w:name="_Toc140688989"/>
      <w:r w:rsidRPr="00070D1D">
        <w:t>Cuadro N°</w:t>
      </w:r>
      <w:bookmarkEnd w:id="97"/>
      <w:bookmarkEnd w:id="98"/>
      <w:bookmarkEnd w:id="99"/>
      <w:bookmarkEnd w:id="100"/>
      <w:bookmarkEnd w:id="101"/>
      <w:bookmarkEnd w:id="102"/>
      <w:bookmarkEnd w:id="103"/>
      <w:bookmarkEnd w:id="104"/>
      <w:bookmarkEnd w:id="105"/>
      <w:bookmarkEnd w:id="106"/>
      <w:r w:rsidR="007935D5" w:rsidRPr="00070D1D">
        <w:t>1</w:t>
      </w:r>
      <w:r w:rsidR="004F6125" w:rsidRPr="00070D1D">
        <w:t>1</w:t>
      </w:r>
      <w:r w:rsidR="00FC1030" w:rsidRPr="00070D1D">
        <w:t xml:space="preserve">: </w:t>
      </w:r>
      <w:bookmarkStart w:id="108" w:name="_Toc424647315"/>
      <w:bookmarkStart w:id="109" w:name="_Toc488406350"/>
      <w:bookmarkStart w:id="110" w:name="_Toc504553440"/>
      <w:bookmarkStart w:id="111" w:name="_Toc504553691"/>
      <w:bookmarkStart w:id="112" w:name="_Toc504554860"/>
      <w:bookmarkStart w:id="113" w:name="_Toc504556560"/>
      <w:bookmarkStart w:id="114" w:name="_Toc45622470"/>
      <w:bookmarkStart w:id="115" w:name="_Toc76997925"/>
      <w:r w:rsidRPr="00070D1D">
        <w:t xml:space="preserve">Porcentaje de Ejecución de metas y presupuesto por </w:t>
      </w:r>
      <w:bookmarkEnd w:id="108"/>
      <w:bookmarkEnd w:id="109"/>
      <w:bookmarkEnd w:id="110"/>
      <w:bookmarkEnd w:id="111"/>
      <w:bookmarkEnd w:id="112"/>
      <w:bookmarkEnd w:id="113"/>
      <w:bookmarkEnd w:id="114"/>
      <w:bookmarkEnd w:id="115"/>
      <w:r w:rsidR="008D6752">
        <w:t>proceso</w:t>
      </w:r>
      <w:bookmarkEnd w:id="107"/>
      <w:r w:rsidRPr="00E24CDA">
        <w:t xml:space="preserve"> </w:t>
      </w:r>
    </w:p>
    <w:p w14:paraId="59D6FACC" w14:textId="61F76B0A" w:rsidR="00677C73" w:rsidRDefault="00677C73" w:rsidP="00677C73">
      <w:pPr>
        <w:rPr>
          <w:lang w:val="es-CR"/>
        </w:rPr>
      </w:pPr>
    </w:p>
    <w:tbl>
      <w:tblPr>
        <w:tblW w:w="9682" w:type="dxa"/>
        <w:tblCellMar>
          <w:left w:w="70" w:type="dxa"/>
          <w:right w:w="70" w:type="dxa"/>
        </w:tblCellMar>
        <w:tblLook w:val="04A0" w:firstRow="1" w:lastRow="0" w:firstColumn="1" w:lastColumn="0" w:noHBand="0" w:noVBand="1"/>
      </w:tblPr>
      <w:tblGrid>
        <w:gridCol w:w="3256"/>
        <w:gridCol w:w="1701"/>
        <w:gridCol w:w="1701"/>
        <w:gridCol w:w="1559"/>
        <w:gridCol w:w="1319"/>
        <w:gridCol w:w="146"/>
      </w:tblGrid>
      <w:tr w:rsidR="00C53462" w:rsidRPr="00C53462" w14:paraId="11051498" w14:textId="77777777" w:rsidTr="00070D1D">
        <w:trPr>
          <w:gridAfter w:val="1"/>
          <w:wAfter w:w="146" w:type="dxa"/>
          <w:trHeight w:val="269"/>
        </w:trPr>
        <w:tc>
          <w:tcPr>
            <w:tcW w:w="3256" w:type="dxa"/>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380FC0"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r w:rsidRPr="00C53462">
              <w:rPr>
                <w:rFonts w:asciiTheme="minorHAnsi" w:hAnsiTheme="minorHAnsi" w:cstheme="minorHAnsi"/>
                <w:b/>
                <w:bCs/>
                <w:color w:val="000000"/>
                <w:lang w:val="es-CR" w:eastAsia="es-CR"/>
              </w:rPr>
              <w:t>Enunciado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56C11762"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r w:rsidRPr="00C53462">
              <w:rPr>
                <w:rFonts w:asciiTheme="minorHAnsi" w:hAnsiTheme="minorHAnsi" w:cstheme="minorHAnsi"/>
                <w:b/>
                <w:bCs/>
                <w:color w:val="000000"/>
                <w:lang w:val="es-CR" w:eastAsia="es-CR"/>
              </w:rPr>
              <w:t>Gasto Total Presupuestado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48AAF440"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r w:rsidRPr="00C53462">
              <w:rPr>
                <w:rFonts w:asciiTheme="minorHAnsi" w:hAnsiTheme="minorHAnsi" w:cstheme="minorHAnsi"/>
                <w:b/>
                <w:bCs/>
                <w:color w:val="000000"/>
                <w:lang w:val="es-CR" w:eastAsia="es-CR"/>
              </w:rPr>
              <w:t>Gasto total Ejecutado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6169196F"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r w:rsidRPr="00C53462">
              <w:rPr>
                <w:rFonts w:asciiTheme="minorHAnsi" w:hAnsiTheme="minorHAnsi" w:cstheme="minorHAnsi"/>
                <w:b/>
                <w:bCs/>
                <w:color w:val="000000"/>
                <w:lang w:val="es-CR" w:eastAsia="es-CR"/>
              </w:rPr>
              <w:t>Porcentaje de ejecución con respecto a lo presupuestado</w:t>
            </w:r>
          </w:p>
        </w:tc>
        <w:tc>
          <w:tcPr>
            <w:tcW w:w="1319"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18019D87"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r w:rsidRPr="00C53462">
              <w:rPr>
                <w:rFonts w:asciiTheme="minorHAnsi" w:hAnsiTheme="minorHAnsi" w:cstheme="minorHAnsi"/>
                <w:b/>
                <w:bCs/>
                <w:color w:val="000000"/>
                <w:lang w:val="es-CR" w:eastAsia="es-CR"/>
              </w:rPr>
              <w:t>Cumplimiento de la meta</w:t>
            </w:r>
          </w:p>
        </w:tc>
      </w:tr>
      <w:tr w:rsidR="00C53462" w:rsidRPr="00C53462" w14:paraId="1AFC9C7C" w14:textId="77777777" w:rsidTr="00070D1D">
        <w:trPr>
          <w:trHeight w:val="999"/>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AF3C8D0" w14:textId="77777777" w:rsidR="00C53462" w:rsidRPr="00C53462" w:rsidRDefault="00C53462" w:rsidP="00C53462">
            <w:pPr>
              <w:spacing w:line="240" w:lineRule="auto"/>
              <w:jc w:val="left"/>
              <w:rPr>
                <w:rFonts w:asciiTheme="minorHAnsi" w:hAnsiTheme="minorHAnsi" w:cstheme="minorHAnsi"/>
                <w:b/>
                <w:bCs/>
                <w:color w:val="000000"/>
                <w:lang w:val="es-CR" w:eastAsia="es-C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6B92E0" w14:textId="77777777" w:rsidR="00C53462" w:rsidRPr="00C53462" w:rsidRDefault="00C53462" w:rsidP="00C53462">
            <w:pPr>
              <w:spacing w:line="240" w:lineRule="auto"/>
              <w:jc w:val="left"/>
              <w:rPr>
                <w:rFonts w:asciiTheme="minorHAnsi" w:hAnsiTheme="minorHAnsi" w:cstheme="minorHAnsi"/>
                <w:b/>
                <w:bCs/>
                <w:color w:val="000000"/>
                <w:lang w:val="es-CR" w:eastAsia="es-CR"/>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EE87DF" w14:textId="77777777" w:rsidR="00C53462" w:rsidRPr="00C53462" w:rsidRDefault="00C53462" w:rsidP="00C53462">
            <w:pPr>
              <w:spacing w:line="240" w:lineRule="auto"/>
              <w:jc w:val="left"/>
              <w:rPr>
                <w:rFonts w:asciiTheme="minorHAnsi" w:hAnsiTheme="minorHAnsi" w:cstheme="minorHAnsi"/>
                <w:b/>
                <w:bCs/>
                <w:color w:val="000000"/>
                <w:lang w:val="es-CR" w:eastAsia="es-C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BDF5073" w14:textId="77777777" w:rsidR="00C53462" w:rsidRPr="00C53462" w:rsidRDefault="00C53462" w:rsidP="00C53462">
            <w:pPr>
              <w:spacing w:line="240" w:lineRule="auto"/>
              <w:jc w:val="left"/>
              <w:rPr>
                <w:rFonts w:asciiTheme="minorHAnsi" w:hAnsiTheme="minorHAnsi" w:cstheme="minorHAnsi"/>
                <w:b/>
                <w:bCs/>
                <w:color w:val="000000"/>
                <w:lang w:val="es-CR" w:eastAsia="es-CR"/>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11E2ED6" w14:textId="77777777" w:rsidR="00C53462" w:rsidRPr="00C53462" w:rsidRDefault="00C53462" w:rsidP="00C53462">
            <w:pPr>
              <w:spacing w:line="240" w:lineRule="auto"/>
              <w:jc w:val="left"/>
              <w:rPr>
                <w:rFonts w:asciiTheme="minorHAnsi" w:hAnsiTheme="minorHAnsi" w:cstheme="minorHAnsi"/>
                <w:b/>
                <w:bCs/>
                <w:color w:val="000000"/>
                <w:lang w:val="es-CR" w:eastAsia="es-CR"/>
              </w:rPr>
            </w:pPr>
          </w:p>
        </w:tc>
        <w:tc>
          <w:tcPr>
            <w:tcW w:w="146" w:type="dxa"/>
            <w:tcBorders>
              <w:top w:val="nil"/>
              <w:left w:val="nil"/>
              <w:bottom w:val="nil"/>
              <w:right w:val="nil"/>
            </w:tcBorders>
            <w:shd w:val="clear" w:color="auto" w:fill="auto"/>
            <w:noWrap/>
            <w:vAlign w:val="bottom"/>
            <w:hideMark/>
          </w:tcPr>
          <w:p w14:paraId="7DF78029" w14:textId="77777777" w:rsidR="00C53462" w:rsidRPr="00C53462" w:rsidRDefault="00C53462" w:rsidP="00C53462">
            <w:pPr>
              <w:spacing w:line="240" w:lineRule="auto"/>
              <w:jc w:val="center"/>
              <w:rPr>
                <w:rFonts w:asciiTheme="minorHAnsi" w:hAnsiTheme="minorHAnsi" w:cstheme="minorHAnsi"/>
                <w:b/>
                <w:bCs/>
                <w:color w:val="000000"/>
                <w:lang w:val="es-CR" w:eastAsia="es-CR"/>
              </w:rPr>
            </w:pPr>
          </w:p>
        </w:tc>
      </w:tr>
      <w:tr w:rsidR="00070D1D" w:rsidRPr="00C53462" w14:paraId="678D5916" w14:textId="77777777" w:rsidTr="00070D1D">
        <w:trPr>
          <w:trHeight w:val="430"/>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680BFC2A" w14:textId="77777777"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Despacho del Superintendente</w:t>
            </w:r>
          </w:p>
        </w:tc>
        <w:tc>
          <w:tcPr>
            <w:tcW w:w="1701" w:type="dxa"/>
            <w:tcBorders>
              <w:top w:val="nil"/>
              <w:left w:val="nil"/>
              <w:bottom w:val="single" w:sz="4" w:space="0" w:color="auto"/>
              <w:right w:val="single" w:sz="4" w:space="0" w:color="auto"/>
            </w:tcBorders>
            <w:shd w:val="clear" w:color="000000" w:fill="FFFFFF"/>
            <w:noWrap/>
            <w:vAlign w:val="center"/>
            <w:hideMark/>
          </w:tcPr>
          <w:p w14:paraId="2ED5BD29" w14:textId="39041A15"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287 787 767,22</w:t>
            </w:r>
          </w:p>
        </w:tc>
        <w:tc>
          <w:tcPr>
            <w:tcW w:w="1701" w:type="dxa"/>
            <w:tcBorders>
              <w:top w:val="nil"/>
              <w:left w:val="nil"/>
              <w:bottom w:val="single" w:sz="4" w:space="0" w:color="auto"/>
              <w:right w:val="single" w:sz="4" w:space="0" w:color="auto"/>
            </w:tcBorders>
            <w:shd w:val="clear" w:color="000000" w:fill="FFFFFF"/>
            <w:noWrap/>
            <w:vAlign w:val="center"/>
            <w:hideMark/>
          </w:tcPr>
          <w:p w14:paraId="58C6A8EE" w14:textId="00C72616"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89 356 372,13</w:t>
            </w:r>
          </w:p>
        </w:tc>
        <w:tc>
          <w:tcPr>
            <w:tcW w:w="1559" w:type="dxa"/>
            <w:tcBorders>
              <w:top w:val="nil"/>
              <w:left w:val="nil"/>
              <w:bottom w:val="single" w:sz="4" w:space="0" w:color="auto"/>
              <w:right w:val="single" w:sz="4" w:space="0" w:color="auto"/>
            </w:tcBorders>
            <w:shd w:val="clear" w:color="000000" w:fill="FFFFFF"/>
            <w:noWrap/>
            <w:vAlign w:val="center"/>
            <w:hideMark/>
          </w:tcPr>
          <w:p w14:paraId="584BA6E6" w14:textId="4B6D1AB3"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31%</w:t>
            </w:r>
          </w:p>
        </w:tc>
        <w:tc>
          <w:tcPr>
            <w:tcW w:w="1319" w:type="dxa"/>
            <w:tcBorders>
              <w:top w:val="nil"/>
              <w:left w:val="nil"/>
              <w:bottom w:val="single" w:sz="4" w:space="0" w:color="auto"/>
              <w:right w:val="single" w:sz="4" w:space="0" w:color="auto"/>
            </w:tcBorders>
            <w:shd w:val="clear" w:color="000000" w:fill="FFFFFF"/>
            <w:noWrap/>
            <w:vAlign w:val="center"/>
            <w:hideMark/>
          </w:tcPr>
          <w:p w14:paraId="694EA9BB" w14:textId="087C2AFF"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92%</w:t>
            </w:r>
          </w:p>
        </w:tc>
        <w:tc>
          <w:tcPr>
            <w:tcW w:w="146" w:type="dxa"/>
            <w:vAlign w:val="center"/>
            <w:hideMark/>
          </w:tcPr>
          <w:p w14:paraId="09D26585"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7EBF1A56" w14:textId="77777777" w:rsidTr="00070D1D">
        <w:trPr>
          <w:trHeight w:val="537"/>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349F7C8E" w14:textId="77777777"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Área de Comunicación y Servicios</w:t>
            </w:r>
          </w:p>
        </w:tc>
        <w:tc>
          <w:tcPr>
            <w:tcW w:w="1701" w:type="dxa"/>
            <w:tcBorders>
              <w:top w:val="nil"/>
              <w:left w:val="nil"/>
              <w:bottom w:val="single" w:sz="4" w:space="0" w:color="auto"/>
              <w:right w:val="single" w:sz="4" w:space="0" w:color="auto"/>
            </w:tcBorders>
            <w:shd w:val="clear" w:color="000000" w:fill="FFFFFF"/>
            <w:noWrap/>
            <w:vAlign w:val="center"/>
            <w:hideMark/>
          </w:tcPr>
          <w:p w14:paraId="657A2C13" w14:textId="3375411C"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1 007 257 185,28</w:t>
            </w:r>
          </w:p>
        </w:tc>
        <w:tc>
          <w:tcPr>
            <w:tcW w:w="1701" w:type="dxa"/>
            <w:tcBorders>
              <w:top w:val="nil"/>
              <w:left w:val="nil"/>
              <w:bottom w:val="single" w:sz="4" w:space="0" w:color="auto"/>
              <w:right w:val="single" w:sz="4" w:space="0" w:color="auto"/>
            </w:tcBorders>
            <w:shd w:val="clear" w:color="000000" w:fill="FFFFFF"/>
            <w:noWrap/>
            <w:vAlign w:val="center"/>
            <w:hideMark/>
          </w:tcPr>
          <w:p w14:paraId="1AF9C29A" w14:textId="6B3C95FD"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312 747 302,47</w:t>
            </w:r>
          </w:p>
        </w:tc>
        <w:tc>
          <w:tcPr>
            <w:tcW w:w="1559" w:type="dxa"/>
            <w:tcBorders>
              <w:top w:val="nil"/>
              <w:left w:val="nil"/>
              <w:bottom w:val="single" w:sz="4" w:space="0" w:color="auto"/>
              <w:right w:val="single" w:sz="4" w:space="0" w:color="auto"/>
            </w:tcBorders>
            <w:shd w:val="clear" w:color="000000" w:fill="FFFFFF"/>
            <w:noWrap/>
            <w:vAlign w:val="center"/>
            <w:hideMark/>
          </w:tcPr>
          <w:p w14:paraId="7AAB3E6C" w14:textId="214BBB64"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31%</w:t>
            </w:r>
          </w:p>
        </w:tc>
        <w:tc>
          <w:tcPr>
            <w:tcW w:w="1319" w:type="dxa"/>
            <w:tcBorders>
              <w:top w:val="nil"/>
              <w:left w:val="nil"/>
              <w:bottom w:val="single" w:sz="4" w:space="0" w:color="auto"/>
              <w:right w:val="single" w:sz="4" w:space="0" w:color="auto"/>
            </w:tcBorders>
            <w:shd w:val="clear" w:color="000000" w:fill="FFFFFF"/>
            <w:noWrap/>
            <w:vAlign w:val="center"/>
            <w:hideMark/>
          </w:tcPr>
          <w:p w14:paraId="1686A315" w14:textId="23ECA8AC"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91%</w:t>
            </w:r>
          </w:p>
        </w:tc>
        <w:tc>
          <w:tcPr>
            <w:tcW w:w="146" w:type="dxa"/>
            <w:vAlign w:val="center"/>
            <w:hideMark/>
          </w:tcPr>
          <w:p w14:paraId="462B1B32"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2134CA64" w14:textId="77777777" w:rsidTr="00070D1D">
        <w:trPr>
          <w:trHeight w:val="480"/>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46258E5" w14:textId="7E5BDCAB"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 xml:space="preserve">División de Supervisión </w:t>
            </w:r>
            <w:r w:rsidR="008D6752">
              <w:rPr>
                <w:rFonts w:asciiTheme="minorHAnsi" w:hAnsiTheme="minorHAnsi" w:cstheme="minorHAnsi"/>
                <w:sz w:val="18"/>
                <w:szCs w:val="18"/>
                <w:lang w:val="es-CR" w:eastAsia="es-CR"/>
              </w:rPr>
              <w:t xml:space="preserve">de Regímenes </w:t>
            </w:r>
            <w:r w:rsidRPr="00070D1D">
              <w:rPr>
                <w:rFonts w:asciiTheme="minorHAnsi" w:hAnsiTheme="minorHAnsi" w:cstheme="minorHAnsi"/>
                <w:sz w:val="18"/>
                <w:szCs w:val="18"/>
                <w:lang w:val="es-CR" w:eastAsia="es-CR"/>
              </w:rPr>
              <w:t>Colectivos</w:t>
            </w:r>
          </w:p>
        </w:tc>
        <w:tc>
          <w:tcPr>
            <w:tcW w:w="1701" w:type="dxa"/>
            <w:tcBorders>
              <w:top w:val="nil"/>
              <w:left w:val="nil"/>
              <w:bottom w:val="single" w:sz="4" w:space="0" w:color="auto"/>
              <w:right w:val="single" w:sz="4" w:space="0" w:color="auto"/>
            </w:tcBorders>
            <w:shd w:val="clear" w:color="000000" w:fill="FFFFFF"/>
            <w:noWrap/>
            <w:vAlign w:val="center"/>
            <w:hideMark/>
          </w:tcPr>
          <w:p w14:paraId="4BF90236" w14:textId="75D3AB30"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1 460 627 054,26</w:t>
            </w:r>
          </w:p>
        </w:tc>
        <w:tc>
          <w:tcPr>
            <w:tcW w:w="1701" w:type="dxa"/>
            <w:tcBorders>
              <w:top w:val="nil"/>
              <w:left w:val="nil"/>
              <w:bottom w:val="single" w:sz="4" w:space="0" w:color="auto"/>
              <w:right w:val="single" w:sz="4" w:space="0" w:color="auto"/>
            </w:tcBorders>
            <w:shd w:val="clear" w:color="000000" w:fill="FFFFFF"/>
            <w:noWrap/>
            <w:vAlign w:val="center"/>
            <w:hideMark/>
          </w:tcPr>
          <w:p w14:paraId="2AD6B439" w14:textId="4C7C88FB"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528 329 277,72</w:t>
            </w:r>
          </w:p>
        </w:tc>
        <w:tc>
          <w:tcPr>
            <w:tcW w:w="1559" w:type="dxa"/>
            <w:tcBorders>
              <w:top w:val="nil"/>
              <w:left w:val="nil"/>
              <w:bottom w:val="single" w:sz="4" w:space="0" w:color="auto"/>
              <w:right w:val="single" w:sz="4" w:space="0" w:color="auto"/>
            </w:tcBorders>
            <w:shd w:val="clear" w:color="000000" w:fill="FFFFFF"/>
            <w:noWrap/>
            <w:vAlign w:val="center"/>
            <w:hideMark/>
          </w:tcPr>
          <w:p w14:paraId="09CCCA0C" w14:textId="7318B9DF"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36%</w:t>
            </w:r>
          </w:p>
        </w:tc>
        <w:tc>
          <w:tcPr>
            <w:tcW w:w="1319" w:type="dxa"/>
            <w:tcBorders>
              <w:top w:val="nil"/>
              <w:left w:val="nil"/>
              <w:bottom w:val="single" w:sz="4" w:space="0" w:color="auto"/>
              <w:right w:val="single" w:sz="4" w:space="0" w:color="auto"/>
            </w:tcBorders>
            <w:shd w:val="clear" w:color="000000" w:fill="FFFFFF"/>
            <w:noWrap/>
            <w:vAlign w:val="center"/>
            <w:hideMark/>
          </w:tcPr>
          <w:p w14:paraId="106FF1F3" w14:textId="027F2A6D"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92%</w:t>
            </w:r>
          </w:p>
        </w:tc>
        <w:tc>
          <w:tcPr>
            <w:tcW w:w="146" w:type="dxa"/>
            <w:vAlign w:val="center"/>
            <w:hideMark/>
          </w:tcPr>
          <w:p w14:paraId="31A1A49C"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73BD537A" w14:textId="77777777" w:rsidTr="00070D1D">
        <w:trPr>
          <w:trHeight w:val="480"/>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01453061" w14:textId="4FCDEFD4"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 xml:space="preserve">División de Supervisión </w:t>
            </w:r>
            <w:r w:rsidR="008D6752">
              <w:rPr>
                <w:rFonts w:asciiTheme="minorHAnsi" w:hAnsiTheme="minorHAnsi" w:cstheme="minorHAnsi"/>
                <w:sz w:val="18"/>
                <w:szCs w:val="18"/>
                <w:lang w:val="es-CR" w:eastAsia="es-CR"/>
              </w:rPr>
              <w:t xml:space="preserve">de Regímenes de Capitalización </w:t>
            </w:r>
            <w:r w:rsidRPr="00070D1D">
              <w:rPr>
                <w:rFonts w:asciiTheme="minorHAnsi" w:hAnsiTheme="minorHAnsi" w:cstheme="minorHAnsi"/>
                <w:sz w:val="18"/>
                <w:szCs w:val="18"/>
                <w:lang w:val="es-CR" w:eastAsia="es-CR"/>
              </w:rPr>
              <w:t>Individual</w:t>
            </w:r>
          </w:p>
        </w:tc>
        <w:tc>
          <w:tcPr>
            <w:tcW w:w="1701" w:type="dxa"/>
            <w:tcBorders>
              <w:top w:val="nil"/>
              <w:left w:val="nil"/>
              <w:bottom w:val="single" w:sz="4" w:space="0" w:color="auto"/>
              <w:right w:val="single" w:sz="4" w:space="0" w:color="auto"/>
            </w:tcBorders>
            <w:shd w:val="clear" w:color="000000" w:fill="FFFFFF"/>
            <w:noWrap/>
            <w:vAlign w:val="center"/>
            <w:hideMark/>
          </w:tcPr>
          <w:p w14:paraId="565DA8BE" w14:textId="73167AB4"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1 639 307 889,10</w:t>
            </w:r>
          </w:p>
        </w:tc>
        <w:tc>
          <w:tcPr>
            <w:tcW w:w="1701" w:type="dxa"/>
            <w:tcBorders>
              <w:top w:val="nil"/>
              <w:left w:val="nil"/>
              <w:bottom w:val="single" w:sz="4" w:space="0" w:color="auto"/>
              <w:right w:val="single" w:sz="4" w:space="0" w:color="auto"/>
            </w:tcBorders>
            <w:shd w:val="clear" w:color="000000" w:fill="FFFFFF"/>
            <w:noWrap/>
            <w:vAlign w:val="center"/>
            <w:hideMark/>
          </w:tcPr>
          <w:p w14:paraId="621F6102" w14:textId="5DF00AA9"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589 308 541,78</w:t>
            </w:r>
          </w:p>
        </w:tc>
        <w:tc>
          <w:tcPr>
            <w:tcW w:w="1559" w:type="dxa"/>
            <w:tcBorders>
              <w:top w:val="nil"/>
              <w:left w:val="nil"/>
              <w:bottom w:val="single" w:sz="4" w:space="0" w:color="auto"/>
              <w:right w:val="single" w:sz="4" w:space="0" w:color="auto"/>
            </w:tcBorders>
            <w:shd w:val="clear" w:color="000000" w:fill="FFFFFF"/>
            <w:noWrap/>
            <w:vAlign w:val="center"/>
            <w:hideMark/>
          </w:tcPr>
          <w:p w14:paraId="68D962D0" w14:textId="13170FFA"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36%</w:t>
            </w:r>
          </w:p>
        </w:tc>
        <w:tc>
          <w:tcPr>
            <w:tcW w:w="1319" w:type="dxa"/>
            <w:tcBorders>
              <w:top w:val="nil"/>
              <w:left w:val="nil"/>
              <w:bottom w:val="single" w:sz="4" w:space="0" w:color="auto"/>
              <w:right w:val="single" w:sz="4" w:space="0" w:color="auto"/>
            </w:tcBorders>
            <w:shd w:val="clear" w:color="000000" w:fill="FFFFFF"/>
            <w:noWrap/>
            <w:vAlign w:val="center"/>
            <w:hideMark/>
          </w:tcPr>
          <w:p w14:paraId="76B0C4A3" w14:textId="2655F4C5"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94%</w:t>
            </w:r>
          </w:p>
        </w:tc>
        <w:tc>
          <w:tcPr>
            <w:tcW w:w="146" w:type="dxa"/>
            <w:vAlign w:val="center"/>
            <w:hideMark/>
          </w:tcPr>
          <w:p w14:paraId="7674A3D0"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7137641F" w14:textId="77777777" w:rsidTr="00070D1D">
        <w:trPr>
          <w:trHeight w:val="432"/>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41386555" w14:textId="61AAF809"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 xml:space="preserve">División de Planificación y </w:t>
            </w:r>
            <w:r w:rsidR="008D6752">
              <w:rPr>
                <w:rFonts w:asciiTheme="minorHAnsi" w:hAnsiTheme="minorHAnsi" w:cstheme="minorHAnsi"/>
                <w:sz w:val="18"/>
                <w:szCs w:val="18"/>
                <w:lang w:val="es-CR" w:eastAsia="es-CR"/>
              </w:rPr>
              <w:t>Normativa</w:t>
            </w:r>
          </w:p>
        </w:tc>
        <w:tc>
          <w:tcPr>
            <w:tcW w:w="1701" w:type="dxa"/>
            <w:tcBorders>
              <w:top w:val="nil"/>
              <w:left w:val="nil"/>
              <w:bottom w:val="single" w:sz="4" w:space="0" w:color="auto"/>
              <w:right w:val="single" w:sz="4" w:space="0" w:color="auto"/>
            </w:tcBorders>
            <w:shd w:val="clear" w:color="000000" w:fill="FFFFFF"/>
            <w:noWrap/>
            <w:vAlign w:val="center"/>
            <w:hideMark/>
          </w:tcPr>
          <w:p w14:paraId="2B944B04" w14:textId="5B671F0B"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750 499 562,39</w:t>
            </w:r>
          </w:p>
        </w:tc>
        <w:tc>
          <w:tcPr>
            <w:tcW w:w="1701" w:type="dxa"/>
            <w:tcBorders>
              <w:top w:val="nil"/>
              <w:left w:val="nil"/>
              <w:bottom w:val="single" w:sz="4" w:space="0" w:color="auto"/>
              <w:right w:val="single" w:sz="4" w:space="0" w:color="auto"/>
            </w:tcBorders>
            <w:shd w:val="clear" w:color="000000" w:fill="FFFFFF"/>
            <w:noWrap/>
            <w:vAlign w:val="center"/>
            <w:hideMark/>
          </w:tcPr>
          <w:p w14:paraId="730EA9D3" w14:textId="1D7B9989"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195 368 100,22</w:t>
            </w:r>
          </w:p>
        </w:tc>
        <w:tc>
          <w:tcPr>
            <w:tcW w:w="1559" w:type="dxa"/>
            <w:tcBorders>
              <w:top w:val="nil"/>
              <w:left w:val="nil"/>
              <w:bottom w:val="single" w:sz="4" w:space="0" w:color="auto"/>
              <w:right w:val="single" w:sz="4" w:space="0" w:color="auto"/>
            </w:tcBorders>
            <w:shd w:val="clear" w:color="000000" w:fill="FFFFFF"/>
            <w:noWrap/>
            <w:vAlign w:val="center"/>
            <w:hideMark/>
          </w:tcPr>
          <w:p w14:paraId="1495E789" w14:textId="76519FDC"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26%</w:t>
            </w:r>
          </w:p>
        </w:tc>
        <w:tc>
          <w:tcPr>
            <w:tcW w:w="1319" w:type="dxa"/>
            <w:tcBorders>
              <w:top w:val="nil"/>
              <w:left w:val="nil"/>
              <w:bottom w:val="single" w:sz="4" w:space="0" w:color="auto"/>
              <w:right w:val="single" w:sz="4" w:space="0" w:color="auto"/>
            </w:tcBorders>
            <w:shd w:val="clear" w:color="000000" w:fill="FFFFFF"/>
            <w:noWrap/>
            <w:vAlign w:val="center"/>
            <w:hideMark/>
          </w:tcPr>
          <w:p w14:paraId="55E02B31" w14:textId="165B5465"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91%</w:t>
            </w:r>
          </w:p>
        </w:tc>
        <w:tc>
          <w:tcPr>
            <w:tcW w:w="146" w:type="dxa"/>
            <w:vAlign w:val="center"/>
            <w:hideMark/>
          </w:tcPr>
          <w:p w14:paraId="13E5C807"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679FCE32" w14:textId="77777777" w:rsidTr="00070D1D">
        <w:trPr>
          <w:trHeight w:val="465"/>
        </w:trPr>
        <w:tc>
          <w:tcPr>
            <w:tcW w:w="3256" w:type="dxa"/>
            <w:tcBorders>
              <w:top w:val="nil"/>
              <w:left w:val="single" w:sz="4" w:space="0" w:color="auto"/>
              <w:bottom w:val="single" w:sz="4" w:space="0" w:color="auto"/>
              <w:right w:val="single" w:sz="4" w:space="0" w:color="auto"/>
            </w:tcBorders>
            <w:shd w:val="clear" w:color="000000" w:fill="FFFFFF"/>
            <w:vAlign w:val="center"/>
            <w:hideMark/>
          </w:tcPr>
          <w:p w14:paraId="7508E036" w14:textId="77777777" w:rsidR="00070D1D" w:rsidRPr="00070D1D" w:rsidRDefault="00070D1D" w:rsidP="00070D1D">
            <w:pPr>
              <w:spacing w:line="240" w:lineRule="auto"/>
              <w:jc w:val="left"/>
              <w:rPr>
                <w:rFonts w:asciiTheme="minorHAnsi" w:hAnsiTheme="minorHAnsi" w:cstheme="minorHAnsi"/>
                <w:sz w:val="18"/>
                <w:szCs w:val="18"/>
                <w:lang w:val="es-CR" w:eastAsia="es-CR"/>
              </w:rPr>
            </w:pPr>
            <w:r w:rsidRPr="00070D1D">
              <w:rPr>
                <w:rFonts w:asciiTheme="minorHAnsi" w:hAnsiTheme="minorHAnsi" w:cstheme="minorHAnsi"/>
                <w:sz w:val="18"/>
                <w:szCs w:val="18"/>
                <w:lang w:val="es-CR" w:eastAsia="es-CR"/>
              </w:rPr>
              <w:t>División Jurídica</w:t>
            </w:r>
          </w:p>
        </w:tc>
        <w:tc>
          <w:tcPr>
            <w:tcW w:w="1701" w:type="dxa"/>
            <w:tcBorders>
              <w:top w:val="nil"/>
              <w:left w:val="nil"/>
              <w:bottom w:val="single" w:sz="4" w:space="0" w:color="auto"/>
              <w:right w:val="single" w:sz="4" w:space="0" w:color="auto"/>
            </w:tcBorders>
            <w:shd w:val="clear" w:color="000000" w:fill="FFFFFF"/>
            <w:noWrap/>
            <w:vAlign w:val="center"/>
            <w:hideMark/>
          </w:tcPr>
          <w:p w14:paraId="708E67A2" w14:textId="3BB2E08B"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579 408 694,07</w:t>
            </w:r>
          </w:p>
        </w:tc>
        <w:tc>
          <w:tcPr>
            <w:tcW w:w="1701" w:type="dxa"/>
            <w:tcBorders>
              <w:top w:val="nil"/>
              <w:left w:val="nil"/>
              <w:bottom w:val="single" w:sz="4" w:space="0" w:color="auto"/>
              <w:right w:val="single" w:sz="4" w:space="0" w:color="auto"/>
            </w:tcBorders>
            <w:shd w:val="clear" w:color="000000" w:fill="FFFFFF"/>
            <w:noWrap/>
            <w:vAlign w:val="center"/>
            <w:hideMark/>
          </w:tcPr>
          <w:p w14:paraId="222AA0F9" w14:textId="06E754CE" w:rsidR="00070D1D" w:rsidRPr="00070D1D" w:rsidRDefault="00070D1D" w:rsidP="00070D1D">
            <w:pPr>
              <w:spacing w:line="240" w:lineRule="auto"/>
              <w:jc w:val="right"/>
              <w:rPr>
                <w:rFonts w:asciiTheme="minorHAnsi" w:hAnsiTheme="minorHAnsi" w:cstheme="minorHAnsi"/>
                <w:sz w:val="18"/>
                <w:szCs w:val="18"/>
                <w:lang w:val="es-CR" w:eastAsia="es-CR"/>
              </w:rPr>
            </w:pPr>
            <w:r w:rsidRPr="00070D1D">
              <w:rPr>
                <w:rFonts w:asciiTheme="minorHAnsi" w:hAnsiTheme="minorHAnsi" w:cstheme="minorHAnsi"/>
                <w:sz w:val="18"/>
                <w:szCs w:val="18"/>
              </w:rPr>
              <w:t>216 378 246,01</w:t>
            </w:r>
          </w:p>
        </w:tc>
        <w:tc>
          <w:tcPr>
            <w:tcW w:w="1559" w:type="dxa"/>
            <w:tcBorders>
              <w:top w:val="nil"/>
              <w:left w:val="nil"/>
              <w:bottom w:val="single" w:sz="4" w:space="0" w:color="auto"/>
              <w:right w:val="single" w:sz="4" w:space="0" w:color="auto"/>
            </w:tcBorders>
            <w:shd w:val="clear" w:color="000000" w:fill="FFFFFF"/>
            <w:noWrap/>
            <w:vAlign w:val="center"/>
            <w:hideMark/>
          </w:tcPr>
          <w:p w14:paraId="586E3251" w14:textId="500D45F4"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37%</w:t>
            </w:r>
          </w:p>
        </w:tc>
        <w:tc>
          <w:tcPr>
            <w:tcW w:w="1319" w:type="dxa"/>
            <w:tcBorders>
              <w:top w:val="nil"/>
              <w:left w:val="nil"/>
              <w:bottom w:val="single" w:sz="4" w:space="0" w:color="auto"/>
              <w:right w:val="single" w:sz="4" w:space="0" w:color="auto"/>
            </w:tcBorders>
            <w:shd w:val="clear" w:color="000000" w:fill="FFFFFF"/>
            <w:noWrap/>
            <w:vAlign w:val="center"/>
            <w:hideMark/>
          </w:tcPr>
          <w:p w14:paraId="168D40AB" w14:textId="72CEF37E" w:rsidR="00070D1D" w:rsidRPr="00070D1D" w:rsidRDefault="00070D1D" w:rsidP="00070D1D">
            <w:pPr>
              <w:spacing w:line="240" w:lineRule="auto"/>
              <w:jc w:val="center"/>
              <w:rPr>
                <w:rFonts w:asciiTheme="minorHAnsi" w:hAnsiTheme="minorHAnsi" w:cstheme="minorHAnsi"/>
                <w:sz w:val="18"/>
                <w:szCs w:val="18"/>
                <w:lang w:val="es-CR" w:eastAsia="es-CR"/>
              </w:rPr>
            </w:pPr>
            <w:r w:rsidRPr="00070D1D">
              <w:rPr>
                <w:rFonts w:asciiTheme="minorHAnsi" w:hAnsiTheme="minorHAnsi" w:cstheme="minorHAnsi"/>
                <w:sz w:val="18"/>
                <w:szCs w:val="18"/>
              </w:rPr>
              <w:t>90%</w:t>
            </w:r>
          </w:p>
        </w:tc>
        <w:tc>
          <w:tcPr>
            <w:tcW w:w="146" w:type="dxa"/>
            <w:vAlign w:val="center"/>
            <w:hideMark/>
          </w:tcPr>
          <w:p w14:paraId="43F6A189"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r w:rsidR="00070D1D" w:rsidRPr="00C53462" w14:paraId="509854C8" w14:textId="77777777" w:rsidTr="00070D1D">
        <w:trPr>
          <w:trHeight w:val="540"/>
        </w:trPr>
        <w:tc>
          <w:tcPr>
            <w:tcW w:w="3256" w:type="dxa"/>
            <w:tcBorders>
              <w:top w:val="nil"/>
              <w:left w:val="single" w:sz="4" w:space="0" w:color="auto"/>
              <w:bottom w:val="single" w:sz="4" w:space="0" w:color="auto"/>
              <w:right w:val="single" w:sz="4" w:space="0" w:color="auto"/>
            </w:tcBorders>
            <w:shd w:val="clear" w:color="000000" w:fill="C5D9F1"/>
            <w:vAlign w:val="center"/>
            <w:hideMark/>
          </w:tcPr>
          <w:p w14:paraId="78B654AA" w14:textId="77777777" w:rsidR="00070D1D" w:rsidRPr="00C53462" w:rsidRDefault="00070D1D" w:rsidP="00070D1D">
            <w:pPr>
              <w:spacing w:line="240" w:lineRule="auto"/>
              <w:jc w:val="left"/>
              <w:rPr>
                <w:rFonts w:asciiTheme="minorHAnsi" w:hAnsiTheme="minorHAnsi" w:cstheme="minorHAnsi"/>
                <w:b/>
                <w:bCs/>
                <w:sz w:val="18"/>
                <w:szCs w:val="18"/>
                <w:lang w:val="es-CR" w:eastAsia="es-CR"/>
              </w:rPr>
            </w:pPr>
            <w:r w:rsidRPr="00C53462">
              <w:rPr>
                <w:rFonts w:asciiTheme="minorHAnsi" w:hAnsiTheme="minorHAnsi" w:cstheme="minorHAnsi"/>
                <w:b/>
                <w:bCs/>
                <w:sz w:val="18"/>
                <w:szCs w:val="18"/>
                <w:lang w:val="es-CR" w:eastAsia="es-CR"/>
              </w:rPr>
              <w:t>TOTAL</w:t>
            </w:r>
          </w:p>
        </w:tc>
        <w:tc>
          <w:tcPr>
            <w:tcW w:w="1701" w:type="dxa"/>
            <w:tcBorders>
              <w:top w:val="nil"/>
              <w:left w:val="nil"/>
              <w:bottom w:val="single" w:sz="4" w:space="0" w:color="auto"/>
              <w:right w:val="single" w:sz="4" w:space="0" w:color="auto"/>
            </w:tcBorders>
            <w:shd w:val="clear" w:color="000000" w:fill="C5D9F1"/>
            <w:noWrap/>
            <w:vAlign w:val="center"/>
            <w:hideMark/>
          </w:tcPr>
          <w:p w14:paraId="05DAEB4F" w14:textId="68C3B696" w:rsidR="00070D1D" w:rsidRPr="00070D1D" w:rsidRDefault="00070D1D" w:rsidP="00070D1D">
            <w:pPr>
              <w:spacing w:line="240" w:lineRule="auto"/>
              <w:jc w:val="right"/>
              <w:rPr>
                <w:rFonts w:asciiTheme="minorHAnsi" w:hAnsiTheme="minorHAnsi" w:cstheme="minorHAnsi"/>
                <w:b/>
                <w:bCs/>
                <w:sz w:val="18"/>
                <w:szCs w:val="18"/>
                <w:lang w:val="es-CR" w:eastAsia="es-CR"/>
              </w:rPr>
            </w:pPr>
            <w:r w:rsidRPr="00070D1D">
              <w:rPr>
                <w:rFonts w:asciiTheme="minorHAnsi" w:hAnsiTheme="minorHAnsi" w:cstheme="minorHAnsi"/>
                <w:b/>
                <w:bCs/>
                <w:sz w:val="18"/>
                <w:szCs w:val="18"/>
              </w:rPr>
              <w:t>5 724 888 152,33</w:t>
            </w:r>
          </w:p>
        </w:tc>
        <w:tc>
          <w:tcPr>
            <w:tcW w:w="1701" w:type="dxa"/>
            <w:tcBorders>
              <w:top w:val="nil"/>
              <w:left w:val="nil"/>
              <w:bottom w:val="single" w:sz="4" w:space="0" w:color="auto"/>
              <w:right w:val="single" w:sz="4" w:space="0" w:color="auto"/>
            </w:tcBorders>
            <w:shd w:val="clear" w:color="000000" w:fill="C5D9F1"/>
            <w:noWrap/>
            <w:vAlign w:val="center"/>
            <w:hideMark/>
          </w:tcPr>
          <w:p w14:paraId="3A81D864" w14:textId="42C1A6C3" w:rsidR="00070D1D" w:rsidRPr="00070D1D" w:rsidRDefault="00070D1D" w:rsidP="00070D1D">
            <w:pPr>
              <w:spacing w:line="240" w:lineRule="auto"/>
              <w:jc w:val="right"/>
              <w:rPr>
                <w:rFonts w:asciiTheme="minorHAnsi" w:hAnsiTheme="minorHAnsi" w:cstheme="minorHAnsi"/>
                <w:b/>
                <w:bCs/>
                <w:sz w:val="18"/>
                <w:szCs w:val="18"/>
                <w:lang w:val="es-CR" w:eastAsia="es-CR"/>
              </w:rPr>
            </w:pPr>
            <w:r w:rsidRPr="00070D1D">
              <w:rPr>
                <w:rFonts w:asciiTheme="minorHAnsi" w:hAnsiTheme="minorHAnsi" w:cstheme="minorHAnsi"/>
                <w:b/>
                <w:bCs/>
                <w:sz w:val="18"/>
                <w:szCs w:val="18"/>
              </w:rPr>
              <w:t>1 931 487 840,33</w:t>
            </w:r>
          </w:p>
        </w:tc>
        <w:tc>
          <w:tcPr>
            <w:tcW w:w="1559" w:type="dxa"/>
            <w:tcBorders>
              <w:top w:val="nil"/>
              <w:left w:val="nil"/>
              <w:bottom w:val="single" w:sz="4" w:space="0" w:color="auto"/>
              <w:right w:val="single" w:sz="4" w:space="0" w:color="auto"/>
            </w:tcBorders>
            <w:shd w:val="clear" w:color="000000" w:fill="C5D9F1"/>
            <w:noWrap/>
            <w:vAlign w:val="center"/>
            <w:hideMark/>
          </w:tcPr>
          <w:p w14:paraId="225751FE" w14:textId="71957D53" w:rsidR="00070D1D" w:rsidRPr="00070D1D" w:rsidRDefault="00070D1D" w:rsidP="00070D1D">
            <w:pPr>
              <w:spacing w:line="240" w:lineRule="auto"/>
              <w:jc w:val="center"/>
              <w:rPr>
                <w:rFonts w:asciiTheme="minorHAnsi" w:hAnsiTheme="minorHAnsi" w:cstheme="minorHAnsi"/>
                <w:b/>
                <w:bCs/>
                <w:sz w:val="18"/>
                <w:szCs w:val="18"/>
                <w:lang w:val="es-CR" w:eastAsia="es-CR"/>
              </w:rPr>
            </w:pPr>
            <w:r w:rsidRPr="00070D1D">
              <w:rPr>
                <w:rFonts w:asciiTheme="minorHAnsi" w:hAnsiTheme="minorHAnsi" w:cstheme="minorHAnsi"/>
                <w:b/>
                <w:bCs/>
                <w:sz w:val="18"/>
                <w:szCs w:val="18"/>
              </w:rPr>
              <w:t>34%</w:t>
            </w:r>
          </w:p>
        </w:tc>
        <w:tc>
          <w:tcPr>
            <w:tcW w:w="1319" w:type="dxa"/>
            <w:tcBorders>
              <w:top w:val="nil"/>
              <w:left w:val="nil"/>
              <w:bottom w:val="single" w:sz="4" w:space="0" w:color="auto"/>
              <w:right w:val="single" w:sz="4" w:space="0" w:color="auto"/>
            </w:tcBorders>
            <w:shd w:val="clear" w:color="000000" w:fill="C5D9F1"/>
            <w:noWrap/>
            <w:vAlign w:val="center"/>
            <w:hideMark/>
          </w:tcPr>
          <w:p w14:paraId="0AF132B3" w14:textId="0EF5BE29" w:rsidR="00070D1D" w:rsidRPr="00070D1D" w:rsidRDefault="00070D1D" w:rsidP="00070D1D">
            <w:pPr>
              <w:spacing w:line="240" w:lineRule="auto"/>
              <w:jc w:val="center"/>
              <w:rPr>
                <w:rFonts w:asciiTheme="minorHAnsi" w:hAnsiTheme="minorHAnsi" w:cstheme="minorHAnsi"/>
                <w:b/>
                <w:bCs/>
                <w:sz w:val="18"/>
                <w:szCs w:val="18"/>
                <w:lang w:val="es-CR" w:eastAsia="es-CR"/>
              </w:rPr>
            </w:pPr>
          </w:p>
        </w:tc>
        <w:tc>
          <w:tcPr>
            <w:tcW w:w="146" w:type="dxa"/>
            <w:vAlign w:val="center"/>
            <w:hideMark/>
          </w:tcPr>
          <w:p w14:paraId="6232C40F" w14:textId="77777777" w:rsidR="00070D1D" w:rsidRPr="00C53462" w:rsidRDefault="00070D1D" w:rsidP="00070D1D">
            <w:pPr>
              <w:spacing w:line="240" w:lineRule="auto"/>
              <w:jc w:val="left"/>
              <w:rPr>
                <w:rFonts w:asciiTheme="minorHAnsi" w:hAnsiTheme="minorHAnsi" w:cstheme="minorHAnsi"/>
                <w:sz w:val="18"/>
                <w:szCs w:val="18"/>
                <w:lang w:val="es-CR" w:eastAsia="es-CR"/>
              </w:rPr>
            </w:pPr>
          </w:p>
        </w:tc>
      </w:tr>
    </w:tbl>
    <w:p w14:paraId="6BD2377F" w14:textId="7AA7ED4F" w:rsidR="00C53462" w:rsidRDefault="00C53462" w:rsidP="00677C73">
      <w:pPr>
        <w:rPr>
          <w:lang w:val="es-CR"/>
        </w:rPr>
      </w:pPr>
    </w:p>
    <w:p w14:paraId="41C52948" w14:textId="0C6386BA" w:rsidR="007428ED" w:rsidRPr="00E24CDA" w:rsidRDefault="007428ED">
      <w:pPr>
        <w:spacing w:line="240" w:lineRule="auto"/>
        <w:jc w:val="left"/>
        <w:rPr>
          <w:lang w:val="es-CR"/>
        </w:rPr>
      </w:pPr>
      <w:r w:rsidRPr="00E24CDA">
        <w:rPr>
          <w:lang w:val="es-CR"/>
        </w:rPr>
        <w:br w:type="page"/>
      </w:r>
    </w:p>
    <w:p w14:paraId="61343C8C" w14:textId="77777777" w:rsidR="006F26AA" w:rsidRPr="00E24CDA" w:rsidRDefault="006F26AA" w:rsidP="004B07A7">
      <w:pPr>
        <w:rPr>
          <w:lang w:val="es-CR"/>
        </w:rPr>
      </w:pPr>
    </w:p>
    <w:p w14:paraId="40D1A4D5" w14:textId="77777777" w:rsidR="004B07A7" w:rsidRPr="00E24CDA" w:rsidRDefault="004B07A7" w:rsidP="00FB0A14">
      <w:pPr>
        <w:pStyle w:val="Ttulo2"/>
      </w:pPr>
      <w:bookmarkStart w:id="116" w:name="_Toc76997929"/>
      <w:bookmarkStart w:id="117" w:name="_Toc140688990"/>
      <w:r w:rsidRPr="00E24CDA">
        <w:t>Metas y objetivos contenidos en los planes nacionales, sectoriales, regionales y municipales según corresponda. (Mideplan)</w:t>
      </w:r>
      <w:bookmarkEnd w:id="116"/>
      <w:bookmarkEnd w:id="117"/>
    </w:p>
    <w:p w14:paraId="45AD53AC" w14:textId="43CD96A2" w:rsidR="004B07A7" w:rsidRPr="00E24CDA" w:rsidRDefault="004B07A7" w:rsidP="004B07A7">
      <w:pPr>
        <w:rPr>
          <w:highlight w:val="yellow"/>
          <w:lang w:val="es-CR"/>
        </w:rPr>
      </w:pPr>
    </w:p>
    <w:p w14:paraId="18F2F948" w14:textId="3C520DFB" w:rsidR="0081145F" w:rsidRPr="00E24CDA" w:rsidRDefault="0081145F" w:rsidP="004B07A7">
      <w:pPr>
        <w:rPr>
          <w:highlight w:val="yellow"/>
          <w:lang w:val="es-CR"/>
        </w:rPr>
      </w:pPr>
    </w:p>
    <w:p w14:paraId="4C6D1BC3" w14:textId="681EDA0C" w:rsidR="00B34176" w:rsidRPr="00662ABF" w:rsidRDefault="0083214E" w:rsidP="0015266C">
      <w:pPr>
        <w:rPr>
          <w:rFonts w:asciiTheme="minorHAnsi" w:hAnsiTheme="minorHAnsi" w:cstheme="minorHAnsi"/>
          <w:sz w:val="24"/>
          <w:szCs w:val="24"/>
          <w:lang w:val="es-CR"/>
        </w:rPr>
      </w:pPr>
      <w:r w:rsidRPr="00662ABF">
        <w:rPr>
          <w:rFonts w:asciiTheme="minorHAnsi" w:hAnsiTheme="minorHAnsi" w:cstheme="minorHAnsi"/>
          <w:sz w:val="24"/>
          <w:szCs w:val="24"/>
          <w:lang w:val="es-CR"/>
        </w:rPr>
        <w:t xml:space="preserve">Mediante el decreto 43580-MP-PLAN (Jun22), Reglamento Orgánico del Poder Ejecutivo, indica porqué </w:t>
      </w:r>
      <w:r w:rsidR="00662ABF" w:rsidRPr="00662ABF">
        <w:rPr>
          <w:rFonts w:asciiTheme="minorHAnsi" w:hAnsiTheme="minorHAnsi" w:cstheme="minorHAnsi"/>
          <w:sz w:val="24"/>
          <w:szCs w:val="24"/>
          <w:lang w:val="es-CR"/>
        </w:rPr>
        <w:t>SUPEN</w:t>
      </w:r>
      <w:r w:rsidRPr="00662ABF">
        <w:rPr>
          <w:rFonts w:asciiTheme="minorHAnsi" w:hAnsiTheme="minorHAnsi" w:cstheme="minorHAnsi"/>
          <w:sz w:val="24"/>
          <w:szCs w:val="24"/>
          <w:lang w:val="es-CR"/>
        </w:rPr>
        <w:t xml:space="preserve"> no </w:t>
      </w:r>
      <w:r w:rsidR="00662ABF" w:rsidRPr="00662ABF">
        <w:rPr>
          <w:rFonts w:asciiTheme="minorHAnsi" w:hAnsiTheme="minorHAnsi" w:cstheme="minorHAnsi"/>
          <w:sz w:val="24"/>
          <w:szCs w:val="24"/>
          <w:lang w:val="es-CR"/>
        </w:rPr>
        <w:t>está</w:t>
      </w:r>
      <w:r w:rsidRPr="00662ABF">
        <w:rPr>
          <w:rFonts w:asciiTheme="minorHAnsi" w:hAnsiTheme="minorHAnsi" w:cstheme="minorHAnsi"/>
          <w:sz w:val="24"/>
          <w:szCs w:val="24"/>
          <w:lang w:val="es-CR"/>
        </w:rPr>
        <w:t xml:space="preserve"> en el PND en este nuevo quinquenio</w:t>
      </w:r>
      <w:r w:rsidR="004B07A7" w:rsidRPr="00662ABF">
        <w:rPr>
          <w:rFonts w:asciiTheme="minorHAnsi" w:hAnsiTheme="minorHAnsi" w:cstheme="minorHAnsi"/>
          <w:sz w:val="24"/>
          <w:szCs w:val="24"/>
          <w:lang w:val="es-CR"/>
        </w:rPr>
        <w:t>.</w:t>
      </w:r>
    </w:p>
    <w:p w14:paraId="79FDA967" w14:textId="0CA38DD3" w:rsidR="00492F2C" w:rsidRPr="00E24CDA" w:rsidRDefault="00492F2C" w:rsidP="0015266C">
      <w:pPr>
        <w:rPr>
          <w:b/>
          <w:bCs/>
          <w:lang w:val="es-CR"/>
        </w:rPr>
      </w:pPr>
    </w:p>
    <w:p w14:paraId="79848BA6" w14:textId="77777777" w:rsidR="007428ED" w:rsidRPr="00E24CDA" w:rsidRDefault="007428ED" w:rsidP="0015266C">
      <w:pPr>
        <w:rPr>
          <w:b/>
          <w:bCs/>
          <w:lang w:val="es-CR"/>
        </w:rPr>
      </w:pPr>
    </w:p>
    <w:p w14:paraId="1A2C64B5" w14:textId="77777777" w:rsidR="004B07A7" w:rsidRPr="00E24CDA" w:rsidRDefault="004B07A7" w:rsidP="00FB0A14">
      <w:pPr>
        <w:pStyle w:val="Ttulo2"/>
      </w:pPr>
      <w:bookmarkStart w:id="118" w:name="_Toc76997930"/>
      <w:bookmarkStart w:id="119" w:name="_Toc140688991"/>
      <w:r w:rsidRPr="00E24CDA">
        <w:t xml:space="preserve">Avance en el cumplimiento de los objetivos y metas de mediano y largo plazo considerando las proyecciones plurianuales realizadas. </w:t>
      </w:r>
      <w:bookmarkStart w:id="120" w:name="_Hlk61343491"/>
      <w:r w:rsidRPr="00E24CDA">
        <w:t>(4.5.6.b.iv)</w:t>
      </w:r>
      <w:bookmarkEnd w:id="118"/>
      <w:bookmarkEnd w:id="120"/>
      <w:bookmarkEnd w:id="119"/>
    </w:p>
    <w:p w14:paraId="342043DA" w14:textId="5F6E1EF5" w:rsidR="004B07A7" w:rsidRPr="00E24CDA" w:rsidRDefault="004B07A7" w:rsidP="004B07A7">
      <w:pPr>
        <w:rPr>
          <w:rFonts w:asciiTheme="minorHAnsi" w:hAnsiTheme="minorHAnsi" w:cstheme="minorHAnsi"/>
          <w:sz w:val="24"/>
          <w:szCs w:val="24"/>
          <w:lang w:val="es-CR"/>
        </w:rPr>
      </w:pPr>
    </w:p>
    <w:p w14:paraId="76184C62" w14:textId="0CF8467A" w:rsidR="00C96728" w:rsidRDefault="00C96728" w:rsidP="003E5FF5">
      <w:pPr>
        <w:pStyle w:val="Ttulo3"/>
      </w:pPr>
      <w:bookmarkStart w:id="121" w:name="_Toc140688992"/>
      <w:r w:rsidRPr="00E24CDA">
        <w:t>Cuadro N°1</w:t>
      </w:r>
      <w:r w:rsidR="006D37E5">
        <w:t>2</w:t>
      </w:r>
      <w:r w:rsidRPr="00E24CDA">
        <w:t>: Detalle del cumplimiento de</w:t>
      </w:r>
      <w:r w:rsidR="006F2607" w:rsidRPr="00E24CDA">
        <w:t xml:space="preserve"> los proyectos</w:t>
      </w:r>
      <w:bookmarkEnd w:id="121"/>
    </w:p>
    <w:tbl>
      <w:tblPr>
        <w:tblStyle w:val="Tablaconcuadrcula4-nfasis1"/>
        <w:tblW w:w="9781" w:type="dxa"/>
        <w:tblLook w:val="04A0" w:firstRow="1" w:lastRow="0" w:firstColumn="1" w:lastColumn="0" w:noHBand="0" w:noVBand="1"/>
      </w:tblPr>
      <w:tblGrid>
        <w:gridCol w:w="1230"/>
        <w:gridCol w:w="3487"/>
        <w:gridCol w:w="850"/>
        <w:gridCol w:w="992"/>
        <w:gridCol w:w="1044"/>
        <w:gridCol w:w="1044"/>
        <w:gridCol w:w="1134"/>
      </w:tblGrid>
      <w:tr w:rsidR="006E795B" w:rsidRPr="006E795B" w14:paraId="72C57E90" w14:textId="77777777" w:rsidTr="009A5B33">
        <w:trPr>
          <w:cnfStyle w:val="100000000000" w:firstRow="1" w:lastRow="0" w:firstColumn="0" w:lastColumn="0" w:oddVBand="0" w:evenVBand="0" w:oddHBand="0" w:evenHBand="0" w:firstRowFirstColumn="0" w:firstRowLastColumn="0" w:lastRowFirstColumn="0" w:lastRowLastColumn="0"/>
          <w:trHeight w:val="870"/>
          <w:tblHeader/>
        </w:trPr>
        <w:tc>
          <w:tcPr>
            <w:cnfStyle w:val="001000000000" w:firstRow="0" w:lastRow="0" w:firstColumn="1" w:lastColumn="0" w:oddVBand="0" w:evenVBand="0" w:oddHBand="0" w:evenHBand="0" w:firstRowFirstColumn="0" w:firstRowLastColumn="0" w:lastRowFirstColumn="0" w:lastRowLastColumn="0"/>
            <w:tcW w:w="1062" w:type="dxa"/>
            <w:vAlign w:val="center"/>
            <w:hideMark/>
          </w:tcPr>
          <w:p w14:paraId="0B3D1DFB" w14:textId="77777777" w:rsidR="009A5B33" w:rsidRPr="006E795B" w:rsidRDefault="009A5B33" w:rsidP="001D284B">
            <w:pPr>
              <w:spacing w:line="240" w:lineRule="auto"/>
              <w:jc w:val="center"/>
              <w:rPr>
                <w:rFonts w:ascii="Calibri" w:hAnsi="Calibri" w:cs="Calibri"/>
                <w:color w:val="auto"/>
                <w:lang w:eastAsia="es-CR"/>
              </w:rPr>
            </w:pPr>
            <w:r w:rsidRPr="006E795B">
              <w:rPr>
                <w:rFonts w:ascii="Calibri" w:hAnsi="Calibri" w:cs="Calibri"/>
                <w:color w:val="auto"/>
                <w:lang w:eastAsia="es-CR"/>
              </w:rPr>
              <w:t>Objetivo Estratégico SUPEN</w:t>
            </w:r>
          </w:p>
        </w:tc>
        <w:tc>
          <w:tcPr>
            <w:tcW w:w="3857" w:type="dxa"/>
            <w:vAlign w:val="center"/>
            <w:hideMark/>
          </w:tcPr>
          <w:p w14:paraId="42B3CC79"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Actividad</w:t>
            </w:r>
          </w:p>
        </w:tc>
        <w:tc>
          <w:tcPr>
            <w:tcW w:w="850" w:type="dxa"/>
            <w:vAlign w:val="center"/>
            <w:hideMark/>
          </w:tcPr>
          <w:p w14:paraId="06B810D5"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Inicio</w:t>
            </w:r>
          </w:p>
        </w:tc>
        <w:tc>
          <w:tcPr>
            <w:tcW w:w="992" w:type="dxa"/>
            <w:vAlign w:val="center"/>
            <w:hideMark/>
          </w:tcPr>
          <w:p w14:paraId="5E6A6ACF"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Fin</w:t>
            </w:r>
          </w:p>
        </w:tc>
        <w:tc>
          <w:tcPr>
            <w:tcW w:w="993" w:type="dxa"/>
            <w:vAlign w:val="center"/>
            <w:hideMark/>
          </w:tcPr>
          <w:p w14:paraId="33906037"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%Avance Tareas</w:t>
            </w:r>
          </w:p>
        </w:tc>
        <w:tc>
          <w:tcPr>
            <w:tcW w:w="893" w:type="dxa"/>
            <w:vAlign w:val="center"/>
            <w:hideMark/>
          </w:tcPr>
          <w:p w14:paraId="44C7EFBA"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%Avance Tiempo</w:t>
            </w:r>
          </w:p>
        </w:tc>
        <w:tc>
          <w:tcPr>
            <w:tcW w:w="1134" w:type="dxa"/>
            <w:vAlign w:val="center"/>
            <w:hideMark/>
          </w:tcPr>
          <w:p w14:paraId="454492EE" w14:textId="77777777" w:rsidR="009A5B33" w:rsidRPr="006E795B" w:rsidRDefault="009A5B33" w:rsidP="001D284B">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lang w:eastAsia="es-CR"/>
              </w:rPr>
            </w:pPr>
            <w:r w:rsidRPr="006E795B">
              <w:rPr>
                <w:rFonts w:ascii="Calibri" w:hAnsi="Calibri" w:cs="Calibri"/>
                <w:color w:val="auto"/>
                <w:lang w:eastAsia="es-CR"/>
              </w:rPr>
              <w:t>Nota</w:t>
            </w:r>
          </w:p>
        </w:tc>
      </w:tr>
      <w:tr w:rsidR="009A5B33" w:rsidRPr="009A5B33" w14:paraId="1BEAB94F" w14:textId="77777777" w:rsidTr="009A5B33">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1D954CCE" w14:textId="77777777" w:rsidR="009A5B33" w:rsidRPr="009A5B33" w:rsidRDefault="009A5B33" w:rsidP="001D284B">
            <w:pPr>
              <w:spacing w:line="240" w:lineRule="auto"/>
              <w:jc w:val="center"/>
              <w:rPr>
                <w:rFonts w:ascii="Calibri" w:hAnsi="Calibri" w:cs="Calibri"/>
                <w:b w:val="0"/>
                <w:bCs w:val="0"/>
                <w:color w:val="000000"/>
                <w:sz w:val="20"/>
                <w:szCs w:val="20"/>
                <w:lang w:eastAsia="es-CR"/>
              </w:rPr>
            </w:pPr>
            <w:r w:rsidRPr="009A5B33">
              <w:rPr>
                <w:rFonts w:ascii="Calibri" w:hAnsi="Calibri" w:cs="Calibri"/>
                <w:color w:val="000000"/>
                <w:sz w:val="20"/>
                <w:szCs w:val="20"/>
                <w:lang w:eastAsia="es-CR"/>
              </w:rPr>
              <w:t>I</w:t>
            </w:r>
          </w:p>
        </w:tc>
        <w:tc>
          <w:tcPr>
            <w:tcW w:w="3857" w:type="dxa"/>
            <w:vAlign w:val="center"/>
            <w:hideMark/>
          </w:tcPr>
          <w:p w14:paraId="03B0434C"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1.1.1.1. Creación de un tablero de indicadores de alerta temprana para la Supervisión con indicadores de riesgo financieros y modelación actuarial, RORAC y manuales de información (Proyecto)</w:t>
            </w:r>
          </w:p>
        </w:tc>
        <w:tc>
          <w:tcPr>
            <w:tcW w:w="850" w:type="dxa"/>
            <w:noWrap/>
            <w:vAlign w:val="center"/>
            <w:hideMark/>
          </w:tcPr>
          <w:p w14:paraId="1C126087"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jul-21</w:t>
            </w:r>
          </w:p>
        </w:tc>
        <w:tc>
          <w:tcPr>
            <w:tcW w:w="992" w:type="dxa"/>
            <w:noWrap/>
            <w:vAlign w:val="center"/>
            <w:hideMark/>
          </w:tcPr>
          <w:p w14:paraId="080DCB13"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dic-22</w:t>
            </w:r>
          </w:p>
        </w:tc>
        <w:tc>
          <w:tcPr>
            <w:tcW w:w="993" w:type="dxa"/>
            <w:noWrap/>
            <w:vAlign w:val="center"/>
            <w:hideMark/>
          </w:tcPr>
          <w:p w14:paraId="14345BF1"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37B7DD54" w14:textId="410D03CE" w:rsidR="009A5B33" w:rsidRPr="009A5B33" w:rsidRDefault="003E5FF5"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Pr>
                <w:rFonts w:ascii="Calibri" w:hAnsi="Calibri" w:cs="Calibri"/>
                <w:color w:val="000000"/>
                <w:sz w:val="20"/>
                <w:szCs w:val="20"/>
                <w:lang w:eastAsia="es-CR"/>
              </w:rPr>
              <w:t>100</w:t>
            </w:r>
            <w:r w:rsidR="009A5B33" w:rsidRPr="009A5B33">
              <w:rPr>
                <w:rFonts w:ascii="Calibri" w:hAnsi="Calibri" w:cs="Calibri"/>
                <w:color w:val="000000"/>
                <w:sz w:val="20"/>
                <w:szCs w:val="20"/>
                <w:lang w:eastAsia="es-CR"/>
              </w:rPr>
              <w:t>%</w:t>
            </w:r>
          </w:p>
        </w:tc>
        <w:tc>
          <w:tcPr>
            <w:tcW w:w="1134" w:type="dxa"/>
            <w:noWrap/>
            <w:vAlign w:val="center"/>
            <w:hideMark/>
          </w:tcPr>
          <w:p w14:paraId="23B2C2DF"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Finalizado</w:t>
            </w:r>
          </w:p>
        </w:tc>
      </w:tr>
      <w:tr w:rsidR="009A5B33" w:rsidRPr="009A5B33" w14:paraId="42A44EA3" w14:textId="77777777" w:rsidTr="009A5B33">
        <w:trPr>
          <w:trHeight w:val="921"/>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16D3CC71"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w:t>
            </w:r>
          </w:p>
        </w:tc>
        <w:tc>
          <w:tcPr>
            <w:tcW w:w="3857" w:type="dxa"/>
            <w:vAlign w:val="center"/>
            <w:hideMark/>
          </w:tcPr>
          <w:p w14:paraId="5656BC21"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 xml:space="preserve">1.3.1.1. Elaborar un texto de reforma legal para a SUPEN de nuevas capacidades para ejercer la supervisión (Proyecto) </w:t>
            </w:r>
          </w:p>
        </w:tc>
        <w:tc>
          <w:tcPr>
            <w:tcW w:w="850" w:type="dxa"/>
            <w:noWrap/>
            <w:vAlign w:val="center"/>
            <w:hideMark/>
          </w:tcPr>
          <w:p w14:paraId="587C16DA"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oct-21</w:t>
            </w:r>
          </w:p>
        </w:tc>
        <w:tc>
          <w:tcPr>
            <w:tcW w:w="992" w:type="dxa"/>
            <w:noWrap/>
            <w:vAlign w:val="center"/>
            <w:hideMark/>
          </w:tcPr>
          <w:p w14:paraId="2B85935F"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jun-23</w:t>
            </w:r>
          </w:p>
        </w:tc>
        <w:tc>
          <w:tcPr>
            <w:tcW w:w="993" w:type="dxa"/>
            <w:noWrap/>
            <w:vAlign w:val="center"/>
            <w:hideMark/>
          </w:tcPr>
          <w:p w14:paraId="3E7365C0"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6C13401A"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90%</w:t>
            </w:r>
          </w:p>
        </w:tc>
        <w:tc>
          <w:tcPr>
            <w:tcW w:w="1134" w:type="dxa"/>
            <w:noWrap/>
            <w:vAlign w:val="center"/>
            <w:hideMark/>
          </w:tcPr>
          <w:p w14:paraId="398F1EFB"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Finalizado</w:t>
            </w:r>
          </w:p>
        </w:tc>
      </w:tr>
      <w:tr w:rsidR="009A5B33" w:rsidRPr="009A5B33" w14:paraId="514FFC04" w14:textId="77777777" w:rsidTr="009A5B33">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346999AF"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w:t>
            </w:r>
          </w:p>
        </w:tc>
        <w:tc>
          <w:tcPr>
            <w:tcW w:w="3857" w:type="dxa"/>
            <w:vAlign w:val="center"/>
            <w:hideMark/>
          </w:tcPr>
          <w:p w14:paraId="52399994"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1.1.2.1. Actualización del Marco de Supervisión, Procedimientos, Perfil Riesgo, Planes de Acciones y Requerimientos de las dos áreas de supervisión para ajustar documentos del MSER. (Autorizados por Panel de Revisión ampliado) (Actividad)</w:t>
            </w:r>
          </w:p>
        </w:tc>
        <w:tc>
          <w:tcPr>
            <w:tcW w:w="850" w:type="dxa"/>
            <w:noWrap/>
            <w:vAlign w:val="center"/>
            <w:hideMark/>
          </w:tcPr>
          <w:p w14:paraId="06C595CA"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may-22</w:t>
            </w:r>
          </w:p>
        </w:tc>
        <w:tc>
          <w:tcPr>
            <w:tcW w:w="992" w:type="dxa"/>
            <w:noWrap/>
            <w:vAlign w:val="center"/>
            <w:hideMark/>
          </w:tcPr>
          <w:p w14:paraId="651023BF"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dic-22</w:t>
            </w:r>
          </w:p>
        </w:tc>
        <w:tc>
          <w:tcPr>
            <w:tcW w:w="993" w:type="dxa"/>
            <w:noWrap/>
            <w:vAlign w:val="center"/>
            <w:hideMark/>
          </w:tcPr>
          <w:p w14:paraId="37384D86"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0602E02E"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1134" w:type="dxa"/>
            <w:noWrap/>
            <w:vAlign w:val="center"/>
            <w:hideMark/>
          </w:tcPr>
          <w:p w14:paraId="375EF7AA"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Finalizado</w:t>
            </w:r>
          </w:p>
        </w:tc>
      </w:tr>
      <w:tr w:rsidR="009A5B33" w:rsidRPr="009A5B33" w14:paraId="2133BD11" w14:textId="77777777" w:rsidTr="009A5B33">
        <w:trPr>
          <w:trHeight w:val="1160"/>
        </w:trPr>
        <w:tc>
          <w:tcPr>
            <w:cnfStyle w:val="001000000000" w:firstRow="0" w:lastRow="0" w:firstColumn="1" w:lastColumn="0" w:oddVBand="0" w:evenVBand="0" w:oddHBand="0" w:evenHBand="0" w:firstRowFirstColumn="0" w:firstRowLastColumn="0" w:lastRowFirstColumn="0" w:lastRowLastColumn="0"/>
            <w:tcW w:w="1062" w:type="dxa"/>
            <w:noWrap/>
            <w:vAlign w:val="center"/>
          </w:tcPr>
          <w:p w14:paraId="0483F555"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w:t>
            </w:r>
          </w:p>
        </w:tc>
        <w:tc>
          <w:tcPr>
            <w:tcW w:w="3857" w:type="dxa"/>
            <w:vAlign w:val="center"/>
          </w:tcPr>
          <w:p w14:paraId="5567631E"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A5B33">
              <w:rPr>
                <w:rFonts w:ascii="Calibri" w:hAnsi="Calibri" w:cs="Calibri"/>
                <w:color w:val="000000"/>
                <w:sz w:val="20"/>
                <w:szCs w:val="20"/>
              </w:rPr>
              <w:t>1.1.1.2 Contar con un tablero de indicadores generados por los supervisados (apetito al riesgo de los fondos, estrategias de inversión, límites internos) (Proyecto)</w:t>
            </w:r>
          </w:p>
        </w:tc>
        <w:tc>
          <w:tcPr>
            <w:tcW w:w="850" w:type="dxa"/>
            <w:noWrap/>
            <w:vAlign w:val="center"/>
          </w:tcPr>
          <w:p w14:paraId="7A525A4D"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May -23</w:t>
            </w:r>
          </w:p>
        </w:tc>
        <w:tc>
          <w:tcPr>
            <w:tcW w:w="992" w:type="dxa"/>
            <w:noWrap/>
            <w:vAlign w:val="center"/>
          </w:tcPr>
          <w:p w14:paraId="445F2519"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Dic-23</w:t>
            </w:r>
          </w:p>
        </w:tc>
        <w:tc>
          <w:tcPr>
            <w:tcW w:w="993" w:type="dxa"/>
            <w:noWrap/>
            <w:vAlign w:val="center"/>
          </w:tcPr>
          <w:p w14:paraId="111F03EE"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20%</w:t>
            </w:r>
          </w:p>
        </w:tc>
        <w:tc>
          <w:tcPr>
            <w:tcW w:w="893" w:type="dxa"/>
            <w:noWrap/>
            <w:vAlign w:val="center"/>
          </w:tcPr>
          <w:p w14:paraId="6DE67EC0"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20%</w:t>
            </w:r>
          </w:p>
        </w:tc>
        <w:tc>
          <w:tcPr>
            <w:tcW w:w="1134" w:type="dxa"/>
            <w:noWrap/>
            <w:vAlign w:val="center"/>
          </w:tcPr>
          <w:p w14:paraId="3E997BEB"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r>
      <w:tr w:rsidR="009A5B33" w:rsidRPr="009A5B33" w14:paraId="648E319D" w14:textId="77777777" w:rsidTr="009A5B33">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062" w:type="dxa"/>
            <w:noWrap/>
            <w:vAlign w:val="center"/>
          </w:tcPr>
          <w:p w14:paraId="58E8EEB8"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w:t>
            </w:r>
          </w:p>
        </w:tc>
        <w:tc>
          <w:tcPr>
            <w:tcW w:w="3857" w:type="dxa"/>
            <w:vAlign w:val="center"/>
          </w:tcPr>
          <w:p w14:paraId="7B1AF5DC" w14:textId="433DC272"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9A5B33">
              <w:rPr>
                <w:rFonts w:ascii="Calibri" w:hAnsi="Calibri" w:cs="Calibri"/>
                <w:color w:val="000000"/>
                <w:sz w:val="20"/>
                <w:szCs w:val="20"/>
              </w:rPr>
              <w:t>1.1.1.3 Desarrollo de pruebas de tensión para evaluar impactos en la gestión de riesgos de los supervisados</w:t>
            </w:r>
          </w:p>
        </w:tc>
        <w:tc>
          <w:tcPr>
            <w:tcW w:w="850" w:type="dxa"/>
            <w:noWrap/>
            <w:vAlign w:val="center"/>
          </w:tcPr>
          <w:p w14:paraId="54570423"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May-23</w:t>
            </w:r>
          </w:p>
        </w:tc>
        <w:tc>
          <w:tcPr>
            <w:tcW w:w="992" w:type="dxa"/>
            <w:noWrap/>
            <w:vAlign w:val="center"/>
          </w:tcPr>
          <w:p w14:paraId="29469F70"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Jun-24</w:t>
            </w:r>
          </w:p>
        </w:tc>
        <w:tc>
          <w:tcPr>
            <w:tcW w:w="993" w:type="dxa"/>
            <w:noWrap/>
            <w:vAlign w:val="center"/>
          </w:tcPr>
          <w:p w14:paraId="155F54AC"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13%</w:t>
            </w:r>
          </w:p>
        </w:tc>
        <w:tc>
          <w:tcPr>
            <w:tcW w:w="893" w:type="dxa"/>
            <w:noWrap/>
            <w:vAlign w:val="center"/>
          </w:tcPr>
          <w:p w14:paraId="053FFAD1"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13%</w:t>
            </w:r>
          </w:p>
        </w:tc>
        <w:tc>
          <w:tcPr>
            <w:tcW w:w="1134" w:type="dxa"/>
            <w:noWrap/>
            <w:vAlign w:val="center"/>
          </w:tcPr>
          <w:p w14:paraId="0285DD7A"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r>
      <w:tr w:rsidR="009A5B33" w:rsidRPr="009A5B33" w14:paraId="18116C4E" w14:textId="77777777" w:rsidTr="009A5B33">
        <w:trPr>
          <w:trHeight w:val="1068"/>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3E1238E4"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lastRenderedPageBreak/>
              <w:t>II</w:t>
            </w:r>
          </w:p>
        </w:tc>
        <w:tc>
          <w:tcPr>
            <w:tcW w:w="3857" w:type="dxa"/>
            <w:vAlign w:val="center"/>
            <w:hideMark/>
          </w:tcPr>
          <w:p w14:paraId="5C1D600A"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2.1.2.1. Proponer reformas al régimen voluntario para consolidarlo en nuestros Sistema (Proyecto)</w:t>
            </w:r>
          </w:p>
        </w:tc>
        <w:tc>
          <w:tcPr>
            <w:tcW w:w="850" w:type="dxa"/>
            <w:noWrap/>
            <w:vAlign w:val="center"/>
            <w:hideMark/>
          </w:tcPr>
          <w:p w14:paraId="6DFA37F9"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jun-21</w:t>
            </w:r>
          </w:p>
        </w:tc>
        <w:tc>
          <w:tcPr>
            <w:tcW w:w="992" w:type="dxa"/>
            <w:noWrap/>
            <w:vAlign w:val="center"/>
            <w:hideMark/>
          </w:tcPr>
          <w:p w14:paraId="33422B37"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dic-23</w:t>
            </w:r>
          </w:p>
        </w:tc>
        <w:tc>
          <w:tcPr>
            <w:tcW w:w="993" w:type="dxa"/>
            <w:noWrap/>
            <w:vAlign w:val="center"/>
            <w:hideMark/>
          </w:tcPr>
          <w:p w14:paraId="0C80BC38"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60%</w:t>
            </w:r>
          </w:p>
        </w:tc>
        <w:tc>
          <w:tcPr>
            <w:tcW w:w="893" w:type="dxa"/>
            <w:noWrap/>
            <w:vAlign w:val="center"/>
            <w:hideMark/>
          </w:tcPr>
          <w:p w14:paraId="41C15EA6"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63,3%</w:t>
            </w:r>
          </w:p>
        </w:tc>
        <w:tc>
          <w:tcPr>
            <w:tcW w:w="1134" w:type="dxa"/>
            <w:noWrap/>
            <w:vAlign w:val="center"/>
            <w:hideMark/>
          </w:tcPr>
          <w:p w14:paraId="3258E9E3"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94,78%</w:t>
            </w:r>
          </w:p>
        </w:tc>
      </w:tr>
      <w:tr w:rsidR="009A5B33" w:rsidRPr="009A5B33" w14:paraId="495B1A5C" w14:textId="77777777" w:rsidTr="009A5B33">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6F74A0B5"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w:t>
            </w:r>
          </w:p>
        </w:tc>
        <w:tc>
          <w:tcPr>
            <w:tcW w:w="3857" w:type="dxa"/>
            <w:vAlign w:val="center"/>
            <w:hideMark/>
          </w:tcPr>
          <w:p w14:paraId="68463EAE"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2.1.3.1 Proponer las reformas normativas para la implementación de fondos generacionales dando énfasis a la protección de los pensionados actuales y futuros. (Proyecto)</w:t>
            </w:r>
          </w:p>
        </w:tc>
        <w:tc>
          <w:tcPr>
            <w:tcW w:w="850" w:type="dxa"/>
            <w:noWrap/>
            <w:vAlign w:val="center"/>
            <w:hideMark/>
          </w:tcPr>
          <w:p w14:paraId="69DF8E06"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feb-22</w:t>
            </w:r>
          </w:p>
        </w:tc>
        <w:tc>
          <w:tcPr>
            <w:tcW w:w="992" w:type="dxa"/>
            <w:noWrap/>
            <w:vAlign w:val="center"/>
            <w:hideMark/>
          </w:tcPr>
          <w:p w14:paraId="40585CD6"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dic-23</w:t>
            </w:r>
          </w:p>
        </w:tc>
        <w:tc>
          <w:tcPr>
            <w:tcW w:w="993" w:type="dxa"/>
            <w:noWrap/>
            <w:vAlign w:val="center"/>
            <w:hideMark/>
          </w:tcPr>
          <w:p w14:paraId="18EE63B9"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40%</w:t>
            </w:r>
          </w:p>
        </w:tc>
        <w:tc>
          <w:tcPr>
            <w:tcW w:w="893" w:type="dxa"/>
            <w:noWrap/>
            <w:vAlign w:val="center"/>
            <w:hideMark/>
          </w:tcPr>
          <w:p w14:paraId="0C746BDA"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47,7%</w:t>
            </w:r>
          </w:p>
        </w:tc>
        <w:tc>
          <w:tcPr>
            <w:tcW w:w="1134" w:type="dxa"/>
            <w:noWrap/>
            <w:vAlign w:val="center"/>
            <w:hideMark/>
          </w:tcPr>
          <w:p w14:paraId="695A5426"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83,84%</w:t>
            </w:r>
          </w:p>
        </w:tc>
      </w:tr>
      <w:tr w:rsidR="009A5B33" w:rsidRPr="009A5B33" w14:paraId="6CC43048" w14:textId="77777777" w:rsidTr="009A5B33">
        <w:trPr>
          <w:trHeight w:val="87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470F0C1F"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w:t>
            </w:r>
          </w:p>
        </w:tc>
        <w:tc>
          <w:tcPr>
            <w:tcW w:w="3857" w:type="dxa"/>
            <w:vAlign w:val="center"/>
            <w:hideMark/>
          </w:tcPr>
          <w:p w14:paraId="2750CCCB"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2.1.1.1 Promover un Consejo Nacional de Pensiones (Actividad)</w:t>
            </w:r>
          </w:p>
        </w:tc>
        <w:tc>
          <w:tcPr>
            <w:tcW w:w="850" w:type="dxa"/>
            <w:noWrap/>
            <w:vAlign w:val="center"/>
            <w:hideMark/>
          </w:tcPr>
          <w:p w14:paraId="61CD3ED1"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jul-22</w:t>
            </w:r>
          </w:p>
        </w:tc>
        <w:tc>
          <w:tcPr>
            <w:tcW w:w="992" w:type="dxa"/>
            <w:noWrap/>
            <w:vAlign w:val="center"/>
            <w:hideMark/>
          </w:tcPr>
          <w:p w14:paraId="19EFC52D"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jun-23</w:t>
            </w:r>
          </w:p>
        </w:tc>
        <w:tc>
          <w:tcPr>
            <w:tcW w:w="993" w:type="dxa"/>
            <w:noWrap/>
            <w:vAlign w:val="center"/>
            <w:hideMark/>
          </w:tcPr>
          <w:p w14:paraId="1E6BFC62"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2FBDF573"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1134" w:type="dxa"/>
            <w:noWrap/>
            <w:vAlign w:val="center"/>
            <w:hideMark/>
          </w:tcPr>
          <w:p w14:paraId="257DF8F2"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r>
      <w:tr w:rsidR="009A5B33" w:rsidRPr="009A5B33" w14:paraId="7A7BA3B7" w14:textId="77777777" w:rsidTr="009A5B33">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3D7D283A"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w:t>
            </w:r>
          </w:p>
        </w:tc>
        <w:tc>
          <w:tcPr>
            <w:tcW w:w="3857" w:type="dxa"/>
            <w:vAlign w:val="center"/>
            <w:hideMark/>
          </w:tcPr>
          <w:p w14:paraId="057D0C78"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2.1.1.2 Elaborar los estudios técnicos para impulsar la reforma para la Pensión Básica Universal (Actividad)</w:t>
            </w:r>
          </w:p>
        </w:tc>
        <w:tc>
          <w:tcPr>
            <w:tcW w:w="850" w:type="dxa"/>
            <w:noWrap/>
            <w:vAlign w:val="center"/>
            <w:hideMark/>
          </w:tcPr>
          <w:p w14:paraId="29541171"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jul-22</w:t>
            </w:r>
          </w:p>
        </w:tc>
        <w:tc>
          <w:tcPr>
            <w:tcW w:w="992" w:type="dxa"/>
            <w:noWrap/>
            <w:vAlign w:val="center"/>
            <w:hideMark/>
          </w:tcPr>
          <w:p w14:paraId="192DD839"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jun-23</w:t>
            </w:r>
          </w:p>
        </w:tc>
        <w:tc>
          <w:tcPr>
            <w:tcW w:w="993" w:type="dxa"/>
            <w:noWrap/>
            <w:vAlign w:val="center"/>
            <w:hideMark/>
          </w:tcPr>
          <w:p w14:paraId="0ECCB0B7"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5DA4242F"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1134" w:type="dxa"/>
            <w:noWrap/>
            <w:vAlign w:val="center"/>
            <w:hideMark/>
          </w:tcPr>
          <w:p w14:paraId="7D0D18C1"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r>
      <w:tr w:rsidR="009A5B33" w:rsidRPr="009A5B33" w14:paraId="7AEE772B" w14:textId="77777777" w:rsidTr="009A5B33">
        <w:trPr>
          <w:trHeight w:val="1160"/>
        </w:trPr>
        <w:tc>
          <w:tcPr>
            <w:cnfStyle w:val="001000000000" w:firstRow="0" w:lastRow="0" w:firstColumn="1" w:lastColumn="0" w:oddVBand="0" w:evenVBand="0" w:oddHBand="0" w:evenHBand="0" w:firstRowFirstColumn="0" w:firstRowLastColumn="0" w:lastRowFirstColumn="0" w:lastRowLastColumn="0"/>
            <w:tcW w:w="1062" w:type="dxa"/>
            <w:noWrap/>
            <w:vAlign w:val="center"/>
          </w:tcPr>
          <w:p w14:paraId="74448A34"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w:t>
            </w:r>
          </w:p>
        </w:tc>
        <w:tc>
          <w:tcPr>
            <w:tcW w:w="3857" w:type="dxa"/>
            <w:vAlign w:val="center"/>
          </w:tcPr>
          <w:p w14:paraId="0476EE4C"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9A5B33">
              <w:rPr>
                <w:rFonts w:ascii="Calibri" w:hAnsi="Calibri" w:cs="Calibri"/>
                <w:color w:val="000000"/>
                <w:sz w:val="20"/>
                <w:szCs w:val="20"/>
              </w:rPr>
              <w:t>2.1.1.4. Evaluación integral del Reglamento de Riesgo para el Sistema Nacional de Pensiones</w:t>
            </w:r>
          </w:p>
          <w:p w14:paraId="61A08165"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p>
        </w:tc>
        <w:tc>
          <w:tcPr>
            <w:tcW w:w="850" w:type="dxa"/>
            <w:noWrap/>
            <w:vAlign w:val="center"/>
          </w:tcPr>
          <w:p w14:paraId="6590EAD6"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Jun-23</w:t>
            </w:r>
          </w:p>
        </w:tc>
        <w:tc>
          <w:tcPr>
            <w:tcW w:w="992" w:type="dxa"/>
            <w:noWrap/>
            <w:vAlign w:val="center"/>
          </w:tcPr>
          <w:p w14:paraId="038E0A35" w14:textId="68C50C66" w:rsidR="009A5B33" w:rsidRPr="009A5B33" w:rsidRDefault="007C5EB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Pr>
                <w:rFonts w:ascii="Calibri" w:hAnsi="Calibri" w:cs="Calibri"/>
                <w:color w:val="000000"/>
                <w:sz w:val="20"/>
                <w:szCs w:val="20"/>
                <w:lang w:eastAsia="es-CR"/>
              </w:rPr>
              <w:t>jun</w:t>
            </w:r>
            <w:r w:rsidR="009A5B33" w:rsidRPr="009A5B33">
              <w:rPr>
                <w:rFonts w:ascii="Calibri" w:hAnsi="Calibri" w:cs="Calibri"/>
                <w:color w:val="000000"/>
                <w:sz w:val="20"/>
                <w:szCs w:val="20"/>
                <w:lang w:eastAsia="es-CR"/>
              </w:rPr>
              <w:t>-</w:t>
            </w:r>
            <w:r w:rsidRPr="009A5B33">
              <w:rPr>
                <w:rFonts w:ascii="Calibri" w:hAnsi="Calibri" w:cs="Calibri"/>
                <w:color w:val="000000"/>
                <w:sz w:val="20"/>
                <w:szCs w:val="20"/>
                <w:lang w:eastAsia="es-CR"/>
              </w:rPr>
              <w:t>2</w:t>
            </w:r>
            <w:r>
              <w:rPr>
                <w:rFonts w:ascii="Calibri" w:hAnsi="Calibri" w:cs="Calibri"/>
                <w:color w:val="000000"/>
                <w:sz w:val="20"/>
                <w:szCs w:val="20"/>
                <w:lang w:eastAsia="es-CR"/>
              </w:rPr>
              <w:t>4</w:t>
            </w:r>
          </w:p>
        </w:tc>
        <w:tc>
          <w:tcPr>
            <w:tcW w:w="993" w:type="dxa"/>
            <w:noWrap/>
            <w:vAlign w:val="center"/>
          </w:tcPr>
          <w:p w14:paraId="7B2A4D65"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11%</w:t>
            </w:r>
          </w:p>
        </w:tc>
        <w:tc>
          <w:tcPr>
            <w:tcW w:w="893" w:type="dxa"/>
            <w:noWrap/>
            <w:vAlign w:val="center"/>
          </w:tcPr>
          <w:p w14:paraId="20E81A19"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11%</w:t>
            </w:r>
          </w:p>
        </w:tc>
        <w:tc>
          <w:tcPr>
            <w:tcW w:w="1134" w:type="dxa"/>
            <w:noWrap/>
            <w:vAlign w:val="center"/>
          </w:tcPr>
          <w:p w14:paraId="033DF50C"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r>
      <w:tr w:rsidR="009A5B33" w:rsidRPr="009A5B33" w14:paraId="0236FE83" w14:textId="77777777" w:rsidTr="009A5B3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295E941A"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III</w:t>
            </w:r>
          </w:p>
        </w:tc>
        <w:tc>
          <w:tcPr>
            <w:tcW w:w="3857" w:type="dxa"/>
            <w:vAlign w:val="center"/>
            <w:hideMark/>
          </w:tcPr>
          <w:p w14:paraId="2C646E02"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3.1.1.1. Desarrollar herramientas automatizadas para la publicación de estadísticas del SNP (Actividad)</w:t>
            </w:r>
          </w:p>
        </w:tc>
        <w:tc>
          <w:tcPr>
            <w:tcW w:w="850" w:type="dxa"/>
            <w:noWrap/>
            <w:vAlign w:val="center"/>
            <w:hideMark/>
          </w:tcPr>
          <w:p w14:paraId="23DCFDEC"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abr-22</w:t>
            </w:r>
          </w:p>
        </w:tc>
        <w:tc>
          <w:tcPr>
            <w:tcW w:w="992" w:type="dxa"/>
            <w:noWrap/>
            <w:vAlign w:val="center"/>
            <w:hideMark/>
          </w:tcPr>
          <w:p w14:paraId="70060D3D"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dic-22</w:t>
            </w:r>
          </w:p>
        </w:tc>
        <w:tc>
          <w:tcPr>
            <w:tcW w:w="993" w:type="dxa"/>
            <w:noWrap/>
            <w:vAlign w:val="center"/>
            <w:hideMark/>
          </w:tcPr>
          <w:p w14:paraId="3336DA71"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90%</w:t>
            </w:r>
          </w:p>
        </w:tc>
        <w:tc>
          <w:tcPr>
            <w:tcW w:w="893" w:type="dxa"/>
            <w:noWrap/>
            <w:vAlign w:val="center"/>
            <w:hideMark/>
          </w:tcPr>
          <w:p w14:paraId="5A66EF80" w14:textId="473FCAE2" w:rsidR="009A5B33" w:rsidRPr="009A5B33" w:rsidRDefault="003E5FF5"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Pr>
                <w:rFonts w:ascii="Calibri" w:hAnsi="Calibri" w:cs="Calibri"/>
                <w:color w:val="000000"/>
                <w:sz w:val="20"/>
                <w:szCs w:val="20"/>
                <w:lang w:eastAsia="es-CR"/>
              </w:rPr>
              <w:t>100</w:t>
            </w:r>
            <w:r w:rsidR="009A5B33" w:rsidRPr="009A5B33">
              <w:rPr>
                <w:rFonts w:ascii="Calibri" w:hAnsi="Calibri" w:cs="Calibri"/>
                <w:color w:val="000000"/>
                <w:sz w:val="20"/>
                <w:szCs w:val="20"/>
                <w:lang w:eastAsia="es-CR"/>
              </w:rPr>
              <w:t>%</w:t>
            </w:r>
          </w:p>
        </w:tc>
        <w:tc>
          <w:tcPr>
            <w:tcW w:w="1134" w:type="dxa"/>
            <w:noWrap/>
            <w:vAlign w:val="center"/>
            <w:hideMark/>
          </w:tcPr>
          <w:p w14:paraId="39FEE228"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80,15%</w:t>
            </w:r>
          </w:p>
        </w:tc>
      </w:tr>
      <w:tr w:rsidR="009A5B33" w:rsidRPr="009A5B33" w14:paraId="308C01C6" w14:textId="77777777" w:rsidTr="009A5B33">
        <w:trPr>
          <w:trHeight w:val="57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12CEA33C"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III</w:t>
            </w:r>
          </w:p>
        </w:tc>
        <w:tc>
          <w:tcPr>
            <w:tcW w:w="3857" w:type="dxa"/>
            <w:vAlign w:val="center"/>
            <w:hideMark/>
          </w:tcPr>
          <w:p w14:paraId="1C58FEC2"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3.1.2.1. Establecer acuerdos de cooperación con: RED PLAC, MEIC, IOPS, gestores de pensiones y otras Superintendencias del mundo para el desarrollo de proyectos de generación de cultura financiera (Actividad)</w:t>
            </w:r>
          </w:p>
        </w:tc>
        <w:tc>
          <w:tcPr>
            <w:tcW w:w="850" w:type="dxa"/>
            <w:noWrap/>
            <w:vAlign w:val="center"/>
            <w:hideMark/>
          </w:tcPr>
          <w:p w14:paraId="1D32074F"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jun-22</w:t>
            </w:r>
          </w:p>
        </w:tc>
        <w:tc>
          <w:tcPr>
            <w:tcW w:w="992" w:type="dxa"/>
            <w:noWrap/>
            <w:vAlign w:val="center"/>
            <w:hideMark/>
          </w:tcPr>
          <w:p w14:paraId="234F2955"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jun-23</w:t>
            </w:r>
          </w:p>
        </w:tc>
        <w:tc>
          <w:tcPr>
            <w:tcW w:w="993" w:type="dxa"/>
            <w:noWrap/>
            <w:vAlign w:val="center"/>
            <w:hideMark/>
          </w:tcPr>
          <w:p w14:paraId="2EF16E3B"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7F1EAACA"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1134" w:type="dxa"/>
            <w:noWrap/>
            <w:vAlign w:val="center"/>
            <w:hideMark/>
          </w:tcPr>
          <w:p w14:paraId="568B1406"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Finalizado</w:t>
            </w:r>
          </w:p>
        </w:tc>
      </w:tr>
      <w:tr w:rsidR="009A5B33" w:rsidRPr="009A5B33" w14:paraId="4C99445F" w14:textId="77777777" w:rsidTr="009A5B33">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062CC95F"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IV</w:t>
            </w:r>
          </w:p>
        </w:tc>
        <w:tc>
          <w:tcPr>
            <w:tcW w:w="3857" w:type="dxa"/>
            <w:vAlign w:val="center"/>
            <w:hideMark/>
          </w:tcPr>
          <w:p w14:paraId="7F35FD14" w14:textId="77777777" w:rsidR="009A5B33" w:rsidRPr="009A5B33" w:rsidRDefault="009A5B33" w:rsidP="001D284B">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4.1.1.1 Coordinar y dar seguimiento a la elaboración de un diagnóstico para verificar si la estructura organizacional y los procesos de las superintendencias se ajustan a las necesidades de modelo de supervisión basado en riesgo (Actividad)</w:t>
            </w:r>
          </w:p>
        </w:tc>
        <w:tc>
          <w:tcPr>
            <w:tcW w:w="850" w:type="dxa"/>
            <w:noWrap/>
            <w:vAlign w:val="center"/>
            <w:hideMark/>
          </w:tcPr>
          <w:p w14:paraId="553AD19D"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sep-22</w:t>
            </w:r>
          </w:p>
        </w:tc>
        <w:tc>
          <w:tcPr>
            <w:tcW w:w="992" w:type="dxa"/>
            <w:noWrap/>
            <w:vAlign w:val="center"/>
            <w:hideMark/>
          </w:tcPr>
          <w:p w14:paraId="4C885CDC" w14:textId="3E8B29FD" w:rsidR="009A5B33" w:rsidRPr="009A5B33" w:rsidRDefault="003E5FF5"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Pr>
                <w:rFonts w:ascii="Calibri" w:hAnsi="Calibri" w:cs="Calibri"/>
                <w:color w:val="000000"/>
                <w:sz w:val="20"/>
                <w:szCs w:val="20"/>
                <w:lang w:eastAsia="es-CR"/>
              </w:rPr>
              <w:t>dic</w:t>
            </w:r>
            <w:r w:rsidR="009A5B33" w:rsidRPr="009A5B33">
              <w:rPr>
                <w:rFonts w:ascii="Calibri" w:hAnsi="Calibri" w:cs="Calibri"/>
                <w:color w:val="000000"/>
                <w:sz w:val="20"/>
                <w:szCs w:val="20"/>
                <w:lang w:eastAsia="es-CR"/>
              </w:rPr>
              <w:t>-23</w:t>
            </w:r>
          </w:p>
        </w:tc>
        <w:tc>
          <w:tcPr>
            <w:tcW w:w="993" w:type="dxa"/>
            <w:noWrap/>
            <w:vAlign w:val="center"/>
            <w:hideMark/>
          </w:tcPr>
          <w:p w14:paraId="265F422F"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40%</w:t>
            </w:r>
          </w:p>
        </w:tc>
        <w:tc>
          <w:tcPr>
            <w:tcW w:w="893" w:type="dxa"/>
            <w:noWrap/>
            <w:vAlign w:val="center"/>
            <w:hideMark/>
          </w:tcPr>
          <w:p w14:paraId="2F7ACBE2"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44,3%</w:t>
            </w:r>
          </w:p>
        </w:tc>
        <w:tc>
          <w:tcPr>
            <w:tcW w:w="1134" w:type="dxa"/>
            <w:noWrap/>
            <w:vAlign w:val="center"/>
            <w:hideMark/>
          </w:tcPr>
          <w:p w14:paraId="14EC6988" w14:textId="77777777" w:rsidR="009A5B33" w:rsidRPr="009A5B33" w:rsidRDefault="009A5B33" w:rsidP="001D284B">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90,25%</w:t>
            </w:r>
          </w:p>
        </w:tc>
      </w:tr>
      <w:tr w:rsidR="009A5B33" w:rsidRPr="009A5B33" w14:paraId="2822B581" w14:textId="77777777" w:rsidTr="009A5B33">
        <w:trPr>
          <w:trHeight w:val="580"/>
        </w:trPr>
        <w:tc>
          <w:tcPr>
            <w:cnfStyle w:val="001000000000" w:firstRow="0" w:lastRow="0" w:firstColumn="1" w:lastColumn="0" w:oddVBand="0" w:evenVBand="0" w:oddHBand="0" w:evenHBand="0" w:firstRowFirstColumn="0" w:firstRowLastColumn="0" w:lastRowFirstColumn="0" w:lastRowLastColumn="0"/>
            <w:tcW w:w="1062" w:type="dxa"/>
            <w:noWrap/>
            <w:vAlign w:val="center"/>
            <w:hideMark/>
          </w:tcPr>
          <w:p w14:paraId="2EE0D2AB" w14:textId="77777777" w:rsidR="009A5B33" w:rsidRPr="009A5B33" w:rsidRDefault="009A5B33" w:rsidP="001D284B">
            <w:pPr>
              <w:spacing w:line="240" w:lineRule="auto"/>
              <w:jc w:val="center"/>
              <w:rPr>
                <w:rFonts w:ascii="Calibri" w:hAnsi="Calibri" w:cs="Calibri"/>
                <w:color w:val="000000"/>
                <w:sz w:val="20"/>
                <w:szCs w:val="20"/>
                <w:lang w:eastAsia="es-CR"/>
              </w:rPr>
            </w:pPr>
            <w:r w:rsidRPr="009A5B33">
              <w:rPr>
                <w:rFonts w:ascii="Calibri" w:hAnsi="Calibri" w:cs="Calibri"/>
                <w:color w:val="000000"/>
                <w:sz w:val="20"/>
                <w:szCs w:val="20"/>
                <w:lang w:eastAsia="es-CR"/>
              </w:rPr>
              <w:t>IV</w:t>
            </w:r>
          </w:p>
        </w:tc>
        <w:tc>
          <w:tcPr>
            <w:tcW w:w="3857" w:type="dxa"/>
            <w:vAlign w:val="center"/>
            <w:hideMark/>
          </w:tcPr>
          <w:p w14:paraId="01FEC204" w14:textId="77777777" w:rsidR="009A5B33" w:rsidRPr="009A5B33" w:rsidRDefault="009A5B33" w:rsidP="001D284B">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4.1.1.2 Plan piloto de conformación de un único equipo de supervisor de inversiones. (Actividad)</w:t>
            </w:r>
          </w:p>
        </w:tc>
        <w:tc>
          <w:tcPr>
            <w:tcW w:w="850" w:type="dxa"/>
            <w:noWrap/>
            <w:vAlign w:val="center"/>
            <w:hideMark/>
          </w:tcPr>
          <w:p w14:paraId="2565C967"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may-22</w:t>
            </w:r>
          </w:p>
        </w:tc>
        <w:tc>
          <w:tcPr>
            <w:tcW w:w="992" w:type="dxa"/>
            <w:noWrap/>
            <w:vAlign w:val="center"/>
            <w:hideMark/>
          </w:tcPr>
          <w:p w14:paraId="4CEC45DE"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dic-22</w:t>
            </w:r>
          </w:p>
        </w:tc>
        <w:tc>
          <w:tcPr>
            <w:tcW w:w="993" w:type="dxa"/>
            <w:noWrap/>
            <w:vAlign w:val="center"/>
            <w:hideMark/>
          </w:tcPr>
          <w:p w14:paraId="1F413123"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893" w:type="dxa"/>
            <w:noWrap/>
            <w:vAlign w:val="center"/>
            <w:hideMark/>
          </w:tcPr>
          <w:p w14:paraId="2306DD3D"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100%</w:t>
            </w:r>
          </w:p>
        </w:tc>
        <w:tc>
          <w:tcPr>
            <w:tcW w:w="1134" w:type="dxa"/>
            <w:noWrap/>
            <w:vAlign w:val="center"/>
            <w:hideMark/>
          </w:tcPr>
          <w:p w14:paraId="5962389D" w14:textId="77777777" w:rsidR="009A5B33" w:rsidRPr="009A5B33" w:rsidRDefault="009A5B33" w:rsidP="001D284B">
            <w:pPr>
              <w:spacing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eastAsia="es-CR"/>
              </w:rPr>
            </w:pPr>
            <w:r w:rsidRPr="009A5B33">
              <w:rPr>
                <w:rFonts w:ascii="Calibri" w:hAnsi="Calibri" w:cs="Calibri"/>
                <w:color w:val="000000"/>
                <w:sz w:val="20"/>
                <w:szCs w:val="20"/>
                <w:lang w:eastAsia="es-CR"/>
              </w:rPr>
              <w:t>Finalizado</w:t>
            </w:r>
          </w:p>
        </w:tc>
      </w:tr>
    </w:tbl>
    <w:p w14:paraId="4FAAAAB0" w14:textId="33958AC1" w:rsidR="00BB5F4E" w:rsidRPr="00613CC4" w:rsidRDefault="00BB5F4E" w:rsidP="00BB5F4E">
      <w:pPr>
        <w:spacing w:line="240" w:lineRule="auto"/>
        <w:rPr>
          <w:rFonts w:ascii="Calibri Light" w:hAnsi="Calibri Light" w:cs="Calibri Light"/>
          <w:i/>
          <w:iCs/>
          <w:sz w:val="18"/>
          <w:lang w:val="es-CR"/>
        </w:rPr>
      </w:pPr>
      <w:r w:rsidRPr="00613CC4">
        <w:rPr>
          <w:rFonts w:ascii="Calibri Light" w:hAnsi="Calibri Light" w:cs="Calibri Light"/>
          <w:i/>
          <w:iCs/>
          <w:sz w:val="18"/>
          <w:lang w:val="es-CR"/>
        </w:rPr>
        <w:t xml:space="preserve">Fuente: Planificación y </w:t>
      </w:r>
      <w:r w:rsidR="008D6752">
        <w:rPr>
          <w:rFonts w:ascii="Calibri Light" w:hAnsi="Calibri Light" w:cs="Calibri Light"/>
          <w:i/>
          <w:iCs/>
          <w:sz w:val="18"/>
          <w:lang w:val="es-CR"/>
        </w:rPr>
        <w:t>Normativa</w:t>
      </w:r>
      <w:r w:rsidRPr="00613CC4">
        <w:rPr>
          <w:rFonts w:ascii="Calibri Light" w:hAnsi="Calibri Light" w:cs="Calibri Light"/>
          <w:i/>
          <w:iCs/>
          <w:sz w:val="18"/>
          <w:lang w:val="es-CR"/>
        </w:rPr>
        <w:t>.</w:t>
      </w:r>
    </w:p>
    <w:p w14:paraId="616312C7" w14:textId="77777777" w:rsidR="00BB5F4E" w:rsidRPr="00F905DF" w:rsidRDefault="00BB5F4E" w:rsidP="00BB5F4E">
      <w:pPr>
        <w:pStyle w:val="Prrafodelista"/>
        <w:numPr>
          <w:ilvl w:val="0"/>
          <w:numId w:val="29"/>
        </w:numPr>
        <w:spacing w:line="240" w:lineRule="auto"/>
        <w:ind w:left="0"/>
        <w:rPr>
          <w:rFonts w:ascii="Calibri Light" w:hAnsi="Calibri Light" w:cs="Calibri Light"/>
          <w:sz w:val="18"/>
          <w:lang w:val="es-CR"/>
        </w:rPr>
      </w:pPr>
      <w:r w:rsidRPr="00F905DF">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p w14:paraId="2388F4B0" w14:textId="77777777" w:rsidR="003D186A" w:rsidRPr="00E24CDA" w:rsidRDefault="003D186A" w:rsidP="004B07A7">
      <w:pPr>
        <w:rPr>
          <w:rFonts w:asciiTheme="minorHAnsi" w:hAnsiTheme="minorHAnsi" w:cstheme="minorHAnsi"/>
          <w:sz w:val="24"/>
          <w:szCs w:val="24"/>
          <w:lang w:val="es-CR"/>
        </w:rPr>
      </w:pPr>
    </w:p>
    <w:p w14:paraId="54D7E2B4" w14:textId="26CEACA3" w:rsidR="004B07A7" w:rsidRPr="0083175F" w:rsidRDefault="00550DB9" w:rsidP="0083175F">
      <w:pPr>
        <w:spacing w:line="360" w:lineRule="auto"/>
        <w:rPr>
          <w:rFonts w:asciiTheme="minorHAnsi" w:hAnsiTheme="minorHAnsi" w:cstheme="minorHAnsi"/>
          <w:sz w:val="24"/>
          <w:lang w:val="es-CR"/>
        </w:rPr>
      </w:pPr>
      <w:r w:rsidRPr="0083175F">
        <w:rPr>
          <w:rFonts w:asciiTheme="minorHAnsi" w:hAnsiTheme="minorHAnsi" w:cstheme="minorHAnsi"/>
          <w:sz w:val="24"/>
          <w:lang w:val="es-CR"/>
        </w:rPr>
        <w:lastRenderedPageBreak/>
        <w:t>L</w:t>
      </w:r>
      <w:r w:rsidR="004B07A7" w:rsidRPr="0083175F">
        <w:rPr>
          <w:rFonts w:asciiTheme="minorHAnsi" w:hAnsiTheme="minorHAnsi" w:cstheme="minorHAnsi"/>
          <w:sz w:val="24"/>
          <w:lang w:val="es-CR"/>
        </w:rPr>
        <w:t xml:space="preserve">a evaluación de los proyectos estratégicos está incorporada dentro de los resultados del portafolio institucional de proyectos, </w:t>
      </w:r>
      <w:r w:rsidRPr="0083175F">
        <w:rPr>
          <w:rFonts w:asciiTheme="minorHAnsi" w:hAnsiTheme="minorHAnsi" w:cstheme="minorHAnsi"/>
          <w:sz w:val="24"/>
          <w:lang w:val="es-CR"/>
        </w:rPr>
        <w:t>el cuadro anterior muestra</w:t>
      </w:r>
      <w:r w:rsidR="008D6752">
        <w:rPr>
          <w:rFonts w:asciiTheme="minorHAnsi" w:hAnsiTheme="minorHAnsi" w:cstheme="minorHAnsi"/>
          <w:sz w:val="24"/>
          <w:lang w:val="es-CR"/>
        </w:rPr>
        <w:t>,</w:t>
      </w:r>
      <w:r w:rsidR="004B07A7" w:rsidRPr="0083175F">
        <w:rPr>
          <w:rFonts w:asciiTheme="minorHAnsi" w:hAnsiTheme="minorHAnsi" w:cstheme="minorHAnsi"/>
          <w:sz w:val="24"/>
          <w:lang w:val="es-CR"/>
        </w:rPr>
        <w:t xml:space="preserve"> </w:t>
      </w:r>
      <w:r w:rsidR="00DF6D6C" w:rsidRPr="0083175F">
        <w:rPr>
          <w:rFonts w:asciiTheme="minorHAnsi" w:hAnsiTheme="minorHAnsi" w:cstheme="minorHAnsi"/>
          <w:sz w:val="24"/>
          <w:lang w:val="es-CR"/>
        </w:rPr>
        <w:t xml:space="preserve">con </w:t>
      </w:r>
      <w:r w:rsidR="004B07A7" w:rsidRPr="0083175F">
        <w:rPr>
          <w:rFonts w:asciiTheme="minorHAnsi" w:hAnsiTheme="minorHAnsi" w:cstheme="minorHAnsi"/>
          <w:sz w:val="24"/>
          <w:lang w:val="es-CR"/>
        </w:rPr>
        <w:t xml:space="preserve">un grado </w:t>
      </w:r>
      <w:r w:rsidR="00DF6D6C" w:rsidRPr="0083175F">
        <w:rPr>
          <w:rFonts w:asciiTheme="minorHAnsi" w:hAnsiTheme="minorHAnsi" w:cstheme="minorHAnsi"/>
          <w:sz w:val="24"/>
          <w:lang w:val="es-CR"/>
        </w:rPr>
        <w:t xml:space="preserve">mayor </w:t>
      </w:r>
      <w:r w:rsidR="004B07A7" w:rsidRPr="0083175F">
        <w:rPr>
          <w:rFonts w:asciiTheme="minorHAnsi" w:hAnsiTheme="minorHAnsi" w:cstheme="minorHAnsi"/>
          <w:sz w:val="24"/>
          <w:lang w:val="es-CR"/>
        </w:rPr>
        <w:t>de detalle</w:t>
      </w:r>
      <w:r w:rsidR="008D6752">
        <w:rPr>
          <w:rFonts w:asciiTheme="minorHAnsi" w:hAnsiTheme="minorHAnsi" w:cstheme="minorHAnsi"/>
          <w:sz w:val="24"/>
          <w:lang w:val="es-CR"/>
        </w:rPr>
        <w:t>,</w:t>
      </w:r>
      <w:r w:rsidR="004B07A7" w:rsidRPr="0083175F">
        <w:rPr>
          <w:rFonts w:asciiTheme="minorHAnsi" w:hAnsiTheme="minorHAnsi" w:cstheme="minorHAnsi"/>
          <w:sz w:val="24"/>
          <w:lang w:val="es-CR"/>
        </w:rPr>
        <w:t xml:space="preserve"> los proyectos </w:t>
      </w:r>
      <w:r w:rsidR="00DF6D6C" w:rsidRPr="0083175F">
        <w:rPr>
          <w:rFonts w:asciiTheme="minorHAnsi" w:hAnsiTheme="minorHAnsi" w:cstheme="minorHAnsi"/>
          <w:sz w:val="24"/>
          <w:lang w:val="es-CR"/>
        </w:rPr>
        <w:t xml:space="preserve">relacionados con </w:t>
      </w:r>
      <w:r w:rsidR="004B07A7" w:rsidRPr="0083175F">
        <w:rPr>
          <w:rFonts w:asciiTheme="minorHAnsi" w:hAnsiTheme="minorHAnsi" w:cstheme="minorHAnsi"/>
          <w:sz w:val="24"/>
          <w:lang w:val="es-CR"/>
        </w:rPr>
        <w:t>el Plan Estratégico Institucional</w:t>
      </w:r>
      <w:r w:rsidR="008D6752">
        <w:rPr>
          <w:rFonts w:asciiTheme="minorHAnsi" w:hAnsiTheme="minorHAnsi" w:cstheme="minorHAnsi"/>
          <w:sz w:val="24"/>
          <w:lang w:val="es-CR"/>
        </w:rPr>
        <w:t>,</w:t>
      </w:r>
      <w:r w:rsidR="004B07A7" w:rsidRPr="0083175F">
        <w:rPr>
          <w:rFonts w:asciiTheme="minorHAnsi" w:hAnsiTheme="minorHAnsi" w:cstheme="minorHAnsi"/>
          <w:sz w:val="24"/>
          <w:lang w:val="es-CR"/>
        </w:rPr>
        <w:t xml:space="preserve"> </w:t>
      </w:r>
      <w:r w:rsidR="00AB6A06" w:rsidRPr="0083175F">
        <w:rPr>
          <w:rFonts w:asciiTheme="minorHAnsi" w:hAnsiTheme="minorHAnsi" w:cstheme="minorHAnsi"/>
          <w:sz w:val="24"/>
          <w:lang w:val="es-CR"/>
        </w:rPr>
        <w:t xml:space="preserve">así como el grado de </w:t>
      </w:r>
      <w:r w:rsidR="004B07A7" w:rsidRPr="0083175F">
        <w:rPr>
          <w:rFonts w:asciiTheme="minorHAnsi" w:hAnsiTheme="minorHAnsi" w:cstheme="minorHAnsi"/>
          <w:sz w:val="24"/>
          <w:lang w:val="es-CR"/>
        </w:rPr>
        <w:t xml:space="preserve">avance </w:t>
      </w:r>
      <w:r w:rsidR="00AB6A06" w:rsidRPr="0083175F">
        <w:rPr>
          <w:rFonts w:asciiTheme="minorHAnsi" w:hAnsiTheme="minorHAnsi" w:cstheme="minorHAnsi"/>
          <w:sz w:val="24"/>
          <w:lang w:val="es-CR"/>
        </w:rPr>
        <w:t xml:space="preserve">logrado </w:t>
      </w:r>
      <w:r w:rsidR="00D1596A" w:rsidRPr="0083175F">
        <w:rPr>
          <w:rFonts w:asciiTheme="minorHAnsi" w:hAnsiTheme="minorHAnsi" w:cstheme="minorHAnsi"/>
          <w:sz w:val="24"/>
          <w:lang w:val="es-CR"/>
        </w:rPr>
        <w:t>en cada uno</w:t>
      </w:r>
      <w:r w:rsidR="004B07A7" w:rsidRPr="0083175F">
        <w:rPr>
          <w:rFonts w:asciiTheme="minorHAnsi" w:hAnsiTheme="minorHAnsi" w:cstheme="minorHAnsi"/>
          <w:sz w:val="24"/>
          <w:lang w:val="es-CR"/>
        </w:rPr>
        <w:t xml:space="preserve">. </w:t>
      </w:r>
    </w:p>
    <w:p w14:paraId="1E7BD4AC" w14:textId="70B1F5BA" w:rsidR="004B07A7" w:rsidRDefault="004B07A7" w:rsidP="004B07A7">
      <w:pPr>
        <w:rPr>
          <w:lang w:val="es-CR"/>
        </w:rPr>
      </w:pPr>
    </w:p>
    <w:p w14:paraId="762CCF29" w14:textId="77777777" w:rsidR="00E467D6" w:rsidRPr="00E24CDA" w:rsidRDefault="00E467D6" w:rsidP="004B07A7">
      <w:pPr>
        <w:rPr>
          <w:lang w:val="es-CR"/>
        </w:rPr>
      </w:pPr>
    </w:p>
    <w:p w14:paraId="38E9E97C" w14:textId="63CFC548" w:rsidR="004B07A7" w:rsidRPr="00E24CDA" w:rsidRDefault="00F2789F" w:rsidP="00FB0A14">
      <w:pPr>
        <w:pStyle w:val="Ttulo2"/>
      </w:pPr>
      <w:bookmarkStart w:id="122" w:name="_Toc505008430"/>
      <w:bookmarkStart w:id="123" w:name="_Toc140688993"/>
      <w:r w:rsidRPr="00E24CDA">
        <w:t xml:space="preserve">Medidas correctivas y acciones para la mejora </w:t>
      </w:r>
      <w:bookmarkEnd w:id="122"/>
      <w:r w:rsidRPr="00E24CDA">
        <w:t xml:space="preserve">continua </w:t>
      </w:r>
      <w:r w:rsidR="004B07A7" w:rsidRPr="00E24CDA">
        <w:t>Norma 4.5.6 b) vi</w:t>
      </w:r>
      <w:bookmarkEnd w:id="123"/>
    </w:p>
    <w:p w14:paraId="5F277455" w14:textId="77777777" w:rsidR="005A235E" w:rsidRPr="00E24CDA" w:rsidRDefault="005A235E" w:rsidP="005A235E">
      <w:pPr>
        <w:ind w:firstLine="708"/>
        <w:rPr>
          <w:lang w:val="es-CR"/>
        </w:rPr>
      </w:pPr>
    </w:p>
    <w:p w14:paraId="33839041" w14:textId="77777777" w:rsidR="0076562E" w:rsidRPr="00E24CDA" w:rsidRDefault="0076562E" w:rsidP="00613CC4">
      <w:pPr>
        <w:pStyle w:val="Textoindependiente"/>
        <w:numPr>
          <w:ilvl w:val="0"/>
          <w:numId w:val="30"/>
        </w:numPr>
        <w:spacing w:after="240" w:line="360" w:lineRule="auto"/>
        <w:rPr>
          <w:rFonts w:asciiTheme="minorHAnsi" w:hAnsiTheme="minorHAnsi" w:cstheme="minorHAnsi"/>
          <w:i/>
          <w:iCs/>
          <w:szCs w:val="24"/>
          <w:lang w:val="es-CR"/>
        </w:rPr>
      </w:pPr>
      <w:r w:rsidRPr="00E24CDA">
        <w:rPr>
          <w:rFonts w:asciiTheme="minorHAnsi" w:hAnsiTheme="minorHAnsi" w:cstheme="minorHAnsi"/>
          <w:i/>
          <w:iCs/>
          <w:szCs w:val="24"/>
          <w:lang w:val="es-CR"/>
        </w:rPr>
        <w:t xml:space="preserve">Sistema de gestión de calidad </w:t>
      </w:r>
    </w:p>
    <w:p w14:paraId="330DC1E3" w14:textId="116FBDFE" w:rsidR="00BB61D1" w:rsidRPr="00BB61D1" w:rsidRDefault="00BB61D1" w:rsidP="00BB61D1">
      <w:pPr>
        <w:spacing w:line="360" w:lineRule="auto"/>
        <w:rPr>
          <w:rFonts w:asciiTheme="minorHAnsi" w:hAnsiTheme="minorHAnsi" w:cstheme="minorHAnsi"/>
          <w:sz w:val="24"/>
          <w:lang w:val="es-CR"/>
        </w:rPr>
      </w:pPr>
      <w:r w:rsidRPr="00BB61D1">
        <w:rPr>
          <w:rFonts w:asciiTheme="minorHAnsi" w:hAnsiTheme="minorHAnsi" w:cstheme="minorHAnsi"/>
          <w:sz w:val="24"/>
          <w:lang w:val="es-CR"/>
        </w:rPr>
        <w:t>La SUPEN cuenta desde el 2008 con un sistema de gestión de la calidad y actualmente está certificada bajo la Norma ISO 9001:2015. Como parte de ese sistema, se realizan auditorías internas de calidad en procura de la mejora continua de los procesos, de igual forma, INTECO cada año hace una revisión del sistema de calidad en su totalidad, para verificar el cumplimiento de la Norma, en cuya última revisión en el 2022 no se generaron acciones correctivas y entre las principales conclusiones de la evaluación se con</w:t>
      </w:r>
      <w:r w:rsidR="008D6752">
        <w:rPr>
          <w:rFonts w:asciiTheme="minorHAnsi" w:hAnsiTheme="minorHAnsi" w:cstheme="minorHAnsi"/>
          <w:sz w:val="24"/>
          <w:lang w:val="es-CR"/>
        </w:rPr>
        <w:t>sidera</w:t>
      </w:r>
      <w:r w:rsidRPr="00BB61D1">
        <w:rPr>
          <w:rFonts w:asciiTheme="minorHAnsi" w:hAnsiTheme="minorHAnsi" w:cstheme="minorHAnsi"/>
          <w:sz w:val="24"/>
          <w:lang w:val="es-CR"/>
        </w:rPr>
        <w:t xml:space="preserve"> que el sistema tiene la capacidad para cumplir con los requisitos asociados a la norma de referencia y se logran los resultados esperados.</w:t>
      </w:r>
    </w:p>
    <w:p w14:paraId="31D3FFA7" w14:textId="77777777" w:rsidR="00BB61D1" w:rsidRPr="00BB61D1" w:rsidRDefault="00BB61D1" w:rsidP="00BB61D1">
      <w:pPr>
        <w:spacing w:line="360" w:lineRule="auto"/>
        <w:rPr>
          <w:rFonts w:asciiTheme="minorHAnsi" w:hAnsiTheme="minorHAnsi" w:cstheme="minorHAnsi"/>
          <w:sz w:val="24"/>
          <w:lang w:val="es-CR"/>
        </w:rPr>
      </w:pPr>
    </w:p>
    <w:p w14:paraId="2D036982" w14:textId="2B9D88F2" w:rsidR="00BB61D1" w:rsidRPr="00BB61D1" w:rsidRDefault="00BB61D1" w:rsidP="00BB61D1">
      <w:pPr>
        <w:spacing w:line="360" w:lineRule="auto"/>
        <w:rPr>
          <w:rFonts w:asciiTheme="minorHAnsi" w:hAnsiTheme="minorHAnsi" w:cstheme="minorHAnsi"/>
          <w:sz w:val="24"/>
          <w:lang w:val="es-CR"/>
        </w:rPr>
      </w:pPr>
      <w:r w:rsidRPr="00BB61D1">
        <w:rPr>
          <w:rFonts w:asciiTheme="minorHAnsi" w:hAnsiTheme="minorHAnsi" w:cstheme="minorHAnsi"/>
          <w:sz w:val="24"/>
          <w:lang w:val="es-CR"/>
        </w:rPr>
        <w:t xml:space="preserve">Cabe indicar que, al 30 de junio de 2023, no existen acciones correctivas generadas por las auditorías </w:t>
      </w:r>
      <w:r w:rsidR="000B07B4">
        <w:rPr>
          <w:rFonts w:asciiTheme="minorHAnsi" w:hAnsiTheme="minorHAnsi" w:cstheme="minorHAnsi"/>
          <w:sz w:val="24"/>
          <w:lang w:val="es-CR"/>
        </w:rPr>
        <w:t xml:space="preserve">internas </w:t>
      </w:r>
      <w:r w:rsidRPr="00BB61D1">
        <w:rPr>
          <w:rFonts w:asciiTheme="minorHAnsi" w:hAnsiTheme="minorHAnsi" w:cstheme="minorHAnsi"/>
          <w:sz w:val="24"/>
          <w:lang w:val="es-CR"/>
        </w:rPr>
        <w:t>de calidad pendientes de atención.</w:t>
      </w:r>
    </w:p>
    <w:p w14:paraId="76F370C5" w14:textId="77777777" w:rsidR="00BB61D1" w:rsidRPr="00BB61D1" w:rsidRDefault="00BB61D1" w:rsidP="00BB61D1">
      <w:pPr>
        <w:spacing w:line="360" w:lineRule="auto"/>
        <w:rPr>
          <w:rFonts w:asciiTheme="minorHAnsi" w:hAnsiTheme="minorHAnsi" w:cstheme="minorHAnsi"/>
          <w:sz w:val="24"/>
          <w:lang w:val="es-CR"/>
        </w:rPr>
      </w:pPr>
    </w:p>
    <w:p w14:paraId="743A3FE2" w14:textId="77777777" w:rsidR="00BB61D1" w:rsidRPr="00BB61D1" w:rsidRDefault="00BB61D1" w:rsidP="00BB61D1">
      <w:pPr>
        <w:spacing w:after="240" w:line="360" w:lineRule="auto"/>
        <w:rPr>
          <w:rFonts w:asciiTheme="minorHAnsi" w:hAnsiTheme="minorHAnsi" w:cstheme="minorHAnsi"/>
          <w:sz w:val="24"/>
          <w:lang w:val="es-CR"/>
        </w:rPr>
      </w:pPr>
      <w:r w:rsidRPr="00BB61D1">
        <w:rPr>
          <w:rFonts w:asciiTheme="minorHAnsi" w:hAnsiTheme="minorHAnsi" w:cstheme="minorHAnsi"/>
          <w:sz w:val="24"/>
          <w:lang w:val="es-CR"/>
        </w:rPr>
        <w:t>-</w:t>
      </w:r>
      <w:r w:rsidRPr="00BB61D1">
        <w:rPr>
          <w:rFonts w:asciiTheme="minorHAnsi" w:hAnsiTheme="minorHAnsi" w:cstheme="minorHAnsi"/>
          <w:sz w:val="24"/>
          <w:lang w:val="es-CR"/>
        </w:rPr>
        <w:tab/>
        <w:t>Recomendaciones de la Auditoría Interna del Conassif.</w:t>
      </w:r>
    </w:p>
    <w:p w14:paraId="2F5DCC9B" w14:textId="77777777" w:rsidR="00BB61D1" w:rsidRPr="00BB61D1" w:rsidRDefault="00BB61D1" w:rsidP="00BB61D1">
      <w:pPr>
        <w:spacing w:line="360" w:lineRule="auto"/>
        <w:rPr>
          <w:rFonts w:asciiTheme="minorHAnsi" w:hAnsiTheme="minorHAnsi" w:cstheme="minorHAnsi"/>
          <w:sz w:val="24"/>
          <w:lang w:val="es-CR"/>
        </w:rPr>
      </w:pPr>
      <w:r w:rsidRPr="00BB61D1">
        <w:rPr>
          <w:rFonts w:asciiTheme="minorHAnsi" w:hAnsiTheme="minorHAnsi" w:cstheme="minorHAnsi"/>
          <w:sz w:val="24"/>
          <w:lang w:val="es-CR"/>
        </w:rPr>
        <w:t>Como parte de las acciones de la Auditoría Interna está la revisión integral de los procesos que conforman la SUPEN, para brindar un aseguramiento independiente sobre la adecuación y la eficacia de los controles, los procesos y las estructuras diseñadas para respaldar el buen gobierno de las labores de la Superintendencia.</w:t>
      </w:r>
    </w:p>
    <w:p w14:paraId="3C7F2F8C" w14:textId="77777777" w:rsidR="00BB61D1" w:rsidRPr="00BB61D1" w:rsidRDefault="00BB61D1" w:rsidP="00BB61D1">
      <w:pPr>
        <w:spacing w:line="360" w:lineRule="auto"/>
        <w:rPr>
          <w:rFonts w:asciiTheme="minorHAnsi" w:hAnsiTheme="minorHAnsi" w:cstheme="minorHAnsi"/>
          <w:sz w:val="24"/>
          <w:lang w:val="es-CR"/>
        </w:rPr>
      </w:pPr>
    </w:p>
    <w:p w14:paraId="2FA921D5" w14:textId="77777777" w:rsidR="00714682" w:rsidRDefault="00BB61D1" w:rsidP="00714682">
      <w:pPr>
        <w:spacing w:line="360" w:lineRule="auto"/>
        <w:rPr>
          <w:rFonts w:asciiTheme="minorHAnsi" w:hAnsiTheme="minorHAnsi" w:cstheme="minorHAnsi"/>
          <w:sz w:val="24"/>
          <w:lang w:val="es-CR"/>
        </w:rPr>
      </w:pPr>
      <w:r w:rsidRPr="00BB61D1">
        <w:rPr>
          <w:rFonts w:asciiTheme="minorHAnsi" w:hAnsiTheme="minorHAnsi" w:cstheme="minorHAnsi"/>
          <w:sz w:val="24"/>
          <w:lang w:val="es-CR"/>
        </w:rPr>
        <w:lastRenderedPageBreak/>
        <w:t>Producto de esa revisión y como parte de la mejora, la Auditoría emiten recomendaciones dirigidas a</w:t>
      </w:r>
      <w:r w:rsidR="00207B3B">
        <w:rPr>
          <w:rFonts w:asciiTheme="minorHAnsi" w:hAnsiTheme="minorHAnsi" w:cstheme="minorHAnsi"/>
          <w:sz w:val="24"/>
          <w:lang w:val="es-CR"/>
        </w:rPr>
        <w:t xml:space="preserve"> </w:t>
      </w:r>
      <w:r w:rsidRPr="00BB61D1">
        <w:rPr>
          <w:rFonts w:asciiTheme="minorHAnsi" w:hAnsiTheme="minorHAnsi" w:cstheme="minorHAnsi"/>
          <w:sz w:val="24"/>
          <w:lang w:val="es-CR"/>
        </w:rPr>
        <w:t>l</w:t>
      </w:r>
      <w:r w:rsidR="00207B3B">
        <w:rPr>
          <w:rFonts w:asciiTheme="minorHAnsi" w:hAnsiTheme="minorHAnsi" w:cstheme="minorHAnsi"/>
          <w:sz w:val="24"/>
          <w:lang w:val="es-CR"/>
        </w:rPr>
        <w:t>a</w:t>
      </w:r>
      <w:r w:rsidRPr="00BB61D1">
        <w:rPr>
          <w:rFonts w:asciiTheme="minorHAnsi" w:hAnsiTheme="minorHAnsi" w:cstheme="minorHAnsi"/>
          <w:sz w:val="24"/>
          <w:lang w:val="es-CR"/>
        </w:rPr>
        <w:t xml:space="preserve"> Superintendente, por lo que seguidamente se presenta el estado de atención de las recomendaciones recibidas. </w:t>
      </w:r>
    </w:p>
    <w:p w14:paraId="60030CBD" w14:textId="77777777" w:rsidR="00CB66CC" w:rsidRPr="001E2904" w:rsidRDefault="00CB66CC" w:rsidP="00CB66CC">
      <w:pPr>
        <w:spacing w:line="240" w:lineRule="auto"/>
        <w:rPr>
          <w:rFonts w:asciiTheme="minorHAnsi" w:hAnsiTheme="minorHAnsi" w:cstheme="minorHAnsi"/>
          <w:sz w:val="24"/>
          <w:szCs w:val="24"/>
          <w:lang w:val="es-CR"/>
        </w:rPr>
      </w:pPr>
      <w:r w:rsidRPr="001E2904">
        <w:rPr>
          <w:rFonts w:asciiTheme="minorHAnsi" w:hAnsiTheme="minorHAnsi" w:cstheme="minorHAnsi"/>
          <w:sz w:val="24"/>
          <w:szCs w:val="24"/>
        </w:rPr>
        <w:fldChar w:fldCharType="begin"/>
      </w:r>
      <w:r w:rsidRPr="001E2904">
        <w:rPr>
          <w:rFonts w:asciiTheme="minorHAnsi" w:hAnsiTheme="minorHAnsi" w:cstheme="minorHAnsi"/>
          <w:sz w:val="24"/>
          <w:szCs w:val="24"/>
          <w:lang w:val="es-CR"/>
        </w:rPr>
        <w:instrText xml:space="preserve"> LINK Excel.Sheet.12 "https://bccr-my.sharepoint.com/personal/aragonep_supen_fi_cr/Documents/Auditorías%20CONASSIF%20-%20EES/Control%20y%20Seguimiento%20EES/2021/6.%20Atención%20de%20recomendaciones%20Junio%202021/Estado%20de%20atención%20a%20Recomendaciones%20AI%20Junio%202021.xlsx" "Resumen!F52C2:F59C4" \a \f 4 \h  \* MERGEFORMAT </w:instrText>
      </w:r>
      <w:r w:rsidRPr="001E2904">
        <w:rPr>
          <w:rFonts w:asciiTheme="minorHAnsi" w:hAnsiTheme="minorHAnsi" w:cstheme="minorHAnsi"/>
          <w:sz w:val="24"/>
          <w:szCs w:val="24"/>
        </w:rPr>
        <w:fldChar w:fldCharType="separate"/>
      </w:r>
    </w:p>
    <w:p w14:paraId="700C9A41" w14:textId="77777777" w:rsidR="00CB66CC" w:rsidRPr="001E2904" w:rsidRDefault="00CB66CC" w:rsidP="00CB66CC">
      <w:pPr>
        <w:spacing w:line="360" w:lineRule="auto"/>
        <w:rPr>
          <w:rFonts w:asciiTheme="minorHAnsi" w:hAnsiTheme="minorHAnsi" w:cstheme="minorHAnsi"/>
          <w:color w:val="000000" w:themeColor="text1"/>
          <w:sz w:val="24"/>
          <w:szCs w:val="24"/>
          <w:lang w:val="es-CR"/>
        </w:rPr>
      </w:pPr>
      <w:r w:rsidRPr="001E2904">
        <w:rPr>
          <w:rFonts w:asciiTheme="minorHAnsi" w:hAnsiTheme="minorHAnsi" w:cstheme="minorHAnsi"/>
          <w:color w:val="000000" w:themeColor="text1"/>
          <w:sz w:val="24"/>
          <w:szCs w:val="24"/>
        </w:rPr>
        <w:fldChar w:fldCharType="end"/>
      </w:r>
      <w:r w:rsidRPr="001E2904">
        <w:rPr>
          <w:rFonts w:asciiTheme="minorHAnsi" w:hAnsiTheme="minorHAnsi" w:cstheme="minorHAnsi"/>
          <w:color w:val="000000" w:themeColor="text1"/>
          <w:sz w:val="24"/>
          <w:szCs w:val="24"/>
          <w:lang w:val="es-CR"/>
        </w:rPr>
        <w:t>Al 30 de junio de 2023, se cuenta con un total de 9 estudios activos de auditoría interna, los cuales generaron un total de 35 recomendaciones; el estado actual de su atención se detalla a continuación:</w:t>
      </w:r>
    </w:p>
    <w:p w14:paraId="2E86A986" w14:textId="77777777" w:rsidR="00CB66CC" w:rsidRPr="001E2904" w:rsidRDefault="00CB66CC" w:rsidP="00CB66CC">
      <w:pPr>
        <w:spacing w:line="240" w:lineRule="auto"/>
        <w:rPr>
          <w:rFonts w:asciiTheme="minorHAnsi" w:hAnsiTheme="minorHAnsi" w:cstheme="minorHAnsi"/>
          <w:color w:val="000000" w:themeColor="text1"/>
          <w:sz w:val="24"/>
          <w:szCs w:val="24"/>
          <w:lang w:val="es-CR"/>
        </w:rPr>
      </w:pPr>
    </w:p>
    <w:p w14:paraId="60390606" w14:textId="201F9029" w:rsidR="00CB66CC" w:rsidRPr="0014029B" w:rsidRDefault="00CB66CC" w:rsidP="00CB66CC">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b/>
          <w:bCs/>
          <w:color w:val="000000" w:themeColor="text1"/>
          <w:sz w:val="22"/>
          <w:szCs w:val="22"/>
          <w:lang w:val="es-CR"/>
        </w:rPr>
        <w:t>Cuadro 13:</w:t>
      </w:r>
      <w:r w:rsidRPr="0014029B">
        <w:rPr>
          <w:rFonts w:asciiTheme="minorHAnsi" w:hAnsiTheme="minorHAnsi" w:cstheme="minorHAnsi"/>
          <w:color w:val="000000" w:themeColor="text1"/>
          <w:sz w:val="22"/>
          <w:szCs w:val="22"/>
          <w:lang w:val="es-CR"/>
        </w:rPr>
        <w:t xml:space="preserve"> Estado actual de atención a recomendaciones de la Auditoría Interna</w:t>
      </w:r>
    </w:p>
    <w:tbl>
      <w:tblPr>
        <w:tblStyle w:val="Tablaconcuadrcula"/>
        <w:tblW w:w="0" w:type="auto"/>
        <w:jc w:val="center"/>
        <w:tblLook w:val="04A0" w:firstRow="1" w:lastRow="0" w:firstColumn="1" w:lastColumn="0" w:noHBand="0" w:noVBand="1"/>
      </w:tblPr>
      <w:tblGrid>
        <w:gridCol w:w="3114"/>
        <w:gridCol w:w="2126"/>
        <w:gridCol w:w="1843"/>
      </w:tblGrid>
      <w:tr w:rsidR="00CB66CC" w:rsidRPr="0014029B" w14:paraId="1C6B73C6" w14:textId="77777777" w:rsidTr="006B4F5D">
        <w:trPr>
          <w:trHeight w:val="476"/>
          <w:jc w:val="center"/>
        </w:trPr>
        <w:tc>
          <w:tcPr>
            <w:tcW w:w="3114" w:type="dxa"/>
            <w:vMerge w:val="restart"/>
            <w:shd w:val="clear" w:color="auto" w:fill="F2F2F2" w:themeFill="background1" w:themeFillShade="F2"/>
            <w:vAlign w:val="center"/>
            <w:hideMark/>
          </w:tcPr>
          <w:p w14:paraId="1E325447"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Estado de atención de la recomendación</w:t>
            </w:r>
          </w:p>
        </w:tc>
        <w:tc>
          <w:tcPr>
            <w:tcW w:w="2126" w:type="dxa"/>
            <w:vMerge w:val="restart"/>
            <w:shd w:val="clear" w:color="auto" w:fill="F2F2F2" w:themeFill="background1" w:themeFillShade="F2"/>
            <w:vAlign w:val="center"/>
            <w:hideMark/>
          </w:tcPr>
          <w:p w14:paraId="7598D9FE"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Cantidad de Recomendaciones</w:t>
            </w:r>
          </w:p>
        </w:tc>
        <w:tc>
          <w:tcPr>
            <w:tcW w:w="1843" w:type="dxa"/>
            <w:vMerge w:val="restart"/>
            <w:shd w:val="clear" w:color="auto" w:fill="F2F2F2" w:themeFill="background1" w:themeFillShade="F2"/>
            <w:vAlign w:val="center"/>
            <w:hideMark/>
          </w:tcPr>
          <w:p w14:paraId="21217AA9"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w:t>
            </w:r>
          </w:p>
        </w:tc>
      </w:tr>
      <w:tr w:rsidR="00CB66CC" w:rsidRPr="0014029B" w14:paraId="43A79B3A" w14:textId="77777777" w:rsidTr="006B4F5D">
        <w:trPr>
          <w:trHeight w:val="269"/>
          <w:jc w:val="center"/>
        </w:trPr>
        <w:tc>
          <w:tcPr>
            <w:tcW w:w="3114" w:type="dxa"/>
            <w:vMerge/>
            <w:shd w:val="clear" w:color="auto" w:fill="F2F2F2" w:themeFill="background1" w:themeFillShade="F2"/>
            <w:hideMark/>
          </w:tcPr>
          <w:p w14:paraId="61452641"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p>
        </w:tc>
        <w:tc>
          <w:tcPr>
            <w:tcW w:w="2126" w:type="dxa"/>
            <w:vMerge/>
            <w:shd w:val="clear" w:color="auto" w:fill="F2F2F2" w:themeFill="background1" w:themeFillShade="F2"/>
            <w:hideMark/>
          </w:tcPr>
          <w:p w14:paraId="34D975B6"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p>
        </w:tc>
        <w:tc>
          <w:tcPr>
            <w:tcW w:w="1843" w:type="dxa"/>
            <w:vMerge/>
            <w:shd w:val="clear" w:color="auto" w:fill="F2F2F2" w:themeFill="background1" w:themeFillShade="F2"/>
            <w:hideMark/>
          </w:tcPr>
          <w:p w14:paraId="1585A8C0"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p>
        </w:tc>
      </w:tr>
      <w:tr w:rsidR="00CB66CC" w:rsidRPr="0014029B" w14:paraId="71571217" w14:textId="77777777" w:rsidTr="006B4F5D">
        <w:trPr>
          <w:trHeight w:val="315"/>
          <w:jc w:val="center"/>
        </w:trPr>
        <w:tc>
          <w:tcPr>
            <w:tcW w:w="3114" w:type="dxa"/>
            <w:shd w:val="clear" w:color="auto" w:fill="auto"/>
            <w:hideMark/>
          </w:tcPr>
          <w:p w14:paraId="0FFAD2DF"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Verificada</w:t>
            </w:r>
          </w:p>
        </w:tc>
        <w:tc>
          <w:tcPr>
            <w:tcW w:w="2126" w:type="dxa"/>
            <w:shd w:val="clear" w:color="auto" w:fill="auto"/>
            <w:noWrap/>
            <w:hideMark/>
          </w:tcPr>
          <w:p w14:paraId="24785D7A"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18</w:t>
            </w:r>
          </w:p>
        </w:tc>
        <w:tc>
          <w:tcPr>
            <w:tcW w:w="1843" w:type="dxa"/>
            <w:shd w:val="clear" w:color="auto" w:fill="auto"/>
            <w:hideMark/>
          </w:tcPr>
          <w:p w14:paraId="38A6C818"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51%</w:t>
            </w:r>
          </w:p>
        </w:tc>
      </w:tr>
      <w:tr w:rsidR="00CB66CC" w:rsidRPr="0014029B" w14:paraId="36C7DFA4" w14:textId="77777777" w:rsidTr="006B4F5D">
        <w:trPr>
          <w:trHeight w:val="310"/>
          <w:jc w:val="center"/>
        </w:trPr>
        <w:tc>
          <w:tcPr>
            <w:tcW w:w="3114" w:type="dxa"/>
            <w:shd w:val="clear" w:color="auto" w:fill="auto"/>
            <w:hideMark/>
          </w:tcPr>
          <w:p w14:paraId="345DE03C"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Comunicada</w:t>
            </w:r>
          </w:p>
        </w:tc>
        <w:tc>
          <w:tcPr>
            <w:tcW w:w="2126" w:type="dxa"/>
            <w:shd w:val="clear" w:color="auto" w:fill="auto"/>
            <w:hideMark/>
          </w:tcPr>
          <w:p w14:paraId="10703C96"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7</w:t>
            </w:r>
          </w:p>
        </w:tc>
        <w:tc>
          <w:tcPr>
            <w:tcW w:w="1843" w:type="dxa"/>
            <w:shd w:val="clear" w:color="auto" w:fill="auto"/>
            <w:hideMark/>
          </w:tcPr>
          <w:p w14:paraId="3CD0F15A"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20%</w:t>
            </w:r>
          </w:p>
        </w:tc>
      </w:tr>
      <w:tr w:rsidR="00CB66CC" w:rsidRPr="0014029B" w14:paraId="7B05715B" w14:textId="77777777" w:rsidTr="006B4F5D">
        <w:trPr>
          <w:trHeight w:val="310"/>
          <w:jc w:val="center"/>
        </w:trPr>
        <w:tc>
          <w:tcPr>
            <w:tcW w:w="3114" w:type="dxa"/>
            <w:shd w:val="clear" w:color="auto" w:fill="auto"/>
            <w:hideMark/>
          </w:tcPr>
          <w:p w14:paraId="2CDB572B"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Implantada</w:t>
            </w:r>
          </w:p>
        </w:tc>
        <w:tc>
          <w:tcPr>
            <w:tcW w:w="2126" w:type="dxa"/>
            <w:shd w:val="clear" w:color="auto" w:fill="auto"/>
            <w:hideMark/>
          </w:tcPr>
          <w:p w14:paraId="75ABD61F"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6</w:t>
            </w:r>
          </w:p>
        </w:tc>
        <w:tc>
          <w:tcPr>
            <w:tcW w:w="1843" w:type="dxa"/>
            <w:shd w:val="clear" w:color="auto" w:fill="auto"/>
            <w:hideMark/>
          </w:tcPr>
          <w:p w14:paraId="5C426ABB"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17%</w:t>
            </w:r>
          </w:p>
        </w:tc>
      </w:tr>
      <w:tr w:rsidR="00CB66CC" w:rsidRPr="0014029B" w14:paraId="250B9BE1" w14:textId="77777777" w:rsidTr="006B4F5D">
        <w:trPr>
          <w:trHeight w:val="310"/>
          <w:jc w:val="center"/>
        </w:trPr>
        <w:tc>
          <w:tcPr>
            <w:tcW w:w="3114" w:type="dxa"/>
            <w:shd w:val="clear" w:color="auto" w:fill="auto"/>
            <w:hideMark/>
          </w:tcPr>
          <w:p w14:paraId="1ADA9FB4"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Vencida</w:t>
            </w:r>
          </w:p>
        </w:tc>
        <w:tc>
          <w:tcPr>
            <w:tcW w:w="2126" w:type="dxa"/>
            <w:shd w:val="clear" w:color="auto" w:fill="auto"/>
            <w:hideMark/>
          </w:tcPr>
          <w:p w14:paraId="502D88BE"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4</w:t>
            </w:r>
          </w:p>
        </w:tc>
        <w:tc>
          <w:tcPr>
            <w:tcW w:w="1843" w:type="dxa"/>
            <w:shd w:val="clear" w:color="auto" w:fill="auto"/>
            <w:hideMark/>
          </w:tcPr>
          <w:p w14:paraId="7DE3BE61" w14:textId="77777777" w:rsidR="00CB66CC" w:rsidRPr="0014029B" w:rsidRDefault="00CB66CC" w:rsidP="00197875">
            <w:pPr>
              <w:spacing w:line="240" w:lineRule="auto"/>
              <w:jc w:val="center"/>
              <w:rPr>
                <w:rFonts w:asciiTheme="minorHAnsi" w:hAnsiTheme="minorHAnsi" w:cstheme="minorHAnsi"/>
                <w:color w:val="000000" w:themeColor="text1"/>
                <w:sz w:val="22"/>
                <w:szCs w:val="22"/>
                <w:lang w:val="es-CR"/>
              </w:rPr>
            </w:pPr>
            <w:r w:rsidRPr="0014029B">
              <w:rPr>
                <w:rFonts w:asciiTheme="minorHAnsi" w:hAnsiTheme="minorHAnsi" w:cstheme="minorHAnsi"/>
                <w:color w:val="000000" w:themeColor="text1"/>
                <w:sz w:val="22"/>
                <w:szCs w:val="22"/>
                <w:lang w:val="es-CR"/>
              </w:rPr>
              <w:t>11%</w:t>
            </w:r>
          </w:p>
        </w:tc>
      </w:tr>
      <w:tr w:rsidR="00CB66CC" w:rsidRPr="0014029B" w14:paraId="13B2D869" w14:textId="77777777" w:rsidTr="006B4F5D">
        <w:trPr>
          <w:trHeight w:val="310"/>
          <w:jc w:val="center"/>
        </w:trPr>
        <w:tc>
          <w:tcPr>
            <w:tcW w:w="3114" w:type="dxa"/>
            <w:shd w:val="clear" w:color="auto" w:fill="auto"/>
            <w:hideMark/>
          </w:tcPr>
          <w:p w14:paraId="4967DE54"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Total</w:t>
            </w:r>
          </w:p>
        </w:tc>
        <w:tc>
          <w:tcPr>
            <w:tcW w:w="2126" w:type="dxa"/>
            <w:shd w:val="clear" w:color="auto" w:fill="auto"/>
            <w:hideMark/>
          </w:tcPr>
          <w:p w14:paraId="30C92352"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35</w:t>
            </w:r>
          </w:p>
        </w:tc>
        <w:tc>
          <w:tcPr>
            <w:tcW w:w="1843" w:type="dxa"/>
            <w:shd w:val="clear" w:color="auto" w:fill="auto"/>
            <w:hideMark/>
          </w:tcPr>
          <w:p w14:paraId="2F5CBC5C" w14:textId="77777777" w:rsidR="00CB66CC" w:rsidRPr="0014029B" w:rsidRDefault="00CB66CC" w:rsidP="00197875">
            <w:pPr>
              <w:spacing w:line="240" w:lineRule="auto"/>
              <w:jc w:val="center"/>
              <w:rPr>
                <w:rFonts w:asciiTheme="minorHAnsi" w:hAnsiTheme="minorHAnsi" w:cstheme="minorHAnsi"/>
                <w:b/>
                <w:bCs/>
                <w:color w:val="000000" w:themeColor="text1"/>
                <w:sz w:val="22"/>
                <w:szCs w:val="22"/>
                <w:lang w:val="es-CR"/>
              </w:rPr>
            </w:pPr>
            <w:r w:rsidRPr="0014029B">
              <w:rPr>
                <w:rFonts w:asciiTheme="minorHAnsi" w:hAnsiTheme="minorHAnsi" w:cstheme="minorHAnsi"/>
                <w:b/>
                <w:bCs/>
                <w:color w:val="000000" w:themeColor="text1"/>
                <w:sz w:val="22"/>
                <w:szCs w:val="22"/>
                <w:lang w:val="es-CR"/>
              </w:rPr>
              <w:t>100%</w:t>
            </w:r>
          </w:p>
        </w:tc>
      </w:tr>
    </w:tbl>
    <w:p w14:paraId="4F24F675" w14:textId="77777777" w:rsidR="00CB66CC" w:rsidRPr="000C1F02" w:rsidRDefault="00CB66CC" w:rsidP="00CB66CC">
      <w:pPr>
        <w:spacing w:line="240" w:lineRule="auto"/>
        <w:ind w:left="708"/>
        <w:rPr>
          <w:rFonts w:asciiTheme="minorHAnsi" w:hAnsiTheme="minorHAnsi" w:cstheme="minorHAnsi"/>
          <w:color w:val="000000" w:themeColor="text1"/>
          <w:sz w:val="18"/>
          <w:szCs w:val="18"/>
          <w:lang w:val="es-CR"/>
        </w:rPr>
      </w:pPr>
      <w:r w:rsidRPr="000C1F02">
        <w:rPr>
          <w:rFonts w:asciiTheme="minorHAnsi" w:hAnsiTheme="minorHAnsi" w:cstheme="minorHAnsi"/>
          <w:color w:val="000000" w:themeColor="text1"/>
          <w:sz w:val="18"/>
          <w:szCs w:val="18"/>
          <w:lang w:val="es-CR"/>
        </w:rPr>
        <w:t xml:space="preserve">    Fuente: Reporte de sistema de Auditoría Interna y controles internos de seguimiento en SUPEN</w:t>
      </w:r>
    </w:p>
    <w:p w14:paraId="580FB6D3" w14:textId="77777777" w:rsidR="00CB66CC" w:rsidRPr="000C1F02" w:rsidRDefault="00CB66CC" w:rsidP="00CB66CC">
      <w:pPr>
        <w:spacing w:line="240" w:lineRule="auto"/>
        <w:rPr>
          <w:rFonts w:asciiTheme="minorHAnsi" w:hAnsiTheme="minorHAnsi" w:cstheme="minorHAnsi"/>
          <w:color w:val="000000" w:themeColor="text1"/>
          <w:sz w:val="22"/>
          <w:szCs w:val="22"/>
          <w:lang w:val="es-CR"/>
        </w:rPr>
      </w:pPr>
    </w:p>
    <w:p w14:paraId="6DE5B210" w14:textId="46BCB427" w:rsidR="00CB66CC" w:rsidRPr="001E2904" w:rsidRDefault="00CB66CC" w:rsidP="00CB66CC">
      <w:pPr>
        <w:spacing w:line="360" w:lineRule="auto"/>
        <w:rPr>
          <w:rFonts w:asciiTheme="minorHAnsi" w:hAnsiTheme="minorHAnsi" w:cstheme="minorHAnsi"/>
          <w:color w:val="000000" w:themeColor="text1"/>
          <w:sz w:val="24"/>
          <w:szCs w:val="24"/>
          <w:lang w:val="es-CR"/>
        </w:rPr>
      </w:pPr>
      <w:r w:rsidRPr="001E2904">
        <w:rPr>
          <w:rFonts w:asciiTheme="minorHAnsi" w:hAnsiTheme="minorHAnsi" w:cstheme="minorHAnsi"/>
          <w:color w:val="000000" w:themeColor="text1"/>
          <w:sz w:val="24"/>
          <w:szCs w:val="24"/>
          <w:lang w:val="es-CR"/>
        </w:rPr>
        <w:t xml:space="preserve">Se observa, que un 51% de las recomendaciones recibidas, han sido “verificadas” por parte de la Auditoría Interna, lo que significa que las actividades realizadas para su atención, cumplieron los requerimientos solicitados; el 20% de las recomendaciones, se encuentran en el estado “comunicada”, lo que indica que actualmente están en proceso de atención, según el plazo establecido; el </w:t>
      </w:r>
      <w:r w:rsidR="00626A05" w:rsidRPr="001E2904">
        <w:rPr>
          <w:rFonts w:asciiTheme="minorHAnsi" w:hAnsiTheme="minorHAnsi" w:cstheme="minorHAnsi"/>
          <w:color w:val="000000" w:themeColor="text1"/>
          <w:sz w:val="24"/>
          <w:szCs w:val="24"/>
          <w:lang w:val="es-CR"/>
        </w:rPr>
        <w:t>17</w:t>
      </w:r>
      <w:r w:rsidRPr="001E2904">
        <w:rPr>
          <w:rFonts w:asciiTheme="minorHAnsi" w:hAnsiTheme="minorHAnsi" w:cstheme="minorHAnsi"/>
          <w:color w:val="000000" w:themeColor="text1"/>
          <w:sz w:val="24"/>
          <w:szCs w:val="24"/>
          <w:lang w:val="es-CR"/>
        </w:rPr>
        <w:t xml:space="preserve">% del total se encuentra en estado “implantada”, este porcentaje corresponde, a las recomendaciones que ya fueron atendidas por los responsables respectivos y la gestión realizada aún se encuentra en proceso de revisión por parte del equipo auditor. De las recomendaciones indicadas, el 11% se encuentra en estado de atención “vencida” y en proceso de gestión. </w:t>
      </w:r>
    </w:p>
    <w:p w14:paraId="1FED01DB" w14:textId="77777777" w:rsidR="00CB66CC" w:rsidRPr="001E2904" w:rsidRDefault="00CB66CC" w:rsidP="00CB66CC">
      <w:pPr>
        <w:spacing w:line="276" w:lineRule="auto"/>
        <w:rPr>
          <w:rFonts w:asciiTheme="minorHAnsi" w:hAnsiTheme="minorHAnsi" w:cstheme="minorHAnsi"/>
          <w:color w:val="000000" w:themeColor="text1"/>
          <w:sz w:val="24"/>
          <w:szCs w:val="24"/>
          <w:lang w:val="es-CR"/>
        </w:rPr>
      </w:pPr>
    </w:p>
    <w:p w14:paraId="626CF3B7" w14:textId="33E2DACA" w:rsidR="00CB66CC" w:rsidRPr="001E2904" w:rsidRDefault="00CB66CC" w:rsidP="00CB66CC">
      <w:pPr>
        <w:spacing w:line="360" w:lineRule="auto"/>
        <w:rPr>
          <w:rFonts w:asciiTheme="minorHAnsi" w:hAnsiTheme="minorHAnsi" w:cstheme="minorHAnsi"/>
          <w:color w:val="000000" w:themeColor="text1"/>
          <w:sz w:val="24"/>
          <w:szCs w:val="24"/>
          <w:lang w:val="es-CR"/>
        </w:rPr>
      </w:pPr>
      <w:r w:rsidRPr="001E2904">
        <w:rPr>
          <w:rFonts w:asciiTheme="minorHAnsi" w:hAnsiTheme="minorHAnsi" w:cstheme="minorHAnsi"/>
          <w:color w:val="000000" w:themeColor="text1"/>
          <w:sz w:val="24"/>
          <w:szCs w:val="24"/>
          <w:lang w:val="es-CR"/>
        </w:rPr>
        <w:t xml:space="preserve">Con respecto a las recomendaciones vencidas indicadas en el cuadro anterior,  es importante recalcar que la atención de éstas depende exclusivamente del avance y actividades de otras instancias y no de la gestión propia de SUPEN, están relacionadas con el establecimiento de los Acuerdos de Nivel de Servicio Administrativos entre las Superintendencias y el BCCR, y la </w:t>
      </w:r>
      <w:r w:rsidR="0014029B" w:rsidRPr="001E2904">
        <w:rPr>
          <w:rFonts w:asciiTheme="minorHAnsi" w:hAnsiTheme="minorHAnsi" w:cstheme="minorHAnsi"/>
          <w:color w:val="000000" w:themeColor="text1"/>
          <w:sz w:val="24"/>
          <w:szCs w:val="24"/>
          <w:lang w:val="es-CR"/>
        </w:rPr>
        <w:t>puesta en práctica</w:t>
      </w:r>
      <w:r w:rsidRPr="001E2904">
        <w:rPr>
          <w:rFonts w:asciiTheme="minorHAnsi" w:hAnsiTheme="minorHAnsi" w:cstheme="minorHAnsi"/>
          <w:color w:val="000000" w:themeColor="text1"/>
          <w:sz w:val="24"/>
          <w:szCs w:val="24"/>
          <w:lang w:val="es-CR"/>
        </w:rPr>
        <w:t xml:space="preserve"> de mecanismos de identificación </w:t>
      </w:r>
      <w:r w:rsidR="0014029B" w:rsidRPr="001E2904">
        <w:rPr>
          <w:rFonts w:asciiTheme="minorHAnsi" w:hAnsiTheme="minorHAnsi" w:cstheme="minorHAnsi"/>
          <w:color w:val="000000" w:themeColor="text1"/>
          <w:sz w:val="24"/>
          <w:szCs w:val="24"/>
          <w:lang w:val="es-CR"/>
        </w:rPr>
        <w:t>por parte del BCCR, que permita</w:t>
      </w:r>
      <w:r w:rsidRPr="001E2904">
        <w:rPr>
          <w:rFonts w:asciiTheme="minorHAnsi" w:hAnsiTheme="minorHAnsi" w:cstheme="minorHAnsi"/>
          <w:color w:val="000000" w:themeColor="text1"/>
          <w:sz w:val="24"/>
          <w:szCs w:val="24"/>
          <w:lang w:val="es-CR"/>
        </w:rPr>
        <w:t xml:space="preserve"> el ingreso al expediente único de pensiones</w:t>
      </w:r>
      <w:r w:rsidR="0014029B" w:rsidRPr="001E2904">
        <w:rPr>
          <w:rFonts w:asciiTheme="minorHAnsi" w:hAnsiTheme="minorHAnsi" w:cstheme="minorHAnsi"/>
          <w:color w:val="000000" w:themeColor="text1"/>
          <w:sz w:val="24"/>
          <w:szCs w:val="24"/>
          <w:lang w:val="es-CR"/>
        </w:rPr>
        <w:t xml:space="preserve"> que garantice la confiabilidad de la información</w:t>
      </w:r>
      <w:r w:rsidRPr="001E2904">
        <w:rPr>
          <w:rFonts w:asciiTheme="minorHAnsi" w:hAnsiTheme="minorHAnsi" w:cstheme="minorHAnsi"/>
          <w:color w:val="000000" w:themeColor="text1"/>
          <w:sz w:val="24"/>
          <w:szCs w:val="24"/>
          <w:lang w:val="es-CR"/>
        </w:rPr>
        <w:t xml:space="preserve">, por lo que se </w:t>
      </w:r>
      <w:r w:rsidRPr="001E2904">
        <w:rPr>
          <w:rFonts w:asciiTheme="minorHAnsi" w:hAnsiTheme="minorHAnsi" w:cstheme="minorHAnsi"/>
          <w:color w:val="000000" w:themeColor="text1"/>
          <w:sz w:val="24"/>
          <w:szCs w:val="24"/>
          <w:lang w:val="es-CR"/>
        </w:rPr>
        <w:lastRenderedPageBreak/>
        <w:t xml:space="preserve">están realizando las diligencias respectivas ante la Auditoría Interna y las instancias vinculadas, para que permitan darles otro tratamiento o al menos </w:t>
      </w:r>
      <w:r w:rsidR="00626A05" w:rsidRPr="001E2904">
        <w:rPr>
          <w:rFonts w:asciiTheme="minorHAnsi" w:hAnsiTheme="minorHAnsi" w:cstheme="minorHAnsi"/>
          <w:color w:val="000000" w:themeColor="text1"/>
          <w:sz w:val="24"/>
          <w:szCs w:val="24"/>
          <w:lang w:val="es-CR"/>
        </w:rPr>
        <w:t xml:space="preserve">distinta </w:t>
      </w:r>
      <w:r w:rsidRPr="001E2904">
        <w:rPr>
          <w:rFonts w:asciiTheme="minorHAnsi" w:hAnsiTheme="minorHAnsi" w:cstheme="minorHAnsi"/>
          <w:color w:val="000000" w:themeColor="text1"/>
          <w:sz w:val="24"/>
          <w:szCs w:val="24"/>
          <w:lang w:val="es-CR"/>
        </w:rPr>
        <w:t xml:space="preserve">clasificación. </w:t>
      </w:r>
    </w:p>
    <w:p w14:paraId="01B29FAB" w14:textId="5360ECC0" w:rsidR="003B72FF" w:rsidRPr="001E2904" w:rsidRDefault="003B72FF" w:rsidP="00714682">
      <w:pPr>
        <w:spacing w:line="360" w:lineRule="auto"/>
        <w:rPr>
          <w:rFonts w:asciiTheme="minorHAnsi" w:hAnsiTheme="minorHAnsi" w:cstheme="minorHAnsi"/>
          <w:sz w:val="24"/>
          <w:szCs w:val="24"/>
          <w:lang w:val="es-CR"/>
        </w:rPr>
      </w:pPr>
    </w:p>
    <w:p w14:paraId="6ECD7FAA" w14:textId="77777777" w:rsidR="0076562E" w:rsidRPr="00E24CDA" w:rsidRDefault="0076562E" w:rsidP="0076562E">
      <w:pPr>
        <w:spacing w:line="360" w:lineRule="auto"/>
        <w:rPr>
          <w:rFonts w:asciiTheme="minorHAnsi" w:hAnsiTheme="minorHAnsi" w:cstheme="minorHAnsi"/>
          <w:b/>
          <w:sz w:val="24"/>
          <w:u w:val="single"/>
          <w:lang w:val="es-CR"/>
        </w:rPr>
      </w:pPr>
      <w:r w:rsidRPr="00E24CDA">
        <w:rPr>
          <w:rFonts w:asciiTheme="minorHAnsi" w:hAnsiTheme="minorHAnsi" w:cstheme="minorHAnsi"/>
          <w:b/>
          <w:sz w:val="24"/>
          <w:u w:val="single"/>
          <w:lang w:val="es-CR"/>
        </w:rPr>
        <w:t>Oportunidades de mejora</w:t>
      </w:r>
    </w:p>
    <w:p w14:paraId="7364FE2C" w14:textId="77777777" w:rsidR="00C5495E" w:rsidRPr="00E24CDA" w:rsidRDefault="00C5495E" w:rsidP="0076562E">
      <w:pPr>
        <w:spacing w:line="360" w:lineRule="auto"/>
        <w:rPr>
          <w:rFonts w:asciiTheme="minorHAnsi" w:hAnsiTheme="minorHAnsi" w:cstheme="minorHAnsi"/>
          <w:color w:val="000000" w:themeColor="text1"/>
          <w:sz w:val="24"/>
          <w:lang w:val="es-CR"/>
        </w:rPr>
      </w:pPr>
    </w:p>
    <w:p w14:paraId="5CA78BBA" w14:textId="3B9ADD75" w:rsidR="0076562E" w:rsidRDefault="001A6D7D" w:rsidP="0076562E">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 xml:space="preserve">Se ha estado trabajando en la página electrónica </w:t>
      </w:r>
      <w:r w:rsidR="00987E89">
        <w:rPr>
          <w:rFonts w:asciiTheme="minorHAnsi" w:hAnsiTheme="minorHAnsi" w:cstheme="minorHAnsi"/>
          <w:color w:val="000000" w:themeColor="text1"/>
          <w:sz w:val="24"/>
          <w:lang w:val="es-CR"/>
        </w:rPr>
        <w:t>específicamente</w:t>
      </w:r>
      <w:r w:rsidR="00F356EE" w:rsidRPr="00E24CDA">
        <w:rPr>
          <w:rFonts w:asciiTheme="minorHAnsi" w:hAnsiTheme="minorHAnsi" w:cstheme="minorHAnsi"/>
          <w:color w:val="000000" w:themeColor="text1"/>
          <w:sz w:val="24"/>
          <w:lang w:val="es-CR"/>
        </w:rPr>
        <w:t xml:space="preserve"> en la sección de estadísticas</w:t>
      </w:r>
      <w:r w:rsidR="008D6752">
        <w:rPr>
          <w:rFonts w:asciiTheme="minorHAnsi" w:hAnsiTheme="minorHAnsi" w:cstheme="minorHAnsi"/>
          <w:color w:val="000000" w:themeColor="text1"/>
          <w:sz w:val="24"/>
          <w:lang w:val="es-CR"/>
        </w:rPr>
        <w:t>,</w:t>
      </w:r>
      <w:r w:rsidR="00F356EE" w:rsidRPr="00E24CDA">
        <w:rPr>
          <w:rFonts w:asciiTheme="minorHAnsi" w:hAnsiTheme="minorHAnsi" w:cstheme="minorHAnsi"/>
          <w:color w:val="000000" w:themeColor="text1"/>
          <w:sz w:val="24"/>
          <w:lang w:val="es-CR"/>
        </w:rPr>
        <w:t xml:space="preserve"> a efectos de proporcionar a la población </w:t>
      </w:r>
      <w:r w:rsidR="00987E89">
        <w:rPr>
          <w:rFonts w:asciiTheme="minorHAnsi" w:hAnsiTheme="minorHAnsi" w:cstheme="minorHAnsi"/>
          <w:color w:val="000000" w:themeColor="text1"/>
          <w:sz w:val="24"/>
          <w:lang w:val="es-CR"/>
        </w:rPr>
        <w:t xml:space="preserve">reportes preestablecidos con </w:t>
      </w:r>
      <w:r w:rsidR="00F356EE" w:rsidRPr="00E24CDA">
        <w:rPr>
          <w:rFonts w:asciiTheme="minorHAnsi" w:hAnsiTheme="minorHAnsi" w:cstheme="minorHAnsi"/>
          <w:color w:val="000000" w:themeColor="text1"/>
          <w:sz w:val="24"/>
          <w:lang w:val="es-CR"/>
        </w:rPr>
        <w:t>dato</w:t>
      </w:r>
      <w:r w:rsidR="00987E89">
        <w:rPr>
          <w:rFonts w:asciiTheme="minorHAnsi" w:hAnsiTheme="minorHAnsi" w:cstheme="minorHAnsi"/>
          <w:color w:val="000000" w:themeColor="text1"/>
          <w:sz w:val="24"/>
          <w:lang w:val="es-CR"/>
        </w:rPr>
        <w:t>s</w:t>
      </w:r>
      <w:r w:rsidR="00F356EE" w:rsidRPr="00E24CDA">
        <w:rPr>
          <w:rFonts w:asciiTheme="minorHAnsi" w:hAnsiTheme="minorHAnsi" w:cstheme="minorHAnsi"/>
          <w:color w:val="000000" w:themeColor="text1"/>
          <w:sz w:val="24"/>
          <w:lang w:val="es-CR"/>
        </w:rPr>
        <w:t xml:space="preserve"> más </w:t>
      </w:r>
      <w:r w:rsidR="00677150" w:rsidRPr="00E24CDA">
        <w:rPr>
          <w:rFonts w:asciiTheme="minorHAnsi" w:hAnsiTheme="minorHAnsi" w:cstheme="minorHAnsi"/>
          <w:color w:val="000000" w:themeColor="text1"/>
          <w:sz w:val="24"/>
          <w:lang w:val="es-CR"/>
        </w:rPr>
        <w:t>sencillo</w:t>
      </w:r>
      <w:r w:rsidR="008D6752">
        <w:rPr>
          <w:rFonts w:asciiTheme="minorHAnsi" w:hAnsiTheme="minorHAnsi" w:cstheme="minorHAnsi"/>
          <w:color w:val="000000" w:themeColor="text1"/>
          <w:sz w:val="24"/>
          <w:lang w:val="es-CR"/>
        </w:rPr>
        <w:t>s</w:t>
      </w:r>
      <w:r w:rsidR="00677150" w:rsidRPr="00E24CDA">
        <w:rPr>
          <w:rFonts w:asciiTheme="minorHAnsi" w:hAnsiTheme="minorHAnsi" w:cstheme="minorHAnsi"/>
          <w:color w:val="000000" w:themeColor="text1"/>
          <w:sz w:val="24"/>
          <w:lang w:val="es-CR"/>
        </w:rPr>
        <w:t xml:space="preserve"> y </w:t>
      </w:r>
      <w:r w:rsidR="008D6752">
        <w:rPr>
          <w:rFonts w:asciiTheme="minorHAnsi" w:hAnsiTheme="minorHAnsi" w:cstheme="minorHAnsi"/>
          <w:color w:val="000000" w:themeColor="text1"/>
          <w:sz w:val="24"/>
          <w:lang w:val="es-CR"/>
        </w:rPr>
        <w:t xml:space="preserve">de </w:t>
      </w:r>
      <w:r w:rsidR="00677150" w:rsidRPr="00E24CDA">
        <w:rPr>
          <w:rFonts w:asciiTheme="minorHAnsi" w:hAnsiTheme="minorHAnsi" w:cstheme="minorHAnsi"/>
          <w:color w:val="000000" w:themeColor="text1"/>
          <w:sz w:val="24"/>
          <w:lang w:val="es-CR"/>
        </w:rPr>
        <w:t>fácil de compren</w:t>
      </w:r>
      <w:r w:rsidR="008D6752">
        <w:rPr>
          <w:rFonts w:asciiTheme="minorHAnsi" w:hAnsiTheme="minorHAnsi" w:cstheme="minorHAnsi"/>
          <w:color w:val="000000" w:themeColor="text1"/>
          <w:sz w:val="24"/>
          <w:lang w:val="es-CR"/>
        </w:rPr>
        <w:t>sión</w:t>
      </w:r>
      <w:r w:rsidR="008D3191">
        <w:rPr>
          <w:rFonts w:asciiTheme="minorHAnsi" w:hAnsiTheme="minorHAnsi" w:cstheme="minorHAnsi"/>
          <w:color w:val="000000" w:themeColor="text1"/>
          <w:sz w:val="24"/>
          <w:lang w:val="es-CR"/>
        </w:rPr>
        <w:t xml:space="preserve"> acompañados con gráficos</w:t>
      </w:r>
      <w:r w:rsidR="00677150" w:rsidRPr="00E24CDA">
        <w:rPr>
          <w:rFonts w:asciiTheme="minorHAnsi" w:hAnsiTheme="minorHAnsi" w:cstheme="minorHAnsi"/>
          <w:color w:val="000000" w:themeColor="text1"/>
          <w:sz w:val="24"/>
          <w:lang w:val="es-CR"/>
        </w:rPr>
        <w:t xml:space="preserve">, con la opción adicional de </w:t>
      </w:r>
      <w:r w:rsidR="00625CA8" w:rsidRPr="00E24CDA">
        <w:rPr>
          <w:rFonts w:asciiTheme="minorHAnsi" w:hAnsiTheme="minorHAnsi" w:cstheme="minorHAnsi"/>
          <w:color w:val="000000" w:themeColor="text1"/>
          <w:sz w:val="24"/>
          <w:lang w:val="es-CR"/>
        </w:rPr>
        <w:t>satisfacer la necesidad del púb</w:t>
      </w:r>
      <w:r w:rsidR="00E00735">
        <w:rPr>
          <w:rFonts w:asciiTheme="minorHAnsi" w:hAnsiTheme="minorHAnsi" w:cstheme="minorHAnsi"/>
          <w:color w:val="000000" w:themeColor="text1"/>
          <w:sz w:val="24"/>
          <w:lang w:val="es-CR"/>
        </w:rPr>
        <w:t>l</w:t>
      </w:r>
      <w:r w:rsidR="00625CA8" w:rsidRPr="00E24CDA">
        <w:rPr>
          <w:rFonts w:asciiTheme="minorHAnsi" w:hAnsiTheme="minorHAnsi" w:cstheme="minorHAnsi"/>
          <w:color w:val="000000" w:themeColor="text1"/>
          <w:sz w:val="24"/>
          <w:lang w:val="es-CR"/>
        </w:rPr>
        <w:t xml:space="preserve">ico investigador y estudiantes </w:t>
      </w:r>
      <w:r w:rsidR="0052483C" w:rsidRPr="00E24CDA">
        <w:rPr>
          <w:rFonts w:asciiTheme="minorHAnsi" w:hAnsiTheme="minorHAnsi" w:cstheme="minorHAnsi"/>
          <w:color w:val="000000" w:themeColor="text1"/>
          <w:sz w:val="24"/>
          <w:lang w:val="es-CR"/>
        </w:rPr>
        <w:t xml:space="preserve">universitarios </w:t>
      </w:r>
      <w:r w:rsidR="00625CA8" w:rsidRPr="00E24CDA">
        <w:rPr>
          <w:rFonts w:asciiTheme="minorHAnsi" w:hAnsiTheme="minorHAnsi" w:cstheme="minorHAnsi"/>
          <w:color w:val="000000" w:themeColor="text1"/>
          <w:sz w:val="24"/>
          <w:lang w:val="es-CR"/>
        </w:rPr>
        <w:t>que buscan realizar an</w:t>
      </w:r>
      <w:r w:rsidR="0052483C" w:rsidRPr="00E24CDA">
        <w:rPr>
          <w:rFonts w:asciiTheme="minorHAnsi" w:hAnsiTheme="minorHAnsi" w:cstheme="minorHAnsi"/>
          <w:color w:val="000000" w:themeColor="text1"/>
          <w:sz w:val="24"/>
          <w:lang w:val="es-CR"/>
        </w:rPr>
        <w:t>álisis de datos a nivel</w:t>
      </w:r>
      <w:r w:rsidR="00F46E54">
        <w:rPr>
          <w:rFonts w:asciiTheme="minorHAnsi" w:hAnsiTheme="minorHAnsi" w:cstheme="minorHAnsi"/>
          <w:color w:val="000000" w:themeColor="text1"/>
          <w:sz w:val="24"/>
          <w:lang w:val="es-CR"/>
        </w:rPr>
        <w:t xml:space="preserve"> más avanzado, se integra la opción de </w:t>
      </w:r>
      <w:proofErr w:type="spellStart"/>
      <w:r w:rsidR="00F46E54">
        <w:rPr>
          <w:rFonts w:asciiTheme="minorHAnsi" w:hAnsiTheme="minorHAnsi" w:cstheme="minorHAnsi"/>
          <w:color w:val="000000" w:themeColor="text1"/>
          <w:sz w:val="24"/>
          <w:lang w:val="es-CR"/>
        </w:rPr>
        <w:t>APIs</w:t>
      </w:r>
      <w:proofErr w:type="spellEnd"/>
      <w:r w:rsidR="00F46E54">
        <w:rPr>
          <w:rFonts w:asciiTheme="minorHAnsi" w:hAnsiTheme="minorHAnsi" w:cstheme="minorHAnsi"/>
          <w:color w:val="000000" w:themeColor="text1"/>
          <w:sz w:val="24"/>
          <w:lang w:val="es-CR"/>
        </w:rPr>
        <w:t xml:space="preserve"> </w:t>
      </w:r>
      <w:r w:rsidR="00C7215D">
        <w:rPr>
          <w:rFonts w:asciiTheme="minorHAnsi" w:hAnsiTheme="minorHAnsi" w:cstheme="minorHAnsi"/>
          <w:color w:val="000000" w:themeColor="text1"/>
          <w:sz w:val="24"/>
          <w:lang w:val="es-CR"/>
        </w:rPr>
        <w:t>(</w:t>
      </w:r>
      <w:r w:rsidR="00C7215D" w:rsidRPr="00C7215D">
        <w:rPr>
          <w:rFonts w:asciiTheme="minorHAnsi" w:hAnsiTheme="minorHAnsi" w:cstheme="minorHAnsi"/>
          <w:color w:val="000000" w:themeColor="text1"/>
          <w:sz w:val="24"/>
          <w:lang w:val="es-CR"/>
        </w:rPr>
        <w:t>interfaz de programación de aplicaciones)</w:t>
      </w:r>
      <w:r w:rsidR="0076562E" w:rsidRPr="00E24CDA">
        <w:rPr>
          <w:rFonts w:asciiTheme="minorHAnsi" w:hAnsiTheme="minorHAnsi" w:cstheme="minorHAnsi"/>
          <w:color w:val="000000" w:themeColor="text1"/>
          <w:sz w:val="24"/>
          <w:lang w:val="es-CR"/>
        </w:rPr>
        <w:t>.</w:t>
      </w:r>
    </w:p>
    <w:p w14:paraId="4377D21A" w14:textId="66C41293" w:rsidR="00AB0860" w:rsidRDefault="00AB0860" w:rsidP="0076562E">
      <w:pPr>
        <w:spacing w:line="360" w:lineRule="auto"/>
        <w:rPr>
          <w:rFonts w:asciiTheme="minorHAnsi" w:hAnsiTheme="minorHAnsi" w:cstheme="minorHAnsi"/>
          <w:color w:val="000000" w:themeColor="text1"/>
          <w:sz w:val="24"/>
          <w:lang w:val="es-CR"/>
        </w:rPr>
      </w:pPr>
    </w:p>
    <w:p w14:paraId="0B097729" w14:textId="300230A8" w:rsidR="00AB0860" w:rsidRPr="00E24CDA" w:rsidRDefault="00E00735" w:rsidP="0076562E">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Adicionalmente, p</w:t>
      </w:r>
      <w:r w:rsidR="00AB0860">
        <w:rPr>
          <w:rFonts w:asciiTheme="minorHAnsi" w:hAnsiTheme="minorHAnsi" w:cstheme="minorHAnsi"/>
          <w:color w:val="000000" w:themeColor="text1"/>
          <w:sz w:val="24"/>
          <w:lang w:val="es-CR"/>
        </w:rPr>
        <w:t xml:space="preserve">ara el segundo semestre está programada </w:t>
      </w:r>
      <w:r w:rsidR="00000F2E">
        <w:rPr>
          <w:rFonts w:asciiTheme="minorHAnsi" w:hAnsiTheme="minorHAnsi" w:cstheme="minorHAnsi"/>
          <w:color w:val="000000" w:themeColor="text1"/>
          <w:sz w:val="24"/>
          <w:lang w:val="es-CR"/>
        </w:rPr>
        <w:t>una</w:t>
      </w:r>
      <w:r w:rsidR="00AB0860">
        <w:rPr>
          <w:rFonts w:asciiTheme="minorHAnsi" w:hAnsiTheme="minorHAnsi" w:cstheme="minorHAnsi"/>
          <w:color w:val="000000" w:themeColor="text1"/>
          <w:sz w:val="24"/>
          <w:lang w:val="es-CR"/>
        </w:rPr>
        <w:t xml:space="preserve"> campa</w:t>
      </w:r>
      <w:r w:rsidR="00000F2E">
        <w:rPr>
          <w:rFonts w:asciiTheme="minorHAnsi" w:hAnsiTheme="minorHAnsi" w:cstheme="minorHAnsi"/>
          <w:color w:val="000000" w:themeColor="text1"/>
          <w:sz w:val="24"/>
          <w:lang w:val="es-CR"/>
        </w:rPr>
        <w:t xml:space="preserve">ña informativa para dar a conocer a la población las diferentes opciones que tienen para </w:t>
      </w:r>
      <w:r w:rsidR="00E467D6">
        <w:rPr>
          <w:rFonts w:asciiTheme="minorHAnsi" w:hAnsiTheme="minorHAnsi" w:cstheme="minorHAnsi"/>
          <w:color w:val="000000" w:themeColor="text1"/>
          <w:sz w:val="24"/>
          <w:lang w:val="es-CR"/>
        </w:rPr>
        <w:t>disfrutar de la pensión complementaria ROPC.</w:t>
      </w:r>
    </w:p>
    <w:p w14:paraId="41651E5A" w14:textId="77777777" w:rsidR="00C5495E" w:rsidRPr="00E24CDA" w:rsidRDefault="00C5495E" w:rsidP="0076562E">
      <w:pPr>
        <w:spacing w:line="240" w:lineRule="auto"/>
        <w:jc w:val="left"/>
        <w:rPr>
          <w:rFonts w:asciiTheme="minorHAnsi" w:hAnsiTheme="minorHAnsi" w:cstheme="minorHAnsi"/>
          <w:color w:val="000000" w:themeColor="text1"/>
          <w:sz w:val="24"/>
          <w:szCs w:val="24"/>
          <w:lang w:val="es-CR"/>
        </w:rPr>
      </w:pPr>
    </w:p>
    <w:p w14:paraId="50501BC1" w14:textId="5AA32F94" w:rsidR="00F2789F" w:rsidRPr="00E24CDA" w:rsidRDefault="00F2789F" w:rsidP="0076562E">
      <w:pPr>
        <w:spacing w:line="240" w:lineRule="auto"/>
        <w:jc w:val="left"/>
        <w:rPr>
          <w:lang w:val="es-CR"/>
        </w:rPr>
      </w:pPr>
      <w:r w:rsidRPr="00E24CDA">
        <w:rPr>
          <w:lang w:val="es-CR"/>
        </w:rPr>
        <w:br w:type="page"/>
      </w:r>
    </w:p>
    <w:p w14:paraId="2C45951B" w14:textId="75BC8B0D" w:rsidR="004B07A7" w:rsidRPr="00E24CDA" w:rsidRDefault="004B07A7" w:rsidP="00CC3B96">
      <w:pPr>
        <w:pStyle w:val="Ttulo1"/>
        <w:rPr>
          <w:lang w:val="es-CR"/>
        </w:rPr>
      </w:pPr>
      <w:bookmarkStart w:id="124" w:name="_Toc416260274"/>
      <w:bookmarkStart w:id="125" w:name="_Toc416334177"/>
      <w:bookmarkStart w:id="126" w:name="_Toc448236609"/>
      <w:bookmarkStart w:id="127" w:name="_Toc448236823"/>
      <w:bookmarkStart w:id="128" w:name="_Toc480296183"/>
      <w:bookmarkStart w:id="129" w:name="_Toc487349719"/>
      <w:bookmarkStart w:id="130" w:name="_Toc495481226"/>
      <w:bookmarkStart w:id="131" w:name="_Toc511379911"/>
      <w:bookmarkStart w:id="132" w:name="_Toc5630832"/>
      <w:bookmarkStart w:id="133" w:name="_Toc76997960"/>
      <w:bookmarkStart w:id="134" w:name="_Toc140688994"/>
      <w:r w:rsidRPr="00E24CDA">
        <w:rPr>
          <w:lang w:val="es-CR"/>
        </w:rPr>
        <w:lastRenderedPageBreak/>
        <w:t>I</w:t>
      </w:r>
      <w:r w:rsidR="006237D0" w:rsidRPr="00E24CDA">
        <w:rPr>
          <w:lang w:val="es-CR"/>
        </w:rPr>
        <w:t>II</w:t>
      </w:r>
      <w:r w:rsidRPr="00E24CDA">
        <w:rPr>
          <w:lang w:val="es-CR"/>
        </w:rPr>
        <w:t>. CONCLUSIÓN</w:t>
      </w:r>
      <w:bookmarkEnd w:id="124"/>
      <w:bookmarkEnd w:id="125"/>
      <w:bookmarkEnd w:id="126"/>
      <w:bookmarkEnd w:id="127"/>
      <w:bookmarkEnd w:id="128"/>
      <w:bookmarkEnd w:id="129"/>
      <w:bookmarkEnd w:id="130"/>
      <w:bookmarkEnd w:id="131"/>
      <w:bookmarkEnd w:id="132"/>
      <w:bookmarkEnd w:id="133"/>
      <w:bookmarkEnd w:id="134"/>
    </w:p>
    <w:p w14:paraId="0475E60F" w14:textId="216E2E17" w:rsidR="004B07A7" w:rsidRPr="00E24CDA" w:rsidRDefault="004B07A7" w:rsidP="004B07A7">
      <w:pPr>
        <w:rPr>
          <w:lang w:val="es-CR"/>
        </w:rPr>
      </w:pPr>
    </w:p>
    <w:p w14:paraId="61423A31" w14:textId="639ADF90" w:rsidR="001F4B4A" w:rsidRPr="00E24CDA" w:rsidRDefault="001F4B4A" w:rsidP="00DC215C">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El presupuesto para el 202</w:t>
      </w:r>
      <w:r w:rsidR="00613CC4">
        <w:rPr>
          <w:rFonts w:asciiTheme="minorHAnsi" w:hAnsiTheme="minorHAnsi" w:cstheme="minorHAnsi"/>
          <w:sz w:val="24"/>
          <w:szCs w:val="24"/>
          <w:lang w:val="es-CR"/>
        </w:rPr>
        <w:t>3</w:t>
      </w:r>
      <w:r w:rsidR="008D6752">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aprobado por el Consejo Nacional de Supervisión del Sistema Financiero y la Contraloría General de la República, corresponde a los recursos necesarios para atender la ejecución de las actividades de supervisión y regulación encomendadas por Ley</w:t>
      </w:r>
      <w:r w:rsidR="006B27A6" w:rsidRPr="00E24CDA">
        <w:rPr>
          <w:rFonts w:asciiTheme="minorHAnsi" w:hAnsiTheme="minorHAnsi" w:cstheme="minorHAnsi"/>
          <w:sz w:val="24"/>
          <w:szCs w:val="24"/>
          <w:lang w:val="es-CR"/>
        </w:rPr>
        <w:t xml:space="preserve"> a la SUPEN</w:t>
      </w:r>
      <w:r w:rsidRPr="00E24CDA">
        <w:rPr>
          <w:rFonts w:asciiTheme="minorHAnsi" w:hAnsiTheme="minorHAnsi" w:cstheme="minorHAnsi"/>
          <w:sz w:val="24"/>
          <w:szCs w:val="24"/>
          <w:lang w:val="es-CR"/>
        </w:rPr>
        <w:t>.</w:t>
      </w:r>
    </w:p>
    <w:p w14:paraId="33BD2D73" w14:textId="77777777" w:rsidR="001F4B4A" w:rsidRPr="00E24CDA" w:rsidRDefault="001F4B4A" w:rsidP="00DC215C">
      <w:pPr>
        <w:ind w:right="51"/>
        <w:rPr>
          <w:rFonts w:asciiTheme="minorHAnsi" w:hAnsiTheme="minorHAnsi" w:cstheme="minorHAnsi"/>
          <w:sz w:val="24"/>
          <w:szCs w:val="24"/>
          <w:lang w:val="es-CR"/>
        </w:rPr>
      </w:pPr>
    </w:p>
    <w:p w14:paraId="10D68718" w14:textId="6C0449C3" w:rsidR="00DC215C" w:rsidRPr="00E24CDA" w:rsidRDefault="00DC215C" w:rsidP="00DC215C">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Al finalizar este período, </w:t>
      </w:r>
      <w:r w:rsidR="008D6752">
        <w:rPr>
          <w:rFonts w:asciiTheme="minorHAnsi" w:hAnsiTheme="minorHAnsi" w:cstheme="minorHAnsi"/>
          <w:sz w:val="24"/>
          <w:szCs w:val="24"/>
          <w:lang w:val="es-CR"/>
        </w:rPr>
        <w:t>d</w:t>
      </w:r>
      <w:r w:rsidRPr="00E24CDA">
        <w:rPr>
          <w:rFonts w:asciiTheme="minorHAnsi" w:hAnsiTheme="minorHAnsi" w:cstheme="minorHAnsi"/>
          <w:sz w:val="24"/>
          <w:szCs w:val="24"/>
          <w:lang w:val="es-CR"/>
        </w:rPr>
        <w:t xml:space="preserve">el presupuesto por la suma de </w:t>
      </w:r>
      <w:r w:rsidR="006E795B">
        <w:rPr>
          <w:rFonts w:asciiTheme="minorHAnsi" w:hAnsiTheme="minorHAnsi" w:cstheme="minorHAnsi"/>
          <w:sz w:val="24"/>
          <w:szCs w:val="24"/>
          <w:lang w:val="es-CR"/>
        </w:rPr>
        <w:t>₡</w:t>
      </w:r>
      <w:r w:rsidR="006E3CB5" w:rsidRPr="006E3CB5">
        <w:rPr>
          <w:rFonts w:asciiTheme="minorHAnsi" w:hAnsiTheme="minorHAnsi" w:cstheme="minorHAnsi"/>
          <w:sz w:val="24"/>
          <w:szCs w:val="24"/>
          <w:lang w:val="es-CR"/>
        </w:rPr>
        <w:t>5 724 888 152</w:t>
      </w:r>
      <w:r w:rsidRPr="00E24CDA">
        <w:rPr>
          <w:rFonts w:asciiTheme="minorHAnsi" w:hAnsiTheme="minorHAnsi" w:cstheme="minorHAnsi"/>
          <w:sz w:val="24"/>
          <w:szCs w:val="24"/>
          <w:lang w:val="es-CR"/>
        </w:rPr>
        <w:t xml:space="preserve">, </w:t>
      </w:r>
      <w:r w:rsidR="00337EDF" w:rsidRPr="00E24CDA">
        <w:rPr>
          <w:rFonts w:asciiTheme="minorHAnsi" w:hAnsiTheme="minorHAnsi" w:cstheme="minorHAnsi"/>
          <w:sz w:val="24"/>
          <w:szCs w:val="24"/>
          <w:lang w:val="es-CR"/>
        </w:rPr>
        <w:t xml:space="preserve">se </w:t>
      </w:r>
      <w:r w:rsidR="006E795B">
        <w:rPr>
          <w:rFonts w:asciiTheme="minorHAnsi" w:hAnsiTheme="minorHAnsi" w:cstheme="minorHAnsi"/>
          <w:sz w:val="24"/>
          <w:szCs w:val="24"/>
          <w:lang w:val="es-CR"/>
        </w:rPr>
        <w:t>ejecutó la suma de</w:t>
      </w:r>
      <w:r w:rsidR="00337EDF" w:rsidRPr="00E24CDA">
        <w:rPr>
          <w:rFonts w:asciiTheme="minorHAnsi" w:hAnsiTheme="minorHAnsi" w:cstheme="minorHAnsi"/>
          <w:sz w:val="24"/>
          <w:szCs w:val="24"/>
          <w:lang w:val="es-CR"/>
        </w:rPr>
        <w:t xml:space="preserve"> </w:t>
      </w:r>
      <w:r w:rsidR="006E795B">
        <w:rPr>
          <w:rFonts w:asciiTheme="minorHAnsi" w:hAnsiTheme="minorHAnsi" w:cstheme="minorHAnsi"/>
          <w:sz w:val="24"/>
          <w:szCs w:val="24"/>
          <w:lang w:val="es-CR"/>
        </w:rPr>
        <w:t>₡</w:t>
      </w:r>
      <w:r w:rsidR="0024339B" w:rsidRPr="0024339B">
        <w:rPr>
          <w:rFonts w:asciiTheme="minorHAnsi" w:hAnsiTheme="minorHAnsi" w:cstheme="minorHAnsi"/>
          <w:sz w:val="24"/>
          <w:szCs w:val="24"/>
          <w:lang w:val="es-CR"/>
        </w:rPr>
        <w:t>1 931 487 840</w:t>
      </w:r>
      <w:r w:rsidR="00337EDF" w:rsidRPr="00E24CDA">
        <w:rPr>
          <w:rFonts w:asciiTheme="minorHAnsi" w:hAnsiTheme="minorHAnsi" w:cstheme="minorHAnsi"/>
          <w:sz w:val="24"/>
          <w:szCs w:val="24"/>
          <w:lang w:val="es-CR"/>
        </w:rPr>
        <w:t xml:space="preserve">, dando como resultado una ejecución del </w:t>
      </w:r>
      <w:r w:rsidR="0024339B">
        <w:rPr>
          <w:rFonts w:asciiTheme="minorHAnsi" w:hAnsiTheme="minorHAnsi" w:cstheme="minorHAnsi"/>
          <w:sz w:val="24"/>
          <w:szCs w:val="24"/>
          <w:lang w:val="es-CR"/>
        </w:rPr>
        <w:t>34</w:t>
      </w:r>
      <w:r w:rsidR="00337EDF" w:rsidRPr="00E24CDA">
        <w:rPr>
          <w:rFonts w:asciiTheme="minorHAnsi" w:hAnsiTheme="minorHAnsi" w:cstheme="minorHAnsi"/>
          <w:sz w:val="24"/>
          <w:szCs w:val="24"/>
          <w:lang w:val="es-CR"/>
        </w:rPr>
        <w:t>%</w:t>
      </w:r>
      <w:r w:rsidRPr="00E24CDA">
        <w:rPr>
          <w:rFonts w:asciiTheme="minorHAnsi" w:hAnsiTheme="minorHAnsi" w:cstheme="minorHAnsi"/>
          <w:sz w:val="24"/>
          <w:szCs w:val="24"/>
          <w:lang w:val="es-CR"/>
        </w:rPr>
        <w:t>.</w:t>
      </w:r>
    </w:p>
    <w:p w14:paraId="11096EE0" w14:textId="77777777" w:rsidR="00DC215C" w:rsidRPr="00E24CDA" w:rsidRDefault="00DC215C" w:rsidP="00DC215C">
      <w:pPr>
        <w:ind w:right="51"/>
        <w:rPr>
          <w:rFonts w:asciiTheme="minorHAnsi" w:hAnsiTheme="minorHAnsi" w:cstheme="minorHAnsi"/>
          <w:sz w:val="24"/>
          <w:szCs w:val="24"/>
          <w:lang w:val="es-CR"/>
        </w:rPr>
      </w:pPr>
    </w:p>
    <w:p w14:paraId="3FE3FFA7" w14:textId="6AC2DA50" w:rsidR="00DC215C" w:rsidRPr="00E24CDA" w:rsidRDefault="00DC215C" w:rsidP="00DC215C">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En lo que respecta al logro de las metas se observa una nota general de 9</w:t>
      </w:r>
      <w:r w:rsidR="0024339B">
        <w:rPr>
          <w:rFonts w:asciiTheme="minorHAnsi" w:hAnsiTheme="minorHAnsi" w:cstheme="minorHAnsi"/>
          <w:sz w:val="24"/>
          <w:szCs w:val="24"/>
          <w:lang w:val="es-CR"/>
        </w:rPr>
        <w:t>2</w:t>
      </w:r>
      <w:r w:rsidRPr="00E24CDA">
        <w:rPr>
          <w:rFonts w:asciiTheme="minorHAnsi" w:hAnsiTheme="minorHAnsi" w:cstheme="minorHAnsi"/>
          <w:sz w:val="24"/>
          <w:szCs w:val="24"/>
          <w:lang w:val="es-CR"/>
        </w:rPr>
        <w:t>% como resultado promedio de los trabajos realizados</w:t>
      </w:r>
      <w:r w:rsidR="008D6752">
        <w:rPr>
          <w:rFonts w:asciiTheme="minorHAnsi" w:hAnsiTheme="minorHAnsi" w:cstheme="minorHAnsi"/>
          <w:sz w:val="24"/>
          <w:szCs w:val="24"/>
          <w:lang w:val="es-CR"/>
        </w:rPr>
        <w:t>,</w:t>
      </w:r>
      <w:r w:rsidRPr="00E24CDA">
        <w:rPr>
          <w:rFonts w:asciiTheme="minorHAnsi" w:hAnsiTheme="minorHAnsi" w:cstheme="minorHAnsi"/>
          <w:sz w:val="24"/>
          <w:szCs w:val="24"/>
          <w:lang w:val="es-CR"/>
        </w:rPr>
        <w:t xml:space="preserve"> en proporción con los trabajos programados, en cada un</w:t>
      </w:r>
      <w:r w:rsidR="000174B4">
        <w:rPr>
          <w:rFonts w:asciiTheme="minorHAnsi" w:hAnsiTheme="minorHAnsi" w:cstheme="minorHAnsi"/>
          <w:sz w:val="24"/>
          <w:szCs w:val="24"/>
          <w:lang w:val="es-CR"/>
        </w:rPr>
        <w:t>a</w:t>
      </w:r>
      <w:r w:rsidRPr="00E24CDA">
        <w:rPr>
          <w:rFonts w:asciiTheme="minorHAnsi" w:hAnsiTheme="minorHAnsi" w:cstheme="minorHAnsi"/>
          <w:sz w:val="24"/>
          <w:szCs w:val="24"/>
          <w:lang w:val="es-CR"/>
        </w:rPr>
        <w:t xml:space="preserve"> de l</w:t>
      </w:r>
      <w:r w:rsidR="00976D8D">
        <w:rPr>
          <w:rFonts w:asciiTheme="minorHAnsi" w:hAnsiTheme="minorHAnsi" w:cstheme="minorHAnsi"/>
          <w:sz w:val="24"/>
          <w:szCs w:val="24"/>
          <w:lang w:val="es-CR"/>
        </w:rPr>
        <w:t>as</w:t>
      </w:r>
      <w:r w:rsidRPr="00E24CDA">
        <w:rPr>
          <w:rFonts w:asciiTheme="minorHAnsi" w:hAnsiTheme="minorHAnsi" w:cstheme="minorHAnsi"/>
          <w:sz w:val="24"/>
          <w:szCs w:val="24"/>
          <w:lang w:val="es-CR"/>
        </w:rPr>
        <w:t xml:space="preserve"> </w:t>
      </w:r>
      <w:r w:rsidR="00976D8D">
        <w:rPr>
          <w:rFonts w:asciiTheme="minorHAnsi" w:hAnsiTheme="minorHAnsi" w:cstheme="minorHAnsi"/>
          <w:sz w:val="24"/>
          <w:szCs w:val="24"/>
          <w:lang w:val="es-CR"/>
        </w:rPr>
        <w:t>depen</w:t>
      </w:r>
      <w:r w:rsidR="000174B4">
        <w:rPr>
          <w:rFonts w:asciiTheme="minorHAnsi" w:hAnsiTheme="minorHAnsi" w:cstheme="minorHAnsi"/>
          <w:sz w:val="24"/>
          <w:szCs w:val="24"/>
          <w:lang w:val="es-CR"/>
        </w:rPr>
        <w:t>dencias</w:t>
      </w:r>
      <w:r w:rsidRPr="00E24CDA">
        <w:rPr>
          <w:rFonts w:asciiTheme="minorHAnsi" w:hAnsiTheme="minorHAnsi" w:cstheme="minorHAnsi"/>
          <w:sz w:val="24"/>
          <w:szCs w:val="24"/>
          <w:lang w:val="es-CR"/>
        </w:rPr>
        <w:t>.</w:t>
      </w:r>
    </w:p>
    <w:p w14:paraId="0DE41F4A" w14:textId="77777777" w:rsidR="00DF5B54" w:rsidRPr="00E24CDA" w:rsidRDefault="00DF5B54" w:rsidP="00DF5B54">
      <w:pPr>
        <w:ind w:right="51"/>
        <w:rPr>
          <w:rFonts w:asciiTheme="minorHAnsi" w:hAnsiTheme="minorHAnsi" w:cstheme="minorHAnsi"/>
          <w:sz w:val="24"/>
          <w:szCs w:val="24"/>
          <w:lang w:val="es-CR"/>
        </w:rPr>
      </w:pPr>
    </w:p>
    <w:p w14:paraId="03912411" w14:textId="1DF59C0F" w:rsidR="00DF5B54" w:rsidRPr="00E24CDA" w:rsidRDefault="00DF5B54" w:rsidP="00472EAB">
      <w:pPr>
        <w:ind w:right="51"/>
        <w:rPr>
          <w:rFonts w:asciiTheme="minorHAnsi" w:hAnsiTheme="minorHAnsi" w:cstheme="minorHAnsi"/>
          <w:sz w:val="24"/>
          <w:szCs w:val="24"/>
          <w:lang w:val="es-CR"/>
        </w:rPr>
      </w:pPr>
      <w:r w:rsidRPr="00E24CDA">
        <w:rPr>
          <w:rFonts w:asciiTheme="minorHAnsi" w:hAnsiTheme="minorHAnsi" w:cstheme="minorHAnsi"/>
          <w:sz w:val="24"/>
          <w:szCs w:val="24"/>
          <w:lang w:val="es-CR"/>
        </w:rPr>
        <w:t xml:space="preserve">En relación con la ejecución del presupuesto de egresos, </w:t>
      </w:r>
      <w:r w:rsidR="00007E84">
        <w:rPr>
          <w:rFonts w:asciiTheme="minorHAnsi" w:hAnsiTheme="minorHAnsi" w:cstheme="minorHAnsi"/>
          <w:sz w:val="24"/>
          <w:szCs w:val="24"/>
          <w:lang w:val="es-CR"/>
        </w:rPr>
        <w:t xml:space="preserve">se optó por una </w:t>
      </w:r>
      <w:r w:rsidR="003331C3">
        <w:rPr>
          <w:rFonts w:asciiTheme="minorHAnsi" w:hAnsiTheme="minorHAnsi" w:cstheme="minorHAnsi"/>
          <w:sz w:val="24"/>
          <w:szCs w:val="24"/>
          <w:lang w:val="es-CR"/>
        </w:rPr>
        <w:t xml:space="preserve">actividad híbrida de trabajo combinando las </w:t>
      </w:r>
      <w:r w:rsidR="00E14B61">
        <w:rPr>
          <w:rFonts w:asciiTheme="minorHAnsi" w:hAnsiTheme="minorHAnsi" w:cstheme="minorHAnsi"/>
          <w:sz w:val="24"/>
          <w:szCs w:val="24"/>
          <w:lang w:val="es-CR"/>
        </w:rPr>
        <w:t>virtudes de</w:t>
      </w:r>
      <w:r w:rsidR="00D24B7D">
        <w:rPr>
          <w:rFonts w:asciiTheme="minorHAnsi" w:hAnsiTheme="minorHAnsi" w:cstheme="minorHAnsi"/>
          <w:sz w:val="24"/>
          <w:szCs w:val="24"/>
          <w:lang w:val="es-CR"/>
        </w:rPr>
        <w:t>l trabajo presencial y teletrabajo. Para este primer semestre</w:t>
      </w:r>
      <w:r w:rsidR="008D6752">
        <w:rPr>
          <w:rFonts w:asciiTheme="minorHAnsi" w:hAnsiTheme="minorHAnsi" w:cstheme="minorHAnsi"/>
          <w:sz w:val="24"/>
          <w:szCs w:val="24"/>
          <w:lang w:val="es-CR"/>
        </w:rPr>
        <w:t>,</w:t>
      </w:r>
      <w:r w:rsidR="00D24B7D">
        <w:rPr>
          <w:rFonts w:asciiTheme="minorHAnsi" w:hAnsiTheme="minorHAnsi" w:cstheme="minorHAnsi"/>
          <w:sz w:val="24"/>
          <w:szCs w:val="24"/>
          <w:lang w:val="es-CR"/>
        </w:rPr>
        <w:t xml:space="preserve"> </w:t>
      </w:r>
      <w:r w:rsidR="00472EAB">
        <w:rPr>
          <w:rFonts w:asciiTheme="minorHAnsi" w:hAnsiTheme="minorHAnsi" w:cstheme="minorHAnsi"/>
          <w:sz w:val="24"/>
          <w:szCs w:val="24"/>
          <w:lang w:val="es-CR"/>
        </w:rPr>
        <w:t xml:space="preserve">la compra de </w:t>
      </w:r>
      <w:r w:rsidRPr="00E24CDA">
        <w:rPr>
          <w:rFonts w:asciiTheme="minorHAnsi" w:hAnsiTheme="minorHAnsi" w:cstheme="minorHAnsi"/>
          <w:sz w:val="24"/>
          <w:szCs w:val="24"/>
          <w:lang w:val="es-CR"/>
        </w:rPr>
        <w:t xml:space="preserve">suministros </w:t>
      </w:r>
      <w:r w:rsidR="00472EAB">
        <w:rPr>
          <w:rFonts w:asciiTheme="minorHAnsi" w:hAnsiTheme="minorHAnsi" w:cstheme="minorHAnsi"/>
          <w:sz w:val="24"/>
          <w:szCs w:val="24"/>
          <w:lang w:val="es-CR"/>
        </w:rPr>
        <w:t>bajó</w:t>
      </w:r>
      <w:r w:rsidR="00FF2764" w:rsidRPr="00E24CDA">
        <w:rPr>
          <w:rFonts w:asciiTheme="minorHAnsi" w:hAnsiTheme="minorHAnsi" w:cstheme="minorHAnsi"/>
          <w:sz w:val="24"/>
          <w:szCs w:val="24"/>
          <w:lang w:val="es-CR"/>
        </w:rPr>
        <w:t xml:space="preserve">, pero si se realizaron las previsiones </w:t>
      </w:r>
      <w:r w:rsidR="00873DCD">
        <w:rPr>
          <w:rFonts w:asciiTheme="minorHAnsi" w:hAnsiTheme="minorHAnsi" w:cstheme="minorHAnsi"/>
          <w:sz w:val="24"/>
          <w:szCs w:val="24"/>
          <w:lang w:val="es-CR"/>
        </w:rPr>
        <w:t>de consumo para el año</w:t>
      </w:r>
      <w:r w:rsidR="00BA46EE">
        <w:rPr>
          <w:rFonts w:asciiTheme="minorHAnsi" w:hAnsiTheme="minorHAnsi" w:cstheme="minorHAnsi"/>
          <w:sz w:val="24"/>
          <w:szCs w:val="24"/>
          <w:lang w:val="es-CR"/>
        </w:rPr>
        <w:t>. L</w:t>
      </w:r>
      <w:r w:rsidRPr="00E24CDA">
        <w:rPr>
          <w:rFonts w:asciiTheme="minorHAnsi" w:hAnsiTheme="minorHAnsi" w:cstheme="minorHAnsi"/>
          <w:sz w:val="24"/>
          <w:szCs w:val="24"/>
          <w:lang w:val="es-CR"/>
        </w:rPr>
        <w:t xml:space="preserve">a ejecución presupuestal se realizó en apego </w:t>
      </w:r>
      <w:r w:rsidR="007248C4" w:rsidRPr="00E24CDA">
        <w:rPr>
          <w:rFonts w:asciiTheme="minorHAnsi" w:hAnsiTheme="minorHAnsi" w:cstheme="minorHAnsi"/>
          <w:sz w:val="24"/>
          <w:szCs w:val="24"/>
          <w:lang w:val="es-CR"/>
        </w:rPr>
        <w:t>a</w:t>
      </w:r>
      <w:r w:rsidRPr="00E24CDA">
        <w:rPr>
          <w:rFonts w:asciiTheme="minorHAnsi" w:hAnsiTheme="minorHAnsi" w:cstheme="minorHAnsi"/>
          <w:sz w:val="24"/>
          <w:szCs w:val="24"/>
          <w:lang w:val="es-CR"/>
        </w:rPr>
        <w:t xml:space="preserve"> las políticas de austeridad dictadas por las autoridades superiores, procurando, en todo momento, que estas disposiciones no afectaran la consecución de las metas, planes propuestos y el desempeño de las responsabilidades propias de la Institución.</w:t>
      </w:r>
    </w:p>
    <w:p w14:paraId="7B4B1A5B" w14:textId="77777777" w:rsidR="0090471D" w:rsidRPr="00E24CDA" w:rsidRDefault="0090471D" w:rsidP="00DF5B54">
      <w:pPr>
        <w:ind w:right="51"/>
        <w:rPr>
          <w:rFonts w:asciiTheme="minorHAnsi" w:hAnsiTheme="minorHAnsi" w:cstheme="minorHAnsi"/>
          <w:sz w:val="24"/>
          <w:szCs w:val="24"/>
          <w:lang w:val="es-CR"/>
        </w:rPr>
      </w:pPr>
    </w:p>
    <w:p w14:paraId="368D1FAE" w14:textId="77777777" w:rsidR="004B07A7" w:rsidRPr="00E24CDA" w:rsidRDefault="004B07A7" w:rsidP="004B07A7">
      <w:pPr>
        <w:rPr>
          <w:lang w:val="es-CR"/>
        </w:rPr>
      </w:pPr>
    </w:p>
    <w:bookmarkEnd w:id="28"/>
    <w:bookmarkEnd w:id="29"/>
    <w:p w14:paraId="6F45D87D" w14:textId="77777777" w:rsidR="0097195B" w:rsidRPr="00E24CDA" w:rsidRDefault="0097195B" w:rsidP="00093594">
      <w:pPr>
        <w:ind w:right="51"/>
        <w:jc w:val="center"/>
        <w:rPr>
          <w:rFonts w:asciiTheme="minorHAnsi" w:hAnsiTheme="minorHAnsi" w:cstheme="minorHAnsi"/>
          <w:szCs w:val="22"/>
          <w:lang w:val="es-CR"/>
        </w:rPr>
      </w:pPr>
    </w:p>
    <w:p w14:paraId="12D53DDE" w14:textId="77777777" w:rsidR="00B66F4B" w:rsidRPr="00E24CDA" w:rsidRDefault="00B66F4B" w:rsidP="00093594">
      <w:pPr>
        <w:ind w:right="51"/>
        <w:jc w:val="center"/>
        <w:rPr>
          <w:rFonts w:asciiTheme="minorHAnsi" w:hAnsiTheme="minorHAnsi" w:cstheme="minorHAnsi"/>
          <w:szCs w:val="22"/>
          <w:lang w:val="es-CR"/>
        </w:rPr>
        <w:sectPr w:rsidR="00B66F4B" w:rsidRPr="00E24CDA" w:rsidSect="004243F3">
          <w:headerReference w:type="default" r:id="rId13"/>
          <w:pgSz w:w="12242" w:h="15842" w:code="1"/>
          <w:pgMar w:top="1417" w:right="1701" w:bottom="1417" w:left="1701" w:header="720" w:footer="913" w:gutter="0"/>
          <w:cols w:space="720"/>
          <w:docGrid w:linePitch="299"/>
        </w:sectPr>
      </w:pPr>
    </w:p>
    <w:p w14:paraId="64DC7A7B" w14:textId="5D2F6B08" w:rsidR="00743102" w:rsidRPr="00E24CDA" w:rsidRDefault="006237D0"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35" w:name="_Toc140688995"/>
      <w:r w:rsidRPr="00E24CDA">
        <w:rPr>
          <w:rFonts w:asciiTheme="minorHAnsi" w:hAnsiTheme="minorHAnsi" w:cstheme="minorHAnsi"/>
          <w:i/>
          <w:color w:val="000080"/>
          <w:sz w:val="32"/>
          <w:szCs w:val="24"/>
          <w:lang w:val="es-CR"/>
        </w:rPr>
        <w:lastRenderedPageBreak/>
        <w:t>I</w:t>
      </w:r>
      <w:r w:rsidR="00E50E5F" w:rsidRPr="00E24CDA">
        <w:rPr>
          <w:rFonts w:asciiTheme="minorHAnsi" w:hAnsiTheme="minorHAnsi" w:cstheme="minorHAnsi"/>
          <w:i/>
          <w:color w:val="000080"/>
          <w:sz w:val="32"/>
          <w:szCs w:val="24"/>
          <w:lang w:val="es-CR"/>
        </w:rPr>
        <w:t>V</w:t>
      </w:r>
      <w:r w:rsidR="00AD5CAF" w:rsidRPr="00E24CDA">
        <w:rPr>
          <w:rFonts w:asciiTheme="minorHAnsi" w:hAnsiTheme="minorHAnsi" w:cstheme="minorHAnsi"/>
          <w:i/>
          <w:color w:val="000080"/>
          <w:sz w:val="32"/>
          <w:szCs w:val="24"/>
          <w:lang w:val="es-CR"/>
        </w:rPr>
        <w:t>.</w:t>
      </w:r>
      <w:r w:rsidR="00AD5CAF" w:rsidRPr="00E24CDA">
        <w:rPr>
          <w:rFonts w:asciiTheme="minorHAnsi" w:hAnsiTheme="minorHAnsi" w:cstheme="minorHAnsi"/>
          <w:i/>
          <w:color w:val="000080"/>
          <w:sz w:val="32"/>
          <w:szCs w:val="24"/>
          <w:lang w:val="es-CR"/>
        </w:rPr>
        <w:tab/>
      </w:r>
      <w:r w:rsidR="00217830" w:rsidRPr="00E24CDA">
        <w:rPr>
          <w:rFonts w:asciiTheme="minorHAnsi" w:hAnsiTheme="minorHAnsi" w:cstheme="minorHAnsi"/>
          <w:i/>
          <w:color w:val="000080"/>
          <w:sz w:val="32"/>
          <w:szCs w:val="24"/>
          <w:lang w:val="es-CR"/>
        </w:rPr>
        <w:t>ANEXOS</w:t>
      </w:r>
      <w:bookmarkEnd w:id="135"/>
    </w:p>
    <w:p w14:paraId="7814DE63" w14:textId="77777777" w:rsidR="004B5D9F" w:rsidRPr="00E24CDA"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E24CDA" w:rsidRDefault="004B5D9F" w:rsidP="00FB0A14">
      <w:pPr>
        <w:pStyle w:val="Ttulo2"/>
      </w:pPr>
      <w:bookmarkStart w:id="136" w:name="_Toc13044956"/>
      <w:bookmarkStart w:id="137" w:name="_Toc140688996"/>
      <w:r w:rsidRPr="00E24CDA">
        <w:t>Cuadros</w:t>
      </w:r>
      <w:bookmarkEnd w:id="136"/>
      <w:bookmarkEnd w:id="137"/>
    </w:p>
    <w:p w14:paraId="57E7F325" w14:textId="3BFEBCF0" w:rsidR="004B5D9F" w:rsidRPr="00E24CDA" w:rsidRDefault="004B5D9F" w:rsidP="003E5FF5">
      <w:pPr>
        <w:pStyle w:val="Ttulo3"/>
      </w:pPr>
      <w:bookmarkStart w:id="138" w:name="_Toc448236826"/>
      <w:bookmarkStart w:id="139" w:name="_Toc495481229"/>
      <w:bookmarkStart w:id="140" w:name="_Toc13044957"/>
      <w:bookmarkStart w:id="141" w:name="_Toc140688997"/>
      <w:r w:rsidRPr="00E24CDA">
        <w:t>Cuadro #</w:t>
      </w:r>
      <w:r w:rsidR="00DE06AC" w:rsidRPr="00E24CDA">
        <w:t xml:space="preserve"> </w:t>
      </w:r>
      <w:r w:rsidRPr="00E24CDA">
        <w:t>1</w:t>
      </w:r>
      <w:r w:rsidR="0049708A" w:rsidRPr="00E24CDA">
        <w:t>4</w:t>
      </w:r>
      <w:r w:rsidRPr="00E24CDA">
        <w:t>: Informe de Ejecución Presupuestaria a nivel de cuenta</w:t>
      </w:r>
      <w:bookmarkEnd w:id="138"/>
      <w:bookmarkEnd w:id="139"/>
      <w:bookmarkEnd w:id="140"/>
      <w:bookmarkEnd w:id="141"/>
    </w:p>
    <w:p w14:paraId="7867C23B" w14:textId="291398EF" w:rsidR="004B5D9F" w:rsidRPr="00E24CDA" w:rsidRDefault="004B5D9F" w:rsidP="003E5FF5">
      <w:pPr>
        <w:pStyle w:val="Ttulo3"/>
      </w:pPr>
      <w:bookmarkStart w:id="142" w:name="_Toc448236827"/>
      <w:bookmarkStart w:id="143" w:name="_Toc495481230"/>
      <w:bookmarkStart w:id="144" w:name="_Toc13044958"/>
      <w:bookmarkStart w:id="145" w:name="_Toc140688998"/>
      <w:r w:rsidRPr="00E24CDA">
        <w:t>Cuadro # 1</w:t>
      </w:r>
      <w:r w:rsidR="0049708A" w:rsidRPr="00E24CDA">
        <w:t>5</w:t>
      </w:r>
      <w:r w:rsidRPr="00E24CDA">
        <w:t>: Informe de Ejecución Presupuestaria a nivel de subcuenta</w:t>
      </w:r>
      <w:bookmarkEnd w:id="142"/>
      <w:bookmarkEnd w:id="143"/>
      <w:bookmarkEnd w:id="144"/>
      <w:bookmarkEnd w:id="145"/>
    </w:p>
    <w:p w14:paraId="3F9351F0" w14:textId="52F858F5" w:rsidR="004B5D9F" w:rsidRPr="00E24CDA" w:rsidRDefault="004B5D9F" w:rsidP="003E5FF5">
      <w:pPr>
        <w:pStyle w:val="Ttulo3"/>
      </w:pPr>
      <w:bookmarkStart w:id="146" w:name="_Toc448236828"/>
      <w:bookmarkStart w:id="147" w:name="_Toc495481231"/>
      <w:bookmarkStart w:id="148" w:name="_Toc13044959"/>
      <w:bookmarkStart w:id="149" w:name="_Toc140688999"/>
      <w:r w:rsidRPr="00E24CDA">
        <w:t>Cuadro # 1</w:t>
      </w:r>
      <w:r w:rsidR="0049708A" w:rsidRPr="00E24CDA">
        <w:t>6</w:t>
      </w:r>
      <w:r w:rsidRPr="00E24CDA">
        <w:t xml:space="preserve">: Presupuesto Ordinario y </w:t>
      </w:r>
      <w:r w:rsidR="00451356" w:rsidRPr="00E24CDA">
        <w:t>resumen de las</w:t>
      </w:r>
      <w:r w:rsidRPr="00E24CDA">
        <w:t xml:space="preserve"> Modificaciones</w:t>
      </w:r>
      <w:bookmarkEnd w:id="146"/>
      <w:bookmarkEnd w:id="147"/>
      <w:bookmarkEnd w:id="148"/>
      <w:bookmarkEnd w:id="149"/>
    </w:p>
    <w:p w14:paraId="11BB2B73" w14:textId="7EBA0A2B" w:rsidR="004B5D9F" w:rsidRPr="00E24CDA" w:rsidRDefault="004B5D9F" w:rsidP="003E5FF5">
      <w:pPr>
        <w:pStyle w:val="Ttulo3"/>
      </w:pPr>
      <w:bookmarkStart w:id="150" w:name="_Toc448236829"/>
      <w:bookmarkStart w:id="151" w:name="_Toc495481232"/>
      <w:bookmarkStart w:id="152" w:name="_Toc13044960"/>
      <w:bookmarkStart w:id="153" w:name="_Toc140689000"/>
      <w:r w:rsidRPr="00E24CDA">
        <w:t>Cuadro # 1</w:t>
      </w:r>
      <w:r w:rsidR="0049708A" w:rsidRPr="00E24CDA">
        <w:t>7</w:t>
      </w:r>
      <w:r w:rsidRPr="00E24CDA">
        <w:t>: Cuadro comparativo de ingresos y egresos</w:t>
      </w:r>
      <w:bookmarkEnd w:id="150"/>
      <w:bookmarkEnd w:id="151"/>
      <w:bookmarkEnd w:id="152"/>
      <w:bookmarkEnd w:id="153"/>
    </w:p>
    <w:p w14:paraId="547E8449" w14:textId="25AF7DCB" w:rsidR="004B5D9F" w:rsidRPr="00E24CDA" w:rsidRDefault="004B5D9F" w:rsidP="003E5FF5">
      <w:pPr>
        <w:pStyle w:val="Ttulo3"/>
      </w:pPr>
      <w:bookmarkStart w:id="154" w:name="_Toc448236830"/>
      <w:bookmarkStart w:id="155" w:name="_Toc495481233"/>
      <w:bookmarkStart w:id="156" w:name="_Toc13044961"/>
      <w:bookmarkStart w:id="157" w:name="_Toc140689001"/>
      <w:r w:rsidRPr="00E24CDA">
        <w:t>Cuadro #</w:t>
      </w:r>
      <w:r w:rsidR="00DE06AC" w:rsidRPr="00E24CDA">
        <w:t xml:space="preserve"> </w:t>
      </w:r>
      <w:r w:rsidRPr="00E24CDA">
        <w:t>1</w:t>
      </w:r>
      <w:r w:rsidR="0049708A" w:rsidRPr="00E24CDA">
        <w:t>8</w:t>
      </w:r>
      <w:r w:rsidRPr="00E24CDA">
        <w:t>: Informe de ejecución presupuestaria a nivel de cuenta ingresos</w:t>
      </w:r>
      <w:bookmarkEnd w:id="154"/>
      <w:bookmarkEnd w:id="155"/>
      <w:bookmarkEnd w:id="156"/>
      <w:bookmarkEnd w:id="157"/>
    </w:p>
    <w:p w14:paraId="39223774" w14:textId="77777777" w:rsidR="004B5D9F" w:rsidRPr="00E24CDA" w:rsidRDefault="004B5D9F" w:rsidP="004B5D9F">
      <w:pPr>
        <w:spacing w:line="240" w:lineRule="auto"/>
        <w:ind w:right="51"/>
        <w:jc w:val="left"/>
        <w:rPr>
          <w:rFonts w:asciiTheme="minorHAnsi" w:hAnsiTheme="minorHAnsi" w:cstheme="minorHAnsi"/>
          <w:szCs w:val="22"/>
          <w:lang w:val="es-CR"/>
        </w:rPr>
      </w:pPr>
    </w:p>
    <w:p w14:paraId="70B61FE6" w14:textId="049E887A" w:rsidR="004B5D9F" w:rsidRPr="00E24CDA" w:rsidRDefault="00AB5CC2" w:rsidP="004B5D9F">
      <w:pPr>
        <w:spacing w:line="240" w:lineRule="auto"/>
        <w:ind w:right="51"/>
        <w:jc w:val="center"/>
        <w:rPr>
          <w:rFonts w:asciiTheme="minorHAnsi" w:hAnsiTheme="minorHAnsi" w:cstheme="minorHAnsi"/>
          <w:szCs w:val="22"/>
          <w:lang w:val="es-CR"/>
        </w:rPr>
      </w:pPr>
      <w:r>
        <w:object w:dxaOrig="1376" w:dyaOrig="893" w14:anchorId="538EC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46.6pt" o:ole="">
            <v:imagedata r:id="rId14" o:title=""/>
          </v:shape>
          <o:OLEObject Type="Embed" ProgID="Excel.Sheet.12" ShapeID="_x0000_i1025" DrawAspect="Icon" ObjectID="_1751302050" r:id="rId15"/>
        </w:object>
      </w:r>
    </w:p>
    <w:p w14:paraId="7F842A6E" w14:textId="77777777" w:rsidR="00CC49D4" w:rsidRPr="00E24CDA" w:rsidRDefault="00CC49D4" w:rsidP="004B5D9F">
      <w:pPr>
        <w:spacing w:line="240" w:lineRule="auto"/>
        <w:ind w:right="51"/>
        <w:jc w:val="center"/>
        <w:rPr>
          <w:rFonts w:asciiTheme="minorHAnsi" w:hAnsiTheme="minorHAnsi" w:cstheme="minorHAnsi"/>
          <w:szCs w:val="22"/>
          <w:lang w:val="es-CR"/>
        </w:rPr>
      </w:pPr>
    </w:p>
    <w:p w14:paraId="46FBECED" w14:textId="77777777" w:rsidR="004B5D9F" w:rsidRPr="00E24CDA" w:rsidRDefault="004B5D9F" w:rsidP="00FB0A14">
      <w:pPr>
        <w:pStyle w:val="Ttulo2"/>
      </w:pPr>
      <w:bookmarkStart w:id="158" w:name="_Toc13044962"/>
      <w:bookmarkStart w:id="159" w:name="_Toc140689002"/>
      <w:r w:rsidRPr="00E24CDA">
        <w:t>Gráficos</w:t>
      </w:r>
      <w:bookmarkEnd w:id="158"/>
      <w:bookmarkEnd w:id="159"/>
      <w:r w:rsidRPr="00E24CDA">
        <w:t xml:space="preserve"> </w:t>
      </w:r>
    </w:p>
    <w:p w14:paraId="196D14D9" w14:textId="174DA3CD" w:rsidR="004B5D9F" w:rsidRPr="00E24CDA" w:rsidRDefault="004B5D9F" w:rsidP="003E5FF5">
      <w:pPr>
        <w:pStyle w:val="Ttulo3"/>
      </w:pPr>
      <w:bookmarkStart w:id="160" w:name="_Toc13044963"/>
      <w:bookmarkStart w:id="161" w:name="_Toc140689003"/>
      <w:r w:rsidRPr="00E24CDA">
        <w:t>Gráfico # 1: Presupuesto por partidas</w:t>
      </w:r>
      <w:bookmarkEnd w:id="160"/>
      <w:bookmarkEnd w:id="161"/>
    </w:p>
    <w:p w14:paraId="08C59603" w14:textId="74CE9FA9" w:rsidR="004B5D9F" w:rsidRPr="00E24CDA" w:rsidRDefault="004B5D9F" w:rsidP="003E5FF5">
      <w:pPr>
        <w:pStyle w:val="Ttulo3"/>
      </w:pPr>
      <w:bookmarkStart w:id="162" w:name="_Toc13044964"/>
      <w:bookmarkStart w:id="163" w:name="_Toc140689004"/>
      <w:r w:rsidRPr="00E24CDA">
        <w:t>Gráfico # 2: Porcentaje de ejecución del presupuesto</w:t>
      </w:r>
      <w:bookmarkEnd w:id="162"/>
      <w:bookmarkEnd w:id="163"/>
    </w:p>
    <w:p w14:paraId="1F18A804" w14:textId="35D00092" w:rsidR="004B5D9F" w:rsidRPr="00E24CDA" w:rsidRDefault="004B5D9F" w:rsidP="003E5FF5">
      <w:pPr>
        <w:pStyle w:val="Ttulo3"/>
      </w:pPr>
      <w:bookmarkStart w:id="164" w:name="_Toc13044965"/>
      <w:bookmarkStart w:id="165" w:name="_Toc140689005"/>
      <w:r w:rsidRPr="00E24CDA">
        <w:t>Gráfico #</w:t>
      </w:r>
      <w:r w:rsidR="00FB5159" w:rsidRPr="00E24CDA">
        <w:t xml:space="preserve"> </w:t>
      </w:r>
      <w:r w:rsidRPr="00E24CDA">
        <w:t>3: Porcentaje de ejecución por cada cuenta presupuestaria</w:t>
      </w:r>
      <w:bookmarkEnd w:id="164"/>
      <w:bookmarkEnd w:id="165"/>
    </w:p>
    <w:p w14:paraId="0FF25A67" w14:textId="3349D878" w:rsidR="004B5D9F" w:rsidRPr="00E24CDA" w:rsidRDefault="004B5D9F" w:rsidP="00F52EF6">
      <w:pPr>
        <w:spacing w:line="240" w:lineRule="auto"/>
        <w:ind w:right="51"/>
        <w:jc w:val="center"/>
        <w:rPr>
          <w:rFonts w:asciiTheme="minorHAnsi" w:hAnsiTheme="minorHAnsi" w:cstheme="minorHAnsi"/>
          <w:sz w:val="18"/>
          <w:szCs w:val="18"/>
          <w:lang w:val="es-CR"/>
        </w:rPr>
      </w:pPr>
    </w:p>
    <w:p w14:paraId="33023ADA" w14:textId="6AF9306B" w:rsidR="00674765" w:rsidRPr="00E24CDA" w:rsidRDefault="00E00735" w:rsidP="00F52EF6">
      <w:pPr>
        <w:spacing w:line="240" w:lineRule="auto"/>
        <w:ind w:right="51"/>
        <w:jc w:val="center"/>
        <w:rPr>
          <w:rFonts w:asciiTheme="minorHAnsi" w:hAnsiTheme="minorHAnsi" w:cstheme="minorHAnsi"/>
          <w:sz w:val="18"/>
          <w:szCs w:val="18"/>
          <w:lang w:val="es-CR"/>
        </w:rPr>
      </w:pPr>
      <w:r>
        <w:object w:dxaOrig="1376" w:dyaOrig="893" w14:anchorId="04737F27">
          <v:shape id="_x0000_i1026" type="#_x0000_t75" style="width:66.6pt;height:46.6pt" o:ole="">
            <v:imagedata r:id="rId16" o:title=""/>
          </v:shape>
          <o:OLEObject Type="Embed" ProgID="Excel.Sheet.12" ShapeID="_x0000_i1026" DrawAspect="Icon" ObjectID="_1751302051" r:id="rId17"/>
        </w:object>
      </w:r>
    </w:p>
    <w:p w14:paraId="397323C3" w14:textId="2A0F999B" w:rsidR="004B5D9F" w:rsidRPr="00E24CDA" w:rsidRDefault="004B5D9F" w:rsidP="004B5D9F">
      <w:pPr>
        <w:spacing w:line="240" w:lineRule="auto"/>
        <w:ind w:right="51"/>
        <w:jc w:val="center"/>
        <w:rPr>
          <w:rFonts w:asciiTheme="minorHAnsi" w:hAnsiTheme="minorHAnsi" w:cstheme="minorHAnsi"/>
          <w:lang w:val="es-CR"/>
        </w:rPr>
      </w:pPr>
    </w:p>
    <w:p w14:paraId="0DF19E48" w14:textId="6DDA307F" w:rsidR="004004B3" w:rsidRPr="00E24CDA" w:rsidRDefault="004004B3" w:rsidP="00FB0A14">
      <w:pPr>
        <w:pStyle w:val="Ttulo2"/>
      </w:pPr>
      <w:bookmarkStart w:id="166" w:name="_Toc55203374"/>
      <w:bookmarkStart w:id="167" w:name="_Toc140689006"/>
      <w:r w:rsidRPr="00E24CDA">
        <w:t>Plan Operativo Institucional por dependencia (Vinculación de Objetivos, Metas e Indicadores de Gestión por Instancia)</w:t>
      </w:r>
      <w:bookmarkEnd w:id="166"/>
      <w:bookmarkEnd w:id="167"/>
    </w:p>
    <w:p w14:paraId="2D8B30FB" w14:textId="2E20F521" w:rsidR="00640BFE" w:rsidRDefault="00640BFE" w:rsidP="000E7DDD">
      <w:pPr>
        <w:jc w:val="center"/>
        <w:rPr>
          <w:lang w:val="es-CR"/>
        </w:rPr>
      </w:pPr>
    </w:p>
    <w:p w14:paraId="4168B500" w14:textId="325713A6" w:rsidR="000D374C" w:rsidRPr="00E24CDA" w:rsidRDefault="00E00735" w:rsidP="000E7DDD">
      <w:pPr>
        <w:jc w:val="center"/>
        <w:rPr>
          <w:lang w:val="es-CR"/>
        </w:rPr>
      </w:pPr>
      <w:r>
        <w:object w:dxaOrig="1376" w:dyaOrig="893" w14:anchorId="3CD53E78">
          <v:shape id="_x0000_i1027" type="#_x0000_t75" style="width:66.6pt;height:46.6pt" o:ole="">
            <v:imagedata r:id="rId18" o:title=""/>
          </v:shape>
          <o:OLEObject Type="Embed" ProgID="Excel.Sheet.12" ShapeID="_x0000_i1027" DrawAspect="Icon" ObjectID="_1751302052" r:id="rId19"/>
        </w:object>
      </w:r>
    </w:p>
    <w:p w14:paraId="783AC8BA" w14:textId="4321F51C" w:rsidR="00DA281F" w:rsidRPr="00E24CDA" w:rsidRDefault="00DA281F" w:rsidP="000E7DDD">
      <w:pPr>
        <w:jc w:val="center"/>
        <w:rPr>
          <w:lang w:val="es-CR"/>
        </w:rPr>
      </w:pPr>
    </w:p>
    <w:sectPr w:rsidR="00DA281F" w:rsidRPr="00E24CDA" w:rsidSect="001470A8">
      <w:footerReference w:type="default" r:id="rId20"/>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F1DF" w14:textId="77777777" w:rsidR="00076E58" w:rsidRDefault="00076E58">
      <w:r>
        <w:separator/>
      </w:r>
    </w:p>
  </w:endnote>
  <w:endnote w:type="continuationSeparator" w:id="0">
    <w:p w14:paraId="363E914C" w14:textId="77777777" w:rsidR="00076E58" w:rsidRDefault="00076E58">
      <w:r>
        <w:continuationSeparator/>
      </w:r>
    </w:p>
  </w:endnote>
  <w:endnote w:type="continuationNotice" w:id="1">
    <w:p w14:paraId="00BA2B63" w14:textId="77777777" w:rsidR="00076E58" w:rsidRDefault="00076E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7B3E" w14:textId="1F852332" w:rsidR="00267B8C" w:rsidRPr="00FB4339" w:rsidRDefault="00267B8C"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1342" w14:textId="42D34355" w:rsidR="00267B8C" w:rsidRPr="007965E5" w:rsidRDefault="00267B8C" w:rsidP="001A0CBE">
    <w:pPr>
      <w:pStyle w:val="Piedepgina"/>
      <w:pBdr>
        <w:top w:val="single" w:sz="4" w:space="1" w:color="auto"/>
      </w:pBdr>
      <w:rPr>
        <w:i/>
        <w:color w:val="365F91" w:themeColor="accent1" w:themeShade="BF"/>
        <w:sz w:val="18"/>
        <w:szCs w:val="18"/>
      </w:rPr>
    </w:pPr>
    <w:r>
      <w:rPr>
        <w:i/>
        <w:color w:val="365F91" w:themeColor="accent1" w:themeShade="BF"/>
        <w:sz w:val="18"/>
        <w:szCs w:val="18"/>
      </w:rPr>
      <w:t xml:space="preserve"> </w:t>
    </w:r>
  </w:p>
  <w:p w14:paraId="64DC7B44" w14:textId="704B0F21" w:rsidR="00267B8C" w:rsidRPr="005C091D" w:rsidRDefault="006B4F5D" w:rsidP="005C091D">
    <w:pPr>
      <w:pStyle w:val="Piedepgina"/>
      <w:jc w:val="right"/>
    </w:pPr>
    <w:sdt>
      <w:sdtPr>
        <w:id w:val="-1828127274"/>
        <w:docPartObj>
          <w:docPartGallery w:val="Page Numbers (Bottom of Page)"/>
          <w:docPartUnique/>
        </w:docPartObj>
      </w:sdtPr>
      <w:sdtEndPr/>
      <w:sdtContent>
        <w:r w:rsidR="00267B8C">
          <w:fldChar w:fldCharType="begin"/>
        </w:r>
        <w:r w:rsidR="00267B8C">
          <w:instrText>PAGE   \* MERGEFORMAT</w:instrText>
        </w:r>
        <w:r w:rsidR="00267B8C">
          <w:fldChar w:fldCharType="separate"/>
        </w:r>
        <w:r w:rsidR="00267B8C" w:rsidRPr="00B422FF">
          <w:rPr>
            <w:rFonts w:ascii="Bookman Old Style" w:hAnsi="Bookman Old Style"/>
            <w:i/>
            <w:noProof/>
            <w:snapToGrid w:val="0"/>
            <w:color w:val="0000FF"/>
            <w:sz w:val="18"/>
            <w:szCs w:val="18"/>
          </w:rPr>
          <w:t>36</w:t>
        </w:r>
        <w:r w:rsidR="00267B8C">
          <w:fldChar w:fldCharType="end"/>
        </w:r>
        <w:r w:rsidR="00267B8C">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AC12" w14:textId="77777777" w:rsidR="00076E58" w:rsidRDefault="00076E58">
      <w:r>
        <w:separator/>
      </w:r>
    </w:p>
  </w:footnote>
  <w:footnote w:type="continuationSeparator" w:id="0">
    <w:p w14:paraId="2D7C1564" w14:textId="77777777" w:rsidR="00076E58" w:rsidRDefault="00076E58">
      <w:r>
        <w:continuationSeparator/>
      </w:r>
    </w:p>
  </w:footnote>
  <w:footnote w:type="continuationNotice" w:id="1">
    <w:p w14:paraId="0E2474DF" w14:textId="77777777" w:rsidR="00076E58" w:rsidRDefault="00076E58">
      <w:pPr>
        <w:spacing w:line="240" w:lineRule="auto"/>
      </w:pPr>
    </w:p>
  </w:footnote>
  <w:footnote w:id="2">
    <w:p w14:paraId="0D7AC6B8" w14:textId="1D9291DE" w:rsidR="00DA029A" w:rsidRPr="006E795B" w:rsidRDefault="00DA029A" w:rsidP="00DA029A">
      <w:pPr>
        <w:pStyle w:val="Textonotapie"/>
        <w:rPr>
          <w:rFonts w:asciiTheme="minorHAnsi" w:hAnsiTheme="minorHAnsi" w:cstheme="minorHAnsi"/>
          <w:lang w:val="es-CR"/>
        </w:rPr>
      </w:pPr>
      <w:r>
        <w:rPr>
          <w:rStyle w:val="Refdenotaalpie"/>
        </w:rPr>
        <w:footnoteRef/>
      </w:r>
      <w:r w:rsidRPr="00DA029A">
        <w:rPr>
          <w:lang w:val="es-CR"/>
        </w:rPr>
        <w:t xml:space="preserve"> </w:t>
      </w:r>
      <w:r w:rsidRPr="006E795B">
        <w:rPr>
          <w:rFonts w:asciiTheme="minorHAnsi" w:hAnsiTheme="minorHAnsi" w:cstheme="minorHAnsi"/>
          <w:lang w:val="es-CR"/>
        </w:rPr>
        <w:t>La Superintendente ocupa de manera simultánea</w:t>
      </w:r>
      <w:r w:rsidR="006E4B13" w:rsidRPr="006E795B">
        <w:rPr>
          <w:rFonts w:asciiTheme="minorHAnsi" w:hAnsiTheme="minorHAnsi" w:cstheme="minorHAnsi"/>
          <w:lang w:val="es-CR"/>
        </w:rPr>
        <w:t>,</w:t>
      </w:r>
      <w:r w:rsidRPr="006E795B">
        <w:rPr>
          <w:rFonts w:asciiTheme="minorHAnsi" w:hAnsiTheme="minorHAnsi" w:cstheme="minorHAnsi"/>
          <w:lang w:val="es-CR"/>
        </w:rPr>
        <w:t xml:space="preserve"> y sin retribución adicional</w:t>
      </w:r>
      <w:r w:rsidR="006E4B13" w:rsidRPr="006E795B">
        <w:rPr>
          <w:rFonts w:asciiTheme="minorHAnsi" w:hAnsiTheme="minorHAnsi" w:cstheme="minorHAnsi"/>
          <w:lang w:val="es-CR"/>
        </w:rPr>
        <w:t>,</w:t>
      </w:r>
      <w:r w:rsidRPr="006E795B">
        <w:rPr>
          <w:rFonts w:asciiTheme="minorHAnsi" w:hAnsiTheme="minorHAnsi" w:cstheme="minorHAnsi"/>
          <w:lang w:val="es-CR"/>
        </w:rPr>
        <w:t xml:space="preserve"> la Superintendencia de Pensiones y la de Entidades Financieras.</w:t>
      </w:r>
    </w:p>
    <w:p w14:paraId="26F4F826" w14:textId="3A264B2C" w:rsidR="00DA029A" w:rsidRPr="00DA029A" w:rsidRDefault="00DA029A">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7B3B" w14:textId="5585BF76" w:rsidR="00267B8C" w:rsidRPr="00691D5C" w:rsidRDefault="00267B8C"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267B8C" w:rsidRDefault="00267B8C" w:rsidP="00277BCF">
    <w:pPr>
      <w:pStyle w:val="Encabezado"/>
      <w:tabs>
        <w:tab w:val="clear" w:pos="4252"/>
        <w:tab w:val="clear" w:pos="8504"/>
        <w:tab w:val="right" w:pos="9072"/>
      </w:tabs>
      <w:rPr>
        <w:sz w:val="10"/>
        <w:szCs w:val="10"/>
      </w:rPr>
    </w:pPr>
  </w:p>
  <w:p w14:paraId="03D3CD8C" w14:textId="77777777" w:rsidR="00267B8C" w:rsidRPr="00673A4E" w:rsidRDefault="00267B8C" w:rsidP="00277BCF">
    <w:pPr>
      <w:pStyle w:val="Encabezado"/>
      <w:tabs>
        <w:tab w:val="clear" w:pos="4252"/>
        <w:tab w:val="clear" w:pos="8504"/>
        <w:tab w:val="right" w:pos="9072"/>
      </w:tabs>
      <w:rPr>
        <w:sz w:val="10"/>
        <w:szCs w:val="10"/>
      </w:rPr>
    </w:pPr>
  </w:p>
  <w:p w14:paraId="03758F0F" w14:textId="77777777" w:rsidR="00267B8C" w:rsidRDefault="00267B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7A01" w14:textId="60E45266" w:rsidR="00267B8C" w:rsidRPr="00691D5C" w:rsidRDefault="002812C7" w:rsidP="00EB311D">
    <w:pPr>
      <w:pStyle w:val="Encabezado"/>
      <w:tabs>
        <w:tab w:val="clear" w:pos="4252"/>
        <w:tab w:val="clear" w:pos="8504"/>
        <w:tab w:val="left" w:pos="801"/>
      </w:tabs>
      <w:rPr>
        <w:rFonts w:ascii="Bookman Old Style" w:hAnsi="Bookman Old Style"/>
        <w:b/>
        <w:i/>
        <w:color w:val="548DD4" w:themeColor="text2" w:themeTint="99"/>
        <w:sz w:val="18"/>
      </w:rPr>
    </w:pPr>
    <w:r>
      <w:rPr>
        <w:noProof/>
      </w:rPr>
      <w:drawing>
        <wp:anchor distT="0" distB="0" distL="114300" distR="114300" simplePos="0" relativeHeight="251664384" behindDoc="1" locked="0" layoutInCell="1" allowOverlap="1" wp14:anchorId="2F031AFC" wp14:editId="0AAD42CE">
          <wp:simplePos x="0" y="0"/>
          <wp:positionH relativeFrom="margin">
            <wp:posOffset>1263015</wp:posOffset>
          </wp:positionH>
          <wp:positionV relativeFrom="paragraph">
            <wp:posOffset>88900</wp:posOffset>
          </wp:positionV>
          <wp:extent cx="490947" cy="318770"/>
          <wp:effectExtent l="0" t="0" r="4445"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490947" cy="318770"/>
                  </a:xfrm>
                  <a:prstGeom prst="rect">
                    <a:avLst/>
                  </a:prstGeom>
                </pic:spPr>
              </pic:pic>
            </a:graphicData>
          </a:graphic>
          <wp14:sizeRelH relativeFrom="margin">
            <wp14:pctWidth>0</wp14:pctWidth>
          </wp14:sizeRelH>
          <wp14:sizeRelV relativeFrom="margin">
            <wp14:pctHeight>0</wp14:pctHeight>
          </wp14:sizeRelV>
        </wp:anchor>
      </w:drawing>
    </w:r>
    <w:r w:rsidR="00267B8C"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800AF2C">
          <wp:simplePos x="0" y="0"/>
          <wp:positionH relativeFrom="page">
            <wp:posOffset>1162050</wp:posOffset>
          </wp:positionH>
          <wp:positionV relativeFrom="page">
            <wp:posOffset>485775</wp:posOffset>
          </wp:positionV>
          <wp:extent cx="836930" cy="38671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r w:rsidR="00267B8C">
      <w:rPr>
        <w:rFonts w:ascii="Bookman Old Style" w:hAnsi="Bookman Old Style"/>
        <w:b/>
        <w:i/>
        <w:color w:val="548DD4" w:themeColor="text2" w:themeTint="99"/>
        <w:sz w:val="18"/>
      </w:rPr>
      <w:tab/>
    </w:r>
  </w:p>
  <w:p w14:paraId="5C31E396" w14:textId="3E022DCA" w:rsidR="00267B8C" w:rsidRPr="00C81469" w:rsidRDefault="00267B8C" w:rsidP="002812C7">
    <w:pPr>
      <w:pStyle w:val="Encabezado"/>
      <w:tabs>
        <w:tab w:val="clear" w:pos="4252"/>
        <w:tab w:val="clear" w:pos="8504"/>
        <w:tab w:val="left" w:pos="1760"/>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002812C7">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w:t>
    </w:r>
    <w:r>
      <w:rPr>
        <w:rFonts w:ascii="Bookman Old Style" w:hAnsi="Bookman Old Style"/>
        <w:b/>
        <w:i/>
        <w:color w:val="365F91" w:themeColor="accent1" w:themeShade="BF"/>
        <w:sz w:val="18"/>
        <w:lang w:val="es-CR"/>
      </w:rPr>
      <w:t xml:space="preserve"> y Evaluación del p</w:t>
    </w:r>
    <w:r w:rsidRPr="00C81469">
      <w:rPr>
        <w:rFonts w:ascii="Bookman Old Style" w:hAnsi="Bookman Old Style"/>
        <w:b/>
        <w:i/>
        <w:color w:val="365F91" w:themeColor="accent1" w:themeShade="BF"/>
        <w:sz w:val="18"/>
        <w:lang w:val="es-CR"/>
      </w:rPr>
      <w:t>resupuest</w:t>
    </w:r>
    <w:r>
      <w:rPr>
        <w:rFonts w:ascii="Bookman Old Style" w:hAnsi="Bookman Old Style"/>
        <w:b/>
        <w:i/>
        <w:color w:val="365F91" w:themeColor="accent1" w:themeShade="BF"/>
        <w:sz w:val="18"/>
        <w:lang w:val="es-CR"/>
      </w:rPr>
      <w:t>o</w:t>
    </w:r>
    <w:r w:rsidRPr="00C81469">
      <w:rPr>
        <w:rFonts w:ascii="Bookman Old Style" w:hAnsi="Bookman Old Style"/>
        <w:b/>
        <w:i/>
        <w:color w:val="365F91" w:themeColor="accent1" w:themeShade="BF"/>
        <w:sz w:val="18"/>
        <w:lang w:val="es-CR"/>
      </w:rPr>
      <w:t xml:space="preserve"> 202</w:t>
    </w:r>
    <w:r w:rsidR="002812C7">
      <w:rPr>
        <w:rFonts w:ascii="Bookman Old Style" w:hAnsi="Bookman Old Style"/>
        <w:b/>
        <w:i/>
        <w:color w:val="365F91" w:themeColor="accent1" w:themeShade="BF"/>
        <w:sz w:val="18"/>
        <w:lang w:val="es-CR"/>
      </w:rPr>
      <w:t>3</w:t>
    </w:r>
  </w:p>
  <w:p w14:paraId="12446EFA" w14:textId="7FC5C35A" w:rsidR="00267B8C" w:rsidRPr="00C81469" w:rsidRDefault="00267B8C"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666234F9" w14:textId="77777777" w:rsidR="00267B8C" w:rsidRPr="00267B8C" w:rsidRDefault="00267B8C" w:rsidP="00277BCF">
    <w:pPr>
      <w:pStyle w:val="Encabezado"/>
      <w:tabs>
        <w:tab w:val="clear" w:pos="4252"/>
        <w:tab w:val="clear" w:pos="8504"/>
        <w:tab w:val="right" w:pos="9072"/>
      </w:tabs>
      <w:rPr>
        <w:sz w:val="10"/>
        <w:szCs w:val="10"/>
        <w:lang w:val="es-CR"/>
      </w:rPr>
    </w:pPr>
  </w:p>
  <w:p w14:paraId="60973196" w14:textId="77777777" w:rsidR="00267B8C" w:rsidRPr="00267B8C" w:rsidRDefault="00267B8C">
    <w:pP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6E1"/>
    <w:multiLevelType w:val="hybridMultilevel"/>
    <w:tmpl w:val="1A069DCC"/>
    <w:lvl w:ilvl="0" w:tplc="11B215B4">
      <w:numFmt w:val="bullet"/>
      <w:lvlText w:val="-"/>
      <w:lvlJc w:val="left"/>
      <w:pPr>
        <w:ind w:left="720" w:hanging="360"/>
      </w:pPr>
      <w:rPr>
        <w:rFonts w:ascii="Cambria" w:eastAsia="Times New Roman" w:hAnsi="Cambri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8270192"/>
    <w:multiLevelType w:val="hybridMultilevel"/>
    <w:tmpl w:val="BA2CDBA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0C8863BB"/>
    <w:multiLevelType w:val="hybridMultilevel"/>
    <w:tmpl w:val="CAB63C7A"/>
    <w:lvl w:ilvl="0" w:tplc="140A0017">
      <w:start w:val="1"/>
      <w:numFmt w:val="lowerLetter"/>
      <w:lvlText w:val="%1)"/>
      <w:lvlJc w:val="left"/>
      <w:pPr>
        <w:ind w:left="744" w:hanging="360"/>
      </w:pPr>
    </w:lvl>
    <w:lvl w:ilvl="1" w:tplc="140A0019" w:tentative="1">
      <w:start w:val="1"/>
      <w:numFmt w:val="lowerLetter"/>
      <w:lvlText w:val="%2."/>
      <w:lvlJc w:val="left"/>
      <w:pPr>
        <w:ind w:left="1464" w:hanging="360"/>
      </w:pPr>
    </w:lvl>
    <w:lvl w:ilvl="2" w:tplc="140A001B" w:tentative="1">
      <w:start w:val="1"/>
      <w:numFmt w:val="lowerRoman"/>
      <w:lvlText w:val="%3."/>
      <w:lvlJc w:val="right"/>
      <w:pPr>
        <w:ind w:left="2184" w:hanging="180"/>
      </w:pPr>
    </w:lvl>
    <w:lvl w:ilvl="3" w:tplc="140A000F" w:tentative="1">
      <w:start w:val="1"/>
      <w:numFmt w:val="decimal"/>
      <w:lvlText w:val="%4."/>
      <w:lvlJc w:val="left"/>
      <w:pPr>
        <w:ind w:left="2904" w:hanging="360"/>
      </w:pPr>
    </w:lvl>
    <w:lvl w:ilvl="4" w:tplc="140A0019" w:tentative="1">
      <w:start w:val="1"/>
      <w:numFmt w:val="lowerLetter"/>
      <w:lvlText w:val="%5."/>
      <w:lvlJc w:val="left"/>
      <w:pPr>
        <w:ind w:left="3624" w:hanging="360"/>
      </w:pPr>
    </w:lvl>
    <w:lvl w:ilvl="5" w:tplc="140A001B" w:tentative="1">
      <w:start w:val="1"/>
      <w:numFmt w:val="lowerRoman"/>
      <w:lvlText w:val="%6."/>
      <w:lvlJc w:val="right"/>
      <w:pPr>
        <w:ind w:left="4344" w:hanging="180"/>
      </w:pPr>
    </w:lvl>
    <w:lvl w:ilvl="6" w:tplc="140A000F" w:tentative="1">
      <w:start w:val="1"/>
      <w:numFmt w:val="decimal"/>
      <w:lvlText w:val="%7."/>
      <w:lvlJc w:val="left"/>
      <w:pPr>
        <w:ind w:left="5064" w:hanging="360"/>
      </w:pPr>
    </w:lvl>
    <w:lvl w:ilvl="7" w:tplc="140A0019" w:tentative="1">
      <w:start w:val="1"/>
      <w:numFmt w:val="lowerLetter"/>
      <w:lvlText w:val="%8."/>
      <w:lvlJc w:val="left"/>
      <w:pPr>
        <w:ind w:left="5784" w:hanging="360"/>
      </w:pPr>
    </w:lvl>
    <w:lvl w:ilvl="8" w:tplc="140A001B" w:tentative="1">
      <w:start w:val="1"/>
      <w:numFmt w:val="lowerRoman"/>
      <w:lvlText w:val="%9."/>
      <w:lvlJc w:val="right"/>
      <w:pPr>
        <w:ind w:left="6504" w:hanging="180"/>
      </w:pPr>
    </w:lvl>
  </w:abstractNum>
  <w:abstractNum w:abstractNumId="3" w15:restartNumberingAfterBreak="0">
    <w:nsid w:val="0F9206A7"/>
    <w:multiLevelType w:val="hybridMultilevel"/>
    <w:tmpl w:val="C8E4709C"/>
    <w:lvl w:ilvl="0" w:tplc="140A0003">
      <w:start w:val="1"/>
      <w:numFmt w:val="bullet"/>
      <w:lvlText w:val="o"/>
      <w:lvlJc w:val="left"/>
      <w:pPr>
        <w:ind w:left="720" w:hanging="360"/>
      </w:pPr>
      <w:rPr>
        <w:rFonts w:ascii="Courier New" w:hAnsi="Courier New" w:cs="Courier New"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1260082"/>
    <w:multiLevelType w:val="hybridMultilevel"/>
    <w:tmpl w:val="61B0103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12200CCA"/>
    <w:multiLevelType w:val="hybridMultilevel"/>
    <w:tmpl w:val="DC52B5FE"/>
    <w:lvl w:ilvl="0" w:tplc="14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FA5EEB"/>
    <w:multiLevelType w:val="hybridMultilevel"/>
    <w:tmpl w:val="51CC736C"/>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A8936E1"/>
    <w:multiLevelType w:val="hybridMultilevel"/>
    <w:tmpl w:val="17AEBC2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B332BA3"/>
    <w:multiLevelType w:val="hybridMultilevel"/>
    <w:tmpl w:val="5BC04D04"/>
    <w:lvl w:ilvl="0" w:tplc="034E2A76">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EF1282D"/>
    <w:multiLevelType w:val="hybridMultilevel"/>
    <w:tmpl w:val="D980AD1E"/>
    <w:lvl w:ilvl="0" w:tplc="F0360AA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3737F8A"/>
    <w:multiLevelType w:val="hybridMultilevel"/>
    <w:tmpl w:val="FE78F3C6"/>
    <w:lvl w:ilvl="0" w:tplc="7236F7BC">
      <w:start w:val="1"/>
      <w:numFmt w:val="bullet"/>
      <w:lvlText w:val="-"/>
      <w:lvlJc w:val="left"/>
      <w:pPr>
        <w:tabs>
          <w:tab w:val="num" w:pos="720"/>
        </w:tabs>
        <w:ind w:left="720" w:hanging="360"/>
      </w:pPr>
      <w:rPr>
        <w:rFonts w:ascii="Arial" w:hAnsi="Arial" w:hint="default"/>
        <w:b/>
        <w:bCs/>
        <w:sz w:val="40"/>
        <w:szCs w:val="4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75258"/>
    <w:multiLevelType w:val="hybridMultilevel"/>
    <w:tmpl w:val="313C2F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C4D1199"/>
    <w:multiLevelType w:val="hybridMultilevel"/>
    <w:tmpl w:val="9AF8CAA8"/>
    <w:lvl w:ilvl="0" w:tplc="02DE4EDA">
      <w:start w:val="1"/>
      <w:numFmt w:val="lowerRoman"/>
      <w:lvlText w:val="%1."/>
      <w:lvlJc w:val="left"/>
      <w:pPr>
        <w:ind w:left="862" w:hanging="720"/>
      </w:pPr>
      <w:rPr>
        <w:rFonts w:asciiTheme="minorHAnsi" w:hAnsiTheme="minorHAnsi" w:cstheme="minorHAnsi" w:hint="default"/>
        <w:color w:val="000000"/>
        <w:sz w:val="28"/>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9"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5091F92"/>
    <w:multiLevelType w:val="hybridMultilevel"/>
    <w:tmpl w:val="A6DE3C82"/>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83C7501"/>
    <w:multiLevelType w:val="hybridMultilevel"/>
    <w:tmpl w:val="1AC8C232"/>
    <w:lvl w:ilvl="0" w:tplc="8D0C6A9A">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1D3BEC"/>
    <w:multiLevelType w:val="hybridMultilevel"/>
    <w:tmpl w:val="6B1EE464"/>
    <w:lvl w:ilvl="0" w:tplc="786A0B48">
      <w:start w:val="1"/>
      <w:numFmt w:val="upperLetter"/>
      <w:pStyle w:val="Ttulo2"/>
      <w:lvlText w:val="%1."/>
      <w:lvlJc w:val="left"/>
      <w:pPr>
        <w:ind w:left="107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9B37783"/>
    <w:multiLevelType w:val="hybridMultilevel"/>
    <w:tmpl w:val="5FD6F4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A680F36"/>
    <w:multiLevelType w:val="hybridMultilevel"/>
    <w:tmpl w:val="04D6D4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A791688"/>
    <w:multiLevelType w:val="hybridMultilevel"/>
    <w:tmpl w:val="7A36FE5A"/>
    <w:lvl w:ilvl="0" w:tplc="891C9788">
      <w:start w:val="1"/>
      <w:numFmt w:val="bullet"/>
      <w:lvlText w:val="-"/>
      <w:lvlJc w:val="left"/>
      <w:pPr>
        <w:ind w:left="720" w:hanging="360"/>
      </w:pPr>
      <w:rPr>
        <w:rFonts w:ascii="Arial" w:hAnsi="Arial" w:hint="default"/>
        <w:b/>
        <w:bCs/>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0514E75"/>
    <w:multiLevelType w:val="hybridMultilevel"/>
    <w:tmpl w:val="395845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2122279"/>
    <w:multiLevelType w:val="hybridMultilevel"/>
    <w:tmpl w:val="627456D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8FE1F91"/>
    <w:multiLevelType w:val="hybridMultilevel"/>
    <w:tmpl w:val="6840C4DC"/>
    <w:lvl w:ilvl="0" w:tplc="A3684FFE">
      <w:start w:val="1"/>
      <w:numFmt w:val="bullet"/>
      <w:lvlText w:val="-"/>
      <w:lvlJc w:val="left"/>
      <w:pPr>
        <w:ind w:left="1080" w:hanging="360"/>
      </w:pPr>
      <w:rPr>
        <w:rFonts w:ascii="Arial" w:hAnsi="Arial" w:hint="default"/>
        <w:b/>
        <w:bCs/>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2"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33" w15:restartNumberingAfterBreak="0">
    <w:nsid w:val="6C0135AC"/>
    <w:multiLevelType w:val="hybridMultilevel"/>
    <w:tmpl w:val="79D66C9E"/>
    <w:lvl w:ilvl="0" w:tplc="C9CADB80">
      <w:start w:val="1"/>
      <w:numFmt w:val="low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4"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5"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303464263">
    <w:abstractNumId w:val="32"/>
  </w:num>
  <w:num w:numId="2" w16cid:durableId="1068528904">
    <w:abstractNumId w:val="34"/>
  </w:num>
  <w:num w:numId="3" w16cid:durableId="1703282208">
    <w:abstractNumId w:val="15"/>
  </w:num>
  <w:num w:numId="4" w16cid:durableId="1365591776">
    <w:abstractNumId w:val="16"/>
  </w:num>
  <w:num w:numId="5" w16cid:durableId="703477800">
    <w:abstractNumId w:val="23"/>
  </w:num>
  <w:num w:numId="6" w16cid:durableId="1767730552">
    <w:abstractNumId w:val="8"/>
  </w:num>
  <w:num w:numId="7" w16cid:durableId="1228027159">
    <w:abstractNumId w:val="37"/>
  </w:num>
  <w:num w:numId="8" w16cid:durableId="1513641340">
    <w:abstractNumId w:val="31"/>
  </w:num>
  <w:num w:numId="9" w16cid:durableId="730275501">
    <w:abstractNumId w:val="27"/>
  </w:num>
  <w:num w:numId="10" w16cid:durableId="1894342789">
    <w:abstractNumId w:val="23"/>
  </w:num>
  <w:num w:numId="11" w16cid:durableId="925960797">
    <w:abstractNumId w:val="23"/>
  </w:num>
  <w:num w:numId="12" w16cid:durableId="257450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791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0021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7104615">
    <w:abstractNumId w:val="28"/>
  </w:num>
  <w:num w:numId="16" w16cid:durableId="1384140271">
    <w:abstractNumId w:val="9"/>
  </w:num>
  <w:num w:numId="17" w16cid:durableId="1857692050">
    <w:abstractNumId w:val="26"/>
  </w:num>
  <w:num w:numId="18" w16cid:durableId="1609582743">
    <w:abstractNumId w:val="4"/>
  </w:num>
  <w:num w:numId="19" w16cid:durableId="2109885316">
    <w:abstractNumId w:val="32"/>
  </w:num>
  <w:num w:numId="20" w16cid:durableId="1743795083">
    <w:abstractNumId w:val="38"/>
  </w:num>
  <w:num w:numId="21" w16cid:durableId="397436809">
    <w:abstractNumId w:val="32"/>
  </w:num>
  <w:num w:numId="22" w16cid:durableId="1445883971">
    <w:abstractNumId w:val="10"/>
  </w:num>
  <w:num w:numId="23" w16cid:durableId="742944752">
    <w:abstractNumId w:val="30"/>
  </w:num>
  <w:num w:numId="24" w16cid:durableId="2026592949">
    <w:abstractNumId w:val="13"/>
  </w:num>
  <w:num w:numId="25" w16cid:durableId="1271662360">
    <w:abstractNumId w:val="12"/>
  </w:num>
  <w:num w:numId="26" w16cid:durableId="1615136606">
    <w:abstractNumId w:val="2"/>
  </w:num>
  <w:num w:numId="27" w16cid:durableId="1798257691">
    <w:abstractNumId w:val="6"/>
  </w:num>
  <w:num w:numId="28" w16cid:durableId="1793670447">
    <w:abstractNumId w:val="3"/>
  </w:num>
  <w:num w:numId="29" w16cid:durableId="2047411868">
    <w:abstractNumId w:val="14"/>
  </w:num>
  <w:num w:numId="30" w16cid:durableId="21638753">
    <w:abstractNumId w:val="36"/>
  </w:num>
  <w:num w:numId="31" w16cid:durableId="1345983599">
    <w:abstractNumId w:val="12"/>
    <w:lvlOverride w:ilvl="0">
      <w:startOverride w:val="1"/>
    </w:lvlOverride>
  </w:num>
  <w:num w:numId="32" w16cid:durableId="1082413448">
    <w:abstractNumId w:val="24"/>
  </w:num>
  <w:num w:numId="33" w16cid:durableId="1448700069">
    <w:abstractNumId w:val="11"/>
  </w:num>
  <w:num w:numId="34" w16cid:durableId="1504782188">
    <w:abstractNumId w:val="29"/>
  </w:num>
  <w:num w:numId="35" w16cid:durableId="186257381">
    <w:abstractNumId w:val="5"/>
  </w:num>
  <w:num w:numId="36" w16cid:durableId="1806190527">
    <w:abstractNumId w:val="1"/>
  </w:num>
  <w:num w:numId="37" w16cid:durableId="82337755">
    <w:abstractNumId w:val="25"/>
  </w:num>
  <w:num w:numId="38" w16cid:durableId="1449658597">
    <w:abstractNumId w:val="0"/>
  </w:num>
  <w:num w:numId="39" w16cid:durableId="298654099">
    <w:abstractNumId w:val="22"/>
  </w:num>
  <w:num w:numId="40" w16cid:durableId="932085167">
    <w:abstractNumId w:val="7"/>
  </w:num>
  <w:num w:numId="41" w16cid:durableId="609552834">
    <w:abstractNumId w:val="18"/>
  </w:num>
  <w:num w:numId="42" w16cid:durableId="691608673">
    <w:abstractNumId w:val="33"/>
  </w:num>
  <w:num w:numId="43" w16cid:durableId="1923104516">
    <w:abstractNumId w:val="24"/>
  </w:num>
  <w:num w:numId="44" w16cid:durableId="441923780">
    <w:abstractNumId w:val="24"/>
  </w:num>
  <w:num w:numId="45" w16cid:durableId="1116755651">
    <w:abstractNumId w:val="24"/>
  </w:num>
  <w:num w:numId="46" w16cid:durableId="621808219">
    <w:abstractNumId w:val="17"/>
  </w:num>
  <w:num w:numId="47" w16cid:durableId="2073891789">
    <w:abstractNumId w:val="32"/>
  </w:num>
  <w:num w:numId="48" w16cid:durableId="77833173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3">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0E9"/>
    <w:rsid w:val="000001F8"/>
    <w:rsid w:val="0000082A"/>
    <w:rsid w:val="00000E2E"/>
    <w:rsid w:val="00000F2E"/>
    <w:rsid w:val="000016BA"/>
    <w:rsid w:val="00001A13"/>
    <w:rsid w:val="00001CA2"/>
    <w:rsid w:val="00002DD1"/>
    <w:rsid w:val="00003558"/>
    <w:rsid w:val="00003627"/>
    <w:rsid w:val="00003914"/>
    <w:rsid w:val="00003D0D"/>
    <w:rsid w:val="00003F16"/>
    <w:rsid w:val="0000440B"/>
    <w:rsid w:val="000044C6"/>
    <w:rsid w:val="00004A92"/>
    <w:rsid w:val="00004EAA"/>
    <w:rsid w:val="00005508"/>
    <w:rsid w:val="000056A0"/>
    <w:rsid w:val="000059AC"/>
    <w:rsid w:val="00006025"/>
    <w:rsid w:val="000062B3"/>
    <w:rsid w:val="00006CFF"/>
    <w:rsid w:val="000078DF"/>
    <w:rsid w:val="0000795A"/>
    <w:rsid w:val="00007E84"/>
    <w:rsid w:val="000103CD"/>
    <w:rsid w:val="000107B8"/>
    <w:rsid w:val="00011178"/>
    <w:rsid w:val="0001165A"/>
    <w:rsid w:val="00011E68"/>
    <w:rsid w:val="0001241E"/>
    <w:rsid w:val="00012551"/>
    <w:rsid w:val="00012761"/>
    <w:rsid w:val="00012D4B"/>
    <w:rsid w:val="00012FAA"/>
    <w:rsid w:val="000131F9"/>
    <w:rsid w:val="00013C1C"/>
    <w:rsid w:val="00013D6E"/>
    <w:rsid w:val="00013D96"/>
    <w:rsid w:val="00013F0F"/>
    <w:rsid w:val="000140A6"/>
    <w:rsid w:val="000141FA"/>
    <w:rsid w:val="000143C4"/>
    <w:rsid w:val="0001462B"/>
    <w:rsid w:val="00015410"/>
    <w:rsid w:val="00015897"/>
    <w:rsid w:val="00015F8A"/>
    <w:rsid w:val="00016238"/>
    <w:rsid w:val="00016241"/>
    <w:rsid w:val="00016B91"/>
    <w:rsid w:val="00016C3A"/>
    <w:rsid w:val="00016D45"/>
    <w:rsid w:val="000171E9"/>
    <w:rsid w:val="000174B4"/>
    <w:rsid w:val="0001779E"/>
    <w:rsid w:val="0001782A"/>
    <w:rsid w:val="00017958"/>
    <w:rsid w:val="00017C26"/>
    <w:rsid w:val="00017F51"/>
    <w:rsid w:val="00020063"/>
    <w:rsid w:val="000200AA"/>
    <w:rsid w:val="000201AA"/>
    <w:rsid w:val="000204E5"/>
    <w:rsid w:val="000206F1"/>
    <w:rsid w:val="00020750"/>
    <w:rsid w:val="00020920"/>
    <w:rsid w:val="00021044"/>
    <w:rsid w:val="00021064"/>
    <w:rsid w:val="000216AE"/>
    <w:rsid w:val="00021B14"/>
    <w:rsid w:val="0002229C"/>
    <w:rsid w:val="000225A1"/>
    <w:rsid w:val="00022DEE"/>
    <w:rsid w:val="0002305B"/>
    <w:rsid w:val="00023E29"/>
    <w:rsid w:val="00023F69"/>
    <w:rsid w:val="000241CB"/>
    <w:rsid w:val="00024825"/>
    <w:rsid w:val="000249ED"/>
    <w:rsid w:val="00025FEC"/>
    <w:rsid w:val="000263FA"/>
    <w:rsid w:val="00026A8D"/>
    <w:rsid w:val="00026DC4"/>
    <w:rsid w:val="00026DE1"/>
    <w:rsid w:val="00026E62"/>
    <w:rsid w:val="00027091"/>
    <w:rsid w:val="000278E7"/>
    <w:rsid w:val="00027D3A"/>
    <w:rsid w:val="00030572"/>
    <w:rsid w:val="000307DD"/>
    <w:rsid w:val="00030D45"/>
    <w:rsid w:val="00031769"/>
    <w:rsid w:val="00031823"/>
    <w:rsid w:val="00031FF9"/>
    <w:rsid w:val="000325CB"/>
    <w:rsid w:val="00032E5C"/>
    <w:rsid w:val="000338A8"/>
    <w:rsid w:val="00033BDD"/>
    <w:rsid w:val="00034344"/>
    <w:rsid w:val="0003459B"/>
    <w:rsid w:val="00034A5A"/>
    <w:rsid w:val="00034AE7"/>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29DA"/>
    <w:rsid w:val="0004307F"/>
    <w:rsid w:val="000434FE"/>
    <w:rsid w:val="00043547"/>
    <w:rsid w:val="00043C0B"/>
    <w:rsid w:val="00044510"/>
    <w:rsid w:val="00044D80"/>
    <w:rsid w:val="00044E4A"/>
    <w:rsid w:val="00044ECA"/>
    <w:rsid w:val="0004538E"/>
    <w:rsid w:val="000453A0"/>
    <w:rsid w:val="00045570"/>
    <w:rsid w:val="000455C9"/>
    <w:rsid w:val="00045843"/>
    <w:rsid w:val="00046213"/>
    <w:rsid w:val="00046A19"/>
    <w:rsid w:val="00046E82"/>
    <w:rsid w:val="00046F3C"/>
    <w:rsid w:val="00046F86"/>
    <w:rsid w:val="00047166"/>
    <w:rsid w:val="000505B4"/>
    <w:rsid w:val="000505F0"/>
    <w:rsid w:val="00050CB7"/>
    <w:rsid w:val="00050F6A"/>
    <w:rsid w:val="00051237"/>
    <w:rsid w:val="00051752"/>
    <w:rsid w:val="00051B6A"/>
    <w:rsid w:val="00052301"/>
    <w:rsid w:val="00052414"/>
    <w:rsid w:val="0005242A"/>
    <w:rsid w:val="00052518"/>
    <w:rsid w:val="00052775"/>
    <w:rsid w:val="0005277B"/>
    <w:rsid w:val="00053A7E"/>
    <w:rsid w:val="00054233"/>
    <w:rsid w:val="000546D7"/>
    <w:rsid w:val="00054A10"/>
    <w:rsid w:val="00054B3E"/>
    <w:rsid w:val="00054F67"/>
    <w:rsid w:val="00054FE6"/>
    <w:rsid w:val="000554DE"/>
    <w:rsid w:val="00055703"/>
    <w:rsid w:val="00055791"/>
    <w:rsid w:val="000558E9"/>
    <w:rsid w:val="0005650B"/>
    <w:rsid w:val="00056A6C"/>
    <w:rsid w:val="00056A94"/>
    <w:rsid w:val="00056C62"/>
    <w:rsid w:val="00057069"/>
    <w:rsid w:val="00057541"/>
    <w:rsid w:val="000575E1"/>
    <w:rsid w:val="000579D8"/>
    <w:rsid w:val="00057E18"/>
    <w:rsid w:val="00060058"/>
    <w:rsid w:val="000602D4"/>
    <w:rsid w:val="000604B6"/>
    <w:rsid w:val="00061034"/>
    <w:rsid w:val="000612B2"/>
    <w:rsid w:val="0006167C"/>
    <w:rsid w:val="0006192D"/>
    <w:rsid w:val="000619CF"/>
    <w:rsid w:val="00061CB5"/>
    <w:rsid w:val="0006216B"/>
    <w:rsid w:val="00062EB3"/>
    <w:rsid w:val="00063109"/>
    <w:rsid w:val="00063183"/>
    <w:rsid w:val="000632C7"/>
    <w:rsid w:val="00063389"/>
    <w:rsid w:val="000635FD"/>
    <w:rsid w:val="000639F2"/>
    <w:rsid w:val="00063C1A"/>
    <w:rsid w:val="00064227"/>
    <w:rsid w:val="0006428E"/>
    <w:rsid w:val="000644AD"/>
    <w:rsid w:val="00064C28"/>
    <w:rsid w:val="0006505D"/>
    <w:rsid w:val="0006519B"/>
    <w:rsid w:val="00065574"/>
    <w:rsid w:val="00065C1D"/>
    <w:rsid w:val="00065DC1"/>
    <w:rsid w:val="00065E39"/>
    <w:rsid w:val="00065E49"/>
    <w:rsid w:val="00066242"/>
    <w:rsid w:val="000663B6"/>
    <w:rsid w:val="00066A8E"/>
    <w:rsid w:val="00066BB9"/>
    <w:rsid w:val="00066D99"/>
    <w:rsid w:val="00067441"/>
    <w:rsid w:val="00067462"/>
    <w:rsid w:val="000675D3"/>
    <w:rsid w:val="00067868"/>
    <w:rsid w:val="00067A6C"/>
    <w:rsid w:val="00067CFA"/>
    <w:rsid w:val="000701C0"/>
    <w:rsid w:val="000707F9"/>
    <w:rsid w:val="00070903"/>
    <w:rsid w:val="00070D1D"/>
    <w:rsid w:val="00070DF4"/>
    <w:rsid w:val="00071008"/>
    <w:rsid w:val="000710AB"/>
    <w:rsid w:val="00071150"/>
    <w:rsid w:val="000714E4"/>
    <w:rsid w:val="00071924"/>
    <w:rsid w:val="00071FE4"/>
    <w:rsid w:val="000720C4"/>
    <w:rsid w:val="00072BEE"/>
    <w:rsid w:val="00072EE7"/>
    <w:rsid w:val="00073A42"/>
    <w:rsid w:val="00073BF0"/>
    <w:rsid w:val="0007405C"/>
    <w:rsid w:val="00074234"/>
    <w:rsid w:val="00074655"/>
    <w:rsid w:val="00075857"/>
    <w:rsid w:val="00075C68"/>
    <w:rsid w:val="000763B4"/>
    <w:rsid w:val="00076747"/>
    <w:rsid w:val="00076E58"/>
    <w:rsid w:val="00080C7F"/>
    <w:rsid w:val="00080FC3"/>
    <w:rsid w:val="000810B0"/>
    <w:rsid w:val="0008131F"/>
    <w:rsid w:val="000815AC"/>
    <w:rsid w:val="000818FE"/>
    <w:rsid w:val="00081CB5"/>
    <w:rsid w:val="000825BD"/>
    <w:rsid w:val="000828FC"/>
    <w:rsid w:val="00082B0C"/>
    <w:rsid w:val="00082CB5"/>
    <w:rsid w:val="000830A6"/>
    <w:rsid w:val="00083143"/>
    <w:rsid w:val="000835AD"/>
    <w:rsid w:val="000839FD"/>
    <w:rsid w:val="00083A84"/>
    <w:rsid w:val="00083DA4"/>
    <w:rsid w:val="00084246"/>
    <w:rsid w:val="000844CA"/>
    <w:rsid w:val="000844D2"/>
    <w:rsid w:val="0008454C"/>
    <w:rsid w:val="00084886"/>
    <w:rsid w:val="000857F9"/>
    <w:rsid w:val="00085AD8"/>
    <w:rsid w:val="00085C5A"/>
    <w:rsid w:val="000861A8"/>
    <w:rsid w:val="00086521"/>
    <w:rsid w:val="00086EB2"/>
    <w:rsid w:val="00087282"/>
    <w:rsid w:val="0008787B"/>
    <w:rsid w:val="00087C72"/>
    <w:rsid w:val="00087CC7"/>
    <w:rsid w:val="00087CE1"/>
    <w:rsid w:val="00090577"/>
    <w:rsid w:val="00091172"/>
    <w:rsid w:val="0009243D"/>
    <w:rsid w:val="00093594"/>
    <w:rsid w:val="00093987"/>
    <w:rsid w:val="00093AF0"/>
    <w:rsid w:val="00093C79"/>
    <w:rsid w:val="00093CA8"/>
    <w:rsid w:val="00093D70"/>
    <w:rsid w:val="00094971"/>
    <w:rsid w:val="00094EE2"/>
    <w:rsid w:val="00095060"/>
    <w:rsid w:val="00095CAF"/>
    <w:rsid w:val="000961CC"/>
    <w:rsid w:val="000967D0"/>
    <w:rsid w:val="000968EF"/>
    <w:rsid w:val="00096D3F"/>
    <w:rsid w:val="00096D6B"/>
    <w:rsid w:val="00097148"/>
    <w:rsid w:val="0009714E"/>
    <w:rsid w:val="000971A8"/>
    <w:rsid w:val="00097A2A"/>
    <w:rsid w:val="00097BA1"/>
    <w:rsid w:val="00097C1C"/>
    <w:rsid w:val="000A0FC1"/>
    <w:rsid w:val="000A1450"/>
    <w:rsid w:val="000A26B5"/>
    <w:rsid w:val="000A2A3D"/>
    <w:rsid w:val="000A2B51"/>
    <w:rsid w:val="000A337D"/>
    <w:rsid w:val="000A344E"/>
    <w:rsid w:val="000A354F"/>
    <w:rsid w:val="000A3691"/>
    <w:rsid w:val="000A36DA"/>
    <w:rsid w:val="000A4EEB"/>
    <w:rsid w:val="000A540F"/>
    <w:rsid w:val="000A572C"/>
    <w:rsid w:val="000A5B22"/>
    <w:rsid w:val="000A5B82"/>
    <w:rsid w:val="000A608E"/>
    <w:rsid w:val="000A6695"/>
    <w:rsid w:val="000A70DD"/>
    <w:rsid w:val="000A7383"/>
    <w:rsid w:val="000A73DD"/>
    <w:rsid w:val="000A7A36"/>
    <w:rsid w:val="000A7A4E"/>
    <w:rsid w:val="000A7F28"/>
    <w:rsid w:val="000B07B4"/>
    <w:rsid w:val="000B0BAC"/>
    <w:rsid w:val="000B0CCD"/>
    <w:rsid w:val="000B0D7C"/>
    <w:rsid w:val="000B0FA0"/>
    <w:rsid w:val="000B0FE7"/>
    <w:rsid w:val="000B1AB0"/>
    <w:rsid w:val="000B21FB"/>
    <w:rsid w:val="000B23EB"/>
    <w:rsid w:val="000B272E"/>
    <w:rsid w:val="000B2830"/>
    <w:rsid w:val="000B2AE8"/>
    <w:rsid w:val="000B2CA7"/>
    <w:rsid w:val="000B2DE9"/>
    <w:rsid w:val="000B3624"/>
    <w:rsid w:val="000B40EE"/>
    <w:rsid w:val="000B48D0"/>
    <w:rsid w:val="000B4E0F"/>
    <w:rsid w:val="000B4E56"/>
    <w:rsid w:val="000B59C5"/>
    <w:rsid w:val="000B5B99"/>
    <w:rsid w:val="000B5E70"/>
    <w:rsid w:val="000B5FC9"/>
    <w:rsid w:val="000B61D6"/>
    <w:rsid w:val="000B6410"/>
    <w:rsid w:val="000B6598"/>
    <w:rsid w:val="000B7126"/>
    <w:rsid w:val="000B7347"/>
    <w:rsid w:val="000B77B5"/>
    <w:rsid w:val="000B7881"/>
    <w:rsid w:val="000B7AE4"/>
    <w:rsid w:val="000B7D5A"/>
    <w:rsid w:val="000B7DB9"/>
    <w:rsid w:val="000C00C9"/>
    <w:rsid w:val="000C03A1"/>
    <w:rsid w:val="000C05DD"/>
    <w:rsid w:val="000C09A6"/>
    <w:rsid w:val="000C0AC4"/>
    <w:rsid w:val="000C0B13"/>
    <w:rsid w:val="000C0BD9"/>
    <w:rsid w:val="000C18BA"/>
    <w:rsid w:val="000C1F02"/>
    <w:rsid w:val="000C236A"/>
    <w:rsid w:val="000C30BD"/>
    <w:rsid w:val="000C32FA"/>
    <w:rsid w:val="000C359F"/>
    <w:rsid w:val="000C36B0"/>
    <w:rsid w:val="000C37A0"/>
    <w:rsid w:val="000C38E1"/>
    <w:rsid w:val="000C3AF7"/>
    <w:rsid w:val="000C3EB1"/>
    <w:rsid w:val="000C437C"/>
    <w:rsid w:val="000C4765"/>
    <w:rsid w:val="000C4D0E"/>
    <w:rsid w:val="000C5050"/>
    <w:rsid w:val="000C5B28"/>
    <w:rsid w:val="000C5E23"/>
    <w:rsid w:val="000C6273"/>
    <w:rsid w:val="000C7838"/>
    <w:rsid w:val="000C79FD"/>
    <w:rsid w:val="000C7A7D"/>
    <w:rsid w:val="000C7BD3"/>
    <w:rsid w:val="000C7BF1"/>
    <w:rsid w:val="000C7FC1"/>
    <w:rsid w:val="000D06DF"/>
    <w:rsid w:val="000D0759"/>
    <w:rsid w:val="000D0A0A"/>
    <w:rsid w:val="000D0FE1"/>
    <w:rsid w:val="000D17CB"/>
    <w:rsid w:val="000D24E0"/>
    <w:rsid w:val="000D28CD"/>
    <w:rsid w:val="000D2B02"/>
    <w:rsid w:val="000D2BD1"/>
    <w:rsid w:val="000D2D33"/>
    <w:rsid w:val="000D32D8"/>
    <w:rsid w:val="000D3368"/>
    <w:rsid w:val="000D3663"/>
    <w:rsid w:val="000D367E"/>
    <w:rsid w:val="000D374C"/>
    <w:rsid w:val="000D39BC"/>
    <w:rsid w:val="000D3AE4"/>
    <w:rsid w:val="000D3BFA"/>
    <w:rsid w:val="000D3C2A"/>
    <w:rsid w:val="000D3E33"/>
    <w:rsid w:val="000D42E8"/>
    <w:rsid w:val="000D4454"/>
    <w:rsid w:val="000D4EFE"/>
    <w:rsid w:val="000D50FE"/>
    <w:rsid w:val="000D548C"/>
    <w:rsid w:val="000D5813"/>
    <w:rsid w:val="000D5C9A"/>
    <w:rsid w:val="000D5D03"/>
    <w:rsid w:val="000D5FAF"/>
    <w:rsid w:val="000D6F62"/>
    <w:rsid w:val="000D73FE"/>
    <w:rsid w:val="000D7639"/>
    <w:rsid w:val="000E0225"/>
    <w:rsid w:val="000E08F0"/>
    <w:rsid w:val="000E0EFD"/>
    <w:rsid w:val="000E13A9"/>
    <w:rsid w:val="000E13F1"/>
    <w:rsid w:val="000E15E2"/>
    <w:rsid w:val="000E15F2"/>
    <w:rsid w:val="000E1A1A"/>
    <w:rsid w:val="000E1A96"/>
    <w:rsid w:val="000E1F80"/>
    <w:rsid w:val="000E22D0"/>
    <w:rsid w:val="000E28BA"/>
    <w:rsid w:val="000E2D56"/>
    <w:rsid w:val="000E3AB7"/>
    <w:rsid w:val="000E429B"/>
    <w:rsid w:val="000E4F35"/>
    <w:rsid w:val="000E5161"/>
    <w:rsid w:val="000E5350"/>
    <w:rsid w:val="000E53A8"/>
    <w:rsid w:val="000E53B3"/>
    <w:rsid w:val="000E5CD8"/>
    <w:rsid w:val="000E5FBC"/>
    <w:rsid w:val="000E6950"/>
    <w:rsid w:val="000E6C52"/>
    <w:rsid w:val="000E70ED"/>
    <w:rsid w:val="000E7BDD"/>
    <w:rsid w:val="000E7CAE"/>
    <w:rsid w:val="000E7DDD"/>
    <w:rsid w:val="000F0275"/>
    <w:rsid w:val="000F16CD"/>
    <w:rsid w:val="000F1BE7"/>
    <w:rsid w:val="000F21F4"/>
    <w:rsid w:val="000F39F0"/>
    <w:rsid w:val="000F3E81"/>
    <w:rsid w:val="000F538F"/>
    <w:rsid w:val="000F56DF"/>
    <w:rsid w:val="000F57EC"/>
    <w:rsid w:val="000F5AF5"/>
    <w:rsid w:val="000F5D4C"/>
    <w:rsid w:val="000F6104"/>
    <w:rsid w:val="000F6452"/>
    <w:rsid w:val="000F649C"/>
    <w:rsid w:val="000F6522"/>
    <w:rsid w:val="000F65D5"/>
    <w:rsid w:val="000F673A"/>
    <w:rsid w:val="000F6838"/>
    <w:rsid w:val="000F6B70"/>
    <w:rsid w:val="000F7035"/>
    <w:rsid w:val="000F77D9"/>
    <w:rsid w:val="000F79FA"/>
    <w:rsid w:val="000F7AAD"/>
    <w:rsid w:val="000F7C05"/>
    <w:rsid w:val="00100B83"/>
    <w:rsid w:val="00100C73"/>
    <w:rsid w:val="00100D88"/>
    <w:rsid w:val="001013BE"/>
    <w:rsid w:val="0010175E"/>
    <w:rsid w:val="001019E3"/>
    <w:rsid w:val="00101B63"/>
    <w:rsid w:val="00102540"/>
    <w:rsid w:val="00102662"/>
    <w:rsid w:val="00103340"/>
    <w:rsid w:val="00103674"/>
    <w:rsid w:val="001043D4"/>
    <w:rsid w:val="00104446"/>
    <w:rsid w:val="00104B71"/>
    <w:rsid w:val="00104CF2"/>
    <w:rsid w:val="0010521A"/>
    <w:rsid w:val="001057F1"/>
    <w:rsid w:val="00105FCC"/>
    <w:rsid w:val="0010680D"/>
    <w:rsid w:val="001068FF"/>
    <w:rsid w:val="00106D1C"/>
    <w:rsid w:val="00106E0B"/>
    <w:rsid w:val="001076EC"/>
    <w:rsid w:val="00107886"/>
    <w:rsid w:val="00107A6D"/>
    <w:rsid w:val="001104DC"/>
    <w:rsid w:val="001106C7"/>
    <w:rsid w:val="001117C9"/>
    <w:rsid w:val="00111C91"/>
    <w:rsid w:val="00111CBA"/>
    <w:rsid w:val="00111D35"/>
    <w:rsid w:val="00112048"/>
    <w:rsid w:val="00112402"/>
    <w:rsid w:val="00112BE9"/>
    <w:rsid w:val="00113154"/>
    <w:rsid w:val="001138E7"/>
    <w:rsid w:val="00113AF0"/>
    <w:rsid w:val="00113E50"/>
    <w:rsid w:val="001147F5"/>
    <w:rsid w:val="001152FF"/>
    <w:rsid w:val="001162C9"/>
    <w:rsid w:val="00116399"/>
    <w:rsid w:val="001164A1"/>
    <w:rsid w:val="001167B4"/>
    <w:rsid w:val="00116A44"/>
    <w:rsid w:val="001174DC"/>
    <w:rsid w:val="00117691"/>
    <w:rsid w:val="001204C5"/>
    <w:rsid w:val="001205A8"/>
    <w:rsid w:val="00120984"/>
    <w:rsid w:val="00120BE9"/>
    <w:rsid w:val="00121368"/>
    <w:rsid w:val="00121BA8"/>
    <w:rsid w:val="00121C7E"/>
    <w:rsid w:val="00121D80"/>
    <w:rsid w:val="001221D8"/>
    <w:rsid w:val="001222CD"/>
    <w:rsid w:val="0012260D"/>
    <w:rsid w:val="00122C75"/>
    <w:rsid w:val="001230BD"/>
    <w:rsid w:val="0012437A"/>
    <w:rsid w:val="00124754"/>
    <w:rsid w:val="001247FB"/>
    <w:rsid w:val="0012511B"/>
    <w:rsid w:val="00125860"/>
    <w:rsid w:val="0012606A"/>
    <w:rsid w:val="00126324"/>
    <w:rsid w:val="001278DF"/>
    <w:rsid w:val="00127DF7"/>
    <w:rsid w:val="00130CE1"/>
    <w:rsid w:val="001310A6"/>
    <w:rsid w:val="001312F4"/>
    <w:rsid w:val="00131355"/>
    <w:rsid w:val="00131DEA"/>
    <w:rsid w:val="00131FEF"/>
    <w:rsid w:val="00132122"/>
    <w:rsid w:val="001321AD"/>
    <w:rsid w:val="00132299"/>
    <w:rsid w:val="00132730"/>
    <w:rsid w:val="00132D4A"/>
    <w:rsid w:val="0013304B"/>
    <w:rsid w:val="00133177"/>
    <w:rsid w:val="00133D2E"/>
    <w:rsid w:val="0013408D"/>
    <w:rsid w:val="00134735"/>
    <w:rsid w:val="00135041"/>
    <w:rsid w:val="00135061"/>
    <w:rsid w:val="001355F3"/>
    <w:rsid w:val="00136344"/>
    <w:rsid w:val="001363F1"/>
    <w:rsid w:val="00136960"/>
    <w:rsid w:val="00137033"/>
    <w:rsid w:val="00137BCE"/>
    <w:rsid w:val="00137C36"/>
    <w:rsid w:val="00137C57"/>
    <w:rsid w:val="0014029B"/>
    <w:rsid w:val="00140760"/>
    <w:rsid w:val="00140AEC"/>
    <w:rsid w:val="00140FBA"/>
    <w:rsid w:val="00140FE8"/>
    <w:rsid w:val="0014142B"/>
    <w:rsid w:val="00141596"/>
    <w:rsid w:val="00142F84"/>
    <w:rsid w:val="001436D7"/>
    <w:rsid w:val="00143CCA"/>
    <w:rsid w:val="0014430F"/>
    <w:rsid w:val="00144539"/>
    <w:rsid w:val="00144A9A"/>
    <w:rsid w:val="00144B95"/>
    <w:rsid w:val="00144D74"/>
    <w:rsid w:val="0014506B"/>
    <w:rsid w:val="0014615B"/>
    <w:rsid w:val="001461BE"/>
    <w:rsid w:val="00146D2C"/>
    <w:rsid w:val="001470A8"/>
    <w:rsid w:val="0014780B"/>
    <w:rsid w:val="00147AFF"/>
    <w:rsid w:val="00147BDF"/>
    <w:rsid w:val="0015037C"/>
    <w:rsid w:val="001507EB"/>
    <w:rsid w:val="00150AA5"/>
    <w:rsid w:val="0015103A"/>
    <w:rsid w:val="00151B31"/>
    <w:rsid w:val="001520B2"/>
    <w:rsid w:val="001520C1"/>
    <w:rsid w:val="00152216"/>
    <w:rsid w:val="001525F6"/>
    <w:rsid w:val="0015266C"/>
    <w:rsid w:val="00153463"/>
    <w:rsid w:val="00153918"/>
    <w:rsid w:val="00153920"/>
    <w:rsid w:val="00153E4A"/>
    <w:rsid w:val="0015449C"/>
    <w:rsid w:val="001548C8"/>
    <w:rsid w:val="00154EFF"/>
    <w:rsid w:val="00155133"/>
    <w:rsid w:val="0015560A"/>
    <w:rsid w:val="00156204"/>
    <w:rsid w:val="00156C74"/>
    <w:rsid w:val="00156D5D"/>
    <w:rsid w:val="001572E0"/>
    <w:rsid w:val="001575CB"/>
    <w:rsid w:val="0015794B"/>
    <w:rsid w:val="00160B8E"/>
    <w:rsid w:val="0016149C"/>
    <w:rsid w:val="001615D3"/>
    <w:rsid w:val="001620D8"/>
    <w:rsid w:val="0016226A"/>
    <w:rsid w:val="0016240C"/>
    <w:rsid w:val="001627B7"/>
    <w:rsid w:val="00162816"/>
    <w:rsid w:val="00162A43"/>
    <w:rsid w:val="00162A99"/>
    <w:rsid w:val="00163587"/>
    <w:rsid w:val="00163C63"/>
    <w:rsid w:val="00163CC1"/>
    <w:rsid w:val="00165896"/>
    <w:rsid w:val="00165C22"/>
    <w:rsid w:val="00165D77"/>
    <w:rsid w:val="00166123"/>
    <w:rsid w:val="00166521"/>
    <w:rsid w:val="00166563"/>
    <w:rsid w:val="00166854"/>
    <w:rsid w:val="00166A2E"/>
    <w:rsid w:val="00166EF1"/>
    <w:rsid w:val="001673A4"/>
    <w:rsid w:val="001674E3"/>
    <w:rsid w:val="00167605"/>
    <w:rsid w:val="00167730"/>
    <w:rsid w:val="00167AE9"/>
    <w:rsid w:val="00167B15"/>
    <w:rsid w:val="001703C6"/>
    <w:rsid w:val="00170918"/>
    <w:rsid w:val="00170AA0"/>
    <w:rsid w:val="00170AEE"/>
    <w:rsid w:val="00170B80"/>
    <w:rsid w:val="00170C02"/>
    <w:rsid w:val="00171631"/>
    <w:rsid w:val="001718D0"/>
    <w:rsid w:val="00171AB1"/>
    <w:rsid w:val="0017269B"/>
    <w:rsid w:val="0017288D"/>
    <w:rsid w:val="00172B51"/>
    <w:rsid w:val="00172C67"/>
    <w:rsid w:val="00172D4E"/>
    <w:rsid w:val="00172E94"/>
    <w:rsid w:val="00172EF5"/>
    <w:rsid w:val="00173C36"/>
    <w:rsid w:val="00173F4E"/>
    <w:rsid w:val="00174403"/>
    <w:rsid w:val="00174A16"/>
    <w:rsid w:val="00175130"/>
    <w:rsid w:val="001751D6"/>
    <w:rsid w:val="00175D67"/>
    <w:rsid w:val="00176375"/>
    <w:rsid w:val="00176959"/>
    <w:rsid w:val="00176E80"/>
    <w:rsid w:val="001770F6"/>
    <w:rsid w:val="00180956"/>
    <w:rsid w:val="001810EF"/>
    <w:rsid w:val="00181803"/>
    <w:rsid w:val="00182704"/>
    <w:rsid w:val="001827AC"/>
    <w:rsid w:val="00182887"/>
    <w:rsid w:val="0018323F"/>
    <w:rsid w:val="00183397"/>
    <w:rsid w:val="0018371F"/>
    <w:rsid w:val="00183726"/>
    <w:rsid w:val="00183BF6"/>
    <w:rsid w:val="00184A7E"/>
    <w:rsid w:val="00185A78"/>
    <w:rsid w:val="00186F96"/>
    <w:rsid w:val="00187132"/>
    <w:rsid w:val="00187264"/>
    <w:rsid w:val="0018733C"/>
    <w:rsid w:val="00187BB6"/>
    <w:rsid w:val="00190106"/>
    <w:rsid w:val="00190BDB"/>
    <w:rsid w:val="001912DD"/>
    <w:rsid w:val="001912DF"/>
    <w:rsid w:val="001912F0"/>
    <w:rsid w:val="00191BBA"/>
    <w:rsid w:val="00191FBE"/>
    <w:rsid w:val="00192438"/>
    <w:rsid w:val="00193310"/>
    <w:rsid w:val="001934F4"/>
    <w:rsid w:val="00193516"/>
    <w:rsid w:val="001938ED"/>
    <w:rsid w:val="00193C9B"/>
    <w:rsid w:val="00194438"/>
    <w:rsid w:val="00194587"/>
    <w:rsid w:val="00194D83"/>
    <w:rsid w:val="00194F78"/>
    <w:rsid w:val="001952D5"/>
    <w:rsid w:val="00195770"/>
    <w:rsid w:val="00195A02"/>
    <w:rsid w:val="001972A9"/>
    <w:rsid w:val="001978A9"/>
    <w:rsid w:val="00197BAD"/>
    <w:rsid w:val="00197DCB"/>
    <w:rsid w:val="00197E30"/>
    <w:rsid w:val="001A034E"/>
    <w:rsid w:val="001A0CBE"/>
    <w:rsid w:val="001A0F7C"/>
    <w:rsid w:val="001A185D"/>
    <w:rsid w:val="001A1AF1"/>
    <w:rsid w:val="001A1BA2"/>
    <w:rsid w:val="001A2243"/>
    <w:rsid w:val="001A2761"/>
    <w:rsid w:val="001A3213"/>
    <w:rsid w:val="001A3AA0"/>
    <w:rsid w:val="001A3B07"/>
    <w:rsid w:val="001A3C52"/>
    <w:rsid w:val="001A3F6F"/>
    <w:rsid w:val="001A3FF4"/>
    <w:rsid w:val="001A430E"/>
    <w:rsid w:val="001A4342"/>
    <w:rsid w:val="001A4D33"/>
    <w:rsid w:val="001A6426"/>
    <w:rsid w:val="001A65CE"/>
    <w:rsid w:val="001A6AF4"/>
    <w:rsid w:val="001A6B37"/>
    <w:rsid w:val="001A6D7D"/>
    <w:rsid w:val="001A6FD3"/>
    <w:rsid w:val="001A710C"/>
    <w:rsid w:val="001A79AA"/>
    <w:rsid w:val="001A7B57"/>
    <w:rsid w:val="001A7E0A"/>
    <w:rsid w:val="001A7F97"/>
    <w:rsid w:val="001B012F"/>
    <w:rsid w:val="001B05C7"/>
    <w:rsid w:val="001B0981"/>
    <w:rsid w:val="001B0A30"/>
    <w:rsid w:val="001B0C89"/>
    <w:rsid w:val="001B0E4E"/>
    <w:rsid w:val="001B0EE2"/>
    <w:rsid w:val="001B1276"/>
    <w:rsid w:val="001B140D"/>
    <w:rsid w:val="001B198F"/>
    <w:rsid w:val="001B1F00"/>
    <w:rsid w:val="001B203D"/>
    <w:rsid w:val="001B28F2"/>
    <w:rsid w:val="001B2C32"/>
    <w:rsid w:val="001B37C6"/>
    <w:rsid w:val="001B3FC2"/>
    <w:rsid w:val="001B402F"/>
    <w:rsid w:val="001B40F7"/>
    <w:rsid w:val="001B4287"/>
    <w:rsid w:val="001B43B9"/>
    <w:rsid w:val="001B43DF"/>
    <w:rsid w:val="001B444B"/>
    <w:rsid w:val="001B4D51"/>
    <w:rsid w:val="001B53BA"/>
    <w:rsid w:val="001B5AF3"/>
    <w:rsid w:val="001B5F34"/>
    <w:rsid w:val="001B64DE"/>
    <w:rsid w:val="001B652B"/>
    <w:rsid w:val="001B680C"/>
    <w:rsid w:val="001B74E9"/>
    <w:rsid w:val="001B7AE0"/>
    <w:rsid w:val="001B7BE8"/>
    <w:rsid w:val="001B7E16"/>
    <w:rsid w:val="001C00AA"/>
    <w:rsid w:val="001C07AE"/>
    <w:rsid w:val="001C13CA"/>
    <w:rsid w:val="001C1A65"/>
    <w:rsid w:val="001C2147"/>
    <w:rsid w:val="001C2309"/>
    <w:rsid w:val="001C240D"/>
    <w:rsid w:val="001C2904"/>
    <w:rsid w:val="001C2A21"/>
    <w:rsid w:val="001C2A50"/>
    <w:rsid w:val="001C35C9"/>
    <w:rsid w:val="001C36F2"/>
    <w:rsid w:val="001C3783"/>
    <w:rsid w:val="001C441B"/>
    <w:rsid w:val="001C4635"/>
    <w:rsid w:val="001C4660"/>
    <w:rsid w:val="001C47F7"/>
    <w:rsid w:val="001C4928"/>
    <w:rsid w:val="001C503E"/>
    <w:rsid w:val="001C5F32"/>
    <w:rsid w:val="001C63B8"/>
    <w:rsid w:val="001C6F46"/>
    <w:rsid w:val="001C72DD"/>
    <w:rsid w:val="001C7548"/>
    <w:rsid w:val="001C7589"/>
    <w:rsid w:val="001C76D7"/>
    <w:rsid w:val="001C7AFE"/>
    <w:rsid w:val="001D0326"/>
    <w:rsid w:val="001D06D7"/>
    <w:rsid w:val="001D0BB3"/>
    <w:rsid w:val="001D11F6"/>
    <w:rsid w:val="001D186B"/>
    <w:rsid w:val="001D187A"/>
    <w:rsid w:val="001D1A58"/>
    <w:rsid w:val="001D2B4D"/>
    <w:rsid w:val="001D2C41"/>
    <w:rsid w:val="001D2DE7"/>
    <w:rsid w:val="001D399E"/>
    <w:rsid w:val="001D3B57"/>
    <w:rsid w:val="001D3DCE"/>
    <w:rsid w:val="001D41FA"/>
    <w:rsid w:val="001D43AA"/>
    <w:rsid w:val="001D48E5"/>
    <w:rsid w:val="001D5483"/>
    <w:rsid w:val="001D6B10"/>
    <w:rsid w:val="001D6B59"/>
    <w:rsid w:val="001D778F"/>
    <w:rsid w:val="001D793E"/>
    <w:rsid w:val="001D796D"/>
    <w:rsid w:val="001D7B13"/>
    <w:rsid w:val="001D7B56"/>
    <w:rsid w:val="001E0814"/>
    <w:rsid w:val="001E10EB"/>
    <w:rsid w:val="001E1986"/>
    <w:rsid w:val="001E1BE1"/>
    <w:rsid w:val="001E23CE"/>
    <w:rsid w:val="001E2904"/>
    <w:rsid w:val="001E2BFE"/>
    <w:rsid w:val="001E3B7F"/>
    <w:rsid w:val="001E3C2E"/>
    <w:rsid w:val="001E5AC3"/>
    <w:rsid w:val="001E5FCD"/>
    <w:rsid w:val="001E60E4"/>
    <w:rsid w:val="001E65E1"/>
    <w:rsid w:val="001E6772"/>
    <w:rsid w:val="001E6D7A"/>
    <w:rsid w:val="001E7D4F"/>
    <w:rsid w:val="001E7EEB"/>
    <w:rsid w:val="001E7FEF"/>
    <w:rsid w:val="001F067B"/>
    <w:rsid w:val="001F10A4"/>
    <w:rsid w:val="001F135B"/>
    <w:rsid w:val="001F1843"/>
    <w:rsid w:val="001F2019"/>
    <w:rsid w:val="001F264F"/>
    <w:rsid w:val="001F3164"/>
    <w:rsid w:val="001F331B"/>
    <w:rsid w:val="001F3783"/>
    <w:rsid w:val="001F3CF9"/>
    <w:rsid w:val="001F448E"/>
    <w:rsid w:val="001F4879"/>
    <w:rsid w:val="001F4B4A"/>
    <w:rsid w:val="001F505C"/>
    <w:rsid w:val="001F50E5"/>
    <w:rsid w:val="001F53DB"/>
    <w:rsid w:val="001F55C2"/>
    <w:rsid w:val="001F62C5"/>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0DC"/>
    <w:rsid w:val="00204364"/>
    <w:rsid w:val="002043B6"/>
    <w:rsid w:val="00204633"/>
    <w:rsid w:val="00204802"/>
    <w:rsid w:val="002048A4"/>
    <w:rsid w:val="00204EC6"/>
    <w:rsid w:val="0020519F"/>
    <w:rsid w:val="00205C26"/>
    <w:rsid w:val="002060C2"/>
    <w:rsid w:val="0020618E"/>
    <w:rsid w:val="00206283"/>
    <w:rsid w:val="00206604"/>
    <w:rsid w:val="002070DE"/>
    <w:rsid w:val="002073FC"/>
    <w:rsid w:val="00207428"/>
    <w:rsid w:val="00207B3B"/>
    <w:rsid w:val="00207DCB"/>
    <w:rsid w:val="002103A7"/>
    <w:rsid w:val="00210606"/>
    <w:rsid w:val="00210E34"/>
    <w:rsid w:val="00210ECF"/>
    <w:rsid w:val="002117B2"/>
    <w:rsid w:val="00211C32"/>
    <w:rsid w:val="0021207C"/>
    <w:rsid w:val="00212480"/>
    <w:rsid w:val="002125F6"/>
    <w:rsid w:val="00212CF9"/>
    <w:rsid w:val="00212EC0"/>
    <w:rsid w:val="00213365"/>
    <w:rsid w:val="002137DC"/>
    <w:rsid w:val="00214C32"/>
    <w:rsid w:val="002151C6"/>
    <w:rsid w:val="00215932"/>
    <w:rsid w:val="0021596D"/>
    <w:rsid w:val="0021625C"/>
    <w:rsid w:val="002167C0"/>
    <w:rsid w:val="0021690E"/>
    <w:rsid w:val="00216C86"/>
    <w:rsid w:val="00216F0C"/>
    <w:rsid w:val="0021713F"/>
    <w:rsid w:val="0021729D"/>
    <w:rsid w:val="00217830"/>
    <w:rsid w:val="002202F0"/>
    <w:rsid w:val="002205B1"/>
    <w:rsid w:val="002206B2"/>
    <w:rsid w:val="0022118D"/>
    <w:rsid w:val="00221D1A"/>
    <w:rsid w:val="00221DD0"/>
    <w:rsid w:val="002222F8"/>
    <w:rsid w:val="00222415"/>
    <w:rsid w:val="00222E4B"/>
    <w:rsid w:val="00222EB0"/>
    <w:rsid w:val="0022396D"/>
    <w:rsid w:val="00223BD1"/>
    <w:rsid w:val="00223CD4"/>
    <w:rsid w:val="00224A3D"/>
    <w:rsid w:val="00224C85"/>
    <w:rsid w:val="00224F37"/>
    <w:rsid w:val="00225437"/>
    <w:rsid w:val="00225AB4"/>
    <w:rsid w:val="00225B2E"/>
    <w:rsid w:val="00225BD9"/>
    <w:rsid w:val="00225ED4"/>
    <w:rsid w:val="0022632E"/>
    <w:rsid w:val="002267AE"/>
    <w:rsid w:val="002271D1"/>
    <w:rsid w:val="00230160"/>
    <w:rsid w:val="00230AEA"/>
    <w:rsid w:val="00230C67"/>
    <w:rsid w:val="00230D30"/>
    <w:rsid w:val="002310BC"/>
    <w:rsid w:val="00231A40"/>
    <w:rsid w:val="00231BB0"/>
    <w:rsid w:val="00232013"/>
    <w:rsid w:val="00232099"/>
    <w:rsid w:val="0023212D"/>
    <w:rsid w:val="002325FF"/>
    <w:rsid w:val="00232D8A"/>
    <w:rsid w:val="00232F8A"/>
    <w:rsid w:val="00233071"/>
    <w:rsid w:val="00233112"/>
    <w:rsid w:val="0023319B"/>
    <w:rsid w:val="00233350"/>
    <w:rsid w:val="00233564"/>
    <w:rsid w:val="00234477"/>
    <w:rsid w:val="002353F5"/>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40130"/>
    <w:rsid w:val="00240397"/>
    <w:rsid w:val="0024064A"/>
    <w:rsid w:val="00240938"/>
    <w:rsid w:val="002409FE"/>
    <w:rsid w:val="00240B0C"/>
    <w:rsid w:val="002414EC"/>
    <w:rsid w:val="00241512"/>
    <w:rsid w:val="0024207B"/>
    <w:rsid w:val="002424FD"/>
    <w:rsid w:val="00243399"/>
    <w:rsid w:val="0024339B"/>
    <w:rsid w:val="002434B5"/>
    <w:rsid w:val="002436B0"/>
    <w:rsid w:val="00243738"/>
    <w:rsid w:val="00243AF7"/>
    <w:rsid w:val="00244490"/>
    <w:rsid w:val="00244B3A"/>
    <w:rsid w:val="00245141"/>
    <w:rsid w:val="00245589"/>
    <w:rsid w:val="00245DE4"/>
    <w:rsid w:val="00245DFA"/>
    <w:rsid w:val="0024684E"/>
    <w:rsid w:val="00246B06"/>
    <w:rsid w:val="0024784B"/>
    <w:rsid w:val="00247C92"/>
    <w:rsid w:val="0025051A"/>
    <w:rsid w:val="00250742"/>
    <w:rsid w:val="00250E5A"/>
    <w:rsid w:val="00250EE1"/>
    <w:rsid w:val="00250F03"/>
    <w:rsid w:val="002516FB"/>
    <w:rsid w:val="00252054"/>
    <w:rsid w:val="00252712"/>
    <w:rsid w:val="00252E1E"/>
    <w:rsid w:val="00253421"/>
    <w:rsid w:val="00253701"/>
    <w:rsid w:val="002549F0"/>
    <w:rsid w:val="00254D09"/>
    <w:rsid w:val="00254D6A"/>
    <w:rsid w:val="00255061"/>
    <w:rsid w:val="0025593B"/>
    <w:rsid w:val="00255AE9"/>
    <w:rsid w:val="002562B4"/>
    <w:rsid w:val="002562CC"/>
    <w:rsid w:val="00256570"/>
    <w:rsid w:val="00256CBD"/>
    <w:rsid w:val="00257C61"/>
    <w:rsid w:val="00257E72"/>
    <w:rsid w:val="00260461"/>
    <w:rsid w:val="002605D8"/>
    <w:rsid w:val="002614CE"/>
    <w:rsid w:val="00261C48"/>
    <w:rsid w:val="00261FF3"/>
    <w:rsid w:val="00262091"/>
    <w:rsid w:val="00262CED"/>
    <w:rsid w:val="00262CF3"/>
    <w:rsid w:val="00263042"/>
    <w:rsid w:val="00263B66"/>
    <w:rsid w:val="00263EB2"/>
    <w:rsid w:val="00264362"/>
    <w:rsid w:val="00264660"/>
    <w:rsid w:val="00264F4A"/>
    <w:rsid w:val="00265299"/>
    <w:rsid w:val="0026539C"/>
    <w:rsid w:val="00265678"/>
    <w:rsid w:val="002665F3"/>
    <w:rsid w:val="002675FF"/>
    <w:rsid w:val="002676FB"/>
    <w:rsid w:val="00267B7B"/>
    <w:rsid w:val="00267B8C"/>
    <w:rsid w:val="00267E24"/>
    <w:rsid w:val="00267E88"/>
    <w:rsid w:val="00270005"/>
    <w:rsid w:val="00270826"/>
    <w:rsid w:val="00270A0E"/>
    <w:rsid w:val="00270C80"/>
    <w:rsid w:val="00270D36"/>
    <w:rsid w:val="00271A63"/>
    <w:rsid w:val="00272FC9"/>
    <w:rsid w:val="002735B4"/>
    <w:rsid w:val="002740B9"/>
    <w:rsid w:val="0027564C"/>
    <w:rsid w:val="00275A60"/>
    <w:rsid w:val="00275A80"/>
    <w:rsid w:val="00275FFE"/>
    <w:rsid w:val="0027623D"/>
    <w:rsid w:val="0027699D"/>
    <w:rsid w:val="00276D35"/>
    <w:rsid w:val="00277006"/>
    <w:rsid w:val="002773FB"/>
    <w:rsid w:val="00277472"/>
    <w:rsid w:val="00277BCF"/>
    <w:rsid w:val="00277D51"/>
    <w:rsid w:val="00277FDD"/>
    <w:rsid w:val="00280893"/>
    <w:rsid w:val="0028120E"/>
    <w:rsid w:val="002812C7"/>
    <w:rsid w:val="0028215B"/>
    <w:rsid w:val="002826E1"/>
    <w:rsid w:val="00282701"/>
    <w:rsid w:val="00282F78"/>
    <w:rsid w:val="00282FE0"/>
    <w:rsid w:val="002831B7"/>
    <w:rsid w:val="00283404"/>
    <w:rsid w:val="00283FE7"/>
    <w:rsid w:val="0028411A"/>
    <w:rsid w:val="002842C3"/>
    <w:rsid w:val="00284699"/>
    <w:rsid w:val="00284F4F"/>
    <w:rsid w:val="0028515D"/>
    <w:rsid w:val="00285D86"/>
    <w:rsid w:val="00285E33"/>
    <w:rsid w:val="0028604E"/>
    <w:rsid w:val="00286480"/>
    <w:rsid w:val="00287194"/>
    <w:rsid w:val="0028734B"/>
    <w:rsid w:val="00290413"/>
    <w:rsid w:val="00290771"/>
    <w:rsid w:val="00292691"/>
    <w:rsid w:val="00292DE9"/>
    <w:rsid w:val="00292F2A"/>
    <w:rsid w:val="00292FD5"/>
    <w:rsid w:val="00293493"/>
    <w:rsid w:val="00293537"/>
    <w:rsid w:val="002936D5"/>
    <w:rsid w:val="00293CB4"/>
    <w:rsid w:val="0029502B"/>
    <w:rsid w:val="0029520A"/>
    <w:rsid w:val="00295612"/>
    <w:rsid w:val="00295871"/>
    <w:rsid w:val="00295A6E"/>
    <w:rsid w:val="00295C71"/>
    <w:rsid w:val="00295E73"/>
    <w:rsid w:val="002963BE"/>
    <w:rsid w:val="00296869"/>
    <w:rsid w:val="00297721"/>
    <w:rsid w:val="0029799A"/>
    <w:rsid w:val="00297BF9"/>
    <w:rsid w:val="00297DBB"/>
    <w:rsid w:val="00297DD3"/>
    <w:rsid w:val="002A02FE"/>
    <w:rsid w:val="002A0882"/>
    <w:rsid w:val="002A0D39"/>
    <w:rsid w:val="002A13EC"/>
    <w:rsid w:val="002A1F49"/>
    <w:rsid w:val="002A25BA"/>
    <w:rsid w:val="002A2C71"/>
    <w:rsid w:val="002A2D0D"/>
    <w:rsid w:val="002A3785"/>
    <w:rsid w:val="002A3C73"/>
    <w:rsid w:val="002A401B"/>
    <w:rsid w:val="002A45B1"/>
    <w:rsid w:val="002A463E"/>
    <w:rsid w:val="002A499C"/>
    <w:rsid w:val="002A49C8"/>
    <w:rsid w:val="002A4AD2"/>
    <w:rsid w:val="002A517F"/>
    <w:rsid w:val="002A5415"/>
    <w:rsid w:val="002A585F"/>
    <w:rsid w:val="002A58A5"/>
    <w:rsid w:val="002A5B45"/>
    <w:rsid w:val="002A5C6D"/>
    <w:rsid w:val="002A66C9"/>
    <w:rsid w:val="002A6BFB"/>
    <w:rsid w:val="002A6EF3"/>
    <w:rsid w:val="002A7601"/>
    <w:rsid w:val="002A7738"/>
    <w:rsid w:val="002A7C93"/>
    <w:rsid w:val="002B0820"/>
    <w:rsid w:val="002B09E8"/>
    <w:rsid w:val="002B0C63"/>
    <w:rsid w:val="002B1BFB"/>
    <w:rsid w:val="002B1EB2"/>
    <w:rsid w:val="002B21AA"/>
    <w:rsid w:val="002B2FBF"/>
    <w:rsid w:val="002B3044"/>
    <w:rsid w:val="002B31C0"/>
    <w:rsid w:val="002B38CD"/>
    <w:rsid w:val="002B3DCF"/>
    <w:rsid w:val="002B3F44"/>
    <w:rsid w:val="002B43B7"/>
    <w:rsid w:val="002B43E6"/>
    <w:rsid w:val="002B4B74"/>
    <w:rsid w:val="002B54C1"/>
    <w:rsid w:val="002B5548"/>
    <w:rsid w:val="002B5B4B"/>
    <w:rsid w:val="002B601F"/>
    <w:rsid w:val="002B62AE"/>
    <w:rsid w:val="002B63E7"/>
    <w:rsid w:val="002B723F"/>
    <w:rsid w:val="002B77FF"/>
    <w:rsid w:val="002B7B8B"/>
    <w:rsid w:val="002B7BEB"/>
    <w:rsid w:val="002B7D90"/>
    <w:rsid w:val="002C0510"/>
    <w:rsid w:val="002C0A12"/>
    <w:rsid w:val="002C0B80"/>
    <w:rsid w:val="002C0D49"/>
    <w:rsid w:val="002C1267"/>
    <w:rsid w:val="002C1511"/>
    <w:rsid w:val="002C1697"/>
    <w:rsid w:val="002C189A"/>
    <w:rsid w:val="002C1ADA"/>
    <w:rsid w:val="002C1B7B"/>
    <w:rsid w:val="002C1CB3"/>
    <w:rsid w:val="002C22AF"/>
    <w:rsid w:val="002C22E2"/>
    <w:rsid w:val="002C2BC2"/>
    <w:rsid w:val="002C31AA"/>
    <w:rsid w:val="002C3C60"/>
    <w:rsid w:val="002C3E34"/>
    <w:rsid w:val="002C4035"/>
    <w:rsid w:val="002C4349"/>
    <w:rsid w:val="002C4445"/>
    <w:rsid w:val="002C4902"/>
    <w:rsid w:val="002C4AD5"/>
    <w:rsid w:val="002C5C09"/>
    <w:rsid w:val="002C5C6F"/>
    <w:rsid w:val="002C635B"/>
    <w:rsid w:val="002C63FE"/>
    <w:rsid w:val="002C64B4"/>
    <w:rsid w:val="002C66A1"/>
    <w:rsid w:val="002C698D"/>
    <w:rsid w:val="002C7CE3"/>
    <w:rsid w:val="002D01EB"/>
    <w:rsid w:val="002D1C20"/>
    <w:rsid w:val="002D2200"/>
    <w:rsid w:val="002D237A"/>
    <w:rsid w:val="002D2451"/>
    <w:rsid w:val="002D24CB"/>
    <w:rsid w:val="002D2C8E"/>
    <w:rsid w:val="002D2E17"/>
    <w:rsid w:val="002D2F2C"/>
    <w:rsid w:val="002D2FCE"/>
    <w:rsid w:val="002D35B5"/>
    <w:rsid w:val="002D384E"/>
    <w:rsid w:val="002D3A55"/>
    <w:rsid w:val="002D3B40"/>
    <w:rsid w:val="002D411B"/>
    <w:rsid w:val="002D4295"/>
    <w:rsid w:val="002D45AF"/>
    <w:rsid w:val="002D475F"/>
    <w:rsid w:val="002D4B0D"/>
    <w:rsid w:val="002D507C"/>
    <w:rsid w:val="002D533C"/>
    <w:rsid w:val="002D63D1"/>
    <w:rsid w:val="002D6E22"/>
    <w:rsid w:val="002D6F16"/>
    <w:rsid w:val="002D7627"/>
    <w:rsid w:val="002D76D7"/>
    <w:rsid w:val="002D7942"/>
    <w:rsid w:val="002E029C"/>
    <w:rsid w:val="002E02A3"/>
    <w:rsid w:val="002E1140"/>
    <w:rsid w:val="002E151B"/>
    <w:rsid w:val="002E1D00"/>
    <w:rsid w:val="002E1D19"/>
    <w:rsid w:val="002E1E35"/>
    <w:rsid w:val="002E2745"/>
    <w:rsid w:val="002E2750"/>
    <w:rsid w:val="002E2EC0"/>
    <w:rsid w:val="002E3DC1"/>
    <w:rsid w:val="002E4394"/>
    <w:rsid w:val="002E458A"/>
    <w:rsid w:val="002E4B1E"/>
    <w:rsid w:val="002E5597"/>
    <w:rsid w:val="002E5691"/>
    <w:rsid w:val="002E57E2"/>
    <w:rsid w:val="002E5A06"/>
    <w:rsid w:val="002E5CCE"/>
    <w:rsid w:val="002E5F3C"/>
    <w:rsid w:val="002E6630"/>
    <w:rsid w:val="002E689A"/>
    <w:rsid w:val="002E6B58"/>
    <w:rsid w:val="002E6EB8"/>
    <w:rsid w:val="002E6F78"/>
    <w:rsid w:val="002E7488"/>
    <w:rsid w:val="002E7C61"/>
    <w:rsid w:val="002E7DCA"/>
    <w:rsid w:val="002F014E"/>
    <w:rsid w:val="002F095E"/>
    <w:rsid w:val="002F12D2"/>
    <w:rsid w:val="002F1971"/>
    <w:rsid w:val="002F1AEE"/>
    <w:rsid w:val="002F1C12"/>
    <w:rsid w:val="002F1FD4"/>
    <w:rsid w:val="002F22B1"/>
    <w:rsid w:val="002F23C2"/>
    <w:rsid w:val="002F27F9"/>
    <w:rsid w:val="002F2DFA"/>
    <w:rsid w:val="002F3010"/>
    <w:rsid w:val="002F3822"/>
    <w:rsid w:val="002F3E6A"/>
    <w:rsid w:val="002F40FE"/>
    <w:rsid w:val="002F4ACF"/>
    <w:rsid w:val="002F4BEA"/>
    <w:rsid w:val="002F4C5F"/>
    <w:rsid w:val="002F4D8F"/>
    <w:rsid w:val="002F53ED"/>
    <w:rsid w:val="002F55CB"/>
    <w:rsid w:val="002F5F23"/>
    <w:rsid w:val="002F6197"/>
    <w:rsid w:val="002F6339"/>
    <w:rsid w:val="002F6D8F"/>
    <w:rsid w:val="002F706D"/>
    <w:rsid w:val="002F7B18"/>
    <w:rsid w:val="002F7D84"/>
    <w:rsid w:val="003004B8"/>
    <w:rsid w:val="00300920"/>
    <w:rsid w:val="00300B50"/>
    <w:rsid w:val="00300F4C"/>
    <w:rsid w:val="003015E2"/>
    <w:rsid w:val="00301D00"/>
    <w:rsid w:val="00302868"/>
    <w:rsid w:val="00302C4A"/>
    <w:rsid w:val="00303125"/>
    <w:rsid w:val="003032CD"/>
    <w:rsid w:val="003037E0"/>
    <w:rsid w:val="00303AC5"/>
    <w:rsid w:val="00303E2E"/>
    <w:rsid w:val="0030401A"/>
    <w:rsid w:val="003041C6"/>
    <w:rsid w:val="00304293"/>
    <w:rsid w:val="00304294"/>
    <w:rsid w:val="003049E3"/>
    <w:rsid w:val="00304D22"/>
    <w:rsid w:val="00304D24"/>
    <w:rsid w:val="00305492"/>
    <w:rsid w:val="00305795"/>
    <w:rsid w:val="00305A40"/>
    <w:rsid w:val="00305B51"/>
    <w:rsid w:val="0030620A"/>
    <w:rsid w:val="003063F4"/>
    <w:rsid w:val="00306781"/>
    <w:rsid w:val="00306E75"/>
    <w:rsid w:val="00306ED3"/>
    <w:rsid w:val="0030767D"/>
    <w:rsid w:val="00307875"/>
    <w:rsid w:val="00310175"/>
    <w:rsid w:val="003104B6"/>
    <w:rsid w:val="00310843"/>
    <w:rsid w:val="00310CE7"/>
    <w:rsid w:val="00310D0E"/>
    <w:rsid w:val="003110B9"/>
    <w:rsid w:val="003111BA"/>
    <w:rsid w:val="003114F9"/>
    <w:rsid w:val="00312184"/>
    <w:rsid w:val="003129AD"/>
    <w:rsid w:val="00312DF3"/>
    <w:rsid w:val="00312FF9"/>
    <w:rsid w:val="00313225"/>
    <w:rsid w:val="00313396"/>
    <w:rsid w:val="003140E0"/>
    <w:rsid w:val="0031436E"/>
    <w:rsid w:val="003145FE"/>
    <w:rsid w:val="0031464E"/>
    <w:rsid w:val="00314C5B"/>
    <w:rsid w:val="00315428"/>
    <w:rsid w:val="00315497"/>
    <w:rsid w:val="003159D6"/>
    <w:rsid w:val="00315A2E"/>
    <w:rsid w:val="00316202"/>
    <w:rsid w:val="00316942"/>
    <w:rsid w:val="00316A5F"/>
    <w:rsid w:val="00316B7F"/>
    <w:rsid w:val="00316F07"/>
    <w:rsid w:val="0031749C"/>
    <w:rsid w:val="0031765B"/>
    <w:rsid w:val="003176E3"/>
    <w:rsid w:val="003177F1"/>
    <w:rsid w:val="00317DD6"/>
    <w:rsid w:val="00320023"/>
    <w:rsid w:val="003203F9"/>
    <w:rsid w:val="00320461"/>
    <w:rsid w:val="0032046F"/>
    <w:rsid w:val="00320C6F"/>
    <w:rsid w:val="00320D67"/>
    <w:rsid w:val="003213E2"/>
    <w:rsid w:val="003214A5"/>
    <w:rsid w:val="0032214F"/>
    <w:rsid w:val="00322187"/>
    <w:rsid w:val="00322921"/>
    <w:rsid w:val="00322A51"/>
    <w:rsid w:val="00322B7C"/>
    <w:rsid w:val="00322C1B"/>
    <w:rsid w:val="00322E33"/>
    <w:rsid w:val="00322F83"/>
    <w:rsid w:val="003231FB"/>
    <w:rsid w:val="0032367E"/>
    <w:rsid w:val="0032371F"/>
    <w:rsid w:val="00323D38"/>
    <w:rsid w:val="00323E15"/>
    <w:rsid w:val="003240FA"/>
    <w:rsid w:val="003249D0"/>
    <w:rsid w:val="003253F9"/>
    <w:rsid w:val="00325C0C"/>
    <w:rsid w:val="00325C44"/>
    <w:rsid w:val="00326371"/>
    <w:rsid w:val="003263E5"/>
    <w:rsid w:val="003266A2"/>
    <w:rsid w:val="003268FF"/>
    <w:rsid w:val="00326C49"/>
    <w:rsid w:val="003270F3"/>
    <w:rsid w:val="003272BE"/>
    <w:rsid w:val="00327CC2"/>
    <w:rsid w:val="0033034E"/>
    <w:rsid w:val="00331D15"/>
    <w:rsid w:val="00331E23"/>
    <w:rsid w:val="00332358"/>
    <w:rsid w:val="003329BD"/>
    <w:rsid w:val="003331C3"/>
    <w:rsid w:val="00333A87"/>
    <w:rsid w:val="00333C50"/>
    <w:rsid w:val="00333F17"/>
    <w:rsid w:val="00334707"/>
    <w:rsid w:val="00334879"/>
    <w:rsid w:val="00334F3C"/>
    <w:rsid w:val="0033516B"/>
    <w:rsid w:val="00335C66"/>
    <w:rsid w:val="00335D3D"/>
    <w:rsid w:val="00336729"/>
    <w:rsid w:val="00336BBF"/>
    <w:rsid w:val="00337121"/>
    <w:rsid w:val="00337C15"/>
    <w:rsid w:val="00337EDF"/>
    <w:rsid w:val="0034003D"/>
    <w:rsid w:val="0034019C"/>
    <w:rsid w:val="00340A38"/>
    <w:rsid w:val="00340D53"/>
    <w:rsid w:val="0034100B"/>
    <w:rsid w:val="00341046"/>
    <w:rsid w:val="00341B2D"/>
    <w:rsid w:val="00342343"/>
    <w:rsid w:val="00342623"/>
    <w:rsid w:val="0034276B"/>
    <w:rsid w:val="00342EE0"/>
    <w:rsid w:val="003433F5"/>
    <w:rsid w:val="003438EC"/>
    <w:rsid w:val="00343C49"/>
    <w:rsid w:val="00344292"/>
    <w:rsid w:val="0034536B"/>
    <w:rsid w:val="0034585B"/>
    <w:rsid w:val="00345CEF"/>
    <w:rsid w:val="00345F2D"/>
    <w:rsid w:val="00346088"/>
    <w:rsid w:val="0034612C"/>
    <w:rsid w:val="003461FC"/>
    <w:rsid w:val="003466D6"/>
    <w:rsid w:val="00346987"/>
    <w:rsid w:val="0034713D"/>
    <w:rsid w:val="0034733B"/>
    <w:rsid w:val="00347E28"/>
    <w:rsid w:val="0035029F"/>
    <w:rsid w:val="00350307"/>
    <w:rsid w:val="0035062C"/>
    <w:rsid w:val="003509DE"/>
    <w:rsid w:val="00350B19"/>
    <w:rsid w:val="00350BD1"/>
    <w:rsid w:val="003510B3"/>
    <w:rsid w:val="003511DC"/>
    <w:rsid w:val="00351CE2"/>
    <w:rsid w:val="00351CF0"/>
    <w:rsid w:val="00351DE0"/>
    <w:rsid w:val="00352011"/>
    <w:rsid w:val="00353B11"/>
    <w:rsid w:val="00353ED3"/>
    <w:rsid w:val="0035475C"/>
    <w:rsid w:val="00354B43"/>
    <w:rsid w:val="00355594"/>
    <w:rsid w:val="00355E64"/>
    <w:rsid w:val="00356669"/>
    <w:rsid w:val="003566A5"/>
    <w:rsid w:val="00357071"/>
    <w:rsid w:val="003570DD"/>
    <w:rsid w:val="00357597"/>
    <w:rsid w:val="00357B1F"/>
    <w:rsid w:val="00357C12"/>
    <w:rsid w:val="003600C2"/>
    <w:rsid w:val="003608DC"/>
    <w:rsid w:val="00360948"/>
    <w:rsid w:val="003611FB"/>
    <w:rsid w:val="003612E0"/>
    <w:rsid w:val="003612EB"/>
    <w:rsid w:val="0036149D"/>
    <w:rsid w:val="003616C1"/>
    <w:rsid w:val="00361B0C"/>
    <w:rsid w:val="00361D70"/>
    <w:rsid w:val="00361DD9"/>
    <w:rsid w:val="00361F30"/>
    <w:rsid w:val="003623C9"/>
    <w:rsid w:val="00362BA1"/>
    <w:rsid w:val="0036302F"/>
    <w:rsid w:val="0036303A"/>
    <w:rsid w:val="00363313"/>
    <w:rsid w:val="003633FF"/>
    <w:rsid w:val="003634D2"/>
    <w:rsid w:val="003636D3"/>
    <w:rsid w:val="00363C10"/>
    <w:rsid w:val="00363CCA"/>
    <w:rsid w:val="00363D5B"/>
    <w:rsid w:val="0036423A"/>
    <w:rsid w:val="003642AD"/>
    <w:rsid w:val="00364C9B"/>
    <w:rsid w:val="00365050"/>
    <w:rsid w:val="003654B8"/>
    <w:rsid w:val="00365F19"/>
    <w:rsid w:val="00365FFE"/>
    <w:rsid w:val="00366EFA"/>
    <w:rsid w:val="003676B8"/>
    <w:rsid w:val="0036778D"/>
    <w:rsid w:val="00370139"/>
    <w:rsid w:val="003703E1"/>
    <w:rsid w:val="00370809"/>
    <w:rsid w:val="00371C30"/>
    <w:rsid w:val="00371D50"/>
    <w:rsid w:val="00371DC0"/>
    <w:rsid w:val="00372122"/>
    <w:rsid w:val="0037296C"/>
    <w:rsid w:val="00372C33"/>
    <w:rsid w:val="00372C99"/>
    <w:rsid w:val="003733BD"/>
    <w:rsid w:val="00373EA6"/>
    <w:rsid w:val="00375E42"/>
    <w:rsid w:val="00375FFA"/>
    <w:rsid w:val="003763D7"/>
    <w:rsid w:val="0037682A"/>
    <w:rsid w:val="00376A26"/>
    <w:rsid w:val="00376D20"/>
    <w:rsid w:val="00376E14"/>
    <w:rsid w:val="00377007"/>
    <w:rsid w:val="0037726E"/>
    <w:rsid w:val="0037786D"/>
    <w:rsid w:val="003778FA"/>
    <w:rsid w:val="003800FC"/>
    <w:rsid w:val="003807C3"/>
    <w:rsid w:val="00380B04"/>
    <w:rsid w:val="003810BC"/>
    <w:rsid w:val="00381B81"/>
    <w:rsid w:val="00381EB7"/>
    <w:rsid w:val="003828A9"/>
    <w:rsid w:val="00382B0B"/>
    <w:rsid w:val="00382CB8"/>
    <w:rsid w:val="00382F72"/>
    <w:rsid w:val="003833DF"/>
    <w:rsid w:val="00383AA2"/>
    <w:rsid w:val="0038440D"/>
    <w:rsid w:val="0038485E"/>
    <w:rsid w:val="00385978"/>
    <w:rsid w:val="0038635B"/>
    <w:rsid w:val="00386EEA"/>
    <w:rsid w:val="003870B4"/>
    <w:rsid w:val="00387C68"/>
    <w:rsid w:val="00387E6A"/>
    <w:rsid w:val="00390310"/>
    <w:rsid w:val="0039070A"/>
    <w:rsid w:val="00390737"/>
    <w:rsid w:val="0039107C"/>
    <w:rsid w:val="00391324"/>
    <w:rsid w:val="003914AF"/>
    <w:rsid w:val="003915BB"/>
    <w:rsid w:val="00391851"/>
    <w:rsid w:val="00391D9E"/>
    <w:rsid w:val="00392DED"/>
    <w:rsid w:val="00393223"/>
    <w:rsid w:val="003935F8"/>
    <w:rsid w:val="00393A0A"/>
    <w:rsid w:val="00393A53"/>
    <w:rsid w:val="00393C53"/>
    <w:rsid w:val="00393EB4"/>
    <w:rsid w:val="003941CC"/>
    <w:rsid w:val="003942C6"/>
    <w:rsid w:val="00394349"/>
    <w:rsid w:val="003944BA"/>
    <w:rsid w:val="00394728"/>
    <w:rsid w:val="003949B8"/>
    <w:rsid w:val="00394A6A"/>
    <w:rsid w:val="00394B51"/>
    <w:rsid w:val="00394DFD"/>
    <w:rsid w:val="00395123"/>
    <w:rsid w:val="003953BF"/>
    <w:rsid w:val="0039552A"/>
    <w:rsid w:val="00395C60"/>
    <w:rsid w:val="003960AE"/>
    <w:rsid w:val="00396872"/>
    <w:rsid w:val="003968A8"/>
    <w:rsid w:val="00396F40"/>
    <w:rsid w:val="0039770C"/>
    <w:rsid w:val="00397843"/>
    <w:rsid w:val="003978E4"/>
    <w:rsid w:val="003A021D"/>
    <w:rsid w:val="003A028B"/>
    <w:rsid w:val="003A02BE"/>
    <w:rsid w:val="003A0429"/>
    <w:rsid w:val="003A0BA7"/>
    <w:rsid w:val="003A0C1B"/>
    <w:rsid w:val="003A0E44"/>
    <w:rsid w:val="003A1172"/>
    <w:rsid w:val="003A1273"/>
    <w:rsid w:val="003A12F0"/>
    <w:rsid w:val="003A13F8"/>
    <w:rsid w:val="003A1EB7"/>
    <w:rsid w:val="003A24EB"/>
    <w:rsid w:val="003A269B"/>
    <w:rsid w:val="003A26C9"/>
    <w:rsid w:val="003A27D0"/>
    <w:rsid w:val="003A2B26"/>
    <w:rsid w:val="003A3571"/>
    <w:rsid w:val="003A3698"/>
    <w:rsid w:val="003A37E4"/>
    <w:rsid w:val="003A3FF2"/>
    <w:rsid w:val="003A40B1"/>
    <w:rsid w:val="003A540A"/>
    <w:rsid w:val="003A55E8"/>
    <w:rsid w:val="003A55F8"/>
    <w:rsid w:val="003A5A0C"/>
    <w:rsid w:val="003A5A89"/>
    <w:rsid w:val="003A5BE7"/>
    <w:rsid w:val="003A63A7"/>
    <w:rsid w:val="003A64F9"/>
    <w:rsid w:val="003A68D7"/>
    <w:rsid w:val="003A7014"/>
    <w:rsid w:val="003A7D34"/>
    <w:rsid w:val="003B00E5"/>
    <w:rsid w:val="003B04CD"/>
    <w:rsid w:val="003B0B61"/>
    <w:rsid w:val="003B0D14"/>
    <w:rsid w:val="003B0E14"/>
    <w:rsid w:val="003B1075"/>
    <w:rsid w:val="003B1BC8"/>
    <w:rsid w:val="003B2883"/>
    <w:rsid w:val="003B2A39"/>
    <w:rsid w:val="003B2D16"/>
    <w:rsid w:val="003B2EE6"/>
    <w:rsid w:val="003B3391"/>
    <w:rsid w:val="003B3513"/>
    <w:rsid w:val="003B37B5"/>
    <w:rsid w:val="003B3E06"/>
    <w:rsid w:val="003B40B2"/>
    <w:rsid w:val="003B43A0"/>
    <w:rsid w:val="003B4BA0"/>
    <w:rsid w:val="003B5076"/>
    <w:rsid w:val="003B6324"/>
    <w:rsid w:val="003B6B30"/>
    <w:rsid w:val="003B6B70"/>
    <w:rsid w:val="003B72FF"/>
    <w:rsid w:val="003B7CC5"/>
    <w:rsid w:val="003B7E1B"/>
    <w:rsid w:val="003C00B2"/>
    <w:rsid w:val="003C0209"/>
    <w:rsid w:val="003C0CF7"/>
    <w:rsid w:val="003C11DD"/>
    <w:rsid w:val="003C1384"/>
    <w:rsid w:val="003C16F2"/>
    <w:rsid w:val="003C1986"/>
    <w:rsid w:val="003C1BBA"/>
    <w:rsid w:val="003C1F62"/>
    <w:rsid w:val="003C1FB5"/>
    <w:rsid w:val="003C205F"/>
    <w:rsid w:val="003C2CC9"/>
    <w:rsid w:val="003C3032"/>
    <w:rsid w:val="003C4C5C"/>
    <w:rsid w:val="003C5134"/>
    <w:rsid w:val="003C5296"/>
    <w:rsid w:val="003C5335"/>
    <w:rsid w:val="003C58C3"/>
    <w:rsid w:val="003C5F2C"/>
    <w:rsid w:val="003C660B"/>
    <w:rsid w:val="003C6840"/>
    <w:rsid w:val="003C6EA3"/>
    <w:rsid w:val="003C6FEC"/>
    <w:rsid w:val="003C735B"/>
    <w:rsid w:val="003C73AC"/>
    <w:rsid w:val="003C7800"/>
    <w:rsid w:val="003C78C2"/>
    <w:rsid w:val="003C7C97"/>
    <w:rsid w:val="003D002A"/>
    <w:rsid w:val="003D052C"/>
    <w:rsid w:val="003D0658"/>
    <w:rsid w:val="003D089A"/>
    <w:rsid w:val="003D0E57"/>
    <w:rsid w:val="003D1558"/>
    <w:rsid w:val="003D186A"/>
    <w:rsid w:val="003D1B98"/>
    <w:rsid w:val="003D1DCF"/>
    <w:rsid w:val="003D2694"/>
    <w:rsid w:val="003D30CF"/>
    <w:rsid w:val="003D3409"/>
    <w:rsid w:val="003D39B2"/>
    <w:rsid w:val="003D3E33"/>
    <w:rsid w:val="003D3F58"/>
    <w:rsid w:val="003D4A6B"/>
    <w:rsid w:val="003D4CBA"/>
    <w:rsid w:val="003D4E80"/>
    <w:rsid w:val="003D52A1"/>
    <w:rsid w:val="003D5549"/>
    <w:rsid w:val="003D5A3A"/>
    <w:rsid w:val="003D5B6E"/>
    <w:rsid w:val="003D5B93"/>
    <w:rsid w:val="003D5CCE"/>
    <w:rsid w:val="003D5D8D"/>
    <w:rsid w:val="003D5DA8"/>
    <w:rsid w:val="003D5E58"/>
    <w:rsid w:val="003D6A8F"/>
    <w:rsid w:val="003D6E9C"/>
    <w:rsid w:val="003D6EAF"/>
    <w:rsid w:val="003D7081"/>
    <w:rsid w:val="003D714D"/>
    <w:rsid w:val="003D78C0"/>
    <w:rsid w:val="003D79AA"/>
    <w:rsid w:val="003E0226"/>
    <w:rsid w:val="003E0BCC"/>
    <w:rsid w:val="003E153E"/>
    <w:rsid w:val="003E15AE"/>
    <w:rsid w:val="003E22EE"/>
    <w:rsid w:val="003E2664"/>
    <w:rsid w:val="003E35E4"/>
    <w:rsid w:val="003E4037"/>
    <w:rsid w:val="003E47E3"/>
    <w:rsid w:val="003E4B52"/>
    <w:rsid w:val="003E5544"/>
    <w:rsid w:val="003E57D2"/>
    <w:rsid w:val="003E5A6E"/>
    <w:rsid w:val="003E5FF5"/>
    <w:rsid w:val="003E67B6"/>
    <w:rsid w:val="003E6AC4"/>
    <w:rsid w:val="003E7797"/>
    <w:rsid w:val="003E7BC5"/>
    <w:rsid w:val="003E7C5B"/>
    <w:rsid w:val="003F01D0"/>
    <w:rsid w:val="003F0376"/>
    <w:rsid w:val="003F03F4"/>
    <w:rsid w:val="003F046A"/>
    <w:rsid w:val="003F07C9"/>
    <w:rsid w:val="003F091A"/>
    <w:rsid w:val="003F0B3B"/>
    <w:rsid w:val="003F1390"/>
    <w:rsid w:val="003F180C"/>
    <w:rsid w:val="003F1936"/>
    <w:rsid w:val="003F2558"/>
    <w:rsid w:val="003F3502"/>
    <w:rsid w:val="003F4655"/>
    <w:rsid w:val="003F4943"/>
    <w:rsid w:val="003F520E"/>
    <w:rsid w:val="003F524F"/>
    <w:rsid w:val="003F5288"/>
    <w:rsid w:val="003F625F"/>
    <w:rsid w:val="003F6C98"/>
    <w:rsid w:val="003F7190"/>
    <w:rsid w:val="003F7281"/>
    <w:rsid w:val="0040030F"/>
    <w:rsid w:val="004003F4"/>
    <w:rsid w:val="004004B3"/>
    <w:rsid w:val="004007D0"/>
    <w:rsid w:val="00400CC5"/>
    <w:rsid w:val="004010D5"/>
    <w:rsid w:val="0040124C"/>
    <w:rsid w:val="004014E5"/>
    <w:rsid w:val="004018BD"/>
    <w:rsid w:val="00402233"/>
    <w:rsid w:val="00402868"/>
    <w:rsid w:val="0040287D"/>
    <w:rsid w:val="00402F1C"/>
    <w:rsid w:val="00402FC4"/>
    <w:rsid w:val="00403E90"/>
    <w:rsid w:val="0040415A"/>
    <w:rsid w:val="004041E1"/>
    <w:rsid w:val="0040424A"/>
    <w:rsid w:val="0040427D"/>
    <w:rsid w:val="00404509"/>
    <w:rsid w:val="004046B3"/>
    <w:rsid w:val="00405421"/>
    <w:rsid w:val="0040544A"/>
    <w:rsid w:val="004059A1"/>
    <w:rsid w:val="00406024"/>
    <w:rsid w:val="00406492"/>
    <w:rsid w:val="0040661C"/>
    <w:rsid w:val="0040788A"/>
    <w:rsid w:val="0040798D"/>
    <w:rsid w:val="00410394"/>
    <w:rsid w:val="00410417"/>
    <w:rsid w:val="00410D26"/>
    <w:rsid w:val="0041105C"/>
    <w:rsid w:val="0041188A"/>
    <w:rsid w:val="00411F65"/>
    <w:rsid w:val="004122F3"/>
    <w:rsid w:val="004133C1"/>
    <w:rsid w:val="00413A27"/>
    <w:rsid w:val="00413E34"/>
    <w:rsid w:val="00414774"/>
    <w:rsid w:val="00414AAF"/>
    <w:rsid w:val="004155A7"/>
    <w:rsid w:val="00415B8F"/>
    <w:rsid w:val="00415E9D"/>
    <w:rsid w:val="004160D7"/>
    <w:rsid w:val="0041649A"/>
    <w:rsid w:val="00416A8E"/>
    <w:rsid w:val="00416FB8"/>
    <w:rsid w:val="00417926"/>
    <w:rsid w:val="00417B59"/>
    <w:rsid w:val="0042008E"/>
    <w:rsid w:val="00420213"/>
    <w:rsid w:val="00420373"/>
    <w:rsid w:val="00420643"/>
    <w:rsid w:val="00420733"/>
    <w:rsid w:val="00420D9A"/>
    <w:rsid w:val="00422AA8"/>
    <w:rsid w:val="00423073"/>
    <w:rsid w:val="00423B31"/>
    <w:rsid w:val="00424155"/>
    <w:rsid w:val="0042429C"/>
    <w:rsid w:val="004243F3"/>
    <w:rsid w:val="00424459"/>
    <w:rsid w:val="00424F17"/>
    <w:rsid w:val="004259C2"/>
    <w:rsid w:val="00426547"/>
    <w:rsid w:val="004269F5"/>
    <w:rsid w:val="00426B90"/>
    <w:rsid w:val="00426FAB"/>
    <w:rsid w:val="004271A4"/>
    <w:rsid w:val="0042746E"/>
    <w:rsid w:val="004306A7"/>
    <w:rsid w:val="004308ED"/>
    <w:rsid w:val="00431056"/>
    <w:rsid w:val="00431636"/>
    <w:rsid w:val="004319A7"/>
    <w:rsid w:val="00431FEB"/>
    <w:rsid w:val="00432639"/>
    <w:rsid w:val="00432CB9"/>
    <w:rsid w:val="00432EF4"/>
    <w:rsid w:val="004331EB"/>
    <w:rsid w:val="0043340A"/>
    <w:rsid w:val="00433924"/>
    <w:rsid w:val="00433D33"/>
    <w:rsid w:val="0043445F"/>
    <w:rsid w:val="00434624"/>
    <w:rsid w:val="00434825"/>
    <w:rsid w:val="00434AF3"/>
    <w:rsid w:val="00434CF6"/>
    <w:rsid w:val="00434F22"/>
    <w:rsid w:val="00436101"/>
    <w:rsid w:val="0043629E"/>
    <w:rsid w:val="00436BA7"/>
    <w:rsid w:val="00436FB8"/>
    <w:rsid w:val="0043703D"/>
    <w:rsid w:val="00437234"/>
    <w:rsid w:val="0043726F"/>
    <w:rsid w:val="00437472"/>
    <w:rsid w:val="00437FC1"/>
    <w:rsid w:val="004401B0"/>
    <w:rsid w:val="0044027C"/>
    <w:rsid w:val="00440C0C"/>
    <w:rsid w:val="004412CA"/>
    <w:rsid w:val="00441623"/>
    <w:rsid w:val="00441A7E"/>
    <w:rsid w:val="0044218B"/>
    <w:rsid w:val="00442199"/>
    <w:rsid w:val="00442401"/>
    <w:rsid w:val="00442453"/>
    <w:rsid w:val="004425DC"/>
    <w:rsid w:val="0044274F"/>
    <w:rsid w:val="00442995"/>
    <w:rsid w:val="004429CA"/>
    <w:rsid w:val="00443352"/>
    <w:rsid w:val="00443532"/>
    <w:rsid w:val="00443608"/>
    <w:rsid w:val="00443919"/>
    <w:rsid w:val="00443AC6"/>
    <w:rsid w:val="00443BA3"/>
    <w:rsid w:val="00443CF8"/>
    <w:rsid w:val="004440EF"/>
    <w:rsid w:val="0044457F"/>
    <w:rsid w:val="00444B1F"/>
    <w:rsid w:val="00445E86"/>
    <w:rsid w:val="00446418"/>
    <w:rsid w:val="0044655E"/>
    <w:rsid w:val="0044666C"/>
    <w:rsid w:val="0044688F"/>
    <w:rsid w:val="00446D2B"/>
    <w:rsid w:val="00446E8B"/>
    <w:rsid w:val="00446FEF"/>
    <w:rsid w:val="004473E2"/>
    <w:rsid w:val="00447972"/>
    <w:rsid w:val="00447A92"/>
    <w:rsid w:val="00447EA0"/>
    <w:rsid w:val="0045003F"/>
    <w:rsid w:val="0045097D"/>
    <w:rsid w:val="00451356"/>
    <w:rsid w:val="004523BC"/>
    <w:rsid w:val="004527D0"/>
    <w:rsid w:val="00452A6B"/>
    <w:rsid w:val="00452AA5"/>
    <w:rsid w:val="00453104"/>
    <w:rsid w:val="0045327A"/>
    <w:rsid w:val="00453B37"/>
    <w:rsid w:val="004540C0"/>
    <w:rsid w:val="00454472"/>
    <w:rsid w:val="004544B7"/>
    <w:rsid w:val="00454D54"/>
    <w:rsid w:val="0045548E"/>
    <w:rsid w:val="004562A1"/>
    <w:rsid w:val="004563C0"/>
    <w:rsid w:val="00456DAA"/>
    <w:rsid w:val="00456E80"/>
    <w:rsid w:val="004572BC"/>
    <w:rsid w:val="0045743F"/>
    <w:rsid w:val="00457450"/>
    <w:rsid w:val="004574F3"/>
    <w:rsid w:val="00457795"/>
    <w:rsid w:val="004579CC"/>
    <w:rsid w:val="00457CF8"/>
    <w:rsid w:val="00460103"/>
    <w:rsid w:val="0046011A"/>
    <w:rsid w:val="0046019F"/>
    <w:rsid w:val="00460945"/>
    <w:rsid w:val="00460AA9"/>
    <w:rsid w:val="00460FA4"/>
    <w:rsid w:val="00461408"/>
    <w:rsid w:val="00462202"/>
    <w:rsid w:val="004625D8"/>
    <w:rsid w:val="00462801"/>
    <w:rsid w:val="0046291D"/>
    <w:rsid w:val="00462E25"/>
    <w:rsid w:val="00463985"/>
    <w:rsid w:val="00463B5D"/>
    <w:rsid w:val="00463FD2"/>
    <w:rsid w:val="00464286"/>
    <w:rsid w:val="0046461B"/>
    <w:rsid w:val="0046472A"/>
    <w:rsid w:val="004647DC"/>
    <w:rsid w:val="00464897"/>
    <w:rsid w:val="00464B1F"/>
    <w:rsid w:val="00464BF8"/>
    <w:rsid w:val="00464D53"/>
    <w:rsid w:val="0046515E"/>
    <w:rsid w:val="0046520E"/>
    <w:rsid w:val="00465239"/>
    <w:rsid w:val="0046531F"/>
    <w:rsid w:val="00465888"/>
    <w:rsid w:val="00466007"/>
    <w:rsid w:val="00466E57"/>
    <w:rsid w:val="00467B09"/>
    <w:rsid w:val="00467BFA"/>
    <w:rsid w:val="00470399"/>
    <w:rsid w:val="00470410"/>
    <w:rsid w:val="004709E4"/>
    <w:rsid w:val="00470A19"/>
    <w:rsid w:val="00470E75"/>
    <w:rsid w:val="00470FBE"/>
    <w:rsid w:val="00471167"/>
    <w:rsid w:val="00471F04"/>
    <w:rsid w:val="00472190"/>
    <w:rsid w:val="004726B2"/>
    <w:rsid w:val="00472EAB"/>
    <w:rsid w:val="0047309B"/>
    <w:rsid w:val="00473260"/>
    <w:rsid w:val="00473468"/>
    <w:rsid w:val="004734B1"/>
    <w:rsid w:val="0047396E"/>
    <w:rsid w:val="00473A38"/>
    <w:rsid w:val="00474087"/>
    <w:rsid w:val="00474D23"/>
    <w:rsid w:val="00475038"/>
    <w:rsid w:val="0047547A"/>
    <w:rsid w:val="00475A8F"/>
    <w:rsid w:val="00475E45"/>
    <w:rsid w:val="004768CE"/>
    <w:rsid w:val="00476FD9"/>
    <w:rsid w:val="004779C2"/>
    <w:rsid w:val="00477A04"/>
    <w:rsid w:val="00477B0B"/>
    <w:rsid w:val="00477DD0"/>
    <w:rsid w:val="004801D5"/>
    <w:rsid w:val="0048033A"/>
    <w:rsid w:val="00480E2B"/>
    <w:rsid w:val="00480F4D"/>
    <w:rsid w:val="00481636"/>
    <w:rsid w:val="00481811"/>
    <w:rsid w:val="00481EC0"/>
    <w:rsid w:val="00481FE1"/>
    <w:rsid w:val="0048202A"/>
    <w:rsid w:val="0048255D"/>
    <w:rsid w:val="00482BC2"/>
    <w:rsid w:val="0048311B"/>
    <w:rsid w:val="00483310"/>
    <w:rsid w:val="004836B3"/>
    <w:rsid w:val="004843D8"/>
    <w:rsid w:val="00484475"/>
    <w:rsid w:val="00485187"/>
    <w:rsid w:val="00485277"/>
    <w:rsid w:val="00485B22"/>
    <w:rsid w:val="004861E2"/>
    <w:rsid w:val="00486541"/>
    <w:rsid w:val="0048665C"/>
    <w:rsid w:val="00486ACC"/>
    <w:rsid w:val="00486D43"/>
    <w:rsid w:val="004873CD"/>
    <w:rsid w:val="004876B4"/>
    <w:rsid w:val="0048772C"/>
    <w:rsid w:val="00487BE5"/>
    <w:rsid w:val="0049022E"/>
    <w:rsid w:val="004907C4"/>
    <w:rsid w:val="004908C1"/>
    <w:rsid w:val="00490ADD"/>
    <w:rsid w:val="00490C8C"/>
    <w:rsid w:val="00490DCC"/>
    <w:rsid w:val="00490ECF"/>
    <w:rsid w:val="004911BF"/>
    <w:rsid w:val="00491372"/>
    <w:rsid w:val="0049141C"/>
    <w:rsid w:val="00491CCD"/>
    <w:rsid w:val="0049218E"/>
    <w:rsid w:val="0049242C"/>
    <w:rsid w:val="00492754"/>
    <w:rsid w:val="00492771"/>
    <w:rsid w:val="0049277E"/>
    <w:rsid w:val="00492C34"/>
    <w:rsid w:val="00492DDE"/>
    <w:rsid w:val="00492F2C"/>
    <w:rsid w:val="00493501"/>
    <w:rsid w:val="00493A55"/>
    <w:rsid w:val="00493A7A"/>
    <w:rsid w:val="00494174"/>
    <w:rsid w:val="00494B53"/>
    <w:rsid w:val="00494FC1"/>
    <w:rsid w:val="004954F4"/>
    <w:rsid w:val="00495842"/>
    <w:rsid w:val="00495AA3"/>
    <w:rsid w:val="0049621F"/>
    <w:rsid w:val="004965B1"/>
    <w:rsid w:val="004965BE"/>
    <w:rsid w:val="004965DA"/>
    <w:rsid w:val="00496CAD"/>
    <w:rsid w:val="0049708A"/>
    <w:rsid w:val="004A0B59"/>
    <w:rsid w:val="004A0B94"/>
    <w:rsid w:val="004A0D3C"/>
    <w:rsid w:val="004A16B6"/>
    <w:rsid w:val="004A1C7C"/>
    <w:rsid w:val="004A1CF1"/>
    <w:rsid w:val="004A1D6B"/>
    <w:rsid w:val="004A22B7"/>
    <w:rsid w:val="004A2427"/>
    <w:rsid w:val="004A24FF"/>
    <w:rsid w:val="004A2640"/>
    <w:rsid w:val="004A2908"/>
    <w:rsid w:val="004A2B11"/>
    <w:rsid w:val="004A3087"/>
    <w:rsid w:val="004A31BA"/>
    <w:rsid w:val="004A3201"/>
    <w:rsid w:val="004A3BFC"/>
    <w:rsid w:val="004A3F86"/>
    <w:rsid w:val="004A4D84"/>
    <w:rsid w:val="004A4E36"/>
    <w:rsid w:val="004A545C"/>
    <w:rsid w:val="004A565E"/>
    <w:rsid w:val="004A6094"/>
    <w:rsid w:val="004A628F"/>
    <w:rsid w:val="004A6C1C"/>
    <w:rsid w:val="004A6E36"/>
    <w:rsid w:val="004A7C48"/>
    <w:rsid w:val="004A7E20"/>
    <w:rsid w:val="004B04DD"/>
    <w:rsid w:val="004B059F"/>
    <w:rsid w:val="004B07A7"/>
    <w:rsid w:val="004B118E"/>
    <w:rsid w:val="004B1247"/>
    <w:rsid w:val="004B13D9"/>
    <w:rsid w:val="004B1864"/>
    <w:rsid w:val="004B19AD"/>
    <w:rsid w:val="004B1C6C"/>
    <w:rsid w:val="004B1EFA"/>
    <w:rsid w:val="004B1F82"/>
    <w:rsid w:val="004B219A"/>
    <w:rsid w:val="004B23B8"/>
    <w:rsid w:val="004B23D8"/>
    <w:rsid w:val="004B252A"/>
    <w:rsid w:val="004B272F"/>
    <w:rsid w:val="004B28ED"/>
    <w:rsid w:val="004B2992"/>
    <w:rsid w:val="004B2A0C"/>
    <w:rsid w:val="004B2ABE"/>
    <w:rsid w:val="004B2B68"/>
    <w:rsid w:val="004B39D3"/>
    <w:rsid w:val="004B3F62"/>
    <w:rsid w:val="004B4C94"/>
    <w:rsid w:val="004B4FEA"/>
    <w:rsid w:val="004B558A"/>
    <w:rsid w:val="004B588A"/>
    <w:rsid w:val="004B5B8C"/>
    <w:rsid w:val="004B5D9F"/>
    <w:rsid w:val="004B5FF4"/>
    <w:rsid w:val="004B6478"/>
    <w:rsid w:val="004B7111"/>
    <w:rsid w:val="004B7685"/>
    <w:rsid w:val="004B7F47"/>
    <w:rsid w:val="004C0B2C"/>
    <w:rsid w:val="004C102B"/>
    <w:rsid w:val="004C1906"/>
    <w:rsid w:val="004C1E20"/>
    <w:rsid w:val="004C2F50"/>
    <w:rsid w:val="004C32D1"/>
    <w:rsid w:val="004C3943"/>
    <w:rsid w:val="004C3BF2"/>
    <w:rsid w:val="004C3EDA"/>
    <w:rsid w:val="004C46FA"/>
    <w:rsid w:val="004C47A2"/>
    <w:rsid w:val="004C4919"/>
    <w:rsid w:val="004C4A10"/>
    <w:rsid w:val="004C4B30"/>
    <w:rsid w:val="004C4B32"/>
    <w:rsid w:val="004C5360"/>
    <w:rsid w:val="004C6705"/>
    <w:rsid w:val="004C67A4"/>
    <w:rsid w:val="004C6FFF"/>
    <w:rsid w:val="004C7000"/>
    <w:rsid w:val="004C7037"/>
    <w:rsid w:val="004C7220"/>
    <w:rsid w:val="004C75A8"/>
    <w:rsid w:val="004C788F"/>
    <w:rsid w:val="004C7BB2"/>
    <w:rsid w:val="004D0017"/>
    <w:rsid w:val="004D001B"/>
    <w:rsid w:val="004D011A"/>
    <w:rsid w:val="004D01BA"/>
    <w:rsid w:val="004D09AC"/>
    <w:rsid w:val="004D0B48"/>
    <w:rsid w:val="004D10FF"/>
    <w:rsid w:val="004D182D"/>
    <w:rsid w:val="004D1AA2"/>
    <w:rsid w:val="004D1F25"/>
    <w:rsid w:val="004D2E41"/>
    <w:rsid w:val="004D34D1"/>
    <w:rsid w:val="004D3619"/>
    <w:rsid w:val="004D4063"/>
    <w:rsid w:val="004D468B"/>
    <w:rsid w:val="004D4B08"/>
    <w:rsid w:val="004D4B6E"/>
    <w:rsid w:val="004D5C3F"/>
    <w:rsid w:val="004D5FD6"/>
    <w:rsid w:val="004D67DE"/>
    <w:rsid w:val="004D7275"/>
    <w:rsid w:val="004D761A"/>
    <w:rsid w:val="004E0790"/>
    <w:rsid w:val="004E0A5E"/>
    <w:rsid w:val="004E0CFC"/>
    <w:rsid w:val="004E0F23"/>
    <w:rsid w:val="004E159A"/>
    <w:rsid w:val="004E371C"/>
    <w:rsid w:val="004E3CAA"/>
    <w:rsid w:val="004E4C5F"/>
    <w:rsid w:val="004E57DE"/>
    <w:rsid w:val="004E5941"/>
    <w:rsid w:val="004E5AB1"/>
    <w:rsid w:val="004E5F7F"/>
    <w:rsid w:val="004E665D"/>
    <w:rsid w:val="004E75DB"/>
    <w:rsid w:val="004E7798"/>
    <w:rsid w:val="004F03AF"/>
    <w:rsid w:val="004F14E2"/>
    <w:rsid w:val="004F1702"/>
    <w:rsid w:val="004F1DF9"/>
    <w:rsid w:val="004F1E42"/>
    <w:rsid w:val="004F1EAE"/>
    <w:rsid w:val="004F26C6"/>
    <w:rsid w:val="004F275C"/>
    <w:rsid w:val="004F2C1F"/>
    <w:rsid w:val="004F2DAA"/>
    <w:rsid w:val="004F2DB9"/>
    <w:rsid w:val="004F3615"/>
    <w:rsid w:val="004F3D98"/>
    <w:rsid w:val="004F4944"/>
    <w:rsid w:val="004F502F"/>
    <w:rsid w:val="004F552D"/>
    <w:rsid w:val="004F5D50"/>
    <w:rsid w:val="004F6125"/>
    <w:rsid w:val="004F629C"/>
    <w:rsid w:val="004F6933"/>
    <w:rsid w:val="004F6B05"/>
    <w:rsid w:val="004F6D3D"/>
    <w:rsid w:val="004F6ECF"/>
    <w:rsid w:val="004F6F16"/>
    <w:rsid w:val="004F71E6"/>
    <w:rsid w:val="004F7D04"/>
    <w:rsid w:val="004F7DD7"/>
    <w:rsid w:val="00500765"/>
    <w:rsid w:val="00501491"/>
    <w:rsid w:val="0050175C"/>
    <w:rsid w:val="005018FF"/>
    <w:rsid w:val="005021CA"/>
    <w:rsid w:val="005027F1"/>
    <w:rsid w:val="00503858"/>
    <w:rsid w:val="005038F9"/>
    <w:rsid w:val="00503D2E"/>
    <w:rsid w:val="00503D42"/>
    <w:rsid w:val="00503F7F"/>
    <w:rsid w:val="00504777"/>
    <w:rsid w:val="005047FB"/>
    <w:rsid w:val="00504B14"/>
    <w:rsid w:val="00504ED5"/>
    <w:rsid w:val="00505061"/>
    <w:rsid w:val="0050537A"/>
    <w:rsid w:val="00505452"/>
    <w:rsid w:val="00505D75"/>
    <w:rsid w:val="00505EB5"/>
    <w:rsid w:val="00506120"/>
    <w:rsid w:val="005062A0"/>
    <w:rsid w:val="005068AA"/>
    <w:rsid w:val="005068CC"/>
    <w:rsid w:val="0050760E"/>
    <w:rsid w:val="00507996"/>
    <w:rsid w:val="00507B8B"/>
    <w:rsid w:val="00510583"/>
    <w:rsid w:val="005107F8"/>
    <w:rsid w:val="005111E7"/>
    <w:rsid w:val="005117EB"/>
    <w:rsid w:val="00512499"/>
    <w:rsid w:val="0051249A"/>
    <w:rsid w:val="00512795"/>
    <w:rsid w:val="00512D4D"/>
    <w:rsid w:val="00512FDE"/>
    <w:rsid w:val="005134DA"/>
    <w:rsid w:val="00513F05"/>
    <w:rsid w:val="00513FEF"/>
    <w:rsid w:val="00514BB5"/>
    <w:rsid w:val="00514BED"/>
    <w:rsid w:val="0051535C"/>
    <w:rsid w:val="00515B6E"/>
    <w:rsid w:val="00516922"/>
    <w:rsid w:val="00517047"/>
    <w:rsid w:val="00517199"/>
    <w:rsid w:val="005173E2"/>
    <w:rsid w:val="0051795B"/>
    <w:rsid w:val="00517B60"/>
    <w:rsid w:val="00517C48"/>
    <w:rsid w:val="0052019C"/>
    <w:rsid w:val="00520768"/>
    <w:rsid w:val="00520F45"/>
    <w:rsid w:val="00521702"/>
    <w:rsid w:val="00522267"/>
    <w:rsid w:val="005222BF"/>
    <w:rsid w:val="00522984"/>
    <w:rsid w:val="00522E08"/>
    <w:rsid w:val="005233AD"/>
    <w:rsid w:val="00523797"/>
    <w:rsid w:val="005237A5"/>
    <w:rsid w:val="005237D6"/>
    <w:rsid w:val="00523A13"/>
    <w:rsid w:val="00523BA0"/>
    <w:rsid w:val="00523C40"/>
    <w:rsid w:val="00523DED"/>
    <w:rsid w:val="00523F19"/>
    <w:rsid w:val="00523FB4"/>
    <w:rsid w:val="005240F6"/>
    <w:rsid w:val="00524341"/>
    <w:rsid w:val="0052468A"/>
    <w:rsid w:val="00524701"/>
    <w:rsid w:val="0052470E"/>
    <w:rsid w:val="0052483C"/>
    <w:rsid w:val="00524FAC"/>
    <w:rsid w:val="00525060"/>
    <w:rsid w:val="00525CEA"/>
    <w:rsid w:val="005265A1"/>
    <w:rsid w:val="00526685"/>
    <w:rsid w:val="0052763F"/>
    <w:rsid w:val="00527D76"/>
    <w:rsid w:val="00527FF3"/>
    <w:rsid w:val="005301D3"/>
    <w:rsid w:val="005303D4"/>
    <w:rsid w:val="005306BE"/>
    <w:rsid w:val="00530CEB"/>
    <w:rsid w:val="0053124A"/>
    <w:rsid w:val="0053162D"/>
    <w:rsid w:val="00532C69"/>
    <w:rsid w:val="00532DE5"/>
    <w:rsid w:val="00532E5C"/>
    <w:rsid w:val="0053316D"/>
    <w:rsid w:val="0053373E"/>
    <w:rsid w:val="0053455C"/>
    <w:rsid w:val="0053466B"/>
    <w:rsid w:val="00534727"/>
    <w:rsid w:val="00535695"/>
    <w:rsid w:val="00535808"/>
    <w:rsid w:val="00535AC8"/>
    <w:rsid w:val="00535DCC"/>
    <w:rsid w:val="00536A02"/>
    <w:rsid w:val="005375B8"/>
    <w:rsid w:val="00537B9F"/>
    <w:rsid w:val="00540627"/>
    <w:rsid w:val="005406DD"/>
    <w:rsid w:val="00540BE0"/>
    <w:rsid w:val="0054139A"/>
    <w:rsid w:val="00541A7F"/>
    <w:rsid w:val="00541EC9"/>
    <w:rsid w:val="00542664"/>
    <w:rsid w:val="0054268B"/>
    <w:rsid w:val="00542A5C"/>
    <w:rsid w:val="00542AE5"/>
    <w:rsid w:val="00542C56"/>
    <w:rsid w:val="00542D55"/>
    <w:rsid w:val="00542D9D"/>
    <w:rsid w:val="00543010"/>
    <w:rsid w:val="00543537"/>
    <w:rsid w:val="005438EC"/>
    <w:rsid w:val="005441FD"/>
    <w:rsid w:val="005442AE"/>
    <w:rsid w:val="005443C9"/>
    <w:rsid w:val="00544703"/>
    <w:rsid w:val="00544CFA"/>
    <w:rsid w:val="0054517A"/>
    <w:rsid w:val="005451C0"/>
    <w:rsid w:val="00545494"/>
    <w:rsid w:val="00545661"/>
    <w:rsid w:val="005457F6"/>
    <w:rsid w:val="00545800"/>
    <w:rsid w:val="005458CF"/>
    <w:rsid w:val="00545915"/>
    <w:rsid w:val="005459D6"/>
    <w:rsid w:val="00545E1A"/>
    <w:rsid w:val="0054611E"/>
    <w:rsid w:val="0054611F"/>
    <w:rsid w:val="00546D47"/>
    <w:rsid w:val="005472DA"/>
    <w:rsid w:val="00547373"/>
    <w:rsid w:val="00547740"/>
    <w:rsid w:val="005478C9"/>
    <w:rsid w:val="00550619"/>
    <w:rsid w:val="00550A67"/>
    <w:rsid w:val="00550CE3"/>
    <w:rsid w:val="00550DB9"/>
    <w:rsid w:val="0055109F"/>
    <w:rsid w:val="00551E14"/>
    <w:rsid w:val="005528FC"/>
    <w:rsid w:val="0055294C"/>
    <w:rsid w:val="0055297C"/>
    <w:rsid w:val="005529BB"/>
    <w:rsid w:val="005529BD"/>
    <w:rsid w:val="005536E0"/>
    <w:rsid w:val="0055377F"/>
    <w:rsid w:val="00553988"/>
    <w:rsid w:val="00553A8F"/>
    <w:rsid w:val="00553E32"/>
    <w:rsid w:val="005546F5"/>
    <w:rsid w:val="00554E26"/>
    <w:rsid w:val="0055598C"/>
    <w:rsid w:val="00556C37"/>
    <w:rsid w:val="00557132"/>
    <w:rsid w:val="0055747B"/>
    <w:rsid w:val="00557CA2"/>
    <w:rsid w:val="00557E69"/>
    <w:rsid w:val="005603E5"/>
    <w:rsid w:val="00560625"/>
    <w:rsid w:val="0056134B"/>
    <w:rsid w:val="00562158"/>
    <w:rsid w:val="005626DC"/>
    <w:rsid w:val="00562D38"/>
    <w:rsid w:val="00563D2D"/>
    <w:rsid w:val="005648B1"/>
    <w:rsid w:val="005649E7"/>
    <w:rsid w:val="00564A1D"/>
    <w:rsid w:val="00564C19"/>
    <w:rsid w:val="00565853"/>
    <w:rsid w:val="00565A20"/>
    <w:rsid w:val="00565B10"/>
    <w:rsid w:val="00565CD9"/>
    <w:rsid w:val="0056666D"/>
    <w:rsid w:val="00566712"/>
    <w:rsid w:val="00566764"/>
    <w:rsid w:val="005668A0"/>
    <w:rsid w:val="00566BDB"/>
    <w:rsid w:val="005701FF"/>
    <w:rsid w:val="00570733"/>
    <w:rsid w:val="00570740"/>
    <w:rsid w:val="00570F57"/>
    <w:rsid w:val="005716E6"/>
    <w:rsid w:val="0057180D"/>
    <w:rsid w:val="00571DB1"/>
    <w:rsid w:val="00572037"/>
    <w:rsid w:val="005724D7"/>
    <w:rsid w:val="0057269A"/>
    <w:rsid w:val="00572E32"/>
    <w:rsid w:val="005732EE"/>
    <w:rsid w:val="00573BB0"/>
    <w:rsid w:val="00573E3A"/>
    <w:rsid w:val="00573EBD"/>
    <w:rsid w:val="005748DD"/>
    <w:rsid w:val="00574F26"/>
    <w:rsid w:val="00574FFC"/>
    <w:rsid w:val="00575079"/>
    <w:rsid w:val="005754C3"/>
    <w:rsid w:val="00576050"/>
    <w:rsid w:val="005760BF"/>
    <w:rsid w:val="00576459"/>
    <w:rsid w:val="00576E65"/>
    <w:rsid w:val="00576EC1"/>
    <w:rsid w:val="00577095"/>
    <w:rsid w:val="00577137"/>
    <w:rsid w:val="00577C5A"/>
    <w:rsid w:val="00580123"/>
    <w:rsid w:val="00580608"/>
    <w:rsid w:val="00580738"/>
    <w:rsid w:val="005807B0"/>
    <w:rsid w:val="005809C4"/>
    <w:rsid w:val="00580B03"/>
    <w:rsid w:val="00580B0E"/>
    <w:rsid w:val="00580D93"/>
    <w:rsid w:val="0058203B"/>
    <w:rsid w:val="0058218B"/>
    <w:rsid w:val="005821FA"/>
    <w:rsid w:val="00582389"/>
    <w:rsid w:val="005827B9"/>
    <w:rsid w:val="005827F3"/>
    <w:rsid w:val="00582911"/>
    <w:rsid w:val="00582C49"/>
    <w:rsid w:val="00582E56"/>
    <w:rsid w:val="005837AE"/>
    <w:rsid w:val="00583855"/>
    <w:rsid w:val="00583E27"/>
    <w:rsid w:val="005845CD"/>
    <w:rsid w:val="00584609"/>
    <w:rsid w:val="005847D3"/>
    <w:rsid w:val="00584A41"/>
    <w:rsid w:val="00584AAC"/>
    <w:rsid w:val="00584E00"/>
    <w:rsid w:val="005850C2"/>
    <w:rsid w:val="00585102"/>
    <w:rsid w:val="005865A6"/>
    <w:rsid w:val="0058706A"/>
    <w:rsid w:val="00587F2A"/>
    <w:rsid w:val="00590271"/>
    <w:rsid w:val="0059052E"/>
    <w:rsid w:val="0059074F"/>
    <w:rsid w:val="0059180A"/>
    <w:rsid w:val="005918F1"/>
    <w:rsid w:val="00591DF9"/>
    <w:rsid w:val="00591EE4"/>
    <w:rsid w:val="00592119"/>
    <w:rsid w:val="00592505"/>
    <w:rsid w:val="005929BC"/>
    <w:rsid w:val="00592C69"/>
    <w:rsid w:val="00592DA4"/>
    <w:rsid w:val="00592E88"/>
    <w:rsid w:val="005932E3"/>
    <w:rsid w:val="005938EA"/>
    <w:rsid w:val="0059428A"/>
    <w:rsid w:val="00594822"/>
    <w:rsid w:val="00594912"/>
    <w:rsid w:val="005949EB"/>
    <w:rsid w:val="00595185"/>
    <w:rsid w:val="00595381"/>
    <w:rsid w:val="005954A6"/>
    <w:rsid w:val="00596094"/>
    <w:rsid w:val="005963D8"/>
    <w:rsid w:val="00596AAB"/>
    <w:rsid w:val="00596AFD"/>
    <w:rsid w:val="00596C8E"/>
    <w:rsid w:val="00597823"/>
    <w:rsid w:val="005A017A"/>
    <w:rsid w:val="005A0587"/>
    <w:rsid w:val="005A0654"/>
    <w:rsid w:val="005A0E42"/>
    <w:rsid w:val="005A1AD8"/>
    <w:rsid w:val="005A1ADF"/>
    <w:rsid w:val="005A2000"/>
    <w:rsid w:val="005A20A2"/>
    <w:rsid w:val="005A235E"/>
    <w:rsid w:val="005A2A6E"/>
    <w:rsid w:val="005A2D87"/>
    <w:rsid w:val="005A3050"/>
    <w:rsid w:val="005A378A"/>
    <w:rsid w:val="005A3852"/>
    <w:rsid w:val="005A3BFB"/>
    <w:rsid w:val="005A3EBA"/>
    <w:rsid w:val="005A3FAA"/>
    <w:rsid w:val="005A3FAC"/>
    <w:rsid w:val="005A4A9D"/>
    <w:rsid w:val="005A4D4A"/>
    <w:rsid w:val="005A5100"/>
    <w:rsid w:val="005A52CC"/>
    <w:rsid w:val="005A63C8"/>
    <w:rsid w:val="005A6C02"/>
    <w:rsid w:val="005A711C"/>
    <w:rsid w:val="005A7651"/>
    <w:rsid w:val="005A76BC"/>
    <w:rsid w:val="005A7B50"/>
    <w:rsid w:val="005A7E57"/>
    <w:rsid w:val="005B01A0"/>
    <w:rsid w:val="005B02D7"/>
    <w:rsid w:val="005B0476"/>
    <w:rsid w:val="005B0619"/>
    <w:rsid w:val="005B08F9"/>
    <w:rsid w:val="005B09B3"/>
    <w:rsid w:val="005B1222"/>
    <w:rsid w:val="005B14ED"/>
    <w:rsid w:val="005B1C00"/>
    <w:rsid w:val="005B247D"/>
    <w:rsid w:val="005B247F"/>
    <w:rsid w:val="005B271A"/>
    <w:rsid w:val="005B27E3"/>
    <w:rsid w:val="005B2BB5"/>
    <w:rsid w:val="005B4425"/>
    <w:rsid w:val="005B47E5"/>
    <w:rsid w:val="005B4B10"/>
    <w:rsid w:val="005B4F8B"/>
    <w:rsid w:val="005B57C3"/>
    <w:rsid w:val="005B5AB3"/>
    <w:rsid w:val="005B6181"/>
    <w:rsid w:val="005B68FB"/>
    <w:rsid w:val="005B6937"/>
    <w:rsid w:val="005B6993"/>
    <w:rsid w:val="005B6B51"/>
    <w:rsid w:val="005B704D"/>
    <w:rsid w:val="005B719E"/>
    <w:rsid w:val="005B7279"/>
    <w:rsid w:val="005B7938"/>
    <w:rsid w:val="005B7F3F"/>
    <w:rsid w:val="005C0768"/>
    <w:rsid w:val="005C0792"/>
    <w:rsid w:val="005C091D"/>
    <w:rsid w:val="005C09C2"/>
    <w:rsid w:val="005C0A5C"/>
    <w:rsid w:val="005C1196"/>
    <w:rsid w:val="005C119E"/>
    <w:rsid w:val="005C1695"/>
    <w:rsid w:val="005C1C93"/>
    <w:rsid w:val="005C2599"/>
    <w:rsid w:val="005C31F4"/>
    <w:rsid w:val="005C396F"/>
    <w:rsid w:val="005C3F6F"/>
    <w:rsid w:val="005C4025"/>
    <w:rsid w:val="005C459B"/>
    <w:rsid w:val="005C45DD"/>
    <w:rsid w:val="005C46F6"/>
    <w:rsid w:val="005C4C69"/>
    <w:rsid w:val="005C524D"/>
    <w:rsid w:val="005C525B"/>
    <w:rsid w:val="005C5619"/>
    <w:rsid w:val="005C5891"/>
    <w:rsid w:val="005C5917"/>
    <w:rsid w:val="005C5A1A"/>
    <w:rsid w:val="005C5B2E"/>
    <w:rsid w:val="005C5E58"/>
    <w:rsid w:val="005C5EFA"/>
    <w:rsid w:val="005C61FD"/>
    <w:rsid w:val="005C6565"/>
    <w:rsid w:val="005C67CE"/>
    <w:rsid w:val="005C7423"/>
    <w:rsid w:val="005C75FF"/>
    <w:rsid w:val="005C7D41"/>
    <w:rsid w:val="005C7E0C"/>
    <w:rsid w:val="005D0276"/>
    <w:rsid w:val="005D0384"/>
    <w:rsid w:val="005D0629"/>
    <w:rsid w:val="005D0642"/>
    <w:rsid w:val="005D0802"/>
    <w:rsid w:val="005D0B69"/>
    <w:rsid w:val="005D12E5"/>
    <w:rsid w:val="005D1979"/>
    <w:rsid w:val="005D19E0"/>
    <w:rsid w:val="005D1B04"/>
    <w:rsid w:val="005D1C08"/>
    <w:rsid w:val="005D1D02"/>
    <w:rsid w:val="005D1FA3"/>
    <w:rsid w:val="005D24E1"/>
    <w:rsid w:val="005D2721"/>
    <w:rsid w:val="005D30D8"/>
    <w:rsid w:val="005D3172"/>
    <w:rsid w:val="005D3B80"/>
    <w:rsid w:val="005D3E9F"/>
    <w:rsid w:val="005D4543"/>
    <w:rsid w:val="005D4781"/>
    <w:rsid w:val="005D4F53"/>
    <w:rsid w:val="005D5059"/>
    <w:rsid w:val="005D55B4"/>
    <w:rsid w:val="005D5CBE"/>
    <w:rsid w:val="005D617E"/>
    <w:rsid w:val="005D6296"/>
    <w:rsid w:val="005D685C"/>
    <w:rsid w:val="005D69A5"/>
    <w:rsid w:val="005D708D"/>
    <w:rsid w:val="005D7544"/>
    <w:rsid w:val="005D7789"/>
    <w:rsid w:val="005D7A38"/>
    <w:rsid w:val="005D7F13"/>
    <w:rsid w:val="005E0453"/>
    <w:rsid w:val="005E063F"/>
    <w:rsid w:val="005E0BA5"/>
    <w:rsid w:val="005E147D"/>
    <w:rsid w:val="005E1B13"/>
    <w:rsid w:val="005E1C1C"/>
    <w:rsid w:val="005E1EA5"/>
    <w:rsid w:val="005E1EB9"/>
    <w:rsid w:val="005E215A"/>
    <w:rsid w:val="005E22C9"/>
    <w:rsid w:val="005E2305"/>
    <w:rsid w:val="005E2503"/>
    <w:rsid w:val="005E254D"/>
    <w:rsid w:val="005E26B2"/>
    <w:rsid w:val="005E27BF"/>
    <w:rsid w:val="005E2AD2"/>
    <w:rsid w:val="005E2F82"/>
    <w:rsid w:val="005E33F2"/>
    <w:rsid w:val="005E38F1"/>
    <w:rsid w:val="005E39AB"/>
    <w:rsid w:val="005E3AAB"/>
    <w:rsid w:val="005E4365"/>
    <w:rsid w:val="005E4A8E"/>
    <w:rsid w:val="005E4D12"/>
    <w:rsid w:val="005E64B0"/>
    <w:rsid w:val="005E6A2A"/>
    <w:rsid w:val="005E6BCE"/>
    <w:rsid w:val="005E7073"/>
    <w:rsid w:val="005E710A"/>
    <w:rsid w:val="005E76C7"/>
    <w:rsid w:val="005E7A0D"/>
    <w:rsid w:val="005E7C36"/>
    <w:rsid w:val="005E7FC9"/>
    <w:rsid w:val="005F0552"/>
    <w:rsid w:val="005F099D"/>
    <w:rsid w:val="005F1404"/>
    <w:rsid w:val="005F1808"/>
    <w:rsid w:val="005F19D1"/>
    <w:rsid w:val="005F1ADA"/>
    <w:rsid w:val="005F1E73"/>
    <w:rsid w:val="005F24F4"/>
    <w:rsid w:val="005F2694"/>
    <w:rsid w:val="005F2AE2"/>
    <w:rsid w:val="005F2BB5"/>
    <w:rsid w:val="005F3356"/>
    <w:rsid w:val="005F38BF"/>
    <w:rsid w:val="005F3A47"/>
    <w:rsid w:val="005F3A8D"/>
    <w:rsid w:val="005F3BBE"/>
    <w:rsid w:val="005F43B0"/>
    <w:rsid w:val="005F47EC"/>
    <w:rsid w:val="005F4FA0"/>
    <w:rsid w:val="005F50DA"/>
    <w:rsid w:val="005F5617"/>
    <w:rsid w:val="005F61E2"/>
    <w:rsid w:val="005F6B7A"/>
    <w:rsid w:val="005F6F80"/>
    <w:rsid w:val="005F702B"/>
    <w:rsid w:val="005F73FF"/>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118E"/>
    <w:rsid w:val="00601A7A"/>
    <w:rsid w:val="0060200C"/>
    <w:rsid w:val="006020FD"/>
    <w:rsid w:val="006023DA"/>
    <w:rsid w:val="00602408"/>
    <w:rsid w:val="00602458"/>
    <w:rsid w:val="006025D8"/>
    <w:rsid w:val="0060262F"/>
    <w:rsid w:val="00602678"/>
    <w:rsid w:val="00602C94"/>
    <w:rsid w:val="0060317D"/>
    <w:rsid w:val="006031B1"/>
    <w:rsid w:val="00603471"/>
    <w:rsid w:val="00604121"/>
    <w:rsid w:val="0060440D"/>
    <w:rsid w:val="00604692"/>
    <w:rsid w:val="006052F0"/>
    <w:rsid w:val="006054EA"/>
    <w:rsid w:val="00605BD1"/>
    <w:rsid w:val="006061EA"/>
    <w:rsid w:val="00606412"/>
    <w:rsid w:val="00606652"/>
    <w:rsid w:val="00606E88"/>
    <w:rsid w:val="00607083"/>
    <w:rsid w:val="00607141"/>
    <w:rsid w:val="006074C8"/>
    <w:rsid w:val="0060791D"/>
    <w:rsid w:val="0061062D"/>
    <w:rsid w:val="00610945"/>
    <w:rsid w:val="00610B56"/>
    <w:rsid w:val="00610B86"/>
    <w:rsid w:val="0061103F"/>
    <w:rsid w:val="00611809"/>
    <w:rsid w:val="00611943"/>
    <w:rsid w:val="00611A70"/>
    <w:rsid w:val="00611D8D"/>
    <w:rsid w:val="00611F4F"/>
    <w:rsid w:val="00612233"/>
    <w:rsid w:val="006128F8"/>
    <w:rsid w:val="0061365C"/>
    <w:rsid w:val="00613B7E"/>
    <w:rsid w:val="00613CC4"/>
    <w:rsid w:val="00614C04"/>
    <w:rsid w:val="006150F0"/>
    <w:rsid w:val="006164CA"/>
    <w:rsid w:val="00616702"/>
    <w:rsid w:val="006175EE"/>
    <w:rsid w:val="0061788F"/>
    <w:rsid w:val="006179D9"/>
    <w:rsid w:val="00617A8D"/>
    <w:rsid w:val="00617AC7"/>
    <w:rsid w:val="00617EFB"/>
    <w:rsid w:val="006202EE"/>
    <w:rsid w:val="0062079E"/>
    <w:rsid w:val="00620CF6"/>
    <w:rsid w:val="00621037"/>
    <w:rsid w:val="0062147B"/>
    <w:rsid w:val="006217A3"/>
    <w:rsid w:val="0062183B"/>
    <w:rsid w:val="00621A65"/>
    <w:rsid w:val="00622717"/>
    <w:rsid w:val="00622B7F"/>
    <w:rsid w:val="00622D3E"/>
    <w:rsid w:val="0062334A"/>
    <w:rsid w:val="006237D0"/>
    <w:rsid w:val="00623A6F"/>
    <w:rsid w:val="006244E0"/>
    <w:rsid w:val="00624ECD"/>
    <w:rsid w:val="0062586D"/>
    <w:rsid w:val="006258C9"/>
    <w:rsid w:val="00625CA8"/>
    <w:rsid w:val="00625E42"/>
    <w:rsid w:val="00626A05"/>
    <w:rsid w:val="00626D16"/>
    <w:rsid w:val="00627023"/>
    <w:rsid w:val="00630142"/>
    <w:rsid w:val="0063042E"/>
    <w:rsid w:val="00630B36"/>
    <w:rsid w:val="00630D3D"/>
    <w:rsid w:val="00630E11"/>
    <w:rsid w:val="006310F8"/>
    <w:rsid w:val="00631182"/>
    <w:rsid w:val="006319FE"/>
    <w:rsid w:val="00631AE6"/>
    <w:rsid w:val="00631E58"/>
    <w:rsid w:val="00632654"/>
    <w:rsid w:val="0063272F"/>
    <w:rsid w:val="0063319D"/>
    <w:rsid w:val="006334DE"/>
    <w:rsid w:val="006336A4"/>
    <w:rsid w:val="00633D0D"/>
    <w:rsid w:val="00633D52"/>
    <w:rsid w:val="00633FD0"/>
    <w:rsid w:val="00634159"/>
    <w:rsid w:val="00634A8F"/>
    <w:rsid w:val="00634DCF"/>
    <w:rsid w:val="006355A1"/>
    <w:rsid w:val="00635CE6"/>
    <w:rsid w:val="00635D8C"/>
    <w:rsid w:val="00635D96"/>
    <w:rsid w:val="00635EEE"/>
    <w:rsid w:val="006360CD"/>
    <w:rsid w:val="0063664A"/>
    <w:rsid w:val="00636A32"/>
    <w:rsid w:val="006370E3"/>
    <w:rsid w:val="0063740F"/>
    <w:rsid w:val="0063744E"/>
    <w:rsid w:val="00637697"/>
    <w:rsid w:val="006378AB"/>
    <w:rsid w:val="00637B95"/>
    <w:rsid w:val="006409B7"/>
    <w:rsid w:val="00640BFE"/>
    <w:rsid w:val="00641131"/>
    <w:rsid w:val="006418E1"/>
    <w:rsid w:val="00642001"/>
    <w:rsid w:val="00642164"/>
    <w:rsid w:val="00642994"/>
    <w:rsid w:val="00642C64"/>
    <w:rsid w:val="00643507"/>
    <w:rsid w:val="00643562"/>
    <w:rsid w:val="00643E47"/>
    <w:rsid w:val="00644098"/>
    <w:rsid w:val="0064414C"/>
    <w:rsid w:val="00644887"/>
    <w:rsid w:val="00644A79"/>
    <w:rsid w:val="00644B19"/>
    <w:rsid w:val="00644EC1"/>
    <w:rsid w:val="0064598C"/>
    <w:rsid w:val="00645AD9"/>
    <w:rsid w:val="00645AEC"/>
    <w:rsid w:val="00646608"/>
    <w:rsid w:val="00646629"/>
    <w:rsid w:val="00646B8F"/>
    <w:rsid w:val="00646D1E"/>
    <w:rsid w:val="006473E5"/>
    <w:rsid w:val="006475D6"/>
    <w:rsid w:val="00650BB6"/>
    <w:rsid w:val="00650E11"/>
    <w:rsid w:val="006514B5"/>
    <w:rsid w:val="00651830"/>
    <w:rsid w:val="0065235B"/>
    <w:rsid w:val="0065256F"/>
    <w:rsid w:val="00652D3E"/>
    <w:rsid w:val="00653015"/>
    <w:rsid w:val="00653266"/>
    <w:rsid w:val="0065330E"/>
    <w:rsid w:val="0065341E"/>
    <w:rsid w:val="00653A8F"/>
    <w:rsid w:val="00653F9A"/>
    <w:rsid w:val="00654650"/>
    <w:rsid w:val="006549A0"/>
    <w:rsid w:val="00654FEA"/>
    <w:rsid w:val="00655AF6"/>
    <w:rsid w:val="00655D0B"/>
    <w:rsid w:val="00655ED6"/>
    <w:rsid w:val="0065600E"/>
    <w:rsid w:val="00656671"/>
    <w:rsid w:val="00656D01"/>
    <w:rsid w:val="00656E53"/>
    <w:rsid w:val="00656E61"/>
    <w:rsid w:val="00656EA1"/>
    <w:rsid w:val="00656ECC"/>
    <w:rsid w:val="00657B6A"/>
    <w:rsid w:val="00657DC7"/>
    <w:rsid w:val="006611EF"/>
    <w:rsid w:val="00661792"/>
    <w:rsid w:val="00661885"/>
    <w:rsid w:val="00662520"/>
    <w:rsid w:val="00662738"/>
    <w:rsid w:val="0066294D"/>
    <w:rsid w:val="00662ABF"/>
    <w:rsid w:val="00662BAE"/>
    <w:rsid w:val="00662F07"/>
    <w:rsid w:val="006632CA"/>
    <w:rsid w:val="0066347D"/>
    <w:rsid w:val="006635D0"/>
    <w:rsid w:val="00663761"/>
    <w:rsid w:val="00663A8D"/>
    <w:rsid w:val="00663EC0"/>
    <w:rsid w:val="006641F3"/>
    <w:rsid w:val="006645E8"/>
    <w:rsid w:val="00664616"/>
    <w:rsid w:val="00664B60"/>
    <w:rsid w:val="00664BD3"/>
    <w:rsid w:val="00664E4A"/>
    <w:rsid w:val="0066521D"/>
    <w:rsid w:val="00665271"/>
    <w:rsid w:val="00665466"/>
    <w:rsid w:val="006657C7"/>
    <w:rsid w:val="00665B38"/>
    <w:rsid w:val="00665B92"/>
    <w:rsid w:val="0066687A"/>
    <w:rsid w:val="00666925"/>
    <w:rsid w:val="00667026"/>
    <w:rsid w:val="0066710A"/>
    <w:rsid w:val="0066789D"/>
    <w:rsid w:val="006678DC"/>
    <w:rsid w:val="006705EB"/>
    <w:rsid w:val="00670629"/>
    <w:rsid w:val="006706E1"/>
    <w:rsid w:val="0067080D"/>
    <w:rsid w:val="00670E17"/>
    <w:rsid w:val="0067152C"/>
    <w:rsid w:val="0067152F"/>
    <w:rsid w:val="00671C12"/>
    <w:rsid w:val="00671C5E"/>
    <w:rsid w:val="0067299C"/>
    <w:rsid w:val="006729A2"/>
    <w:rsid w:val="00672B30"/>
    <w:rsid w:val="00673324"/>
    <w:rsid w:val="0067396A"/>
    <w:rsid w:val="00673A4E"/>
    <w:rsid w:val="00674173"/>
    <w:rsid w:val="0067451C"/>
    <w:rsid w:val="00674765"/>
    <w:rsid w:val="006747BA"/>
    <w:rsid w:val="00674BC0"/>
    <w:rsid w:val="00675484"/>
    <w:rsid w:val="0067612D"/>
    <w:rsid w:val="0067653A"/>
    <w:rsid w:val="00676730"/>
    <w:rsid w:val="00677150"/>
    <w:rsid w:val="00677436"/>
    <w:rsid w:val="00677C73"/>
    <w:rsid w:val="0068022C"/>
    <w:rsid w:val="00680842"/>
    <w:rsid w:val="006809EF"/>
    <w:rsid w:val="0068160C"/>
    <w:rsid w:val="00681BE8"/>
    <w:rsid w:val="00682487"/>
    <w:rsid w:val="00682677"/>
    <w:rsid w:val="00682B59"/>
    <w:rsid w:val="00682C48"/>
    <w:rsid w:val="00682FB7"/>
    <w:rsid w:val="0068312D"/>
    <w:rsid w:val="00683BB2"/>
    <w:rsid w:val="00683C89"/>
    <w:rsid w:val="00683CE3"/>
    <w:rsid w:val="00684145"/>
    <w:rsid w:val="00685821"/>
    <w:rsid w:val="006868A3"/>
    <w:rsid w:val="00686ABE"/>
    <w:rsid w:val="0068750C"/>
    <w:rsid w:val="00687707"/>
    <w:rsid w:val="00687A1E"/>
    <w:rsid w:val="00690364"/>
    <w:rsid w:val="00690695"/>
    <w:rsid w:val="00690967"/>
    <w:rsid w:val="006910A4"/>
    <w:rsid w:val="0069145C"/>
    <w:rsid w:val="00691BD9"/>
    <w:rsid w:val="00691D5C"/>
    <w:rsid w:val="00691D7F"/>
    <w:rsid w:val="00692031"/>
    <w:rsid w:val="006920E0"/>
    <w:rsid w:val="0069217B"/>
    <w:rsid w:val="0069219D"/>
    <w:rsid w:val="006923AB"/>
    <w:rsid w:val="0069340D"/>
    <w:rsid w:val="006934B7"/>
    <w:rsid w:val="00693741"/>
    <w:rsid w:val="006938E7"/>
    <w:rsid w:val="00693AD2"/>
    <w:rsid w:val="00693DB8"/>
    <w:rsid w:val="00693F29"/>
    <w:rsid w:val="00694346"/>
    <w:rsid w:val="00695784"/>
    <w:rsid w:val="006957F0"/>
    <w:rsid w:val="0069654C"/>
    <w:rsid w:val="0069690D"/>
    <w:rsid w:val="00696E67"/>
    <w:rsid w:val="00696EAC"/>
    <w:rsid w:val="006972E6"/>
    <w:rsid w:val="006979A9"/>
    <w:rsid w:val="00697A2F"/>
    <w:rsid w:val="006A0333"/>
    <w:rsid w:val="006A059B"/>
    <w:rsid w:val="006A0BFE"/>
    <w:rsid w:val="006A0D86"/>
    <w:rsid w:val="006A0FEB"/>
    <w:rsid w:val="006A1D0A"/>
    <w:rsid w:val="006A1E5D"/>
    <w:rsid w:val="006A1F12"/>
    <w:rsid w:val="006A2189"/>
    <w:rsid w:val="006A273C"/>
    <w:rsid w:val="006A2E1B"/>
    <w:rsid w:val="006A2E49"/>
    <w:rsid w:val="006A328A"/>
    <w:rsid w:val="006A3375"/>
    <w:rsid w:val="006A41BE"/>
    <w:rsid w:val="006A4385"/>
    <w:rsid w:val="006A443C"/>
    <w:rsid w:val="006A466E"/>
    <w:rsid w:val="006A47E5"/>
    <w:rsid w:val="006A4BAD"/>
    <w:rsid w:val="006A4C84"/>
    <w:rsid w:val="006A4E1B"/>
    <w:rsid w:val="006A561F"/>
    <w:rsid w:val="006A5A89"/>
    <w:rsid w:val="006A60E4"/>
    <w:rsid w:val="006A6644"/>
    <w:rsid w:val="006A6735"/>
    <w:rsid w:val="006A691A"/>
    <w:rsid w:val="006A6C93"/>
    <w:rsid w:val="006A7605"/>
    <w:rsid w:val="006A7B0E"/>
    <w:rsid w:val="006B0A3A"/>
    <w:rsid w:val="006B102B"/>
    <w:rsid w:val="006B26A8"/>
    <w:rsid w:val="006B27A6"/>
    <w:rsid w:val="006B2E73"/>
    <w:rsid w:val="006B34A1"/>
    <w:rsid w:val="006B3B74"/>
    <w:rsid w:val="006B3D8C"/>
    <w:rsid w:val="006B40FC"/>
    <w:rsid w:val="006B44A2"/>
    <w:rsid w:val="006B4866"/>
    <w:rsid w:val="006B4D1C"/>
    <w:rsid w:val="006B4F5D"/>
    <w:rsid w:val="006B51EF"/>
    <w:rsid w:val="006B5534"/>
    <w:rsid w:val="006B5785"/>
    <w:rsid w:val="006B5B8A"/>
    <w:rsid w:val="006B5BA1"/>
    <w:rsid w:val="006B60C0"/>
    <w:rsid w:val="006B6B5F"/>
    <w:rsid w:val="006B6CDF"/>
    <w:rsid w:val="006B75C8"/>
    <w:rsid w:val="006B75E2"/>
    <w:rsid w:val="006B796E"/>
    <w:rsid w:val="006B7BDE"/>
    <w:rsid w:val="006B7C8A"/>
    <w:rsid w:val="006B7D2D"/>
    <w:rsid w:val="006B7E37"/>
    <w:rsid w:val="006C0519"/>
    <w:rsid w:val="006C0B84"/>
    <w:rsid w:val="006C17AD"/>
    <w:rsid w:val="006C196D"/>
    <w:rsid w:val="006C1D7B"/>
    <w:rsid w:val="006C256D"/>
    <w:rsid w:val="006C26D6"/>
    <w:rsid w:val="006C2790"/>
    <w:rsid w:val="006C29B9"/>
    <w:rsid w:val="006C3DE1"/>
    <w:rsid w:val="006C3DF6"/>
    <w:rsid w:val="006C46A1"/>
    <w:rsid w:val="006C4B69"/>
    <w:rsid w:val="006C51E5"/>
    <w:rsid w:val="006C543C"/>
    <w:rsid w:val="006C5B93"/>
    <w:rsid w:val="006C5DF2"/>
    <w:rsid w:val="006C608D"/>
    <w:rsid w:val="006C7109"/>
    <w:rsid w:val="006C74D0"/>
    <w:rsid w:val="006C7774"/>
    <w:rsid w:val="006D00B1"/>
    <w:rsid w:val="006D0AF9"/>
    <w:rsid w:val="006D0C69"/>
    <w:rsid w:val="006D1B3F"/>
    <w:rsid w:val="006D1C5E"/>
    <w:rsid w:val="006D1F3E"/>
    <w:rsid w:val="006D213D"/>
    <w:rsid w:val="006D2501"/>
    <w:rsid w:val="006D2E9D"/>
    <w:rsid w:val="006D316C"/>
    <w:rsid w:val="006D36F1"/>
    <w:rsid w:val="006D37E5"/>
    <w:rsid w:val="006D60C0"/>
    <w:rsid w:val="006D6324"/>
    <w:rsid w:val="006D6D2F"/>
    <w:rsid w:val="006D6DDF"/>
    <w:rsid w:val="006D7126"/>
    <w:rsid w:val="006E012A"/>
    <w:rsid w:val="006E0C91"/>
    <w:rsid w:val="006E0E61"/>
    <w:rsid w:val="006E12BA"/>
    <w:rsid w:val="006E14A7"/>
    <w:rsid w:val="006E171A"/>
    <w:rsid w:val="006E1814"/>
    <w:rsid w:val="006E19EB"/>
    <w:rsid w:val="006E1D25"/>
    <w:rsid w:val="006E1EEA"/>
    <w:rsid w:val="006E22FE"/>
    <w:rsid w:val="006E23B4"/>
    <w:rsid w:val="006E2532"/>
    <w:rsid w:val="006E286F"/>
    <w:rsid w:val="006E28DC"/>
    <w:rsid w:val="006E2BD5"/>
    <w:rsid w:val="006E31A7"/>
    <w:rsid w:val="006E3627"/>
    <w:rsid w:val="006E3709"/>
    <w:rsid w:val="006E39E0"/>
    <w:rsid w:val="006E3CB5"/>
    <w:rsid w:val="006E422C"/>
    <w:rsid w:val="006E4490"/>
    <w:rsid w:val="006E45C8"/>
    <w:rsid w:val="006E4765"/>
    <w:rsid w:val="006E48E4"/>
    <w:rsid w:val="006E4ACD"/>
    <w:rsid w:val="006E4B13"/>
    <w:rsid w:val="006E52A9"/>
    <w:rsid w:val="006E56AB"/>
    <w:rsid w:val="006E6133"/>
    <w:rsid w:val="006E62F4"/>
    <w:rsid w:val="006E630A"/>
    <w:rsid w:val="006E6481"/>
    <w:rsid w:val="006E694B"/>
    <w:rsid w:val="006E6E2A"/>
    <w:rsid w:val="006E7326"/>
    <w:rsid w:val="006E7654"/>
    <w:rsid w:val="006E795B"/>
    <w:rsid w:val="006F015F"/>
    <w:rsid w:val="006F0620"/>
    <w:rsid w:val="006F08CF"/>
    <w:rsid w:val="006F0F22"/>
    <w:rsid w:val="006F15D9"/>
    <w:rsid w:val="006F18B5"/>
    <w:rsid w:val="006F18D2"/>
    <w:rsid w:val="006F1AB4"/>
    <w:rsid w:val="006F1C54"/>
    <w:rsid w:val="006F1EDD"/>
    <w:rsid w:val="006F259C"/>
    <w:rsid w:val="006F2607"/>
    <w:rsid w:val="006F26AA"/>
    <w:rsid w:val="006F295E"/>
    <w:rsid w:val="006F2C11"/>
    <w:rsid w:val="006F2FF4"/>
    <w:rsid w:val="006F3AAB"/>
    <w:rsid w:val="006F3AD9"/>
    <w:rsid w:val="006F3D82"/>
    <w:rsid w:val="006F3F49"/>
    <w:rsid w:val="006F4784"/>
    <w:rsid w:val="006F4AB8"/>
    <w:rsid w:val="006F59D1"/>
    <w:rsid w:val="006F5E5A"/>
    <w:rsid w:val="006F6293"/>
    <w:rsid w:val="006F6C82"/>
    <w:rsid w:val="006F712E"/>
    <w:rsid w:val="006F7173"/>
    <w:rsid w:val="006F73BF"/>
    <w:rsid w:val="006F74DA"/>
    <w:rsid w:val="006F7B07"/>
    <w:rsid w:val="00700189"/>
    <w:rsid w:val="00700413"/>
    <w:rsid w:val="00700C89"/>
    <w:rsid w:val="007014B9"/>
    <w:rsid w:val="00701945"/>
    <w:rsid w:val="0070198B"/>
    <w:rsid w:val="00702089"/>
    <w:rsid w:val="00702283"/>
    <w:rsid w:val="00702822"/>
    <w:rsid w:val="00702871"/>
    <w:rsid w:val="00703215"/>
    <w:rsid w:val="007036D7"/>
    <w:rsid w:val="0070390A"/>
    <w:rsid w:val="0070397F"/>
    <w:rsid w:val="007039B3"/>
    <w:rsid w:val="00703D9F"/>
    <w:rsid w:val="00704420"/>
    <w:rsid w:val="007047EB"/>
    <w:rsid w:val="00704921"/>
    <w:rsid w:val="0070493E"/>
    <w:rsid w:val="00704AD7"/>
    <w:rsid w:val="00704EDB"/>
    <w:rsid w:val="00704EE4"/>
    <w:rsid w:val="00705179"/>
    <w:rsid w:val="0070599C"/>
    <w:rsid w:val="00705C15"/>
    <w:rsid w:val="0070629A"/>
    <w:rsid w:val="00706644"/>
    <w:rsid w:val="0070681D"/>
    <w:rsid w:val="00706E59"/>
    <w:rsid w:val="00706F83"/>
    <w:rsid w:val="0070720F"/>
    <w:rsid w:val="00707421"/>
    <w:rsid w:val="007078D0"/>
    <w:rsid w:val="00707C91"/>
    <w:rsid w:val="00707E55"/>
    <w:rsid w:val="007101BE"/>
    <w:rsid w:val="007107E6"/>
    <w:rsid w:val="00710996"/>
    <w:rsid w:val="00710C80"/>
    <w:rsid w:val="00710C97"/>
    <w:rsid w:val="00710D7D"/>
    <w:rsid w:val="00710EEA"/>
    <w:rsid w:val="007116AF"/>
    <w:rsid w:val="00712595"/>
    <w:rsid w:val="00712DAC"/>
    <w:rsid w:val="00713464"/>
    <w:rsid w:val="00713D89"/>
    <w:rsid w:val="00713ED8"/>
    <w:rsid w:val="00714682"/>
    <w:rsid w:val="007153E5"/>
    <w:rsid w:val="007157C6"/>
    <w:rsid w:val="00715D5F"/>
    <w:rsid w:val="00715DAC"/>
    <w:rsid w:val="00715E45"/>
    <w:rsid w:val="00716D85"/>
    <w:rsid w:val="00716E8B"/>
    <w:rsid w:val="00717890"/>
    <w:rsid w:val="00717C0A"/>
    <w:rsid w:val="00717F6F"/>
    <w:rsid w:val="00720201"/>
    <w:rsid w:val="0072056E"/>
    <w:rsid w:val="00721217"/>
    <w:rsid w:val="007216CA"/>
    <w:rsid w:val="007216FE"/>
    <w:rsid w:val="00721A19"/>
    <w:rsid w:val="00721AC1"/>
    <w:rsid w:val="00721FED"/>
    <w:rsid w:val="00722424"/>
    <w:rsid w:val="0072261B"/>
    <w:rsid w:val="00722736"/>
    <w:rsid w:val="00722C3A"/>
    <w:rsid w:val="0072400B"/>
    <w:rsid w:val="007248C4"/>
    <w:rsid w:val="007252BA"/>
    <w:rsid w:val="007254CA"/>
    <w:rsid w:val="007257DD"/>
    <w:rsid w:val="007259F4"/>
    <w:rsid w:val="00726573"/>
    <w:rsid w:val="007266ED"/>
    <w:rsid w:val="00726C28"/>
    <w:rsid w:val="007270F8"/>
    <w:rsid w:val="00727262"/>
    <w:rsid w:val="00727449"/>
    <w:rsid w:val="007275CF"/>
    <w:rsid w:val="00727BB7"/>
    <w:rsid w:val="00727C37"/>
    <w:rsid w:val="007304F9"/>
    <w:rsid w:val="00730BE7"/>
    <w:rsid w:val="00730C25"/>
    <w:rsid w:val="00731174"/>
    <w:rsid w:val="007315E2"/>
    <w:rsid w:val="0073194D"/>
    <w:rsid w:val="00731A26"/>
    <w:rsid w:val="00731BA2"/>
    <w:rsid w:val="007328C1"/>
    <w:rsid w:val="007329A4"/>
    <w:rsid w:val="00732C54"/>
    <w:rsid w:val="007331D6"/>
    <w:rsid w:val="0073344B"/>
    <w:rsid w:val="00733EA8"/>
    <w:rsid w:val="007342E7"/>
    <w:rsid w:val="00734607"/>
    <w:rsid w:val="0073463F"/>
    <w:rsid w:val="00734B29"/>
    <w:rsid w:val="00734EB5"/>
    <w:rsid w:val="007350BE"/>
    <w:rsid w:val="0073650C"/>
    <w:rsid w:val="007365E3"/>
    <w:rsid w:val="007366D9"/>
    <w:rsid w:val="00736BFC"/>
    <w:rsid w:val="00736CDF"/>
    <w:rsid w:val="007373BE"/>
    <w:rsid w:val="00737960"/>
    <w:rsid w:val="00737AD7"/>
    <w:rsid w:val="00740139"/>
    <w:rsid w:val="007406BF"/>
    <w:rsid w:val="00740D19"/>
    <w:rsid w:val="007411E2"/>
    <w:rsid w:val="0074131F"/>
    <w:rsid w:val="00741DF5"/>
    <w:rsid w:val="00741E30"/>
    <w:rsid w:val="007428ED"/>
    <w:rsid w:val="00742DB6"/>
    <w:rsid w:val="00742EF0"/>
    <w:rsid w:val="0074305A"/>
    <w:rsid w:val="00743102"/>
    <w:rsid w:val="0074317A"/>
    <w:rsid w:val="00743505"/>
    <w:rsid w:val="00743803"/>
    <w:rsid w:val="00744C47"/>
    <w:rsid w:val="00746659"/>
    <w:rsid w:val="00746AE5"/>
    <w:rsid w:val="00746B04"/>
    <w:rsid w:val="00747176"/>
    <w:rsid w:val="007477BF"/>
    <w:rsid w:val="00747DFE"/>
    <w:rsid w:val="007502BF"/>
    <w:rsid w:val="007508AF"/>
    <w:rsid w:val="00751F90"/>
    <w:rsid w:val="00752B84"/>
    <w:rsid w:val="00752BB9"/>
    <w:rsid w:val="0075314E"/>
    <w:rsid w:val="00753A12"/>
    <w:rsid w:val="00753CAE"/>
    <w:rsid w:val="00753EDF"/>
    <w:rsid w:val="0075460A"/>
    <w:rsid w:val="0075464C"/>
    <w:rsid w:val="00754B6E"/>
    <w:rsid w:val="00754C24"/>
    <w:rsid w:val="00754DDE"/>
    <w:rsid w:val="0075553D"/>
    <w:rsid w:val="00755771"/>
    <w:rsid w:val="0075587F"/>
    <w:rsid w:val="00755AB2"/>
    <w:rsid w:val="00755EAF"/>
    <w:rsid w:val="0075610E"/>
    <w:rsid w:val="007567C4"/>
    <w:rsid w:val="0075693F"/>
    <w:rsid w:val="00756A41"/>
    <w:rsid w:val="0075736D"/>
    <w:rsid w:val="007573B6"/>
    <w:rsid w:val="00757607"/>
    <w:rsid w:val="00760734"/>
    <w:rsid w:val="007608B8"/>
    <w:rsid w:val="00760FA5"/>
    <w:rsid w:val="00762552"/>
    <w:rsid w:val="00763416"/>
    <w:rsid w:val="00763B44"/>
    <w:rsid w:val="00763BF2"/>
    <w:rsid w:val="007652AA"/>
    <w:rsid w:val="007652BC"/>
    <w:rsid w:val="0076562E"/>
    <w:rsid w:val="007658CA"/>
    <w:rsid w:val="00765B96"/>
    <w:rsid w:val="00765D36"/>
    <w:rsid w:val="00766380"/>
    <w:rsid w:val="007664A3"/>
    <w:rsid w:val="00766A5E"/>
    <w:rsid w:val="00766B77"/>
    <w:rsid w:val="00766EEF"/>
    <w:rsid w:val="00767DCD"/>
    <w:rsid w:val="00767EB6"/>
    <w:rsid w:val="00770500"/>
    <w:rsid w:val="0077059F"/>
    <w:rsid w:val="00770CB7"/>
    <w:rsid w:val="00770CEA"/>
    <w:rsid w:val="00770D0E"/>
    <w:rsid w:val="007711F8"/>
    <w:rsid w:val="0077136D"/>
    <w:rsid w:val="00771668"/>
    <w:rsid w:val="00771B1F"/>
    <w:rsid w:val="00771D96"/>
    <w:rsid w:val="007724E5"/>
    <w:rsid w:val="00772CFF"/>
    <w:rsid w:val="00772DB0"/>
    <w:rsid w:val="00773107"/>
    <w:rsid w:val="00773372"/>
    <w:rsid w:val="007739F2"/>
    <w:rsid w:val="00774C5B"/>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0C49"/>
    <w:rsid w:val="00780C70"/>
    <w:rsid w:val="0078116E"/>
    <w:rsid w:val="00781455"/>
    <w:rsid w:val="00781746"/>
    <w:rsid w:val="00782051"/>
    <w:rsid w:val="00782066"/>
    <w:rsid w:val="0078256B"/>
    <w:rsid w:val="0078283C"/>
    <w:rsid w:val="00782D3A"/>
    <w:rsid w:val="00782F9D"/>
    <w:rsid w:val="00783259"/>
    <w:rsid w:val="007832C1"/>
    <w:rsid w:val="00783CB7"/>
    <w:rsid w:val="00784583"/>
    <w:rsid w:val="00784B00"/>
    <w:rsid w:val="00784DBF"/>
    <w:rsid w:val="00784F3F"/>
    <w:rsid w:val="007851AD"/>
    <w:rsid w:val="007859B5"/>
    <w:rsid w:val="00785C73"/>
    <w:rsid w:val="00785E33"/>
    <w:rsid w:val="00786217"/>
    <w:rsid w:val="0078647E"/>
    <w:rsid w:val="00786778"/>
    <w:rsid w:val="00786C20"/>
    <w:rsid w:val="00786E9E"/>
    <w:rsid w:val="00786F40"/>
    <w:rsid w:val="0078744C"/>
    <w:rsid w:val="0078769D"/>
    <w:rsid w:val="00787962"/>
    <w:rsid w:val="00787995"/>
    <w:rsid w:val="00790166"/>
    <w:rsid w:val="00790DC9"/>
    <w:rsid w:val="00791032"/>
    <w:rsid w:val="007912B5"/>
    <w:rsid w:val="0079154E"/>
    <w:rsid w:val="007919F4"/>
    <w:rsid w:val="00792A0F"/>
    <w:rsid w:val="0079312F"/>
    <w:rsid w:val="00793499"/>
    <w:rsid w:val="007935B3"/>
    <w:rsid w:val="007935D5"/>
    <w:rsid w:val="007935F7"/>
    <w:rsid w:val="00793B3F"/>
    <w:rsid w:val="00794351"/>
    <w:rsid w:val="007943BD"/>
    <w:rsid w:val="00794759"/>
    <w:rsid w:val="007952DC"/>
    <w:rsid w:val="00795438"/>
    <w:rsid w:val="007954E4"/>
    <w:rsid w:val="007955EB"/>
    <w:rsid w:val="007957B5"/>
    <w:rsid w:val="007965E5"/>
    <w:rsid w:val="00796ED4"/>
    <w:rsid w:val="00797235"/>
    <w:rsid w:val="0079743B"/>
    <w:rsid w:val="007A0654"/>
    <w:rsid w:val="007A08C0"/>
    <w:rsid w:val="007A0E91"/>
    <w:rsid w:val="007A141F"/>
    <w:rsid w:val="007A1ACF"/>
    <w:rsid w:val="007A1DE5"/>
    <w:rsid w:val="007A23A8"/>
    <w:rsid w:val="007A2448"/>
    <w:rsid w:val="007A32E3"/>
    <w:rsid w:val="007A33BC"/>
    <w:rsid w:val="007A34B7"/>
    <w:rsid w:val="007A3763"/>
    <w:rsid w:val="007A4A10"/>
    <w:rsid w:val="007A5303"/>
    <w:rsid w:val="007A58A6"/>
    <w:rsid w:val="007A5F68"/>
    <w:rsid w:val="007A666D"/>
    <w:rsid w:val="007A6783"/>
    <w:rsid w:val="007A6B52"/>
    <w:rsid w:val="007A754C"/>
    <w:rsid w:val="007A75EA"/>
    <w:rsid w:val="007A7F8E"/>
    <w:rsid w:val="007B0145"/>
    <w:rsid w:val="007B0492"/>
    <w:rsid w:val="007B0BBD"/>
    <w:rsid w:val="007B0D00"/>
    <w:rsid w:val="007B12FD"/>
    <w:rsid w:val="007B1962"/>
    <w:rsid w:val="007B29DD"/>
    <w:rsid w:val="007B3C01"/>
    <w:rsid w:val="007B3F8F"/>
    <w:rsid w:val="007B4177"/>
    <w:rsid w:val="007B44DC"/>
    <w:rsid w:val="007B5E51"/>
    <w:rsid w:val="007B63BB"/>
    <w:rsid w:val="007B64AF"/>
    <w:rsid w:val="007B64E0"/>
    <w:rsid w:val="007B6F18"/>
    <w:rsid w:val="007B7855"/>
    <w:rsid w:val="007B7F1D"/>
    <w:rsid w:val="007B7F64"/>
    <w:rsid w:val="007C0139"/>
    <w:rsid w:val="007C01CC"/>
    <w:rsid w:val="007C01DF"/>
    <w:rsid w:val="007C05ED"/>
    <w:rsid w:val="007C0759"/>
    <w:rsid w:val="007C0D74"/>
    <w:rsid w:val="007C14FA"/>
    <w:rsid w:val="007C19C2"/>
    <w:rsid w:val="007C20C6"/>
    <w:rsid w:val="007C2142"/>
    <w:rsid w:val="007C2362"/>
    <w:rsid w:val="007C2482"/>
    <w:rsid w:val="007C24EB"/>
    <w:rsid w:val="007C274A"/>
    <w:rsid w:val="007C2A89"/>
    <w:rsid w:val="007C2D20"/>
    <w:rsid w:val="007C3592"/>
    <w:rsid w:val="007C3C93"/>
    <w:rsid w:val="007C3CA3"/>
    <w:rsid w:val="007C4468"/>
    <w:rsid w:val="007C4523"/>
    <w:rsid w:val="007C4C28"/>
    <w:rsid w:val="007C4E11"/>
    <w:rsid w:val="007C5807"/>
    <w:rsid w:val="007C5B87"/>
    <w:rsid w:val="007C5EB3"/>
    <w:rsid w:val="007C5F28"/>
    <w:rsid w:val="007C6718"/>
    <w:rsid w:val="007C6894"/>
    <w:rsid w:val="007C69CF"/>
    <w:rsid w:val="007C700E"/>
    <w:rsid w:val="007C7E66"/>
    <w:rsid w:val="007D11B4"/>
    <w:rsid w:val="007D11B9"/>
    <w:rsid w:val="007D1D6D"/>
    <w:rsid w:val="007D3B9E"/>
    <w:rsid w:val="007D4779"/>
    <w:rsid w:val="007D54E3"/>
    <w:rsid w:val="007D56A9"/>
    <w:rsid w:val="007D5B83"/>
    <w:rsid w:val="007D6649"/>
    <w:rsid w:val="007D68AC"/>
    <w:rsid w:val="007D7B8F"/>
    <w:rsid w:val="007D7D68"/>
    <w:rsid w:val="007D7FC7"/>
    <w:rsid w:val="007D7FE6"/>
    <w:rsid w:val="007E02E1"/>
    <w:rsid w:val="007E0826"/>
    <w:rsid w:val="007E1169"/>
    <w:rsid w:val="007E12C4"/>
    <w:rsid w:val="007E1B08"/>
    <w:rsid w:val="007E1B3F"/>
    <w:rsid w:val="007E1B79"/>
    <w:rsid w:val="007E1E1F"/>
    <w:rsid w:val="007E20B0"/>
    <w:rsid w:val="007E2189"/>
    <w:rsid w:val="007E2393"/>
    <w:rsid w:val="007E24CD"/>
    <w:rsid w:val="007E2A8F"/>
    <w:rsid w:val="007E2C11"/>
    <w:rsid w:val="007E2C13"/>
    <w:rsid w:val="007E38A8"/>
    <w:rsid w:val="007E42FE"/>
    <w:rsid w:val="007E4592"/>
    <w:rsid w:val="007E45AD"/>
    <w:rsid w:val="007E4B18"/>
    <w:rsid w:val="007E5690"/>
    <w:rsid w:val="007E61A6"/>
    <w:rsid w:val="007E6720"/>
    <w:rsid w:val="007E6818"/>
    <w:rsid w:val="007E705D"/>
    <w:rsid w:val="007E70A2"/>
    <w:rsid w:val="007E74C3"/>
    <w:rsid w:val="007E7BEE"/>
    <w:rsid w:val="007F064A"/>
    <w:rsid w:val="007F0677"/>
    <w:rsid w:val="007F088D"/>
    <w:rsid w:val="007F099D"/>
    <w:rsid w:val="007F1198"/>
    <w:rsid w:val="007F1FA4"/>
    <w:rsid w:val="007F1FFA"/>
    <w:rsid w:val="007F22F9"/>
    <w:rsid w:val="007F34E9"/>
    <w:rsid w:val="007F366F"/>
    <w:rsid w:val="007F371A"/>
    <w:rsid w:val="007F3D3D"/>
    <w:rsid w:val="007F3D8A"/>
    <w:rsid w:val="007F3EFC"/>
    <w:rsid w:val="007F42A1"/>
    <w:rsid w:val="007F4B40"/>
    <w:rsid w:val="007F4D5B"/>
    <w:rsid w:val="007F5D93"/>
    <w:rsid w:val="007F5E42"/>
    <w:rsid w:val="007F6007"/>
    <w:rsid w:val="007F65A1"/>
    <w:rsid w:val="007F687E"/>
    <w:rsid w:val="007F6892"/>
    <w:rsid w:val="007F68D4"/>
    <w:rsid w:val="007F6C2C"/>
    <w:rsid w:val="007F6F80"/>
    <w:rsid w:val="007F700D"/>
    <w:rsid w:val="007F76FA"/>
    <w:rsid w:val="007F797C"/>
    <w:rsid w:val="007F7D26"/>
    <w:rsid w:val="00800912"/>
    <w:rsid w:val="00800B3C"/>
    <w:rsid w:val="00800C9A"/>
    <w:rsid w:val="00801CB0"/>
    <w:rsid w:val="008033AB"/>
    <w:rsid w:val="0080353C"/>
    <w:rsid w:val="00803643"/>
    <w:rsid w:val="0080403E"/>
    <w:rsid w:val="00804402"/>
    <w:rsid w:val="008045C9"/>
    <w:rsid w:val="008046ED"/>
    <w:rsid w:val="008047A7"/>
    <w:rsid w:val="00804BEF"/>
    <w:rsid w:val="008050EE"/>
    <w:rsid w:val="0080540B"/>
    <w:rsid w:val="00805895"/>
    <w:rsid w:val="00805E08"/>
    <w:rsid w:val="0080618E"/>
    <w:rsid w:val="00806546"/>
    <w:rsid w:val="00806919"/>
    <w:rsid w:val="00806D5D"/>
    <w:rsid w:val="008077D9"/>
    <w:rsid w:val="00807F03"/>
    <w:rsid w:val="0081014F"/>
    <w:rsid w:val="00810A0C"/>
    <w:rsid w:val="008113F9"/>
    <w:rsid w:val="0081145F"/>
    <w:rsid w:val="008118E0"/>
    <w:rsid w:val="00811A3F"/>
    <w:rsid w:val="00811EFB"/>
    <w:rsid w:val="00812788"/>
    <w:rsid w:val="00812CA4"/>
    <w:rsid w:val="00812D85"/>
    <w:rsid w:val="00812DB2"/>
    <w:rsid w:val="00812F39"/>
    <w:rsid w:val="00812FF3"/>
    <w:rsid w:val="008131A8"/>
    <w:rsid w:val="0081372F"/>
    <w:rsid w:val="00813844"/>
    <w:rsid w:val="00813971"/>
    <w:rsid w:val="00813E3A"/>
    <w:rsid w:val="00814C6F"/>
    <w:rsid w:val="00814CEB"/>
    <w:rsid w:val="00815194"/>
    <w:rsid w:val="00815ECC"/>
    <w:rsid w:val="008161D0"/>
    <w:rsid w:val="00816837"/>
    <w:rsid w:val="00816BB9"/>
    <w:rsid w:val="00817E13"/>
    <w:rsid w:val="00820153"/>
    <w:rsid w:val="008202AC"/>
    <w:rsid w:val="0082032B"/>
    <w:rsid w:val="008204B1"/>
    <w:rsid w:val="008207DA"/>
    <w:rsid w:val="008221E3"/>
    <w:rsid w:val="008222CD"/>
    <w:rsid w:val="00822341"/>
    <w:rsid w:val="008226BB"/>
    <w:rsid w:val="0082283F"/>
    <w:rsid w:val="00822AD8"/>
    <w:rsid w:val="008235EA"/>
    <w:rsid w:val="00823892"/>
    <w:rsid w:val="008238DD"/>
    <w:rsid w:val="008240C5"/>
    <w:rsid w:val="008249C1"/>
    <w:rsid w:val="00824A09"/>
    <w:rsid w:val="008252BE"/>
    <w:rsid w:val="00825611"/>
    <w:rsid w:val="00825BAF"/>
    <w:rsid w:val="008263AB"/>
    <w:rsid w:val="008265B4"/>
    <w:rsid w:val="00826A4A"/>
    <w:rsid w:val="008272F2"/>
    <w:rsid w:val="00827457"/>
    <w:rsid w:val="008276CE"/>
    <w:rsid w:val="008277C0"/>
    <w:rsid w:val="0082788B"/>
    <w:rsid w:val="00827AB3"/>
    <w:rsid w:val="00830494"/>
    <w:rsid w:val="008305B8"/>
    <w:rsid w:val="0083175F"/>
    <w:rsid w:val="0083177C"/>
    <w:rsid w:val="008318B2"/>
    <w:rsid w:val="008319B9"/>
    <w:rsid w:val="0083214E"/>
    <w:rsid w:val="00833363"/>
    <w:rsid w:val="00833EBD"/>
    <w:rsid w:val="00833F53"/>
    <w:rsid w:val="00834069"/>
    <w:rsid w:val="00834911"/>
    <w:rsid w:val="00835195"/>
    <w:rsid w:val="008354FF"/>
    <w:rsid w:val="008355EC"/>
    <w:rsid w:val="00836522"/>
    <w:rsid w:val="00836657"/>
    <w:rsid w:val="00836690"/>
    <w:rsid w:val="008368AA"/>
    <w:rsid w:val="00836EF0"/>
    <w:rsid w:val="00837112"/>
    <w:rsid w:val="00837544"/>
    <w:rsid w:val="00837975"/>
    <w:rsid w:val="00837B37"/>
    <w:rsid w:val="008400B3"/>
    <w:rsid w:val="008406CB"/>
    <w:rsid w:val="00840C43"/>
    <w:rsid w:val="00842629"/>
    <w:rsid w:val="008428D6"/>
    <w:rsid w:val="00842A99"/>
    <w:rsid w:val="00842C30"/>
    <w:rsid w:val="00842F9E"/>
    <w:rsid w:val="0084322E"/>
    <w:rsid w:val="008432F1"/>
    <w:rsid w:val="00843C64"/>
    <w:rsid w:val="00843E3F"/>
    <w:rsid w:val="00843FB3"/>
    <w:rsid w:val="00844D4E"/>
    <w:rsid w:val="00845150"/>
    <w:rsid w:val="00845302"/>
    <w:rsid w:val="0084551D"/>
    <w:rsid w:val="00846A05"/>
    <w:rsid w:val="00846F8F"/>
    <w:rsid w:val="00847219"/>
    <w:rsid w:val="008478B1"/>
    <w:rsid w:val="0084799F"/>
    <w:rsid w:val="0085156F"/>
    <w:rsid w:val="008516DC"/>
    <w:rsid w:val="00851853"/>
    <w:rsid w:val="00852180"/>
    <w:rsid w:val="0085226B"/>
    <w:rsid w:val="00852E9F"/>
    <w:rsid w:val="00853190"/>
    <w:rsid w:val="00853DAF"/>
    <w:rsid w:val="008543C2"/>
    <w:rsid w:val="008546A8"/>
    <w:rsid w:val="00854E83"/>
    <w:rsid w:val="00855200"/>
    <w:rsid w:val="0085554B"/>
    <w:rsid w:val="0085562E"/>
    <w:rsid w:val="00855770"/>
    <w:rsid w:val="00855D1B"/>
    <w:rsid w:val="00855E51"/>
    <w:rsid w:val="0085650A"/>
    <w:rsid w:val="00856798"/>
    <w:rsid w:val="00856CAD"/>
    <w:rsid w:val="00857435"/>
    <w:rsid w:val="00857760"/>
    <w:rsid w:val="00857B37"/>
    <w:rsid w:val="00857DC7"/>
    <w:rsid w:val="00860440"/>
    <w:rsid w:val="00860C6D"/>
    <w:rsid w:val="00860E3F"/>
    <w:rsid w:val="0086130B"/>
    <w:rsid w:val="00861619"/>
    <w:rsid w:val="00861677"/>
    <w:rsid w:val="00861724"/>
    <w:rsid w:val="00861F40"/>
    <w:rsid w:val="0086235A"/>
    <w:rsid w:val="00862524"/>
    <w:rsid w:val="00862914"/>
    <w:rsid w:val="00862F8F"/>
    <w:rsid w:val="00863CBC"/>
    <w:rsid w:val="00863E3F"/>
    <w:rsid w:val="00864362"/>
    <w:rsid w:val="0086491F"/>
    <w:rsid w:val="0086494C"/>
    <w:rsid w:val="00864A57"/>
    <w:rsid w:val="0086544A"/>
    <w:rsid w:val="00866356"/>
    <w:rsid w:val="008665FC"/>
    <w:rsid w:val="008668DA"/>
    <w:rsid w:val="00866B7F"/>
    <w:rsid w:val="008671F0"/>
    <w:rsid w:val="008671FA"/>
    <w:rsid w:val="00867AA7"/>
    <w:rsid w:val="00867D55"/>
    <w:rsid w:val="00867E49"/>
    <w:rsid w:val="00867ECC"/>
    <w:rsid w:val="00867F0A"/>
    <w:rsid w:val="008700A0"/>
    <w:rsid w:val="0087012F"/>
    <w:rsid w:val="008703EC"/>
    <w:rsid w:val="0087154F"/>
    <w:rsid w:val="0087187C"/>
    <w:rsid w:val="00871BC5"/>
    <w:rsid w:val="00872813"/>
    <w:rsid w:val="008728D7"/>
    <w:rsid w:val="00872988"/>
    <w:rsid w:val="00872A0C"/>
    <w:rsid w:val="00872C69"/>
    <w:rsid w:val="00872CB4"/>
    <w:rsid w:val="008730CD"/>
    <w:rsid w:val="00873198"/>
    <w:rsid w:val="0087365D"/>
    <w:rsid w:val="008737C4"/>
    <w:rsid w:val="00873CE7"/>
    <w:rsid w:val="00873DCD"/>
    <w:rsid w:val="008742A2"/>
    <w:rsid w:val="00874335"/>
    <w:rsid w:val="00874DCF"/>
    <w:rsid w:val="008757B9"/>
    <w:rsid w:val="008757CC"/>
    <w:rsid w:val="00875AD4"/>
    <w:rsid w:val="008764D4"/>
    <w:rsid w:val="00876AAF"/>
    <w:rsid w:val="00876AFE"/>
    <w:rsid w:val="00876F94"/>
    <w:rsid w:val="0087734E"/>
    <w:rsid w:val="00877483"/>
    <w:rsid w:val="008774D0"/>
    <w:rsid w:val="0088015B"/>
    <w:rsid w:val="00880E82"/>
    <w:rsid w:val="0088109C"/>
    <w:rsid w:val="00881193"/>
    <w:rsid w:val="008820F9"/>
    <w:rsid w:val="00882386"/>
    <w:rsid w:val="008823B6"/>
    <w:rsid w:val="00882651"/>
    <w:rsid w:val="00882B96"/>
    <w:rsid w:val="00882F29"/>
    <w:rsid w:val="0088321D"/>
    <w:rsid w:val="0088345D"/>
    <w:rsid w:val="00883664"/>
    <w:rsid w:val="00883681"/>
    <w:rsid w:val="0088379C"/>
    <w:rsid w:val="00883F92"/>
    <w:rsid w:val="00884924"/>
    <w:rsid w:val="0088493A"/>
    <w:rsid w:val="00884C18"/>
    <w:rsid w:val="00884FCD"/>
    <w:rsid w:val="008855A4"/>
    <w:rsid w:val="008855D7"/>
    <w:rsid w:val="00885749"/>
    <w:rsid w:val="0088576C"/>
    <w:rsid w:val="00885BF8"/>
    <w:rsid w:val="00885CA1"/>
    <w:rsid w:val="00885D40"/>
    <w:rsid w:val="00886392"/>
    <w:rsid w:val="00886864"/>
    <w:rsid w:val="00886912"/>
    <w:rsid w:val="00886A09"/>
    <w:rsid w:val="0088715E"/>
    <w:rsid w:val="0088728B"/>
    <w:rsid w:val="008873AC"/>
    <w:rsid w:val="0088784A"/>
    <w:rsid w:val="00887879"/>
    <w:rsid w:val="00890309"/>
    <w:rsid w:val="008903FC"/>
    <w:rsid w:val="00890465"/>
    <w:rsid w:val="00890E5A"/>
    <w:rsid w:val="00891170"/>
    <w:rsid w:val="0089128C"/>
    <w:rsid w:val="00891641"/>
    <w:rsid w:val="00891787"/>
    <w:rsid w:val="00892438"/>
    <w:rsid w:val="0089277F"/>
    <w:rsid w:val="00892AB9"/>
    <w:rsid w:val="0089336E"/>
    <w:rsid w:val="0089347E"/>
    <w:rsid w:val="008937E6"/>
    <w:rsid w:val="00893890"/>
    <w:rsid w:val="00893B74"/>
    <w:rsid w:val="00893B77"/>
    <w:rsid w:val="00894FBE"/>
    <w:rsid w:val="0089542E"/>
    <w:rsid w:val="00895C27"/>
    <w:rsid w:val="00895F27"/>
    <w:rsid w:val="0089674C"/>
    <w:rsid w:val="00896F69"/>
    <w:rsid w:val="00897082"/>
    <w:rsid w:val="00897256"/>
    <w:rsid w:val="00897351"/>
    <w:rsid w:val="00897952"/>
    <w:rsid w:val="008A01CE"/>
    <w:rsid w:val="008A04FC"/>
    <w:rsid w:val="008A0A3D"/>
    <w:rsid w:val="008A0AAC"/>
    <w:rsid w:val="008A0B0E"/>
    <w:rsid w:val="008A0E6A"/>
    <w:rsid w:val="008A103F"/>
    <w:rsid w:val="008A1975"/>
    <w:rsid w:val="008A260C"/>
    <w:rsid w:val="008A2818"/>
    <w:rsid w:val="008A2A31"/>
    <w:rsid w:val="008A2A99"/>
    <w:rsid w:val="008A2E7D"/>
    <w:rsid w:val="008A3741"/>
    <w:rsid w:val="008A3A35"/>
    <w:rsid w:val="008A3DEF"/>
    <w:rsid w:val="008A3F9B"/>
    <w:rsid w:val="008A44AE"/>
    <w:rsid w:val="008A5102"/>
    <w:rsid w:val="008A53B6"/>
    <w:rsid w:val="008A575D"/>
    <w:rsid w:val="008A5DD5"/>
    <w:rsid w:val="008A5FD0"/>
    <w:rsid w:val="008A614E"/>
    <w:rsid w:val="008A6A2D"/>
    <w:rsid w:val="008A6C50"/>
    <w:rsid w:val="008A6D39"/>
    <w:rsid w:val="008A72EB"/>
    <w:rsid w:val="008A7838"/>
    <w:rsid w:val="008B0045"/>
    <w:rsid w:val="008B0058"/>
    <w:rsid w:val="008B019D"/>
    <w:rsid w:val="008B090C"/>
    <w:rsid w:val="008B18CF"/>
    <w:rsid w:val="008B225C"/>
    <w:rsid w:val="008B2952"/>
    <w:rsid w:val="008B2A31"/>
    <w:rsid w:val="008B2FC3"/>
    <w:rsid w:val="008B330F"/>
    <w:rsid w:val="008B34D2"/>
    <w:rsid w:val="008B35F2"/>
    <w:rsid w:val="008B3664"/>
    <w:rsid w:val="008B3C52"/>
    <w:rsid w:val="008B3E43"/>
    <w:rsid w:val="008B463B"/>
    <w:rsid w:val="008B47ED"/>
    <w:rsid w:val="008B488C"/>
    <w:rsid w:val="008B5608"/>
    <w:rsid w:val="008B6127"/>
    <w:rsid w:val="008B654E"/>
    <w:rsid w:val="008B6577"/>
    <w:rsid w:val="008B698E"/>
    <w:rsid w:val="008B6BED"/>
    <w:rsid w:val="008B712F"/>
    <w:rsid w:val="008B75C8"/>
    <w:rsid w:val="008B767D"/>
    <w:rsid w:val="008B7736"/>
    <w:rsid w:val="008C0057"/>
    <w:rsid w:val="008C063B"/>
    <w:rsid w:val="008C129D"/>
    <w:rsid w:val="008C1F0A"/>
    <w:rsid w:val="008C25AB"/>
    <w:rsid w:val="008C2786"/>
    <w:rsid w:val="008C27E4"/>
    <w:rsid w:val="008C3061"/>
    <w:rsid w:val="008C3AAB"/>
    <w:rsid w:val="008C3E7D"/>
    <w:rsid w:val="008C402E"/>
    <w:rsid w:val="008C41E5"/>
    <w:rsid w:val="008C451F"/>
    <w:rsid w:val="008C4A83"/>
    <w:rsid w:val="008C4C6C"/>
    <w:rsid w:val="008C4D5F"/>
    <w:rsid w:val="008C504D"/>
    <w:rsid w:val="008C5556"/>
    <w:rsid w:val="008C5634"/>
    <w:rsid w:val="008C585C"/>
    <w:rsid w:val="008C5A2C"/>
    <w:rsid w:val="008C5E01"/>
    <w:rsid w:val="008C614A"/>
    <w:rsid w:val="008C6602"/>
    <w:rsid w:val="008C66F1"/>
    <w:rsid w:val="008C6F67"/>
    <w:rsid w:val="008C710F"/>
    <w:rsid w:val="008C72C4"/>
    <w:rsid w:val="008C7385"/>
    <w:rsid w:val="008C742F"/>
    <w:rsid w:val="008C7FEB"/>
    <w:rsid w:val="008D038E"/>
    <w:rsid w:val="008D04CF"/>
    <w:rsid w:val="008D05C2"/>
    <w:rsid w:val="008D0960"/>
    <w:rsid w:val="008D0A5E"/>
    <w:rsid w:val="008D1228"/>
    <w:rsid w:val="008D149D"/>
    <w:rsid w:val="008D14C6"/>
    <w:rsid w:val="008D2181"/>
    <w:rsid w:val="008D253A"/>
    <w:rsid w:val="008D278B"/>
    <w:rsid w:val="008D2A18"/>
    <w:rsid w:val="008D2EE4"/>
    <w:rsid w:val="008D2FCE"/>
    <w:rsid w:val="008D317D"/>
    <w:rsid w:val="008D3191"/>
    <w:rsid w:val="008D31FE"/>
    <w:rsid w:val="008D3229"/>
    <w:rsid w:val="008D467A"/>
    <w:rsid w:val="008D467E"/>
    <w:rsid w:val="008D4D14"/>
    <w:rsid w:val="008D5E73"/>
    <w:rsid w:val="008D5FD7"/>
    <w:rsid w:val="008D6752"/>
    <w:rsid w:val="008D68D9"/>
    <w:rsid w:val="008D6D3C"/>
    <w:rsid w:val="008D6EC6"/>
    <w:rsid w:val="008D6EFD"/>
    <w:rsid w:val="008D6FDC"/>
    <w:rsid w:val="008D7042"/>
    <w:rsid w:val="008D71F2"/>
    <w:rsid w:val="008D7423"/>
    <w:rsid w:val="008D75DC"/>
    <w:rsid w:val="008E0069"/>
    <w:rsid w:val="008E030C"/>
    <w:rsid w:val="008E0D63"/>
    <w:rsid w:val="008E0E63"/>
    <w:rsid w:val="008E0E8F"/>
    <w:rsid w:val="008E114D"/>
    <w:rsid w:val="008E16EF"/>
    <w:rsid w:val="008E1A4E"/>
    <w:rsid w:val="008E1E66"/>
    <w:rsid w:val="008E20B0"/>
    <w:rsid w:val="008E25E3"/>
    <w:rsid w:val="008E262F"/>
    <w:rsid w:val="008E27C6"/>
    <w:rsid w:val="008E28E3"/>
    <w:rsid w:val="008E2A16"/>
    <w:rsid w:val="008E2F56"/>
    <w:rsid w:val="008E36BE"/>
    <w:rsid w:val="008E3C95"/>
    <w:rsid w:val="008E4224"/>
    <w:rsid w:val="008E4C53"/>
    <w:rsid w:val="008E4D21"/>
    <w:rsid w:val="008E5460"/>
    <w:rsid w:val="008E5A1A"/>
    <w:rsid w:val="008E66AE"/>
    <w:rsid w:val="008E6C94"/>
    <w:rsid w:val="008E6D65"/>
    <w:rsid w:val="008E71B8"/>
    <w:rsid w:val="008E7333"/>
    <w:rsid w:val="008E733D"/>
    <w:rsid w:val="008E7525"/>
    <w:rsid w:val="008E7846"/>
    <w:rsid w:val="008E7A90"/>
    <w:rsid w:val="008E7B3E"/>
    <w:rsid w:val="008E7B56"/>
    <w:rsid w:val="008E7D3A"/>
    <w:rsid w:val="008F003F"/>
    <w:rsid w:val="008F0108"/>
    <w:rsid w:val="008F0C71"/>
    <w:rsid w:val="008F0CD2"/>
    <w:rsid w:val="008F0FA9"/>
    <w:rsid w:val="008F1212"/>
    <w:rsid w:val="008F1808"/>
    <w:rsid w:val="008F18C3"/>
    <w:rsid w:val="008F1CDC"/>
    <w:rsid w:val="008F385A"/>
    <w:rsid w:val="008F3B3D"/>
    <w:rsid w:val="008F4141"/>
    <w:rsid w:val="008F4AF5"/>
    <w:rsid w:val="008F5664"/>
    <w:rsid w:val="008F5C7E"/>
    <w:rsid w:val="008F5E82"/>
    <w:rsid w:val="008F6048"/>
    <w:rsid w:val="008F61E3"/>
    <w:rsid w:val="008F64EA"/>
    <w:rsid w:val="008F6FCC"/>
    <w:rsid w:val="008F70B6"/>
    <w:rsid w:val="008F74E4"/>
    <w:rsid w:val="008F7A7D"/>
    <w:rsid w:val="009000E0"/>
    <w:rsid w:val="009009BA"/>
    <w:rsid w:val="00900A3A"/>
    <w:rsid w:val="00900EC5"/>
    <w:rsid w:val="009017CF"/>
    <w:rsid w:val="00901965"/>
    <w:rsid w:val="00901BE5"/>
    <w:rsid w:val="00901D9F"/>
    <w:rsid w:val="00901E17"/>
    <w:rsid w:val="00902A22"/>
    <w:rsid w:val="00902D95"/>
    <w:rsid w:val="00902ED8"/>
    <w:rsid w:val="0090334E"/>
    <w:rsid w:val="0090379D"/>
    <w:rsid w:val="00903AF0"/>
    <w:rsid w:val="00903B7C"/>
    <w:rsid w:val="00903E45"/>
    <w:rsid w:val="00903E5B"/>
    <w:rsid w:val="00904052"/>
    <w:rsid w:val="009044FE"/>
    <w:rsid w:val="00904650"/>
    <w:rsid w:val="0090471D"/>
    <w:rsid w:val="0090560C"/>
    <w:rsid w:val="00905697"/>
    <w:rsid w:val="0090593C"/>
    <w:rsid w:val="00905C6C"/>
    <w:rsid w:val="00905EE7"/>
    <w:rsid w:val="0090611D"/>
    <w:rsid w:val="00906129"/>
    <w:rsid w:val="009064C9"/>
    <w:rsid w:val="00906C18"/>
    <w:rsid w:val="009074EA"/>
    <w:rsid w:val="00907523"/>
    <w:rsid w:val="00907A4A"/>
    <w:rsid w:val="00907E68"/>
    <w:rsid w:val="00910317"/>
    <w:rsid w:val="00910405"/>
    <w:rsid w:val="00910885"/>
    <w:rsid w:val="00910DFC"/>
    <w:rsid w:val="009115DF"/>
    <w:rsid w:val="00911C56"/>
    <w:rsid w:val="00911E54"/>
    <w:rsid w:val="0091230D"/>
    <w:rsid w:val="00912BB8"/>
    <w:rsid w:val="0091300A"/>
    <w:rsid w:val="00913FE2"/>
    <w:rsid w:val="009140D6"/>
    <w:rsid w:val="009140E8"/>
    <w:rsid w:val="009158A6"/>
    <w:rsid w:val="009158FD"/>
    <w:rsid w:val="00915B96"/>
    <w:rsid w:val="00915FDD"/>
    <w:rsid w:val="009165B8"/>
    <w:rsid w:val="00916C6D"/>
    <w:rsid w:val="00916D92"/>
    <w:rsid w:val="00917AFF"/>
    <w:rsid w:val="00917B86"/>
    <w:rsid w:val="00917C75"/>
    <w:rsid w:val="00920472"/>
    <w:rsid w:val="00920648"/>
    <w:rsid w:val="00920ABE"/>
    <w:rsid w:val="00920DC2"/>
    <w:rsid w:val="00921F66"/>
    <w:rsid w:val="0092265F"/>
    <w:rsid w:val="0092296C"/>
    <w:rsid w:val="009235BD"/>
    <w:rsid w:val="009236E7"/>
    <w:rsid w:val="0092393F"/>
    <w:rsid w:val="009241CD"/>
    <w:rsid w:val="00924624"/>
    <w:rsid w:val="00924BA5"/>
    <w:rsid w:val="00925F7C"/>
    <w:rsid w:val="0092698B"/>
    <w:rsid w:val="009269B1"/>
    <w:rsid w:val="00926E11"/>
    <w:rsid w:val="0092791B"/>
    <w:rsid w:val="00927C3D"/>
    <w:rsid w:val="009300A3"/>
    <w:rsid w:val="0093038A"/>
    <w:rsid w:val="00930A91"/>
    <w:rsid w:val="00930C99"/>
    <w:rsid w:val="00930FA3"/>
    <w:rsid w:val="009313BF"/>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8F8"/>
    <w:rsid w:val="00937F35"/>
    <w:rsid w:val="009404FF"/>
    <w:rsid w:val="00940C64"/>
    <w:rsid w:val="009411F0"/>
    <w:rsid w:val="009417B3"/>
    <w:rsid w:val="0094207D"/>
    <w:rsid w:val="009422D6"/>
    <w:rsid w:val="0094254D"/>
    <w:rsid w:val="00942EC3"/>
    <w:rsid w:val="00942ECE"/>
    <w:rsid w:val="0094312C"/>
    <w:rsid w:val="0094336B"/>
    <w:rsid w:val="00943B4B"/>
    <w:rsid w:val="009445B7"/>
    <w:rsid w:val="00944C54"/>
    <w:rsid w:val="00944CA8"/>
    <w:rsid w:val="0094534B"/>
    <w:rsid w:val="00946254"/>
    <w:rsid w:val="0094680B"/>
    <w:rsid w:val="009468CE"/>
    <w:rsid w:val="00946D7E"/>
    <w:rsid w:val="00947433"/>
    <w:rsid w:val="009477D2"/>
    <w:rsid w:val="00947D3C"/>
    <w:rsid w:val="0095095E"/>
    <w:rsid w:val="00950A9D"/>
    <w:rsid w:val="0095130E"/>
    <w:rsid w:val="0095132C"/>
    <w:rsid w:val="0095176A"/>
    <w:rsid w:val="009520AD"/>
    <w:rsid w:val="0095254A"/>
    <w:rsid w:val="009526B6"/>
    <w:rsid w:val="00952B65"/>
    <w:rsid w:val="009531C0"/>
    <w:rsid w:val="009532A5"/>
    <w:rsid w:val="009543AE"/>
    <w:rsid w:val="00954705"/>
    <w:rsid w:val="009548F1"/>
    <w:rsid w:val="00954C5F"/>
    <w:rsid w:val="00954E8A"/>
    <w:rsid w:val="009554DB"/>
    <w:rsid w:val="00955962"/>
    <w:rsid w:val="009559F2"/>
    <w:rsid w:val="00955C32"/>
    <w:rsid w:val="00955D2D"/>
    <w:rsid w:val="00956194"/>
    <w:rsid w:val="00956C0B"/>
    <w:rsid w:val="00956CA5"/>
    <w:rsid w:val="00956CC9"/>
    <w:rsid w:val="00956F89"/>
    <w:rsid w:val="00957524"/>
    <w:rsid w:val="00957680"/>
    <w:rsid w:val="009577A5"/>
    <w:rsid w:val="009579AF"/>
    <w:rsid w:val="00957A91"/>
    <w:rsid w:val="00960147"/>
    <w:rsid w:val="0096044E"/>
    <w:rsid w:val="00960565"/>
    <w:rsid w:val="009606FD"/>
    <w:rsid w:val="00960A64"/>
    <w:rsid w:val="00961A0A"/>
    <w:rsid w:val="00962B1D"/>
    <w:rsid w:val="00962B5B"/>
    <w:rsid w:val="00962E1A"/>
    <w:rsid w:val="00963666"/>
    <w:rsid w:val="00963703"/>
    <w:rsid w:val="00963F09"/>
    <w:rsid w:val="00964214"/>
    <w:rsid w:val="009643AA"/>
    <w:rsid w:val="00964452"/>
    <w:rsid w:val="00964879"/>
    <w:rsid w:val="0096496A"/>
    <w:rsid w:val="00964A64"/>
    <w:rsid w:val="00964F8B"/>
    <w:rsid w:val="00965435"/>
    <w:rsid w:val="0096545F"/>
    <w:rsid w:val="0096575D"/>
    <w:rsid w:val="00965896"/>
    <w:rsid w:val="00965BAB"/>
    <w:rsid w:val="00966012"/>
    <w:rsid w:val="00966B31"/>
    <w:rsid w:val="00966BD2"/>
    <w:rsid w:val="00966E92"/>
    <w:rsid w:val="009679CC"/>
    <w:rsid w:val="00967A21"/>
    <w:rsid w:val="0097046C"/>
    <w:rsid w:val="00970BA7"/>
    <w:rsid w:val="0097142D"/>
    <w:rsid w:val="0097195B"/>
    <w:rsid w:val="00971E46"/>
    <w:rsid w:val="00971FA6"/>
    <w:rsid w:val="0097275B"/>
    <w:rsid w:val="00972B1D"/>
    <w:rsid w:val="00972D9B"/>
    <w:rsid w:val="009730BC"/>
    <w:rsid w:val="00973480"/>
    <w:rsid w:val="00973690"/>
    <w:rsid w:val="00973C3C"/>
    <w:rsid w:val="0097422F"/>
    <w:rsid w:val="00974911"/>
    <w:rsid w:val="009749B1"/>
    <w:rsid w:val="00974BA5"/>
    <w:rsid w:val="00974FCE"/>
    <w:rsid w:val="00975B11"/>
    <w:rsid w:val="00975BC0"/>
    <w:rsid w:val="00975D7C"/>
    <w:rsid w:val="00976616"/>
    <w:rsid w:val="00976822"/>
    <w:rsid w:val="00976A54"/>
    <w:rsid w:val="00976BD3"/>
    <w:rsid w:val="00976D2C"/>
    <w:rsid w:val="00976D8D"/>
    <w:rsid w:val="0097705D"/>
    <w:rsid w:val="00977914"/>
    <w:rsid w:val="00977DB2"/>
    <w:rsid w:val="00980051"/>
    <w:rsid w:val="00980072"/>
    <w:rsid w:val="00980388"/>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3CE3"/>
    <w:rsid w:val="00984006"/>
    <w:rsid w:val="009842F8"/>
    <w:rsid w:val="00984709"/>
    <w:rsid w:val="00984C7F"/>
    <w:rsid w:val="00984EDA"/>
    <w:rsid w:val="0098500C"/>
    <w:rsid w:val="00985295"/>
    <w:rsid w:val="0098544E"/>
    <w:rsid w:val="00985573"/>
    <w:rsid w:val="0098567A"/>
    <w:rsid w:val="00986102"/>
    <w:rsid w:val="00986671"/>
    <w:rsid w:val="00986684"/>
    <w:rsid w:val="00986697"/>
    <w:rsid w:val="009867CE"/>
    <w:rsid w:val="00986DF9"/>
    <w:rsid w:val="00987392"/>
    <w:rsid w:val="00987976"/>
    <w:rsid w:val="00987BCD"/>
    <w:rsid w:val="00987E89"/>
    <w:rsid w:val="00987F3D"/>
    <w:rsid w:val="00987F9A"/>
    <w:rsid w:val="009902C3"/>
    <w:rsid w:val="0099041B"/>
    <w:rsid w:val="00990BEE"/>
    <w:rsid w:val="00990CB3"/>
    <w:rsid w:val="00990EC6"/>
    <w:rsid w:val="00991AB2"/>
    <w:rsid w:val="0099203B"/>
    <w:rsid w:val="0099246A"/>
    <w:rsid w:val="00992A1E"/>
    <w:rsid w:val="00992E6E"/>
    <w:rsid w:val="00992F97"/>
    <w:rsid w:val="00993235"/>
    <w:rsid w:val="0099336A"/>
    <w:rsid w:val="00993E83"/>
    <w:rsid w:val="00995006"/>
    <w:rsid w:val="0099506F"/>
    <w:rsid w:val="009950F0"/>
    <w:rsid w:val="00995365"/>
    <w:rsid w:val="009953DA"/>
    <w:rsid w:val="00995535"/>
    <w:rsid w:val="00995D19"/>
    <w:rsid w:val="00995E9A"/>
    <w:rsid w:val="00996BB7"/>
    <w:rsid w:val="0099722A"/>
    <w:rsid w:val="00997DA8"/>
    <w:rsid w:val="009A02FD"/>
    <w:rsid w:val="009A0759"/>
    <w:rsid w:val="009A0815"/>
    <w:rsid w:val="009A090C"/>
    <w:rsid w:val="009A0CF9"/>
    <w:rsid w:val="009A15DE"/>
    <w:rsid w:val="009A1D8A"/>
    <w:rsid w:val="009A1E32"/>
    <w:rsid w:val="009A1E74"/>
    <w:rsid w:val="009A22E9"/>
    <w:rsid w:val="009A2697"/>
    <w:rsid w:val="009A26F0"/>
    <w:rsid w:val="009A31E2"/>
    <w:rsid w:val="009A32EC"/>
    <w:rsid w:val="009A331E"/>
    <w:rsid w:val="009A3601"/>
    <w:rsid w:val="009A3826"/>
    <w:rsid w:val="009A3D9A"/>
    <w:rsid w:val="009A4C97"/>
    <w:rsid w:val="009A4ED1"/>
    <w:rsid w:val="009A58E0"/>
    <w:rsid w:val="009A5B33"/>
    <w:rsid w:val="009A65B8"/>
    <w:rsid w:val="009A6B28"/>
    <w:rsid w:val="009A73F6"/>
    <w:rsid w:val="009A798E"/>
    <w:rsid w:val="009A7A4A"/>
    <w:rsid w:val="009A7C07"/>
    <w:rsid w:val="009A7ED1"/>
    <w:rsid w:val="009A7F4D"/>
    <w:rsid w:val="009B06ED"/>
    <w:rsid w:val="009B0A8C"/>
    <w:rsid w:val="009B0B0B"/>
    <w:rsid w:val="009B1069"/>
    <w:rsid w:val="009B130E"/>
    <w:rsid w:val="009B153B"/>
    <w:rsid w:val="009B19D2"/>
    <w:rsid w:val="009B1D03"/>
    <w:rsid w:val="009B27A1"/>
    <w:rsid w:val="009B27F5"/>
    <w:rsid w:val="009B2DED"/>
    <w:rsid w:val="009B2F64"/>
    <w:rsid w:val="009B330B"/>
    <w:rsid w:val="009B353C"/>
    <w:rsid w:val="009B35E1"/>
    <w:rsid w:val="009B459A"/>
    <w:rsid w:val="009B463E"/>
    <w:rsid w:val="009B5032"/>
    <w:rsid w:val="009B5849"/>
    <w:rsid w:val="009B58FC"/>
    <w:rsid w:val="009B611E"/>
    <w:rsid w:val="009B67D3"/>
    <w:rsid w:val="009B6F48"/>
    <w:rsid w:val="009B7003"/>
    <w:rsid w:val="009B749A"/>
    <w:rsid w:val="009B7870"/>
    <w:rsid w:val="009B7967"/>
    <w:rsid w:val="009C0374"/>
    <w:rsid w:val="009C0627"/>
    <w:rsid w:val="009C0C1C"/>
    <w:rsid w:val="009C0D20"/>
    <w:rsid w:val="009C0D71"/>
    <w:rsid w:val="009C1457"/>
    <w:rsid w:val="009C18FD"/>
    <w:rsid w:val="009C2080"/>
    <w:rsid w:val="009C20AF"/>
    <w:rsid w:val="009C2816"/>
    <w:rsid w:val="009C416D"/>
    <w:rsid w:val="009C4F30"/>
    <w:rsid w:val="009C4F47"/>
    <w:rsid w:val="009C5D27"/>
    <w:rsid w:val="009C6166"/>
    <w:rsid w:val="009C6E97"/>
    <w:rsid w:val="009C6F9F"/>
    <w:rsid w:val="009C707B"/>
    <w:rsid w:val="009C74E3"/>
    <w:rsid w:val="009C7AEF"/>
    <w:rsid w:val="009C7DE2"/>
    <w:rsid w:val="009D0E87"/>
    <w:rsid w:val="009D0F30"/>
    <w:rsid w:val="009D16AC"/>
    <w:rsid w:val="009D2A78"/>
    <w:rsid w:val="009D3204"/>
    <w:rsid w:val="009D322B"/>
    <w:rsid w:val="009D35E9"/>
    <w:rsid w:val="009D3610"/>
    <w:rsid w:val="009D393E"/>
    <w:rsid w:val="009D39B5"/>
    <w:rsid w:val="009D3A87"/>
    <w:rsid w:val="009D3BC6"/>
    <w:rsid w:val="009D4052"/>
    <w:rsid w:val="009D44B3"/>
    <w:rsid w:val="009D48A1"/>
    <w:rsid w:val="009D4B05"/>
    <w:rsid w:val="009D4BB8"/>
    <w:rsid w:val="009D50FB"/>
    <w:rsid w:val="009D56D7"/>
    <w:rsid w:val="009D56EE"/>
    <w:rsid w:val="009D5BAA"/>
    <w:rsid w:val="009D5E5D"/>
    <w:rsid w:val="009D5F5D"/>
    <w:rsid w:val="009D6A35"/>
    <w:rsid w:val="009D6AC5"/>
    <w:rsid w:val="009D6BA0"/>
    <w:rsid w:val="009D731F"/>
    <w:rsid w:val="009D7430"/>
    <w:rsid w:val="009D757B"/>
    <w:rsid w:val="009D7589"/>
    <w:rsid w:val="009D7B7B"/>
    <w:rsid w:val="009D7FA1"/>
    <w:rsid w:val="009D7FBE"/>
    <w:rsid w:val="009E023B"/>
    <w:rsid w:val="009E05AF"/>
    <w:rsid w:val="009E06A6"/>
    <w:rsid w:val="009E07F3"/>
    <w:rsid w:val="009E0D17"/>
    <w:rsid w:val="009E143D"/>
    <w:rsid w:val="009E21E7"/>
    <w:rsid w:val="009E25F4"/>
    <w:rsid w:val="009E2696"/>
    <w:rsid w:val="009E29B9"/>
    <w:rsid w:val="009E301E"/>
    <w:rsid w:val="009E3189"/>
    <w:rsid w:val="009E32AD"/>
    <w:rsid w:val="009E3333"/>
    <w:rsid w:val="009E397E"/>
    <w:rsid w:val="009E41BD"/>
    <w:rsid w:val="009E471E"/>
    <w:rsid w:val="009E4BCA"/>
    <w:rsid w:val="009E5101"/>
    <w:rsid w:val="009E53CA"/>
    <w:rsid w:val="009E5857"/>
    <w:rsid w:val="009E5B61"/>
    <w:rsid w:val="009E6172"/>
    <w:rsid w:val="009E658D"/>
    <w:rsid w:val="009E6B77"/>
    <w:rsid w:val="009E7266"/>
    <w:rsid w:val="009E78DD"/>
    <w:rsid w:val="009F025E"/>
    <w:rsid w:val="009F0723"/>
    <w:rsid w:val="009F104E"/>
    <w:rsid w:val="009F130C"/>
    <w:rsid w:val="009F146D"/>
    <w:rsid w:val="009F160E"/>
    <w:rsid w:val="009F1B41"/>
    <w:rsid w:val="009F1E0B"/>
    <w:rsid w:val="009F2545"/>
    <w:rsid w:val="009F2AFB"/>
    <w:rsid w:val="009F306C"/>
    <w:rsid w:val="009F30AE"/>
    <w:rsid w:val="009F413C"/>
    <w:rsid w:val="009F4185"/>
    <w:rsid w:val="009F4DCF"/>
    <w:rsid w:val="009F54FB"/>
    <w:rsid w:val="009F592C"/>
    <w:rsid w:val="009F6843"/>
    <w:rsid w:val="009F69A7"/>
    <w:rsid w:val="009F70AE"/>
    <w:rsid w:val="009F7130"/>
    <w:rsid w:val="009F7839"/>
    <w:rsid w:val="009F7CC8"/>
    <w:rsid w:val="009F7D61"/>
    <w:rsid w:val="009F7D78"/>
    <w:rsid w:val="009F7EE6"/>
    <w:rsid w:val="00A007F8"/>
    <w:rsid w:val="00A0122A"/>
    <w:rsid w:val="00A017FA"/>
    <w:rsid w:val="00A01926"/>
    <w:rsid w:val="00A01A71"/>
    <w:rsid w:val="00A01CBC"/>
    <w:rsid w:val="00A022FC"/>
    <w:rsid w:val="00A02872"/>
    <w:rsid w:val="00A02EB2"/>
    <w:rsid w:val="00A035EF"/>
    <w:rsid w:val="00A03C27"/>
    <w:rsid w:val="00A0426E"/>
    <w:rsid w:val="00A0470A"/>
    <w:rsid w:val="00A051E4"/>
    <w:rsid w:val="00A05244"/>
    <w:rsid w:val="00A05648"/>
    <w:rsid w:val="00A05A51"/>
    <w:rsid w:val="00A05B74"/>
    <w:rsid w:val="00A05E78"/>
    <w:rsid w:val="00A0671B"/>
    <w:rsid w:val="00A06E82"/>
    <w:rsid w:val="00A06FEF"/>
    <w:rsid w:val="00A07579"/>
    <w:rsid w:val="00A07781"/>
    <w:rsid w:val="00A07BA6"/>
    <w:rsid w:val="00A07F31"/>
    <w:rsid w:val="00A1030F"/>
    <w:rsid w:val="00A105F4"/>
    <w:rsid w:val="00A114B7"/>
    <w:rsid w:val="00A1179D"/>
    <w:rsid w:val="00A119B5"/>
    <w:rsid w:val="00A1217E"/>
    <w:rsid w:val="00A1247F"/>
    <w:rsid w:val="00A1293A"/>
    <w:rsid w:val="00A12D9D"/>
    <w:rsid w:val="00A132D0"/>
    <w:rsid w:val="00A13639"/>
    <w:rsid w:val="00A1367B"/>
    <w:rsid w:val="00A1423B"/>
    <w:rsid w:val="00A14414"/>
    <w:rsid w:val="00A145C3"/>
    <w:rsid w:val="00A14E2A"/>
    <w:rsid w:val="00A14E61"/>
    <w:rsid w:val="00A15433"/>
    <w:rsid w:val="00A158D9"/>
    <w:rsid w:val="00A16601"/>
    <w:rsid w:val="00A1686C"/>
    <w:rsid w:val="00A16E4B"/>
    <w:rsid w:val="00A17336"/>
    <w:rsid w:val="00A17BE7"/>
    <w:rsid w:val="00A17D11"/>
    <w:rsid w:val="00A200F3"/>
    <w:rsid w:val="00A2012C"/>
    <w:rsid w:val="00A20A31"/>
    <w:rsid w:val="00A20A5E"/>
    <w:rsid w:val="00A21088"/>
    <w:rsid w:val="00A21521"/>
    <w:rsid w:val="00A21674"/>
    <w:rsid w:val="00A21D03"/>
    <w:rsid w:val="00A21D85"/>
    <w:rsid w:val="00A2228F"/>
    <w:rsid w:val="00A228F4"/>
    <w:rsid w:val="00A22971"/>
    <w:rsid w:val="00A22D26"/>
    <w:rsid w:val="00A22EE2"/>
    <w:rsid w:val="00A22F0B"/>
    <w:rsid w:val="00A23256"/>
    <w:rsid w:val="00A2364C"/>
    <w:rsid w:val="00A2370E"/>
    <w:rsid w:val="00A23817"/>
    <w:rsid w:val="00A23878"/>
    <w:rsid w:val="00A23A81"/>
    <w:rsid w:val="00A23F3C"/>
    <w:rsid w:val="00A24CCC"/>
    <w:rsid w:val="00A2558F"/>
    <w:rsid w:val="00A266D7"/>
    <w:rsid w:val="00A2684C"/>
    <w:rsid w:val="00A27237"/>
    <w:rsid w:val="00A27BE1"/>
    <w:rsid w:val="00A27EFC"/>
    <w:rsid w:val="00A30076"/>
    <w:rsid w:val="00A30115"/>
    <w:rsid w:val="00A30251"/>
    <w:rsid w:val="00A30388"/>
    <w:rsid w:val="00A303F2"/>
    <w:rsid w:val="00A304D7"/>
    <w:rsid w:val="00A3051C"/>
    <w:rsid w:val="00A30954"/>
    <w:rsid w:val="00A30A2D"/>
    <w:rsid w:val="00A30BB8"/>
    <w:rsid w:val="00A3145C"/>
    <w:rsid w:val="00A317AE"/>
    <w:rsid w:val="00A31978"/>
    <w:rsid w:val="00A31FFC"/>
    <w:rsid w:val="00A3255F"/>
    <w:rsid w:val="00A32827"/>
    <w:rsid w:val="00A32DC7"/>
    <w:rsid w:val="00A331B0"/>
    <w:rsid w:val="00A33213"/>
    <w:rsid w:val="00A332DA"/>
    <w:rsid w:val="00A336B9"/>
    <w:rsid w:val="00A336C8"/>
    <w:rsid w:val="00A33A2E"/>
    <w:rsid w:val="00A33E97"/>
    <w:rsid w:val="00A33F84"/>
    <w:rsid w:val="00A33FC2"/>
    <w:rsid w:val="00A34160"/>
    <w:rsid w:val="00A3465E"/>
    <w:rsid w:val="00A348D7"/>
    <w:rsid w:val="00A34B81"/>
    <w:rsid w:val="00A351D5"/>
    <w:rsid w:val="00A35EC5"/>
    <w:rsid w:val="00A36319"/>
    <w:rsid w:val="00A364E9"/>
    <w:rsid w:val="00A36AE2"/>
    <w:rsid w:val="00A36F0B"/>
    <w:rsid w:val="00A37310"/>
    <w:rsid w:val="00A37646"/>
    <w:rsid w:val="00A37A4A"/>
    <w:rsid w:val="00A37CCB"/>
    <w:rsid w:val="00A37EC7"/>
    <w:rsid w:val="00A4042B"/>
    <w:rsid w:val="00A4058C"/>
    <w:rsid w:val="00A40C7B"/>
    <w:rsid w:val="00A411AF"/>
    <w:rsid w:val="00A41920"/>
    <w:rsid w:val="00A4199A"/>
    <w:rsid w:val="00A41CDF"/>
    <w:rsid w:val="00A41F99"/>
    <w:rsid w:val="00A42003"/>
    <w:rsid w:val="00A42518"/>
    <w:rsid w:val="00A42604"/>
    <w:rsid w:val="00A42EED"/>
    <w:rsid w:val="00A43AE2"/>
    <w:rsid w:val="00A43BCA"/>
    <w:rsid w:val="00A43CA4"/>
    <w:rsid w:val="00A44950"/>
    <w:rsid w:val="00A449C9"/>
    <w:rsid w:val="00A44C95"/>
    <w:rsid w:val="00A454BB"/>
    <w:rsid w:val="00A45AEB"/>
    <w:rsid w:val="00A45DC2"/>
    <w:rsid w:val="00A45DF1"/>
    <w:rsid w:val="00A46327"/>
    <w:rsid w:val="00A46541"/>
    <w:rsid w:val="00A46EBE"/>
    <w:rsid w:val="00A470AE"/>
    <w:rsid w:val="00A4722C"/>
    <w:rsid w:val="00A47356"/>
    <w:rsid w:val="00A47D1D"/>
    <w:rsid w:val="00A47F8E"/>
    <w:rsid w:val="00A5000D"/>
    <w:rsid w:val="00A50419"/>
    <w:rsid w:val="00A50575"/>
    <w:rsid w:val="00A50587"/>
    <w:rsid w:val="00A50A4A"/>
    <w:rsid w:val="00A50A67"/>
    <w:rsid w:val="00A51474"/>
    <w:rsid w:val="00A51CA6"/>
    <w:rsid w:val="00A525A6"/>
    <w:rsid w:val="00A529EB"/>
    <w:rsid w:val="00A52A4E"/>
    <w:rsid w:val="00A52F37"/>
    <w:rsid w:val="00A53600"/>
    <w:rsid w:val="00A53655"/>
    <w:rsid w:val="00A542F4"/>
    <w:rsid w:val="00A545D0"/>
    <w:rsid w:val="00A55891"/>
    <w:rsid w:val="00A559CF"/>
    <w:rsid w:val="00A55E29"/>
    <w:rsid w:val="00A567EE"/>
    <w:rsid w:val="00A5680E"/>
    <w:rsid w:val="00A56880"/>
    <w:rsid w:val="00A56923"/>
    <w:rsid w:val="00A56B81"/>
    <w:rsid w:val="00A6023A"/>
    <w:rsid w:val="00A60519"/>
    <w:rsid w:val="00A6067C"/>
    <w:rsid w:val="00A6076B"/>
    <w:rsid w:val="00A61435"/>
    <w:rsid w:val="00A6185C"/>
    <w:rsid w:val="00A618BF"/>
    <w:rsid w:val="00A61AB8"/>
    <w:rsid w:val="00A61ACB"/>
    <w:rsid w:val="00A61C30"/>
    <w:rsid w:val="00A61CDF"/>
    <w:rsid w:val="00A620A3"/>
    <w:rsid w:val="00A624FD"/>
    <w:rsid w:val="00A632B3"/>
    <w:rsid w:val="00A63448"/>
    <w:rsid w:val="00A63755"/>
    <w:rsid w:val="00A63A2B"/>
    <w:rsid w:val="00A64027"/>
    <w:rsid w:val="00A64514"/>
    <w:rsid w:val="00A651D0"/>
    <w:rsid w:val="00A65336"/>
    <w:rsid w:val="00A653E8"/>
    <w:rsid w:val="00A6585E"/>
    <w:rsid w:val="00A6637F"/>
    <w:rsid w:val="00A66AD4"/>
    <w:rsid w:val="00A672EC"/>
    <w:rsid w:val="00A67497"/>
    <w:rsid w:val="00A67CDB"/>
    <w:rsid w:val="00A67E1F"/>
    <w:rsid w:val="00A70357"/>
    <w:rsid w:val="00A705AE"/>
    <w:rsid w:val="00A7075D"/>
    <w:rsid w:val="00A70D81"/>
    <w:rsid w:val="00A714DE"/>
    <w:rsid w:val="00A715EC"/>
    <w:rsid w:val="00A73847"/>
    <w:rsid w:val="00A73DF1"/>
    <w:rsid w:val="00A7419C"/>
    <w:rsid w:val="00A741C8"/>
    <w:rsid w:val="00A74D55"/>
    <w:rsid w:val="00A751CD"/>
    <w:rsid w:val="00A751D9"/>
    <w:rsid w:val="00A75582"/>
    <w:rsid w:val="00A75791"/>
    <w:rsid w:val="00A75A75"/>
    <w:rsid w:val="00A75F56"/>
    <w:rsid w:val="00A75F9E"/>
    <w:rsid w:val="00A7628B"/>
    <w:rsid w:val="00A7645D"/>
    <w:rsid w:val="00A76908"/>
    <w:rsid w:val="00A77127"/>
    <w:rsid w:val="00A7791C"/>
    <w:rsid w:val="00A77E7C"/>
    <w:rsid w:val="00A800D3"/>
    <w:rsid w:val="00A808B4"/>
    <w:rsid w:val="00A8234C"/>
    <w:rsid w:val="00A826A9"/>
    <w:rsid w:val="00A8284A"/>
    <w:rsid w:val="00A83246"/>
    <w:rsid w:val="00A8351C"/>
    <w:rsid w:val="00A83731"/>
    <w:rsid w:val="00A83F47"/>
    <w:rsid w:val="00A846F1"/>
    <w:rsid w:val="00A8582A"/>
    <w:rsid w:val="00A86937"/>
    <w:rsid w:val="00A871A7"/>
    <w:rsid w:val="00A87425"/>
    <w:rsid w:val="00A90135"/>
    <w:rsid w:val="00A9063A"/>
    <w:rsid w:val="00A90AA7"/>
    <w:rsid w:val="00A91637"/>
    <w:rsid w:val="00A91D20"/>
    <w:rsid w:val="00A91DD1"/>
    <w:rsid w:val="00A91DD6"/>
    <w:rsid w:val="00A91F81"/>
    <w:rsid w:val="00A9221D"/>
    <w:rsid w:val="00A93069"/>
    <w:rsid w:val="00A9383F"/>
    <w:rsid w:val="00A9386C"/>
    <w:rsid w:val="00A94501"/>
    <w:rsid w:val="00A9524C"/>
    <w:rsid w:val="00A953A8"/>
    <w:rsid w:val="00A95612"/>
    <w:rsid w:val="00A9594A"/>
    <w:rsid w:val="00A96257"/>
    <w:rsid w:val="00A9637F"/>
    <w:rsid w:val="00A96873"/>
    <w:rsid w:val="00A96AB0"/>
    <w:rsid w:val="00A96ABE"/>
    <w:rsid w:val="00A97BF9"/>
    <w:rsid w:val="00AA0A6C"/>
    <w:rsid w:val="00AA18C0"/>
    <w:rsid w:val="00AA19F2"/>
    <w:rsid w:val="00AA1B7A"/>
    <w:rsid w:val="00AA2009"/>
    <w:rsid w:val="00AA215F"/>
    <w:rsid w:val="00AA26C7"/>
    <w:rsid w:val="00AA2E40"/>
    <w:rsid w:val="00AA31F8"/>
    <w:rsid w:val="00AA3273"/>
    <w:rsid w:val="00AA3771"/>
    <w:rsid w:val="00AA3AC2"/>
    <w:rsid w:val="00AA3B45"/>
    <w:rsid w:val="00AA4603"/>
    <w:rsid w:val="00AA4927"/>
    <w:rsid w:val="00AA4EE6"/>
    <w:rsid w:val="00AA535E"/>
    <w:rsid w:val="00AA547F"/>
    <w:rsid w:val="00AA5846"/>
    <w:rsid w:val="00AA5E23"/>
    <w:rsid w:val="00AA5F55"/>
    <w:rsid w:val="00AA614A"/>
    <w:rsid w:val="00AA6551"/>
    <w:rsid w:val="00AA6B6B"/>
    <w:rsid w:val="00AA705C"/>
    <w:rsid w:val="00AA72A3"/>
    <w:rsid w:val="00AA7CF5"/>
    <w:rsid w:val="00AB0748"/>
    <w:rsid w:val="00AB075B"/>
    <w:rsid w:val="00AB0860"/>
    <w:rsid w:val="00AB08B9"/>
    <w:rsid w:val="00AB1037"/>
    <w:rsid w:val="00AB1671"/>
    <w:rsid w:val="00AB1F57"/>
    <w:rsid w:val="00AB1FAF"/>
    <w:rsid w:val="00AB2282"/>
    <w:rsid w:val="00AB22D4"/>
    <w:rsid w:val="00AB2730"/>
    <w:rsid w:val="00AB2877"/>
    <w:rsid w:val="00AB28CF"/>
    <w:rsid w:val="00AB2D9B"/>
    <w:rsid w:val="00AB33E2"/>
    <w:rsid w:val="00AB354F"/>
    <w:rsid w:val="00AB3C23"/>
    <w:rsid w:val="00AB3DC9"/>
    <w:rsid w:val="00AB461A"/>
    <w:rsid w:val="00AB46C8"/>
    <w:rsid w:val="00AB47DC"/>
    <w:rsid w:val="00AB4803"/>
    <w:rsid w:val="00AB4AAA"/>
    <w:rsid w:val="00AB4B0C"/>
    <w:rsid w:val="00AB4BB2"/>
    <w:rsid w:val="00AB4D76"/>
    <w:rsid w:val="00AB5CC2"/>
    <w:rsid w:val="00AB6524"/>
    <w:rsid w:val="00AB65A9"/>
    <w:rsid w:val="00AB6A06"/>
    <w:rsid w:val="00AB6B60"/>
    <w:rsid w:val="00AB7401"/>
    <w:rsid w:val="00AB7B29"/>
    <w:rsid w:val="00AC05A9"/>
    <w:rsid w:val="00AC093A"/>
    <w:rsid w:val="00AC0D0E"/>
    <w:rsid w:val="00AC0F1F"/>
    <w:rsid w:val="00AC16D6"/>
    <w:rsid w:val="00AC252A"/>
    <w:rsid w:val="00AC3571"/>
    <w:rsid w:val="00AC46E2"/>
    <w:rsid w:val="00AC4838"/>
    <w:rsid w:val="00AC4B1A"/>
    <w:rsid w:val="00AC5436"/>
    <w:rsid w:val="00AC5909"/>
    <w:rsid w:val="00AC6312"/>
    <w:rsid w:val="00AC65CD"/>
    <w:rsid w:val="00AC6BEA"/>
    <w:rsid w:val="00AC71C3"/>
    <w:rsid w:val="00AC722C"/>
    <w:rsid w:val="00AC74FA"/>
    <w:rsid w:val="00AC7AB7"/>
    <w:rsid w:val="00AC7DE6"/>
    <w:rsid w:val="00AD044D"/>
    <w:rsid w:val="00AD1007"/>
    <w:rsid w:val="00AD1268"/>
    <w:rsid w:val="00AD1356"/>
    <w:rsid w:val="00AD17E7"/>
    <w:rsid w:val="00AD19D7"/>
    <w:rsid w:val="00AD1A2F"/>
    <w:rsid w:val="00AD1B1C"/>
    <w:rsid w:val="00AD1FDE"/>
    <w:rsid w:val="00AD1FF0"/>
    <w:rsid w:val="00AD302B"/>
    <w:rsid w:val="00AD34C5"/>
    <w:rsid w:val="00AD34D9"/>
    <w:rsid w:val="00AD3ACB"/>
    <w:rsid w:val="00AD406E"/>
    <w:rsid w:val="00AD4B2B"/>
    <w:rsid w:val="00AD563E"/>
    <w:rsid w:val="00AD5874"/>
    <w:rsid w:val="00AD5CAF"/>
    <w:rsid w:val="00AD6319"/>
    <w:rsid w:val="00AD6547"/>
    <w:rsid w:val="00AD654F"/>
    <w:rsid w:val="00AD678E"/>
    <w:rsid w:val="00AD783D"/>
    <w:rsid w:val="00AD7AD0"/>
    <w:rsid w:val="00AD7B4A"/>
    <w:rsid w:val="00AD7DB0"/>
    <w:rsid w:val="00AE0058"/>
    <w:rsid w:val="00AE0105"/>
    <w:rsid w:val="00AE042F"/>
    <w:rsid w:val="00AE05C3"/>
    <w:rsid w:val="00AE0692"/>
    <w:rsid w:val="00AE06C9"/>
    <w:rsid w:val="00AE0BF0"/>
    <w:rsid w:val="00AE10A5"/>
    <w:rsid w:val="00AE1B12"/>
    <w:rsid w:val="00AE1C21"/>
    <w:rsid w:val="00AE1C3A"/>
    <w:rsid w:val="00AE1D0C"/>
    <w:rsid w:val="00AE1DDF"/>
    <w:rsid w:val="00AE21D1"/>
    <w:rsid w:val="00AE2603"/>
    <w:rsid w:val="00AE2B5F"/>
    <w:rsid w:val="00AE31C5"/>
    <w:rsid w:val="00AE440A"/>
    <w:rsid w:val="00AE485D"/>
    <w:rsid w:val="00AE4F0F"/>
    <w:rsid w:val="00AE5211"/>
    <w:rsid w:val="00AE5489"/>
    <w:rsid w:val="00AE558C"/>
    <w:rsid w:val="00AE55E8"/>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2097"/>
    <w:rsid w:val="00AF354A"/>
    <w:rsid w:val="00AF35ED"/>
    <w:rsid w:val="00AF3766"/>
    <w:rsid w:val="00AF3E86"/>
    <w:rsid w:val="00AF41D2"/>
    <w:rsid w:val="00AF4408"/>
    <w:rsid w:val="00AF469D"/>
    <w:rsid w:val="00AF47E4"/>
    <w:rsid w:val="00AF4987"/>
    <w:rsid w:val="00AF4A49"/>
    <w:rsid w:val="00AF4CF9"/>
    <w:rsid w:val="00AF4ED9"/>
    <w:rsid w:val="00AF51F4"/>
    <w:rsid w:val="00AF5284"/>
    <w:rsid w:val="00AF528D"/>
    <w:rsid w:val="00AF5591"/>
    <w:rsid w:val="00AF5984"/>
    <w:rsid w:val="00AF622B"/>
    <w:rsid w:val="00AF62B4"/>
    <w:rsid w:val="00AF636A"/>
    <w:rsid w:val="00AF64A0"/>
    <w:rsid w:val="00AF67B8"/>
    <w:rsid w:val="00AF6BDC"/>
    <w:rsid w:val="00AF6C7F"/>
    <w:rsid w:val="00AF6DF0"/>
    <w:rsid w:val="00AF6E29"/>
    <w:rsid w:val="00AF7023"/>
    <w:rsid w:val="00AF7D25"/>
    <w:rsid w:val="00AF7D6C"/>
    <w:rsid w:val="00AF7DB0"/>
    <w:rsid w:val="00B00143"/>
    <w:rsid w:val="00B00F80"/>
    <w:rsid w:val="00B01349"/>
    <w:rsid w:val="00B01736"/>
    <w:rsid w:val="00B018F4"/>
    <w:rsid w:val="00B01C13"/>
    <w:rsid w:val="00B02E5E"/>
    <w:rsid w:val="00B02F3B"/>
    <w:rsid w:val="00B02F4B"/>
    <w:rsid w:val="00B032FA"/>
    <w:rsid w:val="00B03E0D"/>
    <w:rsid w:val="00B0410B"/>
    <w:rsid w:val="00B04146"/>
    <w:rsid w:val="00B0462F"/>
    <w:rsid w:val="00B0491D"/>
    <w:rsid w:val="00B0496A"/>
    <w:rsid w:val="00B05385"/>
    <w:rsid w:val="00B0579E"/>
    <w:rsid w:val="00B05E9E"/>
    <w:rsid w:val="00B060D1"/>
    <w:rsid w:val="00B0640B"/>
    <w:rsid w:val="00B06787"/>
    <w:rsid w:val="00B06BF5"/>
    <w:rsid w:val="00B070D2"/>
    <w:rsid w:val="00B0739A"/>
    <w:rsid w:val="00B07C1F"/>
    <w:rsid w:val="00B10DA7"/>
    <w:rsid w:val="00B10EC9"/>
    <w:rsid w:val="00B10F41"/>
    <w:rsid w:val="00B11590"/>
    <w:rsid w:val="00B116B6"/>
    <w:rsid w:val="00B11FA5"/>
    <w:rsid w:val="00B1271E"/>
    <w:rsid w:val="00B12893"/>
    <w:rsid w:val="00B12C3C"/>
    <w:rsid w:val="00B12CF0"/>
    <w:rsid w:val="00B1345A"/>
    <w:rsid w:val="00B13C4C"/>
    <w:rsid w:val="00B146E2"/>
    <w:rsid w:val="00B1488A"/>
    <w:rsid w:val="00B14A17"/>
    <w:rsid w:val="00B14D64"/>
    <w:rsid w:val="00B14EB6"/>
    <w:rsid w:val="00B15048"/>
    <w:rsid w:val="00B151E5"/>
    <w:rsid w:val="00B15258"/>
    <w:rsid w:val="00B1540D"/>
    <w:rsid w:val="00B15893"/>
    <w:rsid w:val="00B15AEC"/>
    <w:rsid w:val="00B15BF9"/>
    <w:rsid w:val="00B15D1C"/>
    <w:rsid w:val="00B15E39"/>
    <w:rsid w:val="00B1769F"/>
    <w:rsid w:val="00B17777"/>
    <w:rsid w:val="00B17A61"/>
    <w:rsid w:val="00B17B04"/>
    <w:rsid w:val="00B17E7A"/>
    <w:rsid w:val="00B20FF6"/>
    <w:rsid w:val="00B21B31"/>
    <w:rsid w:val="00B21B79"/>
    <w:rsid w:val="00B21CB5"/>
    <w:rsid w:val="00B2218C"/>
    <w:rsid w:val="00B2231D"/>
    <w:rsid w:val="00B2243B"/>
    <w:rsid w:val="00B22488"/>
    <w:rsid w:val="00B22585"/>
    <w:rsid w:val="00B2278E"/>
    <w:rsid w:val="00B228EC"/>
    <w:rsid w:val="00B22A96"/>
    <w:rsid w:val="00B2332D"/>
    <w:rsid w:val="00B234ED"/>
    <w:rsid w:val="00B242D1"/>
    <w:rsid w:val="00B2449D"/>
    <w:rsid w:val="00B2479E"/>
    <w:rsid w:val="00B25309"/>
    <w:rsid w:val="00B25A54"/>
    <w:rsid w:val="00B25D8B"/>
    <w:rsid w:val="00B26B80"/>
    <w:rsid w:val="00B270B2"/>
    <w:rsid w:val="00B2722E"/>
    <w:rsid w:val="00B273E7"/>
    <w:rsid w:val="00B274DE"/>
    <w:rsid w:val="00B2764F"/>
    <w:rsid w:val="00B27695"/>
    <w:rsid w:val="00B276D6"/>
    <w:rsid w:val="00B27740"/>
    <w:rsid w:val="00B27766"/>
    <w:rsid w:val="00B2780B"/>
    <w:rsid w:val="00B27BF4"/>
    <w:rsid w:val="00B306DC"/>
    <w:rsid w:val="00B307F6"/>
    <w:rsid w:val="00B30F99"/>
    <w:rsid w:val="00B31344"/>
    <w:rsid w:val="00B31A9A"/>
    <w:rsid w:val="00B31D8D"/>
    <w:rsid w:val="00B31F0D"/>
    <w:rsid w:val="00B332E3"/>
    <w:rsid w:val="00B33514"/>
    <w:rsid w:val="00B33CB4"/>
    <w:rsid w:val="00B34176"/>
    <w:rsid w:val="00B348CB"/>
    <w:rsid w:val="00B349CB"/>
    <w:rsid w:val="00B35035"/>
    <w:rsid w:val="00B354F8"/>
    <w:rsid w:val="00B35A40"/>
    <w:rsid w:val="00B35D7A"/>
    <w:rsid w:val="00B35D88"/>
    <w:rsid w:val="00B35FFB"/>
    <w:rsid w:val="00B36367"/>
    <w:rsid w:val="00B363AF"/>
    <w:rsid w:val="00B3666D"/>
    <w:rsid w:val="00B36718"/>
    <w:rsid w:val="00B367B3"/>
    <w:rsid w:val="00B36EA6"/>
    <w:rsid w:val="00B36EE4"/>
    <w:rsid w:val="00B370E5"/>
    <w:rsid w:val="00B37CBE"/>
    <w:rsid w:val="00B403B3"/>
    <w:rsid w:val="00B407BE"/>
    <w:rsid w:val="00B41163"/>
    <w:rsid w:val="00B41BF4"/>
    <w:rsid w:val="00B422FF"/>
    <w:rsid w:val="00B42828"/>
    <w:rsid w:val="00B428E8"/>
    <w:rsid w:val="00B42B3D"/>
    <w:rsid w:val="00B42D09"/>
    <w:rsid w:val="00B433E0"/>
    <w:rsid w:val="00B4341D"/>
    <w:rsid w:val="00B43A7B"/>
    <w:rsid w:val="00B43AFB"/>
    <w:rsid w:val="00B44007"/>
    <w:rsid w:val="00B442AF"/>
    <w:rsid w:val="00B44635"/>
    <w:rsid w:val="00B45D0F"/>
    <w:rsid w:val="00B46099"/>
    <w:rsid w:val="00B46606"/>
    <w:rsid w:val="00B4673B"/>
    <w:rsid w:val="00B469E3"/>
    <w:rsid w:val="00B46ABE"/>
    <w:rsid w:val="00B47240"/>
    <w:rsid w:val="00B4734E"/>
    <w:rsid w:val="00B473BB"/>
    <w:rsid w:val="00B47578"/>
    <w:rsid w:val="00B476A7"/>
    <w:rsid w:val="00B47954"/>
    <w:rsid w:val="00B51160"/>
    <w:rsid w:val="00B51311"/>
    <w:rsid w:val="00B51696"/>
    <w:rsid w:val="00B516D6"/>
    <w:rsid w:val="00B51BE3"/>
    <w:rsid w:val="00B520D5"/>
    <w:rsid w:val="00B52497"/>
    <w:rsid w:val="00B52866"/>
    <w:rsid w:val="00B528DA"/>
    <w:rsid w:val="00B52A1F"/>
    <w:rsid w:val="00B52F09"/>
    <w:rsid w:val="00B5364D"/>
    <w:rsid w:val="00B53D19"/>
    <w:rsid w:val="00B5422E"/>
    <w:rsid w:val="00B54D57"/>
    <w:rsid w:val="00B54E6F"/>
    <w:rsid w:val="00B554A4"/>
    <w:rsid w:val="00B560A0"/>
    <w:rsid w:val="00B5637E"/>
    <w:rsid w:val="00B57036"/>
    <w:rsid w:val="00B57691"/>
    <w:rsid w:val="00B57C87"/>
    <w:rsid w:val="00B60051"/>
    <w:rsid w:val="00B6018F"/>
    <w:rsid w:val="00B60489"/>
    <w:rsid w:val="00B60B8E"/>
    <w:rsid w:val="00B61C53"/>
    <w:rsid w:val="00B61CA0"/>
    <w:rsid w:val="00B62469"/>
    <w:rsid w:val="00B6370A"/>
    <w:rsid w:val="00B63831"/>
    <w:rsid w:val="00B6386F"/>
    <w:rsid w:val="00B63F31"/>
    <w:rsid w:val="00B645E8"/>
    <w:rsid w:val="00B649D1"/>
    <w:rsid w:val="00B64A86"/>
    <w:rsid w:val="00B64B35"/>
    <w:rsid w:val="00B6531F"/>
    <w:rsid w:val="00B659FE"/>
    <w:rsid w:val="00B65E7A"/>
    <w:rsid w:val="00B65F3B"/>
    <w:rsid w:val="00B66334"/>
    <w:rsid w:val="00B66978"/>
    <w:rsid w:val="00B66BD0"/>
    <w:rsid w:val="00B66F4B"/>
    <w:rsid w:val="00B67401"/>
    <w:rsid w:val="00B70347"/>
    <w:rsid w:val="00B7068A"/>
    <w:rsid w:val="00B70A84"/>
    <w:rsid w:val="00B7105F"/>
    <w:rsid w:val="00B71625"/>
    <w:rsid w:val="00B72962"/>
    <w:rsid w:val="00B72D20"/>
    <w:rsid w:val="00B74AB5"/>
    <w:rsid w:val="00B74BFA"/>
    <w:rsid w:val="00B75229"/>
    <w:rsid w:val="00B7522B"/>
    <w:rsid w:val="00B756AE"/>
    <w:rsid w:val="00B75A18"/>
    <w:rsid w:val="00B76297"/>
    <w:rsid w:val="00B7687D"/>
    <w:rsid w:val="00B76B7D"/>
    <w:rsid w:val="00B77667"/>
    <w:rsid w:val="00B77CB7"/>
    <w:rsid w:val="00B77DB5"/>
    <w:rsid w:val="00B77DFA"/>
    <w:rsid w:val="00B805CB"/>
    <w:rsid w:val="00B80E14"/>
    <w:rsid w:val="00B815D6"/>
    <w:rsid w:val="00B8186D"/>
    <w:rsid w:val="00B81B05"/>
    <w:rsid w:val="00B81D7C"/>
    <w:rsid w:val="00B821DB"/>
    <w:rsid w:val="00B826C2"/>
    <w:rsid w:val="00B829A0"/>
    <w:rsid w:val="00B82B77"/>
    <w:rsid w:val="00B83288"/>
    <w:rsid w:val="00B832A6"/>
    <w:rsid w:val="00B83694"/>
    <w:rsid w:val="00B83A6D"/>
    <w:rsid w:val="00B83BEB"/>
    <w:rsid w:val="00B83C71"/>
    <w:rsid w:val="00B83DA3"/>
    <w:rsid w:val="00B83E30"/>
    <w:rsid w:val="00B83E3B"/>
    <w:rsid w:val="00B83E42"/>
    <w:rsid w:val="00B8558C"/>
    <w:rsid w:val="00B86521"/>
    <w:rsid w:val="00B86E9A"/>
    <w:rsid w:val="00B87200"/>
    <w:rsid w:val="00B8757B"/>
    <w:rsid w:val="00B879DC"/>
    <w:rsid w:val="00B90085"/>
    <w:rsid w:val="00B90478"/>
    <w:rsid w:val="00B906A6"/>
    <w:rsid w:val="00B906AE"/>
    <w:rsid w:val="00B90B43"/>
    <w:rsid w:val="00B90BA9"/>
    <w:rsid w:val="00B90E5B"/>
    <w:rsid w:val="00B90FE7"/>
    <w:rsid w:val="00B911AC"/>
    <w:rsid w:val="00B913B1"/>
    <w:rsid w:val="00B91C3D"/>
    <w:rsid w:val="00B91C59"/>
    <w:rsid w:val="00B91E83"/>
    <w:rsid w:val="00B928E6"/>
    <w:rsid w:val="00B93240"/>
    <w:rsid w:val="00B9343F"/>
    <w:rsid w:val="00B9452C"/>
    <w:rsid w:val="00B945CB"/>
    <w:rsid w:val="00B945D3"/>
    <w:rsid w:val="00B9490A"/>
    <w:rsid w:val="00B94C15"/>
    <w:rsid w:val="00B94ED5"/>
    <w:rsid w:val="00B94F47"/>
    <w:rsid w:val="00B95785"/>
    <w:rsid w:val="00B95AB4"/>
    <w:rsid w:val="00B95C52"/>
    <w:rsid w:val="00B95E1E"/>
    <w:rsid w:val="00B96013"/>
    <w:rsid w:val="00B9656B"/>
    <w:rsid w:val="00B9659F"/>
    <w:rsid w:val="00B965CC"/>
    <w:rsid w:val="00B975E1"/>
    <w:rsid w:val="00B97822"/>
    <w:rsid w:val="00B97903"/>
    <w:rsid w:val="00B97D8B"/>
    <w:rsid w:val="00B97E7D"/>
    <w:rsid w:val="00BA0A0E"/>
    <w:rsid w:val="00BA0A9E"/>
    <w:rsid w:val="00BA107E"/>
    <w:rsid w:val="00BA1185"/>
    <w:rsid w:val="00BA14C0"/>
    <w:rsid w:val="00BA14EA"/>
    <w:rsid w:val="00BA18FB"/>
    <w:rsid w:val="00BA20F0"/>
    <w:rsid w:val="00BA2952"/>
    <w:rsid w:val="00BA35D8"/>
    <w:rsid w:val="00BA396E"/>
    <w:rsid w:val="00BA3D29"/>
    <w:rsid w:val="00BA3DB9"/>
    <w:rsid w:val="00BA3E23"/>
    <w:rsid w:val="00BA46D2"/>
    <w:rsid w:val="00BA46EE"/>
    <w:rsid w:val="00BA4C82"/>
    <w:rsid w:val="00BA4F7F"/>
    <w:rsid w:val="00BA523F"/>
    <w:rsid w:val="00BA56BB"/>
    <w:rsid w:val="00BA5E63"/>
    <w:rsid w:val="00BA6128"/>
    <w:rsid w:val="00BA61D2"/>
    <w:rsid w:val="00BA72AF"/>
    <w:rsid w:val="00BA744A"/>
    <w:rsid w:val="00BA7A0E"/>
    <w:rsid w:val="00BA7D4D"/>
    <w:rsid w:val="00BA7DA7"/>
    <w:rsid w:val="00BB02F6"/>
    <w:rsid w:val="00BB0991"/>
    <w:rsid w:val="00BB0B0A"/>
    <w:rsid w:val="00BB0B1C"/>
    <w:rsid w:val="00BB0C5B"/>
    <w:rsid w:val="00BB0FB2"/>
    <w:rsid w:val="00BB0FDA"/>
    <w:rsid w:val="00BB152A"/>
    <w:rsid w:val="00BB20C0"/>
    <w:rsid w:val="00BB22C2"/>
    <w:rsid w:val="00BB2E7F"/>
    <w:rsid w:val="00BB3413"/>
    <w:rsid w:val="00BB3578"/>
    <w:rsid w:val="00BB3BA9"/>
    <w:rsid w:val="00BB44A1"/>
    <w:rsid w:val="00BB4876"/>
    <w:rsid w:val="00BB48E4"/>
    <w:rsid w:val="00BB496C"/>
    <w:rsid w:val="00BB4A5D"/>
    <w:rsid w:val="00BB4F3A"/>
    <w:rsid w:val="00BB500A"/>
    <w:rsid w:val="00BB5043"/>
    <w:rsid w:val="00BB5133"/>
    <w:rsid w:val="00BB53DE"/>
    <w:rsid w:val="00BB5F4E"/>
    <w:rsid w:val="00BB5FBA"/>
    <w:rsid w:val="00BB61D1"/>
    <w:rsid w:val="00BB6354"/>
    <w:rsid w:val="00BB68BF"/>
    <w:rsid w:val="00BB6BD7"/>
    <w:rsid w:val="00BB6E42"/>
    <w:rsid w:val="00BB70F9"/>
    <w:rsid w:val="00BB71FA"/>
    <w:rsid w:val="00BB7618"/>
    <w:rsid w:val="00BB763D"/>
    <w:rsid w:val="00BC0033"/>
    <w:rsid w:val="00BC0CAC"/>
    <w:rsid w:val="00BC134A"/>
    <w:rsid w:val="00BC15C6"/>
    <w:rsid w:val="00BC181E"/>
    <w:rsid w:val="00BC1CDC"/>
    <w:rsid w:val="00BC2204"/>
    <w:rsid w:val="00BC33C8"/>
    <w:rsid w:val="00BC367A"/>
    <w:rsid w:val="00BC3D64"/>
    <w:rsid w:val="00BC416C"/>
    <w:rsid w:val="00BC4214"/>
    <w:rsid w:val="00BC4E42"/>
    <w:rsid w:val="00BC4EF6"/>
    <w:rsid w:val="00BC516F"/>
    <w:rsid w:val="00BC51B6"/>
    <w:rsid w:val="00BC5291"/>
    <w:rsid w:val="00BC58A3"/>
    <w:rsid w:val="00BC58D8"/>
    <w:rsid w:val="00BC5A00"/>
    <w:rsid w:val="00BC5F47"/>
    <w:rsid w:val="00BC6089"/>
    <w:rsid w:val="00BC6407"/>
    <w:rsid w:val="00BC64A2"/>
    <w:rsid w:val="00BC6772"/>
    <w:rsid w:val="00BC680B"/>
    <w:rsid w:val="00BC6DE2"/>
    <w:rsid w:val="00BC6FEE"/>
    <w:rsid w:val="00BC72A6"/>
    <w:rsid w:val="00BC76AA"/>
    <w:rsid w:val="00BC781D"/>
    <w:rsid w:val="00BC7BF2"/>
    <w:rsid w:val="00BD059B"/>
    <w:rsid w:val="00BD06B9"/>
    <w:rsid w:val="00BD06D9"/>
    <w:rsid w:val="00BD1388"/>
    <w:rsid w:val="00BD1450"/>
    <w:rsid w:val="00BD2501"/>
    <w:rsid w:val="00BD293E"/>
    <w:rsid w:val="00BD2A28"/>
    <w:rsid w:val="00BD2EEA"/>
    <w:rsid w:val="00BD3010"/>
    <w:rsid w:val="00BD3491"/>
    <w:rsid w:val="00BD3900"/>
    <w:rsid w:val="00BD3AF7"/>
    <w:rsid w:val="00BD4157"/>
    <w:rsid w:val="00BD4C62"/>
    <w:rsid w:val="00BD4FD9"/>
    <w:rsid w:val="00BD4FE5"/>
    <w:rsid w:val="00BD5A29"/>
    <w:rsid w:val="00BD5BB5"/>
    <w:rsid w:val="00BD69AB"/>
    <w:rsid w:val="00BD69B3"/>
    <w:rsid w:val="00BD7612"/>
    <w:rsid w:val="00BD79D8"/>
    <w:rsid w:val="00BD7A78"/>
    <w:rsid w:val="00BE05E4"/>
    <w:rsid w:val="00BE0740"/>
    <w:rsid w:val="00BE09B4"/>
    <w:rsid w:val="00BE11E9"/>
    <w:rsid w:val="00BE13F2"/>
    <w:rsid w:val="00BE17DE"/>
    <w:rsid w:val="00BE1950"/>
    <w:rsid w:val="00BE1C62"/>
    <w:rsid w:val="00BE1D8F"/>
    <w:rsid w:val="00BE1F23"/>
    <w:rsid w:val="00BE27F9"/>
    <w:rsid w:val="00BE29AE"/>
    <w:rsid w:val="00BE2A6F"/>
    <w:rsid w:val="00BE35B9"/>
    <w:rsid w:val="00BE3975"/>
    <w:rsid w:val="00BE3B30"/>
    <w:rsid w:val="00BE3DC9"/>
    <w:rsid w:val="00BE4328"/>
    <w:rsid w:val="00BE4B6D"/>
    <w:rsid w:val="00BE4DE8"/>
    <w:rsid w:val="00BE50AE"/>
    <w:rsid w:val="00BE580F"/>
    <w:rsid w:val="00BE5E95"/>
    <w:rsid w:val="00BE6079"/>
    <w:rsid w:val="00BE6434"/>
    <w:rsid w:val="00BE64C8"/>
    <w:rsid w:val="00BE6849"/>
    <w:rsid w:val="00BE6CBF"/>
    <w:rsid w:val="00BE6D2C"/>
    <w:rsid w:val="00BE6FEE"/>
    <w:rsid w:val="00BE73DA"/>
    <w:rsid w:val="00BE7A4D"/>
    <w:rsid w:val="00BF02E1"/>
    <w:rsid w:val="00BF0B9B"/>
    <w:rsid w:val="00BF1BE7"/>
    <w:rsid w:val="00BF2481"/>
    <w:rsid w:val="00BF2A6E"/>
    <w:rsid w:val="00BF2EDE"/>
    <w:rsid w:val="00BF3467"/>
    <w:rsid w:val="00BF3914"/>
    <w:rsid w:val="00BF3B93"/>
    <w:rsid w:val="00BF3CAF"/>
    <w:rsid w:val="00BF3D5E"/>
    <w:rsid w:val="00BF483A"/>
    <w:rsid w:val="00BF4D43"/>
    <w:rsid w:val="00BF51E9"/>
    <w:rsid w:val="00BF5721"/>
    <w:rsid w:val="00BF5AC1"/>
    <w:rsid w:val="00BF64F3"/>
    <w:rsid w:val="00BF6BCB"/>
    <w:rsid w:val="00BF6C9C"/>
    <w:rsid w:val="00C0067B"/>
    <w:rsid w:val="00C00697"/>
    <w:rsid w:val="00C00743"/>
    <w:rsid w:val="00C00B61"/>
    <w:rsid w:val="00C00E1E"/>
    <w:rsid w:val="00C01262"/>
    <w:rsid w:val="00C0145F"/>
    <w:rsid w:val="00C0175A"/>
    <w:rsid w:val="00C01FB2"/>
    <w:rsid w:val="00C023C6"/>
    <w:rsid w:val="00C02417"/>
    <w:rsid w:val="00C025AE"/>
    <w:rsid w:val="00C02691"/>
    <w:rsid w:val="00C03486"/>
    <w:rsid w:val="00C038AE"/>
    <w:rsid w:val="00C046C8"/>
    <w:rsid w:val="00C048BD"/>
    <w:rsid w:val="00C04E40"/>
    <w:rsid w:val="00C04F09"/>
    <w:rsid w:val="00C0549C"/>
    <w:rsid w:val="00C0580F"/>
    <w:rsid w:val="00C059DF"/>
    <w:rsid w:val="00C05E03"/>
    <w:rsid w:val="00C05FC4"/>
    <w:rsid w:val="00C068A2"/>
    <w:rsid w:val="00C06C3D"/>
    <w:rsid w:val="00C072A5"/>
    <w:rsid w:val="00C07C36"/>
    <w:rsid w:val="00C07E10"/>
    <w:rsid w:val="00C07ED7"/>
    <w:rsid w:val="00C07FC6"/>
    <w:rsid w:val="00C105CD"/>
    <w:rsid w:val="00C10670"/>
    <w:rsid w:val="00C10A5C"/>
    <w:rsid w:val="00C10CF0"/>
    <w:rsid w:val="00C1178B"/>
    <w:rsid w:val="00C117FE"/>
    <w:rsid w:val="00C117FF"/>
    <w:rsid w:val="00C11B91"/>
    <w:rsid w:val="00C11D2E"/>
    <w:rsid w:val="00C11D2F"/>
    <w:rsid w:val="00C1204C"/>
    <w:rsid w:val="00C12092"/>
    <w:rsid w:val="00C1223B"/>
    <w:rsid w:val="00C13007"/>
    <w:rsid w:val="00C13784"/>
    <w:rsid w:val="00C137C0"/>
    <w:rsid w:val="00C13804"/>
    <w:rsid w:val="00C14820"/>
    <w:rsid w:val="00C14C98"/>
    <w:rsid w:val="00C14DF2"/>
    <w:rsid w:val="00C150BA"/>
    <w:rsid w:val="00C153C5"/>
    <w:rsid w:val="00C154C2"/>
    <w:rsid w:val="00C15964"/>
    <w:rsid w:val="00C15971"/>
    <w:rsid w:val="00C15B96"/>
    <w:rsid w:val="00C16017"/>
    <w:rsid w:val="00C160AC"/>
    <w:rsid w:val="00C16709"/>
    <w:rsid w:val="00C16AE2"/>
    <w:rsid w:val="00C16D9B"/>
    <w:rsid w:val="00C16DB3"/>
    <w:rsid w:val="00C17130"/>
    <w:rsid w:val="00C17F34"/>
    <w:rsid w:val="00C2000C"/>
    <w:rsid w:val="00C2067D"/>
    <w:rsid w:val="00C209A0"/>
    <w:rsid w:val="00C2126D"/>
    <w:rsid w:val="00C2150C"/>
    <w:rsid w:val="00C21E37"/>
    <w:rsid w:val="00C22226"/>
    <w:rsid w:val="00C22D84"/>
    <w:rsid w:val="00C2329A"/>
    <w:rsid w:val="00C24A5C"/>
    <w:rsid w:val="00C24B00"/>
    <w:rsid w:val="00C2577B"/>
    <w:rsid w:val="00C25954"/>
    <w:rsid w:val="00C259F2"/>
    <w:rsid w:val="00C265FA"/>
    <w:rsid w:val="00C26CBD"/>
    <w:rsid w:val="00C27B3E"/>
    <w:rsid w:val="00C27CBD"/>
    <w:rsid w:val="00C30B50"/>
    <w:rsid w:val="00C312E0"/>
    <w:rsid w:val="00C3150D"/>
    <w:rsid w:val="00C31ED0"/>
    <w:rsid w:val="00C32200"/>
    <w:rsid w:val="00C32921"/>
    <w:rsid w:val="00C33434"/>
    <w:rsid w:val="00C337F1"/>
    <w:rsid w:val="00C33C68"/>
    <w:rsid w:val="00C33CE9"/>
    <w:rsid w:val="00C33D09"/>
    <w:rsid w:val="00C343CA"/>
    <w:rsid w:val="00C3472C"/>
    <w:rsid w:val="00C34FE8"/>
    <w:rsid w:val="00C350D8"/>
    <w:rsid w:val="00C350EF"/>
    <w:rsid w:val="00C35693"/>
    <w:rsid w:val="00C35B52"/>
    <w:rsid w:val="00C35B59"/>
    <w:rsid w:val="00C3676D"/>
    <w:rsid w:val="00C3703D"/>
    <w:rsid w:val="00C3725B"/>
    <w:rsid w:val="00C37533"/>
    <w:rsid w:val="00C37BD2"/>
    <w:rsid w:val="00C37F58"/>
    <w:rsid w:val="00C40801"/>
    <w:rsid w:val="00C40DB4"/>
    <w:rsid w:val="00C4146F"/>
    <w:rsid w:val="00C4182C"/>
    <w:rsid w:val="00C418F2"/>
    <w:rsid w:val="00C41AC6"/>
    <w:rsid w:val="00C42118"/>
    <w:rsid w:val="00C423FC"/>
    <w:rsid w:val="00C42C97"/>
    <w:rsid w:val="00C43062"/>
    <w:rsid w:val="00C43353"/>
    <w:rsid w:val="00C43740"/>
    <w:rsid w:val="00C43A77"/>
    <w:rsid w:val="00C43E73"/>
    <w:rsid w:val="00C4405F"/>
    <w:rsid w:val="00C44392"/>
    <w:rsid w:val="00C44511"/>
    <w:rsid w:val="00C44646"/>
    <w:rsid w:val="00C44782"/>
    <w:rsid w:val="00C44E6F"/>
    <w:rsid w:val="00C44EE5"/>
    <w:rsid w:val="00C454E7"/>
    <w:rsid w:val="00C457F9"/>
    <w:rsid w:val="00C45857"/>
    <w:rsid w:val="00C462EE"/>
    <w:rsid w:val="00C46378"/>
    <w:rsid w:val="00C46785"/>
    <w:rsid w:val="00C46DB0"/>
    <w:rsid w:val="00C46DC4"/>
    <w:rsid w:val="00C46F1F"/>
    <w:rsid w:val="00C47459"/>
    <w:rsid w:val="00C476DF"/>
    <w:rsid w:val="00C47780"/>
    <w:rsid w:val="00C47C23"/>
    <w:rsid w:val="00C47C8E"/>
    <w:rsid w:val="00C501AB"/>
    <w:rsid w:val="00C50361"/>
    <w:rsid w:val="00C50A2F"/>
    <w:rsid w:val="00C50C4C"/>
    <w:rsid w:val="00C512DC"/>
    <w:rsid w:val="00C51348"/>
    <w:rsid w:val="00C517E7"/>
    <w:rsid w:val="00C518A8"/>
    <w:rsid w:val="00C52550"/>
    <w:rsid w:val="00C52551"/>
    <w:rsid w:val="00C528FE"/>
    <w:rsid w:val="00C52D17"/>
    <w:rsid w:val="00C52FAC"/>
    <w:rsid w:val="00C5309B"/>
    <w:rsid w:val="00C53401"/>
    <w:rsid w:val="00C53462"/>
    <w:rsid w:val="00C53B00"/>
    <w:rsid w:val="00C541B7"/>
    <w:rsid w:val="00C546DC"/>
    <w:rsid w:val="00C5495E"/>
    <w:rsid w:val="00C54DBF"/>
    <w:rsid w:val="00C54EBB"/>
    <w:rsid w:val="00C55141"/>
    <w:rsid w:val="00C55A83"/>
    <w:rsid w:val="00C55ED8"/>
    <w:rsid w:val="00C563FD"/>
    <w:rsid w:val="00C564DE"/>
    <w:rsid w:val="00C5679C"/>
    <w:rsid w:val="00C56D15"/>
    <w:rsid w:val="00C56E27"/>
    <w:rsid w:val="00C579DD"/>
    <w:rsid w:val="00C60234"/>
    <w:rsid w:val="00C604A9"/>
    <w:rsid w:val="00C60F36"/>
    <w:rsid w:val="00C61370"/>
    <w:rsid w:val="00C61749"/>
    <w:rsid w:val="00C61C76"/>
    <w:rsid w:val="00C61FDF"/>
    <w:rsid w:val="00C623E4"/>
    <w:rsid w:val="00C62800"/>
    <w:rsid w:val="00C62A0B"/>
    <w:rsid w:val="00C62FC4"/>
    <w:rsid w:val="00C6306A"/>
    <w:rsid w:val="00C6310E"/>
    <w:rsid w:val="00C63A9C"/>
    <w:rsid w:val="00C63F41"/>
    <w:rsid w:val="00C63FED"/>
    <w:rsid w:val="00C640BE"/>
    <w:rsid w:val="00C640C1"/>
    <w:rsid w:val="00C64363"/>
    <w:rsid w:val="00C645A3"/>
    <w:rsid w:val="00C6484E"/>
    <w:rsid w:val="00C64990"/>
    <w:rsid w:val="00C65BF9"/>
    <w:rsid w:val="00C65C0A"/>
    <w:rsid w:val="00C65C67"/>
    <w:rsid w:val="00C65C6A"/>
    <w:rsid w:val="00C65F24"/>
    <w:rsid w:val="00C6612D"/>
    <w:rsid w:val="00C667B7"/>
    <w:rsid w:val="00C668CE"/>
    <w:rsid w:val="00C669AD"/>
    <w:rsid w:val="00C669B4"/>
    <w:rsid w:val="00C66A5B"/>
    <w:rsid w:val="00C66B8F"/>
    <w:rsid w:val="00C6703C"/>
    <w:rsid w:val="00C6760E"/>
    <w:rsid w:val="00C6764C"/>
    <w:rsid w:val="00C6765F"/>
    <w:rsid w:val="00C6798C"/>
    <w:rsid w:val="00C67B3C"/>
    <w:rsid w:val="00C67B7F"/>
    <w:rsid w:val="00C67C79"/>
    <w:rsid w:val="00C70AC1"/>
    <w:rsid w:val="00C712A3"/>
    <w:rsid w:val="00C712B8"/>
    <w:rsid w:val="00C71AA3"/>
    <w:rsid w:val="00C720A1"/>
    <w:rsid w:val="00C7215D"/>
    <w:rsid w:val="00C7246B"/>
    <w:rsid w:val="00C72639"/>
    <w:rsid w:val="00C72A7B"/>
    <w:rsid w:val="00C72DFC"/>
    <w:rsid w:val="00C73452"/>
    <w:rsid w:val="00C73610"/>
    <w:rsid w:val="00C73853"/>
    <w:rsid w:val="00C7406B"/>
    <w:rsid w:val="00C74175"/>
    <w:rsid w:val="00C74407"/>
    <w:rsid w:val="00C747F2"/>
    <w:rsid w:val="00C756F7"/>
    <w:rsid w:val="00C75B2B"/>
    <w:rsid w:val="00C75DE2"/>
    <w:rsid w:val="00C762DF"/>
    <w:rsid w:val="00C76B88"/>
    <w:rsid w:val="00C76DE7"/>
    <w:rsid w:val="00C7739A"/>
    <w:rsid w:val="00C77510"/>
    <w:rsid w:val="00C77D36"/>
    <w:rsid w:val="00C80302"/>
    <w:rsid w:val="00C80998"/>
    <w:rsid w:val="00C80D31"/>
    <w:rsid w:val="00C80F25"/>
    <w:rsid w:val="00C80F39"/>
    <w:rsid w:val="00C81469"/>
    <w:rsid w:val="00C8193A"/>
    <w:rsid w:val="00C81C5A"/>
    <w:rsid w:val="00C81EFF"/>
    <w:rsid w:val="00C820A1"/>
    <w:rsid w:val="00C82D22"/>
    <w:rsid w:val="00C82E07"/>
    <w:rsid w:val="00C83BE2"/>
    <w:rsid w:val="00C83C67"/>
    <w:rsid w:val="00C83EE3"/>
    <w:rsid w:val="00C841C2"/>
    <w:rsid w:val="00C84AB9"/>
    <w:rsid w:val="00C85C6B"/>
    <w:rsid w:val="00C85FE1"/>
    <w:rsid w:val="00C862B8"/>
    <w:rsid w:val="00C8661A"/>
    <w:rsid w:val="00C869A3"/>
    <w:rsid w:val="00C869D6"/>
    <w:rsid w:val="00C877F4"/>
    <w:rsid w:val="00C90197"/>
    <w:rsid w:val="00C9022F"/>
    <w:rsid w:val="00C905D6"/>
    <w:rsid w:val="00C90A97"/>
    <w:rsid w:val="00C90C3D"/>
    <w:rsid w:val="00C90DE8"/>
    <w:rsid w:val="00C90E60"/>
    <w:rsid w:val="00C9129F"/>
    <w:rsid w:val="00C913CC"/>
    <w:rsid w:val="00C915BF"/>
    <w:rsid w:val="00C91B68"/>
    <w:rsid w:val="00C91F46"/>
    <w:rsid w:val="00C9238D"/>
    <w:rsid w:val="00C9271F"/>
    <w:rsid w:val="00C92E06"/>
    <w:rsid w:val="00C92FB4"/>
    <w:rsid w:val="00C93198"/>
    <w:rsid w:val="00C933BB"/>
    <w:rsid w:val="00C935FA"/>
    <w:rsid w:val="00C93A9A"/>
    <w:rsid w:val="00C93F59"/>
    <w:rsid w:val="00C94504"/>
    <w:rsid w:val="00C9491B"/>
    <w:rsid w:val="00C94B3D"/>
    <w:rsid w:val="00C94B49"/>
    <w:rsid w:val="00C94B8A"/>
    <w:rsid w:val="00C96728"/>
    <w:rsid w:val="00C96CCC"/>
    <w:rsid w:val="00C96D1B"/>
    <w:rsid w:val="00C97DCD"/>
    <w:rsid w:val="00CA0950"/>
    <w:rsid w:val="00CA0CF7"/>
    <w:rsid w:val="00CA0F67"/>
    <w:rsid w:val="00CA17CC"/>
    <w:rsid w:val="00CA1CA2"/>
    <w:rsid w:val="00CA21FE"/>
    <w:rsid w:val="00CA2612"/>
    <w:rsid w:val="00CA27B2"/>
    <w:rsid w:val="00CA2E8C"/>
    <w:rsid w:val="00CA2FA9"/>
    <w:rsid w:val="00CA3186"/>
    <w:rsid w:val="00CA358A"/>
    <w:rsid w:val="00CA385C"/>
    <w:rsid w:val="00CA38A5"/>
    <w:rsid w:val="00CA3FFC"/>
    <w:rsid w:val="00CA420F"/>
    <w:rsid w:val="00CA5237"/>
    <w:rsid w:val="00CA52C3"/>
    <w:rsid w:val="00CA52E8"/>
    <w:rsid w:val="00CA565B"/>
    <w:rsid w:val="00CA59CC"/>
    <w:rsid w:val="00CA5E5A"/>
    <w:rsid w:val="00CA60B7"/>
    <w:rsid w:val="00CA673C"/>
    <w:rsid w:val="00CA6850"/>
    <w:rsid w:val="00CA6851"/>
    <w:rsid w:val="00CA6960"/>
    <w:rsid w:val="00CA69EC"/>
    <w:rsid w:val="00CA6E28"/>
    <w:rsid w:val="00CA6F44"/>
    <w:rsid w:val="00CA7CBE"/>
    <w:rsid w:val="00CB0886"/>
    <w:rsid w:val="00CB091C"/>
    <w:rsid w:val="00CB0940"/>
    <w:rsid w:val="00CB0C46"/>
    <w:rsid w:val="00CB0CF9"/>
    <w:rsid w:val="00CB0F0B"/>
    <w:rsid w:val="00CB116F"/>
    <w:rsid w:val="00CB1189"/>
    <w:rsid w:val="00CB1973"/>
    <w:rsid w:val="00CB21D3"/>
    <w:rsid w:val="00CB27E7"/>
    <w:rsid w:val="00CB295D"/>
    <w:rsid w:val="00CB2A13"/>
    <w:rsid w:val="00CB4247"/>
    <w:rsid w:val="00CB4CD9"/>
    <w:rsid w:val="00CB50CD"/>
    <w:rsid w:val="00CB5143"/>
    <w:rsid w:val="00CB5375"/>
    <w:rsid w:val="00CB54AA"/>
    <w:rsid w:val="00CB57CD"/>
    <w:rsid w:val="00CB642B"/>
    <w:rsid w:val="00CB66CC"/>
    <w:rsid w:val="00CB67E1"/>
    <w:rsid w:val="00CB6B4F"/>
    <w:rsid w:val="00CB6CC0"/>
    <w:rsid w:val="00CB6F02"/>
    <w:rsid w:val="00CB6F31"/>
    <w:rsid w:val="00CB7048"/>
    <w:rsid w:val="00CB7307"/>
    <w:rsid w:val="00CC0BB9"/>
    <w:rsid w:val="00CC12D9"/>
    <w:rsid w:val="00CC1333"/>
    <w:rsid w:val="00CC15D8"/>
    <w:rsid w:val="00CC19F4"/>
    <w:rsid w:val="00CC1F62"/>
    <w:rsid w:val="00CC2200"/>
    <w:rsid w:val="00CC2498"/>
    <w:rsid w:val="00CC264D"/>
    <w:rsid w:val="00CC2825"/>
    <w:rsid w:val="00CC2DB5"/>
    <w:rsid w:val="00CC30B7"/>
    <w:rsid w:val="00CC3196"/>
    <w:rsid w:val="00CC37E5"/>
    <w:rsid w:val="00CC39C1"/>
    <w:rsid w:val="00CC3B96"/>
    <w:rsid w:val="00CC433E"/>
    <w:rsid w:val="00CC4358"/>
    <w:rsid w:val="00CC436E"/>
    <w:rsid w:val="00CC49D4"/>
    <w:rsid w:val="00CC513E"/>
    <w:rsid w:val="00CC5494"/>
    <w:rsid w:val="00CC5D28"/>
    <w:rsid w:val="00CC6341"/>
    <w:rsid w:val="00CC68BB"/>
    <w:rsid w:val="00CC6A23"/>
    <w:rsid w:val="00CD015D"/>
    <w:rsid w:val="00CD092D"/>
    <w:rsid w:val="00CD0FC6"/>
    <w:rsid w:val="00CD223D"/>
    <w:rsid w:val="00CD2FDB"/>
    <w:rsid w:val="00CD31B4"/>
    <w:rsid w:val="00CD31B8"/>
    <w:rsid w:val="00CD3863"/>
    <w:rsid w:val="00CD389D"/>
    <w:rsid w:val="00CD3B02"/>
    <w:rsid w:val="00CD4077"/>
    <w:rsid w:val="00CD4313"/>
    <w:rsid w:val="00CD4644"/>
    <w:rsid w:val="00CD47B1"/>
    <w:rsid w:val="00CD4FB9"/>
    <w:rsid w:val="00CD53E9"/>
    <w:rsid w:val="00CD5784"/>
    <w:rsid w:val="00CD7339"/>
    <w:rsid w:val="00CD7783"/>
    <w:rsid w:val="00CE0313"/>
    <w:rsid w:val="00CE06DC"/>
    <w:rsid w:val="00CE07B0"/>
    <w:rsid w:val="00CE0E74"/>
    <w:rsid w:val="00CE0FE0"/>
    <w:rsid w:val="00CE100B"/>
    <w:rsid w:val="00CE10BA"/>
    <w:rsid w:val="00CE1DC2"/>
    <w:rsid w:val="00CE1F5D"/>
    <w:rsid w:val="00CE1FEE"/>
    <w:rsid w:val="00CE267E"/>
    <w:rsid w:val="00CE2686"/>
    <w:rsid w:val="00CE2C73"/>
    <w:rsid w:val="00CE2D8A"/>
    <w:rsid w:val="00CE2DA3"/>
    <w:rsid w:val="00CE30EE"/>
    <w:rsid w:val="00CE3415"/>
    <w:rsid w:val="00CE35A1"/>
    <w:rsid w:val="00CE37AC"/>
    <w:rsid w:val="00CE3819"/>
    <w:rsid w:val="00CE3A07"/>
    <w:rsid w:val="00CE3F34"/>
    <w:rsid w:val="00CE4292"/>
    <w:rsid w:val="00CE4827"/>
    <w:rsid w:val="00CE4A4E"/>
    <w:rsid w:val="00CE559B"/>
    <w:rsid w:val="00CE5602"/>
    <w:rsid w:val="00CE567E"/>
    <w:rsid w:val="00CE5B36"/>
    <w:rsid w:val="00CE5FEB"/>
    <w:rsid w:val="00CE66A7"/>
    <w:rsid w:val="00CE681A"/>
    <w:rsid w:val="00CE6D4C"/>
    <w:rsid w:val="00CE7260"/>
    <w:rsid w:val="00CE73D9"/>
    <w:rsid w:val="00CE78E0"/>
    <w:rsid w:val="00CE79DF"/>
    <w:rsid w:val="00CE7DCF"/>
    <w:rsid w:val="00CF00ED"/>
    <w:rsid w:val="00CF06BB"/>
    <w:rsid w:val="00CF0901"/>
    <w:rsid w:val="00CF09DA"/>
    <w:rsid w:val="00CF10AE"/>
    <w:rsid w:val="00CF13E5"/>
    <w:rsid w:val="00CF1BCB"/>
    <w:rsid w:val="00CF21F6"/>
    <w:rsid w:val="00CF25B5"/>
    <w:rsid w:val="00CF2BDF"/>
    <w:rsid w:val="00CF319D"/>
    <w:rsid w:val="00CF3DE4"/>
    <w:rsid w:val="00CF3EA8"/>
    <w:rsid w:val="00CF4572"/>
    <w:rsid w:val="00CF499D"/>
    <w:rsid w:val="00CF4C7F"/>
    <w:rsid w:val="00CF5063"/>
    <w:rsid w:val="00CF51B2"/>
    <w:rsid w:val="00CF52F9"/>
    <w:rsid w:val="00CF57F6"/>
    <w:rsid w:val="00CF6138"/>
    <w:rsid w:val="00CF6FA4"/>
    <w:rsid w:val="00CF735F"/>
    <w:rsid w:val="00CF7935"/>
    <w:rsid w:val="00CF7E68"/>
    <w:rsid w:val="00CF7F17"/>
    <w:rsid w:val="00D00063"/>
    <w:rsid w:val="00D00320"/>
    <w:rsid w:val="00D0032D"/>
    <w:rsid w:val="00D005AF"/>
    <w:rsid w:val="00D005DC"/>
    <w:rsid w:val="00D008D7"/>
    <w:rsid w:val="00D00B2D"/>
    <w:rsid w:val="00D00C4B"/>
    <w:rsid w:val="00D0154D"/>
    <w:rsid w:val="00D01A51"/>
    <w:rsid w:val="00D02A03"/>
    <w:rsid w:val="00D03248"/>
    <w:rsid w:val="00D033C0"/>
    <w:rsid w:val="00D03500"/>
    <w:rsid w:val="00D040EA"/>
    <w:rsid w:val="00D044AF"/>
    <w:rsid w:val="00D050D4"/>
    <w:rsid w:val="00D05160"/>
    <w:rsid w:val="00D0537E"/>
    <w:rsid w:val="00D057D9"/>
    <w:rsid w:val="00D05AB7"/>
    <w:rsid w:val="00D05C95"/>
    <w:rsid w:val="00D05E30"/>
    <w:rsid w:val="00D0655C"/>
    <w:rsid w:val="00D06740"/>
    <w:rsid w:val="00D06DBA"/>
    <w:rsid w:val="00D0719F"/>
    <w:rsid w:val="00D07415"/>
    <w:rsid w:val="00D1001C"/>
    <w:rsid w:val="00D10822"/>
    <w:rsid w:val="00D10EF7"/>
    <w:rsid w:val="00D11DE7"/>
    <w:rsid w:val="00D12403"/>
    <w:rsid w:val="00D13274"/>
    <w:rsid w:val="00D1331E"/>
    <w:rsid w:val="00D134FC"/>
    <w:rsid w:val="00D1352C"/>
    <w:rsid w:val="00D137AC"/>
    <w:rsid w:val="00D139F5"/>
    <w:rsid w:val="00D13C07"/>
    <w:rsid w:val="00D14009"/>
    <w:rsid w:val="00D145F5"/>
    <w:rsid w:val="00D14E55"/>
    <w:rsid w:val="00D15967"/>
    <w:rsid w:val="00D1596A"/>
    <w:rsid w:val="00D15B0C"/>
    <w:rsid w:val="00D16016"/>
    <w:rsid w:val="00D163C1"/>
    <w:rsid w:val="00D1669F"/>
    <w:rsid w:val="00D170BB"/>
    <w:rsid w:val="00D17374"/>
    <w:rsid w:val="00D17A2E"/>
    <w:rsid w:val="00D17B74"/>
    <w:rsid w:val="00D17EAE"/>
    <w:rsid w:val="00D17FA7"/>
    <w:rsid w:val="00D20571"/>
    <w:rsid w:val="00D205C0"/>
    <w:rsid w:val="00D208B4"/>
    <w:rsid w:val="00D211ED"/>
    <w:rsid w:val="00D215C8"/>
    <w:rsid w:val="00D216E5"/>
    <w:rsid w:val="00D217D0"/>
    <w:rsid w:val="00D2212B"/>
    <w:rsid w:val="00D230E2"/>
    <w:rsid w:val="00D23F92"/>
    <w:rsid w:val="00D2402E"/>
    <w:rsid w:val="00D24163"/>
    <w:rsid w:val="00D2473A"/>
    <w:rsid w:val="00D24B7D"/>
    <w:rsid w:val="00D25773"/>
    <w:rsid w:val="00D25D2B"/>
    <w:rsid w:val="00D264E7"/>
    <w:rsid w:val="00D26834"/>
    <w:rsid w:val="00D26D49"/>
    <w:rsid w:val="00D27106"/>
    <w:rsid w:val="00D272A5"/>
    <w:rsid w:val="00D27347"/>
    <w:rsid w:val="00D27C57"/>
    <w:rsid w:val="00D27DFA"/>
    <w:rsid w:val="00D301B8"/>
    <w:rsid w:val="00D30B27"/>
    <w:rsid w:val="00D30B57"/>
    <w:rsid w:val="00D30E68"/>
    <w:rsid w:val="00D31450"/>
    <w:rsid w:val="00D3182A"/>
    <w:rsid w:val="00D31CBE"/>
    <w:rsid w:val="00D31FEE"/>
    <w:rsid w:val="00D3212D"/>
    <w:rsid w:val="00D32291"/>
    <w:rsid w:val="00D3275A"/>
    <w:rsid w:val="00D32EC8"/>
    <w:rsid w:val="00D33B0C"/>
    <w:rsid w:val="00D3451C"/>
    <w:rsid w:val="00D3476A"/>
    <w:rsid w:val="00D34AAC"/>
    <w:rsid w:val="00D3592F"/>
    <w:rsid w:val="00D35EDE"/>
    <w:rsid w:val="00D3619E"/>
    <w:rsid w:val="00D361C4"/>
    <w:rsid w:val="00D363F3"/>
    <w:rsid w:val="00D36779"/>
    <w:rsid w:val="00D36806"/>
    <w:rsid w:val="00D368F3"/>
    <w:rsid w:val="00D36B75"/>
    <w:rsid w:val="00D36EF2"/>
    <w:rsid w:val="00D3709C"/>
    <w:rsid w:val="00D37606"/>
    <w:rsid w:val="00D37DC4"/>
    <w:rsid w:val="00D37FD3"/>
    <w:rsid w:val="00D40066"/>
    <w:rsid w:val="00D40CAF"/>
    <w:rsid w:val="00D40EE7"/>
    <w:rsid w:val="00D41322"/>
    <w:rsid w:val="00D4166E"/>
    <w:rsid w:val="00D41B5C"/>
    <w:rsid w:val="00D41C22"/>
    <w:rsid w:val="00D42C19"/>
    <w:rsid w:val="00D42C1E"/>
    <w:rsid w:val="00D434B2"/>
    <w:rsid w:val="00D43F5D"/>
    <w:rsid w:val="00D43FDE"/>
    <w:rsid w:val="00D4441C"/>
    <w:rsid w:val="00D44556"/>
    <w:rsid w:val="00D44670"/>
    <w:rsid w:val="00D44AF1"/>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47F8D"/>
    <w:rsid w:val="00D50C42"/>
    <w:rsid w:val="00D51EC7"/>
    <w:rsid w:val="00D51FA2"/>
    <w:rsid w:val="00D527D0"/>
    <w:rsid w:val="00D52A14"/>
    <w:rsid w:val="00D533CD"/>
    <w:rsid w:val="00D53505"/>
    <w:rsid w:val="00D53973"/>
    <w:rsid w:val="00D5423F"/>
    <w:rsid w:val="00D5473F"/>
    <w:rsid w:val="00D54E1D"/>
    <w:rsid w:val="00D553CF"/>
    <w:rsid w:val="00D5574A"/>
    <w:rsid w:val="00D55806"/>
    <w:rsid w:val="00D55B25"/>
    <w:rsid w:val="00D56219"/>
    <w:rsid w:val="00D56A9E"/>
    <w:rsid w:val="00D56AAD"/>
    <w:rsid w:val="00D57700"/>
    <w:rsid w:val="00D57AE0"/>
    <w:rsid w:val="00D57C16"/>
    <w:rsid w:val="00D600A1"/>
    <w:rsid w:val="00D60811"/>
    <w:rsid w:val="00D60C3B"/>
    <w:rsid w:val="00D60D83"/>
    <w:rsid w:val="00D611D1"/>
    <w:rsid w:val="00D61DB7"/>
    <w:rsid w:val="00D61E44"/>
    <w:rsid w:val="00D6229D"/>
    <w:rsid w:val="00D62311"/>
    <w:rsid w:val="00D62C32"/>
    <w:rsid w:val="00D6315B"/>
    <w:rsid w:val="00D6408F"/>
    <w:rsid w:val="00D6420B"/>
    <w:rsid w:val="00D64602"/>
    <w:rsid w:val="00D64BDF"/>
    <w:rsid w:val="00D65DB8"/>
    <w:rsid w:val="00D66137"/>
    <w:rsid w:val="00D66A91"/>
    <w:rsid w:val="00D67638"/>
    <w:rsid w:val="00D67835"/>
    <w:rsid w:val="00D715FD"/>
    <w:rsid w:val="00D71BFB"/>
    <w:rsid w:val="00D71C50"/>
    <w:rsid w:val="00D71CBE"/>
    <w:rsid w:val="00D723E6"/>
    <w:rsid w:val="00D72C5A"/>
    <w:rsid w:val="00D73082"/>
    <w:rsid w:val="00D730CA"/>
    <w:rsid w:val="00D7374B"/>
    <w:rsid w:val="00D73AC6"/>
    <w:rsid w:val="00D73E75"/>
    <w:rsid w:val="00D741AA"/>
    <w:rsid w:val="00D74768"/>
    <w:rsid w:val="00D748D7"/>
    <w:rsid w:val="00D74AE6"/>
    <w:rsid w:val="00D74E1E"/>
    <w:rsid w:val="00D75819"/>
    <w:rsid w:val="00D75871"/>
    <w:rsid w:val="00D76480"/>
    <w:rsid w:val="00D767A1"/>
    <w:rsid w:val="00D76C1C"/>
    <w:rsid w:val="00D76D8B"/>
    <w:rsid w:val="00D76E86"/>
    <w:rsid w:val="00D7715A"/>
    <w:rsid w:val="00D77C99"/>
    <w:rsid w:val="00D8072E"/>
    <w:rsid w:val="00D80FF7"/>
    <w:rsid w:val="00D811FF"/>
    <w:rsid w:val="00D81D27"/>
    <w:rsid w:val="00D8208A"/>
    <w:rsid w:val="00D82707"/>
    <w:rsid w:val="00D8272D"/>
    <w:rsid w:val="00D828C5"/>
    <w:rsid w:val="00D82A81"/>
    <w:rsid w:val="00D82ED1"/>
    <w:rsid w:val="00D82F63"/>
    <w:rsid w:val="00D83365"/>
    <w:rsid w:val="00D83B22"/>
    <w:rsid w:val="00D83DCC"/>
    <w:rsid w:val="00D83DD1"/>
    <w:rsid w:val="00D83E54"/>
    <w:rsid w:val="00D8411B"/>
    <w:rsid w:val="00D849D9"/>
    <w:rsid w:val="00D84E51"/>
    <w:rsid w:val="00D84EA9"/>
    <w:rsid w:val="00D8538A"/>
    <w:rsid w:val="00D85711"/>
    <w:rsid w:val="00D8647B"/>
    <w:rsid w:val="00D8648F"/>
    <w:rsid w:val="00D87203"/>
    <w:rsid w:val="00D8721A"/>
    <w:rsid w:val="00D8742B"/>
    <w:rsid w:val="00D8754F"/>
    <w:rsid w:val="00D87887"/>
    <w:rsid w:val="00D87E42"/>
    <w:rsid w:val="00D87E84"/>
    <w:rsid w:val="00D908DA"/>
    <w:rsid w:val="00D9118B"/>
    <w:rsid w:val="00D9154A"/>
    <w:rsid w:val="00D91A86"/>
    <w:rsid w:val="00D922DB"/>
    <w:rsid w:val="00D9314B"/>
    <w:rsid w:val="00D936CC"/>
    <w:rsid w:val="00D937D9"/>
    <w:rsid w:val="00D93A74"/>
    <w:rsid w:val="00D9411A"/>
    <w:rsid w:val="00D9436B"/>
    <w:rsid w:val="00D947A3"/>
    <w:rsid w:val="00D951A7"/>
    <w:rsid w:val="00D953EB"/>
    <w:rsid w:val="00D95892"/>
    <w:rsid w:val="00D95BC1"/>
    <w:rsid w:val="00D95D61"/>
    <w:rsid w:val="00D95DD0"/>
    <w:rsid w:val="00D95EFA"/>
    <w:rsid w:val="00D95FC7"/>
    <w:rsid w:val="00D96252"/>
    <w:rsid w:val="00D96944"/>
    <w:rsid w:val="00D97C2E"/>
    <w:rsid w:val="00D97F8E"/>
    <w:rsid w:val="00DA029A"/>
    <w:rsid w:val="00DA0375"/>
    <w:rsid w:val="00DA06E1"/>
    <w:rsid w:val="00DA0760"/>
    <w:rsid w:val="00DA0EC6"/>
    <w:rsid w:val="00DA0F17"/>
    <w:rsid w:val="00DA1125"/>
    <w:rsid w:val="00DA1363"/>
    <w:rsid w:val="00DA1837"/>
    <w:rsid w:val="00DA188D"/>
    <w:rsid w:val="00DA1A3B"/>
    <w:rsid w:val="00DA281F"/>
    <w:rsid w:val="00DA2D1B"/>
    <w:rsid w:val="00DA2D7B"/>
    <w:rsid w:val="00DA408C"/>
    <w:rsid w:val="00DA418F"/>
    <w:rsid w:val="00DA4273"/>
    <w:rsid w:val="00DA4290"/>
    <w:rsid w:val="00DA43CC"/>
    <w:rsid w:val="00DA440D"/>
    <w:rsid w:val="00DA499A"/>
    <w:rsid w:val="00DA4A1A"/>
    <w:rsid w:val="00DA4F5B"/>
    <w:rsid w:val="00DA533C"/>
    <w:rsid w:val="00DA53B9"/>
    <w:rsid w:val="00DA5867"/>
    <w:rsid w:val="00DA5FE8"/>
    <w:rsid w:val="00DA6C4A"/>
    <w:rsid w:val="00DA6D2A"/>
    <w:rsid w:val="00DA72B4"/>
    <w:rsid w:val="00DA72E2"/>
    <w:rsid w:val="00DA7398"/>
    <w:rsid w:val="00DA73BE"/>
    <w:rsid w:val="00DA7594"/>
    <w:rsid w:val="00DA7DD4"/>
    <w:rsid w:val="00DB0050"/>
    <w:rsid w:val="00DB0807"/>
    <w:rsid w:val="00DB0F9D"/>
    <w:rsid w:val="00DB1857"/>
    <w:rsid w:val="00DB1CB1"/>
    <w:rsid w:val="00DB25C4"/>
    <w:rsid w:val="00DB31D4"/>
    <w:rsid w:val="00DB3554"/>
    <w:rsid w:val="00DB372D"/>
    <w:rsid w:val="00DB3EEA"/>
    <w:rsid w:val="00DB45B4"/>
    <w:rsid w:val="00DB4942"/>
    <w:rsid w:val="00DB4DB9"/>
    <w:rsid w:val="00DB4E59"/>
    <w:rsid w:val="00DB58D7"/>
    <w:rsid w:val="00DB6404"/>
    <w:rsid w:val="00DB64D3"/>
    <w:rsid w:val="00DB6537"/>
    <w:rsid w:val="00DB6619"/>
    <w:rsid w:val="00DB7031"/>
    <w:rsid w:val="00DB7BC6"/>
    <w:rsid w:val="00DC0662"/>
    <w:rsid w:val="00DC093B"/>
    <w:rsid w:val="00DC0CAA"/>
    <w:rsid w:val="00DC14E4"/>
    <w:rsid w:val="00DC1C89"/>
    <w:rsid w:val="00DC215C"/>
    <w:rsid w:val="00DC270A"/>
    <w:rsid w:val="00DC2F12"/>
    <w:rsid w:val="00DC3212"/>
    <w:rsid w:val="00DC3277"/>
    <w:rsid w:val="00DC3337"/>
    <w:rsid w:val="00DC3467"/>
    <w:rsid w:val="00DC387B"/>
    <w:rsid w:val="00DC4258"/>
    <w:rsid w:val="00DC4CBF"/>
    <w:rsid w:val="00DC5431"/>
    <w:rsid w:val="00DC6559"/>
    <w:rsid w:val="00DC6AD5"/>
    <w:rsid w:val="00DC6BB1"/>
    <w:rsid w:val="00DC6D72"/>
    <w:rsid w:val="00DC71D8"/>
    <w:rsid w:val="00DC77BC"/>
    <w:rsid w:val="00DC7E81"/>
    <w:rsid w:val="00DD0391"/>
    <w:rsid w:val="00DD0477"/>
    <w:rsid w:val="00DD056A"/>
    <w:rsid w:val="00DD0723"/>
    <w:rsid w:val="00DD0A8B"/>
    <w:rsid w:val="00DD1052"/>
    <w:rsid w:val="00DD133C"/>
    <w:rsid w:val="00DD19F6"/>
    <w:rsid w:val="00DD1A7C"/>
    <w:rsid w:val="00DD1B67"/>
    <w:rsid w:val="00DD1F52"/>
    <w:rsid w:val="00DD1F60"/>
    <w:rsid w:val="00DD2291"/>
    <w:rsid w:val="00DD2622"/>
    <w:rsid w:val="00DD26E5"/>
    <w:rsid w:val="00DD2B27"/>
    <w:rsid w:val="00DD2C87"/>
    <w:rsid w:val="00DD3004"/>
    <w:rsid w:val="00DD307D"/>
    <w:rsid w:val="00DD33AE"/>
    <w:rsid w:val="00DD3EC7"/>
    <w:rsid w:val="00DD4BF3"/>
    <w:rsid w:val="00DD50C4"/>
    <w:rsid w:val="00DD56CF"/>
    <w:rsid w:val="00DD57A2"/>
    <w:rsid w:val="00DD5ABB"/>
    <w:rsid w:val="00DD6028"/>
    <w:rsid w:val="00DD6041"/>
    <w:rsid w:val="00DD6274"/>
    <w:rsid w:val="00DD62C8"/>
    <w:rsid w:val="00DD6B3F"/>
    <w:rsid w:val="00DD6CAC"/>
    <w:rsid w:val="00DD6E77"/>
    <w:rsid w:val="00DD7150"/>
    <w:rsid w:val="00DD732D"/>
    <w:rsid w:val="00DE002E"/>
    <w:rsid w:val="00DE0359"/>
    <w:rsid w:val="00DE06AC"/>
    <w:rsid w:val="00DE110D"/>
    <w:rsid w:val="00DE1181"/>
    <w:rsid w:val="00DE119A"/>
    <w:rsid w:val="00DE1A61"/>
    <w:rsid w:val="00DE1C34"/>
    <w:rsid w:val="00DE24A8"/>
    <w:rsid w:val="00DE2569"/>
    <w:rsid w:val="00DE26DF"/>
    <w:rsid w:val="00DE2913"/>
    <w:rsid w:val="00DE31DC"/>
    <w:rsid w:val="00DE463C"/>
    <w:rsid w:val="00DE4D05"/>
    <w:rsid w:val="00DE4EA5"/>
    <w:rsid w:val="00DE50A0"/>
    <w:rsid w:val="00DE5EE3"/>
    <w:rsid w:val="00DE5F52"/>
    <w:rsid w:val="00DE6267"/>
    <w:rsid w:val="00DE6302"/>
    <w:rsid w:val="00DE64E0"/>
    <w:rsid w:val="00DE710F"/>
    <w:rsid w:val="00DE7DB4"/>
    <w:rsid w:val="00DF016D"/>
    <w:rsid w:val="00DF019C"/>
    <w:rsid w:val="00DF05C7"/>
    <w:rsid w:val="00DF0735"/>
    <w:rsid w:val="00DF0846"/>
    <w:rsid w:val="00DF0A20"/>
    <w:rsid w:val="00DF1E94"/>
    <w:rsid w:val="00DF1FC6"/>
    <w:rsid w:val="00DF24C3"/>
    <w:rsid w:val="00DF267A"/>
    <w:rsid w:val="00DF2801"/>
    <w:rsid w:val="00DF2F52"/>
    <w:rsid w:val="00DF31A3"/>
    <w:rsid w:val="00DF3396"/>
    <w:rsid w:val="00DF3675"/>
    <w:rsid w:val="00DF39D0"/>
    <w:rsid w:val="00DF3CF0"/>
    <w:rsid w:val="00DF3E62"/>
    <w:rsid w:val="00DF3E6F"/>
    <w:rsid w:val="00DF403A"/>
    <w:rsid w:val="00DF4AE7"/>
    <w:rsid w:val="00DF50D4"/>
    <w:rsid w:val="00DF50DF"/>
    <w:rsid w:val="00DF59B8"/>
    <w:rsid w:val="00DF5B54"/>
    <w:rsid w:val="00DF5B7E"/>
    <w:rsid w:val="00DF5E49"/>
    <w:rsid w:val="00DF5E7F"/>
    <w:rsid w:val="00DF5FFF"/>
    <w:rsid w:val="00DF631F"/>
    <w:rsid w:val="00DF63F0"/>
    <w:rsid w:val="00DF6D6C"/>
    <w:rsid w:val="00DF7A96"/>
    <w:rsid w:val="00DF7BE4"/>
    <w:rsid w:val="00E000B5"/>
    <w:rsid w:val="00E003F9"/>
    <w:rsid w:val="00E005DA"/>
    <w:rsid w:val="00E00735"/>
    <w:rsid w:val="00E009EA"/>
    <w:rsid w:val="00E00CF0"/>
    <w:rsid w:val="00E00F22"/>
    <w:rsid w:val="00E00FAE"/>
    <w:rsid w:val="00E01228"/>
    <w:rsid w:val="00E0126B"/>
    <w:rsid w:val="00E01668"/>
    <w:rsid w:val="00E0174E"/>
    <w:rsid w:val="00E01916"/>
    <w:rsid w:val="00E01F01"/>
    <w:rsid w:val="00E01F62"/>
    <w:rsid w:val="00E02483"/>
    <w:rsid w:val="00E0250F"/>
    <w:rsid w:val="00E02A5B"/>
    <w:rsid w:val="00E02A8D"/>
    <w:rsid w:val="00E030EC"/>
    <w:rsid w:val="00E0340A"/>
    <w:rsid w:val="00E03BCC"/>
    <w:rsid w:val="00E03E6C"/>
    <w:rsid w:val="00E042DE"/>
    <w:rsid w:val="00E04346"/>
    <w:rsid w:val="00E043CE"/>
    <w:rsid w:val="00E04BD3"/>
    <w:rsid w:val="00E05718"/>
    <w:rsid w:val="00E05822"/>
    <w:rsid w:val="00E05CEA"/>
    <w:rsid w:val="00E05F18"/>
    <w:rsid w:val="00E06125"/>
    <w:rsid w:val="00E065AD"/>
    <w:rsid w:val="00E06AAF"/>
    <w:rsid w:val="00E07089"/>
    <w:rsid w:val="00E07B00"/>
    <w:rsid w:val="00E07BDC"/>
    <w:rsid w:val="00E07CE1"/>
    <w:rsid w:val="00E1013C"/>
    <w:rsid w:val="00E10648"/>
    <w:rsid w:val="00E107F1"/>
    <w:rsid w:val="00E109FF"/>
    <w:rsid w:val="00E111C8"/>
    <w:rsid w:val="00E1153F"/>
    <w:rsid w:val="00E1161B"/>
    <w:rsid w:val="00E1201E"/>
    <w:rsid w:val="00E12378"/>
    <w:rsid w:val="00E1265B"/>
    <w:rsid w:val="00E12A08"/>
    <w:rsid w:val="00E12D54"/>
    <w:rsid w:val="00E132A2"/>
    <w:rsid w:val="00E137D6"/>
    <w:rsid w:val="00E14079"/>
    <w:rsid w:val="00E144FF"/>
    <w:rsid w:val="00E1455B"/>
    <w:rsid w:val="00E14742"/>
    <w:rsid w:val="00E1480A"/>
    <w:rsid w:val="00E1482D"/>
    <w:rsid w:val="00E148E4"/>
    <w:rsid w:val="00E14B61"/>
    <w:rsid w:val="00E15615"/>
    <w:rsid w:val="00E156F7"/>
    <w:rsid w:val="00E16998"/>
    <w:rsid w:val="00E16E0E"/>
    <w:rsid w:val="00E17395"/>
    <w:rsid w:val="00E17D10"/>
    <w:rsid w:val="00E17D9D"/>
    <w:rsid w:val="00E20533"/>
    <w:rsid w:val="00E20866"/>
    <w:rsid w:val="00E20A5D"/>
    <w:rsid w:val="00E20D5C"/>
    <w:rsid w:val="00E20D63"/>
    <w:rsid w:val="00E20D6C"/>
    <w:rsid w:val="00E20E4C"/>
    <w:rsid w:val="00E20E7D"/>
    <w:rsid w:val="00E20EAC"/>
    <w:rsid w:val="00E21183"/>
    <w:rsid w:val="00E2135A"/>
    <w:rsid w:val="00E21BD7"/>
    <w:rsid w:val="00E22989"/>
    <w:rsid w:val="00E22E4E"/>
    <w:rsid w:val="00E23181"/>
    <w:rsid w:val="00E233EE"/>
    <w:rsid w:val="00E24B6A"/>
    <w:rsid w:val="00E24CDA"/>
    <w:rsid w:val="00E24FBB"/>
    <w:rsid w:val="00E2513A"/>
    <w:rsid w:val="00E25461"/>
    <w:rsid w:val="00E26210"/>
    <w:rsid w:val="00E2658B"/>
    <w:rsid w:val="00E266AD"/>
    <w:rsid w:val="00E26DB4"/>
    <w:rsid w:val="00E27158"/>
    <w:rsid w:val="00E2716B"/>
    <w:rsid w:val="00E272EB"/>
    <w:rsid w:val="00E27303"/>
    <w:rsid w:val="00E278D1"/>
    <w:rsid w:val="00E2794E"/>
    <w:rsid w:val="00E27B97"/>
    <w:rsid w:val="00E27C92"/>
    <w:rsid w:val="00E30169"/>
    <w:rsid w:val="00E304BA"/>
    <w:rsid w:val="00E30933"/>
    <w:rsid w:val="00E31216"/>
    <w:rsid w:val="00E31A4F"/>
    <w:rsid w:val="00E31A9D"/>
    <w:rsid w:val="00E31D16"/>
    <w:rsid w:val="00E32354"/>
    <w:rsid w:val="00E3265B"/>
    <w:rsid w:val="00E32873"/>
    <w:rsid w:val="00E32CF3"/>
    <w:rsid w:val="00E33289"/>
    <w:rsid w:val="00E334E6"/>
    <w:rsid w:val="00E3388B"/>
    <w:rsid w:val="00E33E21"/>
    <w:rsid w:val="00E33EF5"/>
    <w:rsid w:val="00E341FE"/>
    <w:rsid w:val="00E342B4"/>
    <w:rsid w:val="00E35277"/>
    <w:rsid w:val="00E354F6"/>
    <w:rsid w:val="00E35656"/>
    <w:rsid w:val="00E357F0"/>
    <w:rsid w:val="00E3595C"/>
    <w:rsid w:val="00E35BF1"/>
    <w:rsid w:val="00E35D0C"/>
    <w:rsid w:val="00E35DAC"/>
    <w:rsid w:val="00E35E01"/>
    <w:rsid w:val="00E37BCF"/>
    <w:rsid w:val="00E37E8A"/>
    <w:rsid w:val="00E40B0D"/>
    <w:rsid w:val="00E40F0E"/>
    <w:rsid w:val="00E40F15"/>
    <w:rsid w:val="00E413D2"/>
    <w:rsid w:val="00E4242B"/>
    <w:rsid w:val="00E424E3"/>
    <w:rsid w:val="00E4287F"/>
    <w:rsid w:val="00E428B2"/>
    <w:rsid w:val="00E42EFA"/>
    <w:rsid w:val="00E4375B"/>
    <w:rsid w:val="00E44B45"/>
    <w:rsid w:val="00E44EFD"/>
    <w:rsid w:val="00E45280"/>
    <w:rsid w:val="00E455F9"/>
    <w:rsid w:val="00E456E9"/>
    <w:rsid w:val="00E45D35"/>
    <w:rsid w:val="00E4623D"/>
    <w:rsid w:val="00E46502"/>
    <w:rsid w:val="00E4673F"/>
    <w:rsid w:val="00E467D6"/>
    <w:rsid w:val="00E471F0"/>
    <w:rsid w:val="00E47859"/>
    <w:rsid w:val="00E47D96"/>
    <w:rsid w:val="00E50172"/>
    <w:rsid w:val="00E50795"/>
    <w:rsid w:val="00E50E5F"/>
    <w:rsid w:val="00E511CF"/>
    <w:rsid w:val="00E51635"/>
    <w:rsid w:val="00E51676"/>
    <w:rsid w:val="00E51A80"/>
    <w:rsid w:val="00E51DB3"/>
    <w:rsid w:val="00E51E11"/>
    <w:rsid w:val="00E529F0"/>
    <w:rsid w:val="00E52C8F"/>
    <w:rsid w:val="00E52FC2"/>
    <w:rsid w:val="00E5309A"/>
    <w:rsid w:val="00E5335E"/>
    <w:rsid w:val="00E53D2B"/>
    <w:rsid w:val="00E54527"/>
    <w:rsid w:val="00E54EE6"/>
    <w:rsid w:val="00E553FA"/>
    <w:rsid w:val="00E554D6"/>
    <w:rsid w:val="00E5557C"/>
    <w:rsid w:val="00E56062"/>
    <w:rsid w:val="00E5639B"/>
    <w:rsid w:val="00E568E5"/>
    <w:rsid w:val="00E56A8D"/>
    <w:rsid w:val="00E56BBE"/>
    <w:rsid w:val="00E56D44"/>
    <w:rsid w:val="00E56EEF"/>
    <w:rsid w:val="00E57466"/>
    <w:rsid w:val="00E57875"/>
    <w:rsid w:val="00E57923"/>
    <w:rsid w:val="00E57D16"/>
    <w:rsid w:val="00E600D0"/>
    <w:rsid w:val="00E605A9"/>
    <w:rsid w:val="00E60DB9"/>
    <w:rsid w:val="00E61345"/>
    <w:rsid w:val="00E61527"/>
    <w:rsid w:val="00E6170C"/>
    <w:rsid w:val="00E62065"/>
    <w:rsid w:val="00E6263A"/>
    <w:rsid w:val="00E62AAC"/>
    <w:rsid w:val="00E63880"/>
    <w:rsid w:val="00E63E83"/>
    <w:rsid w:val="00E64347"/>
    <w:rsid w:val="00E646D4"/>
    <w:rsid w:val="00E64B5D"/>
    <w:rsid w:val="00E64ECD"/>
    <w:rsid w:val="00E64F10"/>
    <w:rsid w:val="00E654EC"/>
    <w:rsid w:val="00E662C8"/>
    <w:rsid w:val="00E66343"/>
    <w:rsid w:val="00E66812"/>
    <w:rsid w:val="00E66843"/>
    <w:rsid w:val="00E6688E"/>
    <w:rsid w:val="00E67222"/>
    <w:rsid w:val="00E6739E"/>
    <w:rsid w:val="00E67DA4"/>
    <w:rsid w:val="00E67FF3"/>
    <w:rsid w:val="00E70711"/>
    <w:rsid w:val="00E70A12"/>
    <w:rsid w:val="00E70CD1"/>
    <w:rsid w:val="00E71097"/>
    <w:rsid w:val="00E71539"/>
    <w:rsid w:val="00E715E5"/>
    <w:rsid w:val="00E717EE"/>
    <w:rsid w:val="00E71C68"/>
    <w:rsid w:val="00E71DA4"/>
    <w:rsid w:val="00E72429"/>
    <w:rsid w:val="00E72946"/>
    <w:rsid w:val="00E73463"/>
    <w:rsid w:val="00E73C19"/>
    <w:rsid w:val="00E73D58"/>
    <w:rsid w:val="00E74EB2"/>
    <w:rsid w:val="00E75622"/>
    <w:rsid w:val="00E75B64"/>
    <w:rsid w:val="00E75F11"/>
    <w:rsid w:val="00E7613C"/>
    <w:rsid w:val="00E7669D"/>
    <w:rsid w:val="00E76FE1"/>
    <w:rsid w:val="00E772FF"/>
    <w:rsid w:val="00E77394"/>
    <w:rsid w:val="00E774F0"/>
    <w:rsid w:val="00E779C5"/>
    <w:rsid w:val="00E77CCC"/>
    <w:rsid w:val="00E77EE6"/>
    <w:rsid w:val="00E80555"/>
    <w:rsid w:val="00E807F8"/>
    <w:rsid w:val="00E80A86"/>
    <w:rsid w:val="00E80C7A"/>
    <w:rsid w:val="00E816DF"/>
    <w:rsid w:val="00E819EB"/>
    <w:rsid w:val="00E81D78"/>
    <w:rsid w:val="00E82577"/>
    <w:rsid w:val="00E829C7"/>
    <w:rsid w:val="00E832FB"/>
    <w:rsid w:val="00E835BC"/>
    <w:rsid w:val="00E8417F"/>
    <w:rsid w:val="00E841E6"/>
    <w:rsid w:val="00E8464F"/>
    <w:rsid w:val="00E846E5"/>
    <w:rsid w:val="00E849D9"/>
    <w:rsid w:val="00E84CEE"/>
    <w:rsid w:val="00E856B5"/>
    <w:rsid w:val="00E8581C"/>
    <w:rsid w:val="00E85B37"/>
    <w:rsid w:val="00E866C1"/>
    <w:rsid w:val="00E86C93"/>
    <w:rsid w:val="00E86E32"/>
    <w:rsid w:val="00E86E38"/>
    <w:rsid w:val="00E86E48"/>
    <w:rsid w:val="00E86FB5"/>
    <w:rsid w:val="00E8725C"/>
    <w:rsid w:val="00E874EB"/>
    <w:rsid w:val="00E87646"/>
    <w:rsid w:val="00E87A2D"/>
    <w:rsid w:val="00E87BA2"/>
    <w:rsid w:val="00E900E3"/>
    <w:rsid w:val="00E90555"/>
    <w:rsid w:val="00E90754"/>
    <w:rsid w:val="00E909B4"/>
    <w:rsid w:val="00E91727"/>
    <w:rsid w:val="00E91C4F"/>
    <w:rsid w:val="00E924B7"/>
    <w:rsid w:val="00E9257F"/>
    <w:rsid w:val="00E925C8"/>
    <w:rsid w:val="00E925F4"/>
    <w:rsid w:val="00E92669"/>
    <w:rsid w:val="00E92892"/>
    <w:rsid w:val="00E930E1"/>
    <w:rsid w:val="00E932DE"/>
    <w:rsid w:val="00E9441A"/>
    <w:rsid w:val="00E94970"/>
    <w:rsid w:val="00E949A5"/>
    <w:rsid w:val="00E94D9A"/>
    <w:rsid w:val="00E94EAF"/>
    <w:rsid w:val="00E95419"/>
    <w:rsid w:val="00E955C8"/>
    <w:rsid w:val="00E95DE2"/>
    <w:rsid w:val="00E96A51"/>
    <w:rsid w:val="00E96AEC"/>
    <w:rsid w:val="00E96C2E"/>
    <w:rsid w:val="00E96D73"/>
    <w:rsid w:val="00E97025"/>
    <w:rsid w:val="00E97029"/>
    <w:rsid w:val="00E97338"/>
    <w:rsid w:val="00E977A7"/>
    <w:rsid w:val="00E97CC3"/>
    <w:rsid w:val="00E97D0F"/>
    <w:rsid w:val="00EA0A3B"/>
    <w:rsid w:val="00EA0B67"/>
    <w:rsid w:val="00EA0C5B"/>
    <w:rsid w:val="00EA0DDC"/>
    <w:rsid w:val="00EA118D"/>
    <w:rsid w:val="00EA13A7"/>
    <w:rsid w:val="00EA1620"/>
    <w:rsid w:val="00EA1683"/>
    <w:rsid w:val="00EA1FB3"/>
    <w:rsid w:val="00EA2546"/>
    <w:rsid w:val="00EA2698"/>
    <w:rsid w:val="00EA31DE"/>
    <w:rsid w:val="00EA3466"/>
    <w:rsid w:val="00EA3B86"/>
    <w:rsid w:val="00EA41B2"/>
    <w:rsid w:val="00EA4291"/>
    <w:rsid w:val="00EA4742"/>
    <w:rsid w:val="00EA4E25"/>
    <w:rsid w:val="00EA5025"/>
    <w:rsid w:val="00EA51B3"/>
    <w:rsid w:val="00EA5319"/>
    <w:rsid w:val="00EA5733"/>
    <w:rsid w:val="00EA5984"/>
    <w:rsid w:val="00EA5DCB"/>
    <w:rsid w:val="00EA61D6"/>
    <w:rsid w:val="00EA6373"/>
    <w:rsid w:val="00EA68A4"/>
    <w:rsid w:val="00EA6F69"/>
    <w:rsid w:val="00EA742C"/>
    <w:rsid w:val="00EA763C"/>
    <w:rsid w:val="00EA7874"/>
    <w:rsid w:val="00EA7B9E"/>
    <w:rsid w:val="00EB00F5"/>
    <w:rsid w:val="00EB0304"/>
    <w:rsid w:val="00EB0439"/>
    <w:rsid w:val="00EB0928"/>
    <w:rsid w:val="00EB0A0C"/>
    <w:rsid w:val="00EB0CC2"/>
    <w:rsid w:val="00EB0E14"/>
    <w:rsid w:val="00EB1450"/>
    <w:rsid w:val="00EB1930"/>
    <w:rsid w:val="00EB1A99"/>
    <w:rsid w:val="00EB1B90"/>
    <w:rsid w:val="00EB25B3"/>
    <w:rsid w:val="00EB2D42"/>
    <w:rsid w:val="00EB311D"/>
    <w:rsid w:val="00EB35F4"/>
    <w:rsid w:val="00EB3804"/>
    <w:rsid w:val="00EB408E"/>
    <w:rsid w:val="00EB4207"/>
    <w:rsid w:val="00EB45B1"/>
    <w:rsid w:val="00EB493C"/>
    <w:rsid w:val="00EB4C7D"/>
    <w:rsid w:val="00EB4E6E"/>
    <w:rsid w:val="00EB4F02"/>
    <w:rsid w:val="00EB5418"/>
    <w:rsid w:val="00EB59E9"/>
    <w:rsid w:val="00EB5A2C"/>
    <w:rsid w:val="00EB5A48"/>
    <w:rsid w:val="00EB5E0B"/>
    <w:rsid w:val="00EB721E"/>
    <w:rsid w:val="00EB74D1"/>
    <w:rsid w:val="00EC0CAB"/>
    <w:rsid w:val="00EC1252"/>
    <w:rsid w:val="00EC131E"/>
    <w:rsid w:val="00EC142B"/>
    <w:rsid w:val="00EC1B88"/>
    <w:rsid w:val="00EC1C35"/>
    <w:rsid w:val="00EC20E8"/>
    <w:rsid w:val="00EC236A"/>
    <w:rsid w:val="00EC2654"/>
    <w:rsid w:val="00EC2995"/>
    <w:rsid w:val="00EC2C83"/>
    <w:rsid w:val="00EC2E5A"/>
    <w:rsid w:val="00EC39AA"/>
    <w:rsid w:val="00EC3AFA"/>
    <w:rsid w:val="00EC402D"/>
    <w:rsid w:val="00EC5007"/>
    <w:rsid w:val="00EC51EA"/>
    <w:rsid w:val="00EC5BFF"/>
    <w:rsid w:val="00EC5EF7"/>
    <w:rsid w:val="00EC6ACF"/>
    <w:rsid w:val="00EC6EF7"/>
    <w:rsid w:val="00EC6F6D"/>
    <w:rsid w:val="00EC7187"/>
    <w:rsid w:val="00EC7861"/>
    <w:rsid w:val="00EC7A92"/>
    <w:rsid w:val="00ED0088"/>
    <w:rsid w:val="00ED05E5"/>
    <w:rsid w:val="00ED09D4"/>
    <w:rsid w:val="00ED0C23"/>
    <w:rsid w:val="00ED1619"/>
    <w:rsid w:val="00ED189F"/>
    <w:rsid w:val="00ED2020"/>
    <w:rsid w:val="00ED347D"/>
    <w:rsid w:val="00ED37DC"/>
    <w:rsid w:val="00ED3B6A"/>
    <w:rsid w:val="00ED4B19"/>
    <w:rsid w:val="00ED4B90"/>
    <w:rsid w:val="00ED576E"/>
    <w:rsid w:val="00ED5C3D"/>
    <w:rsid w:val="00ED6577"/>
    <w:rsid w:val="00ED6EBF"/>
    <w:rsid w:val="00ED75FC"/>
    <w:rsid w:val="00EE08E9"/>
    <w:rsid w:val="00EE0906"/>
    <w:rsid w:val="00EE0954"/>
    <w:rsid w:val="00EE0B7B"/>
    <w:rsid w:val="00EE1033"/>
    <w:rsid w:val="00EE1631"/>
    <w:rsid w:val="00EE1EBF"/>
    <w:rsid w:val="00EE2A9E"/>
    <w:rsid w:val="00EE2ACA"/>
    <w:rsid w:val="00EE37A7"/>
    <w:rsid w:val="00EE3B9A"/>
    <w:rsid w:val="00EE485C"/>
    <w:rsid w:val="00EE51F1"/>
    <w:rsid w:val="00EE53E3"/>
    <w:rsid w:val="00EE546C"/>
    <w:rsid w:val="00EE57D9"/>
    <w:rsid w:val="00EE5AE4"/>
    <w:rsid w:val="00EE5E60"/>
    <w:rsid w:val="00EE65CA"/>
    <w:rsid w:val="00EE6626"/>
    <w:rsid w:val="00EE6F94"/>
    <w:rsid w:val="00EE7193"/>
    <w:rsid w:val="00EE7351"/>
    <w:rsid w:val="00EF0445"/>
    <w:rsid w:val="00EF076A"/>
    <w:rsid w:val="00EF07BF"/>
    <w:rsid w:val="00EF1035"/>
    <w:rsid w:val="00EF1A12"/>
    <w:rsid w:val="00EF1FF7"/>
    <w:rsid w:val="00EF222D"/>
    <w:rsid w:val="00EF2719"/>
    <w:rsid w:val="00EF2793"/>
    <w:rsid w:val="00EF2EED"/>
    <w:rsid w:val="00EF3C54"/>
    <w:rsid w:val="00EF45C3"/>
    <w:rsid w:val="00EF4F30"/>
    <w:rsid w:val="00EF538F"/>
    <w:rsid w:val="00EF5454"/>
    <w:rsid w:val="00EF5698"/>
    <w:rsid w:val="00EF56A4"/>
    <w:rsid w:val="00EF588D"/>
    <w:rsid w:val="00EF617A"/>
    <w:rsid w:val="00EF6390"/>
    <w:rsid w:val="00EF73D8"/>
    <w:rsid w:val="00EF7BBA"/>
    <w:rsid w:val="00EF7F9F"/>
    <w:rsid w:val="00F001D5"/>
    <w:rsid w:val="00F009F1"/>
    <w:rsid w:val="00F00C56"/>
    <w:rsid w:val="00F00F51"/>
    <w:rsid w:val="00F0104A"/>
    <w:rsid w:val="00F01450"/>
    <w:rsid w:val="00F017D8"/>
    <w:rsid w:val="00F018C9"/>
    <w:rsid w:val="00F01D48"/>
    <w:rsid w:val="00F01D9A"/>
    <w:rsid w:val="00F02576"/>
    <w:rsid w:val="00F026E6"/>
    <w:rsid w:val="00F02F02"/>
    <w:rsid w:val="00F0397A"/>
    <w:rsid w:val="00F050C9"/>
    <w:rsid w:val="00F05D3A"/>
    <w:rsid w:val="00F05EC1"/>
    <w:rsid w:val="00F060F8"/>
    <w:rsid w:val="00F06365"/>
    <w:rsid w:val="00F06520"/>
    <w:rsid w:val="00F06B3B"/>
    <w:rsid w:val="00F06CD9"/>
    <w:rsid w:val="00F076CC"/>
    <w:rsid w:val="00F1037D"/>
    <w:rsid w:val="00F1055F"/>
    <w:rsid w:val="00F107E5"/>
    <w:rsid w:val="00F10908"/>
    <w:rsid w:val="00F10CCC"/>
    <w:rsid w:val="00F1117F"/>
    <w:rsid w:val="00F1176C"/>
    <w:rsid w:val="00F120D6"/>
    <w:rsid w:val="00F12F06"/>
    <w:rsid w:val="00F14178"/>
    <w:rsid w:val="00F142D8"/>
    <w:rsid w:val="00F14474"/>
    <w:rsid w:val="00F14968"/>
    <w:rsid w:val="00F14AEF"/>
    <w:rsid w:val="00F14DEA"/>
    <w:rsid w:val="00F15035"/>
    <w:rsid w:val="00F151A2"/>
    <w:rsid w:val="00F1545F"/>
    <w:rsid w:val="00F154C4"/>
    <w:rsid w:val="00F155DA"/>
    <w:rsid w:val="00F15B1A"/>
    <w:rsid w:val="00F1609B"/>
    <w:rsid w:val="00F161B2"/>
    <w:rsid w:val="00F16B04"/>
    <w:rsid w:val="00F1700C"/>
    <w:rsid w:val="00F170F0"/>
    <w:rsid w:val="00F171D7"/>
    <w:rsid w:val="00F17335"/>
    <w:rsid w:val="00F17977"/>
    <w:rsid w:val="00F17D6D"/>
    <w:rsid w:val="00F20244"/>
    <w:rsid w:val="00F208DF"/>
    <w:rsid w:val="00F20A76"/>
    <w:rsid w:val="00F210C4"/>
    <w:rsid w:val="00F211FF"/>
    <w:rsid w:val="00F2126B"/>
    <w:rsid w:val="00F218DC"/>
    <w:rsid w:val="00F21A80"/>
    <w:rsid w:val="00F21D5E"/>
    <w:rsid w:val="00F2220A"/>
    <w:rsid w:val="00F222F4"/>
    <w:rsid w:val="00F22815"/>
    <w:rsid w:val="00F22C56"/>
    <w:rsid w:val="00F2332F"/>
    <w:rsid w:val="00F238A3"/>
    <w:rsid w:val="00F23C75"/>
    <w:rsid w:val="00F23CE7"/>
    <w:rsid w:val="00F24090"/>
    <w:rsid w:val="00F243DE"/>
    <w:rsid w:val="00F24544"/>
    <w:rsid w:val="00F24D96"/>
    <w:rsid w:val="00F25130"/>
    <w:rsid w:val="00F251C3"/>
    <w:rsid w:val="00F2524F"/>
    <w:rsid w:val="00F25278"/>
    <w:rsid w:val="00F252C5"/>
    <w:rsid w:val="00F25CF5"/>
    <w:rsid w:val="00F25D99"/>
    <w:rsid w:val="00F25E7E"/>
    <w:rsid w:val="00F263AE"/>
    <w:rsid w:val="00F27111"/>
    <w:rsid w:val="00F275B5"/>
    <w:rsid w:val="00F2789F"/>
    <w:rsid w:val="00F278B1"/>
    <w:rsid w:val="00F27B0C"/>
    <w:rsid w:val="00F27CC6"/>
    <w:rsid w:val="00F3057E"/>
    <w:rsid w:val="00F30D3B"/>
    <w:rsid w:val="00F30E70"/>
    <w:rsid w:val="00F3134E"/>
    <w:rsid w:val="00F317C3"/>
    <w:rsid w:val="00F31BCF"/>
    <w:rsid w:val="00F31DE2"/>
    <w:rsid w:val="00F31FC0"/>
    <w:rsid w:val="00F32CFC"/>
    <w:rsid w:val="00F33048"/>
    <w:rsid w:val="00F33AC3"/>
    <w:rsid w:val="00F33B37"/>
    <w:rsid w:val="00F33CC7"/>
    <w:rsid w:val="00F34321"/>
    <w:rsid w:val="00F3530C"/>
    <w:rsid w:val="00F3535F"/>
    <w:rsid w:val="00F35404"/>
    <w:rsid w:val="00F356EE"/>
    <w:rsid w:val="00F35E71"/>
    <w:rsid w:val="00F360C6"/>
    <w:rsid w:val="00F36296"/>
    <w:rsid w:val="00F3664A"/>
    <w:rsid w:val="00F37A85"/>
    <w:rsid w:val="00F37BEA"/>
    <w:rsid w:val="00F37C26"/>
    <w:rsid w:val="00F400D1"/>
    <w:rsid w:val="00F4086C"/>
    <w:rsid w:val="00F4133D"/>
    <w:rsid w:val="00F414A0"/>
    <w:rsid w:val="00F41661"/>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19"/>
    <w:rsid w:val="00F4568A"/>
    <w:rsid w:val="00F469DA"/>
    <w:rsid w:val="00F46E54"/>
    <w:rsid w:val="00F47754"/>
    <w:rsid w:val="00F47949"/>
    <w:rsid w:val="00F479D6"/>
    <w:rsid w:val="00F47B3B"/>
    <w:rsid w:val="00F47C8A"/>
    <w:rsid w:val="00F47DD0"/>
    <w:rsid w:val="00F5044D"/>
    <w:rsid w:val="00F50C03"/>
    <w:rsid w:val="00F51C39"/>
    <w:rsid w:val="00F51D00"/>
    <w:rsid w:val="00F51E22"/>
    <w:rsid w:val="00F51E49"/>
    <w:rsid w:val="00F5280D"/>
    <w:rsid w:val="00F528F5"/>
    <w:rsid w:val="00F52C82"/>
    <w:rsid w:val="00F52EF6"/>
    <w:rsid w:val="00F53A43"/>
    <w:rsid w:val="00F543DA"/>
    <w:rsid w:val="00F546FB"/>
    <w:rsid w:val="00F54AF2"/>
    <w:rsid w:val="00F551A6"/>
    <w:rsid w:val="00F552B7"/>
    <w:rsid w:val="00F5564C"/>
    <w:rsid w:val="00F55C10"/>
    <w:rsid w:val="00F55FDD"/>
    <w:rsid w:val="00F564ED"/>
    <w:rsid w:val="00F56E9D"/>
    <w:rsid w:val="00F570C2"/>
    <w:rsid w:val="00F57607"/>
    <w:rsid w:val="00F57BE8"/>
    <w:rsid w:val="00F6030A"/>
    <w:rsid w:val="00F6037E"/>
    <w:rsid w:val="00F603BD"/>
    <w:rsid w:val="00F605D1"/>
    <w:rsid w:val="00F606F7"/>
    <w:rsid w:val="00F60CCC"/>
    <w:rsid w:val="00F61278"/>
    <w:rsid w:val="00F612EA"/>
    <w:rsid w:val="00F6184D"/>
    <w:rsid w:val="00F61A4A"/>
    <w:rsid w:val="00F61D60"/>
    <w:rsid w:val="00F61F24"/>
    <w:rsid w:val="00F62128"/>
    <w:rsid w:val="00F6290A"/>
    <w:rsid w:val="00F629F3"/>
    <w:rsid w:val="00F62BAA"/>
    <w:rsid w:val="00F62F1A"/>
    <w:rsid w:val="00F63402"/>
    <w:rsid w:val="00F63426"/>
    <w:rsid w:val="00F63D66"/>
    <w:rsid w:val="00F64175"/>
    <w:rsid w:val="00F64231"/>
    <w:rsid w:val="00F64660"/>
    <w:rsid w:val="00F64987"/>
    <w:rsid w:val="00F649CE"/>
    <w:rsid w:val="00F64A85"/>
    <w:rsid w:val="00F65180"/>
    <w:rsid w:val="00F654B4"/>
    <w:rsid w:val="00F6572B"/>
    <w:rsid w:val="00F659B5"/>
    <w:rsid w:val="00F659BB"/>
    <w:rsid w:val="00F668FA"/>
    <w:rsid w:val="00F66F89"/>
    <w:rsid w:val="00F675F5"/>
    <w:rsid w:val="00F677FB"/>
    <w:rsid w:val="00F6785B"/>
    <w:rsid w:val="00F67A77"/>
    <w:rsid w:val="00F67D4E"/>
    <w:rsid w:val="00F67D59"/>
    <w:rsid w:val="00F7003E"/>
    <w:rsid w:val="00F7005A"/>
    <w:rsid w:val="00F706DD"/>
    <w:rsid w:val="00F710B4"/>
    <w:rsid w:val="00F71AEC"/>
    <w:rsid w:val="00F71E13"/>
    <w:rsid w:val="00F72D55"/>
    <w:rsid w:val="00F72D9C"/>
    <w:rsid w:val="00F72E19"/>
    <w:rsid w:val="00F72E64"/>
    <w:rsid w:val="00F736DC"/>
    <w:rsid w:val="00F737D4"/>
    <w:rsid w:val="00F73DEB"/>
    <w:rsid w:val="00F74133"/>
    <w:rsid w:val="00F74885"/>
    <w:rsid w:val="00F757DB"/>
    <w:rsid w:val="00F75B94"/>
    <w:rsid w:val="00F75C74"/>
    <w:rsid w:val="00F7666A"/>
    <w:rsid w:val="00F767F3"/>
    <w:rsid w:val="00F777E7"/>
    <w:rsid w:val="00F8006E"/>
    <w:rsid w:val="00F8024A"/>
    <w:rsid w:val="00F8068E"/>
    <w:rsid w:val="00F809E0"/>
    <w:rsid w:val="00F8101C"/>
    <w:rsid w:val="00F8131D"/>
    <w:rsid w:val="00F81647"/>
    <w:rsid w:val="00F81A7B"/>
    <w:rsid w:val="00F81C70"/>
    <w:rsid w:val="00F836BF"/>
    <w:rsid w:val="00F83D16"/>
    <w:rsid w:val="00F83FE2"/>
    <w:rsid w:val="00F847EB"/>
    <w:rsid w:val="00F84A3E"/>
    <w:rsid w:val="00F84E0F"/>
    <w:rsid w:val="00F854C2"/>
    <w:rsid w:val="00F855EC"/>
    <w:rsid w:val="00F85823"/>
    <w:rsid w:val="00F85837"/>
    <w:rsid w:val="00F85A8A"/>
    <w:rsid w:val="00F86310"/>
    <w:rsid w:val="00F863A5"/>
    <w:rsid w:val="00F86463"/>
    <w:rsid w:val="00F86FDF"/>
    <w:rsid w:val="00F87394"/>
    <w:rsid w:val="00F87833"/>
    <w:rsid w:val="00F87892"/>
    <w:rsid w:val="00F878E5"/>
    <w:rsid w:val="00F907C6"/>
    <w:rsid w:val="00F90BCA"/>
    <w:rsid w:val="00F913D4"/>
    <w:rsid w:val="00F913F8"/>
    <w:rsid w:val="00F9144E"/>
    <w:rsid w:val="00F91A1B"/>
    <w:rsid w:val="00F92053"/>
    <w:rsid w:val="00F92390"/>
    <w:rsid w:val="00F92B95"/>
    <w:rsid w:val="00F93EE0"/>
    <w:rsid w:val="00F94397"/>
    <w:rsid w:val="00F94800"/>
    <w:rsid w:val="00F94C38"/>
    <w:rsid w:val="00F95151"/>
    <w:rsid w:val="00F95553"/>
    <w:rsid w:val="00F955AF"/>
    <w:rsid w:val="00F96099"/>
    <w:rsid w:val="00F96498"/>
    <w:rsid w:val="00F97463"/>
    <w:rsid w:val="00F97629"/>
    <w:rsid w:val="00F97CF9"/>
    <w:rsid w:val="00FA0AF3"/>
    <w:rsid w:val="00FA14FE"/>
    <w:rsid w:val="00FA1E14"/>
    <w:rsid w:val="00FA27D6"/>
    <w:rsid w:val="00FA2DC7"/>
    <w:rsid w:val="00FA402A"/>
    <w:rsid w:val="00FA41E8"/>
    <w:rsid w:val="00FA42EC"/>
    <w:rsid w:val="00FA4E20"/>
    <w:rsid w:val="00FA5483"/>
    <w:rsid w:val="00FA58CF"/>
    <w:rsid w:val="00FA5C59"/>
    <w:rsid w:val="00FA5CBD"/>
    <w:rsid w:val="00FA611E"/>
    <w:rsid w:val="00FA629A"/>
    <w:rsid w:val="00FA64B9"/>
    <w:rsid w:val="00FA66A1"/>
    <w:rsid w:val="00FA68A6"/>
    <w:rsid w:val="00FA6F28"/>
    <w:rsid w:val="00FA7483"/>
    <w:rsid w:val="00FA7585"/>
    <w:rsid w:val="00FA7D6C"/>
    <w:rsid w:val="00FB009D"/>
    <w:rsid w:val="00FB09FD"/>
    <w:rsid w:val="00FB0A14"/>
    <w:rsid w:val="00FB0A84"/>
    <w:rsid w:val="00FB0B2B"/>
    <w:rsid w:val="00FB0B5B"/>
    <w:rsid w:val="00FB0DF1"/>
    <w:rsid w:val="00FB1190"/>
    <w:rsid w:val="00FB1553"/>
    <w:rsid w:val="00FB1AD2"/>
    <w:rsid w:val="00FB1B61"/>
    <w:rsid w:val="00FB1E84"/>
    <w:rsid w:val="00FB2033"/>
    <w:rsid w:val="00FB2705"/>
    <w:rsid w:val="00FB3126"/>
    <w:rsid w:val="00FB372A"/>
    <w:rsid w:val="00FB3985"/>
    <w:rsid w:val="00FB405B"/>
    <w:rsid w:val="00FB4339"/>
    <w:rsid w:val="00FB4948"/>
    <w:rsid w:val="00FB4C2D"/>
    <w:rsid w:val="00FB4F22"/>
    <w:rsid w:val="00FB5159"/>
    <w:rsid w:val="00FB55CA"/>
    <w:rsid w:val="00FB5A1E"/>
    <w:rsid w:val="00FB5CB1"/>
    <w:rsid w:val="00FB5F68"/>
    <w:rsid w:val="00FB62CF"/>
    <w:rsid w:val="00FB66A8"/>
    <w:rsid w:val="00FB6E3E"/>
    <w:rsid w:val="00FB7336"/>
    <w:rsid w:val="00FB7E0A"/>
    <w:rsid w:val="00FC00BD"/>
    <w:rsid w:val="00FC01DD"/>
    <w:rsid w:val="00FC0311"/>
    <w:rsid w:val="00FC0626"/>
    <w:rsid w:val="00FC0CD7"/>
    <w:rsid w:val="00FC1030"/>
    <w:rsid w:val="00FC11DE"/>
    <w:rsid w:val="00FC12A0"/>
    <w:rsid w:val="00FC1A30"/>
    <w:rsid w:val="00FC1C17"/>
    <w:rsid w:val="00FC26FF"/>
    <w:rsid w:val="00FC2A8C"/>
    <w:rsid w:val="00FC2D72"/>
    <w:rsid w:val="00FC340C"/>
    <w:rsid w:val="00FC342E"/>
    <w:rsid w:val="00FC34BA"/>
    <w:rsid w:val="00FC369D"/>
    <w:rsid w:val="00FC391C"/>
    <w:rsid w:val="00FC3E74"/>
    <w:rsid w:val="00FC421A"/>
    <w:rsid w:val="00FC4290"/>
    <w:rsid w:val="00FC493D"/>
    <w:rsid w:val="00FC4CFA"/>
    <w:rsid w:val="00FC50DA"/>
    <w:rsid w:val="00FC5A8A"/>
    <w:rsid w:val="00FC5D9D"/>
    <w:rsid w:val="00FC5E8D"/>
    <w:rsid w:val="00FC632A"/>
    <w:rsid w:val="00FC63E4"/>
    <w:rsid w:val="00FC63FE"/>
    <w:rsid w:val="00FC658D"/>
    <w:rsid w:val="00FC6D1C"/>
    <w:rsid w:val="00FC6D6A"/>
    <w:rsid w:val="00FC6EB1"/>
    <w:rsid w:val="00FC71F1"/>
    <w:rsid w:val="00FC7614"/>
    <w:rsid w:val="00FC7944"/>
    <w:rsid w:val="00FD02D0"/>
    <w:rsid w:val="00FD0404"/>
    <w:rsid w:val="00FD07D8"/>
    <w:rsid w:val="00FD0A22"/>
    <w:rsid w:val="00FD18A9"/>
    <w:rsid w:val="00FD1ACC"/>
    <w:rsid w:val="00FD2075"/>
    <w:rsid w:val="00FD2265"/>
    <w:rsid w:val="00FD25A1"/>
    <w:rsid w:val="00FD2714"/>
    <w:rsid w:val="00FD28C9"/>
    <w:rsid w:val="00FD3334"/>
    <w:rsid w:val="00FD379D"/>
    <w:rsid w:val="00FD37DC"/>
    <w:rsid w:val="00FD3840"/>
    <w:rsid w:val="00FD3E30"/>
    <w:rsid w:val="00FD4303"/>
    <w:rsid w:val="00FD4810"/>
    <w:rsid w:val="00FD5ACE"/>
    <w:rsid w:val="00FD5FF5"/>
    <w:rsid w:val="00FD640C"/>
    <w:rsid w:val="00FD64E9"/>
    <w:rsid w:val="00FD6580"/>
    <w:rsid w:val="00FD686C"/>
    <w:rsid w:val="00FD6977"/>
    <w:rsid w:val="00FD711C"/>
    <w:rsid w:val="00FD71DA"/>
    <w:rsid w:val="00FD72C5"/>
    <w:rsid w:val="00FD72FC"/>
    <w:rsid w:val="00FD7A3A"/>
    <w:rsid w:val="00FE01BE"/>
    <w:rsid w:val="00FE09E0"/>
    <w:rsid w:val="00FE14FC"/>
    <w:rsid w:val="00FE16C3"/>
    <w:rsid w:val="00FE1BA7"/>
    <w:rsid w:val="00FE239C"/>
    <w:rsid w:val="00FE2660"/>
    <w:rsid w:val="00FE2670"/>
    <w:rsid w:val="00FE2690"/>
    <w:rsid w:val="00FE27E0"/>
    <w:rsid w:val="00FE28CB"/>
    <w:rsid w:val="00FE29D9"/>
    <w:rsid w:val="00FE2A8E"/>
    <w:rsid w:val="00FE2CA6"/>
    <w:rsid w:val="00FE3245"/>
    <w:rsid w:val="00FE3315"/>
    <w:rsid w:val="00FE376F"/>
    <w:rsid w:val="00FE4041"/>
    <w:rsid w:val="00FE4115"/>
    <w:rsid w:val="00FE41C5"/>
    <w:rsid w:val="00FE4948"/>
    <w:rsid w:val="00FE4E05"/>
    <w:rsid w:val="00FE5486"/>
    <w:rsid w:val="00FE553A"/>
    <w:rsid w:val="00FE5A76"/>
    <w:rsid w:val="00FE5F24"/>
    <w:rsid w:val="00FE620E"/>
    <w:rsid w:val="00FE63F3"/>
    <w:rsid w:val="00FE6BF7"/>
    <w:rsid w:val="00FE79AF"/>
    <w:rsid w:val="00FE7CB7"/>
    <w:rsid w:val="00FE7CD0"/>
    <w:rsid w:val="00FE7D02"/>
    <w:rsid w:val="00FF0364"/>
    <w:rsid w:val="00FF0B09"/>
    <w:rsid w:val="00FF0CF3"/>
    <w:rsid w:val="00FF0D4F"/>
    <w:rsid w:val="00FF13D2"/>
    <w:rsid w:val="00FF161C"/>
    <w:rsid w:val="00FF1897"/>
    <w:rsid w:val="00FF22E4"/>
    <w:rsid w:val="00FF2764"/>
    <w:rsid w:val="00FF2965"/>
    <w:rsid w:val="00FF2AB5"/>
    <w:rsid w:val="00FF327A"/>
    <w:rsid w:val="00FF3457"/>
    <w:rsid w:val="00FF36DF"/>
    <w:rsid w:val="00FF38A2"/>
    <w:rsid w:val="00FF3DF3"/>
    <w:rsid w:val="00FF4F57"/>
    <w:rsid w:val="00FF548A"/>
    <w:rsid w:val="00FF5B6D"/>
    <w:rsid w:val="00FF5BE1"/>
    <w:rsid w:val="00FF6148"/>
    <w:rsid w:val="00FF6599"/>
    <w:rsid w:val="00FF68C5"/>
    <w:rsid w:val="00FF68DE"/>
    <w:rsid w:val="00FF6C03"/>
    <w:rsid w:val="00FF6DCF"/>
    <w:rsid w:val="00FF6F35"/>
    <w:rsid w:val="00FF713B"/>
    <w:rsid w:val="00FF750E"/>
    <w:rsid w:val="00FF7648"/>
    <w:rsid w:val="00FF7676"/>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ccecff,#ccf,#f8f4ed"/>
    </o:shapedefaults>
    <o:shapelayout v:ext="edit">
      <o:idmap v:ext="edit" data="2"/>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FB0A14"/>
    <w:pPr>
      <w:keepNext/>
      <w:numPr>
        <w:numId w:val="32"/>
      </w:numPr>
      <w:spacing w:after="60" w:line="240" w:lineRule="auto"/>
      <w:ind w:left="426" w:right="51"/>
      <w:outlineLvl w:val="1"/>
    </w:pPr>
    <w:rPr>
      <w:rFonts w:ascii="Calibri" w:hAnsi="Calibri" w:cs="Arial"/>
      <w:b/>
      <w:sz w:val="24"/>
      <w:szCs w:val="22"/>
      <w:lang w:val="es-CR"/>
    </w:rPr>
  </w:style>
  <w:style w:type="paragraph" w:styleId="Ttulo3">
    <w:name w:val="heading 3"/>
    <w:basedOn w:val="Normal"/>
    <w:next w:val="Normal"/>
    <w:autoRedefine/>
    <w:qFormat/>
    <w:rsid w:val="003E5FF5"/>
    <w:pPr>
      <w:keepNext/>
      <w:spacing w:line="240" w:lineRule="auto"/>
      <w:ind w:left="142"/>
      <w:jc w:val="left"/>
      <w:outlineLvl w:val="2"/>
    </w:pPr>
    <w:rPr>
      <w:rFonts w:ascii="Calibri" w:hAnsi="Calibri" w:cstheme="minorHAnsi"/>
      <w:b/>
      <w:bCs/>
      <w:iCs/>
      <w:sz w:val="24"/>
      <w:szCs w:val="22"/>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basedOn w:val="Normal"/>
    <w:link w:val="TextonotapieCar"/>
    <w:semiHidden/>
    <w:rsid w:val="00AB4B0C"/>
    <w:pPr>
      <w:spacing w:line="240" w:lineRule="auto"/>
      <w:jc w:val="left"/>
    </w:p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3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link w:val="TextocomentarioCar"/>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A9063A"/>
  </w:style>
  <w:style w:type="table" w:styleId="Tablaconcuadrcula4-nfasis1">
    <w:name w:val="Grid Table 4 Accent 1"/>
    <w:basedOn w:val="Tablanormal"/>
    <w:uiPriority w:val="49"/>
    <w:rsid w:val="009A5B33"/>
    <w:rPr>
      <w:rFonts w:asciiTheme="minorHAnsi" w:eastAsiaTheme="minorHAnsi" w:hAnsiTheme="minorHAnsi" w:cstheme="minorBidi"/>
      <w:sz w:val="22"/>
      <w:szCs w:val="22"/>
      <w:lang w:val="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extocomentarioCar">
    <w:name w:val="Texto comentario Car"/>
    <w:basedOn w:val="Fuentedeprrafopredeter"/>
    <w:link w:val="Textocomentario"/>
    <w:semiHidden/>
    <w:rsid w:val="003266A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407629">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3114290">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052398">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5152321">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6150735">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299305303">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2904328">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516657">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47324748">
      <w:bodyDiv w:val="1"/>
      <w:marLeft w:val="0"/>
      <w:marRight w:val="0"/>
      <w:marTop w:val="0"/>
      <w:marBottom w:val="0"/>
      <w:divBdr>
        <w:top w:val="none" w:sz="0" w:space="0" w:color="auto"/>
        <w:left w:val="none" w:sz="0" w:space="0" w:color="auto"/>
        <w:bottom w:val="none" w:sz="0" w:space="0" w:color="auto"/>
        <w:right w:val="none" w:sz="0" w:space="0" w:color="auto"/>
      </w:divBdr>
    </w:div>
    <w:div w:id="648628699">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68085465">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7456973">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3298517">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6477657">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004150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27650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28725012">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8110613">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9570096">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54835424">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2404962">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05674693">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57252991">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5380257">
      <w:bodyDiv w:val="1"/>
      <w:marLeft w:val="0"/>
      <w:marRight w:val="0"/>
      <w:marTop w:val="0"/>
      <w:marBottom w:val="0"/>
      <w:divBdr>
        <w:top w:val="none" w:sz="0" w:space="0" w:color="auto"/>
        <w:left w:val="none" w:sz="0" w:space="0" w:color="auto"/>
        <w:bottom w:val="none" w:sz="0" w:space="0" w:color="auto"/>
        <w:right w:val="none" w:sz="0" w:space="0" w:color="auto"/>
      </w:divBdr>
    </w:div>
    <w:div w:id="1265384900">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87932036">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6198483">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8167684">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65640530">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7508326">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3821933">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2610317">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38630246">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1657283">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304082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14978388">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5314302">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3272292">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16361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69306019">
      <w:bodyDiv w:val="1"/>
      <w:marLeft w:val="0"/>
      <w:marRight w:val="0"/>
      <w:marTop w:val="0"/>
      <w:marBottom w:val="0"/>
      <w:divBdr>
        <w:top w:val="none" w:sz="0" w:space="0" w:color="auto"/>
        <w:left w:val="none" w:sz="0" w:space="0" w:color="auto"/>
        <w:bottom w:val="none" w:sz="0" w:space="0" w:color="auto"/>
        <w:right w:val="none" w:sz="0" w:space="0" w:color="auto"/>
      </w:divBdr>
    </w:div>
    <w:div w:id="2071608732">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09952041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package" Target="embeddings/Microsoft_Excel_Worksheet.xlsx"/><Relationship Id="rId10" Type="http://schemas.openxmlformats.org/officeDocument/2006/relationships/endnotes" Target="end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E3FE61B2050E44DB938AC0B6B365105" ma:contentTypeVersion="19" ma:contentTypeDescription="Crear nuevo documento." ma:contentTypeScope="" ma:versionID="d40714e56c99a419decc179b0e496b4a">
  <xsd:schema xmlns:xsd="http://www.w3.org/2001/XMLSchema" xmlns:xs="http://www.w3.org/2001/XMLSchema" xmlns:p="http://schemas.microsoft.com/office/2006/metadata/properties" xmlns:ns3="c8e40af4-7bf7-420f-a2c0-51ab60387505" xmlns:ns4="2432e1fc-63bd-4c00-ab65-934d54afa31c" targetNamespace="http://schemas.microsoft.com/office/2006/metadata/properties" ma:root="true" ma:fieldsID="ff986a13f332dee475068b2aa19f78fd" ns3:_="" ns4:_="">
    <xsd:import namespace="c8e40af4-7bf7-420f-a2c0-51ab60387505"/>
    <xsd:import namespace="2432e1fc-63bd-4c00-ab65-934d54afa3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40af4-7bf7-420f-a2c0-51ab60387505"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SharingHintHash" ma:index="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2e1fc-63bd-4c00-ab65-934d54afa31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igrationWizIdPermissionLevels xmlns="2432e1fc-63bd-4c00-ab65-934d54afa31c" xsi:nil="true"/>
    <MigrationWizId xmlns="2432e1fc-63bd-4c00-ab65-934d54afa31c" xsi:nil="true"/>
    <MigrationWizIdPermissions xmlns="2432e1fc-63bd-4c00-ab65-934d54afa31c" xsi:nil="true"/>
    <MigrationWizIdDocumentLibraryPermissions xmlns="2432e1fc-63bd-4c00-ab65-934d54afa31c" xsi:nil="true"/>
    <MigrationWizIdSecurityGroups xmlns="2432e1fc-63bd-4c00-ab65-934d54afa31c" xsi:nil="true"/>
  </documentManagement>
</p:properties>
</file>

<file path=customXml/itemProps1.xml><?xml version="1.0" encoding="utf-8"?>
<ds:datastoreItem xmlns:ds="http://schemas.openxmlformats.org/officeDocument/2006/customXml" ds:itemID="{7C805E27-D5B5-4037-B5E7-51DE643D2D22}">
  <ds:schemaRefs>
    <ds:schemaRef ds:uri="http://schemas.openxmlformats.org/officeDocument/2006/bibliography"/>
  </ds:schemaRefs>
</ds:datastoreItem>
</file>

<file path=customXml/itemProps2.xml><?xml version="1.0" encoding="utf-8"?>
<ds:datastoreItem xmlns:ds="http://schemas.openxmlformats.org/officeDocument/2006/customXml" ds:itemID="{6B686A5C-F834-4034-A62C-32546E43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40af4-7bf7-420f-a2c0-51ab60387505"/>
    <ds:schemaRef ds:uri="2432e1fc-63bd-4c00-ab65-934d54afa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4.xml><?xml version="1.0" encoding="utf-8"?>
<ds:datastoreItem xmlns:ds="http://schemas.openxmlformats.org/officeDocument/2006/customXml" ds:itemID="{ACC8C6FE-61C2-4CD3-A86B-92B670D0E40B}">
  <ds:schemaRefs>
    <ds:schemaRef ds:uri="http://schemas.microsoft.com/office/2006/metadata/properties"/>
    <ds:schemaRef ds:uri="2432e1fc-63bd-4c00-ab65-934d54afa31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10286</Words>
  <Characters>57375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67526</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ARIAS GONZALEZ JOSE EZEQUIEL</cp:lastModifiedBy>
  <cp:revision>7</cp:revision>
  <cp:lastPrinted>2022-07-08T17:08:00Z</cp:lastPrinted>
  <dcterms:created xsi:type="dcterms:W3CDTF">2023-07-20T01:55:00Z</dcterms:created>
  <dcterms:modified xsi:type="dcterms:W3CDTF">2023-07-20T02:01:00Z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0x010100AE3FE61B2050E44DB938AC0B6B365105</vt:lpwstr>
  </property>
  <property fmtid="{D5CDD505-2E9C-101B-9397-08002B2CF9AE}" pid="3" name="MSIP_Label_b8b4be34-365a-4a68-b9fb-75c1b6874315_Enabled">
    <vt:lpwstr>true</vt:lpwstr>
  </property>
  <property fmtid="{D5CDD505-2E9C-101B-9397-08002B2CF9AE}" pid="4" name="MSIP_Label_b8b4be34-365a-4a68-b9fb-75c1b6874315_SetDate">
    <vt:lpwstr>2023-07-20T00:22:32Z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26119377-564c-47c0-aab2-000094121760</vt:lpwstr>
  </property>
  <property fmtid="{D5CDD505-2E9C-101B-9397-08002B2CF9AE}" pid="9" name="MSIP_Label_b8b4be34-365a-4a68-b9fb-75c1b6874315_ContentBits">
    <vt:lpwstr>2</vt:lpwstr>
  </property>
</Properties>
</file>