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947B9" w14:textId="77777777" w:rsidR="009D034C" w:rsidRPr="00E6152F" w:rsidRDefault="009D034C" w:rsidP="009D034C">
      <w:pPr>
        <w:rPr>
          <w:rFonts w:ascii="Calibri Light" w:hAnsi="Calibri Light" w:cs="Calibri Light"/>
          <w:b/>
          <w:sz w:val="22"/>
          <w:szCs w:val="22"/>
          <w:lang w:val="es-CR"/>
        </w:rPr>
      </w:pPr>
    </w:p>
    <w:p w14:paraId="06A947BA" w14:textId="41CD06E2" w:rsidR="009D034C" w:rsidRPr="00E6152F" w:rsidRDefault="009D034C" w:rsidP="00D277D9">
      <w:pPr>
        <w:tabs>
          <w:tab w:val="left" w:pos="1945"/>
        </w:tabs>
        <w:rPr>
          <w:rFonts w:ascii="Calibri Light" w:hAnsi="Calibri Light" w:cs="Calibri Light"/>
          <w:lang w:val="es-CR"/>
        </w:rPr>
      </w:pPr>
    </w:p>
    <w:p w14:paraId="06A947BB" w14:textId="77777777" w:rsidR="009D034C" w:rsidRPr="00E6152F" w:rsidRDefault="009D034C" w:rsidP="009D034C">
      <w:pPr>
        <w:rPr>
          <w:rFonts w:ascii="Calibri Light" w:hAnsi="Calibri Light" w:cs="Calibri Light"/>
          <w:lang w:val="es-CR"/>
        </w:rPr>
      </w:pPr>
    </w:p>
    <w:p w14:paraId="06A947BC" w14:textId="77777777" w:rsidR="009D034C" w:rsidRPr="00E6152F" w:rsidRDefault="009D034C" w:rsidP="009D034C">
      <w:pPr>
        <w:rPr>
          <w:rFonts w:ascii="Calibri Light" w:hAnsi="Calibri Light" w:cs="Calibri Light"/>
          <w:lang w:val="es-CR"/>
        </w:rPr>
      </w:pPr>
    </w:p>
    <w:p w14:paraId="06A947BD" w14:textId="77777777" w:rsidR="009D034C" w:rsidRPr="00E6152F" w:rsidRDefault="009D034C" w:rsidP="009D034C">
      <w:pPr>
        <w:rPr>
          <w:rFonts w:ascii="Calibri Light" w:hAnsi="Calibri Light" w:cs="Calibri Light"/>
          <w:lang w:val="es-CR"/>
        </w:rPr>
      </w:pPr>
    </w:p>
    <w:p w14:paraId="06A947BE" w14:textId="77777777" w:rsidR="009D034C" w:rsidRPr="00E6152F" w:rsidRDefault="009D034C" w:rsidP="009D034C">
      <w:pPr>
        <w:rPr>
          <w:rFonts w:ascii="Calibri Light" w:hAnsi="Calibri Light" w:cs="Calibri Light"/>
          <w:lang w:val="es-CR"/>
        </w:rPr>
      </w:pPr>
    </w:p>
    <w:p w14:paraId="06A947BF" w14:textId="77777777" w:rsidR="009D034C" w:rsidRPr="00E6152F" w:rsidRDefault="009D034C" w:rsidP="009D034C">
      <w:pPr>
        <w:rPr>
          <w:rFonts w:ascii="Calibri Light" w:hAnsi="Calibri Light" w:cs="Calibri Light"/>
          <w:lang w:val="es-CR"/>
        </w:rPr>
      </w:pPr>
    </w:p>
    <w:p w14:paraId="06A947C0" w14:textId="77777777" w:rsidR="009D034C" w:rsidRPr="00E6152F" w:rsidRDefault="009D034C" w:rsidP="009D034C">
      <w:pPr>
        <w:jc w:val="center"/>
        <w:rPr>
          <w:rFonts w:ascii="Calibri Light" w:hAnsi="Calibri Light" w:cs="Calibri Light"/>
          <w:sz w:val="40"/>
          <w:szCs w:val="40"/>
          <w:lang w:val="es-CR"/>
        </w:rPr>
      </w:pPr>
    </w:p>
    <w:p w14:paraId="06A947C1" w14:textId="77777777" w:rsidR="009D034C" w:rsidRPr="003B224C" w:rsidRDefault="00ED71E1" w:rsidP="009D034C">
      <w:pPr>
        <w:jc w:val="center"/>
        <w:rPr>
          <w:rFonts w:ascii="Calibri Light" w:hAnsi="Calibri Light" w:cs="Calibri Light"/>
          <w:b/>
          <w:sz w:val="72"/>
          <w:szCs w:val="72"/>
          <w:lang w:val="es-CR"/>
          <w14:shadow w14:blurRad="50800" w14:dist="38100" w14:dir="0" w14:sx="100000" w14:sy="100000" w14:kx="0" w14:ky="0" w14:algn="l">
            <w14:srgbClr w14:val="000000">
              <w14:alpha w14:val="60000"/>
            </w14:srgbClr>
          </w14:shadow>
        </w:rPr>
      </w:pPr>
      <w:r w:rsidRPr="003B224C">
        <w:rPr>
          <w:rFonts w:ascii="Calibri Light" w:hAnsi="Calibri Light" w:cs="Calibri Light"/>
          <w:b/>
          <w:color w:val="0F243E" w:themeColor="text2" w:themeShade="80"/>
          <w:sz w:val="72"/>
          <w:szCs w:val="72"/>
          <w:lang w:val="es-CR"/>
          <w14:shadow w14:blurRad="50800" w14:dist="38100" w14:dir="0" w14:sx="100000" w14:sy="100000" w14:kx="0" w14:ky="0" w14:algn="l">
            <w14:srgbClr w14:val="000000">
              <w14:alpha w14:val="60000"/>
            </w14:srgbClr>
          </w14:shadow>
        </w:rPr>
        <w:t>SUPERINTENDENCIA DE PENSIONES</w:t>
      </w:r>
    </w:p>
    <w:p w14:paraId="06A947C2" w14:textId="77777777" w:rsidR="009D034C" w:rsidRPr="00E6152F" w:rsidRDefault="009D034C" w:rsidP="009D034C">
      <w:pPr>
        <w:jc w:val="center"/>
        <w:rPr>
          <w:rFonts w:ascii="Calibri Light" w:hAnsi="Calibri Light" w:cs="Calibri Light"/>
          <w:sz w:val="40"/>
          <w:szCs w:val="40"/>
          <w:lang w:val="es-CR"/>
        </w:rPr>
      </w:pPr>
    </w:p>
    <w:p w14:paraId="06A947C3" w14:textId="77777777" w:rsidR="008C532E" w:rsidRPr="00E6152F" w:rsidRDefault="008C532E" w:rsidP="009D034C">
      <w:pPr>
        <w:jc w:val="center"/>
        <w:rPr>
          <w:rFonts w:ascii="Calibri Light" w:hAnsi="Calibri Light" w:cs="Calibri Light"/>
          <w:sz w:val="40"/>
          <w:szCs w:val="40"/>
          <w:lang w:val="es-CR"/>
        </w:rPr>
      </w:pPr>
    </w:p>
    <w:p w14:paraId="06A947C4" w14:textId="77777777" w:rsidR="009D034C" w:rsidRPr="00E6152F" w:rsidRDefault="009D034C" w:rsidP="009D034C">
      <w:pPr>
        <w:pStyle w:val="Textoindependiente"/>
        <w:jc w:val="center"/>
        <w:rPr>
          <w:rFonts w:ascii="Calibri Light" w:hAnsi="Calibri Light" w:cs="Calibri Light"/>
          <w:color w:val="auto"/>
          <w:sz w:val="56"/>
          <w:szCs w:val="56"/>
        </w:rPr>
      </w:pPr>
      <w:r w:rsidRPr="00E6152F">
        <w:rPr>
          <w:rFonts w:ascii="Calibri Light" w:hAnsi="Calibri Light" w:cs="Calibri Light"/>
          <w:color w:val="auto"/>
          <w:sz w:val="56"/>
          <w:szCs w:val="56"/>
        </w:rPr>
        <w:t>PLAN OPERATIVO</w:t>
      </w:r>
      <w:r w:rsidR="00DE4F25" w:rsidRPr="00E6152F">
        <w:rPr>
          <w:rFonts w:ascii="Calibri Light" w:hAnsi="Calibri Light" w:cs="Calibri Light"/>
          <w:color w:val="auto"/>
          <w:sz w:val="56"/>
          <w:szCs w:val="56"/>
        </w:rPr>
        <w:t xml:space="preserve"> INSTITUCIONAL</w:t>
      </w:r>
    </w:p>
    <w:p w14:paraId="06A947C5" w14:textId="77777777" w:rsidR="009D034C" w:rsidRPr="00E6152F" w:rsidRDefault="009D034C" w:rsidP="009D034C">
      <w:pPr>
        <w:pStyle w:val="Textoindependiente"/>
        <w:jc w:val="center"/>
        <w:rPr>
          <w:rFonts w:ascii="Calibri Light" w:hAnsi="Calibri Light" w:cs="Calibri Light"/>
          <w:color w:val="auto"/>
          <w:sz w:val="40"/>
          <w:szCs w:val="40"/>
        </w:rPr>
      </w:pPr>
    </w:p>
    <w:p w14:paraId="06A947C6" w14:textId="77777777" w:rsidR="008C532E" w:rsidRPr="00E6152F" w:rsidRDefault="008C532E" w:rsidP="009D034C">
      <w:pPr>
        <w:pStyle w:val="Textoindependiente"/>
        <w:jc w:val="center"/>
        <w:rPr>
          <w:rFonts w:ascii="Calibri Light" w:hAnsi="Calibri Light" w:cs="Calibri Light"/>
          <w:color w:val="auto"/>
          <w:sz w:val="40"/>
          <w:szCs w:val="40"/>
        </w:rPr>
      </w:pPr>
    </w:p>
    <w:p w14:paraId="06A947C7" w14:textId="77777777" w:rsidR="009D034C" w:rsidRPr="00E6152F" w:rsidRDefault="009D034C" w:rsidP="009D034C">
      <w:pPr>
        <w:pStyle w:val="Textoindependiente"/>
        <w:jc w:val="center"/>
        <w:rPr>
          <w:rFonts w:ascii="Calibri Light" w:hAnsi="Calibri Light" w:cs="Calibri Light"/>
          <w:color w:val="auto"/>
          <w:sz w:val="48"/>
          <w:szCs w:val="48"/>
        </w:rPr>
      </w:pPr>
      <w:r w:rsidRPr="00E6152F">
        <w:rPr>
          <w:rFonts w:ascii="Calibri Light" w:hAnsi="Calibri Light" w:cs="Calibri Light"/>
          <w:color w:val="auto"/>
          <w:sz w:val="48"/>
          <w:szCs w:val="48"/>
        </w:rPr>
        <w:t>PRESUPUESTO DE INGRESOS Y EGRESOS</w:t>
      </w:r>
    </w:p>
    <w:p w14:paraId="06A947C8" w14:textId="77777777" w:rsidR="009D034C" w:rsidRPr="00E6152F" w:rsidRDefault="009D034C" w:rsidP="009D034C">
      <w:pPr>
        <w:pStyle w:val="Textoindependiente"/>
        <w:jc w:val="center"/>
        <w:rPr>
          <w:rFonts w:ascii="Calibri Light" w:hAnsi="Calibri Light" w:cs="Calibri Light"/>
          <w:color w:val="auto"/>
          <w:sz w:val="40"/>
          <w:szCs w:val="40"/>
        </w:rPr>
      </w:pPr>
    </w:p>
    <w:p w14:paraId="06A947C9" w14:textId="77777777" w:rsidR="008C532E" w:rsidRPr="00E6152F" w:rsidRDefault="008C532E" w:rsidP="009D034C">
      <w:pPr>
        <w:pStyle w:val="Textoindependiente"/>
        <w:jc w:val="center"/>
        <w:rPr>
          <w:rFonts w:ascii="Calibri Light" w:hAnsi="Calibri Light" w:cs="Calibri Light"/>
          <w:color w:val="auto"/>
          <w:sz w:val="40"/>
          <w:szCs w:val="40"/>
        </w:rPr>
      </w:pPr>
    </w:p>
    <w:p w14:paraId="06A947CA" w14:textId="77777777" w:rsidR="00255DE7" w:rsidRPr="00E6152F" w:rsidRDefault="00255DE7" w:rsidP="009D034C">
      <w:pPr>
        <w:pStyle w:val="Textoindependiente"/>
        <w:jc w:val="center"/>
        <w:rPr>
          <w:rFonts w:ascii="Calibri Light" w:hAnsi="Calibri Light" w:cs="Calibri Light"/>
          <w:color w:val="auto"/>
          <w:sz w:val="40"/>
          <w:szCs w:val="40"/>
        </w:rPr>
      </w:pPr>
    </w:p>
    <w:p w14:paraId="06A947CB" w14:textId="77777777" w:rsidR="00255DE7" w:rsidRPr="00E6152F" w:rsidRDefault="00255DE7" w:rsidP="009D034C">
      <w:pPr>
        <w:pStyle w:val="Textoindependiente"/>
        <w:jc w:val="center"/>
        <w:rPr>
          <w:rFonts w:ascii="Calibri Light" w:hAnsi="Calibri Light" w:cs="Calibri Light"/>
          <w:color w:val="auto"/>
          <w:sz w:val="40"/>
          <w:szCs w:val="40"/>
        </w:rPr>
      </w:pPr>
    </w:p>
    <w:p w14:paraId="06A947CC" w14:textId="77777777" w:rsidR="00255DE7" w:rsidRPr="00E6152F" w:rsidRDefault="00255DE7" w:rsidP="009D034C">
      <w:pPr>
        <w:pStyle w:val="Textoindependiente"/>
        <w:jc w:val="center"/>
        <w:rPr>
          <w:rFonts w:ascii="Calibri Light" w:hAnsi="Calibri Light" w:cs="Calibri Light"/>
          <w:color w:val="auto"/>
          <w:sz w:val="40"/>
          <w:szCs w:val="40"/>
        </w:rPr>
      </w:pPr>
    </w:p>
    <w:p w14:paraId="06A947CD" w14:textId="709D64BD" w:rsidR="008C532E" w:rsidRPr="00E6152F" w:rsidRDefault="00C008F0" w:rsidP="008C532E">
      <w:pPr>
        <w:jc w:val="center"/>
        <w:rPr>
          <w:rFonts w:ascii="Calibri Light" w:hAnsi="Calibri Light" w:cs="Calibri Light"/>
          <w:color w:val="0F243E" w:themeColor="text2" w:themeShade="80"/>
          <w:sz w:val="72"/>
          <w:szCs w:val="72"/>
          <w:lang w:val="es-CR"/>
          <w14:shadow w14:blurRad="50800" w14:dist="38100" w14:dir="0" w14:sx="100000" w14:sy="100000" w14:kx="0" w14:ky="0" w14:algn="l">
            <w14:srgbClr w14:val="000000">
              <w14:alpha w14:val="60000"/>
            </w14:srgbClr>
          </w14:shadow>
        </w:rPr>
      </w:pPr>
      <w:r w:rsidRPr="00E6152F">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20</w:t>
      </w:r>
      <w:r w:rsidR="00420F78" w:rsidRPr="00E6152F">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1</w:t>
      </w:r>
      <w:r w:rsidR="00492547" w:rsidRPr="00E6152F">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9</w:t>
      </w:r>
    </w:p>
    <w:p w14:paraId="06A947CE" w14:textId="77777777" w:rsidR="00C008F0" w:rsidRPr="00E6152F" w:rsidRDefault="00C008F0" w:rsidP="008C532E">
      <w:pPr>
        <w:jc w:val="center"/>
        <w:rPr>
          <w:rFonts w:ascii="Calibri Light" w:hAnsi="Calibri Light" w:cs="Calibri Light"/>
          <w:sz w:val="40"/>
          <w:szCs w:val="40"/>
          <w:lang w:val="es-CR"/>
        </w:rPr>
      </w:pPr>
    </w:p>
    <w:p w14:paraId="06A947CF" w14:textId="77777777" w:rsidR="009D034C" w:rsidRPr="00E6152F" w:rsidRDefault="009D034C" w:rsidP="009D034C">
      <w:pPr>
        <w:pStyle w:val="Textoindependiente"/>
        <w:rPr>
          <w:rFonts w:ascii="Calibri Light" w:hAnsi="Calibri Light" w:cs="Calibri Light"/>
          <w:color w:val="auto"/>
        </w:rPr>
      </w:pPr>
    </w:p>
    <w:p w14:paraId="06A947D0" w14:textId="77777777" w:rsidR="009D034C" w:rsidRPr="00E6152F" w:rsidRDefault="009D034C" w:rsidP="009D034C">
      <w:pPr>
        <w:pStyle w:val="Textoindependiente"/>
        <w:rPr>
          <w:rFonts w:ascii="Calibri Light" w:hAnsi="Calibri Light" w:cs="Calibri Light"/>
          <w:color w:val="auto"/>
        </w:rPr>
      </w:pPr>
    </w:p>
    <w:p w14:paraId="06A947D1" w14:textId="77777777" w:rsidR="00341735" w:rsidRPr="00E6152F" w:rsidRDefault="00341735">
      <w:pPr>
        <w:rPr>
          <w:rFonts w:ascii="Calibri Light" w:hAnsi="Calibri Light" w:cs="Calibri Light"/>
          <w:b/>
          <w:bCs/>
          <w:sz w:val="28"/>
          <w:lang w:val="es-CR"/>
        </w:rPr>
      </w:pPr>
      <w:r w:rsidRPr="00E6152F">
        <w:rPr>
          <w:rFonts w:ascii="Calibri Light" w:hAnsi="Calibri Light" w:cs="Calibri Light"/>
          <w:lang w:val="es-CR"/>
        </w:rPr>
        <w:br w:type="page"/>
      </w:r>
    </w:p>
    <w:sdt>
      <w:sdtPr>
        <w:rPr>
          <w:rFonts w:ascii="Calibri Light" w:eastAsia="Times New Roman" w:hAnsi="Calibri Light" w:cs="Calibri Light"/>
          <w:b w:val="0"/>
          <w:bCs w:val="0"/>
          <w:color w:val="auto"/>
          <w:sz w:val="24"/>
          <w:szCs w:val="24"/>
          <w:lang w:val="es-CR"/>
        </w:rPr>
        <w:id w:val="1601680450"/>
        <w:docPartObj>
          <w:docPartGallery w:val="Table of Contents"/>
          <w:docPartUnique/>
        </w:docPartObj>
      </w:sdtPr>
      <w:sdtEndPr>
        <w:rPr>
          <w:sz w:val="20"/>
          <w:szCs w:val="20"/>
        </w:rPr>
      </w:sdtEndPr>
      <w:sdtContent>
        <w:p w14:paraId="06A947D4" w14:textId="77777777" w:rsidR="00CF5F35" w:rsidRPr="00E6152F" w:rsidRDefault="00CF5F35" w:rsidP="008C5FF4">
          <w:pPr>
            <w:pStyle w:val="TtuloTDC"/>
            <w:spacing w:before="0"/>
            <w:rPr>
              <w:rFonts w:ascii="Calibri Light" w:hAnsi="Calibri Light" w:cs="Calibri Light"/>
              <w:lang w:val="es-CR"/>
            </w:rPr>
          </w:pPr>
          <w:r w:rsidRPr="00E6152F">
            <w:rPr>
              <w:rFonts w:ascii="Calibri Light" w:hAnsi="Calibri Light" w:cs="Calibri Light"/>
              <w:lang w:val="es-CR"/>
            </w:rPr>
            <w:t>Tabla de contenido</w:t>
          </w:r>
        </w:p>
        <w:p w14:paraId="453F34B2" w14:textId="44A20B59" w:rsidR="007C6374" w:rsidRPr="007C6374" w:rsidRDefault="00CF5F35" w:rsidP="007C6374">
          <w:pPr>
            <w:pStyle w:val="TDC1"/>
            <w:tabs>
              <w:tab w:val="clear" w:pos="9113"/>
              <w:tab w:val="right" w:leader="dot" w:pos="8789"/>
            </w:tabs>
            <w:rPr>
              <w:rFonts w:asciiTheme="minorHAnsi" w:hAnsiTheme="minorHAnsi" w:cstheme="minorBidi"/>
              <w:b w:val="0"/>
              <w:lang w:val="es-CR" w:eastAsia="es-CR"/>
            </w:rPr>
          </w:pPr>
          <w:r w:rsidRPr="00472AC1">
            <w:rPr>
              <w:rFonts w:ascii="Calibri Light" w:hAnsi="Calibri Light" w:cs="Calibri Light"/>
              <w:noProof w:val="0"/>
              <w:lang w:val="es-CR"/>
            </w:rPr>
            <w:fldChar w:fldCharType="begin"/>
          </w:r>
          <w:r w:rsidRPr="00472AC1">
            <w:rPr>
              <w:rFonts w:ascii="Calibri Light" w:hAnsi="Calibri Light" w:cs="Calibri Light"/>
              <w:noProof w:val="0"/>
              <w:lang w:val="es-CR"/>
            </w:rPr>
            <w:instrText xml:space="preserve"> TOC \o "1-3" \h \z \u </w:instrText>
          </w:r>
          <w:r w:rsidRPr="00472AC1">
            <w:rPr>
              <w:rFonts w:ascii="Calibri Light" w:hAnsi="Calibri Light" w:cs="Calibri Light"/>
              <w:noProof w:val="0"/>
              <w:lang w:val="es-CR"/>
            </w:rPr>
            <w:fldChar w:fldCharType="separate"/>
          </w:r>
          <w:hyperlink w:anchor="_Toc524077672" w:history="1">
            <w:r w:rsidR="007C6374" w:rsidRPr="007C6374">
              <w:rPr>
                <w:rStyle w:val="Hipervnculo"/>
                <w:rFonts w:ascii="Calibri Light" w:hAnsi="Calibri Light" w:cs="Calibri Light"/>
                <w:b w:val="0"/>
                <w:lang w:val="es-CR"/>
              </w:rPr>
              <w:t>1.</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Plan Operativo Institucional 2019</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_Toc524077672 \h </w:instrText>
            </w:r>
            <w:r w:rsidR="007C6374" w:rsidRPr="007C6374">
              <w:rPr>
                <w:b w:val="0"/>
                <w:webHidden/>
              </w:rPr>
            </w:r>
            <w:r w:rsidR="007C6374" w:rsidRPr="007C6374">
              <w:rPr>
                <w:b w:val="0"/>
                <w:webHidden/>
              </w:rPr>
              <w:fldChar w:fldCharType="separate"/>
            </w:r>
            <w:r w:rsidR="007C6374" w:rsidRPr="007C6374">
              <w:rPr>
                <w:b w:val="0"/>
                <w:webHidden/>
              </w:rPr>
              <w:t>3</w:t>
            </w:r>
            <w:r w:rsidR="007C6374" w:rsidRPr="007C6374">
              <w:rPr>
                <w:b w:val="0"/>
                <w:webHidden/>
              </w:rPr>
              <w:fldChar w:fldCharType="end"/>
            </w:r>
          </w:hyperlink>
        </w:p>
        <w:p w14:paraId="24D568C8" w14:textId="65BDAB13"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673" w:history="1">
            <w:r w:rsidR="007C6374" w:rsidRPr="007C6374">
              <w:rPr>
                <w:rStyle w:val="Hipervnculo"/>
                <w:rFonts w:ascii="Calibri Light" w:hAnsi="Calibri Light" w:cs="Calibri Light"/>
                <w:b w:val="0"/>
                <w:lang w:val="es-CR"/>
              </w:rPr>
              <w:t>1.1.</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Presentación:</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_Toc524077673 \h </w:instrText>
            </w:r>
            <w:r w:rsidR="007C6374" w:rsidRPr="007C6374">
              <w:rPr>
                <w:b w:val="0"/>
                <w:webHidden/>
              </w:rPr>
            </w:r>
            <w:r w:rsidR="007C6374" w:rsidRPr="007C6374">
              <w:rPr>
                <w:b w:val="0"/>
                <w:webHidden/>
              </w:rPr>
              <w:fldChar w:fldCharType="separate"/>
            </w:r>
            <w:r w:rsidR="007C6374" w:rsidRPr="007C6374">
              <w:rPr>
                <w:b w:val="0"/>
                <w:webHidden/>
              </w:rPr>
              <w:t>3</w:t>
            </w:r>
            <w:r w:rsidR="007C6374" w:rsidRPr="007C6374">
              <w:rPr>
                <w:b w:val="0"/>
                <w:webHidden/>
              </w:rPr>
              <w:fldChar w:fldCharType="end"/>
            </w:r>
          </w:hyperlink>
        </w:p>
        <w:p w14:paraId="2A218B83" w14:textId="3B6E167A"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674" w:history="1">
            <w:r w:rsidR="007C6374" w:rsidRPr="007C6374">
              <w:rPr>
                <w:rStyle w:val="Hipervnculo"/>
                <w:rFonts w:ascii="Calibri Light" w:hAnsi="Calibri Light" w:cs="Calibri Light"/>
                <w:b w:val="0"/>
                <w:lang w:val="es-CR"/>
              </w:rPr>
              <w:t>1.2.</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Antecedentes de la Institución</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_Toc524077674 \h </w:instrText>
            </w:r>
            <w:r w:rsidR="007C6374" w:rsidRPr="007C6374">
              <w:rPr>
                <w:b w:val="0"/>
                <w:webHidden/>
              </w:rPr>
            </w:r>
            <w:r w:rsidR="007C6374" w:rsidRPr="007C6374">
              <w:rPr>
                <w:b w:val="0"/>
                <w:webHidden/>
              </w:rPr>
              <w:fldChar w:fldCharType="separate"/>
            </w:r>
            <w:r w:rsidR="007C6374" w:rsidRPr="007C6374">
              <w:rPr>
                <w:b w:val="0"/>
                <w:webHidden/>
              </w:rPr>
              <w:t>4</w:t>
            </w:r>
            <w:r w:rsidR="007C6374" w:rsidRPr="007C6374">
              <w:rPr>
                <w:b w:val="0"/>
                <w:webHidden/>
              </w:rPr>
              <w:fldChar w:fldCharType="end"/>
            </w:r>
          </w:hyperlink>
        </w:p>
        <w:p w14:paraId="63F1E5AC" w14:textId="5B749DC7"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75" w:history="1">
            <w:r w:rsidR="007C6374" w:rsidRPr="007C6374">
              <w:rPr>
                <w:rStyle w:val="Hipervnculo"/>
                <w:rFonts w:ascii="Calibri Light" w:hAnsi="Calibri Light" w:cs="Calibri Light"/>
                <w:lang w:val="es-CR"/>
              </w:rPr>
              <w:t>1.2.1</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Marco General Institucional</w:t>
            </w:r>
            <w:r w:rsidR="007C6374" w:rsidRPr="007C6374">
              <w:rPr>
                <w:webHidden/>
              </w:rPr>
              <w:tab/>
            </w:r>
            <w:r w:rsidR="007C6374" w:rsidRPr="007C6374">
              <w:rPr>
                <w:webHidden/>
              </w:rPr>
              <w:fldChar w:fldCharType="begin"/>
            </w:r>
            <w:r w:rsidR="007C6374" w:rsidRPr="007C6374">
              <w:rPr>
                <w:webHidden/>
              </w:rPr>
              <w:instrText xml:space="preserve"> PAGEREF _Toc524077675 \h </w:instrText>
            </w:r>
            <w:r w:rsidR="007C6374" w:rsidRPr="007C6374">
              <w:rPr>
                <w:webHidden/>
              </w:rPr>
            </w:r>
            <w:r w:rsidR="007C6374" w:rsidRPr="007C6374">
              <w:rPr>
                <w:webHidden/>
              </w:rPr>
              <w:fldChar w:fldCharType="separate"/>
            </w:r>
            <w:r w:rsidR="007C6374" w:rsidRPr="007C6374">
              <w:rPr>
                <w:webHidden/>
              </w:rPr>
              <w:t>4</w:t>
            </w:r>
            <w:r w:rsidR="007C6374" w:rsidRPr="007C6374">
              <w:rPr>
                <w:webHidden/>
              </w:rPr>
              <w:fldChar w:fldCharType="end"/>
            </w:r>
          </w:hyperlink>
        </w:p>
        <w:p w14:paraId="5204E375" w14:textId="51F2B9CD"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76" w:history="1">
            <w:r w:rsidR="007C6374" w:rsidRPr="007C6374">
              <w:rPr>
                <w:rStyle w:val="Hipervnculo"/>
                <w:rFonts w:ascii="Calibri Light" w:hAnsi="Calibri Light" w:cs="Calibri Light"/>
                <w:lang w:val="es-CR"/>
              </w:rPr>
              <w:t>1.2.2.</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Panorama Institucional</w:t>
            </w:r>
            <w:r w:rsidR="007C6374" w:rsidRPr="007C6374">
              <w:rPr>
                <w:webHidden/>
              </w:rPr>
              <w:tab/>
            </w:r>
            <w:r w:rsidR="007C6374" w:rsidRPr="007C6374">
              <w:rPr>
                <w:webHidden/>
              </w:rPr>
              <w:fldChar w:fldCharType="begin"/>
            </w:r>
            <w:r w:rsidR="007C6374" w:rsidRPr="007C6374">
              <w:rPr>
                <w:webHidden/>
              </w:rPr>
              <w:instrText xml:space="preserve"> PAGEREF _Toc524077676 \h </w:instrText>
            </w:r>
            <w:r w:rsidR="007C6374" w:rsidRPr="007C6374">
              <w:rPr>
                <w:webHidden/>
              </w:rPr>
            </w:r>
            <w:r w:rsidR="007C6374" w:rsidRPr="007C6374">
              <w:rPr>
                <w:webHidden/>
              </w:rPr>
              <w:fldChar w:fldCharType="separate"/>
            </w:r>
            <w:r w:rsidR="007C6374" w:rsidRPr="007C6374">
              <w:rPr>
                <w:webHidden/>
              </w:rPr>
              <w:t>5</w:t>
            </w:r>
            <w:r w:rsidR="007C6374" w:rsidRPr="007C6374">
              <w:rPr>
                <w:webHidden/>
              </w:rPr>
              <w:fldChar w:fldCharType="end"/>
            </w:r>
          </w:hyperlink>
        </w:p>
        <w:p w14:paraId="2096CF88" w14:textId="0BE2F488" w:rsidR="007C6374" w:rsidRPr="007C6374" w:rsidRDefault="00632452" w:rsidP="007C6374">
          <w:pPr>
            <w:pStyle w:val="TDC3"/>
            <w:tabs>
              <w:tab w:val="right" w:leader="dot" w:pos="8789"/>
            </w:tabs>
            <w:ind w:left="0" w:firstLine="0"/>
            <w:rPr>
              <w:noProof/>
              <w:lang w:val="es-CR" w:eastAsia="es-CR"/>
            </w:rPr>
          </w:pPr>
          <w:hyperlink w:anchor="_Toc524077677" w:history="1">
            <w:r w:rsidR="007C6374" w:rsidRPr="007C6374">
              <w:rPr>
                <w:rStyle w:val="Hipervnculo"/>
                <w:rFonts w:ascii="Calibri Light" w:hAnsi="Calibri Light" w:cs="Calibri Light"/>
                <w:noProof/>
                <w:lang w:val="es-CR"/>
              </w:rPr>
              <w:t>1.2.3.</w:t>
            </w:r>
            <w:r w:rsidR="007C6374" w:rsidRPr="007C6374">
              <w:rPr>
                <w:noProof/>
                <w:lang w:val="es-CR" w:eastAsia="es-CR"/>
              </w:rPr>
              <w:tab/>
            </w:r>
            <w:r w:rsidR="007C6374" w:rsidRPr="007C6374">
              <w:rPr>
                <w:rStyle w:val="Hipervnculo"/>
                <w:rFonts w:ascii="Calibri Light" w:hAnsi="Calibri Light" w:cs="Calibri Light"/>
                <w:noProof/>
                <w:lang w:val="es-CR"/>
              </w:rPr>
              <w:t>Diagnóstico Institucional</w:t>
            </w:r>
            <w:r w:rsidR="007C6374" w:rsidRPr="007C6374">
              <w:rPr>
                <w:noProof/>
                <w:webHidden/>
              </w:rPr>
              <w:tab/>
            </w:r>
            <w:r w:rsidR="007C6374" w:rsidRPr="007C6374">
              <w:rPr>
                <w:noProof/>
                <w:webHidden/>
              </w:rPr>
              <w:fldChar w:fldCharType="begin"/>
            </w:r>
            <w:r w:rsidR="007C6374" w:rsidRPr="007C6374">
              <w:rPr>
                <w:noProof/>
                <w:webHidden/>
              </w:rPr>
              <w:instrText xml:space="preserve"> PAGEREF _Toc524077677 \h </w:instrText>
            </w:r>
            <w:r w:rsidR="007C6374" w:rsidRPr="007C6374">
              <w:rPr>
                <w:noProof/>
                <w:webHidden/>
              </w:rPr>
            </w:r>
            <w:r w:rsidR="007C6374" w:rsidRPr="007C6374">
              <w:rPr>
                <w:noProof/>
                <w:webHidden/>
              </w:rPr>
              <w:fldChar w:fldCharType="separate"/>
            </w:r>
            <w:r w:rsidR="007C6374" w:rsidRPr="007C6374">
              <w:rPr>
                <w:noProof/>
                <w:webHidden/>
              </w:rPr>
              <w:t>12</w:t>
            </w:r>
            <w:r w:rsidR="007C6374" w:rsidRPr="007C6374">
              <w:rPr>
                <w:noProof/>
                <w:webHidden/>
              </w:rPr>
              <w:fldChar w:fldCharType="end"/>
            </w:r>
          </w:hyperlink>
        </w:p>
        <w:p w14:paraId="54A44795" w14:textId="1AC00415" w:rsidR="007C6374" w:rsidRPr="007C6374" w:rsidRDefault="00632452" w:rsidP="007C6374">
          <w:pPr>
            <w:pStyle w:val="TDC3"/>
            <w:tabs>
              <w:tab w:val="right" w:leader="dot" w:pos="8789"/>
            </w:tabs>
            <w:ind w:left="0" w:firstLine="0"/>
            <w:rPr>
              <w:noProof/>
              <w:lang w:val="es-CR" w:eastAsia="es-CR"/>
            </w:rPr>
          </w:pPr>
          <w:hyperlink w:anchor="_Toc524077678" w:history="1">
            <w:r w:rsidR="007C6374" w:rsidRPr="007C6374">
              <w:rPr>
                <w:rStyle w:val="Hipervnculo"/>
                <w:rFonts w:ascii="Calibri Light" w:hAnsi="Calibri Light" w:cs="Calibri Light"/>
                <w:noProof/>
                <w:lang w:val="es-CR"/>
              </w:rPr>
              <w:t>1.2.4.</w:t>
            </w:r>
            <w:r w:rsidR="007C6374" w:rsidRPr="007C6374">
              <w:rPr>
                <w:noProof/>
                <w:lang w:val="es-CR" w:eastAsia="es-CR"/>
              </w:rPr>
              <w:tab/>
            </w:r>
            <w:r w:rsidR="007C6374" w:rsidRPr="007C6374">
              <w:rPr>
                <w:rStyle w:val="Hipervnculo"/>
                <w:rFonts w:ascii="Calibri Light" w:hAnsi="Calibri Light" w:cs="Calibri Light"/>
                <w:noProof/>
                <w:lang w:val="es-CR"/>
              </w:rPr>
              <w:t>Marco Filosófico Institucional</w:t>
            </w:r>
            <w:r w:rsidR="007C6374" w:rsidRPr="007C6374">
              <w:rPr>
                <w:noProof/>
                <w:webHidden/>
              </w:rPr>
              <w:tab/>
            </w:r>
            <w:r w:rsidR="007C6374" w:rsidRPr="007C6374">
              <w:rPr>
                <w:noProof/>
                <w:webHidden/>
              </w:rPr>
              <w:fldChar w:fldCharType="begin"/>
            </w:r>
            <w:r w:rsidR="007C6374" w:rsidRPr="007C6374">
              <w:rPr>
                <w:noProof/>
                <w:webHidden/>
              </w:rPr>
              <w:instrText xml:space="preserve"> PAGEREF _Toc524077678 \h </w:instrText>
            </w:r>
            <w:r w:rsidR="007C6374" w:rsidRPr="007C6374">
              <w:rPr>
                <w:noProof/>
                <w:webHidden/>
              </w:rPr>
            </w:r>
            <w:r w:rsidR="007C6374" w:rsidRPr="007C6374">
              <w:rPr>
                <w:noProof/>
                <w:webHidden/>
              </w:rPr>
              <w:fldChar w:fldCharType="separate"/>
            </w:r>
            <w:r w:rsidR="007C6374" w:rsidRPr="007C6374">
              <w:rPr>
                <w:noProof/>
                <w:webHidden/>
              </w:rPr>
              <w:t>26</w:t>
            </w:r>
            <w:r w:rsidR="007C6374" w:rsidRPr="007C6374">
              <w:rPr>
                <w:noProof/>
                <w:webHidden/>
              </w:rPr>
              <w:fldChar w:fldCharType="end"/>
            </w:r>
          </w:hyperlink>
        </w:p>
        <w:p w14:paraId="3D5AFB4B" w14:textId="2B82A257"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79" w:history="1">
            <w:r w:rsidR="007C6374" w:rsidRPr="007C6374">
              <w:rPr>
                <w:rStyle w:val="Hipervnculo"/>
                <w:rFonts w:ascii="Calibri Light" w:hAnsi="Calibri Light" w:cs="Calibri Light"/>
                <w:lang w:val="es-CR"/>
              </w:rPr>
              <w:t xml:space="preserve">1.3 </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Matriz de Articulación de Plan Presupuesto (MAPP).</w:t>
            </w:r>
            <w:r w:rsidR="007C6374" w:rsidRPr="007C6374">
              <w:rPr>
                <w:webHidden/>
              </w:rPr>
              <w:tab/>
            </w:r>
            <w:r w:rsidR="007C6374" w:rsidRPr="007C6374">
              <w:rPr>
                <w:webHidden/>
              </w:rPr>
              <w:fldChar w:fldCharType="begin"/>
            </w:r>
            <w:r w:rsidR="007C6374" w:rsidRPr="007C6374">
              <w:rPr>
                <w:webHidden/>
              </w:rPr>
              <w:instrText xml:space="preserve"> PAGEREF _Toc524077679 \h </w:instrText>
            </w:r>
            <w:r w:rsidR="007C6374" w:rsidRPr="007C6374">
              <w:rPr>
                <w:webHidden/>
              </w:rPr>
            </w:r>
            <w:r w:rsidR="007C6374" w:rsidRPr="007C6374">
              <w:rPr>
                <w:webHidden/>
              </w:rPr>
              <w:fldChar w:fldCharType="separate"/>
            </w:r>
            <w:r w:rsidR="007C6374" w:rsidRPr="007C6374">
              <w:rPr>
                <w:webHidden/>
              </w:rPr>
              <w:t>28</w:t>
            </w:r>
            <w:r w:rsidR="007C6374" w:rsidRPr="007C6374">
              <w:rPr>
                <w:webHidden/>
              </w:rPr>
              <w:fldChar w:fldCharType="end"/>
            </w:r>
          </w:hyperlink>
        </w:p>
        <w:p w14:paraId="66672FC1" w14:textId="1D298107"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680" w:history="1">
            <w:r w:rsidR="007C6374" w:rsidRPr="007C6374">
              <w:rPr>
                <w:rStyle w:val="Hipervnculo"/>
                <w:rFonts w:ascii="Calibri Light" w:hAnsi="Calibri Light" w:cs="Calibri Light"/>
                <w:b w:val="0"/>
                <w:lang w:val="es-CR"/>
              </w:rPr>
              <w:t xml:space="preserve">2.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Plan Presupuesto</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_Toc524077680 \h </w:instrText>
            </w:r>
            <w:r w:rsidR="007C6374" w:rsidRPr="007C6374">
              <w:rPr>
                <w:b w:val="0"/>
                <w:webHidden/>
              </w:rPr>
            </w:r>
            <w:r w:rsidR="007C6374" w:rsidRPr="007C6374">
              <w:rPr>
                <w:b w:val="0"/>
                <w:webHidden/>
              </w:rPr>
              <w:fldChar w:fldCharType="separate"/>
            </w:r>
            <w:r w:rsidR="007C6374" w:rsidRPr="007C6374">
              <w:rPr>
                <w:b w:val="0"/>
                <w:webHidden/>
              </w:rPr>
              <w:t>29</w:t>
            </w:r>
            <w:r w:rsidR="007C6374" w:rsidRPr="007C6374">
              <w:rPr>
                <w:b w:val="0"/>
                <w:webHidden/>
              </w:rPr>
              <w:fldChar w:fldCharType="end"/>
            </w:r>
          </w:hyperlink>
        </w:p>
        <w:p w14:paraId="1F9FF235" w14:textId="5967A76C"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81" w:history="1">
            <w:r w:rsidR="007C6374" w:rsidRPr="007C6374">
              <w:rPr>
                <w:rStyle w:val="Hipervnculo"/>
                <w:rFonts w:ascii="Calibri Light" w:hAnsi="Calibri Light" w:cs="Calibri Light"/>
                <w:lang w:val="es-CR"/>
              </w:rPr>
              <w:t xml:space="preserve">2.1 </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Presentación</w:t>
            </w:r>
            <w:r w:rsidR="007C6374" w:rsidRPr="007C6374">
              <w:rPr>
                <w:webHidden/>
              </w:rPr>
              <w:tab/>
            </w:r>
            <w:r w:rsidR="007C6374" w:rsidRPr="007C6374">
              <w:rPr>
                <w:webHidden/>
              </w:rPr>
              <w:fldChar w:fldCharType="begin"/>
            </w:r>
            <w:r w:rsidR="007C6374" w:rsidRPr="007C6374">
              <w:rPr>
                <w:webHidden/>
              </w:rPr>
              <w:instrText xml:space="preserve"> PAGEREF _Toc524077681 \h </w:instrText>
            </w:r>
            <w:r w:rsidR="007C6374" w:rsidRPr="007C6374">
              <w:rPr>
                <w:webHidden/>
              </w:rPr>
            </w:r>
            <w:r w:rsidR="007C6374" w:rsidRPr="007C6374">
              <w:rPr>
                <w:webHidden/>
              </w:rPr>
              <w:fldChar w:fldCharType="separate"/>
            </w:r>
            <w:r w:rsidR="007C6374" w:rsidRPr="007C6374">
              <w:rPr>
                <w:webHidden/>
              </w:rPr>
              <w:t>29</w:t>
            </w:r>
            <w:r w:rsidR="007C6374" w:rsidRPr="007C6374">
              <w:rPr>
                <w:webHidden/>
              </w:rPr>
              <w:fldChar w:fldCharType="end"/>
            </w:r>
          </w:hyperlink>
        </w:p>
        <w:p w14:paraId="561B8EBB" w14:textId="6E5D300B"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82" w:history="1">
            <w:r w:rsidR="007C6374" w:rsidRPr="007C6374">
              <w:rPr>
                <w:rStyle w:val="Hipervnculo"/>
                <w:rFonts w:ascii="Calibri Light" w:hAnsi="Calibri Light" w:cs="Calibri Light"/>
                <w:lang w:val="es-CR"/>
              </w:rPr>
              <w:t>2.2</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Directrices para la Formulación del POI - Presupuesto</w:t>
            </w:r>
            <w:r w:rsidR="007C6374" w:rsidRPr="007C6374">
              <w:rPr>
                <w:webHidden/>
              </w:rPr>
              <w:tab/>
            </w:r>
            <w:r w:rsidR="007C6374" w:rsidRPr="007C6374">
              <w:rPr>
                <w:webHidden/>
              </w:rPr>
              <w:fldChar w:fldCharType="begin"/>
            </w:r>
            <w:r w:rsidR="007C6374" w:rsidRPr="007C6374">
              <w:rPr>
                <w:webHidden/>
              </w:rPr>
              <w:instrText xml:space="preserve"> PAGEREF _Toc524077682 \h </w:instrText>
            </w:r>
            <w:r w:rsidR="007C6374" w:rsidRPr="007C6374">
              <w:rPr>
                <w:webHidden/>
              </w:rPr>
            </w:r>
            <w:r w:rsidR="007C6374" w:rsidRPr="007C6374">
              <w:rPr>
                <w:webHidden/>
              </w:rPr>
              <w:fldChar w:fldCharType="separate"/>
            </w:r>
            <w:r w:rsidR="007C6374" w:rsidRPr="007C6374">
              <w:rPr>
                <w:webHidden/>
              </w:rPr>
              <w:t>29</w:t>
            </w:r>
            <w:r w:rsidR="007C6374" w:rsidRPr="007C6374">
              <w:rPr>
                <w:webHidden/>
              </w:rPr>
              <w:fldChar w:fldCharType="end"/>
            </w:r>
          </w:hyperlink>
        </w:p>
        <w:p w14:paraId="7A3F6D9A" w14:textId="56C35B4C"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83" w:history="1">
            <w:r w:rsidR="007C6374" w:rsidRPr="007C6374">
              <w:rPr>
                <w:rStyle w:val="Hipervnculo"/>
                <w:rFonts w:ascii="Calibri Light" w:hAnsi="Calibri Light" w:cs="Calibri Light"/>
                <w:lang w:val="es-CR"/>
              </w:rPr>
              <w:t>2.3</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Plan de Trabajo</w:t>
            </w:r>
            <w:r w:rsidR="007C6374" w:rsidRPr="007C6374">
              <w:rPr>
                <w:webHidden/>
              </w:rPr>
              <w:tab/>
            </w:r>
            <w:r w:rsidR="007C6374" w:rsidRPr="007C6374">
              <w:rPr>
                <w:webHidden/>
              </w:rPr>
              <w:fldChar w:fldCharType="begin"/>
            </w:r>
            <w:r w:rsidR="007C6374" w:rsidRPr="007C6374">
              <w:rPr>
                <w:webHidden/>
              </w:rPr>
              <w:instrText xml:space="preserve"> PAGEREF _Toc524077683 \h </w:instrText>
            </w:r>
            <w:r w:rsidR="007C6374" w:rsidRPr="007C6374">
              <w:rPr>
                <w:webHidden/>
              </w:rPr>
            </w:r>
            <w:r w:rsidR="007C6374" w:rsidRPr="007C6374">
              <w:rPr>
                <w:webHidden/>
              </w:rPr>
              <w:fldChar w:fldCharType="separate"/>
            </w:r>
            <w:r w:rsidR="007C6374" w:rsidRPr="007C6374">
              <w:rPr>
                <w:webHidden/>
              </w:rPr>
              <w:t>29</w:t>
            </w:r>
            <w:r w:rsidR="007C6374" w:rsidRPr="007C6374">
              <w:rPr>
                <w:webHidden/>
              </w:rPr>
              <w:fldChar w:fldCharType="end"/>
            </w:r>
          </w:hyperlink>
        </w:p>
        <w:p w14:paraId="6E5CACB2" w14:textId="162032AE" w:rsidR="007C6374" w:rsidRPr="007C6374" w:rsidRDefault="00632452" w:rsidP="007C6374">
          <w:pPr>
            <w:pStyle w:val="TDC3"/>
            <w:tabs>
              <w:tab w:val="right" w:leader="dot" w:pos="8789"/>
            </w:tabs>
            <w:ind w:left="0" w:firstLine="0"/>
            <w:rPr>
              <w:noProof/>
              <w:lang w:val="es-CR" w:eastAsia="es-CR"/>
            </w:rPr>
          </w:pPr>
          <w:hyperlink w:anchor="_Toc524077684" w:history="1">
            <w:r w:rsidR="007C6374" w:rsidRPr="007C6374">
              <w:rPr>
                <w:rStyle w:val="Hipervnculo"/>
                <w:rFonts w:ascii="Calibri Light" w:hAnsi="Calibri Light" w:cs="Calibri Light"/>
                <w:noProof/>
                <w:lang w:val="es-CR"/>
              </w:rPr>
              <w:t>2.3.1.</w:t>
            </w:r>
            <w:r w:rsidR="007C6374" w:rsidRPr="007C6374">
              <w:rPr>
                <w:noProof/>
                <w:lang w:val="es-CR" w:eastAsia="es-CR"/>
              </w:rPr>
              <w:tab/>
            </w:r>
            <w:r w:rsidR="007C6374" w:rsidRPr="007C6374">
              <w:rPr>
                <w:rStyle w:val="Hipervnculo"/>
                <w:rFonts w:ascii="Calibri Light" w:hAnsi="Calibri Light" w:cs="Calibri Light"/>
                <w:noProof/>
                <w:lang w:val="es-CR"/>
              </w:rPr>
              <w:t>Objetivos y Metas de las Instancias / Planificación Agregada</w:t>
            </w:r>
            <w:r w:rsidR="007C6374" w:rsidRPr="007C6374">
              <w:rPr>
                <w:noProof/>
                <w:webHidden/>
              </w:rPr>
              <w:tab/>
            </w:r>
            <w:r w:rsidR="007C6374" w:rsidRPr="007C6374">
              <w:rPr>
                <w:noProof/>
                <w:webHidden/>
              </w:rPr>
              <w:fldChar w:fldCharType="begin"/>
            </w:r>
            <w:r w:rsidR="007C6374" w:rsidRPr="007C6374">
              <w:rPr>
                <w:noProof/>
                <w:webHidden/>
              </w:rPr>
              <w:instrText xml:space="preserve"> PAGEREF _Toc524077684 \h </w:instrText>
            </w:r>
            <w:r w:rsidR="007C6374" w:rsidRPr="007C6374">
              <w:rPr>
                <w:noProof/>
                <w:webHidden/>
              </w:rPr>
            </w:r>
            <w:r w:rsidR="007C6374" w:rsidRPr="007C6374">
              <w:rPr>
                <w:noProof/>
                <w:webHidden/>
              </w:rPr>
              <w:fldChar w:fldCharType="separate"/>
            </w:r>
            <w:r w:rsidR="007C6374" w:rsidRPr="007C6374">
              <w:rPr>
                <w:noProof/>
                <w:webHidden/>
              </w:rPr>
              <w:t>29</w:t>
            </w:r>
            <w:r w:rsidR="007C6374" w:rsidRPr="007C6374">
              <w:rPr>
                <w:noProof/>
                <w:webHidden/>
              </w:rPr>
              <w:fldChar w:fldCharType="end"/>
            </w:r>
          </w:hyperlink>
        </w:p>
        <w:p w14:paraId="745A1D53" w14:textId="24CBAB0C" w:rsidR="007C6374" w:rsidRPr="007C6374" w:rsidRDefault="00632452" w:rsidP="007C6374">
          <w:pPr>
            <w:pStyle w:val="TDC3"/>
            <w:tabs>
              <w:tab w:val="right" w:leader="dot" w:pos="8789"/>
            </w:tabs>
            <w:ind w:left="0" w:firstLine="0"/>
            <w:rPr>
              <w:noProof/>
              <w:lang w:val="es-CR" w:eastAsia="es-CR"/>
            </w:rPr>
          </w:pPr>
          <w:hyperlink w:anchor="_Toc524077685" w:history="1">
            <w:r w:rsidR="007C6374" w:rsidRPr="007C6374">
              <w:rPr>
                <w:rStyle w:val="Hipervnculo"/>
                <w:rFonts w:ascii="Calibri Light" w:hAnsi="Calibri Light" w:cs="Calibri Light"/>
                <w:noProof/>
                <w:lang w:val="es-CR"/>
              </w:rPr>
              <w:t>2.3.2.</w:t>
            </w:r>
            <w:r w:rsidR="007C6374" w:rsidRPr="007C6374">
              <w:rPr>
                <w:noProof/>
                <w:lang w:val="es-CR" w:eastAsia="es-CR"/>
              </w:rPr>
              <w:tab/>
            </w:r>
            <w:r w:rsidR="007C6374" w:rsidRPr="007C6374">
              <w:rPr>
                <w:rStyle w:val="Hipervnculo"/>
                <w:rFonts w:ascii="Calibri Light" w:hAnsi="Calibri Light" w:cs="Calibri Light"/>
                <w:noProof/>
                <w:lang w:val="es-CR"/>
              </w:rPr>
              <w:t>Resumen de Metas Institucionales</w:t>
            </w:r>
            <w:r w:rsidR="007C6374" w:rsidRPr="007C6374">
              <w:rPr>
                <w:noProof/>
                <w:webHidden/>
              </w:rPr>
              <w:tab/>
            </w:r>
            <w:r w:rsidR="007C6374" w:rsidRPr="007C6374">
              <w:rPr>
                <w:noProof/>
                <w:webHidden/>
              </w:rPr>
              <w:fldChar w:fldCharType="begin"/>
            </w:r>
            <w:r w:rsidR="007C6374" w:rsidRPr="007C6374">
              <w:rPr>
                <w:noProof/>
                <w:webHidden/>
              </w:rPr>
              <w:instrText xml:space="preserve"> PAGEREF _Toc524077685 \h </w:instrText>
            </w:r>
            <w:r w:rsidR="007C6374" w:rsidRPr="007C6374">
              <w:rPr>
                <w:noProof/>
                <w:webHidden/>
              </w:rPr>
            </w:r>
            <w:r w:rsidR="007C6374" w:rsidRPr="007C6374">
              <w:rPr>
                <w:noProof/>
                <w:webHidden/>
              </w:rPr>
              <w:fldChar w:fldCharType="separate"/>
            </w:r>
            <w:r w:rsidR="007C6374" w:rsidRPr="007C6374">
              <w:rPr>
                <w:noProof/>
                <w:webHidden/>
              </w:rPr>
              <w:t>30</w:t>
            </w:r>
            <w:r w:rsidR="007C6374" w:rsidRPr="007C6374">
              <w:rPr>
                <w:noProof/>
                <w:webHidden/>
              </w:rPr>
              <w:fldChar w:fldCharType="end"/>
            </w:r>
          </w:hyperlink>
        </w:p>
        <w:p w14:paraId="4023F250" w14:textId="14F82797" w:rsidR="007C6374" w:rsidRPr="007C6374" w:rsidRDefault="00632452" w:rsidP="007C6374">
          <w:pPr>
            <w:pStyle w:val="TDC3"/>
            <w:tabs>
              <w:tab w:val="right" w:leader="dot" w:pos="8789"/>
            </w:tabs>
            <w:ind w:left="0" w:firstLine="0"/>
            <w:rPr>
              <w:noProof/>
              <w:lang w:val="es-CR" w:eastAsia="es-CR"/>
            </w:rPr>
          </w:pPr>
          <w:hyperlink w:anchor="_Toc524077686" w:history="1">
            <w:r w:rsidR="007C6374" w:rsidRPr="007C6374">
              <w:rPr>
                <w:rStyle w:val="Hipervnculo"/>
                <w:rFonts w:ascii="Calibri Light" w:hAnsi="Calibri Light" w:cs="Calibri Light"/>
                <w:noProof/>
                <w:lang w:val="es-CR"/>
              </w:rPr>
              <w:t>2.3.3</w:t>
            </w:r>
            <w:r w:rsidR="007C6374" w:rsidRPr="007C6374">
              <w:rPr>
                <w:noProof/>
                <w:lang w:val="es-CR" w:eastAsia="es-CR"/>
              </w:rPr>
              <w:tab/>
            </w:r>
            <w:r w:rsidR="007C6374" w:rsidRPr="007C6374">
              <w:rPr>
                <w:rStyle w:val="Hipervnculo"/>
                <w:rFonts w:ascii="Calibri Light" w:hAnsi="Calibri Light" w:cs="Calibri Light"/>
                <w:noProof/>
                <w:lang w:val="es-CR"/>
              </w:rPr>
              <w:t>Indicadores de Gestión</w:t>
            </w:r>
            <w:r w:rsidR="007C6374" w:rsidRPr="007C6374">
              <w:rPr>
                <w:noProof/>
                <w:webHidden/>
              </w:rPr>
              <w:tab/>
            </w:r>
            <w:r w:rsidR="007C6374" w:rsidRPr="007C6374">
              <w:rPr>
                <w:noProof/>
                <w:webHidden/>
              </w:rPr>
              <w:fldChar w:fldCharType="begin"/>
            </w:r>
            <w:r w:rsidR="007C6374" w:rsidRPr="007C6374">
              <w:rPr>
                <w:noProof/>
                <w:webHidden/>
              </w:rPr>
              <w:instrText xml:space="preserve"> PAGEREF _Toc524077686 \h </w:instrText>
            </w:r>
            <w:r w:rsidR="007C6374" w:rsidRPr="007C6374">
              <w:rPr>
                <w:noProof/>
                <w:webHidden/>
              </w:rPr>
            </w:r>
            <w:r w:rsidR="007C6374" w:rsidRPr="007C6374">
              <w:rPr>
                <w:noProof/>
                <w:webHidden/>
              </w:rPr>
              <w:fldChar w:fldCharType="separate"/>
            </w:r>
            <w:r w:rsidR="007C6374" w:rsidRPr="007C6374">
              <w:rPr>
                <w:noProof/>
                <w:webHidden/>
              </w:rPr>
              <w:t>31</w:t>
            </w:r>
            <w:r w:rsidR="007C6374" w:rsidRPr="007C6374">
              <w:rPr>
                <w:noProof/>
                <w:webHidden/>
              </w:rPr>
              <w:fldChar w:fldCharType="end"/>
            </w:r>
          </w:hyperlink>
        </w:p>
        <w:p w14:paraId="3E13B5F6" w14:textId="3E3A0077"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87" w:history="1">
            <w:r w:rsidR="007C6374" w:rsidRPr="007C6374">
              <w:rPr>
                <w:rStyle w:val="Hipervnculo"/>
                <w:rFonts w:ascii="Calibri Light" w:hAnsi="Calibri Light" w:cs="Calibri Light"/>
                <w:lang w:val="es-CR"/>
              </w:rPr>
              <w:t>2.4</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Presupuesto Expresión Financiera del Plan Operativo Institucional</w:t>
            </w:r>
            <w:r w:rsidR="007C6374" w:rsidRPr="007C6374">
              <w:rPr>
                <w:webHidden/>
              </w:rPr>
              <w:tab/>
            </w:r>
            <w:r w:rsidR="007C6374" w:rsidRPr="007C6374">
              <w:rPr>
                <w:webHidden/>
              </w:rPr>
              <w:fldChar w:fldCharType="begin"/>
            </w:r>
            <w:r w:rsidR="007C6374" w:rsidRPr="007C6374">
              <w:rPr>
                <w:webHidden/>
              </w:rPr>
              <w:instrText xml:space="preserve"> PAGEREF _Toc524077687 \h </w:instrText>
            </w:r>
            <w:r w:rsidR="007C6374" w:rsidRPr="007C6374">
              <w:rPr>
                <w:webHidden/>
              </w:rPr>
            </w:r>
            <w:r w:rsidR="007C6374" w:rsidRPr="007C6374">
              <w:rPr>
                <w:webHidden/>
              </w:rPr>
              <w:fldChar w:fldCharType="separate"/>
            </w:r>
            <w:r w:rsidR="007C6374" w:rsidRPr="007C6374">
              <w:rPr>
                <w:webHidden/>
              </w:rPr>
              <w:t>36</w:t>
            </w:r>
            <w:r w:rsidR="007C6374" w:rsidRPr="007C6374">
              <w:rPr>
                <w:webHidden/>
              </w:rPr>
              <w:fldChar w:fldCharType="end"/>
            </w:r>
          </w:hyperlink>
        </w:p>
        <w:p w14:paraId="15388279" w14:textId="1CAA2D5F"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88" w:history="1">
            <w:r w:rsidR="007C6374" w:rsidRPr="007C6374">
              <w:rPr>
                <w:rStyle w:val="Hipervnculo"/>
                <w:rFonts w:ascii="Calibri Light" w:hAnsi="Calibri Light" w:cs="Calibri Light"/>
                <w:lang w:val="es-CR"/>
              </w:rPr>
              <w:t>2.5</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Plan de Inversiones y Justificación de Partidas</w:t>
            </w:r>
            <w:r w:rsidR="007C6374" w:rsidRPr="007C6374">
              <w:rPr>
                <w:webHidden/>
              </w:rPr>
              <w:tab/>
            </w:r>
            <w:r w:rsidR="007C6374" w:rsidRPr="007C6374">
              <w:rPr>
                <w:webHidden/>
              </w:rPr>
              <w:fldChar w:fldCharType="begin"/>
            </w:r>
            <w:r w:rsidR="007C6374" w:rsidRPr="007C6374">
              <w:rPr>
                <w:webHidden/>
              </w:rPr>
              <w:instrText xml:space="preserve"> PAGEREF _Toc524077688 \h </w:instrText>
            </w:r>
            <w:r w:rsidR="007C6374" w:rsidRPr="007C6374">
              <w:rPr>
                <w:webHidden/>
              </w:rPr>
            </w:r>
            <w:r w:rsidR="007C6374" w:rsidRPr="007C6374">
              <w:rPr>
                <w:webHidden/>
              </w:rPr>
              <w:fldChar w:fldCharType="separate"/>
            </w:r>
            <w:r w:rsidR="007C6374" w:rsidRPr="007C6374">
              <w:rPr>
                <w:webHidden/>
              </w:rPr>
              <w:t>37</w:t>
            </w:r>
            <w:r w:rsidR="007C6374" w:rsidRPr="007C6374">
              <w:rPr>
                <w:webHidden/>
              </w:rPr>
              <w:fldChar w:fldCharType="end"/>
            </w:r>
          </w:hyperlink>
        </w:p>
        <w:p w14:paraId="33F22936" w14:textId="7E9B3E55"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89" w:history="1">
            <w:r w:rsidR="007C6374" w:rsidRPr="007C6374">
              <w:rPr>
                <w:rStyle w:val="Hipervnculo"/>
                <w:rFonts w:ascii="Calibri Light" w:hAnsi="Calibri Light" w:cs="Calibri Light"/>
                <w:lang w:val="es-CR"/>
              </w:rPr>
              <w:t>2.6</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Plan de Capacitación Institucional</w:t>
            </w:r>
            <w:r w:rsidR="007C6374" w:rsidRPr="007C6374">
              <w:rPr>
                <w:webHidden/>
              </w:rPr>
              <w:tab/>
            </w:r>
            <w:r w:rsidR="007C6374" w:rsidRPr="007C6374">
              <w:rPr>
                <w:webHidden/>
              </w:rPr>
              <w:fldChar w:fldCharType="begin"/>
            </w:r>
            <w:r w:rsidR="007C6374" w:rsidRPr="007C6374">
              <w:rPr>
                <w:webHidden/>
              </w:rPr>
              <w:instrText xml:space="preserve"> PAGEREF _Toc524077689 \h </w:instrText>
            </w:r>
            <w:r w:rsidR="007C6374" w:rsidRPr="007C6374">
              <w:rPr>
                <w:webHidden/>
              </w:rPr>
            </w:r>
            <w:r w:rsidR="007C6374" w:rsidRPr="007C6374">
              <w:rPr>
                <w:webHidden/>
              </w:rPr>
              <w:fldChar w:fldCharType="separate"/>
            </w:r>
            <w:r w:rsidR="007C6374" w:rsidRPr="007C6374">
              <w:rPr>
                <w:webHidden/>
              </w:rPr>
              <w:t>38</w:t>
            </w:r>
            <w:r w:rsidR="007C6374" w:rsidRPr="007C6374">
              <w:rPr>
                <w:webHidden/>
              </w:rPr>
              <w:fldChar w:fldCharType="end"/>
            </w:r>
          </w:hyperlink>
        </w:p>
        <w:p w14:paraId="6C23BA81" w14:textId="2A258BC7"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90" w:history="1">
            <w:r w:rsidR="007C6374" w:rsidRPr="007C6374">
              <w:rPr>
                <w:rStyle w:val="Hipervnculo"/>
                <w:rFonts w:ascii="Calibri Light" w:hAnsi="Calibri Light" w:cs="Calibri Light"/>
                <w:lang w:val="es-CR"/>
              </w:rPr>
              <w:t>2.7</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Plan Estratégico Informático en conjunto con la BCCR</w:t>
            </w:r>
            <w:r w:rsidR="007C6374" w:rsidRPr="007C6374">
              <w:rPr>
                <w:webHidden/>
              </w:rPr>
              <w:tab/>
            </w:r>
            <w:r w:rsidR="007C6374" w:rsidRPr="007C6374">
              <w:rPr>
                <w:webHidden/>
              </w:rPr>
              <w:fldChar w:fldCharType="begin"/>
            </w:r>
            <w:r w:rsidR="007C6374" w:rsidRPr="007C6374">
              <w:rPr>
                <w:webHidden/>
              </w:rPr>
              <w:instrText xml:space="preserve"> PAGEREF _Toc524077690 \h </w:instrText>
            </w:r>
            <w:r w:rsidR="007C6374" w:rsidRPr="007C6374">
              <w:rPr>
                <w:webHidden/>
              </w:rPr>
            </w:r>
            <w:r w:rsidR="007C6374" w:rsidRPr="007C6374">
              <w:rPr>
                <w:webHidden/>
              </w:rPr>
              <w:fldChar w:fldCharType="separate"/>
            </w:r>
            <w:r w:rsidR="007C6374" w:rsidRPr="007C6374">
              <w:rPr>
                <w:webHidden/>
              </w:rPr>
              <w:t>38</w:t>
            </w:r>
            <w:r w:rsidR="007C6374" w:rsidRPr="007C6374">
              <w:rPr>
                <w:webHidden/>
              </w:rPr>
              <w:fldChar w:fldCharType="end"/>
            </w:r>
          </w:hyperlink>
        </w:p>
        <w:p w14:paraId="31B6E86A" w14:textId="05C53E98"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91" w:history="1">
            <w:r w:rsidR="007C6374" w:rsidRPr="007C6374">
              <w:rPr>
                <w:rStyle w:val="Hipervnculo"/>
                <w:rFonts w:ascii="Calibri Light" w:hAnsi="Calibri Light" w:cs="Calibri Light"/>
                <w:lang w:val="es-CR"/>
              </w:rPr>
              <w:t>2.8</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Estructura de Puestos</w:t>
            </w:r>
            <w:r w:rsidR="007C6374" w:rsidRPr="007C6374">
              <w:rPr>
                <w:webHidden/>
              </w:rPr>
              <w:tab/>
            </w:r>
            <w:r w:rsidR="007C6374" w:rsidRPr="007C6374">
              <w:rPr>
                <w:webHidden/>
              </w:rPr>
              <w:fldChar w:fldCharType="begin"/>
            </w:r>
            <w:r w:rsidR="007C6374" w:rsidRPr="007C6374">
              <w:rPr>
                <w:webHidden/>
              </w:rPr>
              <w:instrText xml:space="preserve"> PAGEREF _Toc524077691 \h </w:instrText>
            </w:r>
            <w:r w:rsidR="007C6374" w:rsidRPr="007C6374">
              <w:rPr>
                <w:webHidden/>
              </w:rPr>
            </w:r>
            <w:r w:rsidR="007C6374" w:rsidRPr="007C6374">
              <w:rPr>
                <w:webHidden/>
              </w:rPr>
              <w:fldChar w:fldCharType="separate"/>
            </w:r>
            <w:r w:rsidR="007C6374" w:rsidRPr="007C6374">
              <w:rPr>
                <w:webHidden/>
              </w:rPr>
              <w:t>38</w:t>
            </w:r>
            <w:r w:rsidR="007C6374" w:rsidRPr="007C6374">
              <w:rPr>
                <w:webHidden/>
              </w:rPr>
              <w:fldChar w:fldCharType="end"/>
            </w:r>
          </w:hyperlink>
        </w:p>
        <w:p w14:paraId="50FF0698" w14:textId="5250E40F" w:rsidR="007C6374" w:rsidRPr="007C6374" w:rsidRDefault="00632452" w:rsidP="007C6374">
          <w:pPr>
            <w:pStyle w:val="TDC2"/>
            <w:tabs>
              <w:tab w:val="right" w:leader="dot" w:pos="8789"/>
            </w:tabs>
            <w:ind w:left="0"/>
            <w:rPr>
              <w:rFonts w:asciiTheme="minorHAnsi" w:eastAsiaTheme="minorEastAsia" w:hAnsiTheme="minorHAnsi" w:cstheme="minorBidi"/>
              <w:bCs w:val="0"/>
              <w:szCs w:val="22"/>
              <w:lang w:val="es-CR" w:eastAsia="es-CR"/>
            </w:rPr>
          </w:pPr>
          <w:hyperlink w:anchor="_Toc524077692" w:history="1">
            <w:r w:rsidR="007C6374" w:rsidRPr="007C6374">
              <w:rPr>
                <w:rStyle w:val="Hipervnculo"/>
                <w:rFonts w:ascii="Calibri Light" w:hAnsi="Calibri Light" w:cs="Calibri Light"/>
                <w:lang w:val="es-CR"/>
              </w:rPr>
              <w:t>2.9</w:t>
            </w:r>
            <w:r w:rsidR="007C6374" w:rsidRPr="007C6374">
              <w:rPr>
                <w:rFonts w:asciiTheme="minorHAnsi" w:eastAsiaTheme="minorEastAsia" w:hAnsiTheme="minorHAnsi" w:cstheme="minorBidi"/>
                <w:bCs w:val="0"/>
                <w:szCs w:val="22"/>
                <w:lang w:val="es-CR" w:eastAsia="es-CR"/>
              </w:rPr>
              <w:tab/>
            </w:r>
            <w:r w:rsidR="007C6374" w:rsidRPr="007C6374">
              <w:rPr>
                <w:rStyle w:val="Hipervnculo"/>
                <w:rFonts w:ascii="Calibri Light" w:hAnsi="Calibri Light" w:cs="Calibri Light"/>
                <w:lang w:val="es-CR"/>
              </w:rPr>
              <w:t>Justificación pago de cuotas de afiliación a organismos internacionales</w:t>
            </w:r>
            <w:r w:rsidR="007C6374" w:rsidRPr="007C6374">
              <w:rPr>
                <w:webHidden/>
              </w:rPr>
              <w:tab/>
            </w:r>
            <w:r w:rsidR="007C6374" w:rsidRPr="007C6374">
              <w:rPr>
                <w:webHidden/>
              </w:rPr>
              <w:fldChar w:fldCharType="begin"/>
            </w:r>
            <w:r w:rsidR="007C6374" w:rsidRPr="007C6374">
              <w:rPr>
                <w:webHidden/>
              </w:rPr>
              <w:instrText xml:space="preserve"> PAGEREF _Toc524077692 \h </w:instrText>
            </w:r>
            <w:r w:rsidR="007C6374" w:rsidRPr="007C6374">
              <w:rPr>
                <w:webHidden/>
              </w:rPr>
            </w:r>
            <w:r w:rsidR="007C6374" w:rsidRPr="007C6374">
              <w:rPr>
                <w:webHidden/>
              </w:rPr>
              <w:fldChar w:fldCharType="separate"/>
            </w:r>
            <w:r w:rsidR="007C6374" w:rsidRPr="007C6374">
              <w:rPr>
                <w:webHidden/>
              </w:rPr>
              <w:t>41</w:t>
            </w:r>
            <w:r w:rsidR="007C6374" w:rsidRPr="007C6374">
              <w:rPr>
                <w:webHidden/>
              </w:rPr>
              <w:fldChar w:fldCharType="end"/>
            </w:r>
          </w:hyperlink>
        </w:p>
        <w:p w14:paraId="62ACD81F" w14:textId="4E4E8116"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693" w:history="1">
            <w:r w:rsidR="007C6374" w:rsidRPr="007C6374">
              <w:rPr>
                <w:rStyle w:val="Hipervnculo"/>
                <w:rFonts w:ascii="Calibri Light" w:hAnsi="Calibri Light" w:cs="Calibri Light"/>
                <w:b w:val="0"/>
                <w:lang w:val="es-CR"/>
              </w:rPr>
              <w:t xml:space="preserve">3.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Planes Operativos Institucionales</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_Toc524077693 \h </w:instrText>
            </w:r>
            <w:r w:rsidR="007C6374" w:rsidRPr="007C6374">
              <w:rPr>
                <w:b w:val="0"/>
                <w:webHidden/>
              </w:rPr>
            </w:r>
            <w:r w:rsidR="007C6374" w:rsidRPr="007C6374">
              <w:rPr>
                <w:b w:val="0"/>
                <w:webHidden/>
              </w:rPr>
              <w:fldChar w:fldCharType="separate"/>
            </w:r>
            <w:r w:rsidR="007C6374" w:rsidRPr="007C6374">
              <w:rPr>
                <w:b w:val="0"/>
                <w:webHidden/>
              </w:rPr>
              <w:t>45</w:t>
            </w:r>
            <w:r w:rsidR="007C6374" w:rsidRPr="007C6374">
              <w:rPr>
                <w:b w:val="0"/>
                <w:webHidden/>
              </w:rPr>
              <w:fldChar w:fldCharType="end"/>
            </w:r>
          </w:hyperlink>
        </w:p>
        <w:p w14:paraId="1BEC147A" w14:textId="4047DFAE"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694" w:history="1">
            <w:r w:rsidR="007C6374" w:rsidRPr="007C6374">
              <w:rPr>
                <w:rStyle w:val="Hipervnculo"/>
                <w:rFonts w:ascii="Calibri Light" w:hAnsi="Calibri Light" w:cs="Calibri Light"/>
                <w:b w:val="0"/>
                <w:lang w:val="es-CR"/>
              </w:rPr>
              <w:t xml:space="preserve">4.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Cuadros de Presupuesto</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_Toc524077694 \h </w:instrText>
            </w:r>
            <w:r w:rsidR="007C6374" w:rsidRPr="007C6374">
              <w:rPr>
                <w:b w:val="0"/>
                <w:webHidden/>
              </w:rPr>
            </w:r>
            <w:r w:rsidR="007C6374" w:rsidRPr="007C6374">
              <w:rPr>
                <w:b w:val="0"/>
                <w:webHidden/>
              </w:rPr>
              <w:fldChar w:fldCharType="separate"/>
            </w:r>
            <w:r w:rsidR="007C6374" w:rsidRPr="007C6374">
              <w:rPr>
                <w:b w:val="0"/>
                <w:webHidden/>
              </w:rPr>
              <w:t>55</w:t>
            </w:r>
            <w:r w:rsidR="007C6374" w:rsidRPr="007C6374">
              <w:rPr>
                <w:b w:val="0"/>
                <w:webHidden/>
              </w:rPr>
              <w:fldChar w:fldCharType="end"/>
            </w:r>
          </w:hyperlink>
        </w:p>
        <w:p w14:paraId="4ADA3F6C" w14:textId="72505732"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695" w:history="1">
            <w:r w:rsidR="007C6374" w:rsidRPr="007C6374">
              <w:rPr>
                <w:rStyle w:val="Hipervnculo"/>
                <w:rFonts w:ascii="Calibri Light" w:hAnsi="Calibri Light" w:cs="Calibri Light"/>
                <w:b w:val="0"/>
                <w:lang w:val="es-CR"/>
              </w:rPr>
              <w:t xml:space="preserve">5.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Plan Estratégico 2019- 2023</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_Toc524077695 \h </w:instrText>
            </w:r>
            <w:r w:rsidR="007C6374" w:rsidRPr="007C6374">
              <w:rPr>
                <w:b w:val="0"/>
                <w:webHidden/>
              </w:rPr>
            </w:r>
            <w:r w:rsidR="007C6374" w:rsidRPr="007C6374">
              <w:rPr>
                <w:b w:val="0"/>
                <w:webHidden/>
              </w:rPr>
              <w:fldChar w:fldCharType="separate"/>
            </w:r>
            <w:r w:rsidR="007C6374" w:rsidRPr="007C6374">
              <w:rPr>
                <w:b w:val="0"/>
                <w:webHidden/>
              </w:rPr>
              <w:t>74</w:t>
            </w:r>
            <w:r w:rsidR="007C6374" w:rsidRPr="007C6374">
              <w:rPr>
                <w:b w:val="0"/>
                <w:webHidden/>
              </w:rPr>
              <w:fldChar w:fldCharType="end"/>
            </w:r>
          </w:hyperlink>
        </w:p>
        <w:p w14:paraId="2DC6BB5C" w14:textId="6CA60819"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723" w:history="1">
            <w:r w:rsidR="007C6374" w:rsidRPr="007C6374">
              <w:rPr>
                <w:rStyle w:val="Hipervnculo"/>
                <w:rFonts w:ascii="Calibri Light" w:hAnsi="Calibri Light" w:cs="Calibri Light"/>
                <w:b w:val="0"/>
                <w:lang w:val="es-CR"/>
              </w:rPr>
              <w:t>6.</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Plan de capacitación Institucional</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_Toc524077723 \h </w:instrText>
            </w:r>
            <w:r w:rsidR="007C6374" w:rsidRPr="007C6374">
              <w:rPr>
                <w:b w:val="0"/>
                <w:webHidden/>
              </w:rPr>
            </w:r>
            <w:r w:rsidR="007C6374" w:rsidRPr="007C6374">
              <w:rPr>
                <w:b w:val="0"/>
                <w:webHidden/>
              </w:rPr>
              <w:fldChar w:fldCharType="separate"/>
            </w:r>
            <w:r w:rsidR="007C6374" w:rsidRPr="007C6374">
              <w:rPr>
                <w:b w:val="0"/>
                <w:webHidden/>
              </w:rPr>
              <w:t>94</w:t>
            </w:r>
            <w:r w:rsidR="007C6374" w:rsidRPr="007C6374">
              <w:rPr>
                <w:b w:val="0"/>
                <w:webHidden/>
              </w:rPr>
              <w:fldChar w:fldCharType="end"/>
            </w:r>
          </w:hyperlink>
        </w:p>
        <w:p w14:paraId="709FD7F3" w14:textId="299CDD02"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729" w:history="1">
            <w:r w:rsidR="007C6374" w:rsidRPr="007C6374">
              <w:rPr>
                <w:rStyle w:val="Hipervnculo"/>
                <w:rFonts w:ascii="Calibri Light" w:hAnsi="Calibri Light" w:cs="Calibri Light"/>
                <w:b w:val="0"/>
                <w:lang w:val="es-CR"/>
              </w:rPr>
              <w:t xml:space="preserve">7.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Certificación de estar al día en el pago de las cuotas CCSS</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_Toc524077729 \h </w:instrText>
            </w:r>
            <w:r w:rsidR="007C6374" w:rsidRPr="007C6374">
              <w:rPr>
                <w:b w:val="0"/>
                <w:webHidden/>
              </w:rPr>
            </w:r>
            <w:r w:rsidR="007C6374" w:rsidRPr="007C6374">
              <w:rPr>
                <w:b w:val="0"/>
                <w:webHidden/>
              </w:rPr>
              <w:fldChar w:fldCharType="separate"/>
            </w:r>
            <w:r w:rsidR="007C6374" w:rsidRPr="007C6374">
              <w:rPr>
                <w:b w:val="0"/>
                <w:webHidden/>
              </w:rPr>
              <w:t>107</w:t>
            </w:r>
            <w:r w:rsidR="007C6374" w:rsidRPr="007C6374">
              <w:rPr>
                <w:b w:val="0"/>
                <w:webHidden/>
              </w:rPr>
              <w:fldChar w:fldCharType="end"/>
            </w:r>
          </w:hyperlink>
        </w:p>
        <w:p w14:paraId="3F2C80AF" w14:textId="1779B93D"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730" w:history="1">
            <w:r w:rsidR="007C6374" w:rsidRPr="007C6374">
              <w:rPr>
                <w:rStyle w:val="Hipervnculo"/>
                <w:rFonts w:ascii="Calibri Light" w:hAnsi="Calibri Light" w:cs="Calibri Light"/>
                <w:b w:val="0"/>
                <w:lang w:val="es-CR"/>
              </w:rPr>
              <w:t xml:space="preserve">8.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Directrices para la Formulación del POI – Presupuesto 2019</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_Toc524077730 \h </w:instrText>
            </w:r>
            <w:r w:rsidR="007C6374" w:rsidRPr="007C6374">
              <w:rPr>
                <w:b w:val="0"/>
                <w:webHidden/>
              </w:rPr>
            </w:r>
            <w:r w:rsidR="007C6374" w:rsidRPr="007C6374">
              <w:rPr>
                <w:b w:val="0"/>
                <w:webHidden/>
              </w:rPr>
              <w:fldChar w:fldCharType="separate"/>
            </w:r>
            <w:r w:rsidR="007C6374" w:rsidRPr="007C6374">
              <w:rPr>
                <w:b w:val="0"/>
                <w:webHidden/>
              </w:rPr>
              <w:t>108</w:t>
            </w:r>
            <w:r w:rsidR="007C6374" w:rsidRPr="007C6374">
              <w:rPr>
                <w:b w:val="0"/>
                <w:webHidden/>
              </w:rPr>
              <w:fldChar w:fldCharType="end"/>
            </w:r>
          </w:hyperlink>
        </w:p>
        <w:p w14:paraId="295199B5" w14:textId="71E7805F"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731" w:history="1">
            <w:r w:rsidR="007C6374" w:rsidRPr="007C6374">
              <w:rPr>
                <w:rStyle w:val="Hipervnculo"/>
                <w:rFonts w:ascii="Calibri Light" w:hAnsi="Calibri Light" w:cs="Calibri Light"/>
                <w:b w:val="0"/>
                <w:lang w:val="es-CR"/>
              </w:rPr>
              <w:t xml:space="preserve">9.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Certificación CGR</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_Toc524077731 \h </w:instrText>
            </w:r>
            <w:r w:rsidR="007C6374" w:rsidRPr="007C6374">
              <w:rPr>
                <w:b w:val="0"/>
                <w:webHidden/>
              </w:rPr>
            </w:r>
            <w:r w:rsidR="007C6374" w:rsidRPr="007C6374">
              <w:rPr>
                <w:b w:val="0"/>
                <w:webHidden/>
              </w:rPr>
              <w:fldChar w:fldCharType="separate"/>
            </w:r>
            <w:r w:rsidR="007C6374" w:rsidRPr="007C6374">
              <w:rPr>
                <w:b w:val="0"/>
                <w:webHidden/>
              </w:rPr>
              <w:t>111</w:t>
            </w:r>
            <w:r w:rsidR="007C6374" w:rsidRPr="007C6374">
              <w:rPr>
                <w:b w:val="0"/>
                <w:webHidden/>
              </w:rPr>
              <w:fldChar w:fldCharType="end"/>
            </w:r>
          </w:hyperlink>
        </w:p>
        <w:p w14:paraId="3A829051" w14:textId="62BC813F"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732" w:history="1">
            <w:r w:rsidR="007C6374" w:rsidRPr="007C6374">
              <w:rPr>
                <w:rStyle w:val="Hipervnculo"/>
                <w:rFonts w:ascii="Calibri Light" w:hAnsi="Calibri Light" w:cs="Calibri Light"/>
                <w:b w:val="0"/>
                <w:lang w:val="es-CR"/>
              </w:rPr>
              <w:t xml:space="preserve">10.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Certificación de requisitos de Presupuesto 2019</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_Toc524077732 \h </w:instrText>
            </w:r>
            <w:r w:rsidR="007C6374" w:rsidRPr="007C6374">
              <w:rPr>
                <w:b w:val="0"/>
                <w:webHidden/>
              </w:rPr>
            </w:r>
            <w:r w:rsidR="007C6374" w:rsidRPr="007C6374">
              <w:rPr>
                <w:b w:val="0"/>
                <w:webHidden/>
              </w:rPr>
              <w:fldChar w:fldCharType="separate"/>
            </w:r>
            <w:r w:rsidR="007C6374" w:rsidRPr="007C6374">
              <w:rPr>
                <w:b w:val="0"/>
                <w:webHidden/>
              </w:rPr>
              <w:t>112</w:t>
            </w:r>
            <w:r w:rsidR="007C6374" w:rsidRPr="007C6374">
              <w:rPr>
                <w:b w:val="0"/>
                <w:webHidden/>
              </w:rPr>
              <w:fldChar w:fldCharType="end"/>
            </w:r>
          </w:hyperlink>
        </w:p>
        <w:p w14:paraId="3DE74BEB" w14:textId="504F983B" w:rsidR="007C6374" w:rsidRPr="007C6374" w:rsidRDefault="00632452" w:rsidP="007C6374">
          <w:pPr>
            <w:pStyle w:val="TDC1"/>
            <w:tabs>
              <w:tab w:val="clear" w:pos="9113"/>
              <w:tab w:val="right" w:leader="dot" w:pos="8789"/>
            </w:tabs>
            <w:rPr>
              <w:rFonts w:asciiTheme="minorHAnsi" w:hAnsiTheme="minorHAnsi" w:cstheme="minorBidi"/>
              <w:b w:val="0"/>
              <w:lang w:val="es-CR" w:eastAsia="es-CR"/>
            </w:rPr>
          </w:pPr>
          <w:hyperlink w:anchor="_Toc524077733" w:history="1">
            <w:r w:rsidR="007C6374" w:rsidRPr="007C6374">
              <w:rPr>
                <w:rStyle w:val="Hipervnculo"/>
                <w:rFonts w:ascii="Calibri Light" w:hAnsi="Calibri Light" w:cs="Calibri Light"/>
                <w:b w:val="0"/>
                <w:lang w:val="es-CR"/>
              </w:rPr>
              <w:t xml:space="preserve">11.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Informe Técnico del Proceso de Formulación de Salarios 2019 de BCCR y ODM</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_Toc524077733 \h </w:instrText>
            </w:r>
            <w:r w:rsidR="007C6374" w:rsidRPr="007C6374">
              <w:rPr>
                <w:b w:val="0"/>
                <w:webHidden/>
              </w:rPr>
            </w:r>
            <w:r w:rsidR="007C6374" w:rsidRPr="007C6374">
              <w:rPr>
                <w:b w:val="0"/>
                <w:webHidden/>
              </w:rPr>
              <w:fldChar w:fldCharType="separate"/>
            </w:r>
            <w:r w:rsidR="007C6374" w:rsidRPr="007C6374">
              <w:rPr>
                <w:b w:val="0"/>
                <w:webHidden/>
              </w:rPr>
              <w:t>115</w:t>
            </w:r>
            <w:r w:rsidR="007C6374" w:rsidRPr="007C6374">
              <w:rPr>
                <w:b w:val="0"/>
                <w:webHidden/>
              </w:rPr>
              <w:fldChar w:fldCharType="end"/>
            </w:r>
          </w:hyperlink>
        </w:p>
        <w:p w14:paraId="6D583DB3" w14:textId="3D9A28E7" w:rsidR="007C6374" w:rsidRDefault="00632452" w:rsidP="007C6374">
          <w:pPr>
            <w:pStyle w:val="TDC1"/>
            <w:tabs>
              <w:tab w:val="clear" w:pos="9113"/>
              <w:tab w:val="right" w:leader="dot" w:pos="8789"/>
            </w:tabs>
            <w:rPr>
              <w:rFonts w:asciiTheme="minorHAnsi" w:hAnsiTheme="minorHAnsi" w:cstheme="minorBidi"/>
              <w:lang w:val="es-CR" w:eastAsia="es-CR"/>
            </w:rPr>
          </w:pPr>
          <w:hyperlink w:anchor="_Toc524077734" w:history="1">
            <w:r w:rsidR="007C6374" w:rsidRPr="007C6374">
              <w:rPr>
                <w:rStyle w:val="Hipervnculo"/>
                <w:rFonts w:ascii="Calibri Light" w:hAnsi="Calibri Light" w:cs="Calibri Light"/>
                <w:b w:val="0"/>
                <w:lang w:val="es-CR"/>
              </w:rPr>
              <w:t xml:space="preserve">15. </w:t>
            </w:r>
            <w:r w:rsidR="007C6374" w:rsidRPr="007C6374">
              <w:rPr>
                <w:rFonts w:asciiTheme="minorHAnsi" w:hAnsiTheme="minorHAnsi" w:cstheme="minorBidi"/>
                <w:b w:val="0"/>
                <w:lang w:val="es-CR" w:eastAsia="es-CR"/>
              </w:rPr>
              <w:tab/>
            </w:r>
            <w:r w:rsidR="007C6374" w:rsidRPr="007C6374">
              <w:rPr>
                <w:rStyle w:val="Hipervnculo"/>
                <w:rFonts w:ascii="Calibri Light" w:hAnsi="Calibri Light" w:cs="Calibri Light"/>
                <w:b w:val="0"/>
                <w:lang w:val="es-CR"/>
              </w:rPr>
              <w:t>Notas de Aprobación</w:t>
            </w:r>
            <w:r w:rsidR="007C6374" w:rsidRPr="007C6374">
              <w:rPr>
                <w:b w:val="0"/>
                <w:webHidden/>
              </w:rPr>
              <w:tab/>
            </w:r>
            <w:r w:rsidR="007C6374" w:rsidRPr="007C6374">
              <w:rPr>
                <w:b w:val="0"/>
                <w:webHidden/>
              </w:rPr>
              <w:fldChar w:fldCharType="begin"/>
            </w:r>
            <w:r w:rsidR="007C6374" w:rsidRPr="007C6374">
              <w:rPr>
                <w:b w:val="0"/>
                <w:webHidden/>
              </w:rPr>
              <w:instrText xml:space="preserve"> PAGEREF _Toc524077734 \h </w:instrText>
            </w:r>
            <w:r w:rsidR="007C6374" w:rsidRPr="007C6374">
              <w:rPr>
                <w:b w:val="0"/>
                <w:webHidden/>
              </w:rPr>
            </w:r>
            <w:r w:rsidR="007C6374" w:rsidRPr="007C6374">
              <w:rPr>
                <w:b w:val="0"/>
                <w:webHidden/>
              </w:rPr>
              <w:fldChar w:fldCharType="separate"/>
            </w:r>
            <w:r w:rsidR="007C6374" w:rsidRPr="007C6374">
              <w:rPr>
                <w:b w:val="0"/>
                <w:webHidden/>
              </w:rPr>
              <w:t>127</w:t>
            </w:r>
            <w:r w:rsidR="007C6374" w:rsidRPr="007C6374">
              <w:rPr>
                <w:b w:val="0"/>
                <w:webHidden/>
              </w:rPr>
              <w:fldChar w:fldCharType="end"/>
            </w:r>
          </w:hyperlink>
        </w:p>
        <w:p w14:paraId="33D1F169" w14:textId="58C7DB39" w:rsidR="00DE02B0" w:rsidRPr="00E6152F" w:rsidRDefault="00CF5F35" w:rsidP="00DE02B0">
          <w:pPr>
            <w:tabs>
              <w:tab w:val="left" w:pos="567"/>
            </w:tabs>
            <w:rPr>
              <w:rFonts w:ascii="Calibri Light" w:hAnsi="Calibri Light" w:cs="Calibri Light"/>
              <w:sz w:val="20"/>
              <w:szCs w:val="20"/>
              <w:lang w:val="es-CR"/>
            </w:rPr>
          </w:pPr>
          <w:r w:rsidRPr="00472AC1">
            <w:rPr>
              <w:rFonts w:ascii="Calibri Light" w:hAnsi="Calibri Light" w:cs="Calibri Light"/>
              <w:bCs/>
              <w:sz w:val="22"/>
              <w:szCs w:val="22"/>
              <w:lang w:val="es-CR"/>
            </w:rPr>
            <w:fldChar w:fldCharType="end"/>
          </w:r>
        </w:p>
      </w:sdtContent>
    </w:sdt>
    <w:p w14:paraId="06A947FB" w14:textId="4EE2711A" w:rsidR="009D034C" w:rsidRPr="00E6152F" w:rsidRDefault="00A37007" w:rsidP="00F32100">
      <w:pPr>
        <w:pStyle w:val="Ttulo1"/>
        <w:rPr>
          <w:rFonts w:ascii="Calibri Light" w:hAnsi="Calibri Light" w:cs="Calibri Light"/>
          <w:b w:val="0"/>
          <w:smallCaps/>
          <w:lang w:val="es-CR"/>
        </w:rPr>
      </w:pPr>
      <w:bookmarkStart w:id="0" w:name="_Toc524077672"/>
      <w:r w:rsidRPr="00E6152F">
        <w:rPr>
          <w:rFonts w:ascii="Calibri Light" w:hAnsi="Calibri Light" w:cs="Calibri Light"/>
          <w:smallCaps/>
          <w:lang w:val="es-CR"/>
        </w:rPr>
        <w:lastRenderedPageBreak/>
        <w:t>1.</w:t>
      </w:r>
      <w:r w:rsidRPr="00E6152F">
        <w:rPr>
          <w:rFonts w:ascii="Calibri Light" w:hAnsi="Calibri Light" w:cs="Calibri Light"/>
          <w:smallCaps/>
          <w:lang w:val="es-CR"/>
        </w:rPr>
        <w:tab/>
        <w:t>Plan Operativo</w:t>
      </w:r>
      <w:r w:rsidR="00C0086A" w:rsidRPr="00E6152F">
        <w:rPr>
          <w:rFonts w:ascii="Calibri Light" w:hAnsi="Calibri Light" w:cs="Calibri Light"/>
          <w:smallCaps/>
          <w:lang w:val="es-CR"/>
        </w:rPr>
        <w:t xml:space="preserve"> Institucional</w:t>
      </w:r>
      <w:r w:rsidRPr="00E6152F">
        <w:rPr>
          <w:rFonts w:ascii="Calibri Light" w:hAnsi="Calibri Light" w:cs="Calibri Light"/>
          <w:smallCaps/>
          <w:lang w:val="es-CR"/>
        </w:rPr>
        <w:t xml:space="preserve"> 20</w:t>
      </w:r>
      <w:r w:rsidR="002740BE" w:rsidRPr="00E6152F">
        <w:rPr>
          <w:rFonts w:ascii="Calibri Light" w:hAnsi="Calibri Light" w:cs="Calibri Light"/>
          <w:smallCaps/>
          <w:lang w:val="es-CR"/>
        </w:rPr>
        <w:t>1</w:t>
      </w:r>
      <w:r w:rsidR="006F1DA3" w:rsidRPr="00E6152F">
        <w:rPr>
          <w:rFonts w:ascii="Calibri Light" w:hAnsi="Calibri Light" w:cs="Calibri Light"/>
          <w:smallCaps/>
          <w:lang w:val="es-CR"/>
        </w:rPr>
        <w:t>9</w:t>
      </w:r>
      <w:bookmarkEnd w:id="0"/>
    </w:p>
    <w:p w14:paraId="06A947FC" w14:textId="77777777" w:rsidR="00C71F1E" w:rsidRPr="00E6152F" w:rsidRDefault="009612CE" w:rsidP="00547B19">
      <w:pPr>
        <w:pStyle w:val="Ttulo1"/>
        <w:numPr>
          <w:ilvl w:val="1"/>
          <w:numId w:val="12"/>
        </w:numPr>
        <w:rPr>
          <w:rFonts w:ascii="Calibri Light" w:hAnsi="Calibri Light" w:cs="Calibri Light"/>
          <w:sz w:val="24"/>
          <w:szCs w:val="22"/>
          <w:lang w:val="es-CR"/>
        </w:rPr>
      </w:pPr>
      <w:bookmarkStart w:id="1" w:name="_Toc524077673"/>
      <w:r w:rsidRPr="00E6152F">
        <w:rPr>
          <w:rFonts w:ascii="Calibri Light" w:hAnsi="Calibri Light" w:cs="Calibri Light"/>
          <w:sz w:val="24"/>
          <w:szCs w:val="22"/>
          <w:lang w:val="es-CR"/>
        </w:rPr>
        <w:t>Presentación:</w:t>
      </w:r>
      <w:bookmarkEnd w:id="1"/>
    </w:p>
    <w:p w14:paraId="0B68DBF6" w14:textId="77777777" w:rsidR="009212EF" w:rsidRPr="00E6152F" w:rsidRDefault="009212EF" w:rsidP="009212EF">
      <w:pPr>
        <w:rPr>
          <w:rFonts w:ascii="Calibri Light" w:hAnsi="Calibri Light" w:cs="Calibri Light"/>
          <w:lang w:val="es-CR"/>
        </w:rPr>
      </w:pPr>
    </w:p>
    <w:p w14:paraId="06A947FD" w14:textId="47EBCC68" w:rsidR="008E29AF" w:rsidRPr="00E6152F" w:rsidRDefault="008E29AF" w:rsidP="008E29AF">
      <w:p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Este documento tiene como objeto presentar el </w:t>
      </w:r>
      <w:r w:rsidR="00C0086A" w:rsidRPr="00E6152F">
        <w:rPr>
          <w:rFonts w:ascii="Calibri Light" w:hAnsi="Calibri Light" w:cs="Calibri Light"/>
          <w:sz w:val="22"/>
          <w:szCs w:val="22"/>
          <w:lang w:val="es-CR"/>
        </w:rPr>
        <w:t xml:space="preserve">Plan Operativo Institucional </w:t>
      </w:r>
      <w:r w:rsidR="009D034C" w:rsidRPr="00E6152F">
        <w:rPr>
          <w:rFonts w:ascii="Calibri Light" w:hAnsi="Calibri Light" w:cs="Calibri Light"/>
          <w:sz w:val="22"/>
          <w:szCs w:val="22"/>
          <w:lang w:val="es-CR"/>
        </w:rPr>
        <w:t>y el P</w:t>
      </w:r>
      <w:r w:rsidRPr="00E6152F">
        <w:rPr>
          <w:rFonts w:ascii="Calibri Light" w:hAnsi="Calibri Light" w:cs="Calibri Light"/>
          <w:sz w:val="22"/>
          <w:szCs w:val="22"/>
          <w:lang w:val="es-CR"/>
        </w:rPr>
        <w:t>resupuesto</w:t>
      </w:r>
      <w:r w:rsidR="009D034C" w:rsidRPr="00E6152F">
        <w:rPr>
          <w:rFonts w:ascii="Calibri Light" w:hAnsi="Calibri Light" w:cs="Calibri Light"/>
          <w:sz w:val="22"/>
          <w:szCs w:val="22"/>
          <w:lang w:val="es-CR"/>
        </w:rPr>
        <w:t xml:space="preserve"> de Ingresos y Gastos</w:t>
      </w:r>
      <w:r w:rsidRPr="00E6152F">
        <w:rPr>
          <w:rFonts w:ascii="Calibri Light" w:hAnsi="Calibri Light" w:cs="Calibri Light"/>
          <w:sz w:val="22"/>
          <w:szCs w:val="22"/>
          <w:lang w:val="es-CR"/>
        </w:rPr>
        <w:t xml:space="preserve"> de la </w:t>
      </w:r>
      <w:r w:rsidR="00ED71E1" w:rsidRPr="00E6152F">
        <w:rPr>
          <w:rFonts w:ascii="Calibri Light" w:hAnsi="Calibri Light" w:cs="Calibri Light"/>
          <w:sz w:val="22"/>
          <w:szCs w:val="22"/>
          <w:lang w:val="es-CR"/>
        </w:rPr>
        <w:t>Superintendencia de Pensiones</w:t>
      </w:r>
      <w:r w:rsidR="000572E7" w:rsidRPr="00E6152F">
        <w:rPr>
          <w:rFonts w:ascii="Calibri Light" w:hAnsi="Calibri Light" w:cs="Calibri Light"/>
          <w:sz w:val="22"/>
          <w:szCs w:val="22"/>
          <w:lang w:val="es-CR"/>
        </w:rPr>
        <w:t xml:space="preserve"> </w:t>
      </w:r>
      <w:r w:rsidR="00A37007" w:rsidRPr="00E6152F">
        <w:rPr>
          <w:rFonts w:ascii="Calibri Light" w:hAnsi="Calibri Light" w:cs="Calibri Light"/>
          <w:b/>
          <w:sz w:val="22"/>
          <w:szCs w:val="22"/>
          <w:lang w:val="es-CR"/>
        </w:rPr>
        <w:t>–</w:t>
      </w:r>
      <w:r w:rsidR="00D277D9" w:rsidRPr="00E6152F">
        <w:rPr>
          <w:rFonts w:ascii="Calibri Light" w:hAnsi="Calibri Light" w:cs="Calibri Light"/>
          <w:sz w:val="22"/>
          <w:szCs w:val="22"/>
          <w:lang w:val="es-CR"/>
        </w:rPr>
        <w:t>SUPEN</w:t>
      </w:r>
      <w:r w:rsidR="00C02913" w:rsidRPr="00E6152F">
        <w:rPr>
          <w:rFonts w:ascii="Calibri Light" w:hAnsi="Calibri Light" w:cs="Calibri Light"/>
          <w:b/>
          <w:sz w:val="22"/>
          <w:szCs w:val="22"/>
          <w:lang w:val="es-CR"/>
        </w:rPr>
        <w:t>–</w:t>
      </w:r>
      <w:r w:rsidR="00A37007" w:rsidRPr="00E6152F">
        <w:rPr>
          <w:rFonts w:ascii="Calibri Light" w:hAnsi="Calibri Light" w:cs="Calibri Light"/>
          <w:sz w:val="22"/>
          <w:szCs w:val="22"/>
          <w:lang w:val="es-CR"/>
        </w:rPr>
        <w:t>,</w:t>
      </w:r>
      <w:r w:rsidR="000572E7" w:rsidRPr="00E6152F">
        <w:rPr>
          <w:rFonts w:ascii="Calibri Light" w:hAnsi="Calibri Light" w:cs="Calibri Light"/>
          <w:sz w:val="22"/>
          <w:szCs w:val="22"/>
          <w:lang w:val="es-CR"/>
        </w:rPr>
        <w:t xml:space="preserve"> </w:t>
      </w:r>
      <w:r w:rsidRPr="00E6152F">
        <w:rPr>
          <w:rFonts w:ascii="Calibri Light" w:hAnsi="Calibri Light" w:cs="Calibri Light"/>
          <w:sz w:val="22"/>
          <w:szCs w:val="22"/>
          <w:lang w:val="es-CR"/>
        </w:rPr>
        <w:t>para el ejercicio económico correspondiente al 20</w:t>
      </w:r>
      <w:r w:rsidR="002740BE" w:rsidRPr="00E6152F">
        <w:rPr>
          <w:rFonts w:ascii="Calibri Light" w:hAnsi="Calibri Light" w:cs="Calibri Light"/>
          <w:sz w:val="22"/>
          <w:szCs w:val="22"/>
          <w:lang w:val="es-CR"/>
        </w:rPr>
        <w:t>1</w:t>
      </w:r>
      <w:r w:rsidR="006F1DA3" w:rsidRPr="00E6152F">
        <w:rPr>
          <w:rFonts w:ascii="Calibri Light" w:hAnsi="Calibri Light" w:cs="Calibri Light"/>
          <w:sz w:val="22"/>
          <w:szCs w:val="22"/>
          <w:lang w:val="es-CR"/>
        </w:rPr>
        <w:t>9</w:t>
      </w:r>
      <w:r w:rsidR="00CA36C9" w:rsidRPr="00E6152F">
        <w:rPr>
          <w:rFonts w:ascii="Calibri Light" w:hAnsi="Calibri Light" w:cs="Calibri Light"/>
          <w:sz w:val="22"/>
          <w:szCs w:val="22"/>
          <w:lang w:val="es-CR"/>
        </w:rPr>
        <w:t>. S</w:t>
      </w:r>
      <w:r w:rsidR="00A37007" w:rsidRPr="00E6152F">
        <w:rPr>
          <w:rFonts w:ascii="Calibri Light" w:hAnsi="Calibri Light" w:cs="Calibri Light"/>
          <w:sz w:val="22"/>
          <w:szCs w:val="22"/>
          <w:lang w:val="es-CR"/>
        </w:rPr>
        <w:t xml:space="preserve">e </w:t>
      </w:r>
      <w:r w:rsidRPr="00E6152F">
        <w:rPr>
          <w:rFonts w:ascii="Calibri Light" w:hAnsi="Calibri Light" w:cs="Calibri Light"/>
          <w:sz w:val="22"/>
          <w:szCs w:val="22"/>
          <w:lang w:val="es-CR"/>
        </w:rPr>
        <w:t>realizó</w:t>
      </w:r>
      <w:r w:rsidR="009D034C" w:rsidRPr="00E6152F">
        <w:rPr>
          <w:rFonts w:ascii="Calibri Light" w:hAnsi="Calibri Light" w:cs="Calibri Light"/>
          <w:sz w:val="22"/>
          <w:szCs w:val="22"/>
          <w:lang w:val="es-CR"/>
        </w:rPr>
        <w:t xml:space="preserve"> considerando </w:t>
      </w:r>
      <w:r w:rsidR="00DE02B0" w:rsidRPr="00E6152F">
        <w:rPr>
          <w:rFonts w:ascii="Calibri Light" w:hAnsi="Calibri Light" w:cs="Calibri Light"/>
          <w:sz w:val="22"/>
          <w:szCs w:val="22"/>
          <w:lang w:val="es-CR"/>
        </w:rPr>
        <w:t xml:space="preserve">las </w:t>
      </w:r>
      <w:r w:rsidR="007D7EDA" w:rsidRPr="00E6152F">
        <w:rPr>
          <w:rFonts w:ascii="Calibri Light" w:hAnsi="Calibri Light" w:cs="Calibri Light"/>
          <w:sz w:val="22"/>
          <w:szCs w:val="22"/>
          <w:lang w:val="es-CR"/>
        </w:rPr>
        <w:t>necesidades de la I</w:t>
      </w:r>
      <w:r w:rsidR="00B66028" w:rsidRPr="00E6152F">
        <w:rPr>
          <w:rFonts w:ascii="Calibri Light" w:hAnsi="Calibri Light" w:cs="Calibri Light"/>
          <w:sz w:val="22"/>
          <w:szCs w:val="22"/>
          <w:lang w:val="es-CR"/>
        </w:rPr>
        <w:t xml:space="preserve">nstitución, </w:t>
      </w:r>
      <w:r w:rsidR="004250DC" w:rsidRPr="00E6152F">
        <w:rPr>
          <w:rFonts w:ascii="Calibri Light" w:hAnsi="Calibri Light" w:cs="Calibri Light"/>
          <w:sz w:val="22"/>
          <w:szCs w:val="22"/>
          <w:lang w:val="es-CR"/>
        </w:rPr>
        <w:t xml:space="preserve">las obligaciones que </w:t>
      </w:r>
      <w:r w:rsidR="00DE02B0" w:rsidRPr="00E6152F">
        <w:rPr>
          <w:rFonts w:ascii="Calibri Light" w:hAnsi="Calibri Light" w:cs="Calibri Light"/>
          <w:sz w:val="22"/>
          <w:szCs w:val="22"/>
          <w:lang w:val="es-CR"/>
        </w:rPr>
        <w:t xml:space="preserve">por Ley están establecidas </w:t>
      </w:r>
      <w:r w:rsidR="0059563D" w:rsidRPr="00E6152F">
        <w:rPr>
          <w:rFonts w:ascii="Calibri Light" w:hAnsi="Calibri Light" w:cs="Calibri Light"/>
          <w:sz w:val="22"/>
          <w:szCs w:val="22"/>
          <w:lang w:val="es-CR"/>
        </w:rPr>
        <w:t xml:space="preserve">en </w:t>
      </w:r>
      <w:r w:rsidR="00CA36C9" w:rsidRPr="00E6152F">
        <w:rPr>
          <w:rFonts w:ascii="Calibri Light" w:hAnsi="Calibri Light" w:cs="Calibri Light"/>
          <w:sz w:val="22"/>
          <w:szCs w:val="22"/>
          <w:lang w:val="es-CR"/>
        </w:rPr>
        <w:t>la</w:t>
      </w:r>
      <w:r w:rsidR="007D7EDA" w:rsidRPr="00E6152F">
        <w:rPr>
          <w:rFonts w:ascii="Calibri Light" w:hAnsi="Calibri Light" w:cs="Calibri Light"/>
          <w:sz w:val="22"/>
          <w:szCs w:val="22"/>
          <w:lang w:val="es-CR"/>
        </w:rPr>
        <w:t>s</w:t>
      </w:r>
      <w:r w:rsidR="00CA36C9" w:rsidRPr="00E6152F">
        <w:rPr>
          <w:rFonts w:ascii="Calibri Light" w:hAnsi="Calibri Light" w:cs="Calibri Light"/>
          <w:sz w:val="22"/>
          <w:szCs w:val="22"/>
          <w:lang w:val="es-CR"/>
        </w:rPr>
        <w:t xml:space="preserve"> l</w:t>
      </w:r>
      <w:r w:rsidR="004250DC" w:rsidRPr="00E6152F">
        <w:rPr>
          <w:rFonts w:ascii="Calibri Light" w:hAnsi="Calibri Light" w:cs="Calibri Light"/>
          <w:sz w:val="22"/>
          <w:szCs w:val="22"/>
          <w:lang w:val="es-CR"/>
        </w:rPr>
        <w:t xml:space="preserve">eyes 7523 y 7983, </w:t>
      </w:r>
      <w:r w:rsidR="009D034C" w:rsidRPr="00E6152F">
        <w:rPr>
          <w:rFonts w:ascii="Calibri Light" w:hAnsi="Calibri Light" w:cs="Calibri Light"/>
          <w:sz w:val="22"/>
          <w:szCs w:val="22"/>
          <w:lang w:val="es-CR"/>
        </w:rPr>
        <w:t>las directrices que para tal efecto emitió la Junta Directiva del Banco Central de Costa Rica</w:t>
      </w:r>
      <w:r w:rsidR="004733E4" w:rsidRPr="00E6152F">
        <w:rPr>
          <w:rFonts w:ascii="Calibri Light" w:hAnsi="Calibri Light" w:cs="Calibri Light"/>
          <w:sz w:val="22"/>
          <w:szCs w:val="22"/>
          <w:lang w:val="es-CR"/>
        </w:rPr>
        <w:t xml:space="preserve"> </w:t>
      </w:r>
      <w:r w:rsidR="007D7EDA" w:rsidRPr="00E6152F">
        <w:rPr>
          <w:rFonts w:ascii="Calibri Light" w:hAnsi="Calibri Light" w:cs="Calibri Light"/>
          <w:sz w:val="22"/>
          <w:szCs w:val="22"/>
          <w:lang w:val="es-CR"/>
        </w:rPr>
        <w:t>–BCCR</w:t>
      </w:r>
      <w:r w:rsidR="00C02913" w:rsidRPr="00E6152F">
        <w:rPr>
          <w:rFonts w:ascii="Calibri Light" w:hAnsi="Calibri Light" w:cs="Calibri Light"/>
          <w:b/>
          <w:sz w:val="22"/>
          <w:szCs w:val="22"/>
          <w:lang w:val="es-CR"/>
        </w:rPr>
        <w:t>–</w:t>
      </w:r>
      <w:r w:rsidR="007D7EDA" w:rsidRPr="00E6152F">
        <w:rPr>
          <w:rFonts w:ascii="Calibri Light" w:hAnsi="Calibri Light" w:cs="Calibri Light"/>
          <w:sz w:val="22"/>
          <w:szCs w:val="22"/>
          <w:lang w:val="es-CR"/>
        </w:rPr>
        <w:t xml:space="preserve"> </w:t>
      </w:r>
      <w:r w:rsidR="004733E4" w:rsidRPr="00E6152F">
        <w:rPr>
          <w:rFonts w:ascii="Calibri Light" w:hAnsi="Calibri Light" w:cs="Calibri Light"/>
          <w:sz w:val="22"/>
          <w:szCs w:val="22"/>
          <w:lang w:val="es-CR"/>
        </w:rPr>
        <w:t>y el Consejo Nacional de Supervisión del Sistema Financiero</w:t>
      </w:r>
      <w:r w:rsidR="00C02913">
        <w:rPr>
          <w:rFonts w:ascii="Calibri Light" w:hAnsi="Calibri Light" w:cs="Calibri Light"/>
          <w:sz w:val="22"/>
          <w:szCs w:val="22"/>
          <w:lang w:val="es-CR"/>
        </w:rPr>
        <w:t xml:space="preserve"> –CONASSIF</w:t>
      </w:r>
      <w:r w:rsidR="00C02913" w:rsidRPr="00E6152F">
        <w:rPr>
          <w:rFonts w:ascii="Calibri Light" w:hAnsi="Calibri Light" w:cs="Calibri Light"/>
          <w:b/>
          <w:sz w:val="22"/>
          <w:szCs w:val="22"/>
          <w:lang w:val="es-CR"/>
        </w:rPr>
        <w:t>–</w:t>
      </w:r>
      <w:r w:rsidRPr="00E6152F">
        <w:rPr>
          <w:rFonts w:ascii="Calibri Light" w:hAnsi="Calibri Light" w:cs="Calibri Light"/>
          <w:sz w:val="22"/>
          <w:szCs w:val="22"/>
          <w:lang w:val="es-CR"/>
        </w:rPr>
        <w:t>.</w:t>
      </w:r>
    </w:p>
    <w:p w14:paraId="06A947FE" w14:textId="77C5D7C8" w:rsidR="009612CE" w:rsidRPr="00E6152F" w:rsidRDefault="009612CE" w:rsidP="00547B19">
      <w:pPr>
        <w:pStyle w:val="Ttulo1"/>
        <w:numPr>
          <w:ilvl w:val="1"/>
          <w:numId w:val="12"/>
        </w:numPr>
        <w:rPr>
          <w:rFonts w:ascii="Calibri Light" w:hAnsi="Calibri Light" w:cs="Calibri Light"/>
          <w:sz w:val="24"/>
          <w:szCs w:val="22"/>
          <w:lang w:val="es-CR"/>
        </w:rPr>
      </w:pPr>
      <w:bookmarkStart w:id="2" w:name="_Toc524077674"/>
      <w:r w:rsidRPr="00E6152F">
        <w:rPr>
          <w:rFonts w:ascii="Calibri Light" w:hAnsi="Calibri Light" w:cs="Calibri Light"/>
          <w:sz w:val="24"/>
          <w:szCs w:val="22"/>
          <w:lang w:val="es-CR"/>
        </w:rPr>
        <w:t>Antecedentes de la Institución</w:t>
      </w:r>
      <w:bookmarkEnd w:id="2"/>
    </w:p>
    <w:p w14:paraId="06A947FF" w14:textId="77777777" w:rsidR="000C058C" w:rsidRPr="00E6152F" w:rsidRDefault="000C058C" w:rsidP="000C058C">
      <w:pPr>
        <w:rPr>
          <w:rFonts w:ascii="Calibri Light" w:hAnsi="Calibri Light" w:cs="Calibri Light"/>
          <w:b/>
          <w:sz w:val="22"/>
          <w:szCs w:val="22"/>
          <w:lang w:val="es-CR"/>
        </w:rPr>
      </w:pPr>
    </w:p>
    <w:p w14:paraId="06A94800" w14:textId="4D4BCAE1" w:rsidR="008E29AF" w:rsidRPr="00E6152F" w:rsidRDefault="00F72E43" w:rsidP="00F72E43">
      <w:pPr>
        <w:pStyle w:val="Ttulo2"/>
        <w:ind w:left="360"/>
        <w:rPr>
          <w:rFonts w:ascii="Calibri Light" w:hAnsi="Calibri Light" w:cs="Calibri Light"/>
          <w:szCs w:val="22"/>
          <w:lang w:val="es-CR"/>
        </w:rPr>
      </w:pPr>
      <w:bookmarkStart w:id="3" w:name="_Toc524077675"/>
      <w:r w:rsidRPr="00E6152F">
        <w:rPr>
          <w:rFonts w:ascii="Calibri Light" w:hAnsi="Calibri Light" w:cs="Calibri Light"/>
          <w:szCs w:val="22"/>
          <w:lang w:val="es-CR"/>
        </w:rPr>
        <w:t>1.2.1</w:t>
      </w:r>
      <w:r w:rsidRPr="00E6152F">
        <w:rPr>
          <w:rFonts w:ascii="Calibri Light" w:hAnsi="Calibri Light" w:cs="Calibri Light"/>
          <w:szCs w:val="22"/>
          <w:lang w:val="es-CR"/>
        </w:rPr>
        <w:tab/>
      </w:r>
      <w:r w:rsidR="008E29AF" w:rsidRPr="00E6152F">
        <w:rPr>
          <w:rFonts w:ascii="Calibri Light" w:hAnsi="Calibri Light" w:cs="Calibri Light"/>
          <w:szCs w:val="22"/>
          <w:lang w:val="es-CR"/>
        </w:rPr>
        <w:t>Marco General Institucional</w:t>
      </w:r>
      <w:bookmarkEnd w:id="3"/>
    </w:p>
    <w:p w14:paraId="3AD8953F" w14:textId="77777777" w:rsidR="007D7EDA" w:rsidRPr="00E6152F" w:rsidRDefault="007D7EDA" w:rsidP="000E79AF">
      <w:pPr>
        <w:ind w:left="540"/>
        <w:jc w:val="both"/>
        <w:rPr>
          <w:rFonts w:ascii="Calibri Light" w:hAnsi="Calibri Light" w:cs="Calibri Light"/>
          <w:sz w:val="22"/>
          <w:szCs w:val="22"/>
          <w:lang w:val="es-CR"/>
        </w:rPr>
      </w:pPr>
    </w:p>
    <w:p w14:paraId="06A94801" w14:textId="184EADAA" w:rsidR="000E79AF" w:rsidRPr="00E6152F" w:rsidRDefault="000E79AF" w:rsidP="000E79AF">
      <w:pPr>
        <w:ind w:left="540"/>
        <w:jc w:val="both"/>
        <w:rPr>
          <w:rFonts w:ascii="Calibri Light" w:hAnsi="Calibri Light" w:cs="Calibri Light"/>
          <w:iCs/>
          <w:sz w:val="22"/>
          <w:szCs w:val="22"/>
          <w:lang w:val="es-CR"/>
        </w:rPr>
      </w:pPr>
      <w:r w:rsidRPr="00E6152F">
        <w:rPr>
          <w:rFonts w:ascii="Calibri Light" w:hAnsi="Calibri Light" w:cs="Calibri Light"/>
          <w:sz w:val="22"/>
          <w:szCs w:val="22"/>
          <w:lang w:val="es-CR"/>
        </w:rPr>
        <w:t xml:space="preserve">La </w:t>
      </w:r>
      <w:r w:rsidR="00D277D9" w:rsidRPr="00E6152F">
        <w:rPr>
          <w:rFonts w:ascii="Calibri Light" w:hAnsi="Calibri Light" w:cs="Calibri Light"/>
          <w:sz w:val="22"/>
          <w:szCs w:val="22"/>
          <w:lang w:val="es-CR"/>
        </w:rPr>
        <w:t>SUPEN</w:t>
      </w:r>
      <w:r w:rsidR="00BF7BA4" w:rsidRPr="00E6152F">
        <w:rPr>
          <w:rFonts w:ascii="Calibri Light" w:hAnsi="Calibri Light" w:cs="Calibri Light"/>
          <w:sz w:val="22"/>
          <w:szCs w:val="22"/>
          <w:lang w:val="es-CR"/>
        </w:rPr>
        <w:t xml:space="preserve"> </w:t>
      </w:r>
      <w:r w:rsidRPr="00E6152F">
        <w:rPr>
          <w:rFonts w:ascii="Calibri Light" w:hAnsi="Calibri Light" w:cs="Calibri Light"/>
          <w:sz w:val="22"/>
          <w:szCs w:val="22"/>
          <w:lang w:val="es-CR"/>
        </w:rPr>
        <w:t xml:space="preserve">es un órgano de desconcentración </w:t>
      </w:r>
      <w:r w:rsidR="0014664F" w:rsidRPr="00E6152F">
        <w:rPr>
          <w:rFonts w:ascii="Calibri Light" w:hAnsi="Calibri Light" w:cs="Calibri Light"/>
          <w:sz w:val="22"/>
          <w:szCs w:val="22"/>
          <w:lang w:val="es-CR"/>
        </w:rPr>
        <w:t xml:space="preserve">máxima </w:t>
      </w:r>
      <w:r w:rsidRPr="00E6152F">
        <w:rPr>
          <w:rFonts w:ascii="Calibri Light" w:hAnsi="Calibri Light" w:cs="Calibri Light"/>
          <w:sz w:val="22"/>
          <w:szCs w:val="22"/>
          <w:lang w:val="es-CR"/>
        </w:rPr>
        <w:t xml:space="preserve">adscrito al </w:t>
      </w:r>
      <w:r w:rsidR="004C31C8" w:rsidRPr="00E6152F">
        <w:rPr>
          <w:rFonts w:ascii="Calibri Light" w:hAnsi="Calibri Light" w:cs="Calibri Light"/>
          <w:sz w:val="22"/>
          <w:szCs w:val="22"/>
          <w:lang w:val="es-CR"/>
        </w:rPr>
        <w:t>BCCR</w:t>
      </w:r>
      <w:r w:rsidRPr="00E6152F">
        <w:rPr>
          <w:rFonts w:ascii="Calibri Light" w:hAnsi="Calibri Light" w:cs="Calibri Light"/>
          <w:sz w:val="22"/>
          <w:szCs w:val="22"/>
          <w:lang w:val="es-CR"/>
        </w:rPr>
        <w:t xml:space="preserve">. Funciona bajo la dirección del CONASSIF. Conforme con la </w:t>
      </w:r>
      <w:r w:rsidRPr="00E6152F">
        <w:rPr>
          <w:rFonts w:ascii="Calibri Light" w:hAnsi="Calibri Light" w:cs="Calibri Light"/>
          <w:iCs/>
          <w:sz w:val="22"/>
          <w:szCs w:val="22"/>
          <w:lang w:val="es-CR"/>
        </w:rPr>
        <w:t>estr</w:t>
      </w:r>
      <w:r w:rsidR="00A90CE9">
        <w:rPr>
          <w:rFonts w:ascii="Calibri Light" w:hAnsi="Calibri Light" w:cs="Calibri Light"/>
          <w:iCs/>
          <w:sz w:val="22"/>
          <w:szCs w:val="22"/>
          <w:lang w:val="es-CR"/>
        </w:rPr>
        <w:t>ategia corporativa y de calidad</w:t>
      </w:r>
      <w:r w:rsidRPr="00E6152F">
        <w:rPr>
          <w:rFonts w:ascii="Calibri Light" w:hAnsi="Calibri Light" w:cs="Calibri Light"/>
          <w:iCs/>
          <w:sz w:val="22"/>
          <w:szCs w:val="22"/>
          <w:lang w:val="es-CR"/>
        </w:rPr>
        <w:t xml:space="preserve"> definió el negocio, en</w:t>
      </w:r>
      <w:r w:rsidR="00B46808" w:rsidRPr="00E6152F">
        <w:rPr>
          <w:rFonts w:ascii="Calibri Light" w:hAnsi="Calibri Light" w:cs="Calibri Light"/>
          <w:iCs/>
          <w:sz w:val="22"/>
          <w:szCs w:val="22"/>
          <w:lang w:val="es-CR"/>
        </w:rPr>
        <w:t xml:space="preserve"> términos de: actividad básica </w:t>
      </w:r>
      <w:r w:rsidRPr="00E6152F">
        <w:rPr>
          <w:rFonts w:ascii="Calibri Light" w:hAnsi="Calibri Light" w:cs="Calibri Light"/>
          <w:iCs/>
          <w:sz w:val="22"/>
          <w:szCs w:val="22"/>
          <w:lang w:val="es-CR"/>
        </w:rPr>
        <w:t>y clientes.</w:t>
      </w:r>
    </w:p>
    <w:p w14:paraId="06A94802" w14:textId="77777777" w:rsidR="000E79AF" w:rsidRPr="00E6152F" w:rsidRDefault="000E79AF" w:rsidP="000E79AF">
      <w:pPr>
        <w:widowControl w:val="0"/>
        <w:ind w:left="567"/>
        <w:rPr>
          <w:rFonts w:ascii="Calibri Light" w:hAnsi="Calibri Light" w:cs="Calibri Light"/>
          <w:iCs/>
          <w:sz w:val="22"/>
          <w:szCs w:val="22"/>
          <w:lang w:val="es-CR"/>
        </w:rPr>
      </w:pPr>
    </w:p>
    <w:p w14:paraId="06A94803" w14:textId="77777777" w:rsidR="000E79AF" w:rsidRPr="00E6152F" w:rsidRDefault="000E79AF" w:rsidP="000E79AF">
      <w:pPr>
        <w:widowControl w:val="0"/>
        <w:ind w:left="567"/>
        <w:rPr>
          <w:rFonts w:ascii="Calibri Light" w:hAnsi="Calibri Light" w:cs="Calibri Light"/>
          <w:b/>
          <w:bCs/>
          <w:sz w:val="22"/>
          <w:szCs w:val="22"/>
          <w:lang w:val="es-CR"/>
        </w:rPr>
      </w:pPr>
      <w:r w:rsidRPr="00E6152F">
        <w:rPr>
          <w:rFonts w:ascii="Calibri Light" w:hAnsi="Calibri Light" w:cs="Calibri Light"/>
          <w:b/>
          <w:bCs/>
          <w:sz w:val="22"/>
          <w:szCs w:val="22"/>
          <w:lang w:val="es-CR"/>
        </w:rPr>
        <w:t>Actividad Básica</w:t>
      </w:r>
    </w:p>
    <w:p w14:paraId="7BF3F895" w14:textId="77777777" w:rsidR="001A6E05" w:rsidRPr="00E6152F" w:rsidRDefault="001A6E05" w:rsidP="000E79AF">
      <w:pPr>
        <w:widowControl w:val="0"/>
        <w:ind w:left="567"/>
        <w:rPr>
          <w:rFonts w:ascii="Calibri Light" w:hAnsi="Calibri Light" w:cs="Calibri Light"/>
          <w:b/>
          <w:bCs/>
          <w:sz w:val="22"/>
          <w:szCs w:val="22"/>
          <w:lang w:val="es-CR"/>
        </w:rPr>
      </w:pPr>
    </w:p>
    <w:p w14:paraId="06A94804" w14:textId="59ECA3C1" w:rsidR="00905F1C" w:rsidRPr="00E6152F" w:rsidRDefault="00905F1C" w:rsidP="00905F1C">
      <w:pPr>
        <w:ind w:left="540"/>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La </w:t>
      </w:r>
      <w:r w:rsidR="00D277D9" w:rsidRPr="00E6152F">
        <w:rPr>
          <w:rFonts w:ascii="Calibri Light" w:hAnsi="Calibri Light" w:cs="Calibri Light"/>
          <w:sz w:val="22"/>
          <w:szCs w:val="22"/>
          <w:lang w:val="es-CR"/>
        </w:rPr>
        <w:t>SUPEN</w:t>
      </w:r>
      <w:r w:rsidRPr="00E6152F">
        <w:rPr>
          <w:rFonts w:ascii="Calibri Light" w:hAnsi="Calibri Light" w:cs="Calibri Light"/>
          <w:sz w:val="22"/>
          <w:szCs w:val="22"/>
          <w:lang w:val="es-CR"/>
        </w:rPr>
        <w:t xml:space="preserve"> es la institución encargada de supervisar el Sistema Nacional de Pensiones</w:t>
      </w:r>
      <w:r w:rsidR="00A90CE9">
        <w:rPr>
          <w:rFonts w:ascii="Calibri Light" w:hAnsi="Calibri Light" w:cs="Calibri Light"/>
          <w:sz w:val="22"/>
          <w:szCs w:val="22"/>
          <w:lang w:val="es-CR"/>
        </w:rPr>
        <w:t xml:space="preserve"> </w:t>
      </w:r>
      <w:r w:rsidR="00A90CE9" w:rsidRPr="00E6152F">
        <w:rPr>
          <w:rFonts w:ascii="Calibri Light" w:hAnsi="Calibri Light" w:cs="Calibri Light"/>
          <w:b/>
          <w:sz w:val="22"/>
          <w:szCs w:val="22"/>
          <w:lang w:val="es-CR"/>
        </w:rPr>
        <w:t>–</w:t>
      </w:r>
      <w:r w:rsidR="00A90CE9">
        <w:rPr>
          <w:rFonts w:ascii="Calibri Light" w:hAnsi="Calibri Light" w:cs="Calibri Light"/>
          <w:sz w:val="22"/>
          <w:szCs w:val="22"/>
          <w:lang w:val="es-CR"/>
        </w:rPr>
        <w:t>SNP</w:t>
      </w:r>
      <w:r w:rsidR="00A90CE9" w:rsidRPr="00E6152F">
        <w:rPr>
          <w:rFonts w:ascii="Calibri Light" w:hAnsi="Calibri Light" w:cs="Calibri Light"/>
          <w:b/>
          <w:sz w:val="22"/>
          <w:szCs w:val="22"/>
          <w:lang w:val="es-CR"/>
        </w:rPr>
        <w:t>–</w:t>
      </w:r>
      <w:r w:rsidRPr="00E6152F">
        <w:rPr>
          <w:rFonts w:ascii="Calibri Light" w:hAnsi="Calibri Light" w:cs="Calibri Light"/>
          <w:sz w:val="22"/>
          <w:szCs w:val="22"/>
          <w:lang w:val="es-CR"/>
        </w:rPr>
        <w:t>, específicamente tiene la función social de vigilar el desempeño</w:t>
      </w:r>
      <w:r w:rsidR="00415A07" w:rsidRPr="00E6152F">
        <w:rPr>
          <w:rFonts w:ascii="Calibri Light" w:hAnsi="Calibri Light" w:cs="Calibri Light"/>
          <w:sz w:val="22"/>
          <w:szCs w:val="22"/>
          <w:lang w:val="es-CR"/>
        </w:rPr>
        <w:t xml:space="preserve"> del sistema</w:t>
      </w:r>
      <w:r w:rsidRPr="00E6152F">
        <w:rPr>
          <w:rFonts w:ascii="Calibri Light" w:hAnsi="Calibri Light" w:cs="Calibri Light"/>
          <w:sz w:val="22"/>
          <w:szCs w:val="22"/>
          <w:lang w:val="es-CR"/>
        </w:rPr>
        <w:t xml:space="preserve">, con el propósito de resguardar los intereses de los afiliados, </w:t>
      </w:r>
      <w:r w:rsidR="00050849" w:rsidRPr="00E6152F">
        <w:rPr>
          <w:rFonts w:ascii="Calibri Light" w:hAnsi="Calibri Light" w:cs="Calibri Light"/>
          <w:sz w:val="22"/>
          <w:szCs w:val="22"/>
          <w:lang w:val="es-CR"/>
        </w:rPr>
        <w:t xml:space="preserve">que </w:t>
      </w:r>
      <w:r w:rsidRPr="00E6152F">
        <w:rPr>
          <w:rFonts w:ascii="Calibri Light" w:hAnsi="Calibri Light" w:cs="Calibri Light"/>
          <w:sz w:val="22"/>
          <w:szCs w:val="22"/>
          <w:lang w:val="es-CR"/>
        </w:rPr>
        <w:t xml:space="preserve">dan en administración </w:t>
      </w:r>
      <w:r w:rsidR="00050849" w:rsidRPr="00E6152F">
        <w:rPr>
          <w:rFonts w:ascii="Calibri Light" w:hAnsi="Calibri Light" w:cs="Calibri Light"/>
          <w:sz w:val="22"/>
          <w:szCs w:val="22"/>
          <w:lang w:val="es-CR"/>
        </w:rPr>
        <w:t>los</w:t>
      </w:r>
      <w:r w:rsidRPr="00E6152F">
        <w:rPr>
          <w:rFonts w:ascii="Calibri Light" w:hAnsi="Calibri Light" w:cs="Calibri Light"/>
          <w:sz w:val="22"/>
          <w:szCs w:val="22"/>
          <w:lang w:val="es-CR"/>
        </w:rPr>
        <w:t xml:space="preserve"> recursos a los gestores de pensiones que en él participan</w:t>
      </w:r>
      <w:r w:rsidR="0071464F" w:rsidRPr="00E6152F">
        <w:rPr>
          <w:rFonts w:ascii="Calibri Light" w:hAnsi="Calibri Light" w:cs="Calibri Light"/>
          <w:sz w:val="22"/>
          <w:szCs w:val="22"/>
          <w:lang w:val="es-CR"/>
        </w:rPr>
        <w:t>, con la esperanza de tener acceso a una etapa de retiro que les permita mantener la calidad de vida</w:t>
      </w:r>
      <w:r w:rsidRPr="00E6152F">
        <w:rPr>
          <w:rFonts w:ascii="Calibri Light" w:hAnsi="Calibri Light" w:cs="Calibri Light"/>
          <w:sz w:val="22"/>
          <w:szCs w:val="22"/>
          <w:lang w:val="es-CR"/>
        </w:rPr>
        <w:t xml:space="preserve">. </w:t>
      </w:r>
    </w:p>
    <w:p w14:paraId="06A94805" w14:textId="77777777" w:rsidR="009B142B" w:rsidRPr="00E6152F" w:rsidRDefault="009B142B" w:rsidP="00905F1C">
      <w:pPr>
        <w:ind w:left="540"/>
        <w:jc w:val="both"/>
        <w:rPr>
          <w:rFonts w:ascii="Calibri Light" w:hAnsi="Calibri Light" w:cs="Calibri Light"/>
          <w:sz w:val="22"/>
          <w:szCs w:val="22"/>
          <w:lang w:val="es-CR"/>
        </w:rPr>
      </w:pPr>
    </w:p>
    <w:p w14:paraId="06A94806" w14:textId="64B31457" w:rsidR="009B142B" w:rsidRPr="00E6152F" w:rsidRDefault="00A90CE9" w:rsidP="009B142B">
      <w:pPr>
        <w:ind w:left="540"/>
        <w:jc w:val="both"/>
        <w:rPr>
          <w:rFonts w:ascii="Calibri Light" w:hAnsi="Calibri Light" w:cs="Calibri Light"/>
          <w:sz w:val="22"/>
          <w:szCs w:val="22"/>
          <w:lang w:val="es-CR"/>
        </w:rPr>
      </w:pPr>
      <w:r>
        <w:rPr>
          <w:rFonts w:ascii="Calibri Light" w:hAnsi="Calibri Light" w:cs="Calibri Light"/>
          <w:sz w:val="22"/>
          <w:szCs w:val="22"/>
          <w:lang w:val="es-CR"/>
        </w:rPr>
        <w:t>P</w:t>
      </w:r>
      <w:r w:rsidR="00415A07" w:rsidRPr="00E6152F">
        <w:rPr>
          <w:rFonts w:ascii="Calibri Light" w:hAnsi="Calibri Light" w:cs="Calibri Light"/>
          <w:sz w:val="22"/>
          <w:szCs w:val="22"/>
          <w:lang w:val="es-CR"/>
        </w:rPr>
        <w:t>ara cumplir con es</w:t>
      </w:r>
      <w:r w:rsidR="009B142B" w:rsidRPr="00E6152F">
        <w:rPr>
          <w:rFonts w:ascii="Calibri Light" w:hAnsi="Calibri Light" w:cs="Calibri Light"/>
          <w:sz w:val="22"/>
          <w:szCs w:val="22"/>
          <w:lang w:val="es-CR"/>
        </w:rPr>
        <w:t xml:space="preserve">a tarea, la </w:t>
      </w:r>
      <w:r w:rsidR="00D277D9" w:rsidRPr="00E6152F">
        <w:rPr>
          <w:rFonts w:ascii="Calibri Light" w:hAnsi="Calibri Light" w:cs="Calibri Light"/>
          <w:sz w:val="22"/>
          <w:szCs w:val="22"/>
          <w:lang w:val="es-CR"/>
        </w:rPr>
        <w:t>SUPEN</w:t>
      </w:r>
      <w:r w:rsidR="009B142B" w:rsidRPr="00E6152F">
        <w:rPr>
          <w:rFonts w:ascii="Calibri Light" w:hAnsi="Calibri Light" w:cs="Calibri Light"/>
          <w:sz w:val="22"/>
          <w:szCs w:val="22"/>
          <w:lang w:val="es-CR"/>
        </w:rPr>
        <w:t xml:space="preserve"> estableció </w:t>
      </w:r>
      <w:r w:rsidR="0043650B" w:rsidRPr="00E6152F">
        <w:rPr>
          <w:rFonts w:ascii="Calibri Light" w:hAnsi="Calibri Light" w:cs="Calibri Light"/>
          <w:sz w:val="22"/>
          <w:szCs w:val="22"/>
          <w:lang w:val="es-CR"/>
        </w:rPr>
        <w:t>cuatro</w:t>
      </w:r>
      <w:r w:rsidR="009B142B" w:rsidRPr="00E6152F">
        <w:rPr>
          <w:rFonts w:ascii="Calibri Light" w:hAnsi="Calibri Light" w:cs="Calibri Light"/>
          <w:sz w:val="22"/>
          <w:szCs w:val="22"/>
          <w:lang w:val="es-CR"/>
        </w:rPr>
        <w:t xml:space="preserve"> diferentes </w:t>
      </w:r>
      <w:r w:rsidR="00D92585" w:rsidRPr="00E6152F">
        <w:rPr>
          <w:rFonts w:ascii="Calibri Light" w:hAnsi="Calibri Light" w:cs="Calibri Light"/>
          <w:sz w:val="22"/>
          <w:szCs w:val="22"/>
          <w:lang w:val="es-CR"/>
        </w:rPr>
        <w:t>objetivos</w:t>
      </w:r>
      <w:r w:rsidR="00130C71" w:rsidRPr="00E6152F">
        <w:rPr>
          <w:rFonts w:ascii="Calibri Light" w:hAnsi="Calibri Light" w:cs="Calibri Light"/>
          <w:sz w:val="22"/>
          <w:szCs w:val="22"/>
          <w:lang w:val="es-CR"/>
        </w:rPr>
        <w:t xml:space="preserve"> estratégicos</w:t>
      </w:r>
      <w:r w:rsidR="009B142B" w:rsidRPr="00E6152F">
        <w:rPr>
          <w:rFonts w:ascii="Calibri Light" w:hAnsi="Calibri Light" w:cs="Calibri Light"/>
          <w:sz w:val="22"/>
          <w:szCs w:val="22"/>
          <w:lang w:val="es-CR"/>
        </w:rPr>
        <w:t>:</w:t>
      </w:r>
    </w:p>
    <w:p w14:paraId="06A94807" w14:textId="77777777" w:rsidR="009B142B" w:rsidRPr="00E6152F" w:rsidRDefault="009B142B" w:rsidP="009B142B">
      <w:pPr>
        <w:ind w:left="540"/>
        <w:jc w:val="both"/>
        <w:rPr>
          <w:rFonts w:ascii="Calibri Light" w:hAnsi="Calibri Light" w:cs="Calibri Light"/>
          <w:sz w:val="22"/>
          <w:szCs w:val="22"/>
          <w:lang w:val="es-CR"/>
        </w:rPr>
      </w:pPr>
    </w:p>
    <w:p w14:paraId="06A94808" w14:textId="0CEC3AF3" w:rsidR="009B142B" w:rsidRPr="00E6152F" w:rsidRDefault="009B142B" w:rsidP="000726C0">
      <w:pPr>
        <w:tabs>
          <w:tab w:val="left" w:pos="851"/>
        </w:tabs>
        <w:ind w:left="1445" w:hanging="1445"/>
        <w:jc w:val="both"/>
        <w:rPr>
          <w:rFonts w:ascii="Calibri Light" w:hAnsi="Calibri Light" w:cs="Calibri Light"/>
          <w:sz w:val="22"/>
          <w:szCs w:val="22"/>
          <w:lang w:val="es-CR"/>
        </w:rPr>
      </w:pPr>
      <w:r w:rsidRPr="00E6152F">
        <w:rPr>
          <w:rFonts w:ascii="Calibri Light" w:hAnsi="Calibri Light" w:cs="Calibri Light"/>
          <w:sz w:val="22"/>
          <w:szCs w:val="22"/>
          <w:lang w:val="es-CR"/>
        </w:rPr>
        <w:t>•</w:t>
      </w:r>
      <w:r w:rsidRPr="00E6152F">
        <w:rPr>
          <w:rFonts w:ascii="Calibri Light" w:hAnsi="Calibri Light" w:cs="Calibri Light"/>
          <w:sz w:val="22"/>
          <w:szCs w:val="22"/>
          <w:lang w:val="es-CR"/>
        </w:rPr>
        <w:tab/>
      </w:r>
      <w:r w:rsidR="00D92585" w:rsidRPr="00E6152F">
        <w:rPr>
          <w:rFonts w:ascii="Calibri Light" w:hAnsi="Calibri Light" w:cs="Calibri Light"/>
          <w:b/>
          <w:i/>
          <w:sz w:val="22"/>
          <w:szCs w:val="22"/>
          <w:lang w:val="es-CR"/>
        </w:rPr>
        <w:t>Objetivo 1: Vigilar a los participantes en el Sistema Nacional de Pensiones</w:t>
      </w:r>
      <w:r w:rsidRPr="00E6152F">
        <w:rPr>
          <w:rFonts w:ascii="Calibri Light" w:hAnsi="Calibri Light" w:cs="Calibri Light"/>
          <w:sz w:val="22"/>
          <w:szCs w:val="22"/>
          <w:lang w:val="es-CR"/>
        </w:rPr>
        <w:t xml:space="preserve">: </w:t>
      </w:r>
      <w:r w:rsidR="0043650B" w:rsidRPr="00E6152F">
        <w:rPr>
          <w:rFonts w:ascii="Calibri Light" w:hAnsi="Calibri Light" w:cs="Calibri Light"/>
          <w:sz w:val="22"/>
          <w:szCs w:val="22"/>
          <w:lang w:val="es-CR"/>
        </w:rP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w:t>
      </w:r>
      <w:r w:rsidR="00A90CE9">
        <w:rPr>
          <w:rFonts w:ascii="Calibri Light" w:hAnsi="Calibri Light" w:cs="Calibri Light"/>
          <w:sz w:val="22"/>
          <w:szCs w:val="22"/>
          <w:lang w:val="es-CR"/>
        </w:rPr>
        <w:t>la</w:t>
      </w:r>
      <w:r w:rsidR="0043650B" w:rsidRPr="00E6152F">
        <w:rPr>
          <w:rFonts w:ascii="Calibri Light" w:hAnsi="Calibri Light" w:cs="Calibri Light"/>
          <w:sz w:val="22"/>
          <w:szCs w:val="22"/>
          <w:lang w:val="es-CR"/>
        </w:rPr>
        <w:t xml:space="preserve">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A través de asesoría y la formulación de normativa, la SUPEN propone los cambios que deben llevarse a cabo en el funcionamiento del sector. La visión del supervisor es integral y le permite balancear las pretensiones de los diferentes participantes desde una perspectiva técnica, a través de procesos de socialización de las normas y disposiciones técnicas que consideren opiniones y observaciones del sector ante los cambios que deben implementarse</w:t>
      </w:r>
      <w:r w:rsidR="000E5097" w:rsidRPr="00E6152F">
        <w:rPr>
          <w:rFonts w:ascii="Calibri Light" w:hAnsi="Calibri Light" w:cs="Calibri Light"/>
          <w:sz w:val="22"/>
          <w:szCs w:val="22"/>
          <w:lang w:val="es-CR"/>
        </w:rPr>
        <w:t>.</w:t>
      </w:r>
      <w:r w:rsidRPr="00E6152F">
        <w:rPr>
          <w:rFonts w:ascii="Calibri Light" w:hAnsi="Calibri Light" w:cs="Calibri Light"/>
          <w:sz w:val="22"/>
          <w:szCs w:val="22"/>
          <w:lang w:val="es-CR"/>
        </w:rPr>
        <w:t xml:space="preserve"> </w:t>
      </w:r>
    </w:p>
    <w:p w14:paraId="06A9480B" w14:textId="77777777" w:rsidR="009B142B" w:rsidRPr="00E6152F" w:rsidRDefault="009B142B" w:rsidP="000726C0">
      <w:pPr>
        <w:tabs>
          <w:tab w:val="left" w:pos="851"/>
        </w:tabs>
        <w:jc w:val="both"/>
        <w:rPr>
          <w:rFonts w:ascii="Calibri Light" w:hAnsi="Calibri Light" w:cs="Calibri Light"/>
          <w:sz w:val="22"/>
          <w:szCs w:val="22"/>
          <w:highlight w:val="yellow"/>
          <w:lang w:val="es-CR"/>
        </w:rPr>
      </w:pPr>
    </w:p>
    <w:p w14:paraId="5188CF92" w14:textId="77777777" w:rsidR="0043650B" w:rsidRPr="00E6152F" w:rsidRDefault="009B142B" w:rsidP="0043650B">
      <w:pPr>
        <w:tabs>
          <w:tab w:val="left" w:pos="851"/>
        </w:tabs>
        <w:ind w:left="1445" w:hanging="1445"/>
        <w:jc w:val="both"/>
        <w:rPr>
          <w:rFonts w:ascii="Calibri Light" w:hAnsi="Calibri Light" w:cs="Calibri Light"/>
          <w:sz w:val="22"/>
          <w:szCs w:val="22"/>
          <w:lang w:val="es-CR"/>
        </w:rPr>
      </w:pPr>
      <w:r w:rsidRPr="00E6152F">
        <w:rPr>
          <w:rFonts w:ascii="Calibri Light" w:hAnsi="Calibri Light" w:cs="Calibri Light"/>
          <w:sz w:val="22"/>
          <w:szCs w:val="22"/>
          <w:lang w:val="es-CR"/>
        </w:rPr>
        <w:t>•</w:t>
      </w:r>
      <w:r w:rsidRPr="00E6152F">
        <w:rPr>
          <w:rFonts w:ascii="Calibri Light" w:hAnsi="Calibri Light" w:cs="Calibri Light"/>
          <w:sz w:val="22"/>
          <w:szCs w:val="22"/>
          <w:lang w:val="es-CR"/>
        </w:rPr>
        <w:tab/>
      </w:r>
      <w:r w:rsidR="000E5097" w:rsidRPr="00E6152F">
        <w:rPr>
          <w:rFonts w:ascii="Calibri Light" w:hAnsi="Calibri Light" w:cs="Calibri Light"/>
          <w:b/>
          <w:i/>
          <w:sz w:val="22"/>
          <w:szCs w:val="22"/>
          <w:lang w:val="es-CR"/>
        </w:rPr>
        <w:t>Objetivo 2: Fortalecer el sistema de pensiones</w:t>
      </w:r>
      <w:r w:rsidRPr="00E6152F">
        <w:rPr>
          <w:rFonts w:ascii="Calibri Light" w:hAnsi="Calibri Light" w:cs="Calibri Light"/>
          <w:sz w:val="22"/>
          <w:szCs w:val="22"/>
          <w:lang w:val="es-CR"/>
        </w:rPr>
        <w:t>:</w:t>
      </w:r>
      <w:r w:rsidR="0071464F" w:rsidRPr="00E6152F">
        <w:rPr>
          <w:rFonts w:ascii="Calibri Light" w:hAnsi="Calibri Light" w:cs="Calibri Light"/>
          <w:sz w:val="22"/>
          <w:szCs w:val="22"/>
          <w:lang w:val="es-CR"/>
        </w:rPr>
        <w:t xml:space="preserve"> </w:t>
      </w:r>
      <w:r w:rsidR="0043650B" w:rsidRPr="00E6152F">
        <w:rPr>
          <w:rFonts w:ascii="Calibri Light" w:hAnsi="Calibri Light" w:cs="Calibri Light"/>
          <w:sz w:val="22"/>
          <w:szCs w:val="22"/>
          <w:lang w:val="es-CR"/>
        </w:rPr>
        <w:t xml:space="preserve">La SUPEN es la institución que enmarca la totalidad del Sistema de Pensiones Costarricense desde todas sus dimensiones, tanto a </w:t>
      </w:r>
      <w:r w:rsidR="0043650B" w:rsidRPr="00E6152F">
        <w:rPr>
          <w:rFonts w:ascii="Calibri Light" w:hAnsi="Calibri Light" w:cs="Calibri Light"/>
          <w:sz w:val="22"/>
          <w:szCs w:val="22"/>
          <w:lang w:val="es-CR"/>
        </w:rPr>
        <w:lastRenderedPageBreak/>
        <w:t xml:space="preserve">nivel de afiliado como de gestores. Este contexto la faculta y la empodera a ser la principal proponente de la modernización de los procesos asociados a la acumulación y a la prestación de beneficios, en todos los gestores que operan en el país desde una perspectiva integral. </w:t>
      </w:r>
    </w:p>
    <w:p w14:paraId="06A9480C" w14:textId="0890081B" w:rsidR="009B142B" w:rsidRPr="00E6152F" w:rsidRDefault="0043650B" w:rsidP="0043650B">
      <w:pPr>
        <w:tabs>
          <w:tab w:val="left" w:pos="851"/>
        </w:tabs>
        <w:ind w:left="1418"/>
        <w:jc w:val="both"/>
        <w:rPr>
          <w:rFonts w:ascii="Calibri Light" w:hAnsi="Calibri Light" w:cs="Calibri Light"/>
          <w:sz w:val="22"/>
          <w:szCs w:val="22"/>
          <w:lang w:val="es-CR"/>
        </w:rPr>
      </w:pPr>
      <w:r w:rsidRPr="00E6152F">
        <w:rPr>
          <w:rFonts w:ascii="Calibri Light" w:hAnsi="Calibri Light" w:cs="Calibri Light"/>
          <w:sz w:val="22"/>
          <w:szCs w:val="22"/>
          <w:lang w:val="es-CR"/>
        </w:rPr>
        <w:t>Para el presente ciclo de planificación, la SUPEN procura fomentar cambios o adiciones a las reglas que operan en el SNP, para ampliar las posibilidades de ahorro y asegurar el futuro de los trabajadores</w:t>
      </w:r>
      <w:r w:rsidR="009B142B" w:rsidRPr="00E6152F">
        <w:rPr>
          <w:rFonts w:ascii="Calibri Light" w:hAnsi="Calibri Light" w:cs="Calibri Light"/>
          <w:sz w:val="22"/>
          <w:szCs w:val="22"/>
          <w:lang w:val="es-CR"/>
        </w:rPr>
        <w:t>.</w:t>
      </w:r>
    </w:p>
    <w:p w14:paraId="06A9480D" w14:textId="77777777" w:rsidR="009B142B" w:rsidRPr="00E6152F" w:rsidRDefault="009B142B" w:rsidP="000726C0">
      <w:pPr>
        <w:tabs>
          <w:tab w:val="left" w:pos="851"/>
        </w:tabs>
        <w:ind w:left="1445" w:hanging="1445"/>
        <w:jc w:val="both"/>
        <w:rPr>
          <w:rFonts w:ascii="Calibri Light" w:hAnsi="Calibri Light" w:cs="Calibri Light"/>
          <w:sz w:val="22"/>
          <w:szCs w:val="22"/>
          <w:highlight w:val="yellow"/>
          <w:lang w:val="es-CR"/>
        </w:rPr>
      </w:pPr>
    </w:p>
    <w:p w14:paraId="2E247183" w14:textId="63DC6CF8" w:rsidR="0043650B" w:rsidRPr="00E6152F" w:rsidRDefault="009B142B" w:rsidP="000726C0">
      <w:pPr>
        <w:tabs>
          <w:tab w:val="left" w:pos="851"/>
        </w:tabs>
        <w:ind w:left="1445" w:hanging="1445"/>
        <w:jc w:val="both"/>
        <w:rPr>
          <w:rFonts w:ascii="Calibri Light" w:hAnsi="Calibri Light" w:cs="Calibri Light"/>
          <w:sz w:val="22"/>
          <w:szCs w:val="22"/>
          <w:lang w:val="es-CR"/>
        </w:rPr>
      </w:pPr>
      <w:r w:rsidRPr="00E6152F">
        <w:rPr>
          <w:rFonts w:ascii="Calibri Light" w:hAnsi="Calibri Light" w:cs="Calibri Light"/>
          <w:sz w:val="22"/>
          <w:szCs w:val="22"/>
          <w:lang w:val="es-CR"/>
        </w:rPr>
        <w:t>•</w:t>
      </w:r>
      <w:r w:rsidRPr="00E6152F">
        <w:rPr>
          <w:rFonts w:ascii="Calibri Light" w:hAnsi="Calibri Light" w:cs="Calibri Light"/>
          <w:sz w:val="22"/>
          <w:szCs w:val="22"/>
          <w:lang w:val="es-CR"/>
        </w:rPr>
        <w:tab/>
      </w:r>
      <w:r w:rsidR="000E5097" w:rsidRPr="00E6152F">
        <w:rPr>
          <w:rFonts w:ascii="Calibri Light" w:hAnsi="Calibri Light" w:cs="Calibri Light"/>
          <w:b/>
          <w:i/>
          <w:sz w:val="22"/>
          <w:szCs w:val="22"/>
          <w:lang w:val="es-CR"/>
        </w:rPr>
        <w:t>Objetivo 3: Empoderar al afiliado</w:t>
      </w:r>
      <w:r w:rsidRPr="00E6152F">
        <w:rPr>
          <w:rFonts w:ascii="Calibri Light" w:hAnsi="Calibri Light" w:cs="Calibri Light"/>
          <w:sz w:val="22"/>
          <w:szCs w:val="22"/>
          <w:lang w:val="es-CR"/>
        </w:rPr>
        <w:t xml:space="preserve">: </w:t>
      </w:r>
      <w:r w:rsidR="0043650B" w:rsidRPr="00E6152F">
        <w:rPr>
          <w:rFonts w:ascii="Calibri Light" w:hAnsi="Calibri Light" w:cs="Calibri Light"/>
          <w:sz w:val="22"/>
          <w:szCs w:val="22"/>
          <w:lang w:val="es-CR"/>
        </w:rPr>
        <w:t>Este eje se dirige a la mejora de los procesos del</w:t>
      </w:r>
      <w:r w:rsidR="005C2BE8">
        <w:rPr>
          <w:rFonts w:ascii="Calibri Light" w:hAnsi="Calibri Light" w:cs="Calibri Light"/>
          <w:sz w:val="22"/>
          <w:szCs w:val="22"/>
          <w:lang w:val="es-CR"/>
        </w:rPr>
        <w:t xml:space="preserve"> SNP de cara al afiliado. La SU</w:t>
      </w:r>
      <w:r w:rsidR="0043650B" w:rsidRPr="00E6152F">
        <w:rPr>
          <w:rFonts w:ascii="Calibri Light" w:hAnsi="Calibri Light" w:cs="Calibri Light"/>
          <w:sz w:val="22"/>
          <w:szCs w:val="22"/>
          <w:lang w:val="es-CR"/>
        </w:rPr>
        <w:t>PEN ha identificado varios cambios que mejorarían significativamente la calidad de los servicios que se brindan. Como visión estratégica se pretende dar énfasis del manejo de la supervisión y trasladarlo no solamente al fondo de pensiones sino a las personas, promoviendo el entendimiento en los afiliados de todos los productos que les ofrecen los gestores, procurando que este conocimiento le permita al afiliado la toma de mejores decisiones y la demanda por servicios de mayor calidad, las cuales deben adaptarse a sus necesidades.</w:t>
      </w:r>
    </w:p>
    <w:p w14:paraId="30CA3015" w14:textId="77777777" w:rsidR="0043650B" w:rsidRPr="00E6152F" w:rsidRDefault="0043650B" w:rsidP="000726C0">
      <w:pPr>
        <w:tabs>
          <w:tab w:val="left" w:pos="851"/>
        </w:tabs>
        <w:ind w:left="1445" w:hanging="1445"/>
        <w:jc w:val="both"/>
        <w:rPr>
          <w:rFonts w:ascii="Calibri Light" w:hAnsi="Calibri Light" w:cs="Calibri Light"/>
          <w:sz w:val="22"/>
          <w:szCs w:val="22"/>
          <w:lang w:val="es-CR"/>
        </w:rPr>
      </w:pPr>
    </w:p>
    <w:p w14:paraId="5F21554C" w14:textId="0914F069" w:rsidR="00B10B0C" w:rsidRPr="00E6152F" w:rsidRDefault="0043650B" w:rsidP="00B10B0C">
      <w:pPr>
        <w:tabs>
          <w:tab w:val="left" w:pos="851"/>
        </w:tabs>
        <w:ind w:left="1445" w:hanging="1445"/>
        <w:jc w:val="both"/>
        <w:rPr>
          <w:rFonts w:ascii="Calibri Light" w:hAnsi="Calibri Light" w:cs="Calibri Light"/>
          <w:sz w:val="22"/>
          <w:szCs w:val="22"/>
          <w:lang w:val="es-CR"/>
        </w:rPr>
      </w:pPr>
      <w:bookmarkStart w:id="4" w:name="_Toc517710710"/>
      <w:bookmarkStart w:id="5" w:name="_Toc517711649"/>
      <w:r w:rsidRPr="00E6152F">
        <w:rPr>
          <w:rFonts w:ascii="Calibri Light" w:hAnsi="Calibri Light" w:cs="Calibri Light"/>
          <w:sz w:val="22"/>
          <w:szCs w:val="22"/>
          <w:lang w:val="es-CR"/>
        </w:rPr>
        <w:t>•</w:t>
      </w:r>
      <w:r w:rsidRPr="00E6152F">
        <w:rPr>
          <w:rFonts w:ascii="Calibri Light" w:hAnsi="Calibri Light" w:cs="Calibri Light"/>
          <w:sz w:val="22"/>
          <w:szCs w:val="22"/>
          <w:lang w:val="es-CR"/>
        </w:rPr>
        <w:tab/>
      </w:r>
      <w:r w:rsidRPr="00E6152F">
        <w:rPr>
          <w:rFonts w:ascii="Calibri Light" w:hAnsi="Calibri Light" w:cs="Calibri Light"/>
          <w:b/>
          <w:i/>
          <w:sz w:val="22"/>
          <w:szCs w:val="22"/>
          <w:lang w:val="es-CR"/>
        </w:rPr>
        <w:t>Objetivo 4: Desarrollar al personal de la organización</w:t>
      </w:r>
      <w:bookmarkEnd w:id="4"/>
      <w:bookmarkEnd w:id="5"/>
      <w:r w:rsidRPr="00E6152F">
        <w:rPr>
          <w:rFonts w:ascii="Calibri Light" w:hAnsi="Calibri Light" w:cs="Calibri Light"/>
          <w:sz w:val="22"/>
          <w:szCs w:val="22"/>
          <w:lang w:val="es-CR"/>
        </w:rPr>
        <w:t xml:space="preserve">: </w:t>
      </w:r>
      <w:r w:rsidR="00B10B0C" w:rsidRPr="00E6152F">
        <w:rPr>
          <w:rFonts w:ascii="Calibri Light" w:hAnsi="Calibri Light" w:cs="Calibri Light"/>
          <w:sz w:val="22"/>
          <w:szCs w:val="22"/>
          <w:lang w:val="es-CR"/>
        </w:rPr>
        <w:t>Este cuarto objetivo se ha formulado en función de preparar las condiciones a lo interno de la organización para poder atender los tres objetivos previos consignados, dado el nivel técnico requerido y la necesidad de preparar a la organización para poder llevarlos adelante. Específicamente, el personal de la SUPEN debe desarrollar nuevas destrezas para adaptarse a los nuevos paradigmas de la supervisión. Las nuevas competencias deben ser apoyadas con la selección exhaustiva de la formación requerida e integrarse lo antes posible a prácticas profesionales cotidianas, de tal manera que, en el corto plazo, las investigaciones, la supervisión, la regulación, la comunicación y las discusiones con las partes interesadas estén al más alto nivel técnico posible.</w:t>
      </w:r>
    </w:p>
    <w:p w14:paraId="06A9480E" w14:textId="59BD9D85" w:rsidR="009B142B" w:rsidRPr="00E6152F" w:rsidRDefault="00B10B0C" w:rsidP="00B10B0C">
      <w:pPr>
        <w:tabs>
          <w:tab w:val="left" w:pos="851"/>
        </w:tabs>
        <w:ind w:left="1445" w:hanging="27"/>
        <w:jc w:val="both"/>
        <w:rPr>
          <w:rFonts w:ascii="Calibri Light" w:hAnsi="Calibri Light" w:cs="Calibri Light"/>
          <w:sz w:val="22"/>
          <w:szCs w:val="22"/>
          <w:lang w:val="es-CR"/>
        </w:rPr>
      </w:pPr>
      <w:r w:rsidRPr="00E6152F">
        <w:rPr>
          <w:rFonts w:ascii="Calibri Light" w:hAnsi="Calibri Light" w:cs="Calibri Light"/>
          <w:sz w:val="22"/>
          <w:szCs w:val="22"/>
          <w:lang w:val="es-CR"/>
        </w:rPr>
        <w:t>Este plan estratégico parte de la idea de que hay que fortalecer dos componentes: el personal y los procedimientos que aplican. Con el nuevo modelo de supervisión es necesario desarrollar competencias  en el personal y la organización, en temas de ciencia de datos, nuevos productos en los mercados financieros, su regulación, técnicas de supervisión en riesgos</w:t>
      </w:r>
      <w:r w:rsidR="00C628EF">
        <w:rPr>
          <w:rFonts w:ascii="Calibri Light" w:hAnsi="Calibri Light" w:cs="Calibri Light"/>
          <w:sz w:val="22"/>
          <w:szCs w:val="22"/>
          <w:lang w:val="es-CR"/>
        </w:rPr>
        <w:t>, destrezas de comunicación, redi</w:t>
      </w:r>
      <w:r w:rsidRPr="00E6152F">
        <w:rPr>
          <w:rFonts w:ascii="Calibri Light" w:hAnsi="Calibri Light" w:cs="Calibri Light"/>
          <w:sz w:val="22"/>
          <w:szCs w:val="22"/>
          <w:lang w:val="es-CR"/>
        </w:rPr>
        <w:t>seño de estrategias de diagnóstico de riesgo, entre otros, es decir, capacitar al personal y que de una vez esa capacitación repercuta en las operaciones, flexibilizando, en el ámbito del sistema de calidad imperante la adopción de nuevas formas de llevar a cabo la supervisión, por medio de equipos multidisciplinarios, en donde la experiencia y el conocimiento técnico, enriquezcan la detección de riesgos y se inicie la promoción de que el riesgo sea adecuadamente gestionado por la autoridad que le corresponda.</w:t>
      </w:r>
    </w:p>
    <w:p w14:paraId="0A47D582" w14:textId="162D6283" w:rsidR="001A6E05" w:rsidRPr="00E6152F" w:rsidRDefault="001A6E05" w:rsidP="00F23600">
      <w:pPr>
        <w:jc w:val="both"/>
        <w:rPr>
          <w:rFonts w:ascii="Calibri Light" w:hAnsi="Calibri Light" w:cs="Calibri Light"/>
          <w:sz w:val="22"/>
          <w:szCs w:val="22"/>
          <w:lang w:val="es-CR"/>
        </w:rPr>
      </w:pPr>
    </w:p>
    <w:p w14:paraId="6628EC71" w14:textId="77777777" w:rsidR="00B10B0C" w:rsidRPr="00E6152F" w:rsidRDefault="00B10B0C" w:rsidP="00F23600">
      <w:pPr>
        <w:jc w:val="both"/>
        <w:rPr>
          <w:rFonts w:ascii="Calibri Light" w:hAnsi="Calibri Light" w:cs="Calibri Light"/>
          <w:sz w:val="22"/>
          <w:szCs w:val="22"/>
          <w:lang w:val="es-CR"/>
        </w:rPr>
      </w:pPr>
    </w:p>
    <w:p w14:paraId="06A94810" w14:textId="5D90BEDA" w:rsidR="000E79AF" w:rsidRPr="00E6152F" w:rsidRDefault="000E79AF" w:rsidP="000E79AF">
      <w:pPr>
        <w:widowControl w:val="0"/>
        <w:ind w:left="567"/>
        <w:rPr>
          <w:rFonts w:ascii="Calibri Light" w:hAnsi="Calibri Light" w:cs="Calibri Light"/>
          <w:b/>
          <w:bCs/>
          <w:sz w:val="22"/>
          <w:szCs w:val="22"/>
          <w:lang w:val="es-CR"/>
        </w:rPr>
      </w:pPr>
      <w:r w:rsidRPr="00E6152F">
        <w:rPr>
          <w:rFonts w:ascii="Calibri Light" w:hAnsi="Calibri Light" w:cs="Calibri Light"/>
          <w:b/>
          <w:bCs/>
          <w:sz w:val="22"/>
          <w:szCs w:val="22"/>
          <w:lang w:val="es-CR"/>
        </w:rPr>
        <w:t>Clientes</w:t>
      </w:r>
    </w:p>
    <w:p w14:paraId="14F68917" w14:textId="77777777" w:rsidR="001A6E05" w:rsidRPr="00E6152F" w:rsidRDefault="001A6E05" w:rsidP="000E79AF">
      <w:pPr>
        <w:widowControl w:val="0"/>
        <w:ind w:left="567"/>
        <w:rPr>
          <w:rFonts w:ascii="Calibri Light" w:hAnsi="Calibri Light" w:cs="Calibri Light"/>
          <w:b/>
          <w:bCs/>
          <w:sz w:val="22"/>
          <w:szCs w:val="22"/>
          <w:lang w:val="es-CR"/>
        </w:rPr>
      </w:pPr>
    </w:p>
    <w:p w14:paraId="06A94811" w14:textId="77777777" w:rsidR="000E79AF" w:rsidRPr="00E6152F"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E6152F">
        <w:rPr>
          <w:rFonts w:ascii="Calibri Light" w:hAnsi="Calibri Light" w:cs="Calibri Light"/>
          <w:sz w:val="22"/>
          <w:szCs w:val="22"/>
          <w:lang w:val="es-CR"/>
        </w:rPr>
        <w:t>Afiliados</w:t>
      </w:r>
    </w:p>
    <w:p w14:paraId="06A94812" w14:textId="77777777" w:rsidR="000E79AF" w:rsidRPr="00E6152F"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E6152F">
        <w:rPr>
          <w:rFonts w:ascii="Calibri Light" w:hAnsi="Calibri Light" w:cs="Calibri Light"/>
          <w:sz w:val="22"/>
          <w:szCs w:val="22"/>
          <w:lang w:val="es-CR"/>
        </w:rPr>
        <w:t>Beneficiarios</w:t>
      </w:r>
    </w:p>
    <w:p w14:paraId="06A94813" w14:textId="77777777" w:rsidR="000E79AF" w:rsidRPr="00E6152F"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Pensionados </w:t>
      </w:r>
    </w:p>
    <w:p w14:paraId="06A94814" w14:textId="3FE39C0B" w:rsidR="001F7F1F" w:rsidRPr="00E6152F" w:rsidRDefault="001F7F1F" w:rsidP="008E29AF">
      <w:pPr>
        <w:ind w:left="360"/>
        <w:rPr>
          <w:rFonts w:ascii="Calibri Light" w:hAnsi="Calibri Light" w:cs="Calibri Light"/>
          <w:sz w:val="22"/>
          <w:szCs w:val="22"/>
          <w:lang w:val="es-CR"/>
        </w:rPr>
      </w:pPr>
    </w:p>
    <w:p w14:paraId="19E61C7B" w14:textId="77777777" w:rsidR="005E1876" w:rsidRPr="00E6152F" w:rsidRDefault="005E1876" w:rsidP="008E29AF">
      <w:pPr>
        <w:ind w:left="360"/>
        <w:rPr>
          <w:rFonts w:ascii="Calibri Light" w:hAnsi="Calibri Light" w:cs="Calibri Light"/>
          <w:sz w:val="22"/>
          <w:szCs w:val="22"/>
          <w:lang w:val="es-CR"/>
        </w:rPr>
      </w:pPr>
    </w:p>
    <w:p w14:paraId="06A94815" w14:textId="00D69075" w:rsidR="008E29AF" w:rsidRPr="00E6152F" w:rsidRDefault="00F72E43" w:rsidP="00F72E43">
      <w:pPr>
        <w:pStyle w:val="Ttulo2"/>
        <w:ind w:left="360"/>
        <w:rPr>
          <w:rFonts w:ascii="Calibri Light" w:hAnsi="Calibri Light" w:cs="Calibri Light"/>
          <w:szCs w:val="22"/>
          <w:lang w:val="es-CR"/>
        </w:rPr>
      </w:pPr>
      <w:bookmarkStart w:id="6" w:name="_Toc524077676"/>
      <w:r w:rsidRPr="00E6152F">
        <w:rPr>
          <w:rFonts w:ascii="Calibri Light" w:hAnsi="Calibri Light" w:cs="Calibri Light"/>
          <w:szCs w:val="22"/>
          <w:lang w:val="es-CR"/>
        </w:rPr>
        <w:lastRenderedPageBreak/>
        <w:t>1.2.2.</w:t>
      </w:r>
      <w:r w:rsidRPr="00E6152F">
        <w:rPr>
          <w:rFonts w:ascii="Calibri Light" w:hAnsi="Calibri Light" w:cs="Calibri Light"/>
          <w:szCs w:val="22"/>
          <w:lang w:val="es-CR"/>
        </w:rPr>
        <w:tab/>
      </w:r>
      <w:r w:rsidR="008E29AF" w:rsidRPr="00E6152F">
        <w:rPr>
          <w:rFonts w:ascii="Calibri Light" w:hAnsi="Calibri Light" w:cs="Calibri Light"/>
          <w:szCs w:val="22"/>
          <w:lang w:val="es-CR"/>
        </w:rPr>
        <w:t>Panorama Institucional</w:t>
      </w:r>
      <w:bookmarkEnd w:id="6"/>
    </w:p>
    <w:p w14:paraId="06A94816" w14:textId="77777777" w:rsidR="0030723E" w:rsidRPr="00E6152F" w:rsidRDefault="0030723E" w:rsidP="0030723E">
      <w:pPr>
        <w:ind w:left="360"/>
        <w:rPr>
          <w:rFonts w:ascii="Calibri Light" w:hAnsi="Calibri Light" w:cs="Calibri Light"/>
          <w:b/>
          <w:sz w:val="22"/>
          <w:szCs w:val="22"/>
          <w:lang w:val="es-CR"/>
        </w:rPr>
      </w:pPr>
    </w:p>
    <w:p w14:paraId="45F74FEF" w14:textId="77777777" w:rsidR="000A6BBA" w:rsidRPr="00E6152F" w:rsidRDefault="000A6BBA" w:rsidP="000A6BBA">
      <w:pPr>
        <w:ind w:left="1134"/>
        <w:rPr>
          <w:rFonts w:ascii="Calibri Light" w:hAnsi="Calibri Light" w:cs="Calibri Light"/>
          <w:b/>
          <w:bCs/>
          <w:sz w:val="22"/>
          <w:szCs w:val="22"/>
          <w:lang w:val="es-CR"/>
        </w:rPr>
      </w:pPr>
      <w:r w:rsidRPr="00E6152F">
        <w:rPr>
          <w:rFonts w:ascii="Calibri Light" w:hAnsi="Calibri Light" w:cs="Calibri Light"/>
          <w:b/>
          <w:bCs/>
          <w:sz w:val="22"/>
          <w:szCs w:val="22"/>
          <w:lang w:val="es-CR"/>
        </w:rPr>
        <w:t>Marco Jurídico Institucional</w:t>
      </w:r>
    </w:p>
    <w:p w14:paraId="3BC25BA4" w14:textId="77777777" w:rsidR="000A6BBA" w:rsidRPr="00E6152F" w:rsidRDefault="000A6BBA" w:rsidP="000A6BBA">
      <w:pPr>
        <w:pStyle w:val="Textoindependiente"/>
        <w:ind w:left="360"/>
        <w:jc w:val="both"/>
        <w:rPr>
          <w:rFonts w:ascii="Calibri Light" w:hAnsi="Calibri Light" w:cs="Calibri Light"/>
          <w:color w:val="auto"/>
          <w:sz w:val="22"/>
          <w:szCs w:val="22"/>
        </w:rPr>
      </w:pPr>
    </w:p>
    <w:p w14:paraId="2A4277EC" w14:textId="77777777" w:rsidR="000A6BBA" w:rsidRPr="00E6152F" w:rsidRDefault="000A6BBA" w:rsidP="000A6BBA">
      <w:pPr>
        <w:pStyle w:val="Textoindependiente"/>
        <w:spacing w:line="240" w:lineRule="auto"/>
        <w:ind w:firstLine="360"/>
        <w:jc w:val="both"/>
        <w:rPr>
          <w:rFonts w:ascii="Calibri Light" w:hAnsi="Calibri Light" w:cs="Calibri Light"/>
          <w:color w:val="auto"/>
          <w:sz w:val="22"/>
          <w:szCs w:val="22"/>
        </w:rPr>
      </w:pPr>
      <w:r w:rsidRPr="00E6152F">
        <w:rPr>
          <w:rFonts w:ascii="Calibri Light" w:hAnsi="Calibri Light" w:cs="Calibri Light"/>
          <w:color w:val="auto"/>
          <w:sz w:val="22"/>
          <w:szCs w:val="22"/>
        </w:rPr>
        <w:t>El marco jurídico que rige la Institución se establece en las siguientes leyes:</w:t>
      </w:r>
    </w:p>
    <w:p w14:paraId="52FF6E4D" w14:textId="77777777" w:rsidR="000A6BBA" w:rsidRPr="00E6152F" w:rsidRDefault="000A6BBA" w:rsidP="000A6BBA">
      <w:pPr>
        <w:pStyle w:val="Textoindependiente"/>
        <w:spacing w:line="240" w:lineRule="auto"/>
        <w:jc w:val="both"/>
        <w:rPr>
          <w:rFonts w:ascii="Calibri Light" w:hAnsi="Calibri Light" w:cs="Calibri Light"/>
          <w:color w:val="auto"/>
          <w:sz w:val="22"/>
          <w:szCs w:val="22"/>
        </w:rPr>
      </w:pPr>
    </w:p>
    <w:p w14:paraId="2C376A73" w14:textId="77777777" w:rsidR="000A6BBA" w:rsidRPr="00E6152F"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7523, Ley del Régimen Privado de Pensiones Complementarias y sus reformas.</w:t>
      </w:r>
    </w:p>
    <w:p w14:paraId="64FB7586" w14:textId="77777777" w:rsidR="000A6BBA" w:rsidRPr="00E6152F"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7983, Ley de Protección al Trabajador.</w:t>
      </w:r>
    </w:p>
    <w:p w14:paraId="1B6E2FAA" w14:textId="77777777" w:rsidR="00BD2C6A" w:rsidRPr="00E6152F" w:rsidRDefault="000A6BB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7732, Ley Reguladora del Mercado de Valores.</w:t>
      </w:r>
      <w:r w:rsidR="00BD2C6A" w:rsidRPr="00E6152F">
        <w:rPr>
          <w:rFonts w:ascii="Calibri Light" w:hAnsi="Calibri Light" w:cs="Calibri Light"/>
          <w:color w:val="auto"/>
          <w:sz w:val="22"/>
          <w:szCs w:val="22"/>
        </w:rPr>
        <w:t xml:space="preserve"> </w:t>
      </w:r>
    </w:p>
    <w:p w14:paraId="776A9260" w14:textId="6D2752D0" w:rsidR="00BD2C6A" w:rsidRPr="00E6152F" w:rsidRDefault="00BD2C6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 xml:space="preserve">Ley 8343, Ley de Contingencia Fiscal. </w:t>
      </w:r>
    </w:p>
    <w:p w14:paraId="140A09AE" w14:textId="77777777" w:rsidR="000A6BBA" w:rsidRPr="00E6152F" w:rsidRDefault="000A6BBA" w:rsidP="00BD2C6A">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jc w:val="both"/>
        <w:textAlignment w:val="auto"/>
        <w:rPr>
          <w:rFonts w:ascii="Calibri Light" w:hAnsi="Calibri Light" w:cs="Calibri Light"/>
          <w:color w:val="auto"/>
          <w:sz w:val="22"/>
          <w:szCs w:val="22"/>
        </w:rPr>
      </w:pPr>
    </w:p>
    <w:p w14:paraId="169CDFCD" w14:textId="3D3E8217" w:rsidR="000A6BBA" w:rsidRPr="00E6152F" w:rsidRDefault="000A6BBA" w:rsidP="000A6BBA">
      <w:pPr>
        <w:pStyle w:val="Textoindependiente"/>
        <w:spacing w:line="240" w:lineRule="auto"/>
        <w:jc w:val="both"/>
        <w:rPr>
          <w:rFonts w:ascii="Calibri Light" w:hAnsi="Calibri Light" w:cs="Calibri Light"/>
          <w:color w:val="auto"/>
          <w:sz w:val="22"/>
          <w:szCs w:val="22"/>
        </w:rPr>
      </w:pPr>
      <w:r w:rsidRPr="00E6152F">
        <w:rPr>
          <w:rFonts w:ascii="Calibri Light" w:hAnsi="Calibri Light" w:cs="Calibri Light"/>
          <w:color w:val="auto"/>
          <w:sz w:val="22"/>
          <w:szCs w:val="22"/>
        </w:rPr>
        <w:t>La Ley del Régimen Privado de Pensiones Comp</w:t>
      </w:r>
      <w:r w:rsidR="00676859" w:rsidRPr="00E6152F">
        <w:rPr>
          <w:rFonts w:ascii="Calibri Light" w:hAnsi="Calibri Light" w:cs="Calibri Light"/>
          <w:color w:val="auto"/>
          <w:sz w:val="22"/>
          <w:szCs w:val="22"/>
        </w:rPr>
        <w:t>lementarias y sus reformas, N°</w:t>
      </w:r>
      <w:r w:rsidRPr="00E6152F">
        <w:rPr>
          <w:rFonts w:ascii="Calibri Light" w:hAnsi="Calibri Light" w:cs="Calibri Light"/>
          <w:color w:val="auto"/>
          <w:sz w:val="22"/>
          <w:szCs w:val="22"/>
        </w:rPr>
        <w:t xml:space="preserve">7523 publicada en el Diario Oficial </w:t>
      </w:r>
      <w:r w:rsidR="009212EF" w:rsidRPr="00E6152F">
        <w:rPr>
          <w:rFonts w:ascii="Calibri Light" w:hAnsi="Calibri Light" w:cs="Calibri Light"/>
          <w:color w:val="auto"/>
          <w:sz w:val="22"/>
          <w:szCs w:val="22"/>
        </w:rPr>
        <w:t>La Gaceta</w:t>
      </w:r>
      <w:r w:rsidRPr="00E6152F">
        <w:rPr>
          <w:rFonts w:ascii="Calibri Light" w:hAnsi="Calibri Light" w:cs="Calibri Light"/>
          <w:color w:val="auto"/>
          <w:sz w:val="22"/>
          <w:szCs w:val="22"/>
        </w:rPr>
        <w:t xml:space="preserve"> </w:t>
      </w:r>
      <w:r w:rsidR="009212EF" w:rsidRPr="00E6152F">
        <w:rPr>
          <w:rFonts w:ascii="Calibri Light" w:hAnsi="Calibri Light" w:cs="Calibri Light"/>
          <w:color w:val="auto"/>
          <w:sz w:val="22"/>
          <w:szCs w:val="22"/>
        </w:rPr>
        <w:t>N°</w:t>
      </w:r>
      <w:r w:rsidRPr="00E6152F">
        <w:rPr>
          <w:rFonts w:ascii="Calibri Light" w:hAnsi="Calibri Light" w:cs="Calibri Light"/>
          <w:color w:val="auto"/>
          <w:sz w:val="22"/>
          <w:szCs w:val="22"/>
        </w:rPr>
        <w:t xml:space="preserve">156 del 18 de agosto de 1995, autorizó la creación de los sistemas o planes privados de pensiones complementarias y de ahorro individual, destinados a brindar a los beneficiarios protección complementaria ante los riesgos de la vejez y muerte. Dicha ley creó la </w:t>
      </w:r>
      <w:r w:rsidRPr="00E6152F">
        <w:rPr>
          <w:rFonts w:ascii="Calibri Light" w:hAnsi="Calibri Light" w:cs="Calibri Light"/>
          <w:b/>
          <w:bCs/>
          <w:smallCaps/>
          <w:color w:val="auto"/>
          <w:sz w:val="22"/>
          <w:szCs w:val="22"/>
        </w:rPr>
        <w:t>Superintendencia de Pensiones</w:t>
      </w:r>
      <w:r w:rsidRPr="00E6152F">
        <w:rPr>
          <w:rFonts w:ascii="Calibri Light" w:hAnsi="Calibri Light" w:cs="Calibri Light"/>
          <w:color w:val="auto"/>
          <w:sz w:val="22"/>
          <w:szCs w:val="22"/>
        </w:rPr>
        <w:t xml:space="preserve">, la cual empezó a funcionar a partir de agosto de 1996. Durante los primeros cuatro años de existencia, el objetivo principal de la entidad fue la regulación y fiscalización del régimen de capitalización individual y las entidades administradoras de estos fondos, denominadas </w:t>
      </w:r>
      <w:r w:rsidR="00676859" w:rsidRPr="00E6152F">
        <w:rPr>
          <w:rFonts w:ascii="Calibri Light" w:hAnsi="Calibri Light" w:cs="Calibri Light"/>
          <w:color w:val="auto"/>
          <w:sz w:val="22"/>
          <w:szCs w:val="22"/>
        </w:rPr>
        <w:t>Operadoras de Pensiones C</w:t>
      </w:r>
      <w:r w:rsidRPr="00E6152F">
        <w:rPr>
          <w:rFonts w:ascii="Calibri Light" w:hAnsi="Calibri Light" w:cs="Calibri Light"/>
          <w:color w:val="auto"/>
          <w:sz w:val="22"/>
          <w:szCs w:val="22"/>
        </w:rPr>
        <w:t>omplementarias (OPC).</w:t>
      </w:r>
    </w:p>
    <w:p w14:paraId="1B426FDA" w14:textId="77777777" w:rsidR="000A6BBA" w:rsidRPr="00E6152F" w:rsidRDefault="000A6BBA" w:rsidP="000A6BBA">
      <w:pPr>
        <w:pStyle w:val="Textoindependiente"/>
        <w:spacing w:line="240" w:lineRule="auto"/>
        <w:jc w:val="both"/>
        <w:rPr>
          <w:rFonts w:ascii="Calibri Light" w:hAnsi="Calibri Light" w:cs="Calibri Light"/>
          <w:color w:val="auto"/>
          <w:sz w:val="22"/>
          <w:szCs w:val="22"/>
        </w:rPr>
      </w:pPr>
    </w:p>
    <w:p w14:paraId="5EC9B065" w14:textId="7E071D82" w:rsidR="000A6BBA" w:rsidRPr="00E6152F" w:rsidRDefault="007D7EDA" w:rsidP="000A6BBA">
      <w:pPr>
        <w:pStyle w:val="Textoindependiente"/>
        <w:spacing w:line="240" w:lineRule="auto"/>
        <w:jc w:val="both"/>
        <w:rPr>
          <w:rFonts w:ascii="Calibri Light" w:hAnsi="Calibri Light" w:cs="Calibri Light"/>
          <w:color w:val="auto"/>
          <w:sz w:val="22"/>
          <w:szCs w:val="22"/>
        </w:rPr>
      </w:pPr>
      <w:r w:rsidRPr="00E6152F">
        <w:rPr>
          <w:rFonts w:ascii="Calibri Light" w:hAnsi="Calibri Light" w:cs="Calibri Light"/>
          <w:color w:val="auto"/>
          <w:sz w:val="22"/>
          <w:szCs w:val="22"/>
        </w:rPr>
        <w:t>Con</w:t>
      </w:r>
      <w:r w:rsidR="000A6BBA" w:rsidRPr="00E6152F">
        <w:rPr>
          <w:rFonts w:ascii="Calibri Light" w:hAnsi="Calibri Light" w:cs="Calibri Light"/>
          <w:color w:val="auto"/>
          <w:sz w:val="22"/>
          <w:szCs w:val="22"/>
        </w:rPr>
        <w:t xml:space="preserve"> la aprobación de la Ley d</w:t>
      </w:r>
      <w:r w:rsidR="00676859" w:rsidRPr="00E6152F">
        <w:rPr>
          <w:rFonts w:ascii="Calibri Light" w:hAnsi="Calibri Light" w:cs="Calibri Light"/>
          <w:color w:val="auto"/>
          <w:sz w:val="22"/>
          <w:szCs w:val="22"/>
        </w:rPr>
        <w:t xml:space="preserve">e Protección al </w:t>
      </w:r>
      <w:r w:rsidR="00A45792" w:rsidRPr="00E6152F">
        <w:rPr>
          <w:rFonts w:ascii="Calibri Light" w:hAnsi="Calibri Light" w:cs="Calibri Light"/>
          <w:color w:val="auto"/>
          <w:sz w:val="22"/>
          <w:szCs w:val="22"/>
        </w:rPr>
        <w:t>Trabajador, N</w:t>
      </w:r>
      <w:r w:rsidR="009371AC" w:rsidRPr="00E6152F">
        <w:rPr>
          <w:rFonts w:ascii="Calibri Light" w:hAnsi="Calibri Light" w:cs="Calibri Light"/>
          <w:color w:val="auto"/>
          <w:sz w:val="22"/>
          <w:szCs w:val="22"/>
        </w:rPr>
        <w:t>°</w:t>
      </w:r>
      <w:r w:rsidR="000A6BBA" w:rsidRPr="00E6152F">
        <w:rPr>
          <w:rFonts w:ascii="Calibri Light" w:hAnsi="Calibri Light" w:cs="Calibri Light"/>
          <w:color w:val="auto"/>
          <w:sz w:val="22"/>
          <w:szCs w:val="22"/>
        </w:rPr>
        <w:t>7983, publicada en el Alcance</w:t>
      </w:r>
      <w:r w:rsidR="009212EF" w:rsidRPr="00E6152F">
        <w:rPr>
          <w:rFonts w:ascii="Calibri Light" w:hAnsi="Calibri Light" w:cs="Calibri Light"/>
          <w:color w:val="auto"/>
          <w:sz w:val="22"/>
          <w:szCs w:val="22"/>
        </w:rPr>
        <w:t xml:space="preserve"> N°</w:t>
      </w:r>
      <w:r w:rsidR="000A6BBA" w:rsidRPr="00E6152F">
        <w:rPr>
          <w:rFonts w:ascii="Calibri Light" w:hAnsi="Calibri Light" w:cs="Calibri Light"/>
          <w:color w:val="auto"/>
          <w:sz w:val="22"/>
          <w:szCs w:val="22"/>
        </w:rPr>
        <w:t xml:space="preserve">11 a La Gaceta </w:t>
      </w:r>
      <w:r w:rsidR="009212EF" w:rsidRPr="00E6152F">
        <w:rPr>
          <w:rFonts w:ascii="Calibri Light" w:hAnsi="Calibri Light" w:cs="Calibri Light"/>
          <w:color w:val="auto"/>
          <w:sz w:val="22"/>
          <w:szCs w:val="22"/>
        </w:rPr>
        <w:t>N°</w:t>
      </w:r>
      <w:r w:rsidR="000A6BBA" w:rsidRPr="00E6152F">
        <w:rPr>
          <w:rFonts w:ascii="Calibri Light" w:hAnsi="Calibri Light" w:cs="Calibri Light"/>
          <w:color w:val="auto"/>
          <w:sz w:val="22"/>
          <w:szCs w:val="22"/>
        </w:rPr>
        <w:t xml:space="preserve">35, del 18 de febrero de 2000, el ámbito de acción de la Superintendencia varió considerablemente. Quedaron bajo la supervisión de la </w:t>
      </w:r>
      <w:r w:rsidR="000A6BBA" w:rsidRPr="00E6152F">
        <w:rPr>
          <w:rFonts w:ascii="Calibri Light" w:hAnsi="Calibri Light" w:cs="Calibri Light"/>
          <w:caps/>
          <w:color w:val="auto"/>
          <w:sz w:val="22"/>
          <w:szCs w:val="22"/>
        </w:rPr>
        <w:t>SUPEN</w:t>
      </w:r>
      <w:r w:rsidR="000A6BBA" w:rsidRPr="00E6152F">
        <w:rPr>
          <w:rFonts w:ascii="Calibri Light" w:hAnsi="Calibri Light" w:cs="Calibri Light"/>
          <w:b/>
          <w:bCs/>
          <w:caps/>
          <w:color w:val="auto"/>
          <w:sz w:val="22"/>
          <w:szCs w:val="22"/>
        </w:rPr>
        <w:t xml:space="preserve"> </w:t>
      </w:r>
      <w:r w:rsidR="000A6BBA" w:rsidRPr="00E6152F">
        <w:rPr>
          <w:rFonts w:ascii="Calibri Light" w:hAnsi="Calibri Light" w:cs="Calibri Light"/>
          <w:color w:val="auto"/>
          <w:sz w:val="22"/>
          <w:szCs w:val="22"/>
        </w:rPr>
        <w:t>los regímenes básicos de pensiones, tanto el Régimen de Invalidez, Vejez y Muerte de la Caja Costarricense de Seguro Social (CCSS) como los otros regímenes especiales sustitutos de éste, los otros fondos complementarios de pensiones creados por leyes especiales o convenciones colectivas y el Régimen No Contributivo de la Caja Costarricense de Seguro Social (CCSS).</w:t>
      </w:r>
    </w:p>
    <w:p w14:paraId="7A81075A" w14:textId="77777777" w:rsidR="000A6BBA" w:rsidRPr="00E6152F" w:rsidRDefault="000A6BBA" w:rsidP="000A6BBA">
      <w:pPr>
        <w:pStyle w:val="Textoindependiente"/>
        <w:spacing w:line="240" w:lineRule="auto"/>
        <w:jc w:val="both"/>
        <w:rPr>
          <w:rFonts w:ascii="Calibri Light" w:hAnsi="Calibri Light" w:cs="Calibri Light"/>
          <w:color w:val="auto"/>
          <w:sz w:val="22"/>
          <w:szCs w:val="22"/>
        </w:rPr>
      </w:pPr>
    </w:p>
    <w:p w14:paraId="430400C8" w14:textId="78EF6890" w:rsidR="000A6BBA" w:rsidRPr="00E6152F" w:rsidRDefault="000A6BBA" w:rsidP="000A6BBA">
      <w:pPr>
        <w:pStyle w:val="Textoindependiente"/>
        <w:spacing w:line="240" w:lineRule="auto"/>
        <w:jc w:val="both"/>
        <w:rPr>
          <w:rFonts w:ascii="Calibri Light" w:hAnsi="Calibri Light" w:cs="Calibri Light"/>
          <w:color w:val="auto"/>
          <w:sz w:val="22"/>
          <w:szCs w:val="22"/>
        </w:rPr>
      </w:pPr>
      <w:r w:rsidRPr="00E6152F">
        <w:rPr>
          <w:rFonts w:ascii="Calibri Light" w:hAnsi="Calibri Light" w:cs="Calibri Light"/>
          <w:color w:val="auto"/>
          <w:sz w:val="22"/>
          <w:szCs w:val="22"/>
        </w:rPr>
        <w:t xml:space="preserve">A la </w:t>
      </w:r>
      <w:r w:rsidRPr="00E6152F">
        <w:rPr>
          <w:rFonts w:ascii="Calibri Light" w:hAnsi="Calibri Light" w:cs="Calibri Light"/>
          <w:caps/>
          <w:color w:val="auto"/>
          <w:sz w:val="22"/>
          <w:szCs w:val="22"/>
        </w:rPr>
        <w:t>SUPEN</w:t>
      </w:r>
      <w:r w:rsidRPr="00E6152F">
        <w:rPr>
          <w:rFonts w:ascii="Calibri Light" w:hAnsi="Calibri Light" w:cs="Calibri Light"/>
          <w:b/>
          <w:bCs/>
          <w:caps/>
          <w:color w:val="auto"/>
          <w:sz w:val="22"/>
          <w:szCs w:val="22"/>
        </w:rPr>
        <w:t xml:space="preserve"> </w:t>
      </w:r>
      <w:r w:rsidRPr="00E6152F">
        <w:rPr>
          <w:rFonts w:ascii="Calibri Light" w:hAnsi="Calibri Light" w:cs="Calibri Light"/>
          <w:color w:val="auto"/>
          <w:sz w:val="22"/>
          <w:szCs w:val="22"/>
        </w:rPr>
        <w:t>le fue encargada la regulación y supervisión de los regímenes que creó la L</w:t>
      </w:r>
      <w:r w:rsidR="007D7EDA" w:rsidRPr="00E6152F">
        <w:rPr>
          <w:rFonts w:ascii="Calibri Light" w:hAnsi="Calibri Light" w:cs="Calibri Light"/>
          <w:color w:val="auto"/>
          <w:sz w:val="22"/>
          <w:szCs w:val="22"/>
        </w:rPr>
        <w:t xml:space="preserve">ey de Protección al Trabajador: </w:t>
      </w:r>
      <w:r w:rsidRPr="00E6152F">
        <w:rPr>
          <w:rFonts w:ascii="Calibri Light" w:hAnsi="Calibri Light" w:cs="Calibri Light"/>
          <w:color w:val="auto"/>
          <w:sz w:val="22"/>
          <w:szCs w:val="22"/>
        </w:rPr>
        <w:t>el Régimen Obligatorio de Pensiones Complementarias conocido como el ROPC y los Fondos de Capitalización Laboral FCL, ambos basados en sistemas de capitalización individual. Además, la ley le asignó la obligación de velar por el otorgamiento de los beneficios a los afiliados al sistema de pensiones por parte de las entidades autorizadas, aspecto que no estaba contemplado en la legislación anterior.</w:t>
      </w:r>
    </w:p>
    <w:p w14:paraId="0B9EC084" w14:textId="77777777" w:rsidR="000A6BBA" w:rsidRPr="00E6152F" w:rsidRDefault="000A6BBA" w:rsidP="000A6BBA">
      <w:pPr>
        <w:pStyle w:val="Textoindependiente"/>
        <w:spacing w:line="240" w:lineRule="auto"/>
        <w:jc w:val="both"/>
        <w:rPr>
          <w:rFonts w:ascii="Calibri Light" w:hAnsi="Calibri Light" w:cs="Calibri Light"/>
          <w:color w:val="auto"/>
          <w:sz w:val="22"/>
          <w:szCs w:val="22"/>
        </w:rPr>
      </w:pPr>
    </w:p>
    <w:p w14:paraId="4E83B217" w14:textId="1E8F88B2" w:rsidR="00BD2C6A" w:rsidRPr="00E6152F" w:rsidRDefault="00BD2C6A" w:rsidP="000A6BBA">
      <w:pPr>
        <w:pStyle w:val="Textoindependiente"/>
        <w:spacing w:line="240" w:lineRule="auto"/>
        <w:jc w:val="both"/>
        <w:rPr>
          <w:rFonts w:ascii="Calibri Light" w:hAnsi="Calibri Light" w:cs="Calibri Light"/>
          <w:color w:val="auto"/>
          <w:sz w:val="22"/>
          <w:szCs w:val="22"/>
        </w:rPr>
      </w:pPr>
      <w:r w:rsidRPr="00E6152F">
        <w:rPr>
          <w:rFonts w:ascii="Calibri Light" w:hAnsi="Calibri Light" w:cs="Calibri Light"/>
          <w:color w:val="auto"/>
          <w:sz w:val="22"/>
          <w:szCs w:val="22"/>
        </w:rPr>
        <w:t xml:space="preserve">La Ley Reguladora del Mercado de Valores, Ley N°7732 reformada por la Ley de Protección al Trabajador establece las potestades del </w:t>
      </w:r>
      <w:r w:rsidR="007D7EDA" w:rsidRPr="00E6152F">
        <w:rPr>
          <w:rFonts w:ascii="Calibri Light" w:hAnsi="Calibri Light" w:cs="Calibri Light"/>
          <w:color w:val="auto"/>
          <w:sz w:val="22"/>
          <w:szCs w:val="22"/>
        </w:rPr>
        <w:t>CONASSIF</w:t>
      </w:r>
      <w:r w:rsidRPr="00E6152F">
        <w:rPr>
          <w:rFonts w:ascii="Calibri Light" w:hAnsi="Calibri Light" w:cs="Calibri Light"/>
          <w:color w:val="auto"/>
          <w:sz w:val="22"/>
          <w:szCs w:val="22"/>
        </w:rPr>
        <w:t xml:space="preserve"> como órgano de dirección de la </w:t>
      </w:r>
      <w:r w:rsidR="007D7EDA" w:rsidRPr="00E6152F">
        <w:rPr>
          <w:rFonts w:ascii="Calibri Light" w:hAnsi="Calibri Light" w:cs="Calibri Light"/>
          <w:color w:val="auto"/>
          <w:sz w:val="22"/>
          <w:szCs w:val="22"/>
        </w:rPr>
        <w:t>SUPEN</w:t>
      </w:r>
      <w:r w:rsidRPr="00E6152F">
        <w:rPr>
          <w:rFonts w:ascii="Calibri Light" w:hAnsi="Calibri Light" w:cs="Calibri Light"/>
          <w:color w:val="auto"/>
          <w:sz w:val="22"/>
          <w:szCs w:val="22"/>
        </w:rPr>
        <w:t>, particularmente la de aprobar las normas que resguarden la solidez financiera de los regímenes de pensiones del Poder Judicial y cualquier otro creado por ley o convención colectiva.</w:t>
      </w:r>
    </w:p>
    <w:p w14:paraId="2D5402A2" w14:textId="77777777" w:rsidR="00BD2C6A" w:rsidRPr="00E6152F" w:rsidRDefault="00BD2C6A" w:rsidP="000A6BBA">
      <w:pPr>
        <w:pStyle w:val="Textoindependiente"/>
        <w:spacing w:line="240" w:lineRule="auto"/>
        <w:jc w:val="both"/>
        <w:rPr>
          <w:rFonts w:ascii="Calibri Light" w:hAnsi="Calibri Light" w:cs="Calibri Light"/>
          <w:color w:val="auto"/>
          <w:sz w:val="22"/>
          <w:szCs w:val="22"/>
        </w:rPr>
      </w:pPr>
    </w:p>
    <w:p w14:paraId="644C42D8" w14:textId="61A52561" w:rsidR="000A6BBA" w:rsidRPr="00E6152F" w:rsidRDefault="000A6BBA" w:rsidP="000A6BBA">
      <w:pPr>
        <w:pStyle w:val="Textoindependiente"/>
        <w:spacing w:line="240" w:lineRule="auto"/>
        <w:jc w:val="both"/>
        <w:rPr>
          <w:rFonts w:ascii="Calibri Light" w:hAnsi="Calibri Light" w:cs="Calibri Light"/>
          <w:color w:val="auto"/>
          <w:sz w:val="22"/>
          <w:szCs w:val="22"/>
        </w:rPr>
      </w:pPr>
      <w:r w:rsidRPr="00E6152F">
        <w:rPr>
          <w:rFonts w:ascii="Calibri Light" w:hAnsi="Calibri Light" w:cs="Calibri Light"/>
          <w:color w:val="auto"/>
          <w:sz w:val="22"/>
          <w:szCs w:val="22"/>
        </w:rPr>
        <w:t>La Ley de Contingencia Fis</w:t>
      </w:r>
      <w:r w:rsidR="00676859" w:rsidRPr="00E6152F">
        <w:rPr>
          <w:rFonts w:ascii="Calibri Light" w:hAnsi="Calibri Light" w:cs="Calibri Light"/>
          <w:color w:val="auto"/>
          <w:sz w:val="22"/>
          <w:szCs w:val="22"/>
        </w:rPr>
        <w:t>cal, Ley N</w:t>
      </w:r>
      <w:r w:rsidRPr="00E6152F">
        <w:rPr>
          <w:rFonts w:ascii="Calibri Light" w:hAnsi="Calibri Light" w:cs="Calibri Light"/>
          <w:color w:val="auto"/>
          <w:sz w:val="22"/>
          <w:szCs w:val="22"/>
        </w:rPr>
        <w:t xml:space="preserve">°8343, publicada en el </w:t>
      </w:r>
      <w:r w:rsidR="009E117A">
        <w:rPr>
          <w:rFonts w:ascii="Calibri Light" w:hAnsi="Calibri Light" w:cs="Calibri Light"/>
          <w:color w:val="auto"/>
          <w:sz w:val="22"/>
          <w:szCs w:val="22"/>
        </w:rPr>
        <w:t xml:space="preserve">Diario Oficial </w:t>
      </w:r>
      <w:r w:rsidRPr="00E6152F">
        <w:rPr>
          <w:rFonts w:ascii="Calibri Light" w:hAnsi="Calibri Light" w:cs="Calibri Light"/>
          <w:color w:val="auto"/>
          <w:sz w:val="22"/>
          <w:szCs w:val="22"/>
        </w:rPr>
        <w:t xml:space="preserve">La Gaceta 250, del 27 de diciembre de 2002, modificó la Ley </w:t>
      </w:r>
      <w:r w:rsidR="00676859" w:rsidRPr="00E6152F">
        <w:rPr>
          <w:rFonts w:ascii="Calibri Light" w:hAnsi="Calibri Light" w:cs="Calibri Light"/>
          <w:color w:val="auto"/>
          <w:sz w:val="22"/>
          <w:szCs w:val="22"/>
        </w:rPr>
        <w:t>N°</w:t>
      </w:r>
      <w:r w:rsidRPr="00E6152F">
        <w:rPr>
          <w:rFonts w:ascii="Calibri Light" w:hAnsi="Calibri Light" w:cs="Calibri Light"/>
          <w:color w:val="auto"/>
          <w:sz w:val="22"/>
          <w:szCs w:val="22"/>
        </w:rPr>
        <w:t xml:space="preserve">7523, para encargar a la </w:t>
      </w:r>
      <w:r w:rsidRPr="00E6152F">
        <w:rPr>
          <w:rFonts w:ascii="Calibri Light" w:hAnsi="Calibri Light" w:cs="Calibri Light"/>
          <w:caps/>
          <w:color w:val="auto"/>
          <w:sz w:val="22"/>
          <w:szCs w:val="22"/>
        </w:rPr>
        <w:t>SUPEN</w:t>
      </w:r>
      <w:r w:rsidRPr="00E6152F">
        <w:rPr>
          <w:rFonts w:ascii="Calibri Light" w:hAnsi="Calibri Light" w:cs="Calibri Light"/>
          <w:b/>
          <w:bCs/>
          <w:caps/>
          <w:color w:val="auto"/>
          <w:sz w:val="22"/>
          <w:szCs w:val="22"/>
        </w:rPr>
        <w:t xml:space="preserve"> </w:t>
      </w:r>
      <w:r w:rsidRPr="00E6152F">
        <w:rPr>
          <w:rFonts w:ascii="Calibri Light" w:hAnsi="Calibri Light" w:cs="Calibri Light"/>
          <w:color w:val="auto"/>
          <w:sz w:val="22"/>
          <w:szCs w:val="22"/>
        </w:rPr>
        <w:t>la fiscalización y supervisión de la labor realizada por la Dirección Nacional de Pensiones del Ministerio de Trabajo y Seguridad Social, en el otorgamiento</w:t>
      </w:r>
      <w:r w:rsidR="00676859" w:rsidRPr="00E6152F">
        <w:rPr>
          <w:rFonts w:ascii="Calibri Light" w:hAnsi="Calibri Light" w:cs="Calibri Light"/>
          <w:color w:val="auto"/>
          <w:sz w:val="22"/>
          <w:szCs w:val="22"/>
        </w:rPr>
        <w:t xml:space="preserve"> de las pensiones con cargo al Presupuesto N</w:t>
      </w:r>
      <w:r w:rsidRPr="00E6152F">
        <w:rPr>
          <w:rFonts w:ascii="Calibri Light" w:hAnsi="Calibri Light" w:cs="Calibri Light"/>
          <w:color w:val="auto"/>
          <w:sz w:val="22"/>
          <w:szCs w:val="22"/>
        </w:rPr>
        <w:t xml:space="preserve">acional, en relación con la legalidad y oportunidad de las resoluciones y en lo relativo a las modificaciones y revalorizaciones de las pensiones que son competencia de la mencionada Dirección. </w:t>
      </w:r>
    </w:p>
    <w:p w14:paraId="2518A482" w14:textId="0CA3089B" w:rsidR="009371AC" w:rsidRDefault="009371AC" w:rsidP="000A6BBA">
      <w:pPr>
        <w:pStyle w:val="Textoindependiente"/>
        <w:spacing w:line="240" w:lineRule="auto"/>
        <w:jc w:val="both"/>
        <w:rPr>
          <w:rFonts w:ascii="Calibri Light" w:hAnsi="Calibri Light" w:cs="Calibri Light"/>
          <w:color w:val="auto"/>
          <w:sz w:val="22"/>
          <w:szCs w:val="22"/>
        </w:rPr>
      </w:pPr>
    </w:p>
    <w:p w14:paraId="658DCA18" w14:textId="77777777" w:rsidR="00527362" w:rsidRPr="00E6152F" w:rsidRDefault="00527362" w:rsidP="000A6BBA">
      <w:pPr>
        <w:pStyle w:val="Textoindependiente"/>
        <w:spacing w:line="240" w:lineRule="auto"/>
        <w:jc w:val="both"/>
        <w:rPr>
          <w:rFonts w:ascii="Calibri Light" w:hAnsi="Calibri Light" w:cs="Calibri Light"/>
          <w:color w:val="auto"/>
          <w:sz w:val="22"/>
          <w:szCs w:val="22"/>
        </w:rPr>
      </w:pPr>
    </w:p>
    <w:p w14:paraId="336D5F1C" w14:textId="77777777" w:rsidR="000A6BBA" w:rsidRPr="00E6152F" w:rsidRDefault="000A6BBA" w:rsidP="000A6BBA">
      <w:pPr>
        <w:rPr>
          <w:rFonts w:ascii="Calibri Light" w:hAnsi="Calibri Light" w:cs="Calibri Light"/>
          <w:b/>
          <w:bCs/>
          <w:smallCaps/>
          <w:sz w:val="22"/>
          <w:szCs w:val="22"/>
          <w:lang w:val="es-CR"/>
        </w:rPr>
      </w:pPr>
      <w:r w:rsidRPr="00E6152F">
        <w:rPr>
          <w:rFonts w:ascii="Calibri Light" w:hAnsi="Calibri Light" w:cs="Calibri Light"/>
          <w:b/>
          <w:bCs/>
          <w:smallCaps/>
          <w:sz w:val="22"/>
          <w:szCs w:val="22"/>
          <w:lang w:val="es-CR"/>
        </w:rPr>
        <w:lastRenderedPageBreak/>
        <w:t>Leyes de los Regímenes de Pensiones Complementarias</w:t>
      </w:r>
    </w:p>
    <w:p w14:paraId="05E68174" w14:textId="77777777" w:rsidR="000A6BBA" w:rsidRPr="00E6152F" w:rsidRDefault="000A6BBA" w:rsidP="000A6BBA">
      <w:pPr>
        <w:autoSpaceDE w:val="0"/>
        <w:autoSpaceDN w:val="0"/>
        <w:ind w:left="567"/>
        <w:jc w:val="both"/>
        <w:rPr>
          <w:rFonts w:ascii="Calibri Light" w:hAnsi="Calibri Light" w:cs="Calibri Light"/>
          <w:sz w:val="22"/>
          <w:szCs w:val="22"/>
          <w:lang w:val="es-CR"/>
        </w:rPr>
      </w:pPr>
    </w:p>
    <w:p w14:paraId="7700EF2B" w14:textId="1797DFD8"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del Régimen Privado de Pensiones Complementarias y sus reforma</w:t>
      </w:r>
      <w:r w:rsidR="00676859" w:rsidRPr="00E6152F">
        <w:rPr>
          <w:rFonts w:ascii="Calibri Light" w:hAnsi="Calibri Light" w:cs="Calibri Light"/>
          <w:color w:val="auto"/>
          <w:sz w:val="22"/>
          <w:szCs w:val="22"/>
        </w:rPr>
        <w:t>s, N</w:t>
      </w:r>
      <w:r w:rsidR="009B411D" w:rsidRPr="00E6152F">
        <w:rPr>
          <w:rFonts w:ascii="Calibri Light" w:hAnsi="Calibri Light" w:cs="Calibri Light"/>
          <w:color w:val="auto"/>
          <w:sz w:val="22"/>
          <w:szCs w:val="22"/>
        </w:rPr>
        <w:t>°</w:t>
      </w:r>
      <w:r w:rsidRPr="00E6152F">
        <w:rPr>
          <w:rFonts w:ascii="Calibri Light" w:hAnsi="Calibri Light" w:cs="Calibri Light"/>
          <w:color w:val="auto"/>
          <w:sz w:val="22"/>
          <w:szCs w:val="22"/>
        </w:rPr>
        <w:t>7523.</w:t>
      </w:r>
    </w:p>
    <w:p w14:paraId="79E42F04" w14:textId="44386BAF"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 xml:space="preserve">Ley </w:t>
      </w:r>
      <w:r w:rsidR="00676859" w:rsidRPr="00E6152F">
        <w:rPr>
          <w:rFonts w:ascii="Calibri Light" w:hAnsi="Calibri Light" w:cs="Calibri Light"/>
          <w:color w:val="auto"/>
          <w:sz w:val="22"/>
          <w:szCs w:val="22"/>
        </w:rPr>
        <w:t>de Protección al Trabajador, N</w:t>
      </w:r>
      <w:r w:rsidR="009B411D" w:rsidRPr="00E6152F">
        <w:rPr>
          <w:rFonts w:ascii="Calibri Light" w:hAnsi="Calibri Light" w:cs="Calibri Light"/>
          <w:color w:val="auto"/>
          <w:sz w:val="22"/>
          <w:szCs w:val="22"/>
        </w:rPr>
        <w:t>°</w:t>
      </w:r>
      <w:r w:rsidRPr="00E6152F">
        <w:rPr>
          <w:rFonts w:ascii="Calibri Light" w:hAnsi="Calibri Light" w:cs="Calibri Light"/>
          <w:color w:val="auto"/>
          <w:sz w:val="22"/>
          <w:szCs w:val="22"/>
        </w:rPr>
        <w:t>7983.</w:t>
      </w:r>
    </w:p>
    <w:p w14:paraId="72EC1708" w14:textId="4E3FB96C" w:rsidR="009371AC" w:rsidRPr="00E6152F" w:rsidRDefault="009371AC" w:rsidP="000A6BBA">
      <w:pPr>
        <w:autoSpaceDE w:val="0"/>
        <w:autoSpaceDN w:val="0"/>
        <w:ind w:left="567"/>
        <w:jc w:val="both"/>
        <w:rPr>
          <w:rFonts w:ascii="Calibri Light" w:hAnsi="Calibri Light" w:cs="Calibri Light"/>
          <w:sz w:val="22"/>
          <w:szCs w:val="22"/>
          <w:lang w:val="es-CR"/>
        </w:rPr>
      </w:pPr>
    </w:p>
    <w:p w14:paraId="2F40FF6F" w14:textId="77777777" w:rsidR="000A6BBA" w:rsidRPr="00E6152F" w:rsidRDefault="000A6BBA" w:rsidP="000A6BBA">
      <w:pPr>
        <w:rPr>
          <w:rFonts w:ascii="Calibri Light" w:hAnsi="Calibri Light" w:cs="Calibri Light"/>
          <w:b/>
          <w:bCs/>
          <w:smallCaps/>
          <w:sz w:val="22"/>
          <w:szCs w:val="22"/>
          <w:lang w:val="es-CR"/>
        </w:rPr>
      </w:pPr>
      <w:r w:rsidRPr="00E6152F">
        <w:rPr>
          <w:rFonts w:ascii="Calibri Light" w:hAnsi="Calibri Light" w:cs="Calibri Light"/>
          <w:b/>
          <w:bCs/>
          <w:smallCaps/>
          <w:sz w:val="22"/>
          <w:szCs w:val="22"/>
          <w:lang w:val="es-CR"/>
        </w:rPr>
        <w:t>Leyes de los Regímenes Básicos y Fondos Creados por Ley Especial</w:t>
      </w:r>
    </w:p>
    <w:p w14:paraId="6B942096" w14:textId="77777777" w:rsidR="000A6BBA" w:rsidRPr="00E6152F" w:rsidRDefault="000A6BBA" w:rsidP="000A6BBA">
      <w:pPr>
        <w:autoSpaceDE w:val="0"/>
        <w:autoSpaceDN w:val="0"/>
        <w:ind w:left="567"/>
        <w:jc w:val="both"/>
        <w:rPr>
          <w:rFonts w:ascii="Calibri Light" w:hAnsi="Calibri Light" w:cs="Calibri Light"/>
          <w:sz w:val="22"/>
          <w:szCs w:val="22"/>
          <w:lang w:val="es-CR"/>
        </w:rPr>
      </w:pPr>
    </w:p>
    <w:p w14:paraId="2CB2FD79" w14:textId="4388030C" w:rsidR="000A6BBA" w:rsidRPr="00E6152F"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 xml:space="preserve">Ley Orgánica del Sistema Bancario Nacional, </w:t>
      </w:r>
      <w:r w:rsidR="00BF3FFA" w:rsidRPr="00E6152F">
        <w:rPr>
          <w:rFonts w:ascii="Calibri Light" w:hAnsi="Calibri Light" w:cs="Calibri Light"/>
          <w:color w:val="auto"/>
          <w:sz w:val="22"/>
          <w:szCs w:val="22"/>
        </w:rPr>
        <w:t xml:space="preserve">N°1655, </w:t>
      </w:r>
      <w:r w:rsidRPr="00E6152F">
        <w:rPr>
          <w:rFonts w:ascii="Calibri Light" w:hAnsi="Calibri Light" w:cs="Calibri Light"/>
          <w:color w:val="auto"/>
          <w:sz w:val="22"/>
          <w:szCs w:val="22"/>
        </w:rPr>
        <w:t>Artículo 55</w:t>
      </w:r>
      <w:r w:rsidR="000A6BBA" w:rsidRPr="00E6152F">
        <w:rPr>
          <w:rFonts w:ascii="Calibri Light" w:hAnsi="Calibri Light" w:cs="Calibri Light"/>
          <w:color w:val="auto"/>
          <w:sz w:val="22"/>
          <w:szCs w:val="22"/>
        </w:rPr>
        <w:t>.</w:t>
      </w:r>
    </w:p>
    <w:p w14:paraId="69B2E2D8" w14:textId="53E9C178" w:rsidR="000A6BBA" w:rsidRPr="00E6152F" w:rsidRDefault="009B45C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de Creación del Timbre del Colegio de Abogados</w:t>
      </w:r>
      <w:r w:rsidR="00676859" w:rsidRPr="00E6152F">
        <w:rPr>
          <w:rFonts w:ascii="Calibri Light" w:hAnsi="Calibri Light" w:cs="Calibri Light"/>
          <w:color w:val="auto"/>
          <w:sz w:val="22"/>
          <w:szCs w:val="22"/>
        </w:rPr>
        <w:t>, N°</w:t>
      </w:r>
      <w:r w:rsidRPr="00E6152F">
        <w:rPr>
          <w:rFonts w:ascii="Calibri Light" w:hAnsi="Calibri Light" w:cs="Calibri Light"/>
          <w:color w:val="auto"/>
          <w:sz w:val="22"/>
          <w:szCs w:val="22"/>
        </w:rPr>
        <w:t>3245</w:t>
      </w:r>
      <w:r w:rsidR="0009220C" w:rsidRPr="00E6152F">
        <w:rPr>
          <w:rFonts w:ascii="Calibri Light" w:hAnsi="Calibri Light" w:cs="Calibri Light"/>
          <w:color w:val="auto"/>
          <w:sz w:val="22"/>
          <w:szCs w:val="22"/>
        </w:rPr>
        <w:t>.</w:t>
      </w:r>
    </w:p>
    <w:p w14:paraId="0EB57B26" w14:textId="49AFF7D4" w:rsidR="000A6BBA" w:rsidRPr="00E6152F"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de Creación de la C</w:t>
      </w:r>
      <w:r w:rsidR="009B411D" w:rsidRPr="00E6152F">
        <w:rPr>
          <w:rFonts w:ascii="Calibri Light" w:hAnsi="Calibri Light" w:cs="Calibri Light"/>
          <w:color w:val="auto"/>
          <w:sz w:val="22"/>
          <w:szCs w:val="22"/>
        </w:rPr>
        <w:t xml:space="preserve">aja </w:t>
      </w:r>
      <w:r w:rsidRPr="00E6152F">
        <w:rPr>
          <w:rFonts w:ascii="Calibri Light" w:hAnsi="Calibri Light" w:cs="Calibri Light"/>
          <w:color w:val="auto"/>
          <w:sz w:val="22"/>
          <w:szCs w:val="22"/>
        </w:rPr>
        <w:t>C</w:t>
      </w:r>
      <w:r w:rsidR="009B411D" w:rsidRPr="00E6152F">
        <w:rPr>
          <w:rFonts w:ascii="Calibri Light" w:hAnsi="Calibri Light" w:cs="Calibri Light"/>
          <w:color w:val="auto"/>
          <w:sz w:val="22"/>
          <w:szCs w:val="22"/>
        </w:rPr>
        <w:t xml:space="preserve">ostarricense de </w:t>
      </w:r>
      <w:r w:rsidRPr="00E6152F">
        <w:rPr>
          <w:rFonts w:ascii="Calibri Light" w:hAnsi="Calibri Light" w:cs="Calibri Light"/>
          <w:color w:val="auto"/>
          <w:sz w:val="22"/>
          <w:szCs w:val="22"/>
        </w:rPr>
        <w:t>S</w:t>
      </w:r>
      <w:r w:rsidR="009B411D" w:rsidRPr="00E6152F">
        <w:rPr>
          <w:rFonts w:ascii="Calibri Light" w:hAnsi="Calibri Light" w:cs="Calibri Light"/>
          <w:color w:val="auto"/>
          <w:sz w:val="22"/>
          <w:szCs w:val="22"/>
        </w:rPr>
        <w:t xml:space="preserve">eguro </w:t>
      </w:r>
      <w:r w:rsidRPr="00E6152F">
        <w:rPr>
          <w:rFonts w:ascii="Calibri Light" w:hAnsi="Calibri Light" w:cs="Calibri Light"/>
          <w:color w:val="auto"/>
          <w:sz w:val="22"/>
          <w:szCs w:val="22"/>
        </w:rPr>
        <w:t>S</w:t>
      </w:r>
      <w:r w:rsidR="009B411D" w:rsidRPr="00E6152F">
        <w:rPr>
          <w:rFonts w:ascii="Calibri Light" w:hAnsi="Calibri Light" w:cs="Calibri Light"/>
          <w:color w:val="auto"/>
          <w:sz w:val="22"/>
          <w:szCs w:val="22"/>
        </w:rPr>
        <w:t>ocial</w:t>
      </w:r>
      <w:r w:rsidRPr="00E6152F">
        <w:rPr>
          <w:rFonts w:ascii="Calibri Light" w:hAnsi="Calibri Light" w:cs="Calibri Light"/>
          <w:color w:val="auto"/>
          <w:sz w:val="22"/>
          <w:szCs w:val="22"/>
        </w:rPr>
        <w:t>, N</w:t>
      </w:r>
      <w:r w:rsidR="009B12C9" w:rsidRPr="00E6152F">
        <w:rPr>
          <w:rFonts w:ascii="Calibri Light" w:hAnsi="Calibri Light" w:cs="Calibri Light"/>
          <w:color w:val="auto"/>
          <w:sz w:val="22"/>
          <w:szCs w:val="22"/>
        </w:rPr>
        <w:t>°</w:t>
      </w:r>
      <w:r w:rsidR="000A6BBA" w:rsidRPr="00E6152F">
        <w:rPr>
          <w:rFonts w:ascii="Calibri Light" w:hAnsi="Calibri Light" w:cs="Calibri Light"/>
          <w:color w:val="auto"/>
          <w:sz w:val="22"/>
          <w:szCs w:val="22"/>
        </w:rPr>
        <w:t>17.</w:t>
      </w:r>
    </w:p>
    <w:p w14:paraId="63420BE3" w14:textId="2694A128"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de Crea</w:t>
      </w:r>
      <w:r w:rsidR="00676859" w:rsidRPr="00E6152F">
        <w:rPr>
          <w:rFonts w:ascii="Calibri Light" w:hAnsi="Calibri Light" w:cs="Calibri Light"/>
          <w:color w:val="auto"/>
          <w:sz w:val="22"/>
          <w:szCs w:val="22"/>
        </w:rPr>
        <w:t>ción del Fondo del I</w:t>
      </w:r>
      <w:r w:rsidR="009B411D" w:rsidRPr="00E6152F">
        <w:rPr>
          <w:rFonts w:ascii="Calibri Light" w:hAnsi="Calibri Light" w:cs="Calibri Light"/>
          <w:color w:val="auto"/>
          <w:sz w:val="22"/>
          <w:szCs w:val="22"/>
        </w:rPr>
        <w:t xml:space="preserve">nstituto </w:t>
      </w:r>
      <w:r w:rsidR="00676859" w:rsidRPr="00E6152F">
        <w:rPr>
          <w:rFonts w:ascii="Calibri Light" w:hAnsi="Calibri Light" w:cs="Calibri Light"/>
          <w:color w:val="auto"/>
          <w:sz w:val="22"/>
          <w:szCs w:val="22"/>
        </w:rPr>
        <w:t>C</w:t>
      </w:r>
      <w:r w:rsidR="009B411D" w:rsidRPr="00E6152F">
        <w:rPr>
          <w:rFonts w:ascii="Calibri Light" w:hAnsi="Calibri Light" w:cs="Calibri Light"/>
          <w:color w:val="auto"/>
          <w:sz w:val="22"/>
          <w:szCs w:val="22"/>
        </w:rPr>
        <w:t xml:space="preserve">ostarricense de </w:t>
      </w:r>
      <w:r w:rsidR="00676859" w:rsidRPr="00E6152F">
        <w:rPr>
          <w:rFonts w:ascii="Calibri Light" w:hAnsi="Calibri Light" w:cs="Calibri Light"/>
          <w:color w:val="auto"/>
          <w:sz w:val="22"/>
          <w:szCs w:val="22"/>
        </w:rPr>
        <w:t>E</w:t>
      </w:r>
      <w:r w:rsidR="009B411D" w:rsidRPr="00E6152F">
        <w:rPr>
          <w:rFonts w:ascii="Calibri Light" w:hAnsi="Calibri Light" w:cs="Calibri Light"/>
          <w:color w:val="auto"/>
          <w:sz w:val="22"/>
          <w:szCs w:val="22"/>
        </w:rPr>
        <w:t>lectricidad</w:t>
      </w:r>
      <w:r w:rsidR="00676859" w:rsidRPr="00E6152F">
        <w:rPr>
          <w:rFonts w:ascii="Calibri Light" w:hAnsi="Calibri Light" w:cs="Calibri Light"/>
          <w:color w:val="auto"/>
          <w:sz w:val="22"/>
          <w:szCs w:val="22"/>
        </w:rPr>
        <w:t>, N°</w:t>
      </w:r>
      <w:r w:rsidRPr="00E6152F">
        <w:rPr>
          <w:rFonts w:ascii="Calibri Light" w:hAnsi="Calibri Light" w:cs="Calibri Light"/>
          <w:color w:val="auto"/>
          <w:sz w:val="22"/>
          <w:szCs w:val="22"/>
        </w:rPr>
        <w:t>3625.</w:t>
      </w:r>
    </w:p>
    <w:p w14:paraId="77CEEE4F" w14:textId="2EF73E72"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de Desarrollo Social</w:t>
      </w:r>
      <w:r w:rsidR="007D7EDA" w:rsidRPr="00E6152F">
        <w:rPr>
          <w:rFonts w:ascii="Calibri Light" w:hAnsi="Calibri Light" w:cs="Calibri Light"/>
          <w:color w:val="auto"/>
          <w:sz w:val="22"/>
          <w:szCs w:val="22"/>
        </w:rPr>
        <w:t xml:space="preserve"> y Asignaciones Familiares, </w:t>
      </w:r>
      <w:r w:rsidR="00676859" w:rsidRPr="00E6152F">
        <w:rPr>
          <w:rFonts w:ascii="Calibri Light" w:hAnsi="Calibri Light" w:cs="Calibri Light"/>
          <w:color w:val="auto"/>
          <w:sz w:val="22"/>
          <w:szCs w:val="22"/>
        </w:rPr>
        <w:t>N°</w:t>
      </w:r>
      <w:r w:rsidRPr="00E6152F">
        <w:rPr>
          <w:rFonts w:ascii="Calibri Light" w:hAnsi="Calibri Light" w:cs="Calibri Light"/>
          <w:color w:val="auto"/>
          <w:sz w:val="22"/>
          <w:szCs w:val="22"/>
        </w:rPr>
        <w:t>5662.</w:t>
      </w:r>
    </w:p>
    <w:p w14:paraId="58994DA6" w14:textId="5E2356C1"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de Jubilación Miembros Perm</w:t>
      </w:r>
      <w:r w:rsidR="00676859" w:rsidRPr="00E6152F">
        <w:rPr>
          <w:rFonts w:ascii="Calibri Light" w:hAnsi="Calibri Light" w:cs="Calibri Light"/>
          <w:color w:val="auto"/>
          <w:sz w:val="22"/>
          <w:szCs w:val="22"/>
        </w:rPr>
        <w:t>anentes Cuerpo Bomberos I</w:t>
      </w:r>
      <w:r w:rsidR="009B411D" w:rsidRPr="00E6152F">
        <w:rPr>
          <w:rFonts w:ascii="Calibri Light" w:hAnsi="Calibri Light" w:cs="Calibri Light"/>
          <w:color w:val="auto"/>
          <w:sz w:val="22"/>
          <w:szCs w:val="22"/>
        </w:rPr>
        <w:t xml:space="preserve">nstituto </w:t>
      </w:r>
      <w:r w:rsidR="00676859" w:rsidRPr="00E6152F">
        <w:rPr>
          <w:rFonts w:ascii="Calibri Light" w:hAnsi="Calibri Light" w:cs="Calibri Light"/>
          <w:color w:val="auto"/>
          <w:sz w:val="22"/>
          <w:szCs w:val="22"/>
        </w:rPr>
        <w:t>N</w:t>
      </w:r>
      <w:r w:rsidR="009B411D" w:rsidRPr="00E6152F">
        <w:rPr>
          <w:rFonts w:ascii="Calibri Light" w:hAnsi="Calibri Light" w:cs="Calibri Light"/>
          <w:color w:val="auto"/>
          <w:sz w:val="22"/>
          <w:szCs w:val="22"/>
        </w:rPr>
        <w:t>acional de Seguros</w:t>
      </w:r>
      <w:r w:rsidR="00676859" w:rsidRPr="00E6152F">
        <w:rPr>
          <w:rFonts w:ascii="Calibri Light" w:hAnsi="Calibri Light" w:cs="Calibri Light"/>
          <w:color w:val="auto"/>
          <w:sz w:val="22"/>
          <w:szCs w:val="22"/>
        </w:rPr>
        <w:t>, N</w:t>
      </w:r>
      <w:r w:rsidR="009371AC" w:rsidRPr="00E6152F">
        <w:rPr>
          <w:rFonts w:ascii="Calibri Light" w:hAnsi="Calibri Light" w:cs="Calibri Light"/>
          <w:color w:val="auto"/>
          <w:sz w:val="22"/>
          <w:szCs w:val="22"/>
        </w:rPr>
        <w:t>°</w:t>
      </w:r>
      <w:r w:rsidRPr="00E6152F">
        <w:rPr>
          <w:rFonts w:ascii="Calibri Light" w:hAnsi="Calibri Light" w:cs="Calibri Light"/>
          <w:color w:val="auto"/>
          <w:sz w:val="22"/>
          <w:szCs w:val="22"/>
        </w:rPr>
        <w:t>6170.</w:t>
      </w:r>
    </w:p>
    <w:p w14:paraId="0C44CA60" w14:textId="0CC424ED"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de Pensiones y Jubilacio</w:t>
      </w:r>
      <w:r w:rsidR="00676859" w:rsidRPr="00E6152F">
        <w:rPr>
          <w:rFonts w:ascii="Calibri Light" w:hAnsi="Calibri Light" w:cs="Calibri Light"/>
          <w:color w:val="auto"/>
          <w:sz w:val="22"/>
          <w:szCs w:val="22"/>
        </w:rPr>
        <w:t>nes del Magisterio Nacional, N°</w:t>
      </w:r>
      <w:r w:rsidRPr="00E6152F">
        <w:rPr>
          <w:rFonts w:ascii="Calibri Light" w:hAnsi="Calibri Light" w:cs="Calibri Light"/>
          <w:color w:val="auto"/>
          <w:sz w:val="22"/>
          <w:szCs w:val="22"/>
        </w:rPr>
        <w:t>2248.</w:t>
      </w:r>
    </w:p>
    <w:p w14:paraId="46147C06" w14:textId="5BC94068"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Orgánica del I</w:t>
      </w:r>
      <w:r w:rsidR="00676859" w:rsidRPr="00E6152F">
        <w:rPr>
          <w:rFonts w:ascii="Calibri Light" w:hAnsi="Calibri Light" w:cs="Calibri Light"/>
          <w:color w:val="auto"/>
          <w:sz w:val="22"/>
          <w:szCs w:val="22"/>
        </w:rPr>
        <w:t xml:space="preserve">nstituto </w:t>
      </w:r>
      <w:r w:rsidRPr="00E6152F">
        <w:rPr>
          <w:rFonts w:ascii="Calibri Light" w:hAnsi="Calibri Light" w:cs="Calibri Light"/>
          <w:color w:val="auto"/>
          <w:sz w:val="22"/>
          <w:szCs w:val="22"/>
        </w:rPr>
        <w:t>C</w:t>
      </w:r>
      <w:r w:rsidR="00676859" w:rsidRPr="00E6152F">
        <w:rPr>
          <w:rFonts w:ascii="Calibri Light" w:hAnsi="Calibri Light" w:cs="Calibri Light"/>
          <w:color w:val="auto"/>
          <w:sz w:val="22"/>
          <w:szCs w:val="22"/>
        </w:rPr>
        <w:t xml:space="preserve">ostarricense de </w:t>
      </w:r>
      <w:r w:rsidRPr="00E6152F">
        <w:rPr>
          <w:rFonts w:ascii="Calibri Light" w:hAnsi="Calibri Light" w:cs="Calibri Light"/>
          <w:color w:val="auto"/>
          <w:sz w:val="22"/>
          <w:szCs w:val="22"/>
        </w:rPr>
        <w:t>T</w:t>
      </w:r>
      <w:r w:rsidR="00676859" w:rsidRPr="00E6152F">
        <w:rPr>
          <w:rFonts w:ascii="Calibri Light" w:hAnsi="Calibri Light" w:cs="Calibri Light"/>
          <w:color w:val="auto"/>
          <w:sz w:val="22"/>
          <w:szCs w:val="22"/>
        </w:rPr>
        <w:t>urismo</w:t>
      </w:r>
      <w:r w:rsidRPr="00E6152F">
        <w:rPr>
          <w:rFonts w:ascii="Calibri Light" w:hAnsi="Calibri Light" w:cs="Calibri Light"/>
          <w:color w:val="auto"/>
          <w:sz w:val="22"/>
          <w:szCs w:val="22"/>
        </w:rPr>
        <w:t xml:space="preserve">, </w:t>
      </w:r>
      <w:r w:rsidR="00676859" w:rsidRPr="00E6152F">
        <w:rPr>
          <w:rFonts w:ascii="Calibri Light" w:hAnsi="Calibri Light" w:cs="Calibri Light"/>
          <w:color w:val="auto"/>
          <w:sz w:val="22"/>
          <w:szCs w:val="22"/>
        </w:rPr>
        <w:t>N°</w:t>
      </w:r>
      <w:r w:rsidRPr="00E6152F">
        <w:rPr>
          <w:rFonts w:ascii="Calibri Light" w:hAnsi="Calibri Light" w:cs="Calibri Light"/>
          <w:color w:val="auto"/>
          <w:sz w:val="22"/>
          <w:szCs w:val="22"/>
        </w:rPr>
        <w:t>1917.</w:t>
      </w:r>
    </w:p>
    <w:p w14:paraId="1AE6C008" w14:textId="242617ED" w:rsidR="000A6BBA" w:rsidRPr="00E6152F" w:rsidRDefault="009371AC"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Orgánica del I</w:t>
      </w:r>
      <w:r w:rsidR="00676859" w:rsidRPr="00E6152F">
        <w:rPr>
          <w:rFonts w:ascii="Calibri Light" w:hAnsi="Calibri Light" w:cs="Calibri Light"/>
          <w:color w:val="auto"/>
          <w:sz w:val="22"/>
          <w:szCs w:val="22"/>
        </w:rPr>
        <w:t xml:space="preserve">nstituto </w:t>
      </w:r>
      <w:r w:rsidRPr="00E6152F">
        <w:rPr>
          <w:rFonts w:ascii="Calibri Light" w:hAnsi="Calibri Light" w:cs="Calibri Light"/>
          <w:color w:val="auto"/>
          <w:sz w:val="22"/>
          <w:szCs w:val="22"/>
        </w:rPr>
        <w:t>N</w:t>
      </w:r>
      <w:r w:rsidR="00676859" w:rsidRPr="00E6152F">
        <w:rPr>
          <w:rFonts w:ascii="Calibri Light" w:hAnsi="Calibri Light" w:cs="Calibri Light"/>
          <w:color w:val="auto"/>
          <w:sz w:val="22"/>
          <w:szCs w:val="22"/>
        </w:rPr>
        <w:t xml:space="preserve">acional de </w:t>
      </w:r>
      <w:r w:rsidRPr="00E6152F">
        <w:rPr>
          <w:rFonts w:ascii="Calibri Light" w:hAnsi="Calibri Light" w:cs="Calibri Light"/>
          <w:color w:val="auto"/>
          <w:sz w:val="22"/>
          <w:szCs w:val="22"/>
        </w:rPr>
        <w:t>V</w:t>
      </w:r>
      <w:r w:rsidR="00676859" w:rsidRPr="00E6152F">
        <w:rPr>
          <w:rFonts w:ascii="Calibri Light" w:hAnsi="Calibri Light" w:cs="Calibri Light"/>
          <w:color w:val="auto"/>
          <w:sz w:val="22"/>
          <w:szCs w:val="22"/>
        </w:rPr>
        <w:t xml:space="preserve">ivienda y </w:t>
      </w:r>
      <w:r w:rsidRPr="00E6152F">
        <w:rPr>
          <w:rFonts w:ascii="Calibri Light" w:hAnsi="Calibri Light" w:cs="Calibri Light"/>
          <w:color w:val="auto"/>
          <w:sz w:val="22"/>
          <w:szCs w:val="22"/>
        </w:rPr>
        <w:t>U</w:t>
      </w:r>
      <w:r w:rsidR="00676859" w:rsidRPr="00E6152F">
        <w:rPr>
          <w:rFonts w:ascii="Calibri Light" w:hAnsi="Calibri Light" w:cs="Calibri Light"/>
          <w:color w:val="auto"/>
          <w:sz w:val="22"/>
          <w:szCs w:val="22"/>
        </w:rPr>
        <w:t>rbanismo, N</w:t>
      </w:r>
      <w:r w:rsidRPr="00E6152F">
        <w:rPr>
          <w:rFonts w:ascii="Calibri Light" w:hAnsi="Calibri Light" w:cs="Calibri Light"/>
          <w:color w:val="auto"/>
          <w:sz w:val="22"/>
          <w:szCs w:val="22"/>
        </w:rPr>
        <w:t>°</w:t>
      </w:r>
      <w:r w:rsidR="000A6BBA" w:rsidRPr="00E6152F">
        <w:rPr>
          <w:rFonts w:ascii="Calibri Light" w:hAnsi="Calibri Light" w:cs="Calibri Light"/>
          <w:color w:val="auto"/>
          <w:sz w:val="22"/>
          <w:szCs w:val="22"/>
        </w:rPr>
        <w:t>1788.</w:t>
      </w:r>
    </w:p>
    <w:p w14:paraId="1B963BED" w14:textId="4627C34B" w:rsidR="00B37D50" w:rsidRPr="00E6152F" w:rsidRDefault="000A6BBA" w:rsidP="00B37D50">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 xml:space="preserve">Ley </w:t>
      </w:r>
      <w:r w:rsidR="00676859" w:rsidRPr="00E6152F">
        <w:rPr>
          <w:rFonts w:ascii="Calibri Light" w:hAnsi="Calibri Light" w:cs="Calibri Light"/>
          <w:color w:val="auto"/>
          <w:sz w:val="22"/>
          <w:szCs w:val="22"/>
        </w:rPr>
        <w:t>Orgánica del Poder Judicial, N</w:t>
      </w:r>
      <w:r w:rsidR="009371AC" w:rsidRPr="00E6152F">
        <w:rPr>
          <w:rFonts w:ascii="Calibri Light" w:hAnsi="Calibri Light" w:cs="Calibri Light"/>
          <w:color w:val="auto"/>
          <w:sz w:val="22"/>
          <w:szCs w:val="22"/>
        </w:rPr>
        <w:t>°</w:t>
      </w:r>
      <w:r w:rsidR="00B37D50">
        <w:rPr>
          <w:rFonts w:ascii="Calibri Light" w:hAnsi="Calibri Light" w:cs="Calibri Light"/>
          <w:color w:val="auto"/>
          <w:sz w:val="22"/>
          <w:szCs w:val="22"/>
        </w:rPr>
        <w:t>7333 y</w:t>
      </w:r>
      <w:r w:rsidR="00B37D50" w:rsidRPr="00B37D50">
        <w:rPr>
          <w:rFonts w:ascii="Calibri Light" w:hAnsi="Calibri Light" w:cs="Calibri Light"/>
          <w:color w:val="auto"/>
          <w:sz w:val="22"/>
          <w:szCs w:val="22"/>
        </w:rPr>
        <w:t xml:space="preserve"> </w:t>
      </w:r>
      <w:r w:rsidR="00B37D50" w:rsidRPr="00E6152F">
        <w:rPr>
          <w:rFonts w:ascii="Calibri Light" w:hAnsi="Calibri Light" w:cs="Calibri Light"/>
          <w:color w:val="auto"/>
          <w:sz w:val="22"/>
          <w:szCs w:val="22"/>
        </w:rPr>
        <w:t>Ley que reforma el Título IX de la Ley Orgánica del Poder Judicial, Ley N°9544.</w:t>
      </w:r>
    </w:p>
    <w:p w14:paraId="1357A8A6" w14:textId="77777777" w:rsidR="009B411D"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de Creación del Régimen General de Pensiones con ca</w:t>
      </w:r>
      <w:r w:rsidR="00676859" w:rsidRPr="00E6152F">
        <w:rPr>
          <w:rFonts w:ascii="Calibri Light" w:hAnsi="Calibri Light" w:cs="Calibri Light"/>
          <w:color w:val="auto"/>
          <w:sz w:val="22"/>
          <w:szCs w:val="22"/>
        </w:rPr>
        <w:t xml:space="preserve">rgo al Presupuesto Nacional, </w:t>
      </w:r>
    </w:p>
    <w:p w14:paraId="3E633F4B" w14:textId="53A5F117" w:rsidR="000A6BBA" w:rsidRPr="00E6152F" w:rsidRDefault="00676859" w:rsidP="009B411D">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N</w:t>
      </w:r>
      <w:r w:rsidR="009B411D" w:rsidRPr="00E6152F">
        <w:rPr>
          <w:rFonts w:ascii="Calibri Light" w:hAnsi="Calibri Light" w:cs="Calibri Light"/>
          <w:color w:val="auto"/>
          <w:sz w:val="22"/>
          <w:szCs w:val="22"/>
        </w:rPr>
        <w:t>°</w:t>
      </w:r>
      <w:r w:rsidR="000A6BBA" w:rsidRPr="00E6152F">
        <w:rPr>
          <w:rFonts w:ascii="Calibri Light" w:hAnsi="Calibri Light" w:cs="Calibri Light"/>
          <w:color w:val="auto"/>
          <w:sz w:val="22"/>
          <w:szCs w:val="22"/>
        </w:rPr>
        <w:t>7302.</w:t>
      </w:r>
    </w:p>
    <w:p w14:paraId="007FFF42" w14:textId="201ED53A"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Reforma Integral del Sistema de Pensiones</w:t>
      </w:r>
      <w:r w:rsidR="007D7EDA" w:rsidRPr="00E6152F">
        <w:rPr>
          <w:rFonts w:ascii="Calibri Light" w:hAnsi="Calibri Light" w:cs="Calibri Light"/>
          <w:color w:val="auto"/>
          <w:sz w:val="22"/>
          <w:szCs w:val="22"/>
        </w:rPr>
        <w:t xml:space="preserve"> y Jubilaciones del Magisterio,</w:t>
      </w:r>
      <w:r w:rsidRPr="00E6152F">
        <w:rPr>
          <w:rFonts w:ascii="Calibri Light" w:hAnsi="Calibri Light" w:cs="Calibri Light"/>
          <w:color w:val="auto"/>
          <w:sz w:val="22"/>
          <w:szCs w:val="22"/>
        </w:rPr>
        <w:t xml:space="preserve"> Ley N</w:t>
      </w:r>
      <w:r w:rsidR="009371AC" w:rsidRPr="00E6152F">
        <w:rPr>
          <w:rFonts w:ascii="Calibri Light" w:hAnsi="Calibri Light" w:cs="Calibri Light"/>
          <w:color w:val="auto"/>
          <w:sz w:val="22"/>
          <w:szCs w:val="22"/>
        </w:rPr>
        <w:t>°</w:t>
      </w:r>
      <w:r w:rsidRPr="00E6152F">
        <w:rPr>
          <w:rFonts w:ascii="Calibri Light" w:hAnsi="Calibri Light" w:cs="Calibri Light"/>
          <w:color w:val="auto"/>
          <w:sz w:val="22"/>
          <w:szCs w:val="22"/>
        </w:rPr>
        <w:t>7531.</w:t>
      </w:r>
    </w:p>
    <w:p w14:paraId="0992FC89" w14:textId="0D0ACFAE" w:rsidR="00B570BD"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General de Pensiones, N</w:t>
      </w:r>
      <w:r w:rsidR="000A6BBA" w:rsidRPr="00E6152F">
        <w:rPr>
          <w:rFonts w:ascii="Calibri Light" w:hAnsi="Calibri Light" w:cs="Calibri Light"/>
          <w:color w:val="auto"/>
          <w:sz w:val="22"/>
          <w:szCs w:val="22"/>
        </w:rPr>
        <w:t>°14</w:t>
      </w:r>
      <w:r w:rsidR="00B570BD" w:rsidRPr="00E6152F">
        <w:rPr>
          <w:rFonts w:ascii="Calibri Light" w:hAnsi="Calibri Light" w:cs="Calibri Light"/>
          <w:color w:val="auto"/>
          <w:sz w:val="22"/>
          <w:szCs w:val="22"/>
        </w:rPr>
        <w:t>.</w:t>
      </w:r>
    </w:p>
    <w:p w14:paraId="72CE08AB" w14:textId="2CA85C09" w:rsidR="00A65EED" w:rsidRPr="00A65EED" w:rsidRDefault="00A65EED" w:rsidP="000E6A18">
      <w:pPr>
        <w:pStyle w:val="Textoindependiente"/>
        <w:widowControl/>
        <w:numPr>
          <w:ilvl w:val="0"/>
          <w:numId w:val="2"/>
        </w:numPr>
        <w:adjustRightInd/>
        <w:spacing w:line="240" w:lineRule="auto"/>
        <w:jc w:val="both"/>
        <w:textAlignment w:val="auto"/>
        <w:rPr>
          <w:rFonts w:ascii="Calibri Light" w:hAnsi="Calibri Light" w:cs="Calibri Light"/>
          <w:color w:val="auto"/>
          <w:sz w:val="22"/>
          <w:szCs w:val="22"/>
        </w:rPr>
      </w:pPr>
      <w:r>
        <w:rPr>
          <w:rFonts w:ascii="Calibri Light" w:hAnsi="Calibri Light" w:cs="Calibri Light"/>
          <w:color w:val="auto"/>
          <w:sz w:val="22"/>
          <w:szCs w:val="22"/>
        </w:rPr>
        <w:t>Ley Protección y Defensa de l</w:t>
      </w:r>
      <w:r w:rsidRPr="00A65EED">
        <w:rPr>
          <w:rFonts w:ascii="Calibri Light" w:hAnsi="Calibri Light" w:cs="Calibri Light"/>
          <w:color w:val="auto"/>
          <w:sz w:val="22"/>
          <w:szCs w:val="22"/>
        </w:rPr>
        <w:t xml:space="preserve">as Personas </w:t>
      </w:r>
      <w:r>
        <w:rPr>
          <w:rFonts w:ascii="Calibri Light" w:hAnsi="Calibri Light" w:cs="Calibri Light"/>
          <w:color w:val="auto"/>
          <w:sz w:val="22"/>
          <w:szCs w:val="22"/>
        </w:rPr>
        <w:t>Trabajadoras d</w:t>
      </w:r>
      <w:r w:rsidRPr="00A65EED">
        <w:rPr>
          <w:rFonts w:ascii="Calibri Light" w:hAnsi="Calibri Light" w:cs="Calibri Light"/>
          <w:color w:val="auto"/>
          <w:sz w:val="22"/>
          <w:szCs w:val="22"/>
        </w:rPr>
        <w:t xml:space="preserve">el Banco Crédito Agrícola </w:t>
      </w:r>
      <w:r>
        <w:rPr>
          <w:rFonts w:ascii="Calibri Light" w:hAnsi="Calibri Light" w:cs="Calibri Light"/>
          <w:color w:val="auto"/>
          <w:sz w:val="22"/>
          <w:szCs w:val="22"/>
        </w:rPr>
        <w:t>d</w:t>
      </w:r>
      <w:r w:rsidRPr="00A65EED">
        <w:rPr>
          <w:rFonts w:ascii="Calibri Light" w:hAnsi="Calibri Light" w:cs="Calibri Light"/>
          <w:color w:val="auto"/>
          <w:sz w:val="22"/>
          <w:szCs w:val="22"/>
        </w:rPr>
        <w:t>e Cartago</w:t>
      </w:r>
      <w:r>
        <w:rPr>
          <w:rFonts w:ascii="Calibri Light" w:hAnsi="Calibri Light" w:cs="Calibri Light"/>
          <w:color w:val="auto"/>
          <w:sz w:val="22"/>
          <w:szCs w:val="22"/>
        </w:rPr>
        <w:t>, N°9544.</w:t>
      </w:r>
    </w:p>
    <w:p w14:paraId="47689CEF" w14:textId="77777777" w:rsidR="00B37D50" w:rsidRDefault="00B37D50" w:rsidP="000A6BBA">
      <w:pPr>
        <w:rPr>
          <w:rFonts w:ascii="Calibri Light" w:hAnsi="Calibri Light" w:cs="Calibri Light"/>
          <w:b/>
          <w:bCs/>
          <w:smallCaps/>
          <w:sz w:val="22"/>
          <w:szCs w:val="22"/>
          <w:lang w:val="es-CR"/>
        </w:rPr>
      </w:pPr>
    </w:p>
    <w:p w14:paraId="2F402D7C" w14:textId="031B3FBB" w:rsidR="000A6BBA" w:rsidRPr="00E6152F" w:rsidRDefault="000A6BBA" w:rsidP="000A6BBA">
      <w:pPr>
        <w:rPr>
          <w:rFonts w:ascii="Calibri Light" w:hAnsi="Calibri Light" w:cs="Calibri Light"/>
          <w:b/>
          <w:bCs/>
          <w:smallCaps/>
          <w:sz w:val="22"/>
          <w:szCs w:val="22"/>
          <w:lang w:val="es-CR"/>
        </w:rPr>
      </w:pPr>
      <w:r w:rsidRPr="00E6152F">
        <w:rPr>
          <w:rFonts w:ascii="Calibri Light" w:hAnsi="Calibri Light" w:cs="Calibri Light"/>
          <w:b/>
          <w:bCs/>
          <w:smallCaps/>
          <w:sz w:val="22"/>
          <w:szCs w:val="22"/>
          <w:lang w:val="es-CR"/>
        </w:rPr>
        <w:t xml:space="preserve">Otras Leyes </w:t>
      </w:r>
    </w:p>
    <w:p w14:paraId="4C1DB4EE" w14:textId="77777777" w:rsidR="000A6BBA" w:rsidRPr="00E6152F" w:rsidRDefault="000A6BBA" w:rsidP="000A6BBA">
      <w:pPr>
        <w:rPr>
          <w:rFonts w:ascii="Calibri Light" w:hAnsi="Calibri Light" w:cs="Calibri Light"/>
          <w:sz w:val="22"/>
          <w:szCs w:val="22"/>
          <w:lang w:val="es-CR"/>
        </w:rPr>
      </w:pPr>
    </w:p>
    <w:p w14:paraId="2AB2E1DC" w14:textId="135958EB"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Ley sobre Estupefacientes, Sustancias Psicotrópicas, Drogas de Uso No Autorizado, Legitimación de Ca</w:t>
      </w:r>
      <w:r w:rsidR="00B33957" w:rsidRPr="00E6152F">
        <w:rPr>
          <w:rFonts w:ascii="Calibri Light" w:hAnsi="Calibri Light" w:cs="Calibri Light"/>
          <w:color w:val="auto"/>
          <w:sz w:val="22"/>
          <w:szCs w:val="22"/>
        </w:rPr>
        <w:t>pitales y Actividades Conexas, N°</w:t>
      </w:r>
      <w:r w:rsidRPr="00E6152F">
        <w:rPr>
          <w:rFonts w:ascii="Calibri Light" w:hAnsi="Calibri Light" w:cs="Calibri Light"/>
          <w:color w:val="auto"/>
          <w:sz w:val="22"/>
          <w:szCs w:val="22"/>
        </w:rPr>
        <w:t>8204.</w:t>
      </w:r>
    </w:p>
    <w:p w14:paraId="2B8F6EC5" w14:textId="667DFB5D" w:rsidR="000A6BBA" w:rsidRPr="00E6152F"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 xml:space="preserve">Ley Reguladora del Mercado de Seguros, </w:t>
      </w:r>
      <w:r w:rsidR="00B33957" w:rsidRPr="00E6152F">
        <w:rPr>
          <w:rFonts w:ascii="Calibri Light" w:hAnsi="Calibri Light" w:cs="Calibri Light"/>
          <w:color w:val="auto"/>
          <w:sz w:val="22"/>
          <w:szCs w:val="22"/>
        </w:rPr>
        <w:t>N°</w:t>
      </w:r>
      <w:r w:rsidRPr="00E6152F">
        <w:rPr>
          <w:rFonts w:ascii="Calibri Light" w:hAnsi="Calibri Light" w:cs="Calibri Light"/>
          <w:color w:val="auto"/>
          <w:sz w:val="22"/>
          <w:szCs w:val="22"/>
        </w:rPr>
        <w:t>8653</w:t>
      </w:r>
      <w:r w:rsidR="009371AC" w:rsidRPr="00E6152F">
        <w:rPr>
          <w:rFonts w:ascii="Calibri Light" w:hAnsi="Calibri Light" w:cs="Calibri Light"/>
          <w:color w:val="auto"/>
          <w:sz w:val="22"/>
          <w:szCs w:val="22"/>
        </w:rPr>
        <w:t>.</w:t>
      </w:r>
    </w:p>
    <w:p w14:paraId="3946E2F6" w14:textId="77777777" w:rsidR="009371AC" w:rsidRPr="00E6152F" w:rsidRDefault="009371AC" w:rsidP="000A6BBA">
      <w:pPr>
        <w:autoSpaceDE w:val="0"/>
        <w:autoSpaceDN w:val="0"/>
        <w:ind w:left="567"/>
        <w:jc w:val="both"/>
        <w:rPr>
          <w:rFonts w:ascii="Calibri Light" w:hAnsi="Calibri Light" w:cs="Calibri Light"/>
          <w:sz w:val="22"/>
          <w:szCs w:val="22"/>
          <w:lang w:val="es-CR"/>
        </w:rPr>
      </w:pPr>
    </w:p>
    <w:p w14:paraId="68FBFBAA" w14:textId="77777777" w:rsidR="000A6BBA" w:rsidRPr="00E6152F" w:rsidRDefault="000A6BBA" w:rsidP="000A6BBA">
      <w:pPr>
        <w:rPr>
          <w:rFonts w:ascii="Calibri Light" w:hAnsi="Calibri Light" w:cs="Calibri Light"/>
          <w:b/>
          <w:bCs/>
          <w:smallCaps/>
          <w:sz w:val="22"/>
          <w:szCs w:val="22"/>
          <w:lang w:val="es-CR"/>
        </w:rPr>
      </w:pPr>
      <w:r w:rsidRPr="00E6152F">
        <w:rPr>
          <w:rFonts w:ascii="Calibri Light" w:hAnsi="Calibri Light" w:cs="Calibri Light"/>
          <w:b/>
          <w:bCs/>
          <w:smallCaps/>
          <w:sz w:val="22"/>
          <w:szCs w:val="22"/>
          <w:lang w:val="es-CR"/>
        </w:rPr>
        <w:t>Reglamentos</w:t>
      </w:r>
    </w:p>
    <w:p w14:paraId="25F296D4" w14:textId="77777777" w:rsidR="000A6BBA" w:rsidRPr="00E6152F" w:rsidRDefault="000A6BBA" w:rsidP="000A6BBA">
      <w:pPr>
        <w:rPr>
          <w:rFonts w:ascii="Calibri Light" w:hAnsi="Calibri Light" w:cs="Calibri Light"/>
          <w:b/>
          <w:bCs/>
          <w:smallCaps/>
          <w:sz w:val="22"/>
          <w:szCs w:val="22"/>
          <w:lang w:val="es-CR"/>
        </w:rPr>
      </w:pPr>
    </w:p>
    <w:p w14:paraId="1A6AFE60" w14:textId="77777777" w:rsidR="00762942" w:rsidRPr="00E6152F" w:rsidRDefault="000A6BBA" w:rsidP="00762942">
      <w:pPr>
        <w:numPr>
          <w:ilvl w:val="0"/>
          <w:numId w:val="22"/>
        </w:num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Reglamento </w:t>
      </w:r>
      <w:r w:rsidR="008F06C8" w:rsidRPr="00E6152F">
        <w:rPr>
          <w:rFonts w:ascii="Calibri Light" w:hAnsi="Calibri Light" w:cs="Calibri Light"/>
          <w:sz w:val="22"/>
          <w:szCs w:val="22"/>
          <w:lang w:val="es-CR"/>
        </w:rPr>
        <w:t>de Riesgos</w:t>
      </w:r>
      <w:r w:rsidR="009371AC" w:rsidRPr="00E6152F">
        <w:rPr>
          <w:rFonts w:ascii="Calibri Light" w:hAnsi="Calibri Light" w:cs="Calibri Light"/>
          <w:sz w:val="22"/>
          <w:szCs w:val="22"/>
          <w:lang w:val="es-CR"/>
        </w:rPr>
        <w:t>.</w:t>
      </w:r>
      <w:r w:rsidR="00762942" w:rsidRPr="00E6152F">
        <w:rPr>
          <w:rFonts w:ascii="Calibri Light" w:hAnsi="Calibri Light" w:cs="Calibri Light"/>
          <w:sz w:val="22"/>
          <w:szCs w:val="22"/>
          <w:lang w:val="es-CR"/>
        </w:rPr>
        <w:t xml:space="preserve"> </w:t>
      </w:r>
    </w:p>
    <w:p w14:paraId="34949C8E" w14:textId="049FB34F" w:rsidR="00762942" w:rsidRPr="00E6152F" w:rsidRDefault="00762942" w:rsidP="00762942">
      <w:pPr>
        <w:numPr>
          <w:ilvl w:val="0"/>
          <w:numId w:val="22"/>
        </w:numPr>
        <w:jc w:val="both"/>
        <w:rPr>
          <w:rFonts w:ascii="Calibri Light" w:hAnsi="Calibri Light" w:cs="Calibri Light"/>
          <w:sz w:val="22"/>
          <w:szCs w:val="22"/>
          <w:lang w:val="es-CR"/>
        </w:rPr>
      </w:pPr>
      <w:r w:rsidRPr="00E6152F">
        <w:rPr>
          <w:rFonts w:ascii="Calibri Light" w:hAnsi="Calibri Light" w:cs="Calibri Light"/>
          <w:sz w:val="22"/>
          <w:szCs w:val="22"/>
          <w:lang w:val="es-CR"/>
        </w:rPr>
        <w:t>Reglamento de Gobierno Corporativo</w:t>
      </w:r>
      <w:r w:rsidR="001E767E">
        <w:rPr>
          <w:rFonts w:ascii="Calibri Light" w:hAnsi="Calibri Light" w:cs="Calibri Light"/>
          <w:sz w:val="22"/>
          <w:szCs w:val="22"/>
          <w:lang w:val="es-CR"/>
        </w:rPr>
        <w:t>.</w:t>
      </w:r>
    </w:p>
    <w:p w14:paraId="6712BA7B" w14:textId="1521007A" w:rsidR="000A6BBA" w:rsidRPr="00E6152F" w:rsidRDefault="000A6BBA" w:rsidP="00016E17">
      <w:pPr>
        <w:numPr>
          <w:ilvl w:val="0"/>
          <w:numId w:val="20"/>
        </w:num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Reglamento de </w:t>
      </w:r>
      <w:r w:rsidR="00231AAD">
        <w:rPr>
          <w:rFonts w:ascii="Calibri Light" w:hAnsi="Calibri Light" w:cs="Calibri Light"/>
          <w:sz w:val="22"/>
          <w:szCs w:val="22"/>
          <w:lang w:val="es-CR"/>
        </w:rPr>
        <w:t>B</w:t>
      </w:r>
      <w:r w:rsidR="00762942" w:rsidRPr="00E6152F">
        <w:rPr>
          <w:rFonts w:ascii="Calibri Light" w:hAnsi="Calibri Light" w:cs="Calibri Light"/>
          <w:sz w:val="22"/>
          <w:szCs w:val="22"/>
          <w:lang w:val="es-CR"/>
        </w:rPr>
        <w:t>eneficios del Régimen de Capitalización I</w:t>
      </w:r>
      <w:r w:rsidRPr="00E6152F">
        <w:rPr>
          <w:rFonts w:ascii="Calibri Light" w:hAnsi="Calibri Light" w:cs="Calibri Light"/>
          <w:sz w:val="22"/>
          <w:szCs w:val="22"/>
          <w:lang w:val="es-CR"/>
        </w:rPr>
        <w:t>ndividual</w:t>
      </w:r>
      <w:r w:rsidR="009371AC" w:rsidRPr="00E6152F">
        <w:rPr>
          <w:rFonts w:ascii="Calibri Light" w:hAnsi="Calibri Light" w:cs="Calibri Light"/>
          <w:sz w:val="22"/>
          <w:szCs w:val="22"/>
          <w:lang w:val="es-CR"/>
        </w:rPr>
        <w:t>.</w:t>
      </w:r>
    </w:p>
    <w:p w14:paraId="5488E756" w14:textId="4096E611" w:rsidR="000A6BBA" w:rsidRPr="00E6152F" w:rsidRDefault="000A6BBA" w:rsidP="00016E17">
      <w:pPr>
        <w:numPr>
          <w:ilvl w:val="0"/>
          <w:numId w:val="20"/>
        </w:numPr>
        <w:jc w:val="both"/>
        <w:rPr>
          <w:rFonts w:ascii="Calibri Light" w:hAnsi="Calibri Light" w:cs="Calibri Light"/>
          <w:sz w:val="22"/>
          <w:szCs w:val="22"/>
          <w:lang w:val="es-CR"/>
        </w:rPr>
      </w:pPr>
      <w:r w:rsidRPr="00E6152F">
        <w:rPr>
          <w:rFonts w:ascii="Calibri Light" w:hAnsi="Calibri Light" w:cs="Calibri Light"/>
          <w:sz w:val="22"/>
          <w:szCs w:val="22"/>
          <w:lang w:val="es-CR"/>
        </w:rPr>
        <w:t>Reglamento de Inversiones de las Entidades Reguladas</w:t>
      </w:r>
      <w:r w:rsidR="009371AC" w:rsidRPr="00E6152F">
        <w:rPr>
          <w:rFonts w:ascii="Calibri Light" w:hAnsi="Calibri Light" w:cs="Calibri Light"/>
          <w:sz w:val="22"/>
          <w:szCs w:val="22"/>
          <w:lang w:val="es-CR"/>
        </w:rPr>
        <w:t>.</w:t>
      </w:r>
    </w:p>
    <w:p w14:paraId="231FA23D" w14:textId="7DAE8123" w:rsidR="000A6BBA" w:rsidRPr="00E6152F" w:rsidRDefault="00B37D50" w:rsidP="00016E17">
      <w:pPr>
        <w:numPr>
          <w:ilvl w:val="0"/>
          <w:numId w:val="20"/>
        </w:numPr>
        <w:jc w:val="both"/>
        <w:rPr>
          <w:rFonts w:ascii="Calibri Light" w:hAnsi="Calibri Light" w:cs="Calibri Light"/>
          <w:sz w:val="22"/>
          <w:szCs w:val="22"/>
          <w:lang w:val="es-CR"/>
        </w:rPr>
      </w:pPr>
      <w:r>
        <w:rPr>
          <w:rFonts w:ascii="Calibri Light" w:hAnsi="Calibri Light" w:cs="Calibri Light"/>
          <w:sz w:val="22"/>
          <w:szCs w:val="22"/>
          <w:lang w:val="es-CR"/>
        </w:rPr>
        <w:t>Reglamento de Tablas de M</w:t>
      </w:r>
      <w:r w:rsidR="000A6BBA" w:rsidRPr="00E6152F">
        <w:rPr>
          <w:rFonts w:ascii="Calibri Light" w:hAnsi="Calibri Light" w:cs="Calibri Light"/>
          <w:sz w:val="22"/>
          <w:szCs w:val="22"/>
          <w:lang w:val="es-CR"/>
        </w:rPr>
        <w:t>ortalidad</w:t>
      </w:r>
      <w:r w:rsidR="001E767E">
        <w:rPr>
          <w:rFonts w:ascii="Calibri Light" w:hAnsi="Calibri Light" w:cs="Calibri Light"/>
          <w:sz w:val="22"/>
          <w:szCs w:val="22"/>
          <w:lang w:val="es-CR"/>
        </w:rPr>
        <w:t>.</w:t>
      </w:r>
    </w:p>
    <w:p w14:paraId="0F9FC964" w14:textId="7587091A" w:rsidR="000A6BBA" w:rsidRPr="00E6152F" w:rsidRDefault="000A6BBA" w:rsidP="00016E17">
      <w:pPr>
        <w:numPr>
          <w:ilvl w:val="0"/>
          <w:numId w:val="20"/>
        </w:numPr>
        <w:jc w:val="both"/>
        <w:rPr>
          <w:rFonts w:ascii="Calibri Light" w:hAnsi="Calibri Light" w:cs="Calibri Light"/>
          <w:sz w:val="22"/>
          <w:szCs w:val="22"/>
          <w:lang w:val="es-CR"/>
        </w:rPr>
      </w:pPr>
      <w:r w:rsidRPr="00E6152F">
        <w:rPr>
          <w:rFonts w:ascii="Calibri Light" w:hAnsi="Calibri Light" w:cs="Calibri Light"/>
          <w:sz w:val="22"/>
          <w:szCs w:val="22"/>
          <w:lang w:val="es-CR"/>
        </w:rPr>
        <w:t>Reglamento de regímenes de pensiones creados por leyes especiales y regímenes sustitutos al IVM</w:t>
      </w:r>
      <w:r w:rsidR="009371AC" w:rsidRPr="00E6152F">
        <w:rPr>
          <w:rFonts w:ascii="Calibri Light" w:hAnsi="Calibri Light" w:cs="Calibri Light"/>
          <w:sz w:val="22"/>
          <w:szCs w:val="22"/>
          <w:lang w:val="es-CR"/>
        </w:rPr>
        <w:t>.</w:t>
      </w:r>
    </w:p>
    <w:p w14:paraId="7FFDC2E3" w14:textId="3EDE595A" w:rsidR="000A6BBA" w:rsidRPr="00E6152F" w:rsidRDefault="000A6BBA" w:rsidP="00016E17">
      <w:pPr>
        <w:numPr>
          <w:ilvl w:val="0"/>
          <w:numId w:val="20"/>
        </w:numPr>
        <w:jc w:val="both"/>
        <w:rPr>
          <w:rFonts w:ascii="Calibri Light" w:hAnsi="Calibri Light" w:cs="Calibri Light"/>
          <w:sz w:val="22"/>
          <w:szCs w:val="22"/>
          <w:lang w:val="es-CR"/>
        </w:rPr>
      </w:pPr>
      <w:r w:rsidRPr="00E6152F">
        <w:rPr>
          <w:rFonts w:ascii="Calibri Light" w:hAnsi="Calibri Light" w:cs="Calibri Light"/>
          <w:sz w:val="22"/>
          <w:szCs w:val="22"/>
          <w:lang w:val="es-CR"/>
        </w:rPr>
        <w:t>Reglamento de apertura y funcionamiento de las entidades autorizadas y el funcionamiento de los fondos de pensiones, capitalización laboral y ahorro voluntario</w:t>
      </w:r>
      <w:r w:rsidR="009371AC" w:rsidRPr="00E6152F">
        <w:rPr>
          <w:rFonts w:ascii="Calibri Light" w:hAnsi="Calibri Light" w:cs="Calibri Light"/>
          <w:sz w:val="22"/>
          <w:szCs w:val="22"/>
          <w:lang w:val="es-CR"/>
        </w:rPr>
        <w:t xml:space="preserve"> </w:t>
      </w:r>
      <w:r w:rsidRPr="00E6152F">
        <w:rPr>
          <w:rFonts w:ascii="Calibri Light" w:hAnsi="Calibri Light" w:cs="Calibri Light"/>
          <w:sz w:val="22"/>
          <w:szCs w:val="22"/>
          <w:lang w:val="es-CR"/>
        </w:rPr>
        <w:t xml:space="preserve">previsto en la </w:t>
      </w:r>
      <w:r w:rsidR="009371AC" w:rsidRPr="00E6152F">
        <w:rPr>
          <w:rFonts w:ascii="Calibri Light" w:hAnsi="Calibri Light" w:cs="Calibri Light"/>
          <w:sz w:val="22"/>
          <w:szCs w:val="22"/>
          <w:lang w:val="es-CR"/>
        </w:rPr>
        <w:t>Ley de Protección al Trabajador.</w:t>
      </w:r>
    </w:p>
    <w:p w14:paraId="452A7C32" w14:textId="09D58CF4" w:rsidR="000A6BBA" w:rsidRPr="00E6152F" w:rsidRDefault="000A6BBA" w:rsidP="00016E17">
      <w:pPr>
        <w:numPr>
          <w:ilvl w:val="0"/>
          <w:numId w:val="21"/>
        </w:num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Reglamento </w:t>
      </w:r>
      <w:r w:rsidR="00762942" w:rsidRPr="00E6152F">
        <w:rPr>
          <w:rFonts w:ascii="Calibri Light" w:hAnsi="Calibri Light" w:cs="Calibri Light"/>
          <w:sz w:val="22"/>
          <w:szCs w:val="22"/>
          <w:lang w:val="es-CR"/>
        </w:rPr>
        <w:t>A</w:t>
      </w:r>
      <w:r w:rsidRPr="00E6152F">
        <w:rPr>
          <w:rFonts w:ascii="Calibri Light" w:hAnsi="Calibri Light" w:cs="Calibri Light"/>
          <w:sz w:val="22"/>
          <w:szCs w:val="22"/>
          <w:lang w:val="es-CR"/>
        </w:rPr>
        <w:t>ctuarial para regímenes de pensiones de leyes especiales y públicos sustitutos</w:t>
      </w:r>
      <w:r w:rsidR="009371AC" w:rsidRPr="00E6152F">
        <w:rPr>
          <w:rFonts w:ascii="Calibri Light" w:hAnsi="Calibri Light" w:cs="Calibri Light"/>
          <w:sz w:val="22"/>
          <w:szCs w:val="22"/>
          <w:lang w:val="es-CR"/>
        </w:rPr>
        <w:t>.</w:t>
      </w:r>
      <w:r w:rsidRPr="00E6152F">
        <w:rPr>
          <w:rFonts w:ascii="Calibri Light" w:hAnsi="Calibri Light" w:cs="Calibri Light"/>
          <w:sz w:val="22"/>
          <w:szCs w:val="22"/>
          <w:lang w:val="es-CR"/>
        </w:rPr>
        <w:t xml:space="preserve"> </w:t>
      </w:r>
    </w:p>
    <w:p w14:paraId="10274FB3" w14:textId="23353257" w:rsidR="009371AC" w:rsidRPr="00E6152F" w:rsidRDefault="009371AC" w:rsidP="000A6BBA">
      <w:pPr>
        <w:rPr>
          <w:rFonts w:ascii="Calibri Light" w:hAnsi="Calibri Light" w:cs="Calibri Light"/>
          <w:sz w:val="22"/>
          <w:szCs w:val="22"/>
          <w:lang w:val="es-CR"/>
        </w:rPr>
      </w:pPr>
    </w:p>
    <w:p w14:paraId="67C93D9A" w14:textId="77777777" w:rsidR="001E767E" w:rsidRDefault="001E767E" w:rsidP="000A6BBA">
      <w:pPr>
        <w:jc w:val="both"/>
        <w:rPr>
          <w:rFonts w:ascii="Calibri Light" w:hAnsi="Calibri Light" w:cs="Calibri Light"/>
          <w:b/>
          <w:sz w:val="22"/>
          <w:szCs w:val="22"/>
          <w:lang w:val="es-CR"/>
        </w:rPr>
      </w:pPr>
    </w:p>
    <w:p w14:paraId="61EDE678" w14:textId="77777777" w:rsidR="001E767E" w:rsidRDefault="001E767E" w:rsidP="000A6BBA">
      <w:pPr>
        <w:jc w:val="both"/>
        <w:rPr>
          <w:rFonts w:ascii="Calibri Light" w:hAnsi="Calibri Light" w:cs="Calibri Light"/>
          <w:b/>
          <w:sz w:val="22"/>
          <w:szCs w:val="22"/>
          <w:lang w:val="es-CR"/>
        </w:rPr>
      </w:pPr>
    </w:p>
    <w:p w14:paraId="253D597D" w14:textId="2E4D2E17" w:rsidR="000A6BBA" w:rsidRPr="00E6152F" w:rsidRDefault="00E53584" w:rsidP="000A6BBA">
      <w:pPr>
        <w:jc w:val="both"/>
        <w:rPr>
          <w:rFonts w:ascii="Calibri Light" w:hAnsi="Calibri Light" w:cs="Calibri Light"/>
          <w:b/>
          <w:sz w:val="22"/>
          <w:szCs w:val="22"/>
          <w:lang w:val="es-CR"/>
        </w:rPr>
      </w:pPr>
      <w:r w:rsidRPr="00E6152F">
        <w:rPr>
          <w:rFonts w:ascii="Calibri Light" w:hAnsi="Calibri Light" w:cs="Calibri Light"/>
          <w:b/>
          <w:sz w:val="22"/>
          <w:szCs w:val="22"/>
          <w:lang w:val="es-CR"/>
        </w:rPr>
        <w:lastRenderedPageBreak/>
        <w:t>Otros Reglamentos Relacionados con los Regímenes de Pensiones Complementarios</w:t>
      </w:r>
    </w:p>
    <w:p w14:paraId="3D9ECA08" w14:textId="77777777" w:rsidR="000A6BBA" w:rsidRPr="00E6152F" w:rsidRDefault="000A6BBA" w:rsidP="000A6BBA">
      <w:pPr>
        <w:rPr>
          <w:rFonts w:ascii="Calibri Light" w:hAnsi="Calibri Light" w:cs="Calibri Light"/>
          <w:b/>
          <w:sz w:val="22"/>
          <w:szCs w:val="22"/>
          <w:lang w:val="es-CR"/>
        </w:rPr>
      </w:pPr>
    </w:p>
    <w:p w14:paraId="0FB96289" w14:textId="013C9F93" w:rsidR="000A6BBA" w:rsidRPr="00E6152F" w:rsidRDefault="000A6BBA" w:rsidP="00016E17">
      <w:pPr>
        <w:numPr>
          <w:ilvl w:val="0"/>
          <w:numId w:val="22"/>
        </w:numPr>
        <w:jc w:val="both"/>
        <w:rPr>
          <w:rFonts w:ascii="Calibri Light" w:hAnsi="Calibri Light" w:cs="Calibri Light"/>
          <w:sz w:val="22"/>
          <w:szCs w:val="22"/>
          <w:lang w:val="es-CR"/>
        </w:rPr>
      </w:pPr>
      <w:r w:rsidRPr="00E6152F">
        <w:rPr>
          <w:rFonts w:ascii="Calibri Light" w:hAnsi="Calibri Light" w:cs="Calibri Light"/>
          <w:sz w:val="22"/>
          <w:szCs w:val="22"/>
          <w:lang w:val="es-CR"/>
        </w:rPr>
        <w:t>Reglamento relativo a la información financiera de ent</w:t>
      </w:r>
      <w:r w:rsidR="00DC6B58" w:rsidRPr="00E6152F">
        <w:rPr>
          <w:rFonts w:ascii="Calibri Light" w:hAnsi="Calibri Light" w:cs="Calibri Light"/>
          <w:sz w:val="22"/>
          <w:szCs w:val="22"/>
          <w:lang w:val="es-CR"/>
        </w:rPr>
        <w:t>idades, grupos y conglomerados f</w:t>
      </w:r>
      <w:r w:rsidRPr="00E6152F">
        <w:rPr>
          <w:rFonts w:ascii="Calibri Light" w:hAnsi="Calibri Light" w:cs="Calibri Light"/>
          <w:sz w:val="22"/>
          <w:szCs w:val="22"/>
          <w:lang w:val="es-CR"/>
        </w:rPr>
        <w:t>inancieros</w:t>
      </w:r>
      <w:r w:rsidR="000E20C9">
        <w:rPr>
          <w:rFonts w:ascii="Calibri Light" w:hAnsi="Calibri Light" w:cs="Calibri Light"/>
          <w:sz w:val="22"/>
          <w:szCs w:val="22"/>
          <w:lang w:val="es-CR"/>
        </w:rPr>
        <w:t>.</w:t>
      </w:r>
    </w:p>
    <w:p w14:paraId="5605DC23" w14:textId="52B26A56" w:rsidR="000A6BBA" w:rsidRPr="00E6152F" w:rsidRDefault="000A6BBA" w:rsidP="00016E17">
      <w:pPr>
        <w:numPr>
          <w:ilvl w:val="0"/>
          <w:numId w:val="22"/>
        </w:numPr>
        <w:jc w:val="both"/>
        <w:rPr>
          <w:rFonts w:ascii="Calibri Light" w:hAnsi="Calibri Light" w:cs="Calibri Light"/>
          <w:sz w:val="22"/>
          <w:szCs w:val="22"/>
          <w:lang w:val="es-CR"/>
        </w:rPr>
      </w:pPr>
      <w:r w:rsidRPr="00E6152F">
        <w:rPr>
          <w:rFonts w:ascii="Calibri Light" w:hAnsi="Calibri Light" w:cs="Calibri Light"/>
          <w:sz w:val="22"/>
          <w:szCs w:val="22"/>
          <w:lang w:val="es-CR"/>
        </w:rPr>
        <w:t>Reglamento para regular la participación de los sujetos fiscalizados en el financiamiento del presupuesto de las Superintendencias</w:t>
      </w:r>
      <w:r w:rsidR="00641251">
        <w:rPr>
          <w:rFonts w:ascii="Calibri Light" w:hAnsi="Calibri Light" w:cs="Calibri Light"/>
          <w:sz w:val="22"/>
          <w:szCs w:val="22"/>
          <w:lang w:val="es-CR"/>
        </w:rPr>
        <w:t>.</w:t>
      </w:r>
    </w:p>
    <w:p w14:paraId="25278C48" w14:textId="77777777" w:rsidR="000A6BBA" w:rsidRPr="00E6152F" w:rsidRDefault="000A6BBA" w:rsidP="00016E17">
      <w:pPr>
        <w:numPr>
          <w:ilvl w:val="0"/>
          <w:numId w:val="22"/>
        </w:numPr>
        <w:jc w:val="both"/>
        <w:rPr>
          <w:rFonts w:ascii="Calibri Light" w:hAnsi="Calibri Light" w:cs="Calibri Light"/>
          <w:sz w:val="22"/>
          <w:szCs w:val="22"/>
          <w:lang w:val="es-CR"/>
        </w:rPr>
      </w:pPr>
      <w:r w:rsidRPr="00E6152F">
        <w:rPr>
          <w:rFonts w:ascii="Calibri Light" w:hAnsi="Calibri Light" w:cs="Calibri Light"/>
          <w:sz w:val="22"/>
          <w:szCs w:val="22"/>
          <w:lang w:val="es-CR"/>
        </w:rPr>
        <w:t>Reglamento de auditores externos aplicable a fiscalizados por SUGEF-SUGEVAL-SUPEN-SUGESE</w:t>
      </w:r>
    </w:p>
    <w:p w14:paraId="793D707B" w14:textId="21A65137" w:rsidR="000A6BBA" w:rsidRPr="00E6152F" w:rsidRDefault="000A6BBA" w:rsidP="00016E17">
      <w:pPr>
        <w:numPr>
          <w:ilvl w:val="0"/>
          <w:numId w:val="22"/>
        </w:num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Normativa para el cumplimiento de la Ley </w:t>
      </w:r>
      <w:r w:rsidR="00DC6B58" w:rsidRPr="00E6152F">
        <w:rPr>
          <w:rFonts w:ascii="Calibri Light" w:hAnsi="Calibri Light" w:cs="Calibri Light"/>
          <w:sz w:val="22"/>
          <w:szCs w:val="22"/>
          <w:lang w:val="es-CR"/>
        </w:rPr>
        <w:t>N°</w:t>
      </w:r>
      <w:r w:rsidRPr="00E6152F">
        <w:rPr>
          <w:rFonts w:ascii="Calibri Light" w:hAnsi="Calibri Light" w:cs="Calibri Light"/>
          <w:sz w:val="22"/>
          <w:szCs w:val="22"/>
          <w:lang w:val="es-CR"/>
        </w:rPr>
        <w:t>8204</w:t>
      </w:r>
      <w:r w:rsidR="00641251">
        <w:rPr>
          <w:rFonts w:ascii="Calibri Light" w:hAnsi="Calibri Light" w:cs="Calibri Light"/>
          <w:sz w:val="22"/>
          <w:szCs w:val="22"/>
          <w:lang w:val="es-CR"/>
        </w:rPr>
        <w:t>.</w:t>
      </w:r>
    </w:p>
    <w:p w14:paraId="45112614" w14:textId="7827B014" w:rsidR="000A6BBA" w:rsidRPr="00E6152F" w:rsidRDefault="000A6BBA" w:rsidP="00016E17">
      <w:pPr>
        <w:numPr>
          <w:ilvl w:val="0"/>
          <w:numId w:val="22"/>
        </w:num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Normativa contable aplicable a los entes supervisados por SUGEF, SUGEVAL, SUPEN </w:t>
      </w:r>
      <w:r w:rsidR="00641251">
        <w:rPr>
          <w:rFonts w:ascii="Calibri Light" w:hAnsi="Calibri Light" w:cs="Calibri Light"/>
          <w:sz w:val="22"/>
          <w:szCs w:val="22"/>
          <w:lang w:val="es-CR"/>
        </w:rPr>
        <w:t xml:space="preserve">y </w:t>
      </w:r>
      <w:r w:rsidRPr="00E6152F">
        <w:rPr>
          <w:rFonts w:ascii="Calibri Light" w:hAnsi="Calibri Light" w:cs="Calibri Light"/>
          <w:sz w:val="22"/>
          <w:szCs w:val="22"/>
          <w:lang w:val="es-CR"/>
        </w:rPr>
        <w:t>SUGESE</w:t>
      </w:r>
      <w:r w:rsidR="00641251">
        <w:rPr>
          <w:rFonts w:ascii="Calibri Light" w:hAnsi="Calibri Light" w:cs="Calibri Light"/>
          <w:sz w:val="22"/>
          <w:szCs w:val="22"/>
          <w:lang w:val="es-CR"/>
        </w:rPr>
        <w:t>.</w:t>
      </w:r>
    </w:p>
    <w:p w14:paraId="3DEEAFCC" w14:textId="77777777" w:rsidR="000A6BBA" w:rsidRPr="00E6152F" w:rsidRDefault="000A6BBA" w:rsidP="000A6BBA">
      <w:pPr>
        <w:rPr>
          <w:rFonts w:ascii="Calibri Light" w:hAnsi="Calibri Light" w:cs="Calibri Light"/>
          <w:b/>
          <w:bCs/>
          <w:smallCaps/>
          <w:sz w:val="22"/>
          <w:szCs w:val="22"/>
          <w:lang w:val="es-CR"/>
        </w:rPr>
      </w:pPr>
    </w:p>
    <w:p w14:paraId="08DAF97B" w14:textId="77777777" w:rsidR="000A6BBA" w:rsidRPr="00E6152F" w:rsidRDefault="000A6BBA" w:rsidP="000A6BBA">
      <w:pPr>
        <w:rPr>
          <w:rFonts w:ascii="Calibri Light" w:hAnsi="Calibri Light" w:cs="Calibri Light"/>
          <w:b/>
          <w:bCs/>
          <w:smallCaps/>
          <w:sz w:val="22"/>
          <w:szCs w:val="22"/>
          <w:lang w:val="es-CR"/>
        </w:rPr>
      </w:pPr>
      <w:r w:rsidRPr="00E6152F">
        <w:rPr>
          <w:rFonts w:ascii="Calibri Light" w:hAnsi="Calibri Light" w:cs="Calibri Light"/>
          <w:b/>
          <w:bCs/>
          <w:smallCaps/>
          <w:sz w:val="22"/>
          <w:szCs w:val="22"/>
          <w:lang w:val="es-CR"/>
        </w:rPr>
        <w:t>Reglamentos Regímenes Básicos y Fondos Creados por Ley Especial</w:t>
      </w:r>
    </w:p>
    <w:p w14:paraId="53A1AB64" w14:textId="77777777" w:rsidR="000A6BBA" w:rsidRPr="00E6152F" w:rsidRDefault="000A6BBA" w:rsidP="000A6BBA">
      <w:pPr>
        <w:autoSpaceDE w:val="0"/>
        <w:autoSpaceDN w:val="0"/>
        <w:ind w:left="567"/>
        <w:jc w:val="both"/>
        <w:rPr>
          <w:rFonts w:ascii="Calibri Light" w:hAnsi="Calibri Light" w:cs="Calibri Light"/>
          <w:sz w:val="22"/>
          <w:szCs w:val="22"/>
          <w:lang w:val="es-CR"/>
        </w:rPr>
      </w:pPr>
    </w:p>
    <w:p w14:paraId="7C38EEA5"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Normas para el establecimiento y operación del Fondo de Garantías y Ahorro de los Empleados Permanentes del Instituto Costarricense de Electricidad.</w:t>
      </w:r>
    </w:p>
    <w:p w14:paraId="2F282F8C" w14:textId="2D15D8B3"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a la Ley del Sistema de Pensiones y Jubilacion</w:t>
      </w:r>
      <w:r w:rsidR="00DC6B58" w:rsidRPr="00E6152F">
        <w:rPr>
          <w:rFonts w:ascii="Calibri Light" w:hAnsi="Calibri Light" w:cs="Calibri Light"/>
          <w:color w:val="auto"/>
          <w:sz w:val="22"/>
          <w:szCs w:val="22"/>
        </w:rPr>
        <w:t>es del Magisterio Nacional, N°</w:t>
      </w:r>
      <w:r w:rsidRPr="00E6152F">
        <w:rPr>
          <w:rFonts w:ascii="Calibri Light" w:hAnsi="Calibri Light" w:cs="Calibri Light"/>
          <w:color w:val="auto"/>
          <w:sz w:val="22"/>
          <w:szCs w:val="22"/>
        </w:rPr>
        <w:t>7531.</w:t>
      </w:r>
    </w:p>
    <w:p w14:paraId="33B4CE39" w14:textId="210F3DA5" w:rsidR="000A6BBA" w:rsidRPr="00641251"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641251">
        <w:rPr>
          <w:rFonts w:ascii="Calibri Light" w:hAnsi="Calibri Light" w:cs="Calibri Light"/>
          <w:color w:val="auto"/>
          <w:sz w:val="22"/>
          <w:szCs w:val="22"/>
        </w:rPr>
        <w:t xml:space="preserve">Reglamento al Régimen de Pensión Complementaria de los Empleados del Banco Crédito Agrícola de Cartago </w:t>
      </w:r>
      <w:r w:rsidR="00B37D50" w:rsidRPr="00641251">
        <w:rPr>
          <w:rFonts w:ascii="Calibri Light" w:hAnsi="Calibri Light" w:cs="Calibri Light"/>
          <w:color w:val="auto"/>
          <w:sz w:val="22"/>
          <w:szCs w:val="22"/>
        </w:rPr>
        <w:t>y n</w:t>
      </w:r>
      <w:r w:rsidRPr="00641251">
        <w:rPr>
          <w:rFonts w:ascii="Calibri Light" w:hAnsi="Calibri Light" w:cs="Calibri Light"/>
          <w:color w:val="auto"/>
          <w:sz w:val="22"/>
          <w:szCs w:val="22"/>
        </w:rPr>
        <w:t>ormas para la operación.</w:t>
      </w:r>
    </w:p>
    <w:p w14:paraId="3A583BAC"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del Fondo de Garantías y Jubilaciones de los Empleados del Banco de Costa Rica.</w:t>
      </w:r>
    </w:p>
    <w:p w14:paraId="65F5FC97"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del Fondo de Garantías y Jubilaciones de los Empleados del Banco Nacional de Costa Rica.</w:t>
      </w:r>
    </w:p>
    <w:p w14:paraId="28E81528"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del Fondo de Garantías y Jubilaciones del Personal del Instituto Costarricense de Turismo.</w:t>
      </w:r>
    </w:p>
    <w:p w14:paraId="6A807360"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del Fondo de Pensiones y Jubilaciones para los Miembros del Benemérito Cuerpo de Bomberos de Costa Rica.</w:t>
      </w:r>
    </w:p>
    <w:p w14:paraId="5CD70D87"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del Fondo de Retiro de los Empleados de la Caja Costarricense del Seguro Social (FRE)</w:t>
      </w:r>
    </w:p>
    <w:p w14:paraId="412EE436"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del Seguro de Invalidez, Vejez y Muerte de la Caja Costarricense del Seguro Social.</w:t>
      </w:r>
    </w:p>
    <w:p w14:paraId="3EF5C23C" w14:textId="3E01E170"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General del Régimen de Capitalización estableci</w:t>
      </w:r>
      <w:r w:rsidR="00DC6B58" w:rsidRPr="00E6152F">
        <w:rPr>
          <w:rFonts w:ascii="Calibri Light" w:hAnsi="Calibri Light" w:cs="Calibri Light"/>
          <w:color w:val="auto"/>
          <w:sz w:val="22"/>
          <w:szCs w:val="22"/>
        </w:rPr>
        <w:t>do en el Título II de la Ley N</w:t>
      </w:r>
      <w:r w:rsidR="009371AC" w:rsidRPr="00E6152F">
        <w:rPr>
          <w:rFonts w:ascii="Calibri Light" w:hAnsi="Calibri Light" w:cs="Calibri Light"/>
          <w:color w:val="auto"/>
          <w:sz w:val="22"/>
          <w:szCs w:val="22"/>
        </w:rPr>
        <w:t>°</w:t>
      </w:r>
      <w:r w:rsidRPr="00E6152F">
        <w:rPr>
          <w:rFonts w:ascii="Calibri Light" w:hAnsi="Calibri Light" w:cs="Calibri Light"/>
          <w:color w:val="auto"/>
          <w:sz w:val="22"/>
          <w:szCs w:val="22"/>
        </w:rPr>
        <w:t>7531.</w:t>
      </w:r>
    </w:p>
    <w:p w14:paraId="752950BC"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Régimen de Pensión Complementaria de los Empleados del Instituto Costarricense de Electricidad.</w:t>
      </w:r>
    </w:p>
    <w:p w14:paraId="4D0B2D70" w14:textId="49DB6E7E" w:rsidR="000A6BBA" w:rsidRPr="00E6152F"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para la regulación del Retiro Anticipado</w:t>
      </w:r>
      <w:r w:rsidR="00DC6B58" w:rsidRPr="00E6152F">
        <w:rPr>
          <w:rFonts w:ascii="Calibri Light" w:hAnsi="Calibri Light" w:cs="Calibri Light"/>
          <w:color w:val="auto"/>
          <w:sz w:val="22"/>
          <w:szCs w:val="22"/>
        </w:rPr>
        <w:t xml:space="preserve"> del RIVM, N</w:t>
      </w:r>
      <w:r w:rsidRPr="00E6152F">
        <w:rPr>
          <w:rFonts w:ascii="Calibri Light" w:hAnsi="Calibri Light" w:cs="Calibri Light"/>
          <w:color w:val="auto"/>
          <w:sz w:val="22"/>
          <w:szCs w:val="22"/>
        </w:rPr>
        <w:t>°7699.</w:t>
      </w:r>
    </w:p>
    <w:p w14:paraId="40DB0651" w14:textId="1732687C" w:rsidR="000A6BBA" w:rsidRPr="00E6152F"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del programa del Régim</w:t>
      </w:r>
      <w:r w:rsidR="00DC6B58" w:rsidRPr="00E6152F">
        <w:rPr>
          <w:rFonts w:ascii="Calibri Light" w:hAnsi="Calibri Light" w:cs="Calibri Light"/>
          <w:color w:val="auto"/>
          <w:sz w:val="22"/>
          <w:szCs w:val="22"/>
        </w:rPr>
        <w:t>en No Contributivo de Pensiones.</w:t>
      </w:r>
    </w:p>
    <w:p w14:paraId="2D8E2918" w14:textId="77777777" w:rsidR="000A6BBA" w:rsidRPr="00E6152F"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General del Régimen de Capitalización Colectiva del Sistema de Pensiones y Jubilaciones del Magisterio Nacional.</w:t>
      </w:r>
    </w:p>
    <w:p w14:paraId="06A9486A" w14:textId="3E1D00FB" w:rsidR="000334EE" w:rsidRPr="00E6152F" w:rsidRDefault="00DC6B58"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56"/>
        </w:tabs>
        <w:adjustRightInd/>
        <w:spacing w:line="240" w:lineRule="auto"/>
        <w:ind w:left="709" w:hanging="425"/>
        <w:jc w:val="both"/>
        <w:textAlignment w:val="auto"/>
        <w:rPr>
          <w:rFonts w:ascii="Calibri Light" w:hAnsi="Calibri Light" w:cs="Calibri Light"/>
          <w:color w:val="auto"/>
          <w:sz w:val="22"/>
          <w:szCs w:val="22"/>
        </w:rPr>
      </w:pPr>
      <w:r w:rsidRPr="00E6152F">
        <w:rPr>
          <w:rFonts w:ascii="Calibri Light" w:hAnsi="Calibri Light" w:cs="Calibri Light"/>
          <w:color w:val="auto"/>
          <w:sz w:val="22"/>
          <w:szCs w:val="22"/>
        </w:rPr>
        <w:t>Reglamento a la Ley N</w:t>
      </w:r>
      <w:r w:rsidR="00B37D50">
        <w:rPr>
          <w:rFonts w:ascii="Calibri Light" w:hAnsi="Calibri Light" w:cs="Calibri Light"/>
          <w:color w:val="auto"/>
          <w:sz w:val="22"/>
          <w:szCs w:val="22"/>
        </w:rPr>
        <w:t>°</w:t>
      </w:r>
      <w:r w:rsidR="000A6BBA" w:rsidRPr="00E6152F">
        <w:rPr>
          <w:rFonts w:ascii="Calibri Light" w:hAnsi="Calibri Light" w:cs="Calibri Light"/>
          <w:color w:val="auto"/>
          <w:sz w:val="22"/>
          <w:szCs w:val="22"/>
        </w:rPr>
        <w:t>7302, Ley de creación del Régimen General de Pensiones</w:t>
      </w:r>
      <w:r w:rsidR="00323385" w:rsidRPr="00E6152F">
        <w:rPr>
          <w:rFonts w:ascii="Calibri Light" w:hAnsi="Calibri Light" w:cs="Calibri Light"/>
          <w:color w:val="auto"/>
          <w:sz w:val="22"/>
          <w:szCs w:val="22"/>
        </w:rPr>
        <w:t xml:space="preserve"> con cargo </w:t>
      </w:r>
      <w:r w:rsidRPr="00E6152F">
        <w:rPr>
          <w:rFonts w:ascii="Calibri Light" w:hAnsi="Calibri Light" w:cs="Calibri Light"/>
          <w:color w:val="auto"/>
          <w:sz w:val="22"/>
          <w:szCs w:val="22"/>
        </w:rPr>
        <w:t xml:space="preserve">al </w:t>
      </w:r>
      <w:r w:rsidR="00323385" w:rsidRPr="00E6152F">
        <w:rPr>
          <w:rFonts w:ascii="Calibri Light" w:hAnsi="Calibri Light" w:cs="Calibri Light"/>
          <w:color w:val="auto"/>
          <w:sz w:val="22"/>
          <w:szCs w:val="22"/>
        </w:rPr>
        <w:t>Presupuesto Nacional</w:t>
      </w:r>
      <w:r w:rsidR="000334EE" w:rsidRPr="00E6152F">
        <w:rPr>
          <w:rFonts w:ascii="Calibri Light" w:hAnsi="Calibri Light" w:cs="Calibri Light"/>
          <w:color w:val="auto"/>
          <w:sz w:val="22"/>
          <w:szCs w:val="22"/>
        </w:rPr>
        <w:t>.</w:t>
      </w:r>
    </w:p>
    <w:p w14:paraId="62A5ABAB" w14:textId="6BA447DE" w:rsidR="004F01DC" w:rsidRPr="000E20C9" w:rsidRDefault="004F01DC" w:rsidP="00F82B1C">
      <w:pPr>
        <w:rPr>
          <w:rFonts w:ascii="Calibri Light" w:hAnsi="Calibri Light" w:cs="Calibri Light"/>
          <w:sz w:val="22"/>
          <w:szCs w:val="22"/>
          <w:lang w:val="es-CR"/>
        </w:rPr>
      </w:pPr>
    </w:p>
    <w:p w14:paraId="3DA67326" w14:textId="77777777" w:rsidR="00D40983" w:rsidRPr="000E20C9" w:rsidRDefault="00D40983" w:rsidP="00F82B1C">
      <w:pPr>
        <w:rPr>
          <w:rFonts w:ascii="Calibri Light" w:hAnsi="Calibri Light" w:cs="Calibri Light"/>
          <w:sz w:val="22"/>
          <w:szCs w:val="22"/>
          <w:lang w:val="es-CR"/>
        </w:rPr>
      </w:pPr>
    </w:p>
    <w:p w14:paraId="06A9486C" w14:textId="41B0FB53" w:rsidR="0030723E" w:rsidRPr="00E6152F" w:rsidRDefault="00DC6B58" w:rsidP="00F82B1C">
      <w:pPr>
        <w:rPr>
          <w:rFonts w:ascii="Calibri Light" w:hAnsi="Calibri Light" w:cs="Calibri Light"/>
          <w:b/>
          <w:sz w:val="22"/>
          <w:szCs w:val="22"/>
          <w:lang w:val="es-CR"/>
        </w:rPr>
      </w:pPr>
      <w:r w:rsidRPr="00E6152F">
        <w:rPr>
          <w:rFonts w:ascii="Calibri Light" w:hAnsi="Calibri Light" w:cs="Calibri Light"/>
          <w:b/>
          <w:sz w:val="22"/>
          <w:szCs w:val="22"/>
          <w:lang w:val="es-CR"/>
        </w:rPr>
        <w:t>Estructura Organizacional</w:t>
      </w:r>
    </w:p>
    <w:p w14:paraId="06A9486D" w14:textId="77777777" w:rsidR="008B03DB" w:rsidRPr="000E20C9" w:rsidRDefault="008B03DB" w:rsidP="002248DE">
      <w:pPr>
        <w:jc w:val="both"/>
        <w:rPr>
          <w:rFonts w:ascii="Calibri Light" w:hAnsi="Calibri Light" w:cs="Calibri Light"/>
          <w:sz w:val="22"/>
          <w:szCs w:val="22"/>
          <w:lang w:val="es-CR"/>
        </w:rPr>
      </w:pPr>
    </w:p>
    <w:p w14:paraId="06A9486E" w14:textId="08DB6665" w:rsidR="008B03DB" w:rsidRPr="00E6152F" w:rsidRDefault="008B03DB" w:rsidP="002248DE">
      <w:pPr>
        <w:widowControl w:val="0"/>
        <w:autoSpaceDE w:val="0"/>
        <w:autoSpaceDN w:val="0"/>
        <w:adjustRightInd w:val="0"/>
        <w:jc w:val="both"/>
        <w:rPr>
          <w:rFonts w:ascii="Calibri Light" w:hAnsi="Calibri Light" w:cs="Calibri Light"/>
          <w:bCs/>
          <w:sz w:val="22"/>
          <w:szCs w:val="22"/>
          <w:lang w:val="es-CR"/>
        </w:rPr>
      </w:pPr>
      <w:r w:rsidRPr="00E6152F">
        <w:rPr>
          <w:rFonts w:ascii="Calibri Light" w:hAnsi="Calibri Light" w:cs="Calibri Light"/>
          <w:bCs/>
          <w:sz w:val="22"/>
          <w:szCs w:val="22"/>
          <w:lang w:val="es-CR"/>
        </w:rPr>
        <w:t xml:space="preserve">La estructura organizacional de la </w:t>
      </w:r>
      <w:r w:rsidR="00D277D9" w:rsidRPr="00E6152F">
        <w:rPr>
          <w:rFonts w:ascii="Calibri Light" w:hAnsi="Calibri Light" w:cs="Calibri Light"/>
          <w:bCs/>
          <w:sz w:val="22"/>
          <w:szCs w:val="22"/>
          <w:lang w:val="es-CR"/>
        </w:rPr>
        <w:t>SUPEN</w:t>
      </w:r>
      <w:r w:rsidRPr="00E6152F">
        <w:rPr>
          <w:rFonts w:ascii="Calibri Light" w:hAnsi="Calibri Light" w:cs="Calibri Light"/>
          <w:bCs/>
          <w:sz w:val="22"/>
          <w:szCs w:val="22"/>
          <w:lang w:val="es-CR"/>
        </w:rPr>
        <w:t xml:space="preserve"> está conformada por las siguientes unidades organizacionales.</w:t>
      </w:r>
    </w:p>
    <w:p w14:paraId="06A9486F" w14:textId="77777777" w:rsidR="008B03DB" w:rsidRPr="00E6152F" w:rsidRDefault="008B03DB" w:rsidP="002248DE">
      <w:pPr>
        <w:widowControl w:val="0"/>
        <w:autoSpaceDE w:val="0"/>
        <w:autoSpaceDN w:val="0"/>
        <w:adjustRightInd w:val="0"/>
        <w:ind w:left="567"/>
        <w:jc w:val="both"/>
        <w:rPr>
          <w:rFonts w:ascii="Calibri Light" w:hAnsi="Calibri Light" w:cs="Calibri Light"/>
          <w:sz w:val="22"/>
          <w:szCs w:val="22"/>
          <w:lang w:val="es-CR"/>
        </w:rPr>
      </w:pPr>
    </w:p>
    <w:p w14:paraId="06A94870" w14:textId="77777777" w:rsidR="008B03DB" w:rsidRPr="00E6152F" w:rsidRDefault="008B03DB" w:rsidP="00DA5C23">
      <w:pPr>
        <w:widowControl w:val="0"/>
        <w:numPr>
          <w:ilvl w:val="0"/>
          <w:numId w:val="4"/>
        </w:numPr>
        <w:jc w:val="both"/>
        <w:rPr>
          <w:rFonts w:ascii="Calibri Light" w:hAnsi="Calibri Light" w:cs="Calibri Light"/>
          <w:b/>
          <w:bCs/>
          <w:smallCaps/>
          <w:sz w:val="22"/>
          <w:szCs w:val="22"/>
          <w:lang w:val="es-CR"/>
        </w:rPr>
      </w:pPr>
      <w:r w:rsidRPr="00E6152F">
        <w:rPr>
          <w:rFonts w:ascii="Calibri Light" w:hAnsi="Calibri Light" w:cs="Calibri Light"/>
          <w:b/>
          <w:bCs/>
          <w:smallCaps/>
          <w:sz w:val="22"/>
          <w:szCs w:val="22"/>
          <w:lang w:val="es-CR"/>
        </w:rPr>
        <w:t>Nivel Superior</w:t>
      </w:r>
    </w:p>
    <w:p w14:paraId="16363612" w14:textId="77777777" w:rsidR="003700A0" w:rsidRPr="00E6152F" w:rsidRDefault="008B03DB" w:rsidP="00DA5C23">
      <w:pPr>
        <w:widowControl w:val="0"/>
        <w:numPr>
          <w:ilvl w:val="1"/>
          <w:numId w:val="3"/>
        </w:numPr>
        <w:jc w:val="both"/>
        <w:rPr>
          <w:rFonts w:ascii="Calibri Light" w:hAnsi="Calibri Light" w:cs="Calibri Light"/>
          <w:color w:val="1F497D" w:themeColor="text2"/>
          <w:sz w:val="22"/>
          <w:szCs w:val="22"/>
          <w:lang w:val="es-CR"/>
        </w:rPr>
      </w:pPr>
      <w:r w:rsidRPr="00E6152F">
        <w:rPr>
          <w:rFonts w:ascii="Calibri Light" w:hAnsi="Calibri Light" w:cs="Calibri Light"/>
          <w:sz w:val="22"/>
          <w:szCs w:val="22"/>
          <w:lang w:val="es-CR"/>
        </w:rPr>
        <w:t>Despacho de</w:t>
      </w:r>
      <w:r w:rsidR="002A5CCD" w:rsidRPr="00E6152F">
        <w:rPr>
          <w:rFonts w:ascii="Calibri Light" w:hAnsi="Calibri Light" w:cs="Calibri Light"/>
          <w:sz w:val="22"/>
          <w:szCs w:val="22"/>
          <w:lang w:val="es-CR"/>
        </w:rPr>
        <w:t>l</w:t>
      </w:r>
      <w:r w:rsidRPr="00E6152F">
        <w:rPr>
          <w:rFonts w:ascii="Calibri Light" w:hAnsi="Calibri Light" w:cs="Calibri Light"/>
          <w:sz w:val="22"/>
          <w:szCs w:val="22"/>
          <w:lang w:val="es-CR"/>
        </w:rPr>
        <w:t xml:space="preserve"> Superintenden</w:t>
      </w:r>
      <w:r w:rsidR="002A5CCD" w:rsidRPr="00E6152F">
        <w:rPr>
          <w:rFonts w:ascii="Calibri Light" w:hAnsi="Calibri Light" w:cs="Calibri Light"/>
          <w:sz w:val="22"/>
          <w:szCs w:val="22"/>
          <w:lang w:val="es-CR"/>
        </w:rPr>
        <w:t>te</w:t>
      </w:r>
      <w:r w:rsidRPr="00E6152F">
        <w:rPr>
          <w:rFonts w:ascii="Calibri Light" w:hAnsi="Calibri Light" w:cs="Calibri Light"/>
          <w:sz w:val="22"/>
          <w:szCs w:val="22"/>
          <w:lang w:val="es-CR"/>
        </w:rPr>
        <w:t>.</w:t>
      </w:r>
      <w:r w:rsidR="00DC6B58" w:rsidRPr="00E6152F">
        <w:rPr>
          <w:rFonts w:ascii="Calibri Light" w:hAnsi="Calibri Light" w:cs="Calibri Light"/>
          <w:sz w:val="22"/>
          <w:szCs w:val="22"/>
          <w:lang w:val="es-CR"/>
        </w:rPr>
        <w:t xml:space="preserve"> </w:t>
      </w:r>
    </w:p>
    <w:p w14:paraId="06A94871" w14:textId="520E280A" w:rsidR="008B03DB" w:rsidRPr="00E6152F" w:rsidRDefault="003700A0" w:rsidP="00DA5C23">
      <w:pPr>
        <w:widowControl w:val="0"/>
        <w:numPr>
          <w:ilvl w:val="1"/>
          <w:numId w:val="3"/>
        </w:numPr>
        <w:jc w:val="both"/>
        <w:rPr>
          <w:rFonts w:ascii="Calibri Light" w:hAnsi="Calibri Light" w:cs="Calibri Light"/>
          <w:sz w:val="22"/>
          <w:szCs w:val="22"/>
          <w:lang w:val="es-CR"/>
        </w:rPr>
      </w:pPr>
      <w:r w:rsidRPr="00E6152F">
        <w:rPr>
          <w:rFonts w:ascii="Calibri Light" w:hAnsi="Calibri Light" w:cs="Calibri Light"/>
          <w:sz w:val="22"/>
          <w:szCs w:val="22"/>
          <w:lang w:val="es-CR"/>
        </w:rPr>
        <w:t>Despacho del Intendente.</w:t>
      </w:r>
    </w:p>
    <w:p w14:paraId="06A94872" w14:textId="77777777" w:rsidR="008B03DB" w:rsidRPr="00E6152F" w:rsidRDefault="008B03DB" w:rsidP="002248DE">
      <w:pPr>
        <w:widowControl w:val="0"/>
        <w:ind w:left="1134"/>
        <w:jc w:val="both"/>
        <w:rPr>
          <w:rFonts w:ascii="Calibri Light" w:hAnsi="Calibri Light" w:cs="Calibri Light"/>
          <w:sz w:val="22"/>
          <w:szCs w:val="22"/>
          <w:lang w:val="es-CR"/>
        </w:rPr>
      </w:pPr>
    </w:p>
    <w:p w14:paraId="06A94873" w14:textId="77777777" w:rsidR="008B03DB" w:rsidRPr="00E6152F" w:rsidRDefault="008B03DB" w:rsidP="00DA5C23">
      <w:pPr>
        <w:widowControl w:val="0"/>
        <w:numPr>
          <w:ilvl w:val="0"/>
          <w:numId w:val="4"/>
        </w:numPr>
        <w:tabs>
          <w:tab w:val="clear" w:pos="1134"/>
          <w:tab w:val="left" w:pos="1080"/>
        </w:tabs>
        <w:ind w:left="1080" w:hanging="513"/>
        <w:jc w:val="both"/>
        <w:rPr>
          <w:rFonts w:ascii="Calibri Light" w:hAnsi="Calibri Light" w:cs="Calibri Light"/>
          <w:b/>
          <w:bCs/>
          <w:smallCaps/>
          <w:sz w:val="22"/>
          <w:szCs w:val="22"/>
          <w:lang w:val="es-CR"/>
        </w:rPr>
      </w:pPr>
      <w:r w:rsidRPr="00E6152F">
        <w:rPr>
          <w:rFonts w:ascii="Calibri Light" w:hAnsi="Calibri Light" w:cs="Calibri Light"/>
          <w:b/>
          <w:bCs/>
          <w:smallCaps/>
          <w:sz w:val="22"/>
          <w:szCs w:val="22"/>
          <w:lang w:val="es-CR"/>
        </w:rPr>
        <w:t>División</w:t>
      </w:r>
    </w:p>
    <w:p w14:paraId="06A94874" w14:textId="77777777" w:rsidR="008B03DB" w:rsidRPr="00E6152F" w:rsidRDefault="008B03DB" w:rsidP="007D2E79">
      <w:pPr>
        <w:widowControl w:val="0"/>
        <w:numPr>
          <w:ilvl w:val="0"/>
          <w:numId w:val="7"/>
        </w:numPr>
        <w:jc w:val="both"/>
        <w:rPr>
          <w:rFonts w:ascii="Calibri Light" w:hAnsi="Calibri Light" w:cs="Calibri Light"/>
          <w:sz w:val="22"/>
          <w:szCs w:val="22"/>
          <w:lang w:val="es-CR"/>
        </w:rPr>
      </w:pPr>
      <w:r w:rsidRPr="00E6152F">
        <w:rPr>
          <w:rFonts w:ascii="Calibri Light" w:hAnsi="Calibri Light" w:cs="Calibri Light"/>
          <w:sz w:val="22"/>
          <w:szCs w:val="22"/>
          <w:lang w:val="es-CR"/>
        </w:rPr>
        <w:t>Planificación y Normativa.</w:t>
      </w:r>
    </w:p>
    <w:p w14:paraId="06A94875" w14:textId="77777777" w:rsidR="008B03DB" w:rsidRPr="00E6152F" w:rsidRDefault="008B03DB" w:rsidP="007D2E79">
      <w:pPr>
        <w:widowControl w:val="0"/>
        <w:numPr>
          <w:ilvl w:val="0"/>
          <w:numId w:val="7"/>
        </w:numPr>
        <w:jc w:val="both"/>
        <w:rPr>
          <w:rFonts w:ascii="Calibri Light" w:hAnsi="Calibri Light" w:cs="Calibri Light"/>
          <w:sz w:val="22"/>
          <w:szCs w:val="22"/>
          <w:lang w:val="es-CR"/>
        </w:rPr>
      </w:pPr>
      <w:r w:rsidRPr="00E6152F">
        <w:rPr>
          <w:rFonts w:ascii="Calibri Light" w:hAnsi="Calibri Light" w:cs="Calibri Light"/>
          <w:sz w:val="22"/>
          <w:szCs w:val="22"/>
          <w:lang w:val="es-CR"/>
        </w:rPr>
        <w:lastRenderedPageBreak/>
        <w:t>Supervisión Regímenes de Capitalización Individual.</w:t>
      </w:r>
    </w:p>
    <w:p w14:paraId="06A94876" w14:textId="77777777" w:rsidR="008B03DB" w:rsidRPr="00E6152F" w:rsidRDefault="008B03DB" w:rsidP="007D2E79">
      <w:pPr>
        <w:widowControl w:val="0"/>
        <w:numPr>
          <w:ilvl w:val="0"/>
          <w:numId w:val="7"/>
        </w:numPr>
        <w:jc w:val="both"/>
        <w:rPr>
          <w:rFonts w:ascii="Calibri Light" w:hAnsi="Calibri Light" w:cs="Calibri Light"/>
          <w:sz w:val="22"/>
          <w:szCs w:val="22"/>
          <w:lang w:val="es-CR"/>
        </w:rPr>
      </w:pPr>
      <w:r w:rsidRPr="00E6152F">
        <w:rPr>
          <w:rFonts w:ascii="Calibri Light" w:hAnsi="Calibri Light" w:cs="Calibri Light"/>
          <w:sz w:val="22"/>
          <w:szCs w:val="22"/>
          <w:lang w:val="es-CR"/>
        </w:rPr>
        <w:t>Supervisión Regímenes Colectivos.</w:t>
      </w:r>
    </w:p>
    <w:p w14:paraId="06A94877" w14:textId="77777777" w:rsidR="00EC583B" w:rsidRPr="00E6152F" w:rsidRDefault="0021651E" w:rsidP="007D2E79">
      <w:pPr>
        <w:widowControl w:val="0"/>
        <w:numPr>
          <w:ilvl w:val="0"/>
          <w:numId w:val="7"/>
        </w:numPr>
        <w:jc w:val="both"/>
        <w:rPr>
          <w:rFonts w:ascii="Calibri Light" w:hAnsi="Calibri Light" w:cs="Calibri Light"/>
          <w:sz w:val="22"/>
          <w:szCs w:val="22"/>
          <w:lang w:val="es-CR"/>
        </w:rPr>
      </w:pPr>
      <w:r w:rsidRPr="00E6152F">
        <w:rPr>
          <w:rFonts w:ascii="Calibri Light" w:hAnsi="Calibri Light" w:cs="Calibri Light"/>
          <w:sz w:val="22"/>
          <w:szCs w:val="22"/>
          <w:lang w:val="es-CR"/>
        </w:rPr>
        <w:t>Jurídica</w:t>
      </w:r>
      <w:r w:rsidR="003F1D42" w:rsidRPr="00E6152F">
        <w:rPr>
          <w:rFonts w:ascii="Calibri Light" w:hAnsi="Calibri Light" w:cs="Calibri Light"/>
          <w:sz w:val="22"/>
          <w:szCs w:val="22"/>
          <w:lang w:val="es-CR"/>
        </w:rPr>
        <w:t>.</w:t>
      </w:r>
    </w:p>
    <w:p w14:paraId="06A94878" w14:textId="77777777" w:rsidR="008B03DB" w:rsidRPr="00E6152F" w:rsidRDefault="008B03DB" w:rsidP="002248DE">
      <w:pPr>
        <w:widowControl w:val="0"/>
        <w:ind w:left="1134"/>
        <w:jc w:val="both"/>
        <w:rPr>
          <w:rFonts w:ascii="Calibri Light" w:hAnsi="Calibri Light" w:cs="Calibri Light"/>
          <w:sz w:val="22"/>
          <w:szCs w:val="22"/>
          <w:lang w:val="es-CR"/>
        </w:rPr>
      </w:pPr>
    </w:p>
    <w:p w14:paraId="06A9487C" w14:textId="77777777" w:rsidR="00431225" w:rsidRPr="00E6152F" w:rsidRDefault="00431225" w:rsidP="00DA5C23">
      <w:pPr>
        <w:widowControl w:val="0"/>
        <w:numPr>
          <w:ilvl w:val="0"/>
          <w:numId w:val="4"/>
        </w:numPr>
        <w:jc w:val="both"/>
        <w:rPr>
          <w:rFonts w:ascii="Calibri Light" w:hAnsi="Calibri Light" w:cs="Calibri Light"/>
          <w:b/>
          <w:bCs/>
          <w:smallCaps/>
          <w:sz w:val="22"/>
          <w:szCs w:val="22"/>
          <w:lang w:val="es-CR"/>
        </w:rPr>
      </w:pPr>
      <w:r w:rsidRPr="00E6152F">
        <w:rPr>
          <w:rFonts w:ascii="Calibri Light" w:hAnsi="Calibri Light" w:cs="Calibri Light"/>
          <w:b/>
          <w:bCs/>
          <w:smallCaps/>
          <w:sz w:val="22"/>
          <w:szCs w:val="22"/>
          <w:lang w:val="es-CR"/>
        </w:rPr>
        <w:t>Área</w:t>
      </w:r>
    </w:p>
    <w:p w14:paraId="06A9487D" w14:textId="77777777" w:rsidR="008B03DB" w:rsidRPr="00E6152F" w:rsidRDefault="005A6458" w:rsidP="00C914CA">
      <w:pPr>
        <w:widowControl w:val="0"/>
        <w:numPr>
          <w:ilvl w:val="0"/>
          <w:numId w:val="8"/>
        </w:numPr>
        <w:jc w:val="both"/>
        <w:rPr>
          <w:rFonts w:ascii="Calibri Light" w:hAnsi="Calibri Light" w:cs="Calibri Light"/>
          <w:sz w:val="22"/>
          <w:szCs w:val="22"/>
          <w:lang w:val="es-CR"/>
        </w:rPr>
      </w:pPr>
      <w:r w:rsidRPr="00E6152F">
        <w:rPr>
          <w:rFonts w:ascii="Calibri Light" w:hAnsi="Calibri Light" w:cs="Calibri Light"/>
          <w:sz w:val="22"/>
          <w:szCs w:val="22"/>
          <w:lang w:val="es-CR"/>
        </w:rPr>
        <w:t>Comunicación y Servicios</w:t>
      </w:r>
      <w:r w:rsidR="008B03DB" w:rsidRPr="00E6152F">
        <w:rPr>
          <w:rFonts w:ascii="Calibri Light" w:hAnsi="Calibri Light" w:cs="Calibri Light"/>
          <w:sz w:val="22"/>
          <w:szCs w:val="22"/>
          <w:lang w:val="es-CR"/>
        </w:rPr>
        <w:t>.</w:t>
      </w:r>
    </w:p>
    <w:p w14:paraId="06A9487F" w14:textId="728672D5" w:rsidR="003F1D42" w:rsidRPr="00E6152F" w:rsidRDefault="003F1D42" w:rsidP="002248DE">
      <w:pPr>
        <w:rPr>
          <w:rFonts w:ascii="Calibri Light" w:hAnsi="Calibri Light" w:cs="Calibri Light"/>
          <w:b/>
          <w:sz w:val="22"/>
          <w:szCs w:val="22"/>
          <w:lang w:val="es-CR"/>
        </w:rPr>
      </w:pPr>
    </w:p>
    <w:p w14:paraId="2AF054FC" w14:textId="77777777" w:rsidR="005E1876" w:rsidRPr="00E6152F" w:rsidRDefault="005E1876" w:rsidP="002248DE">
      <w:pPr>
        <w:rPr>
          <w:rFonts w:ascii="Calibri Light" w:hAnsi="Calibri Light" w:cs="Calibri Light"/>
          <w:b/>
          <w:sz w:val="22"/>
          <w:szCs w:val="22"/>
          <w:lang w:val="es-CR"/>
        </w:rPr>
      </w:pPr>
    </w:p>
    <w:p w14:paraId="06A94880" w14:textId="1F4938C5" w:rsidR="0030723E" w:rsidRPr="00E6152F" w:rsidRDefault="0030723E" w:rsidP="002248DE">
      <w:pPr>
        <w:rPr>
          <w:rFonts w:ascii="Calibri Light" w:hAnsi="Calibri Light" w:cs="Calibri Light"/>
          <w:b/>
          <w:szCs w:val="22"/>
          <w:lang w:val="es-CR"/>
        </w:rPr>
      </w:pPr>
      <w:r w:rsidRPr="00E6152F">
        <w:rPr>
          <w:rFonts w:ascii="Calibri Light" w:hAnsi="Calibri Light" w:cs="Calibri Light"/>
          <w:b/>
          <w:szCs w:val="22"/>
          <w:lang w:val="es-CR"/>
        </w:rPr>
        <w:t>Funciones</w:t>
      </w:r>
      <w:r w:rsidR="00E26F24" w:rsidRPr="00E6152F">
        <w:rPr>
          <w:rFonts w:ascii="Calibri Light" w:hAnsi="Calibri Light" w:cs="Calibri Light"/>
          <w:b/>
          <w:szCs w:val="22"/>
          <w:lang w:val="es-CR"/>
        </w:rPr>
        <w:t xml:space="preserve"> de las unidades organizacionales</w:t>
      </w:r>
      <w:r w:rsidR="003B1C05" w:rsidRPr="00E6152F">
        <w:rPr>
          <w:rFonts w:ascii="Calibri Light" w:hAnsi="Calibri Light" w:cs="Calibri Light"/>
          <w:b/>
          <w:szCs w:val="22"/>
          <w:lang w:val="es-CR"/>
        </w:rPr>
        <w:t xml:space="preserve"> de la </w:t>
      </w:r>
      <w:r w:rsidR="00D277D9" w:rsidRPr="00E6152F">
        <w:rPr>
          <w:rFonts w:ascii="Calibri Light" w:hAnsi="Calibri Light" w:cs="Calibri Light"/>
          <w:b/>
          <w:szCs w:val="22"/>
          <w:lang w:val="es-CR"/>
        </w:rPr>
        <w:t>SUPEN</w:t>
      </w:r>
    </w:p>
    <w:p w14:paraId="06A94881" w14:textId="77777777" w:rsidR="002248DE" w:rsidRPr="00E6152F" w:rsidRDefault="002248DE" w:rsidP="002248DE">
      <w:pPr>
        <w:rPr>
          <w:rFonts w:ascii="Calibri Light" w:hAnsi="Calibri Light" w:cs="Calibri Light"/>
          <w:b/>
          <w:sz w:val="22"/>
          <w:szCs w:val="22"/>
          <w:lang w:val="es-CR"/>
        </w:rPr>
      </w:pPr>
    </w:p>
    <w:p w14:paraId="06A94882" w14:textId="63DC2FA7" w:rsidR="004033F4" w:rsidRPr="00E6152F" w:rsidRDefault="0030723E" w:rsidP="00E9521C">
      <w:pPr>
        <w:widowControl w:val="0"/>
        <w:jc w:val="both"/>
        <w:rPr>
          <w:rFonts w:ascii="Calibri Light" w:hAnsi="Calibri Light" w:cs="Calibri Light"/>
          <w:sz w:val="22"/>
          <w:szCs w:val="22"/>
          <w:lang w:val="es-CR"/>
        </w:rPr>
      </w:pPr>
      <w:r w:rsidRPr="00E6152F">
        <w:rPr>
          <w:rFonts w:ascii="Calibri Light" w:hAnsi="Calibri Light" w:cs="Calibri Light"/>
          <w:b/>
          <w:sz w:val="22"/>
          <w:szCs w:val="22"/>
          <w:lang w:val="es-CR"/>
        </w:rPr>
        <w:t>Despacho del Superintendente</w:t>
      </w:r>
      <w:r w:rsidR="00E9521C" w:rsidRPr="00E6152F">
        <w:rPr>
          <w:rFonts w:ascii="Calibri Light" w:hAnsi="Calibri Light" w:cs="Calibri Light"/>
          <w:b/>
          <w:sz w:val="22"/>
          <w:szCs w:val="22"/>
          <w:lang w:val="es-CR"/>
        </w:rPr>
        <w:t xml:space="preserve"> e Intendente</w:t>
      </w:r>
    </w:p>
    <w:p w14:paraId="111CF755" w14:textId="77777777" w:rsidR="00DC6B58" w:rsidRPr="00E6152F" w:rsidRDefault="00DC6B58" w:rsidP="00E9521C">
      <w:pPr>
        <w:widowControl w:val="0"/>
        <w:jc w:val="both"/>
        <w:rPr>
          <w:rFonts w:ascii="Calibri Light" w:hAnsi="Calibri Light" w:cs="Calibri Light"/>
          <w:sz w:val="22"/>
          <w:szCs w:val="22"/>
          <w:lang w:val="es-CR"/>
        </w:rPr>
      </w:pPr>
    </w:p>
    <w:p w14:paraId="06A94884" w14:textId="3F99177D" w:rsidR="008450E8" w:rsidRPr="00E6152F" w:rsidRDefault="008450E8" w:rsidP="008450E8">
      <w:pPr>
        <w:widowControl w:val="0"/>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Tiene </w:t>
      </w:r>
      <w:r w:rsidR="000E20C9">
        <w:rPr>
          <w:rFonts w:ascii="Calibri Light" w:hAnsi="Calibri Light" w:cs="Calibri Light"/>
          <w:sz w:val="22"/>
          <w:szCs w:val="22"/>
          <w:lang w:val="es-CR"/>
        </w:rPr>
        <w:t>la responsabilidad</w:t>
      </w:r>
      <w:r w:rsidRPr="00E6152F">
        <w:rPr>
          <w:rFonts w:ascii="Calibri Light" w:hAnsi="Calibri Light" w:cs="Calibri Light"/>
          <w:sz w:val="22"/>
          <w:szCs w:val="22"/>
          <w:lang w:val="es-CR"/>
        </w:rPr>
        <w:t xml:space="preserve"> planificar, dirigir y coordinar todas aquellas actividades relacionadas con la organización, funcionamiento y coordinación de las dependencias de la Institución, con apoyo de las leyes, reglamentos y resoluciones del </w:t>
      </w:r>
      <w:r w:rsidR="007D7EDA" w:rsidRPr="00E6152F">
        <w:rPr>
          <w:rFonts w:ascii="Calibri Light" w:hAnsi="Calibri Light" w:cs="Calibri Light"/>
          <w:sz w:val="22"/>
          <w:szCs w:val="22"/>
          <w:lang w:val="es-CR"/>
        </w:rPr>
        <w:t>CONASSIF</w:t>
      </w:r>
      <w:r w:rsidRPr="00E6152F">
        <w:rPr>
          <w:rFonts w:ascii="Calibri Light" w:hAnsi="Calibri Light" w:cs="Calibri Light"/>
          <w:sz w:val="22"/>
          <w:szCs w:val="22"/>
          <w:lang w:val="es-CR"/>
        </w:rPr>
        <w:t>.</w:t>
      </w:r>
    </w:p>
    <w:p w14:paraId="06A94885" w14:textId="77777777" w:rsidR="008450E8" w:rsidRPr="00E6152F" w:rsidRDefault="008450E8" w:rsidP="008450E8">
      <w:pPr>
        <w:widowControl w:val="0"/>
        <w:ind w:left="567"/>
        <w:jc w:val="both"/>
        <w:rPr>
          <w:rFonts w:ascii="Calibri Light" w:hAnsi="Calibri Light" w:cs="Calibri Light"/>
          <w:sz w:val="22"/>
          <w:szCs w:val="22"/>
          <w:lang w:val="es-CR"/>
        </w:rPr>
      </w:pPr>
    </w:p>
    <w:p w14:paraId="06A94886" w14:textId="17101B19" w:rsidR="008450E8" w:rsidRPr="00E6152F" w:rsidRDefault="003026C3" w:rsidP="008450E8">
      <w:pPr>
        <w:widowControl w:val="0"/>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De igual forma gestiona</w:t>
      </w:r>
      <w:r w:rsidR="008450E8" w:rsidRPr="00E6152F">
        <w:rPr>
          <w:rFonts w:ascii="Calibri Light" w:hAnsi="Calibri Light" w:cs="Calibri Light"/>
          <w:sz w:val="22"/>
          <w:szCs w:val="22"/>
          <w:lang w:val="es-CR"/>
        </w:rPr>
        <w:t xml:space="preserve"> el cumplimiento</w:t>
      </w:r>
      <w:r w:rsidR="000D761A" w:rsidRPr="00E6152F">
        <w:rPr>
          <w:rFonts w:ascii="Calibri Light" w:hAnsi="Calibri Light" w:cs="Calibri Light"/>
          <w:sz w:val="22"/>
          <w:szCs w:val="22"/>
          <w:lang w:val="es-CR"/>
        </w:rPr>
        <w:t xml:space="preserve"> de los objetivos estratégicos y de calidad</w:t>
      </w:r>
      <w:r w:rsidR="008450E8" w:rsidRPr="00E6152F">
        <w:rPr>
          <w:rFonts w:ascii="Calibri Light" w:hAnsi="Calibri Light" w:cs="Calibri Light"/>
          <w:sz w:val="22"/>
          <w:szCs w:val="22"/>
          <w:lang w:val="es-CR"/>
        </w:rPr>
        <w:t xml:space="preserve"> de la </w:t>
      </w:r>
      <w:r w:rsidR="00D277D9" w:rsidRPr="00E6152F">
        <w:rPr>
          <w:rFonts w:ascii="Calibri Light" w:hAnsi="Calibri Light" w:cs="Calibri Light"/>
          <w:sz w:val="22"/>
          <w:szCs w:val="22"/>
          <w:lang w:val="es-CR"/>
        </w:rPr>
        <w:t>SUPEN</w:t>
      </w:r>
      <w:r w:rsidR="008450E8" w:rsidRPr="00E6152F">
        <w:rPr>
          <w:rFonts w:ascii="Calibri Light" w:hAnsi="Calibri Light" w:cs="Calibri Light"/>
          <w:sz w:val="22"/>
          <w:szCs w:val="22"/>
          <w:lang w:val="es-CR"/>
        </w:rPr>
        <w:t xml:space="preserve"> y los objetivos tácticos de cada dependencia.</w:t>
      </w:r>
    </w:p>
    <w:p w14:paraId="06A94887" w14:textId="77777777" w:rsidR="008450E8" w:rsidRPr="00E6152F" w:rsidRDefault="008450E8" w:rsidP="008450E8">
      <w:pPr>
        <w:widowControl w:val="0"/>
        <w:ind w:left="567"/>
        <w:jc w:val="both"/>
        <w:rPr>
          <w:rFonts w:ascii="Calibri Light" w:hAnsi="Calibri Light" w:cs="Calibri Light"/>
          <w:sz w:val="22"/>
          <w:szCs w:val="22"/>
          <w:lang w:val="es-CR"/>
        </w:rPr>
      </w:pPr>
    </w:p>
    <w:p w14:paraId="06A94888" w14:textId="4A1A6F81" w:rsidR="004033F4" w:rsidRPr="00E6152F" w:rsidRDefault="0030723E" w:rsidP="002248DE">
      <w:pPr>
        <w:rPr>
          <w:rFonts w:ascii="Calibri Light" w:hAnsi="Calibri Light" w:cs="Calibri Light"/>
          <w:sz w:val="22"/>
          <w:szCs w:val="22"/>
          <w:lang w:val="es-CR"/>
        </w:rPr>
      </w:pPr>
      <w:r w:rsidRPr="00E6152F">
        <w:rPr>
          <w:rFonts w:ascii="Calibri Light" w:hAnsi="Calibri Light" w:cs="Calibri Light"/>
          <w:b/>
          <w:sz w:val="22"/>
          <w:szCs w:val="22"/>
          <w:lang w:val="es-CR"/>
        </w:rPr>
        <w:t xml:space="preserve">División de </w:t>
      </w:r>
      <w:r w:rsidR="00B9786D" w:rsidRPr="00E6152F">
        <w:rPr>
          <w:rFonts w:ascii="Calibri Light" w:hAnsi="Calibri Light" w:cs="Calibri Light"/>
          <w:b/>
          <w:sz w:val="22"/>
          <w:szCs w:val="22"/>
          <w:lang w:val="es-CR"/>
        </w:rPr>
        <w:t>Regímenes de Capitalizaci</w:t>
      </w:r>
      <w:r w:rsidR="008B03DB" w:rsidRPr="00E6152F">
        <w:rPr>
          <w:rFonts w:ascii="Calibri Light" w:hAnsi="Calibri Light" w:cs="Calibri Light"/>
          <w:b/>
          <w:sz w:val="22"/>
          <w:szCs w:val="22"/>
          <w:lang w:val="es-CR"/>
        </w:rPr>
        <w:t>ón Individu</w:t>
      </w:r>
      <w:r w:rsidR="00B9786D" w:rsidRPr="00E6152F">
        <w:rPr>
          <w:rFonts w:ascii="Calibri Light" w:hAnsi="Calibri Light" w:cs="Calibri Light"/>
          <w:b/>
          <w:sz w:val="22"/>
          <w:szCs w:val="22"/>
          <w:lang w:val="es-CR"/>
        </w:rPr>
        <w:t>al</w:t>
      </w:r>
      <w:r w:rsidR="00CF70F1" w:rsidRPr="00E6152F">
        <w:rPr>
          <w:rFonts w:ascii="Calibri Light" w:hAnsi="Calibri Light" w:cs="Calibri Light"/>
          <w:b/>
          <w:sz w:val="22"/>
          <w:szCs w:val="22"/>
          <w:lang w:val="es-CR"/>
        </w:rPr>
        <w:t xml:space="preserve"> -RCI-</w:t>
      </w:r>
    </w:p>
    <w:p w14:paraId="5ED8E80A" w14:textId="77777777" w:rsidR="00DC6B58" w:rsidRPr="00E6152F" w:rsidRDefault="00DC6B58" w:rsidP="002248DE">
      <w:pPr>
        <w:rPr>
          <w:rFonts w:ascii="Calibri Light" w:hAnsi="Calibri Light" w:cs="Calibri Light"/>
          <w:sz w:val="22"/>
          <w:szCs w:val="22"/>
          <w:lang w:val="es-CR"/>
        </w:rPr>
      </w:pPr>
    </w:p>
    <w:p w14:paraId="06A9488A" w14:textId="66EFF59A" w:rsidR="00B9786D" w:rsidRPr="00E6152F" w:rsidRDefault="002B488E" w:rsidP="000D6AF2">
      <w:pPr>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Tiene a cargo planificar, dirigir, coordinar, ejecutar y controlar las acciones de supervisión tendientes a fiscalizar, supervisar el funcionamiento de las principales áreas, operaciones y riesgos de los fondos de pensiones y de las entidades que los administran, procurando la mejora continua de los procesos y procedimientos, dentro de un sistema de gestión de la calidad</w:t>
      </w:r>
      <w:r w:rsidR="00DC3627" w:rsidRPr="00E6152F">
        <w:rPr>
          <w:rFonts w:ascii="Calibri Light" w:hAnsi="Calibri Light" w:cs="Calibri Light"/>
          <w:sz w:val="22"/>
          <w:szCs w:val="22"/>
          <w:lang w:val="es-CR"/>
        </w:rPr>
        <w:t>.</w:t>
      </w:r>
    </w:p>
    <w:p w14:paraId="06A9488B" w14:textId="77777777" w:rsidR="00DC3627" w:rsidRPr="00E6152F" w:rsidRDefault="00DC3627" w:rsidP="002248DE">
      <w:pPr>
        <w:jc w:val="both"/>
        <w:rPr>
          <w:rFonts w:ascii="Calibri Light" w:hAnsi="Calibri Light" w:cs="Calibri Light"/>
          <w:sz w:val="22"/>
          <w:szCs w:val="22"/>
          <w:lang w:val="es-CR"/>
        </w:rPr>
      </w:pPr>
    </w:p>
    <w:p w14:paraId="06A9488C" w14:textId="28F4629F" w:rsidR="004033F4" w:rsidRPr="00E6152F" w:rsidRDefault="0030723E" w:rsidP="002248DE">
      <w:pPr>
        <w:jc w:val="both"/>
        <w:rPr>
          <w:rFonts w:ascii="Calibri Light" w:hAnsi="Calibri Light" w:cs="Calibri Light"/>
          <w:b/>
          <w:sz w:val="22"/>
          <w:szCs w:val="22"/>
          <w:lang w:val="es-CR"/>
        </w:rPr>
      </w:pPr>
      <w:r w:rsidRPr="00E6152F">
        <w:rPr>
          <w:rFonts w:ascii="Calibri Light" w:hAnsi="Calibri Light" w:cs="Calibri Light"/>
          <w:b/>
          <w:sz w:val="22"/>
          <w:szCs w:val="22"/>
          <w:lang w:val="es-CR"/>
        </w:rPr>
        <w:t xml:space="preserve">División de Regímenes </w:t>
      </w:r>
      <w:r w:rsidR="008B03DB" w:rsidRPr="00E6152F">
        <w:rPr>
          <w:rFonts w:ascii="Calibri Light" w:hAnsi="Calibri Light" w:cs="Calibri Light"/>
          <w:b/>
          <w:sz w:val="22"/>
          <w:szCs w:val="22"/>
          <w:lang w:val="es-CR"/>
        </w:rPr>
        <w:t>Colectivos</w:t>
      </w:r>
      <w:r w:rsidR="00CF70F1" w:rsidRPr="00E6152F">
        <w:rPr>
          <w:rFonts w:ascii="Calibri Light" w:hAnsi="Calibri Light" w:cs="Calibri Light"/>
          <w:b/>
          <w:sz w:val="22"/>
          <w:szCs w:val="22"/>
          <w:lang w:val="es-CR"/>
        </w:rPr>
        <w:t xml:space="preserve"> -RC-</w:t>
      </w:r>
    </w:p>
    <w:p w14:paraId="47014F85" w14:textId="77777777" w:rsidR="00DC6B58" w:rsidRPr="00E6152F" w:rsidRDefault="00DC6B58" w:rsidP="002248DE">
      <w:pPr>
        <w:jc w:val="both"/>
        <w:rPr>
          <w:rFonts w:ascii="Calibri Light" w:hAnsi="Calibri Light" w:cs="Calibri Light"/>
          <w:b/>
          <w:sz w:val="22"/>
          <w:szCs w:val="22"/>
          <w:lang w:val="es-CR"/>
        </w:rPr>
      </w:pPr>
    </w:p>
    <w:p w14:paraId="06A9488E" w14:textId="3D957A13" w:rsidR="00DC3627" w:rsidRPr="00E6152F" w:rsidRDefault="002B488E" w:rsidP="000D6AF2">
      <w:pPr>
        <w:widowControl w:val="0"/>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Tiene a su cargo planificar, dirigir, coordinar, ejecutar y controlar las acciones de supervisión tendientes a fiscalizar, supervisar el funcionamiento de las principales áreas, operaciones y riesgos de los Regímenes Colectivos conformados por los Regímenes Básicos y los Fondos Complementarios Especiales</w:t>
      </w:r>
      <w:r w:rsidR="00DC3627" w:rsidRPr="00E6152F">
        <w:rPr>
          <w:rFonts w:ascii="Calibri Light" w:hAnsi="Calibri Light" w:cs="Calibri Light"/>
          <w:sz w:val="22"/>
          <w:szCs w:val="22"/>
          <w:lang w:val="es-CR"/>
        </w:rPr>
        <w:t>.</w:t>
      </w:r>
    </w:p>
    <w:p w14:paraId="2A790963" w14:textId="7303BB67" w:rsidR="009D5E21" w:rsidRPr="00E6152F" w:rsidRDefault="009D5E21" w:rsidP="000D6AF2">
      <w:pPr>
        <w:widowControl w:val="0"/>
        <w:ind w:left="567"/>
        <w:jc w:val="both"/>
        <w:rPr>
          <w:rFonts w:ascii="Calibri Light" w:hAnsi="Calibri Light" w:cs="Calibri Light"/>
          <w:sz w:val="22"/>
          <w:szCs w:val="22"/>
          <w:lang w:val="es-CR"/>
        </w:rPr>
      </w:pPr>
    </w:p>
    <w:p w14:paraId="06A9488F" w14:textId="77777777" w:rsidR="004236CC" w:rsidRPr="00E6152F" w:rsidRDefault="004236CC" w:rsidP="002248DE">
      <w:pPr>
        <w:widowControl w:val="0"/>
        <w:jc w:val="both"/>
        <w:rPr>
          <w:rFonts w:ascii="Calibri Light" w:hAnsi="Calibri Light" w:cs="Calibri Light"/>
          <w:sz w:val="22"/>
          <w:szCs w:val="22"/>
          <w:lang w:val="es-CR"/>
        </w:rPr>
      </w:pPr>
    </w:p>
    <w:p w14:paraId="06A94890" w14:textId="71DF919E" w:rsidR="004033F4" w:rsidRPr="00E6152F" w:rsidRDefault="00B9786D" w:rsidP="002248DE">
      <w:pPr>
        <w:jc w:val="both"/>
        <w:rPr>
          <w:rFonts w:ascii="Calibri Light" w:hAnsi="Calibri Light" w:cs="Calibri Light"/>
          <w:b/>
          <w:sz w:val="22"/>
          <w:szCs w:val="22"/>
          <w:lang w:val="es-CR"/>
        </w:rPr>
      </w:pPr>
      <w:r w:rsidRPr="00E6152F">
        <w:rPr>
          <w:rFonts w:ascii="Calibri Light" w:hAnsi="Calibri Light" w:cs="Calibri Light"/>
          <w:b/>
          <w:sz w:val="22"/>
          <w:szCs w:val="22"/>
          <w:lang w:val="es-CR"/>
        </w:rPr>
        <w:t>División de Planificación y Normativa</w:t>
      </w:r>
      <w:r w:rsidR="00CF70F1" w:rsidRPr="00E6152F">
        <w:rPr>
          <w:rFonts w:ascii="Calibri Light" w:hAnsi="Calibri Light" w:cs="Calibri Light"/>
          <w:b/>
          <w:sz w:val="22"/>
          <w:szCs w:val="22"/>
          <w:lang w:val="es-CR"/>
        </w:rPr>
        <w:t xml:space="preserve"> -PyN-</w:t>
      </w:r>
    </w:p>
    <w:p w14:paraId="7ED41EDE" w14:textId="77777777" w:rsidR="00DC6B58" w:rsidRPr="00E6152F" w:rsidRDefault="00DC6B58" w:rsidP="002248DE">
      <w:pPr>
        <w:jc w:val="both"/>
        <w:rPr>
          <w:rFonts w:ascii="Calibri Light" w:hAnsi="Calibri Light" w:cs="Calibri Light"/>
          <w:b/>
          <w:sz w:val="22"/>
          <w:szCs w:val="22"/>
          <w:lang w:val="es-CR"/>
        </w:rPr>
      </w:pPr>
    </w:p>
    <w:p w14:paraId="06A94892" w14:textId="3FA20874" w:rsidR="00DC3627" w:rsidRPr="00E6152F" w:rsidRDefault="008450E8" w:rsidP="000D6AF2">
      <w:pPr>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Tiene a cargo planificar, dirigir, coordinar, ejecutar y controlar las actividades relacionadas con la modernización permanente del Modelo de Supervisión del Sistema Nacional de Pensiones.  Asimismo, determinar y dictar las normas y disposiciones legales que regulan la organización, funcionamiento y operación del Sistema Nacional de Pensiones, así como emitir los acuerdos de las autorizaciones que se soliciten para la operación y funcionamiento por parte de los participantes del Sistema Nacional de Pensiones</w:t>
      </w:r>
      <w:r w:rsidR="00DC3627" w:rsidRPr="00E6152F">
        <w:rPr>
          <w:rFonts w:ascii="Calibri Light" w:hAnsi="Calibri Light" w:cs="Calibri Light"/>
          <w:sz w:val="22"/>
          <w:szCs w:val="22"/>
          <w:lang w:val="es-CR"/>
        </w:rPr>
        <w:t>.</w:t>
      </w:r>
    </w:p>
    <w:p w14:paraId="06A94893" w14:textId="77777777" w:rsidR="0030723E" w:rsidRPr="00E6152F" w:rsidRDefault="0030723E" w:rsidP="002248DE">
      <w:pPr>
        <w:ind w:left="709"/>
        <w:jc w:val="both"/>
        <w:rPr>
          <w:rFonts w:ascii="Calibri Light" w:hAnsi="Calibri Light" w:cs="Calibri Light"/>
          <w:sz w:val="22"/>
          <w:szCs w:val="22"/>
          <w:lang w:val="es-CR"/>
        </w:rPr>
      </w:pPr>
    </w:p>
    <w:p w14:paraId="06A94894" w14:textId="16E9B598" w:rsidR="00EC583B" w:rsidRPr="00E6152F" w:rsidRDefault="00DC6B58" w:rsidP="00EC583B">
      <w:pPr>
        <w:widowControl w:val="0"/>
        <w:jc w:val="both"/>
        <w:rPr>
          <w:rFonts w:ascii="Calibri Light" w:hAnsi="Calibri Light" w:cs="Calibri Light"/>
          <w:b/>
          <w:sz w:val="22"/>
          <w:szCs w:val="22"/>
          <w:lang w:val="es-CR"/>
        </w:rPr>
      </w:pPr>
      <w:r w:rsidRPr="00E6152F">
        <w:rPr>
          <w:rFonts w:ascii="Calibri Light" w:hAnsi="Calibri Light" w:cs="Calibri Light"/>
          <w:b/>
          <w:sz w:val="22"/>
          <w:szCs w:val="22"/>
          <w:lang w:val="es-CR"/>
        </w:rPr>
        <w:t>División Jurídica</w:t>
      </w:r>
      <w:r w:rsidR="00CF70F1" w:rsidRPr="00E6152F">
        <w:rPr>
          <w:rFonts w:ascii="Calibri Light" w:hAnsi="Calibri Light" w:cs="Calibri Light"/>
          <w:b/>
          <w:sz w:val="22"/>
          <w:szCs w:val="22"/>
          <w:lang w:val="es-CR"/>
        </w:rPr>
        <w:t xml:space="preserve"> -DJ-</w:t>
      </w:r>
    </w:p>
    <w:p w14:paraId="6A893625" w14:textId="77777777" w:rsidR="00DC6B58" w:rsidRPr="00E6152F" w:rsidRDefault="00DC6B58" w:rsidP="00EC583B">
      <w:pPr>
        <w:widowControl w:val="0"/>
        <w:jc w:val="both"/>
        <w:rPr>
          <w:rFonts w:ascii="Calibri Light" w:hAnsi="Calibri Light" w:cs="Calibri Light"/>
          <w:b/>
          <w:sz w:val="22"/>
          <w:szCs w:val="22"/>
          <w:lang w:val="es-CR"/>
        </w:rPr>
      </w:pPr>
    </w:p>
    <w:p w14:paraId="06A94896" w14:textId="18CA4E0F" w:rsidR="00EC583B" w:rsidRPr="00E6152F" w:rsidRDefault="000E20C9" w:rsidP="000D6AF2">
      <w:pPr>
        <w:widowControl w:val="0"/>
        <w:ind w:left="567"/>
        <w:jc w:val="both"/>
        <w:rPr>
          <w:rFonts w:ascii="Calibri Light" w:hAnsi="Calibri Light" w:cs="Calibri Light"/>
          <w:sz w:val="22"/>
          <w:szCs w:val="22"/>
          <w:lang w:val="es-CR"/>
        </w:rPr>
      </w:pPr>
      <w:r>
        <w:rPr>
          <w:rFonts w:ascii="Calibri Light" w:hAnsi="Calibri Light" w:cs="Calibri Light"/>
          <w:sz w:val="22"/>
          <w:szCs w:val="22"/>
          <w:lang w:val="es-CR"/>
        </w:rPr>
        <w:t>Tiene a cargo a</w:t>
      </w:r>
      <w:r w:rsidR="008450E8" w:rsidRPr="00E6152F">
        <w:rPr>
          <w:rFonts w:ascii="Calibri Light" w:hAnsi="Calibri Light" w:cs="Calibri Light"/>
          <w:sz w:val="22"/>
          <w:szCs w:val="22"/>
          <w:lang w:val="es-CR"/>
        </w:rPr>
        <w:t xml:space="preserve">sesorar a la institución en materia jurídica de forma oportuna, con el </w:t>
      </w:r>
      <w:r w:rsidR="00761F9B" w:rsidRPr="00E6152F">
        <w:rPr>
          <w:rFonts w:ascii="Calibri Light" w:hAnsi="Calibri Light" w:cs="Calibri Light"/>
          <w:sz w:val="22"/>
          <w:szCs w:val="22"/>
          <w:lang w:val="es-CR"/>
        </w:rPr>
        <w:t>propósito</w:t>
      </w:r>
      <w:r w:rsidR="008450E8" w:rsidRPr="00E6152F">
        <w:rPr>
          <w:rFonts w:ascii="Calibri Light" w:hAnsi="Calibri Light" w:cs="Calibri Light"/>
          <w:sz w:val="22"/>
          <w:szCs w:val="22"/>
          <w:lang w:val="es-CR"/>
        </w:rPr>
        <w:t xml:space="preserve"> de coadyuvar en el proceso de toma de decisiones y garantizar que ejecuta sus funciones con estricto apego al ordenamiento jurídico</w:t>
      </w:r>
      <w:r w:rsidR="002A5CCD" w:rsidRPr="00E6152F">
        <w:rPr>
          <w:rFonts w:ascii="Calibri Light" w:hAnsi="Calibri Light" w:cs="Calibri Light"/>
          <w:sz w:val="22"/>
          <w:szCs w:val="22"/>
          <w:lang w:val="es-CR"/>
        </w:rPr>
        <w:t>.</w:t>
      </w:r>
    </w:p>
    <w:p w14:paraId="06A94897" w14:textId="77777777" w:rsidR="00EC583B" w:rsidRPr="00E6152F" w:rsidRDefault="00EC583B" w:rsidP="000D6AF2">
      <w:pPr>
        <w:ind w:left="567"/>
        <w:jc w:val="both"/>
        <w:rPr>
          <w:rFonts w:ascii="Calibri Light" w:hAnsi="Calibri Light" w:cs="Calibri Light"/>
          <w:sz w:val="22"/>
          <w:szCs w:val="22"/>
          <w:lang w:val="es-CR"/>
        </w:rPr>
      </w:pPr>
    </w:p>
    <w:p w14:paraId="06A94898" w14:textId="51FD25A0" w:rsidR="00750847" w:rsidRPr="00E6152F" w:rsidRDefault="00750847" w:rsidP="002248DE">
      <w:pPr>
        <w:jc w:val="both"/>
        <w:rPr>
          <w:rFonts w:ascii="Calibri Light" w:hAnsi="Calibri Light" w:cs="Calibri Light"/>
          <w:b/>
          <w:sz w:val="22"/>
          <w:szCs w:val="22"/>
          <w:lang w:val="es-CR"/>
        </w:rPr>
      </w:pPr>
      <w:r w:rsidRPr="00E6152F">
        <w:rPr>
          <w:rFonts w:ascii="Calibri Light" w:hAnsi="Calibri Light" w:cs="Calibri Light"/>
          <w:b/>
          <w:sz w:val="22"/>
          <w:szCs w:val="22"/>
          <w:lang w:val="es-CR"/>
        </w:rPr>
        <w:t>Tecnologías de Información</w:t>
      </w:r>
      <w:r w:rsidR="006D62FA" w:rsidRPr="00E6152F">
        <w:rPr>
          <w:rFonts w:ascii="Calibri Light" w:hAnsi="Calibri Light" w:cs="Calibri Light"/>
          <w:b/>
          <w:sz w:val="22"/>
          <w:szCs w:val="22"/>
          <w:lang w:val="es-CR"/>
        </w:rPr>
        <w:t xml:space="preserve"> </w:t>
      </w:r>
      <w:r w:rsidR="006D62FA" w:rsidRPr="00E6152F">
        <w:rPr>
          <w:rStyle w:val="Refdenotaalpie"/>
          <w:rFonts w:ascii="Calibri Light" w:hAnsi="Calibri Light" w:cs="Calibri Light"/>
          <w:b/>
          <w:sz w:val="22"/>
          <w:szCs w:val="22"/>
          <w:lang w:val="es-CR"/>
        </w:rPr>
        <w:footnoteReference w:id="1"/>
      </w:r>
      <w:r w:rsidR="00CF70F1" w:rsidRPr="00E6152F">
        <w:rPr>
          <w:rFonts w:ascii="Calibri Light" w:hAnsi="Calibri Light" w:cs="Calibri Light"/>
          <w:b/>
          <w:sz w:val="22"/>
          <w:szCs w:val="22"/>
          <w:lang w:val="es-CR"/>
        </w:rPr>
        <w:t xml:space="preserve"> -TI-</w:t>
      </w:r>
    </w:p>
    <w:p w14:paraId="417B85F8" w14:textId="77777777" w:rsidR="00DC6B58" w:rsidRPr="00E6152F" w:rsidRDefault="00DC6B58" w:rsidP="002248DE">
      <w:pPr>
        <w:jc w:val="both"/>
        <w:rPr>
          <w:rFonts w:ascii="Calibri Light" w:hAnsi="Calibri Light" w:cs="Calibri Light"/>
          <w:b/>
          <w:sz w:val="22"/>
          <w:szCs w:val="22"/>
          <w:lang w:val="es-CR"/>
        </w:rPr>
      </w:pPr>
    </w:p>
    <w:p w14:paraId="06A9489A" w14:textId="63D9C68B" w:rsidR="002B488E" w:rsidRPr="00E6152F" w:rsidRDefault="00B63F01" w:rsidP="002B488E">
      <w:pPr>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Este </w:t>
      </w:r>
      <w:r w:rsidR="002A68A2" w:rsidRPr="00E6152F">
        <w:rPr>
          <w:rFonts w:ascii="Calibri Light" w:hAnsi="Calibri Light" w:cs="Calibri Light"/>
          <w:sz w:val="22"/>
          <w:szCs w:val="22"/>
          <w:lang w:val="es-CR"/>
        </w:rPr>
        <w:t xml:space="preserve">servicio es suministrado por el Banco Central </w:t>
      </w:r>
      <w:r w:rsidR="00DC6B58" w:rsidRPr="00E6152F">
        <w:rPr>
          <w:rFonts w:ascii="Calibri Light" w:hAnsi="Calibri Light" w:cs="Calibri Light"/>
          <w:sz w:val="22"/>
          <w:szCs w:val="22"/>
          <w:lang w:val="es-CR"/>
        </w:rPr>
        <w:t xml:space="preserve">de Costa Rica </w:t>
      </w:r>
      <w:r w:rsidR="002A68A2" w:rsidRPr="00E6152F">
        <w:rPr>
          <w:rFonts w:ascii="Calibri Light" w:hAnsi="Calibri Light" w:cs="Calibri Light"/>
          <w:sz w:val="22"/>
          <w:szCs w:val="22"/>
          <w:lang w:val="es-CR"/>
        </w:rPr>
        <w:t>mediante acuerdos de nivel de servicios</w:t>
      </w:r>
      <w:r w:rsidR="000201FD" w:rsidRPr="00E6152F">
        <w:rPr>
          <w:rFonts w:ascii="Calibri Light" w:hAnsi="Calibri Light" w:cs="Calibri Light"/>
          <w:sz w:val="22"/>
          <w:szCs w:val="22"/>
          <w:lang w:val="es-CR"/>
        </w:rPr>
        <w:t xml:space="preserve"> internos</w:t>
      </w:r>
      <w:r w:rsidR="002A68A2" w:rsidRPr="00E6152F">
        <w:rPr>
          <w:rFonts w:ascii="Calibri Light" w:hAnsi="Calibri Light" w:cs="Calibri Light"/>
          <w:sz w:val="22"/>
          <w:szCs w:val="22"/>
          <w:lang w:val="es-CR"/>
        </w:rPr>
        <w:t>. Es responsable de</w:t>
      </w:r>
      <w:r w:rsidR="002B488E" w:rsidRPr="00E6152F">
        <w:rPr>
          <w:rFonts w:ascii="Calibri Light" w:hAnsi="Calibri Light" w:cs="Calibri Light"/>
          <w:sz w:val="22"/>
          <w:szCs w:val="22"/>
          <w:lang w:val="es-CR"/>
        </w:rPr>
        <w:t xml:space="preserve"> planificar, coordinar, ejecutar, controlar y supervisar todos los aspectos de tecnología informática que requiere la Superintendencia de Pensiones.</w:t>
      </w:r>
    </w:p>
    <w:p w14:paraId="06A9489B" w14:textId="77777777" w:rsidR="002B488E" w:rsidRPr="00E6152F" w:rsidRDefault="002B488E" w:rsidP="002B488E">
      <w:pPr>
        <w:ind w:left="567"/>
        <w:jc w:val="both"/>
        <w:rPr>
          <w:rFonts w:ascii="Calibri Light" w:hAnsi="Calibri Light" w:cs="Calibri Light"/>
          <w:sz w:val="22"/>
          <w:szCs w:val="22"/>
          <w:lang w:val="es-CR"/>
        </w:rPr>
      </w:pPr>
    </w:p>
    <w:p w14:paraId="06A9489C" w14:textId="06AFD036" w:rsidR="00DC3627" w:rsidRPr="00E6152F" w:rsidRDefault="002B488E" w:rsidP="002B488E">
      <w:pPr>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Apoyar los procesos de la </w:t>
      </w:r>
      <w:r w:rsidR="00D277D9" w:rsidRPr="00E6152F">
        <w:rPr>
          <w:rFonts w:ascii="Calibri Light" w:hAnsi="Calibri Light" w:cs="Calibri Light"/>
          <w:sz w:val="22"/>
          <w:szCs w:val="22"/>
          <w:lang w:val="es-CR"/>
        </w:rPr>
        <w:t>SUPEN</w:t>
      </w:r>
      <w:r w:rsidRPr="00E6152F">
        <w:rPr>
          <w:rFonts w:ascii="Calibri Light" w:hAnsi="Calibri Light" w:cs="Calibri Light"/>
          <w:sz w:val="22"/>
          <w:szCs w:val="22"/>
          <w:lang w:val="es-CR"/>
        </w:rPr>
        <w:t>, mediante la administración de la infraestructura tecnológica, la cual soporta sus recursos de información.</w:t>
      </w:r>
    </w:p>
    <w:p w14:paraId="06A9489D" w14:textId="77777777" w:rsidR="00DC3627" w:rsidRPr="00E6152F" w:rsidRDefault="00DC3627" w:rsidP="002248DE">
      <w:pPr>
        <w:jc w:val="both"/>
        <w:rPr>
          <w:rFonts w:ascii="Calibri Light" w:hAnsi="Calibri Light" w:cs="Calibri Light"/>
          <w:sz w:val="22"/>
          <w:szCs w:val="22"/>
          <w:lang w:val="es-CR"/>
        </w:rPr>
      </w:pPr>
    </w:p>
    <w:p w14:paraId="06A9489E" w14:textId="5CC50DFF" w:rsidR="00750847" w:rsidRPr="00E6152F" w:rsidRDefault="0028737A" w:rsidP="00E9521C">
      <w:pPr>
        <w:tabs>
          <w:tab w:val="left" w:pos="0"/>
          <w:tab w:val="left" w:pos="540"/>
        </w:tabs>
        <w:jc w:val="both"/>
        <w:rPr>
          <w:rFonts w:ascii="Calibri Light" w:hAnsi="Calibri Light" w:cs="Calibri Light"/>
          <w:b/>
          <w:sz w:val="22"/>
          <w:szCs w:val="22"/>
          <w:lang w:val="es-CR"/>
        </w:rPr>
      </w:pPr>
      <w:r w:rsidRPr="00E6152F">
        <w:rPr>
          <w:rFonts w:ascii="Calibri Light" w:hAnsi="Calibri Light" w:cs="Calibri Light"/>
          <w:b/>
          <w:sz w:val="22"/>
          <w:szCs w:val="22"/>
          <w:lang w:val="es-CR"/>
        </w:rPr>
        <w:t xml:space="preserve">Área </w:t>
      </w:r>
      <w:r w:rsidR="008B03DB" w:rsidRPr="00E6152F">
        <w:rPr>
          <w:rFonts w:ascii="Calibri Light" w:hAnsi="Calibri Light" w:cs="Calibri Light"/>
          <w:b/>
          <w:sz w:val="22"/>
          <w:szCs w:val="22"/>
          <w:lang w:val="es-CR"/>
        </w:rPr>
        <w:t>Comunicación y Servicios</w:t>
      </w:r>
      <w:r w:rsidR="00CF70F1" w:rsidRPr="00E6152F">
        <w:rPr>
          <w:rFonts w:ascii="Calibri Light" w:hAnsi="Calibri Light" w:cs="Calibri Light"/>
          <w:b/>
          <w:sz w:val="22"/>
          <w:szCs w:val="22"/>
          <w:lang w:val="es-CR"/>
        </w:rPr>
        <w:t xml:space="preserve"> -CyS-</w:t>
      </w:r>
    </w:p>
    <w:p w14:paraId="72D7D646" w14:textId="77777777" w:rsidR="00DA6BAF" w:rsidRPr="00E6152F" w:rsidRDefault="00DA6BAF" w:rsidP="00E9521C">
      <w:pPr>
        <w:tabs>
          <w:tab w:val="left" w:pos="0"/>
          <w:tab w:val="left" w:pos="540"/>
        </w:tabs>
        <w:jc w:val="both"/>
        <w:rPr>
          <w:rFonts w:ascii="Calibri Light" w:hAnsi="Calibri Light" w:cs="Calibri Light"/>
          <w:b/>
          <w:sz w:val="22"/>
          <w:szCs w:val="22"/>
          <w:lang w:val="es-CR"/>
        </w:rPr>
      </w:pPr>
    </w:p>
    <w:p w14:paraId="06A948A0" w14:textId="638DEB10" w:rsidR="002B488E" w:rsidRPr="00E6152F" w:rsidRDefault="000E20C9" w:rsidP="002B488E">
      <w:pPr>
        <w:tabs>
          <w:tab w:val="left" w:pos="0"/>
        </w:tabs>
        <w:ind w:left="567"/>
        <w:jc w:val="both"/>
        <w:rPr>
          <w:rFonts w:ascii="Calibri Light" w:hAnsi="Calibri Light" w:cs="Calibri Light"/>
          <w:sz w:val="22"/>
          <w:szCs w:val="22"/>
          <w:lang w:val="es-CR"/>
        </w:rPr>
      </w:pPr>
      <w:r>
        <w:rPr>
          <w:rFonts w:ascii="Calibri Light" w:hAnsi="Calibri Light" w:cs="Calibri Light"/>
          <w:sz w:val="22"/>
          <w:szCs w:val="22"/>
          <w:lang w:val="es-CR"/>
        </w:rPr>
        <w:t>Tiene a cargo f</w:t>
      </w:r>
      <w:r w:rsidR="002B488E" w:rsidRPr="00E6152F">
        <w:rPr>
          <w:rFonts w:ascii="Calibri Light" w:hAnsi="Calibri Light" w:cs="Calibri Light"/>
          <w:sz w:val="22"/>
          <w:szCs w:val="22"/>
          <w:lang w:val="es-CR"/>
        </w:rPr>
        <w:t>acilitar y apoyar el desarrollo de la Institución en su conjunto, proveyendo en cantidad, calidad y oportunidad necesaria los servicios de apoyo para su desarrollo, basado en un proceso de modernización permanente y mejoramiento continuo, que facilite la adecuación a los cambios del entorno y cumplimiento de las metas de manera eficaz y responsable.</w:t>
      </w:r>
    </w:p>
    <w:p w14:paraId="06A948A1" w14:textId="77777777" w:rsidR="002B488E" w:rsidRPr="00E6152F" w:rsidRDefault="002B488E" w:rsidP="002B488E">
      <w:pPr>
        <w:tabs>
          <w:tab w:val="left" w:pos="0"/>
        </w:tabs>
        <w:ind w:left="567"/>
        <w:jc w:val="both"/>
        <w:rPr>
          <w:rFonts w:ascii="Calibri Light" w:hAnsi="Calibri Light" w:cs="Calibri Light"/>
          <w:sz w:val="22"/>
          <w:szCs w:val="22"/>
          <w:lang w:val="es-CR"/>
        </w:rPr>
      </w:pPr>
    </w:p>
    <w:p w14:paraId="06A948A2" w14:textId="427D4EDC" w:rsidR="002B488E" w:rsidRPr="00E6152F" w:rsidRDefault="002B488E" w:rsidP="002B488E">
      <w:pPr>
        <w:tabs>
          <w:tab w:val="left" w:pos="0"/>
        </w:tabs>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Planificar, dirigir, coordinar y evaluar las estrate</w:t>
      </w:r>
      <w:r w:rsidR="0011674C" w:rsidRPr="00E6152F">
        <w:rPr>
          <w:rFonts w:ascii="Calibri Light" w:hAnsi="Calibri Light" w:cs="Calibri Light"/>
          <w:sz w:val="22"/>
          <w:szCs w:val="22"/>
          <w:lang w:val="es-CR"/>
        </w:rPr>
        <w:t>gias de comunicación encaminada</w:t>
      </w:r>
      <w:r w:rsidRPr="00E6152F">
        <w:rPr>
          <w:rFonts w:ascii="Calibri Light" w:hAnsi="Calibri Light" w:cs="Calibri Light"/>
          <w:sz w:val="22"/>
          <w:szCs w:val="22"/>
          <w:lang w:val="es-CR"/>
        </w:rPr>
        <w:t xml:space="preserve"> a crear una cultura previsional y a la proyección y entendimiento de las funciones de la </w:t>
      </w:r>
      <w:r w:rsidR="00D277D9" w:rsidRPr="00E6152F">
        <w:rPr>
          <w:rFonts w:ascii="Calibri Light" w:hAnsi="Calibri Light" w:cs="Calibri Light"/>
          <w:sz w:val="22"/>
          <w:szCs w:val="22"/>
          <w:lang w:val="es-CR"/>
        </w:rPr>
        <w:t>SUPEN</w:t>
      </w:r>
      <w:r w:rsidRPr="00E6152F">
        <w:rPr>
          <w:rFonts w:ascii="Calibri Light" w:hAnsi="Calibri Light" w:cs="Calibri Light"/>
          <w:sz w:val="22"/>
          <w:szCs w:val="22"/>
          <w:lang w:val="es-CR"/>
        </w:rPr>
        <w:t>.</w:t>
      </w:r>
    </w:p>
    <w:p w14:paraId="06A948A3" w14:textId="77777777" w:rsidR="002B488E" w:rsidRPr="00E6152F" w:rsidRDefault="002B488E" w:rsidP="002B488E">
      <w:pPr>
        <w:tabs>
          <w:tab w:val="left" w:pos="0"/>
        </w:tabs>
        <w:ind w:left="567"/>
        <w:jc w:val="both"/>
        <w:rPr>
          <w:rFonts w:ascii="Calibri Light" w:hAnsi="Calibri Light" w:cs="Calibri Light"/>
          <w:sz w:val="22"/>
          <w:szCs w:val="22"/>
          <w:lang w:val="es-CR"/>
        </w:rPr>
      </w:pPr>
    </w:p>
    <w:p w14:paraId="06A948A5" w14:textId="3574A562" w:rsidR="003F1D42" w:rsidRPr="00E6152F" w:rsidRDefault="002B488E" w:rsidP="001529C7">
      <w:pPr>
        <w:tabs>
          <w:tab w:val="left" w:pos="0"/>
        </w:tabs>
        <w:ind w:left="567"/>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Asimismo, </w:t>
      </w:r>
      <w:r w:rsidR="000E20C9">
        <w:rPr>
          <w:rFonts w:ascii="Calibri Light" w:hAnsi="Calibri Light" w:cs="Calibri Light"/>
          <w:sz w:val="22"/>
          <w:szCs w:val="22"/>
          <w:lang w:val="es-CR"/>
        </w:rPr>
        <w:t>se encarga de</w:t>
      </w:r>
      <w:r w:rsidRPr="00E6152F">
        <w:rPr>
          <w:rFonts w:ascii="Calibri Light" w:hAnsi="Calibri Light" w:cs="Calibri Light"/>
          <w:sz w:val="22"/>
          <w:szCs w:val="22"/>
          <w:lang w:val="es-CR"/>
        </w:rPr>
        <w:t xml:space="preserve"> la formulación de planes y presupuestos institucionales, así como su ejecución, seguimiento y evaluación. Además, la consolidación de estadísticas y la elaboración de publicaciones periódicas que informen a los afiliados y público en general sobre el comportamiento y evolución de las variables más relevantes del Sistema Nacional de Pensiones</w:t>
      </w:r>
      <w:r w:rsidR="00DC3627" w:rsidRPr="00E6152F">
        <w:rPr>
          <w:rFonts w:ascii="Calibri Light" w:hAnsi="Calibri Light" w:cs="Calibri Light"/>
          <w:sz w:val="22"/>
          <w:szCs w:val="22"/>
          <w:lang w:val="es-CR"/>
        </w:rPr>
        <w:t>.</w:t>
      </w:r>
      <w:r w:rsidR="006D62FA" w:rsidRPr="00E6152F">
        <w:rPr>
          <w:rFonts w:ascii="Calibri Light" w:hAnsi="Calibri Light" w:cs="Calibri Light"/>
          <w:sz w:val="22"/>
          <w:szCs w:val="22"/>
          <w:lang w:val="es-CR"/>
        </w:rPr>
        <w:t xml:space="preserve"> </w:t>
      </w:r>
    </w:p>
    <w:p w14:paraId="3275EE60" w14:textId="39467C7F" w:rsidR="006D62FA" w:rsidRPr="00E6152F" w:rsidRDefault="006D62FA" w:rsidP="001529C7">
      <w:pPr>
        <w:tabs>
          <w:tab w:val="left" w:pos="0"/>
        </w:tabs>
        <w:ind w:left="567"/>
        <w:jc w:val="both"/>
        <w:rPr>
          <w:rFonts w:ascii="Calibri Light" w:hAnsi="Calibri Light" w:cs="Calibri Light"/>
          <w:sz w:val="22"/>
          <w:szCs w:val="22"/>
          <w:lang w:val="es-CR"/>
        </w:rPr>
      </w:pPr>
    </w:p>
    <w:p w14:paraId="6022E283" w14:textId="08104FB8" w:rsidR="005E1876" w:rsidRPr="00E6152F" w:rsidRDefault="005E1876">
      <w:pPr>
        <w:rPr>
          <w:rFonts w:ascii="Calibri Light" w:hAnsi="Calibri Light" w:cs="Calibri Light"/>
          <w:sz w:val="22"/>
          <w:szCs w:val="22"/>
          <w:lang w:val="es-CR"/>
        </w:rPr>
      </w:pPr>
      <w:r w:rsidRPr="00E6152F">
        <w:rPr>
          <w:rFonts w:ascii="Calibri Light" w:hAnsi="Calibri Light" w:cs="Calibri Light"/>
          <w:sz w:val="22"/>
          <w:szCs w:val="22"/>
          <w:lang w:val="es-CR"/>
        </w:rPr>
        <w:br w:type="page"/>
      </w:r>
    </w:p>
    <w:p w14:paraId="06A948A6" w14:textId="77777777" w:rsidR="00750847" w:rsidRPr="00E6152F" w:rsidRDefault="00F82B1C" w:rsidP="00F82B1C">
      <w:pPr>
        <w:rPr>
          <w:rFonts w:ascii="Calibri Light" w:hAnsi="Calibri Light" w:cs="Calibri Light"/>
          <w:b/>
          <w:sz w:val="22"/>
          <w:szCs w:val="22"/>
          <w:lang w:val="es-CR"/>
        </w:rPr>
      </w:pPr>
      <w:r w:rsidRPr="00E6152F">
        <w:rPr>
          <w:rFonts w:ascii="Calibri Light" w:hAnsi="Calibri Light" w:cs="Calibri Light"/>
          <w:b/>
          <w:sz w:val="22"/>
          <w:szCs w:val="22"/>
          <w:lang w:val="es-CR"/>
        </w:rPr>
        <w:lastRenderedPageBreak/>
        <w:t>Organigrama</w:t>
      </w:r>
    </w:p>
    <w:p w14:paraId="06A948A7" w14:textId="1F2C9874" w:rsidR="000765F5" w:rsidRDefault="000765F5" w:rsidP="002248DE">
      <w:pPr>
        <w:ind w:left="360"/>
        <w:rPr>
          <w:rFonts w:ascii="Calibri Light" w:hAnsi="Calibri Light" w:cs="Calibri Light"/>
          <w:sz w:val="22"/>
          <w:szCs w:val="22"/>
          <w:lang w:val="es-CR"/>
        </w:rPr>
      </w:pPr>
    </w:p>
    <w:p w14:paraId="0CE14D3F" w14:textId="77777777" w:rsidR="009B2DE9" w:rsidRPr="00E6152F" w:rsidRDefault="009B2DE9" w:rsidP="002248DE">
      <w:pPr>
        <w:ind w:left="360"/>
        <w:rPr>
          <w:rFonts w:ascii="Calibri Light" w:hAnsi="Calibri Light" w:cs="Calibri Light"/>
          <w:sz w:val="22"/>
          <w:szCs w:val="22"/>
          <w:lang w:val="es-CR"/>
        </w:rPr>
      </w:pPr>
    </w:p>
    <w:p w14:paraId="06A948A8" w14:textId="71D2F3FD" w:rsidR="000765F5" w:rsidRPr="00E6152F" w:rsidRDefault="009C6970" w:rsidP="000765F5">
      <w:pPr>
        <w:rPr>
          <w:rFonts w:ascii="Calibri Light" w:hAnsi="Calibri Light" w:cs="Calibri Light"/>
          <w:sz w:val="22"/>
          <w:szCs w:val="22"/>
          <w:lang w:val="es-CR"/>
        </w:rPr>
      </w:pPr>
      <w:r w:rsidRPr="00E6152F">
        <w:rPr>
          <w:rFonts w:ascii="Calibri Light" w:hAnsi="Calibri Light" w:cs="Calibri Light"/>
          <w:sz w:val="22"/>
          <w:szCs w:val="22"/>
          <w:lang w:val="es-CR"/>
        </w:rPr>
        <w:t xml:space="preserve">La </w:t>
      </w:r>
      <w:r w:rsidR="008B5E05" w:rsidRPr="00E6152F">
        <w:rPr>
          <w:rFonts w:ascii="Calibri Light" w:hAnsi="Calibri Light" w:cs="Calibri Light"/>
          <w:sz w:val="22"/>
          <w:szCs w:val="22"/>
          <w:lang w:val="es-CR"/>
        </w:rPr>
        <w:t xml:space="preserve">siguiente </w:t>
      </w:r>
      <w:r w:rsidRPr="00E6152F">
        <w:rPr>
          <w:rFonts w:ascii="Calibri Light" w:hAnsi="Calibri Light" w:cs="Calibri Light"/>
          <w:sz w:val="22"/>
          <w:szCs w:val="22"/>
          <w:lang w:val="es-CR"/>
        </w:rPr>
        <w:t xml:space="preserve">figura muestra </w:t>
      </w:r>
      <w:r w:rsidR="007D7EDA" w:rsidRPr="00E6152F">
        <w:rPr>
          <w:rFonts w:ascii="Calibri Light" w:hAnsi="Calibri Light" w:cs="Calibri Light"/>
          <w:sz w:val="22"/>
          <w:szCs w:val="22"/>
          <w:lang w:val="es-CR"/>
        </w:rPr>
        <w:t>co</w:t>
      </w:r>
      <w:r w:rsidR="008B5E05" w:rsidRPr="00E6152F">
        <w:rPr>
          <w:rFonts w:ascii="Calibri Light" w:hAnsi="Calibri Light" w:cs="Calibri Light"/>
          <w:sz w:val="22"/>
          <w:szCs w:val="22"/>
          <w:lang w:val="es-CR"/>
        </w:rPr>
        <w:t xml:space="preserve">mo está </w:t>
      </w:r>
      <w:r w:rsidR="005C3F6A" w:rsidRPr="00E6152F">
        <w:rPr>
          <w:rFonts w:ascii="Calibri Light" w:hAnsi="Calibri Light" w:cs="Calibri Light"/>
          <w:sz w:val="22"/>
          <w:szCs w:val="22"/>
          <w:lang w:val="es-CR"/>
        </w:rPr>
        <w:t>conformada la organización</w:t>
      </w:r>
      <w:r w:rsidRPr="00E6152F">
        <w:rPr>
          <w:rFonts w:ascii="Calibri Light" w:hAnsi="Calibri Light" w:cs="Calibri Light"/>
          <w:sz w:val="22"/>
          <w:szCs w:val="22"/>
          <w:lang w:val="es-CR"/>
        </w:rPr>
        <w:t>.</w:t>
      </w:r>
    </w:p>
    <w:p w14:paraId="06A948A9" w14:textId="670E4162" w:rsidR="009C6970" w:rsidRPr="00E6152F" w:rsidRDefault="009C6970" w:rsidP="000765F5">
      <w:pPr>
        <w:rPr>
          <w:rFonts w:ascii="Calibri Light" w:hAnsi="Calibri Light" w:cs="Calibri Light"/>
          <w:sz w:val="22"/>
          <w:szCs w:val="22"/>
          <w:lang w:val="es-CR"/>
        </w:rPr>
      </w:pPr>
    </w:p>
    <w:p w14:paraId="06A948AB" w14:textId="05754D69" w:rsidR="00ED71E1" w:rsidRPr="00E6152F" w:rsidRDefault="009C6970" w:rsidP="009C6970">
      <w:pPr>
        <w:widowControl w:val="0"/>
        <w:autoSpaceDE w:val="0"/>
        <w:autoSpaceDN w:val="0"/>
        <w:adjustRightInd w:val="0"/>
        <w:jc w:val="center"/>
        <w:rPr>
          <w:rFonts w:ascii="Calibri Light" w:hAnsi="Calibri Light" w:cs="Calibri Light"/>
          <w:b/>
          <w:smallCaps/>
          <w:sz w:val="22"/>
          <w:szCs w:val="22"/>
          <w:lang w:val="es-CR"/>
        </w:rPr>
      </w:pPr>
      <w:r w:rsidRPr="00E6152F">
        <w:rPr>
          <w:rFonts w:ascii="Calibri Light" w:hAnsi="Calibri Light" w:cs="Calibri Light"/>
          <w:b/>
          <w:smallCaps/>
          <w:sz w:val="22"/>
          <w:szCs w:val="22"/>
          <w:lang w:val="es-CR"/>
        </w:rPr>
        <w:t>Figura 1</w:t>
      </w:r>
      <w:r w:rsidR="003B594F">
        <w:rPr>
          <w:rFonts w:ascii="Calibri Light" w:hAnsi="Calibri Light" w:cs="Calibri Light"/>
          <w:b/>
          <w:smallCaps/>
          <w:sz w:val="22"/>
          <w:szCs w:val="22"/>
          <w:lang w:val="es-CR"/>
        </w:rPr>
        <w:t xml:space="preserve">: </w:t>
      </w:r>
      <w:r w:rsidR="00ED71E1" w:rsidRPr="00E6152F">
        <w:rPr>
          <w:rFonts w:ascii="Calibri Light" w:hAnsi="Calibri Light" w:cs="Calibri Light"/>
          <w:b/>
          <w:smallCaps/>
          <w:sz w:val="22"/>
          <w:szCs w:val="22"/>
          <w:lang w:val="es-CR"/>
        </w:rPr>
        <w:t>Organigrama Superintendencia de Pensiones</w:t>
      </w:r>
    </w:p>
    <w:p w14:paraId="06A948AC" w14:textId="6B091456" w:rsidR="00ED71E1" w:rsidRPr="00E6152F" w:rsidRDefault="00EE052B" w:rsidP="009C6970">
      <w:pPr>
        <w:widowControl w:val="0"/>
        <w:autoSpaceDE w:val="0"/>
        <w:autoSpaceDN w:val="0"/>
        <w:adjustRightInd w:val="0"/>
        <w:jc w:val="center"/>
        <w:rPr>
          <w:rFonts w:ascii="Calibri Light" w:hAnsi="Calibri Light" w:cs="Calibri Light"/>
          <w:b/>
          <w:smallCaps/>
          <w:sz w:val="22"/>
          <w:szCs w:val="22"/>
          <w:lang w:val="es-CR"/>
        </w:rPr>
      </w:pPr>
      <w:r w:rsidRPr="00E6152F">
        <w:rPr>
          <w:rFonts w:ascii="Calibri Light" w:hAnsi="Calibri Light" w:cs="Calibri Light"/>
          <w:b/>
          <w:smallCaps/>
          <w:sz w:val="22"/>
          <w:szCs w:val="22"/>
          <w:lang w:val="es-CR"/>
        </w:rPr>
        <w:t>20</w:t>
      </w:r>
      <w:r w:rsidR="00B46808" w:rsidRPr="00E6152F">
        <w:rPr>
          <w:rFonts w:ascii="Calibri Light" w:hAnsi="Calibri Light" w:cs="Calibri Light"/>
          <w:b/>
          <w:smallCaps/>
          <w:sz w:val="22"/>
          <w:szCs w:val="22"/>
          <w:lang w:val="es-CR"/>
        </w:rPr>
        <w:t>1</w:t>
      </w:r>
      <w:r w:rsidR="007B2B02" w:rsidRPr="00E6152F">
        <w:rPr>
          <w:rFonts w:ascii="Calibri Light" w:hAnsi="Calibri Light" w:cs="Calibri Light"/>
          <w:b/>
          <w:smallCaps/>
          <w:sz w:val="22"/>
          <w:szCs w:val="22"/>
          <w:lang w:val="es-CR"/>
        </w:rPr>
        <w:t>9</w:t>
      </w:r>
    </w:p>
    <w:p w14:paraId="06A948AD" w14:textId="239DBB47" w:rsidR="006170A1" w:rsidRPr="00E6152F" w:rsidRDefault="00D40983" w:rsidP="009C6970">
      <w:pPr>
        <w:widowControl w:val="0"/>
        <w:autoSpaceDE w:val="0"/>
        <w:autoSpaceDN w:val="0"/>
        <w:adjustRightInd w:val="0"/>
        <w:jc w:val="center"/>
        <w:rPr>
          <w:rFonts w:ascii="Calibri Light" w:hAnsi="Calibri Light" w:cs="Calibri Light"/>
          <w:b/>
          <w:smallCaps/>
          <w:sz w:val="22"/>
          <w:szCs w:val="22"/>
          <w:lang w:val="es-CR"/>
        </w:rPr>
      </w:pPr>
      <w:r w:rsidRPr="00E6152F">
        <w:rPr>
          <w:noProof/>
          <w:lang w:val="es-CR"/>
        </w:rPr>
        <w:drawing>
          <wp:inline distT="0" distB="0" distL="0" distR="0" wp14:anchorId="75264B10" wp14:editId="3E13F862">
            <wp:extent cx="4763858" cy="45339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8746" cy="4548070"/>
                    </a:xfrm>
                    <a:prstGeom prst="rect">
                      <a:avLst/>
                    </a:prstGeom>
                    <a:noFill/>
                    <a:ln>
                      <a:noFill/>
                    </a:ln>
                  </pic:spPr>
                </pic:pic>
              </a:graphicData>
            </a:graphic>
          </wp:inline>
        </w:drawing>
      </w:r>
    </w:p>
    <w:p w14:paraId="06A948AF" w14:textId="77777777" w:rsidR="003B1C05" w:rsidRPr="00E6152F" w:rsidRDefault="003B1C05" w:rsidP="004033F4">
      <w:pPr>
        <w:widowControl w:val="0"/>
        <w:autoSpaceDE w:val="0"/>
        <w:autoSpaceDN w:val="0"/>
        <w:adjustRightInd w:val="0"/>
        <w:jc w:val="both"/>
        <w:rPr>
          <w:rFonts w:ascii="Calibri Light" w:hAnsi="Calibri Light" w:cs="Calibri Light"/>
          <w:sz w:val="22"/>
          <w:szCs w:val="22"/>
          <w:lang w:val="es-CR"/>
        </w:rPr>
      </w:pPr>
    </w:p>
    <w:p w14:paraId="25907899" w14:textId="77777777" w:rsidR="00A24F97" w:rsidRPr="00E6152F" w:rsidRDefault="00A24F97" w:rsidP="004033F4">
      <w:pPr>
        <w:widowControl w:val="0"/>
        <w:autoSpaceDE w:val="0"/>
        <w:autoSpaceDN w:val="0"/>
        <w:adjustRightInd w:val="0"/>
        <w:jc w:val="both"/>
        <w:rPr>
          <w:rFonts w:ascii="Calibri Light" w:hAnsi="Calibri Light" w:cs="Calibri Light"/>
          <w:sz w:val="22"/>
          <w:szCs w:val="22"/>
          <w:lang w:val="es-CR"/>
        </w:rPr>
      </w:pPr>
    </w:p>
    <w:p w14:paraId="06A948B0" w14:textId="6D425A56" w:rsidR="004033F4" w:rsidRPr="00E6152F" w:rsidRDefault="007E6755" w:rsidP="004033F4">
      <w:pPr>
        <w:widowControl w:val="0"/>
        <w:autoSpaceDE w:val="0"/>
        <w:autoSpaceDN w:val="0"/>
        <w:adjustRightInd w:val="0"/>
        <w:jc w:val="both"/>
        <w:rPr>
          <w:rFonts w:ascii="Calibri Light" w:hAnsi="Calibri Light" w:cs="Calibri Light"/>
          <w:sz w:val="22"/>
          <w:szCs w:val="22"/>
          <w:lang w:val="es-CR"/>
        </w:rPr>
      </w:pPr>
      <w:r w:rsidRPr="00E6152F">
        <w:rPr>
          <w:rFonts w:ascii="Calibri Light" w:hAnsi="Calibri Light" w:cs="Calibri Light"/>
          <w:sz w:val="22"/>
          <w:szCs w:val="22"/>
          <w:lang w:val="es-CR"/>
        </w:rPr>
        <w:t>La estructura organizacional de la SUPEN se fundament</w:t>
      </w:r>
      <w:r w:rsidR="000B3817" w:rsidRPr="00E6152F">
        <w:rPr>
          <w:rFonts w:ascii="Calibri Light" w:hAnsi="Calibri Light" w:cs="Calibri Light"/>
          <w:sz w:val="22"/>
          <w:szCs w:val="22"/>
          <w:lang w:val="es-CR"/>
        </w:rPr>
        <w:t>a bajo un modelo</w:t>
      </w:r>
      <w:r w:rsidR="00F36E42" w:rsidRPr="00E6152F">
        <w:rPr>
          <w:rFonts w:ascii="Calibri Light" w:hAnsi="Calibri Light" w:cs="Calibri Light"/>
          <w:sz w:val="22"/>
          <w:szCs w:val="22"/>
          <w:lang w:val="es-CR"/>
        </w:rPr>
        <w:t xml:space="preserve"> de procesos</w:t>
      </w:r>
      <w:r w:rsidR="004033F4" w:rsidRPr="00E6152F">
        <w:rPr>
          <w:rFonts w:ascii="Calibri Light" w:hAnsi="Calibri Light" w:cs="Calibri Light"/>
          <w:sz w:val="22"/>
          <w:szCs w:val="22"/>
          <w:lang w:val="es-CR"/>
        </w:rPr>
        <w:t xml:space="preserve">.  En </w:t>
      </w:r>
      <w:r w:rsidR="00A07F37" w:rsidRPr="00E6152F">
        <w:rPr>
          <w:rFonts w:ascii="Calibri Light" w:hAnsi="Calibri Light" w:cs="Calibri Light"/>
          <w:sz w:val="22"/>
          <w:szCs w:val="22"/>
          <w:lang w:val="es-CR"/>
        </w:rPr>
        <w:t>este</w:t>
      </w:r>
      <w:r w:rsidR="004033F4" w:rsidRPr="00E6152F">
        <w:rPr>
          <w:rFonts w:ascii="Calibri Light" w:hAnsi="Calibri Light" w:cs="Calibri Light"/>
          <w:sz w:val="22"/>
          <w:szCs w:val="22"/>
          <w:lang w:val="es-CR"/>
        </w:rPr>
        <w:t xml:space="preserve"> modelo se definen los procesos sustantivos y de apoyo sobre los que se orientarán todas las actividades de la organización, con el </w:t>
      </w:r>
      <w:r w:rsidR="00222F64" w:rsidRPr="00E6152F">
        <w:rPr>
          <w:rFonts w:ascii="Calibri Light" w:hAnsi="Calibri Light" w:cs="Calibri Light"/>
          <w:sz w:val="22"/>
          <w:szCs w:val="22"/>
          <w:lang w:val="es-CR"/>
        </w:rPr>
        <w:t>objeto</w:t>
      </w:r>
      <w:r w:rsidR="004033F4" w:rsidRPr="00E6152F">
        <w:rPr>
          <w:rFonts w:ascii="Calibri Light" w:hAnsi="Calibri Light" w:cs="Calibri Light"/>
          <w:sz w:val="22"/>
          <w:szCs w:val="22"/>
          <w:lang w:val="es-CR"/>
        </w:rPr>
        <w:t xml:space="preserve"> de facilitar el</w:t>
      </w:r>
      <w:r w:rsidR="0083556A" w:rsidRPr="00E6152F">
        <w:rPr>
          <w:rFonts w:ascii="Calibri Light" w:hAnsi="Calibri Light" w:cs="Calibri Light"/>
          <w:sz w:val="22"/>
          <w:szCs w:val="22"/>
          <w:lang w:val="es-CR"/>
        </w:rPr>
        <w:t xml:space="preserve"> </w:t>
      </w:r>
      <w:r w:rsidR="004033F4" w:rsidRPr="00E6152F">
        <w:rPr>
          <w:rFonts w:ascii="Calibri Light" w:hAnsi="Calibri Light" w:cs="Calibri Light"/>
          <w:sz w:val="22"/>
          <w:szCs w:val="22"/>
          <w:lang w:val="es-CR"/>
        </w:rPr>
        <w:t>logro de la misión, visión y cumplir las atribuciones que le otorga la legislación vigente</w:t>
      </w:r>
      <w:r w:rsidR="004033F4" w:rsidRPr="00E6152F">
        <w:rPr>
          <w:rFonts w:ascii="Calibri Light" w:hAnsi="Calibri Light" w:cs="Calibri Light"/>
          <w:color w:val="1F497D" w:themeColor="text2"/>
          <w:sz w:val="22"/>
          <w:szCs w:val="22"/>
          <w:lang w:val="es-CR"/>
        </w:rPr>
        <w:t>.</w:t>
      </w:r>
      <w:r w:rsidRPr="00E6152F">
        <w:rPr>
          <w:rFonts w:ascii="Calibri Light" w:hAnsi="Calibri Light" w:cs="Calibri Light"/>
          <w:color w:val="1F497D" w:themeColor="text2"/>
          <w:sz w:val="22"/>
          <w:szCs w:val="22"/>
          <w:lang w:val="es-CR"/>
        </w:rPr>
        <w:t xml:space="preserve"> </w:t>
      </w:r>
      <w:r w:rsidRPr="00E6152F">
        <w:rPr>
          <w:rFonts w:ascii="Calibri Light" w:hAnsi="Calibri Light" w:cs="Calibri Light"/>
          <w:sz w:val="22"/>
          <w:szCs w:val="22"/>
          <w:lang w:val="es-CR"/>
        </w:rPr>
        <w:t>En el caso de Tecnologías de Informa</w:t>
      </w:r>
      <w:r w:rsidR="009C0766" w:rsidRPr="00E6152F">
        <w:rPr>
          <w:rFonts w:ascii="Calibri Light" w:hAnsi="Calibri Light" w:cs="Calibri Light"/>
          <w:sz w:val="22"/>
          <w:szCs w:val="22"/>
          <w:lang w:val="es-CR"/>
        </w:rPr>
        <w:t>ción los servicios son de apoyo</w:t>
      </w:r>
      <w:r w:rsidRPr="00E6152F">
        <w:rPr>
          <w:rFonts w:ascii="Calibri Light" w:hAnsi="Calibri Light" w:cs="Calibri Light"/>
          <w:sz w:val="22"/>
          <w:szCs w:val="22"/>
          <w:lang w:val="es-CR"/>
        </w:rPr>
        <w:t xml:space="preserve"> y proporcionados directamente por el área encargada del Banco Central</w:t>
      </w:r>
      <w:r w:rsidR="00F36E42" w:rsidRPr="00E6152F">
        <w:rPr>
          <w:rFonts w:ascii="Calibri Light" w:hAnsi="Calibri Light" w:cs="Calibri Light"/>
          <w:sz w:val="22"/>
          <w:szCs w:val="22"/>
          <w:lang w:val="es-CR"/>
        </w:rPr>
        <w:t xml:space="preserve"> de Costa Rica</w:t>
      </w:r>
      <w:r w:rsidRPr="00E6152F">
        <w:rPr>
          <w:rFonts w:ascii="Calibri Light" w:hAnsi="Calibri Light" w:cs="Calibri Light"/>
          <w:sz w:val="22"/>
          <w:szCs w:val="22"/>
          <w:lang w:val="es-CR"/>
        </w:rPr>
        <w:t>.</w:t>
      </w:r>
    </w:p>
    <w:p w14:paraId="3E3D7F6E" w14:textId="5E1D1A21" w:rsidR="006D62FA" w:rsidRPr="00E6152F" w:rsidRDefault="006D62FA" w:rsidP="004033F4">
      <w:pPr>
        <w:widowControl w:val="0"/>
        <w:autoSpaceDE w:val="0"/>
        <w:autoSpaceDN w:val="0"/>
        <w:adjustRightInd w:val="0"/>
        <w:jc w:val="both"/>
        <w:rPr>
          <w:rFonts w:ascii="Calibri Light" w:hAnsi="Calibri Light" w:cs="Calibri Light"/>
          <w:sz w:val="22"/>
          <w:szCs w:val="22"/>
          <w:lang w:val="es-CR"/>
        </w:rPr>
      </w:pPr>
    </w:p>
    <w:p w14:paraId="63B5B060" w14:textId="0FA1E493" w:rsidR="00CF70F1" w:rsidRPr="00E6152F" w:rsidRDefault="00CF70F1" w:rsidP="00CF70F1">
      <w:pPr>
        <w:widowControl w:val="0"/>
        <w:autoSpaceDE w:val="0"/>
        <w:autoSpaceDN w:val="0"/>
        <w:adjustRightInd w:val="0"/>
        <w:jc w:val="both"/>
        <w:rPr>
          <w:rFonts w:ascii="Calibri Light" w:hAnsi="Calibri Light" w:cs="Calibri Light"/>
          <w:sz w:val="22"/>
          <w:szCs w:val="22"/>
          <w:lang w:val="es-CR"/>
        </w:rPr>
      </w:pPr>
      <w:r w:rsidRPr="00E6152F">
        <w:rPr>
          <w:rFonts w:ascii="Calibri Light" w:hAnsi="Calibri Light" w:cs="Calibri Light"/>
          <w:sz w:val="22"/>
          <w:szCs w:val="22"/>
          <w:lang w:val="es-CR"/>
        </w:rPr>
        <w:br w:type="page"/>
      </w:r>
    </w:p>
    <w:p w14:paraId="45D6F89A" w14:textId="77777777" w:rsidR="00CF70F1" w:rsidRPr="00E6152F" w:rsidRDefault="00CF70F1" w:rsidP="004033F4">
      <w:pPr>
        <w:widowControl w:val="0"/>
        <w:autoSpaceDE w:val="0"/>
        <w:autoSpaceDN w:val="0"/>
        <w:adjustRightInd w:val="0"/>
        <w:jc w:val="both"/>
        <w:rPr>
          <w:rFonts w:ascii="Calibri Light" w:hAnsi="Calibri Light" w:cs="Calibri Light"/>
          <w:sz w:val="22"/>
          <w:szCs w:val="22"/>
          <w:lang w:val="es-CR"/>
        </w:rPr>
      </w:pPr>
    </w:p>
    <w:p w14:paraId="06A948B4" w14:textId="65FD0DBE" w:rsidR="004033F4" w:rsidRPr="00E6152F" w:rsidRDefault="004033F4" w:rsidP="00ED71E1">
      <w:pPr>
        <w:widowControl w:val="0"/>
        <w:autoSpaceDE w:val="0"/>
        <w:autoSpaceDN w:val="0"/>
        <w:adjustRightInd w:val="0"/>
        <w:ind w:left="180" w:right="-700"/>
        <w:jc w:val="center"/>
        <w:rPr>
          <w:rFonts w:ascii="Calibri Light" w:hAnsi="Calibri Light" w:cs="Calibri Light"/>
          <w:b/>
          <w:caps/>
          <w:lang w:val="es-CR"/>
        </w:rPr>
      </w:pPr>
      <w:r w:rsidRPr="00E6152F">
        <w:rPr>
          <w:rFonts w:ascii="Calibri Light" w:hAnsi="Calibri Light" w:cs="Calibri Light"/>
          <w:b/>
          <w:smallCaps/>
          <w:sz w:val="22"/>
          <w:szCs w:val="22"/>
          <w:lang w:val="es-CR"/>
        </w:rPr>
        <w:t xml:space="preserve">Figura </w:t>
      </w:r>
      <w:r w:rsidR="006170A1" w:rsidRPr="00E6152F">
        <w:rPr>
          <w:rFonts w:ascii="Calibri Light" w:hAnsi="Calibri Light" w:cs="Calibri Light"/>
          <w:b/>
          <w:smallCaps/>
          <w:sz w:val="22"/>
          <w:szCs w:val="22"/>
          <w:lang w:val="es-CR"/>
        </w:rPr>
        <w:t>2</w:t>
      </w:r>
      <w:r w:rsidR="003B594F">
        <w:rPr>
          <w:rFonts w:ascii="Calibri Light" w:hAnsi="Calibri Light" w:cs="Calibri Light"/>
          <w:b/>
          <w:smallCaps/>
          <w:sz w:val="22"/>
          <w:szCs w:val="22"/>
          <w:lang w:val="es-CR"/>
        </w:rPr>
        <w:t xml:space="preserve">: </w:t>
      </w:r>
      <w:r w:rsidRPr="00E6152F">
        <w:rPr>
          <w:rFonts w:ascii="Calibri Light" w:hAnsi="Calibri Light" w:cs="Calibri Light"/>
          <w:b/>
          <w:caps/>
          <w:lang w:val="es-CR"/>
        </w:rPr>
        <w:t>modelo de procesos</w:t>
      </w:r>
    </w:p>
    <w:p w14:paraId="06A948B5" w14:textId="77777777" w:rsidR="00501112" w:rsidRPr="00E6152F" w:rsidRDefault="001A3DAB" w:rsidP="00ED71E1">
      <w:pPr>
        <w:ind w:left="180" w:right="-700"/>
        <w:jc w:val="center"/>
        <w:rPr>
          <w:rFonts w:ascii="Calibri Light" w:hAnsi="Calibri Light" w:cs="Calibri Light"/>
          <w:b/>
          <w:lang w:val="es-CR"/>
        </w:rPr>
      </w:pPr>
      <w:r w:rsidRPr="00E6152F">
        <w:rPr>
          <w:rFonts w:ascii="Calibri Light" w:hAnsi="Calibri Light" w:cs="Calibri Light"/>
          <w:b/>
          <w:lang w:val="es-CR"/>
        </w:rPr>
        <w:t>SISTEMA DE GESTIÓN DE LA CALIDAD</w:t>
      </w:r>
    </w:p>
    <w:p w14:paraId="06A948B6" w14:textId="084232C0" w:rsidR="00ED71E1" w:rsidRPr="00E6152F" w:rsidRDefault="00ED71E1" w:rsidP="00ED71E1">
      <w:pPr>
        <w:ind w:left="180" w:right="-700"/>
        <w:jc w:val="center"/>
        <w:rPr>
          <w:rFonts w:ascii="Calibri Light" w:hAnsi="Calibri Light" w:cs="Calibri Light"/>
          <w:b/>
          <w:lang w:val="es-CR"/>
        </w:rPr>
      </w:pPr>
      <w:r w:rsidRPr="00E6152F">
        <w:rPr>
          <w:rFonts w:ascii="Calibri Light" w:hAnsi="Calibri Light" w:cs="Calibri Light"/>
          <w:b/>
          <w:lang w:val="es-CR"/>
        </w:rPr>
        <w:t>20</w:t>
      </w:r>
      <w:r w:rsidR="00B46808" w:rsidRPr="00E6152F">
        <w:rPr>
          <w:rFonts w:ascii="Calibri Light" w:hAnsi="Calibri Light" w:cs="Calibri Light"/>
          <w:b/>
          <w:lang w:val="es-CR"/>
        </w:rPr>
        <w:t>1</w:t>
      </w:r>
      <w:r w:rsidR="007B2B02" w:rsidRPr="00E6152F">
        <w:rPr>
          <w:rFonts w:ascii="Calibri Light" w:hAnsi="Calibri Light" w:cs="Calibri Light"/>
          <w:b/>
          <w:lang w:val="es-CR"/>
        </w:rPr>
        <w:t>9</w:t>
      </w:r>
    </w:p>
    <w:p w14:paraId="06A948B8" w14:textId="36C1E928" w:rsidR="00FD08A0" w:rsidRPr="00E6152F" w:rsidRDefault="00563B77" w:rsidP="00881C0C">
      <w:pPr>
        <w:ind w:left="180" w:right="-700"/>
        <w:jc w:val="center"/>
        <w:rPr>
          <w:rFonts w:ascii="Calibri Light" w:hAnsi="Calibri Light" w:cs="Calibri Light"/>
          <w:b/>
          <w:sz w:val="22"/>
          <w:szCs w:val="22"/>
          <w:lang w:val="es-CR"/>
        </w:rPr>
      </w:pPr>
      <w:r w:rsidRPr="00E6152F">
        <w:rPr>
          <w:rFonts w:ascii="Calibri Light" w:hAnsi="Calibri Light" w:cs="Calibri Light"/>
          <w:noProof/>
          <w:lang w:val="es-CR" w:eastAsia="es-CR"/>
        </w:rPr>
        <w:drawing>
          <wp:inline distT="0" distB="0" distL="0" distR="0" wp14:anchorId="00F751AE" wp14:editId="4C5DF6FB">
            <wp:extent cx="5108318" cy="3410585"/>
            <wp:effectExtent l="19050" t="19050" r="16510" b="1841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08318" cy="3410585"/>
                    </a:xfrm>
                    <a:prstGeom prst="rect">
                      <a:avLst/>
                    </a:prstGeom>
                    <a:noFill/>
                    <a:ln>
                      <a:solidFill>
                        <a:schemeClr val="accent1"/>
                      </a:solidFill>
                    </a:ln>
                  </pic:spPr>
                </pic:pic>
              </a:graphicData>
            </a:graphic>
          </wp:inline>
        </w:drawing>
      </w:r>
    </w:p>
    <w:p w14:paraId="481A6FCF" w14:textId="77777777" w:rsidR="0072737C" w:rsidRPr="00E6152F" w:rsidRDefault="0072737C" w:rsidP="00881C0C">
      <w:pPr>
        <w:ind w:left="180" w:right="-700"/>
        <w:jc w:val="center"/>
        <w:rPr>
          <w:rFonts w:ascii="Calibri Light" w:hAnsi="Calibri Light" w:cs="Calibri Light"/>
          <w:b/>
          <w:sz w:val="22"/>
          <w:szCs w:val="22"/>
          <w:lang w:val="es-CR"/>
        </w:rPr>
      </w:pPr>
    </w:p>
    <w:p w14:paraId="06A948BC" w14:textId="44B993F2" w:rsidR="008E29AF" w:rsidRPr="00E6152F" w:rsidRDefault="00F72E43" w:rsidP="00F72E43">
      <w:pPr>
        <w:pStyle w:val="Ttulo3"/>
        <w:rPr>
          <w:rFonts w:ascii="Calibri Light" w:hAnsi="Calibri Light" w:cs="Calibri Light"/>
          <w:sz w:val="24"/>
          <w:szCs w:val="24"/>
          <w:lang w:val="es-CR"/>
        </w:rPr>
      </w:pPr>
      <w:bookmarkStart w:id="7" w:name="_Toc524077677"/>
      <w:r w:rsidRPr="00E6152F">
        <w:rPr>
          <w:rFonts w:ascii="Calibri Light" w:hAnsi="Calibri Light" w:cs="Calibri Light"/>
          <w:sz w:val="24"/>
          <w:szCs w:val="24"/>
          <w:lang w:val="es-CR"/>
        </w:rPr>
        <w:t>1.2.3.</w:t>
      </w:r>
      <w:r w:rsidRPr="00E6152F">
        <w:rPr>
          <w:rFonts w:ascii="Calibri Light" w:hAnsi="Calibri Light" w:cs="Calibri Light"/>
          <w:sz w:val="24"/>
          <w:szCs w:val="24"/>
          <w:lang w:val="es-CR"/>
        </w:rPr>
        <w:tab/>
      </w:r>
      <w:r w:rsidR="008E29AF" w:rsidRPr="00E6152F">
        <w:rPr>
          <w:rFonts w:ascii="Calibri Light" w:hAnsi="Calibri Light" w:cs="Calibri Light"/>
          <w:sz w:val="24"/>
          <w:szCs w:val="24"/>
          <w:lang w:val="es-CR"/>
        </w:rPr>
        <w:t>Diagnóstico Institucional</w:t>
      </w:r>
      <w:bookmarkEnd w:id="7"/>
    </w:p>
    <w:p w14:paraId="06A948BD" w14:textId="77777777" w:rsidR="00080F2E" w:rsidRPr="00CB1B9A" w:rsidRDefault="00080F2E" w:rsidP="00426B8C">
      <w:pPr>
        <w:rPr>
          <w:rFonts w:ascii="Calibri Light" w:hAnsi="Calibri Light" w:cs="Calibri Light"/>
          <w:sz w:val="22"/>
          <w:szCs w:val="22"/>
          <w:lang w:val="es-CR"/>
        </w:rPr>
      </w:pPr>
    </w:p>
    <w:p w14:paraId="06A948BE" w14:textId="7BA7E281" w:rsidR="00911AEE" w:rsidRPr="00E6152F" w:rsidRDefault="00B01CDE" w:rsidP="00060053">
      <w:pPr>
        <w:jc w:val="both"/>
        <w:rPr>
          <w:rFonts w:ascii="Calibri Light" w:hAnsi="Calibri Light" w:cs="Calibri Light"/>
          <w:sz w:val="22"/>
          <w:szCs w:val="22"/>
          <w:lang w:val="es-CR"/>
        </w:rPr>
      </w:pPr>
      <w:r w:rsidRPr="00E6152F">
        <w:rPr>
          <w:rFonts w:ascii="Calibri Light" w:hAnsi="Calibri Light" w:cs="Calibri Light"/>
          <w:sz w:val="22"/>
          <w:szCs w:val="22"/>
          <w:lang w:val="es-CR"/>
        </w:rPr>
        <w:t>Las</w:t>
      </w:r>
      <w:r w:rsidR="003966D9" w:rsidRPr="00E6152F">
        <w:rPr>
          <w:rFonts w:ascii="Calibri Light" w:hAnsi="Calibri Light" w:cs="Calibri Light"/>
          <w:sz w:val="22"/>
          <w:szCs w:val="22"/>
          <w:lang w:val="es-CR"/>
        </w:rPr>
        <w:t xml:space="preserve"> </w:t>
      </w:r>
      <w:r w:rsidRPr="00E6152F">
        <w:rPr>
          <w:rFonts w:ascii="Calibri Light" w:hAnsi="Calibri Light" w:cs="Calibri Light"/>
          <w:sz w:val="22"/>
          <w:szCs w:val="22"/>
          <w:lang w:val="es-CR"/>
        </w:rPr>
        <w:t>obligaciones</w:t>
      </w:r>
      <w:r w:rsidR="00911AEE" w:rsidRPr="00E6152F">
        <w:rPr>
          <w:rFonts w:ascii="Calibri Light" w:hAnsi="Calibri Light" w:cs="Calibri Light"/>
          <w:sz w:val="22"/>
          <w:szCs w:val="22"/>
          <w:lang w:val="es-CR"/>
        </w:rPr>
        <w:t xml:space="preserve"> de la </w:t>
      </w:r>
      <w:r w:rsidR="00D277D9" w:rsidRPr="00E6152F">
        <w:rPr>
          <w:rFonts w:ascii="Calibri Light" w:hAnsi="Calibri Light" w:cs="Calibri Light"/>
          <w:sz w:val="22"/>
          <w:szCs w:val="22"/>
          <w:lang w:val="es-CR"/>
        </w:rPr>
        <w:t>SUPEN</w:t>
      </w:r>
      <w:r w:rsidR="00911AEE" w:rsidRPr="00E6152F">
        <w:rPr>
          <w:rFonts w:ascii="Calibri Light" w:hAnsi="Calibri Light" w:cs="Calibri Light"/>
          <w:sz w:val="22"/>
          <w:szCs w:val="22"/>
          <w:lang w:val="es-CR"/>
        </w:rPr>
        <w:t xml:space="preserve"> </w:t>
      </w:r>
      <w:r w:rsidR="00A24EBD" w:rsidRPr="00E6152F">
        <w:rPr>
          <w:rFonts w:ascii="Calibri Light" w:hAnsi="Calibri Light" w:cs="Calibri Light"/>
          <w:sz w:val="22"/>
          <w:szCs w:val="22"/>
          <w:lang w:val="es-CR"/>
        </w:rPr>
        <w:t xml:space="preserve">establecidas por Ley, </w:t>
      </w:r>
      <w:r w:rsidR="00911AEE" w:rsidRPr="00E6152F">
        <w:rPr>
          <w:rFonts w:ascii="Calibri Light" w:hAnsi="Calibri Light" w:cs="Calibri Light"/>
          <w:sz w:val="22"/>
          <w:szCs w:val="22"/>
          <w:lang w:val="es-CR"/>
        </w:rPr>
        <w:t>puede</w:t>
      </w:r>
      <w:r w:rsidR="00C5137B" w:rsidRPr="00E6152F">
        <w:rPr>
          <w:rFonts w:ascii="Calibri Light" w:hAnsi="Calibri Light" w:cs="Calibri Light"/>
          <w:sz w:val="22"/>
          <w:szCs w:val="22"/>
          <w:lang w:val="es-CR"/>
        </w:rPr>
        <w:t>n verse afectadas</w:t>
      </w:r>
      <w:r w:rsidR="00911AEE" w:rsidRPr="00E6152F">
        <w:rPr>
          <w:rFonts w:ascii="Calibri Light" w:hAnsi="Calibri Light" w:cs="Calibri Light"/>
          <w:sz w:val="22"/>
          <w:szCs w:val="22"/>
          <w:lang w:val="es-CR"/>
        </w:rPr>
        <w:t xml:space="preserve"> por situaciones de índole económico, social, político o tecnológico. A efecto de poder considerar la posible influencia que pudiera</w:t>
      </w:r>
      <w:r w:rsidR="009C0766" w:rsidRPr="00E6152F">
        <w:rPr>
          <w:rFonts w:ascii="Calibri Light" w:hAnsi="Calibri Light" w:cs="Calibri Light"/>
          <w:sz w:val="22"/>
          <w:szCs w:val="22"/>
          <w:lang w:val="es-CR"/>
        </w:rPr>
        <w:t>n</w:t>
      </w:r>
      <w:r w:rsidR="00911AEE" w:rsidRPr="00E6152F">
        <w:rPr>
          <w:rFonts w:ascii="Calibri Light" w:hAnsi="Calibri Light" w:cs="Calibri Light"/>
          <w:sz w:val="22"/>
          <w:szCs w:val="22"/>
          <w:lang w:val="es-CR"/>
        </w:rPr>
        <w:t xml:space="preserve"> tener estas situaciones en los proyectos de mediano plazo de la institución, a </w:t>
      </w:r>
      <w:r w:rsidR="00CB1B9A" w:rsidRPr="00E6152F">
        <w:rPr>
          <w:rFonts w:ascii="Calibri Light" w:hAnsi="Calibri Light" w:cs="Calibri Light"/>
          <w:sz w:val="22"/>
          <w:szCs w:val="22"/>
          <w:lang w:val="es-CR"/>
        </w:rPr>
        <w:t>continuación,</w:t>
      </w:r>
      <w:r w:rsidR="00911AEE" w:rsidRPr="00E6152F">
        <w:rPr>
          <w:rFonts w:ascii="Calibri Light" w:hAnsi="Calibri Light" w:cs="Calibri Light"/>
          <w:sz w:val="22"/>
          <w:szCs w:val="22"/>
          <w:lang w:val="es-CR"/>
        </w:rPr>
        <w:t xml:space="preserve"> se presenta un resumen de los diagnósticos para cada uno de los entornos</w:t>
      </w:r>
      <w:r w:rsidR="009936AC" w:rsidRPr="00E6152F">
        <w:rPr>
          <w:rFonts w:ascii="Calibri Light" w:hAnsi="Calibri Light" w:cs="Calibri Light"/>
          <w:sz w:val="22"/>
          <w:szCs w:val="22"/>
          <w:lang w:val="es-CR"/>
        </w:rPr>
        <w:t xml:space="preserve"> relevantes para la Institución.</w:t>
      </w:r>
    </w:p>
    <w:p w14:paraId="06A948BF" w14:textId="77777777" w:rsidR="00E227A0" w:rsidRPr="00E6152F" w:rsidRDefault="00E227A0" w:rsidP="008E638C">
      <w:pPr>
        <w:pStyle w:val="Textoindependiente"/>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both"/>
        <w:rPr>
          <w:rFonts w:ascii="Calibri Light" w:hAnsi="Calibri Light" w:cs="Calibri Light"/>
          <w:color w:val="auto"/>
          <w:sz w:val="22"/>
          <w:szCs w:val="22"/>
        </w:rPr>
      </w:pPr>
    </w:p>
    <w:p w14:paraId="06A948C0" w14:textId="77777777" w:rsidR="002343C4" w:rsidRPr="00E6152F" w:rsidRDefault="002343C4" w:rsidP="00E227A0">
      <w:pPr>
        <w:rPr>
          <w:rFonts w:ascii="Calibri Light" w:hAnsi="Calibri Light" w:cs="Calibri Light"/>
          <w:b/>
          <w:lang w:val="es-CR"/>
        </w:rPr>
      </w:pPr>
      <w:bookmarkStart w:id="8" w:name="_Toc267660839"/>
      <w:r w:rsidRPr="00E6152F">
        <w:rPr>
          <w:rFonts w:ascii="Calibri Light" w:hAnsi="Calibri Light" w:cs="Calibri Light"/>
          <w:b/>
          <w:lang w:val="es-CR"/>
        </w:rPr>
        <w:t>Evolución reciente de la economía</w:t>
      </w:r>
      <w:bookmarkEnd w:id="8"/>
    </w:p>
    <w:p w14:paraId="773AD992" w14:textId="04E9C1C2" w:rsidR="00286213" w:rsidRPr="00E6152F" w:rsidRDefault="000A778E" w:rsidP="00286213">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 xml:space="preserve">La Junta Directiva del Banco Central de Costa Rica, mediante artículo 5 del acta de la sesión 5813-2018 del 31 de enero de 2018 aprobó la adopción de un esquema monetario flexible de meta explícita de inflación. Con este acuerdo </w:t>
      </w:r>
      <w:r w:rsidR="00CB1B9A">
        <w:rPr>
          <w:rFonts w:ascii="Calibri Light" w:hAnsi="Calibri Light" w:cs="Calibri Light"/>
          <w:color w:val="000000"/>
          <w:sz w:val="22"/>
          <w:szCs w:val="23"/>
          <w:lang w:val="es-CR"/>
        </w:rPr>
        <w:t xml:space="preserve">se </w:t>
      </w:r>
      <w:r w:rsidRPr="00E6152F">
        <w:rPr>
          <w:rFonts w:ascii="Calibri Light" w:hAnsi="Calibri Light" w:cs="Calibri Light"/>
          <w:color w:val="000000"/>
          <w:sz w:val="22"/>
          <w:szCs w:val="23"/>
          <w:lang w:val="es-CR"/>
        </w:rPr>
        <w:t>culmina el proceso de transición iniciado en el 2005, cuyo objetivo es procurar a la sociedad costarricense de una inflación baja y estable.</w:t>
      </w:r>
    </w:p>
    <w:p w14:paraId="265599F6" w14:textId="45701D87"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 xml:space="preserve">Mantener la inflación en niveles bajos y estables reduce la pérdida de poder adquisitivo del colón, en especial para los grupos de ingresos bajos y fijos. Promueve la estabilidad de otros macro-precios (tasas de interés, tipo de cambio y salarios), lo </w:t>
      </w:r>
      <w:r w:rsidR="00BE367C" w:rsidRPr="00E6152F">
        <w:rPr>
          <w:rFonts w:ascii="Calibri Light" w:hAnsi="Calibri Light" w:cs="Calibri Light"/>
          <w:color w:val="000000"/>
          <w:sz w:val="22"/>
          <w:szCs w:val="23"/>
          <w:lang w:val="es-CR"/>
        </w:rPr>
        <w:t>que,</w:t>
      </w:r>
      <w:r w:rsidRPr="00E6152F">
        <w:rPr>
          <w:rFonts w:ascii="Calibri Light" w:hAnsi="Calibri Light" w:cs="Calibri Light"/>
          <w:color w:val="000000"/>
          <w:sz w:val="22"/>
          <w:szCs w:val="23"/>
          <w:lang w:val="es-CR"/>
        </w:rPr>
        <w:t xml:space="preserve"> a la vez, permite que las decisiones de ahorro, inversión y consumo se adopten en condiciones de mayor certidumbre. Ello favorece la asignación eficiente de los recursos productivos, con implicaciones positivas sobre el crecimiento económico y la generación de empleo. Además, crea el entorno apropiado para que otras áreas de la política </w:t>
      </w:r>
      <w:r w:rsidR="00BE367C" w:rsidRPr="00E6152F">
        <w:rPr>
          <w:rFonts w:ascii="Calibri Light" w:hAnsi="Calibri Light" w:cs="Calibri Light"/>
          <w:color w:val="000000"/>
          <w:sz w:val="22"/>
          <w:szCs w:val="23"/>
          <w:lang w:val="es-CR"/>
        </w:rPr>
        <w:t>pública,</w:t>
      </w:r>
      <w:r w:rsidRPr="00E6152F">
        <w:rPr>
          <w:rFonts w:ascii="Calibri Light" w:hAnsi="Calibri Light" w:cs="Calibri Light"/>
          <w:color w:val="000000"/>
          <w:sz w:val="22"/>
          <w:szCs w:val="23"/>
          <w:lang w:val="es-CR"/>
        </w:rPr>
        <w:t xml:space="preserve"> así como </w:t>
      </w:r>
      <w:r w:rsidRPr="00E6152F">
        <w:rPr>
          <w:rFonts w:ascii="Calibri Light" w:hAnsi="Calibri Light" w:cs="Calibri Light"/>
          <w:color w:val="000000"/>
          <w:sz w:val="22"/>
          <w:szCs w:val="23"/>
          <w:lang w:val="es-CR"/>
        </w:rPr>
        <w:lastRenderedPageBreak/>
        <w:t>iniciativas privadas alcancen resultados coherentes con una mayor eficiencia, equidad y bienestar económico.</w:t>
      </w:r>
    </w:p>
    <w:p w14:paraId="4250C6D1" w14:textId="7713DCB6"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No obstante, el Banco Central</w:t>
      </w:r>
      <w:r w:rsidR="00641251">
        <w:rPr>
          <w:rFonts w:ascii="Calibri Light" w:hAnsi="Calibri Light" w:cs="Calibri Light"/>
          <w:color w:val="000000"/>
          <w:sz w:val="22"/>
          <w:szCs w:val="23"/>
          <w:lang w:val="es-CR"/>
        </w:rPr>
        <w:t xml:space="preserve"> </w:t>
      </w:r>
      <w:r w:rsidRPr="00E6152F">
        <w:rPr>
          <w:rFonts w:ascii="Calibri Light" w:hAnsi="Calibri Light" w:cs="Calibri Light"/>
          <w:color w:val="000000"/>
          <w:sz w:val="22"/>
          <w:szCs w:val="23"/>
          <w:lang w:val="es-CR"/>
        </w:rPr>
        <w:t>reconoce que, si bien la estabilidad de precios es una condición necesaria para el crecimiento económico y el bienestar de la población, no es suficiente. Además, se requiere de una estructura de incentivos que promueva la productividad y competitividad en la economía, desde una perspectiva microeconómica, así como de unas finanzas públicas sanas y sostenibles.</w:t>
      </w:r>
    </w:p>
    <w:p w14:paraId="07673289" w14:textId="0103618B"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 xml:space="preserve">Con esa decisión el Banco Central reafirma el compromiso de proveer una inflación baja y estable. Bajo un enfoque prospectivo aplicará, de forma gradual, los ajustes de política requeridos, para moderar las fluctuaciones del ciclo económico y tomará en consideración el impacto de las medidas sobre otras variables macroeconómicas. Consecuente con ese esquema, mejorará su comunicación con la sociedad, con el </w:t>
      </w:r>
      <w:r w:rsidR="009A0010" w:rsidRPr="00E6152F">
        <w:rPr>
          <w:rFonts w:ascii="Calibri Light" w:hAnsi="Calibri Light" w:cs="Calibri Light"/>
          <w:color w:val="000000"/>
          <w:sz w:val="22"/>
          <w:szCs w:val="23"/>
          <w:lang w:val="es-CR"/>
        </w:rPr>
        <w:t>objeto</w:t>
      </w:r>
      <w:r w:rsidRPr="00E6152F">
        <w:rPr>
          <w:rFonts w:ascii="Calibri Light" w:hAnsi="Calibri Light" w:cs="Calibri Light"/>
          <w:color w:val="000000"/>
          <w:sz w:val="22"/>
          <w:szCs w:val="23"/>
          <w:lang w:val="es-CR"/>
        </w:rPr>
        <w:t xml:space="preserve"> de fortalecer el entendimiento de sus decisiones y, así, la credibilidad del Banco Central.</w:t>
      </w:r>
    </w:p>
    <w:p w14:paraId="1D0A5E81" w14:textId="53EE4D93"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En este marco de política, el Programa Macroeconómico 2018-2019, aprobado mediante artículo 6 del acta de la sesión 5813-2018 del 31 de enero de 2018, mantiene la meta de inflación de largo plazo, en 3% con una tol</w:t>
      </w:r>
      <w:r w:rsidR="005B16F3" w:rsidRPr="00E6152F">
        <w:rPr>
          <w:rFonts w:ascii="Calibri Light" w:hAnsi="Calibri Light" w:cs="Calibri Light"/>
          <w:color w:val="000000"/>
          <w:sz w:val="22"/>
          <w:szCs w:val="23"/>
          <w:lang w:val="es-CR"/>
        </w:rPr>
        <w:t>erancia de ± 1 punto porcentual</w:t>
      </w:r>
      <w:r w:rsidRPr="00E6152F">
        <w:rPr>
          <w:rFonts w:ascii="Calibri Light" w:hAnsi="Calibri Light" w:cs="Calibri Light"/>
          <w:color w:val="000000"/>
          <w:sz w:val="22"/>
          <w:szCs w:val="23"/>
          <w:lang w:val="es-CR"/>
        </w:rPr>
        <w:t>.</w:t>
      </w:r>
    </w:p>
    <w:p w14:paraId="31D83F33" w14:textId="2A0C1870"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Acorde con lo previsto en la programación macroeconómica 2017-2018 (y su revisión), la inflación local retornó al rango meta en 2017, registrando una tasa interanual de 2,6% en</w:t>
      </w:r>
      <w:r w:rsidR="00BE367C" w:rsidRPr="00E6152F">
        <w:rPr>
          <w:rFonts w:ascii="Calibri Light" w:hAnsi="Calibri Light" w:cs="Calibri Light"/>
          <w:color w:val="000000"/>
          <w:sz w:val="22"/>
          <w:szCs w:val="23"/>
          <w:lang w:val="es-CR"/>
        </w:rPr>
        <w:t xml:space="preserve"> diciembre de ese año. Ese regre</w:t>
      </w:r>
      <w:r w:rsidRPr="00E6152F">
        <w:rPr>
          <w:rFonts w:ascii="Calibri Light" w:hAnsi="Calibri Light" w:cs="Calibri Light"/>
          <w:color w:val="000000"/>
          <w:sz w:val="22"/>
          <w:szCs w:val="23"/>
          <w:lang w:val="es-CR"/>
        </w:rPr>
        <w:t>so puso de manifiesto el impacto de la inflación internacional, acentuado por la depreciación del colón y por unas expectativas, que, si bien estuvieron contenidas en el rango meta por 34 meses consecutivos, fueron superiores a su valor central.</w:t>
      </w:r>
    </w:p>
    <w:p w14:paraId="4FFD542E" w14:textId="77777777"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Cabe indicar que por la vía monetaria no se han incubado presiones en exceso a la meta (determinantes de largo plazo de la inflación). Además, no se identifican tensiones de demanda (brecha del producto cercana a cero).</w:t>
      </w:r>
    </w:p>
    <w:p w14:paraId="6231D879" w14:textId="3D040964"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Pese a que en el segundo semestre de 2017 el crecimiento económico mostró una desaceleración mayor a la prevista, influida por el efecto de fenómenos naturales, la economía costarricense creció poco más de 3%, las condiciones de empleo se mantuvieron estables y el déficit en cuenta corriente de la balanza de pagos continuó financiado con recursos de largo plazo.</w:t>
      </w:r>
    </w:p>
    <w:p w14:paraId="6A9EDF50" w14:textId="079A3D30" w:rsidR="00EA668E" w:rsidRPr="00E6152F" w:rsidRDefault="008D7EDF"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Sin embargo</w:t>
      </w:r>
      <w:r w:rsidR="00EA668E" w:rsidRPr="00E6152F">
        <w:rPr>
          <w:rFonts w:ascii="Calibri Light" w:hAnsi="Calibri Light" w:cs="Calibri Light"/>
          <w:color w:val="000000"/>
          <w:sz w:val="22"/>
          <w:szCs w:val="23"/>
          <w:lang w:val="es-CR"/>
        </w:rPr>
        <w:t>, ese escenario macroeconómico presenta vulnerabilidades. En primer término, si bien el déficit en cuenta corriente pudo ser atendido con capital de largo plazo, flujos financieros distintos de la inversión extranjera directa llevaron al uso de reservas internacionales durante el primer semestre de 2017. En segundo lugar, la ausencia de una solución estructural al deterioro de las finanzas públicas, manifiesto en la creciente trayectoria de la razón de deuda pública a PIB, genera presiones al alza sobre las tasas de interés, en el tanto el financiamiento del Fisco ha sido, mayoritariamente, en el mercado local.</w:t>
      </w:r>
    </w:p>
    <w:p w14:paraId="5EE927E7" w14:textId="0ADCA518"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El tipo de cambio del dólar estadounidense en el 2017 continuó su comportamiento al alza observado desde el 2016. La mayor presión fue en la primera mitad del año, con una depreciación del colón que el 24 de mayo alcanzó 9,2% (interanual) y que revirtió hacia el segundo semestre. Al finalizar el 2017 la depreciación del colón fue 2,5% (3,3% un año antes).</w:t>
      </w:r>
    </w:p>
    <w:p w14:paraId="45D41725" w14:textId="3F4B2EDD" w:rsidR="00EA668E" w:rsidRPr="00E6152F" w:rsidRDefault="00BE367C"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S</w:t>
      </w:r>
      <w:r w:rsidR="00EA668E" w:rsidRPr="00E6152F">
        <w:rPr>
          <w:rFonts w:ascii="Calibri Light" w:hAnsi="Calibri Light" w:cs="Calibri Light"/>
          <w:color w:val="000000"/>
          <w:sz w:val="22"/>
          <w:szCs w:val="23"/>
          <w:lang w:val="es-CR"/>
        </w:rPr>
        <w:t xml:space="preserve">egún analistas internacionales, en el bienio 2018-2019 estaría caracterizado por la continuidad de la recuperación económica, baja inflación y relativa estabilidad en los mercados financieros, el Banco </w:t>
      </w:r>
      <w:r w:rsidR="00EA668E" w:rsidRPr="00E6152F">
        <w:rPr>
          <w:rFonts w:ascii="Calibri Light" w:hAnsi="Calibri Light" w:cs="Calibri Light"/>
          <w:color w:val="000000"/>
          <w:sz w:val="22"/>
          <w:szCs w:val="23"/>
          <w:lang w:val="es-CR"/>
        </w:rPr>
        <w:lastRenderedPageBreak/>
        <w:t xml:space="preserve">Central presenta </w:t>
      </w:r>
      <w:r w:rsidR="00FC21DC" w:rsidRPr="00E6152F">
        <w:rPr>
          <w:rFonts w:ascii="Calibri Light" w:hAnsi="Calibri Light" w:cs="Calibri Light"/>
          <w:color w:val="000000"/>
          <w:sz w:val="22"/>
          <w:szCs w:val="23"/>
          <w:lang w:val="es-CR"/>
        </w:rPr>
        <w:t xml:space="preserve">en </w:t>
      </w:r>
      <w:r w:rsidR="00EA668E" w:rsidRPr="00E6152F">
        <w:rPr>
          <w:rFonts w:ascii="Calibri Light" w:hAnsi="Calibri Light" w:cs="Calibri Light"/>
          <w:color w:val="000000"/>
          <w:sz w:val="22"/>
          <w:szCs w:val="23"/>
          <w:lang w:val="es-CR"/>
        </w:rPr>
        <w:t>su Programa Macroeconómico 2018-2019, cuyo objetivo es una inflación de 3%, permitiendo una tolerancia de ± 1 p.p.</w:t>
      </w:r>
    </w:p>
    <w:p w14:paraId="7488D076" w14:textId="77777777" w:rsidR="00EA668E" w:rsidRPr="00E6152F"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En ese entorno, los elementos salientes de las proyecciones macroeconómicas locales para ese bienio son los siguientes:</w:t>
      </w:r>
    </w:p>
    <w:p w14:paraId="3FB23FE5" w14:textId="074C1981" w:rsidR="00EA668E" w:rsidRPr="00E6152F" w:rsidRDefault="00EA668E" w:rsidP="00D34341">
      <w:pPr>
        <w:pStyle w:val="Prrafodelista"/>
        <w:numPr>
          <w:ilvl w:val="3"/>
          <w:numId w:val="3"/>
        </w:numPr>
        <w:autoSpaceDE w:val="0"/>
        <w:autoSpaceDN w:val="0"/>
        <w:adjustRightInd w:val="0"/>
        <w:spacing w:before="240"/>
        <w:ind w:left="284" w:hanging="295"/>
        <w:rPr>
          <w:rFonts w:ascii="Calibri Light" w:hAnsi="Calibri Light" w:cs="Calibri Light"/>
          <w:color w:val="000000"/>
          <w:sz w:val="22"/>
          <w:szCs w:val="23"/>
        </w:rPr>
      </w:pPr>
      <w:r w:rsidRPr="00E6152F">
        <w:rPr>
          <w:rFonts w:ascii="Calibri Light" w:hAnsi="Calibri Light" w:cs="Calibri Light"/>
          <w:color w:val="000000"/>
          <w:sz w:val="22"/>
          <w:szCs w:val="23"/>
        </w:rPr>
        <w:t>La inflación interanual estará contenida en el rango meta (3% ± 1 p.p.).</w:t>
      </w:r>
    </w:p>
    <w:p w14:paraId="344A05F0" w14:textId="77777777" w:rsidR="00EA668E" w:rsidRPr="00E6152F" w:rsidRDefault="00EA668E" w:rsidP="00EA668E">
      <w:pPr>
        <w:autoSpaceDE w:val="0"/>
        <w:autoSpaceDN w:val="0"/>
        <w:adjustRightInd w:val="0"/>
        <w:spacing w:before="240"/>
        <w:ind w:left="284" w:hanging="284"/>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ii) La actividad económica crecerá, en términos reales, 3,6% en 2018 y 3,9% un año después, impulsada principalmente por la demanda interna. Estas proyecciones llevan asociadas brechas en la cuenta corriente de la balanza de pagos que, como proporción del PIB, alcanzarían -3,3% y -3,1%, respectivamente y, al igual que en años previos, su financiamiento sería atendido, en su totalidad, con recursos provenientes de la inversión extranjera directa.</w:t>
      </w:r>
    </w:p>
    <w:p w14:paraId="16D2A88C" w14:textId="06392217" w:rsidR="00EA668E" w:rsidRPr="00E6152F" w:rsidRDefault="00EA668E" w:rsidP="00FC21DC">
      <w:pPr>
        <w:autoSpaceDE w:val="0"/>
        <w:autoSpaceDN w:val="0"/>
        <w:adjustRightInd w:val="0"/>
        <w:spacing w:before="240"/>
        <w:ind w:left="284"/>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A pesar del uso de</w:t>
      </w:r>
      <w:r w:rsidR="005B5CAD">
        <w:rPr>
          <w:rFonts w:ascii="Calibri Light" w:hAnsi="Calibri Light" w:cs="Calibri Light"/>
          <w:color w:val="000000"/>
          <w:sz w:val="22"/>
          <w:szCs w:val="23"/>
          <w:lang w:val="es-CR"/>
        </w:rPr>
        <w:t xml:space="preserve"> Reservas Internacionales N</w:t>
      </w:r>
      <w:r w:rsidR="00FC21DC" w:rsidRPr="00E6152F">
        <w:rPr>
          <w:rFonts w:ascii="Calibri Light" w:hAnsi="Calibri Light" w:cs="Calibri Light"/>
          <w:color w:val="000000"/>
          <w:sz w:val="22"/>
          <w:szCs w:val="23"/>
          <w:lang w:val="es-CR"/>
        </w:rPr>
        <w:t>etas</w:t>
      </w:r>
      <w:r w:rsidRPr="00E6152F">
        <w:rPr>
          <w:rFonts w:ascii="Calibri Light" w:hAnsi="Calibri Light" w:cs="Calibri Light"/>
          <w:color w:val="000000"/>
          <w:sz w:val="22"/>
          <w:szCs w:val="23"/>
          <w:lang w:val="es-CR"/>
        </w:rPr>
        <w:t xml:space="preserve"> </w:t>
      </w:r>
      <w:r w:rsidR="00FC21DC" w:rsidRPr="00E6152F">
        <w:rPr>
          <w:rFonts w:ascii="Calibri Light" w:hAnsi="Calibri Light" w:cs="Calibri Light"/>
          <w:color w:val="000000"/>
          <w:sz w:val="22"/>
          <w:szCs w:val="23"/>
          <w:lang w:val="es-CR"/>
        </w:rPr>
        <w:t>(</w:t>
      </w:r>
      <w:r w:rsidRPr="00E6152F">
        <w:rPr>
          <w:rFonts w:ascii="Calibri Light" w:hAnsi="Calibri Light" w:cs="Calibri Light"/>
          <w:color w:val="000000"/>
          <w:sz w:val="22"/>
          <w:szCs w:val="23"/>
          <w:lang w:val="es-CR"/>
        </w:rPr>
        <w:t>RIN</w:t>
      </w:r>
      <w:r w:rsidR="00FC21DC" w:rsidRPr="00E6152F">
        <w:rPr>
          <w:rFonts w:ascii="Calibri Light" w:hAnsi="Calibri Light" w:cs="Calibri Light"/>
          <w:color w:val="000000"/>
          <w:sz w:val="22"/>
          <w:szCs w:val="23"/>
          <w:lang w:val="es-CR"/>
        </w:rPr>
        <w:t>)</w:t>
      </w:r>
      <w:r w:rsidRPr="00E6152F">
        <w:rPr>
          <w:rFonts w:ascii="Calibri Light" w:hAnsi="Calibri Light" w:cs="Calibri Light"/>
          <w:color w:val="000000"/>
          <w:sz w:val="22"/>
          <w:szCs w:val="23"/>
          <w:lang w:val="es-CR"/>
        </w:rPr>
        <w:t xml:space="preserve"> en 2017, se prevé que el saldo de RIN se ubique en 13,8% y 13,6% del PIB en 2018 y 2019 en ese orden (12,4% en 2017).</w:t>
      </w:r>
    </w:p>
    <w:p w14:paraId="2A98CCF7" w14:textId="77777777" w:rsidR="00EA668E" w:rsidRPr="00E6152F" w:rsidRDefault="00EA668E" w:rsidP="00EA668E">
      <w:pPr>
        <w:autoSpaceDE w:val="0"/>
        <w:autoSpaceDN w:val="0"/>
        <w:adjustRightInd w:val="0"/>
        <w:spacing w:before="240"/>
        <w:ind w:left="284"/>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Esos niveles suponen, entre otros, flujos por inversión extranjera directa equivalentes a 5% del PIB cada año, un proceso ordenado y gradual de desdolarización financiera, así como recursos provenientes del crédito de apoyo de balanza de pagos que recibirá el Banco Central del Fondo Latinoamericano de Reservas (FLAR).</w:t>
      </w:r>
    </w:p>
    <w:p w14:paraId="42FBEBDC" w14:textId="77777777" w:rsidR="00EA668E" w:rsidRPr="00E6152F" w:rsidRDefault="00EA668E" w:rsidP="00EA668E">
      <w:pPr>
        <w:autoSpaceDE w:val="0"/>
        <w:autoSpaceDN w:val="0"/>
        <w:adjustRightInd w:val="0"/>
        <w:spacing w:before="240"/>
        <w:ind w:left="284" w:hanging="284"/>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iii) El déficit financiero del Gobierno Central alcanzaría el equivalente a 7,1% y 7,9% del PIB en el lapso 2018-2019, en ese orden (6,6% y 7,4% para el Sector Público Global Reducido, respectivamente).</w:t>
      </w:r>
    </w:p>
    <w:p w14:paraId="4DB646A3" w14:textId="2E849884" w:rsidR="00EA668E" w:rsidRPr="00E6152F" w:rsidRDefault="00EA668E" w:rsidP="00EA668E">
      <w:pPr>
        <w:autoSpaceDE w:val="0"/>
        <w:autoSpaceDN w:val="0"/>
        <w:adjustRightInd w:val="0"/>
        <w:spacing w:before="240"/>
        <w:ind w:left="284"/>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Teniendo presente que su prioridad es el control de la inflación, dada la importancia relativa de ambos entes en el mercado de deuda pública, el Banco Central mantendrá la debida coordinación con el Ministerio de Hacienda en materia de gestión de deuda.</w:t>
      </w:r>
    </w:p>
    <w:p w14:paraId="388D7EE9" w14:textId="77777777" w:rsidR="00EA668E" w:rsidRPr="00E6152F" w:rsidRDefault="00EA668E" w:rsidP="00EA668E">
      <w:pPr>
        <w:autoSpaceDE w:val="0"/>
        <w:autoSpaceDN w:val="0"/>
        <w:adjustRightInd w:val="0"/>
        <w:spacing w:before="240"/>
        <w:ind w:left="284" w:hanging="284"/>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iv) El ahorro financiero aumentaría entre 12% y 13% anual, tasas que son consecuentes con el nivel de actividad económica, la meta de inflación y el proceso gradual de mayor profundización financiera característico del país.</w:t>
      </w:r>
    </w:p>
    <w:p w14:paraId="274A88FD" w14:textId="77777777" w:rsidR="00EA668E" w:rsidRPr="00E6152F" w:rsidRDefault="00EA668E" w:rsidP="00EA668E">
      <w:pPr>
        <w:autoSpaceDE w:val="0"/>
        <w:autoSpaceDN w:val="0"/>
        <w:adjustRightInd w:val="0"/>
        <w:spacing w:before="240"/>
        <w:ind w:left="284"/>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Dado lo anterior, la disponibilidad de recursos prestables en el sistema financiero lleva a tasas de variación del crédito al sector privado de 6,9% en 2018 y 8,2% un año después.</w:t>
      </w:r>
    </w:p>
    <w:p w14:paraId="71760B4D" w14:textId="77777777" w:rsidR="00EA668E" w:rsidRPr="00E6152F" w:rsidRDefault="00EA668E" w:rsidP="00EA668E">
      <w:pPr>
        <w:autoSpaceDE w:val="0"/>
        <w:autoSpaceDN w:val="0"/>
        <w:adjustRightInd w:val="0"/>
        <w:spacing w:before="240"/>
        <w:ind w:left="284" w:hanging="284"/>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v) Estas proyecciones no consideran los efectos de una eventual aprobación legislativa de proyectos de reforma fiscal, ni el uso por parte del Ministerio de Hacienda de los contratos de colocación de deuda interna anunciados al medio financiero a finales de 2017. Si ello ocurriera el Banco Central evaluará su efecto y la procedencia de modificar su programación macroeconómica.</w:t>
      </w:r>
    </w:p>
    <w:p w14:paraId="2FDBD659" w14:textId="08D08125" w:rsidR="00EA668E" w:rsidRDefault="00EA668E" w:rsidP="00EA668E">
      <w:pPr>
        <w:autoSpaceDE w:val="0"/>
        <w:autoSpaceDN w:val="0"/>
        <w:adjustRightInd w:val="0"/>
        <w:spacing w:before="240"/>
        <w:jc w:val="both"/>
        <w:rPr>
          <w:rFonts w:ascii="Calibri Light" w:hAnsi="Calibri Light" w:cs="Calibri Light"/>
          <w:color w:val="000000"/>
          <w:sz w:val="22"/>
          <w:szCs w:val="23"/>
          <w:lang w:val="es-CR"/>
        </w:rPr>
      </w:pPr>
      <w:r w:rsidRPr="00E6152F">
        <w:rPr>
          <w:rFonts w:ascii="Calibri Light" w:hAnsi="Calibri Light" w:cs="Calibri Light"/>
          <w:color w:val="000000"/>
          <w:sz w:val="22"/>
          <w:szCs w:val="23"/>
          <w:lang w:val="es-CR"/>
        </w:rPr>
        <w:t>El Banco Central reconoce que el compromiso con la inflación y su control efectivo son medulares para mantener su credibilidad y, por ende, para fortalecer el canal de transmisión de las expectativas inflacionarias. Ello demanda avances en los canales de comunicación con el público. Además, para promover la eficiencia en el proceso de formación de los macro-precios, no solo mantendrá los flujos de información al público (informes y estadísticas), sino también procurará la mejora continua de los procesos operativos de los mercados de negociación en los que participa.</w:t>
      </w:r>
    </w:p>
    <w:p w14:paraId="1A5E0188" w14:textId="6BF5EA90" w:rsidR="008D7EDF" w:rsidRPr="008D7EDF" w:rsidRDefault="002E3FBC" w:rsidP="008D7EDF">
      <w:pPr>
        <w:autoSpaceDE w:val="0"/>
        <w:autoSpaceDN w:val="0"/>
        <w:adjustRightInd w:val="0"/>
        <w:spacing w:before="240"/>
        <w:jc w:val="both"/>
        <w:rPr>
          <w:rFonts w:ascii="Calibri Light" w:hAnsi="Calibri Light" w:cs="Calibri Light"/>
          <w:color w:val="000000"/>
          <w:sz w:val="22"/>
          <w:szCs w:val="23"/>
          <w:lang w:val="es-CR"/>
        </w:rPr>
      </w:pPr>
      <w:r>
        <w:rPr>
          <w:rFonts w:ascii="Calibri Light" w:hAnsi="Calibri Light" w:cs="Calibri Light"/>
          <w:color w:val="000000"/>
          <w:sz w:val="22"/>
          <w:szCs w:val="23"/>
          <w:lang w:val="es-CR"/>
        </w:rPr>
        <w:lastRenderedPageBreak/>
        <w:t>En lo que respecta a las tasas de interés, cabe mencionar que a</w:t>
      </w:r>
      <w:r w:rsidR="008D7EDF" w:rsidRPr="008D7EDF">
        <w:rPr>
          <w:rFonts w:ascii="Calibri Light" w:hAnsi="Calibri Light" w:cs="Calibri Light"/>
          <w:color w:val="000000"/>
          <w:sz w:val="22"/>
          <w:szCs w:val="23"/>
          <w:lang w:val="es-CR"/>
        </w:rPr>
        <w:t xml:space="preserve"> partir de abril </w:t>
      </w:r>
      <w:r w:rsidR="006D5E1A">
        <w:rPr>
          <w:rFonts w:ascii="Calibri Light" w:hAnsi="Calibri Light" w:cs="Calibri Light"/>
          <w:color w:val="000000"/>
          <w:sz w:val="22"/>
          <w:szCs w:val="23"/>
          <w:lang w:val="es-CR"/>
        </w:rPr>
        <w:t xml:space="preserve">2018 </w:t>
      </w:r>
      <w:r w:rsidR="008D7EDF" w:rsidRPr="008D7EDF">
        <w:rPr>
          <w:rFonts w:ascii="Calibri Light" w:hAnsi="Calibri Light" w:cs="Calibri Light"/>
          <w:color w:val="000000"/>
          <w:sz w:val="22"/>
          <w:szCs w:val="23"/>
          <w:lang w:val="es-CR"/>
        </w:rPr>
        <w:t>inició un proceso de aumento en la tasa de política monetaria (TPM) y en el rendimiento de sus instrumentos de deuda a lo que se le une la presión por captar recursos por parte del Ministerio de Hacienda en el mercado local sin que se observe una solución en el corto plazo al tema fiscal.</w:t>
      </w:r>
    </w:p>
    <w:p w14:paraId="41F7128D" w14:textId="38AE1D2A" w:rsidR="008D7EDF" w:rsidRPr="00E6152F" w:rsidRDefault="008D7EDF" w:rsidP="008D7EDF">
      <w:pPr>
        <w:autoSpaceDE w:val="0"/>
        <w:autoSpaceDN w:val="0"/>
        <w:adjustRightInd w:val="0"/>
        <w:spacing w:before="240"/>
        <w:jc w:val="both"/>
        <w:rPr>
          <w:rFonts w:ascii="Calibri Light" w:hAnsi="Calibri Light" w:cs="Calibri Light"/>
          <w:color w:val="000000"/>
          <w:sz w:val="22"/>
          <w:szCs w:val="23"/>
          <w:lang w:val="es-CR"/>
        </w:rPr>
      </w:pPr>
      <w:r w:rsidRPr="008D7EDF">
        <w:rPr>
          <w:rFonts w:ascii="Calibri Light" w:hAnsi="Calibri Light" w:cs="Calibri Light"/>
          <w:color w:val="000000"/>
          <w:sz w:val="22"/>
          <w:szCs w:val="23"/>
          <w:lang w:val="es-CR"/>
        </w:rPr>
        <w:t>De lo anterior se deriva un ambiente de aumento en tasas de interés, el cual no es más que la continuación del aumento de las tasas internas observado durante todo el 2017. Esto ha afectado y afectaría negativamente en valor las carteras de los fondos de pensiones y por lo tanto su rentabilidad.</w:t>
      </w:r>
    </w:p>
    <w:p w14:paraId="5315B324" w14:textId="0AA193A7" w:rsidR="00EA2A58" w:rsidRDefault="00EA2A58" w:rsidP="00761F9B">
      <w:pPr>
        <w:jc w:val="both"/>
        <w:rPr>
          <w:rFonts w:ascii="Calibri Light" w:hAnsi="Calibri Light" w:cs="Calibri Light"/>
          <w:sz w:val="22"/>
          <w:szCs w:val="22"/>
          <w:lang w:val="es-CR"/>
        </w:rPr>
      </w:pPr>
    </w:p>
    <w:p w14:paraId="73AA1467" w14:textId="77777777" w:rsidR="008D7EDF" w:rsidRPr="00E6152F" w:rsidRDefault="008D7EDF" w:rsidP="00761F9B">
      <w:pPr>
        <w:jc w:val="both"/>
        <w:rPr>
          <w:rFonts w:ascii="Calibri Light" w:hAnsi="Calibri Light" w:cs="Calibri Light"/>
          <w:sz w:val="22"/>
          <w:szCs w:val="22"/>
          <w:lang w:val="es-CR"/>
        </w:rPr>
      </w:pPr>
    </w:p>
    <w:p w14:paraId="06A948D2" w14:textId="74373893" w:rsidR="00060053" w:rsidRPr="00E6152F" w:rsidRDefault="00060053" w:rsidP="00E227A0">
      <w:pPr>
        <w:rPr>
          <w:rFonts w:ascii="Calibri Light" w:hAnsi="Calibri Light" w:cs="Calibri Light"/>
          <w:b/>
          <w:lang w:val="es-CR"/>
        </w:rPr>
      </w:pPr>
      <w:bookmarkStart w:id="9" w:name="_Toc294168413"/>
      <w:r w:rsidRPr="00E6152F">
        <w:rPr>
          <w:rFonts w:ascii="Calibri Light" w:hAnsi="Calibri Light" w:cs="Calibri Light"/>
          <w:b/>
          <w:lang w:val="es-CR"/>
        </w:rPr>
        <w:t>II</w:t>
      </w:r>
      <w:r w:rsidR="007D7EDA" w:rsidRPr="00E6152F">
        <w:rPr>
          <w:rFonts w:ascii="Calibri Light" w:hAnsi="Calibri Light" w:cs="Calibri Light"/>
          <w:b/>
          <w:lang w:val="es-CR"/>
        </w:rPr>
        <w:t>-</w:t>
      </w:r>
      <w:r w:rsidRPr="00E6152F">
        <w:rPr>
          <w:rFonts w:ascii="Calibri Light" w:hAnsi="Calibri Light" w:cs="Calibri Light"/>
          <w:b/>
          <w:lang w:val="es-CR"/>
        </w:rPr>
        <w:t xml:space="preserve">  Sistema Nacional de Pensiones</w:t>
      </w:r>
      <w:bookmarkEnd w:id="9"/>
    </w:p>
    <w:p w14:paraId="6944DC2D" w14:textId="69B51A7F" w:rsidR="00AF1551" w:rsidRPr="00E6152F" w:rsidRDefault="00AF1551" w:rsidP="00AF1551">
      <w:pPr>
        <w:pStyle w:val="Default"/>
        <w:jc w:val="both"/>
        <w:rPr>
          <w:rFonts w:ascii="Calibri Light" w:hAnsi="Calibri Light" w:cs="Calibri Light"/>
          <w:sz w:val="22"/>
          <w:szCs w:val="22"/>
          <w:lang w:val="es-CR"/>
        </w:rPr>
      </w:pPr>
    </w:p>
    <w:p w14:paraId="5E0E37A4" w14:textId="55E038C2" w:rsidR="002E4D38" w:rsidRPr="00E6152F" w:rsidRDefault="002E4D38" w:rsidP="002E4D38">
      <w:pPr>
        <w:pStyle w:val="Default"/>
        <w:jc w:val="both"/>
        <w:rPr>
          <w:rFonts w:ascii="Calibri Light" w:hAnsi="Calibri Light" w:cs="Calibri Light"/>
          <w:sz w:val="22"/>
          <w:szCs w:val="22"/>
          <w:lang w:val="es-CR"/>
        </w:rPr>
      </w:pPr>
      <w:r w:rsidRPr="00E6152F">
        <w:rPr>
          <w:rFonts w:ascii="Calibri Light" w:hAnsi="Calibri Light" w:cs="Calibri Light"/>
          <w:sz w:val="22"/>
          <w:szCs w:val="22"/>
          <w:lang w:val="es-CR"/>
        </w:rPr>
        <w:t>El Sistema Costarricense de Pensiones es multipilar. La cobertura básica es provista por el Régimen Invalidez, Vejez y Muerte (IVM), a través de una pensión contributiva relacionada con los ingresos durante la vida laboral. La cobertura adicional se proporciona a través del Régimen Obligatorio de Pensiones (ROP) el cual es un programa de ahorro obligatorio basado en cuentas individuales. Por otra parte, el sistema cuenta con pensiones personales voluntarias de contribución definida.</w:t>
      </w:r>
    </w:p>
    <w:p w14:paraId="15EE5C12" w14:textId="77777777" w:rsidR="002E4D38" w:rsidRPr="00E6152F" w:rsidRDefault="002E4D38" w:rsidP="002E4D38">
      <w:pPr>
        <w:pStyle w:val="Default"/>
        <w:jc w:val="both"/>
        <w:rPr>
          <w:rFonts w:ascii="Calibri Light" w:hAnsi="Calibri Light" w:cs="Calibri Light"/>
          <w:sz w:val="22"/>
          <w:szCs w:val="22"/>
          <w:lang w:val="es-CR"/>
        </w:rPr>
      </w:pPr>
    </w:p>
    <w:p w14:paraId="627967D1" w14:textId="744EE019" w:rsidR="002E4D38" w:rsidRPr="00E6152F" w:rsidRDefault="002E4D38" w:rsidP="002E4D38">
      <w:pPr>
        <w:pStyle w:val="Default"/>
        <w:jc w:val="both"/>
        <w:rPr>
          <w:rFonts w:ascii="Calibri Light" w:hAnsi="Calibri Light" w:cs="Calibri Light"/>
          <w:sz w:val="22"/>
          <w:szCs w:val="22"/>
          <w:lang w:val="es-CR"/>
        </w:rPr>
      </w:pPr>
      <w:r w:rsidRPr="00E6152F">
        <w:rPr>
          <w:rFonts w:ascii="Calibri Light" w:hAnsi="Calibri Light" w:cs="Calibri Light"/>
          <w:sz w:val="22"/>
          <w:szCs w:val="22"/>
          <w:lang w:val="es-CR"/>
        </w:rPr>
        <w:t>También el sistema se completa con un programa de asistencia social, para quienes se encuentren en pobreza extrema, fundamentalmente para adultos mayores de 65, denominado Pensiones del Régimen No Contributivo (el RNC) la cual proporciona una garantía de ingresos mínimos.</w:t>
      </w:r>
    </w:p>
    <w:p w14:paraId="10F81CD1" w14:textId="77777777" w:rsidR="002E4D38" w:rsidRPr="00E6152F" w:rsidRDefault="002E4D38" w:rsidP="002E4D38">
      <w:pPr>
        <w:pStyle w:val="Default"/>
        <w:jc w:val="both"/>
        <w:rPr>
          <w:rFonts w:ascii="Calibri Light" w:hAnsi="Calibri Light" w:cs="Calibri Light"/>
          <w:sz w:val="22"/>
          <w:szCs w:val="22"/>
          <w:lang w:val="es-CR"/>
        </w:rPr>
      </w:pPr>
    </w:p>
    <w:p w14:paraId="0B60ED82" w14:textId="4D575BDE" w:rsidR="00662A39" w:rsidRDefault="002C040C" w:rsidP="002E4D38">
      <w:pPr>
        <w:pStyle w:val="Default"/>
        <w:jc w:val="both"/>
        <w:rPr>
          <w:rFonts w:ascii="Calibri Light" w:hAnsi="Calibri Light" w:cs="Calibri Light"/>
          <w:sz w:val="22"/>
          <w:szCs w:val="22"/>
          <w:lang w:val="es-CR"/>
        </w:rPr>
      </w:pPr>
      <w:r>
        <w:rPr>
          <w:rFonts w:ascii="Calibri Light" w:hAnsi="Calibri Light" w:cs="Calibri Light"/>
          <w:sz w:val="22"/>
          <w:szCs w:val="22"/>
          <w:lang w:val="es-CR"/>
        </w:rPr>
        <w:t>Las</w:t>
      </w:r>
      <w:r w:rsidR="002E4D38" w:rsidRPr="00E6152F">
        <w:rPr>
          <w:rFonts w:ascii="Calibri Light" w:hAnsi="Calibri Light" w:cs="Calibri Light"/>
          <w:sz w:val="22"/>
          <w:szCs w:val="22"/>
          <w:lang w:val="es-CR"/>
        </w:rPr>
        <w:t xml:space="preserve"> opciones de pensión presentan varios niveles de protección y arquitecturas particulares. En primer lugar, algunos grupos en el sector público están fuera del IVM, estando cubiertos por los Regímenes Básicos Alternativos (Magisterio Nacional, Poder Judicial, Bomberos y regímenes con cargo al Presupuesto Nacional administrados por la Dirección Nacional de Pensiones). En segundo lugar, algunos grupos en el sector público disfrutan de una cobertura suplementaria adicional al ROP, a través de esquemas de pensión ocupacionales especiales, algunos de beneficio definido mientras otros de contribución definida, administrados por operadoras de pensiones complementarias, esta cobertura se suma a la cobertura provista por el IVM y el ROP</w:t>
      </w:r>
      <w:r w:rsidR="00662A39" w:rsidRPr="00E6152F">
        <w:rPr>
          <w:rFonts w:ascii="Calibri Light" w:hAnsi="Calibri Light" w:cs="Calibri Light"/>
          <w:sz w:val="22"/>
          <w:szCs w:val="22"/>
          <w:lang w:val="es-CR"/>
        </w:rPr>
        <w:t>.</w:t>
      </w:r>
    </w:p>
    <w:p w14:paraId="2B6C3F8C" w14:textId="72CEA6E9" w:rsidR="0070140C" w:rsidRDefault="0070140C" w:rsidP="002E4D38">
      <w:pPr>
        <w:pStyle w:val="Default"/>
        <w:jc w:val="both"/>
        <w:rPr>
          <w:rFonts w:ascii="Calibri Light" w:hAnsi="Calibri Light" w:cs="Calibri Light"/>
          <w:sz w:val="22"/>
          <w:szCs w:val="22"/>
          <w:lang w:val="es-CR"/>
        </w:rPr>
      </w:pPr>
    </w:p>
    <w:p w14:paraId="202418C7" w14:textId="71FD588D" w:rsidR="0070140C" w:rsidRPr="0070140C" w:rsidRDefault="0070140C" w:rsidP="0070140C">
      <w:pPr>
        <w:pStyle w:val="Default"/>
        <w:jc w:val="both"/>
        <w:rPr>
          <w:rFonts w:ascii="Calibri Light" w:hAnsi="Calibri Light" w:cs="Calibri Light"/>
          <w:sz w:val="22"/>
          <w:szCs w:val="22"/>
          <w:lang w:val="es-CR"/>
        </w:rPr>
      </w:pPr>
      <w:r>
        <w:rPr>
          <w:rFonts w:ascii="Calibri Light" w:hAnsi="Calibri Light" w:cs="Calibri Light"/>
          <w:sz w:val="22"/>
          <w:szCs w:val="22"/>
          <w:lang w:val="es-CR"/>
        </w:rPr>
        <w:t>Por otra parte, l</w:t>
      </w:r>
      <w:r w:rsidRPr="0070140C">
        <w:rPr>
          <w:rFonts w:ascii="Calibri Light" w:hAnsi="Calibri Light" w:cs="Calibri Light"/>
          <w:sz w:val="22"/>
          <w:szCs w:val="22"/>
          <w:lang w:val="es-CR"/>
        </w:rPr>
        <w:t>os principales retos que enfrentan los sistemas de pensiones son el proceso de transición demográfica que se caracteriza por un envejecimiento de la población, derivado de la reducción paulatina en las tasas de natalidad y de un aumento sostenido en la esperanza de vida.</w:t>
      </w:r>
    </w:p>
    <w:p w14:paraId="23D74CFB" w14:textId="77777777" w:rsidR="0070140C" w:rsidRPr="0070140C" w:rsidRDefault="0070140C" w:rsidP="0070140C">
      <w:pPr>
        <w:pStyle w:val="Default"/>
        <w:jc w:val="both"/>
        <w:rPr>
          <w:rFonts w:ascii="Calibri Light" w:hAnsi="Calibri Light" w:cs="Calibri Light"/>
          <w:sz w:val="22"/>
          <w:szCs w:val="22"/>
          <w:lang w:val="es-CR"/>
        </w:rPr>
      </w:pPr>
    </w:p>
    <w:p w14:paraId="15B105FD" w14:textId="77777777" w:rsidR="0070140C" w:rsidRPr="0070140C" w:rsidRDefault="0070140C" w:rsidP="0070140C">
      <w:pPr>
        <w:pStyle w:val="Default"/>
        <w:jc w:val="both"/>
        <w:rPr>
          <w:rFonts w:ascii="Calibri Light" w:hAnsi="Calibri Light" w:cs="Calibri Light"/>
          <w:sz w:val="22"/>
          <w:szCs w:val="22"/>
          <w:lang w:val="es-CR"/>
        </w:rPr>
      </w:pPr>
      <w:r w:rsidRPr="0070140C">
        <w:rPr>
          <w:rFonts w:ascii="Calibri Light" w:hAnsi="Calibri Light" w:cs="Calibri Light"/>
          <w:sz w:val="22"/>
          <w:szCs w:val="22"/>
          <w:lang w:val="es-CR"/>
        </w:rPr>
        <w:t>El efecto del proceso de transición demográfica sobre los sistemas de pensiones se relaciona con un decrecimiento en el radio de soporte, es decir, el número de trabajadores cotizantes por cada pensionado.</w:t>
      </w:r>
    </w:p>
    <w:p w14:paraId="433F755B" w14:textId="77777777" w:rsidR="0070140C" w:rsidRPr="0070140C" w:rsidRDefault="0070140C" w:rsidP="0070140C">
      <w:pPr>
        <w:pStyle w:val="Default"/>
        <w:jc w:val="both"/>
        <w:rPr>
          <w:rFonts w:ascii="Calibri Light" w:hAnsi="Calibri Light" w:cs="Calibri Light"/>
          <w:sz w:val="22"/>
          <w:szCs w:val="22"/>
          <w:lang w:val="es-CR"/>
        </w:rPr>
      </w:pPr>
    </w:p>
    <w:p w14:paraId="7485F19B" w14:textId="77777777" w:rsidR="0070140C" w:rsidRPr="0070140C" w:rsidRDefault="0070140C" w:rsidP="0070140C">
      <w:pPr>
        <w:pStyle w:val="Default"/>
        <w:jc w:val="both"/>
        <w:rPr>
          <w:rFonts w:ascii="Calibri Light" w:hAnsi="Calibri Light" w:cs="Calibri Light"/>
          <w:sz w:val="22"/>
          <w:szCs w:val="22"/>
          <w:lang w:val="es-CR"/>
        </w:rPr>
      </w:pPr>
      <w:r w:rsidRPr="0070140C">
        <w:rPr>
          <w:rFonts w:ascii="Calibri Light" w:hAnsi="Calibri Light" w:cs="Calibri Light"/>
          <w:sz w:val="22"/>
          <w:szCs w:val="22"/>
          <w:lang w:val="es-CR"/>
        </w:rPr>
        <w:t xml:space="preserve">Es por esta razón, que los sistemas de pensiones deben, además de ejecutar ajustes en sus parámetros para propiciar su sostenibilidad, procurar la mayor eficiencia en la inversión de los recursos de los fondos de pensión. </w:t>
      </w:r>
    </w:p>
    <w:p w14:paraId="5192C76F" w14:textId="77777777" w:rsidR="0070140C" w:rsidRPr="0070140C" w:rsidRDefault="0070140C" w:rsidP="0070140C">
      <w:pPr>
        <w:pStyle w:val="Default"/>
        <w:jc w:val="both"/>
        <w:rPr>
          <w:rFonts w:ascii="Calibri Light" w:hAnsi="Calibri Light" w:cs="Calibri Light"/>
          <w:sz w:val="22"/>
          <w:szCs w:val="22"/>
          <w:lang w:val="es-CR"/>
        </w:rPr>
      </w:pPr>
    </w:p>
    <w:p w14:paraId="7CE63CAA" w14:textId="06F9DE8B" w:rsidR="0070140C" w:rsidRPr="00E6152F" w:rsidRDefault="0070140C" w:rsidP="0070140C">
      <w:pPr>
        <w:pStyle w:val="Default"/>
        <w:jc w:val="both"/>
        <w:rPr>
          <w:rFonts w:ascii="Calibri Light" w:hAnsi="Calibri Light" w:cs="Calibri Light"/>
          <w:sz w:val="22"/>
          <w:szCs w:val="22"/>
          <w:lang w:val="es-CR"/>
        </w:rPr>
      </w:pPr>
      <w:r w:rsidRPr="0070140C">
        <w:rPr>
          <w:rFonts w:ascii="Calibri Light" w:hAnsi="Calibri Light" w:cs="Calibri Light"/>
          <w:sz w:val="22"/>
          <w:szCs w:val="22"/>
          <w:lang w:val="es-CR"/>
        </w:rPr>
        <w:t>Para los planes de pensiones lo que está en juego es mucho, porque existe una búsqueda continua de mejores réditos y hoy en día los rendimientos de los bonos son bajos.</w:t>
      </w:r>
    </w:p>
    <w:p w14:paraId="0C529D7C" w14:textId="77777777" w:rsidR="00662A39" w:rsidRPr="00E6152F" w:rsidRDefault="00662A39" w:rsidP="002E4D38">
      <w:pPr>
        <w:pStyle w:val="Default"/>
        <w:jc w:val="both"/>
        <w:rPr>
          <w:rFonts w:ascii="Calibri Light" w:hAnsi="Calibri Light" w:cs="Calibri Light"/>
          <w:sz w:val="22"/>
          <w:szCs w:val="22"/>
          <w:lang w:val="es-CR"/>
        </w:rPr>
      </w:pPr>
    </w:p>
    <w:p w14:paraId="61FAFC7A" w14:textId="747B0378" w:rsidR="00A525B0" w:rsidRPr="00E6152F" w:rsidRDefault="00662A39" w:rsidP="002E4D38">
      <w:pPr>
        <w:pStyle w:val="Default"/>
        <w:jc w:val="both"/>
        <w:rPr>
          <w:rFonts w:ascii="Calibri Light" w:hAnsi="Calibri Light" w:cs="Calibri Light"/>
          <w:sz w:val="22"/>
          <w:szCs w:val="22"/>
          <w:lang w:val="es-CR"/>
        </w:rPr>
      </w:pPr>
      <w:r w:rsidRPr="00E6152F">
        <w:rPr>
          <w:rFonts w:ascii="Calibri Light" w:hAnsi="Calibri Light" w:cs="Calibri Light"/>
          <w:sz w:val="22"/>
          <w:szCs w:val="22"/>
          <w:lang w:val="es-CR"/>
        </w:rPr>
        <w:t>El siguiente cuadro presenta la evolución de los activos administrados de un año a otro</w:t>
      </w:r>
      <w:r w:rsidR="00A525B0" w:rsidRPr="00E6152F">
        <w:rPr>
          <w:rFonts w:ascii="Calibri Light" w:hAnsi="Calibri Light" w:cs="Calibri Light"/>
          <w:sz w:val="22"/>
          <w:szCs w:val="22"/>
          <w:lang w:val="es-CR"/>
        </w:rPr>
        <w:t xml:space="preserve"> en millones de colones, llama la atención la variación negativa que refleja los activos denominados “Contribución </w:t>
      </w:r>
      <w:r w:rsidR="00A525B0" w:rsidRPr="00E6152F">
        <w:rPr>
          <w:rFonts w:ascii="Calibri Light" w:hAnsi="Calibri Light" w:cs="Calibri Light"/>
          <w:sz w:val="22"/>
          <w:szCs w:val="22"/>
          <w:lang w:val="es-CR"/>
        </w:rPr>
        <w:lastRenderedPageBreak/>
        <w:t>Definida”, que en su principal factor que incidió en ese resultado fue la liquidación de los recursos de los empleados del Banco Crédito Agrícola de Cartago</w:t>
      </w:r>
      <w:r w:rsidR="002E4D38" w:rsidRPr="00E6152F">
        <w:rPr>
          <w:rFonts w:ascii="Calibri Light" w:hAnsi="Calibri Light" w:cs="Calibri Light"/>
          <w:sz w:val="22"/>
          <w:szCs w:val="22"/>
          <w:lang w:val="es-CR"/>
        </w:rPr>
        <w:t>.</w:t>
      </w:r>
      <w:r w:rsidR="00A525B0" w:rsidRPr="00E6152F">
        <w:rPr>
          <w:rFonts w:ascii="Calibri Light" w:hAnsi="Calibri Light" w:cs="Calibri Light"/>
          <w:sz w:val="22"/>
          <w:szCs w:val="22"/>
          <w:lang w:val="es-CR"/>
        </w:rPr>
        <w:t xml:space="preserve"> Lo demás rubros tiene un comportamiento de acuerdo con la tendencia.</w:t>
      </w:r>
    </w:p>
    <w:p w14:paraId="59F00DED" w14:textId="2E41089B" w:rsidR="005D3D47" w:rsidRPr="00E6152F" w:rsidRDefault="005D3D47" w:rsidP="00AF1551">
      <w:pPr>
        <w:pStyle w:val="Default"/>
        <w:jc w:val="both"/>
        <w:rPr>
          <w:rFonts w:ascii="Calibri Light" w:hAnsi="Calibri Light" w:cs="Calibri Light"/>
          <w:sz w:val="22"/>
          <w:szCs w:val="22"/>
          <w:lang w:val="es-CR"/>
        </w:rPr>
      </w:pPr>
    </w:p>
    <w:p w14:paraId="0FF3FF73" w14:textId="77777777" w:rsidR="00A525B0" w:rsidRPr="00E6152F" w:rsidRDefault="00A525B0" w:rsidP="00AF1551">
      <w:pPr>
        <w:pStyle w:val="Default"/>
        <w:jc w:val="both"/>
        <w:rPr>
          <w:rFonts w:ascii="Calibri Light" w:hAnsi="Calibri Light" w:cs="Calibri Light"/>
          <w:sz w:val="22"/>
          <w:szCs w:val="22"/>
          <w:lang w:val="es-CR"/>
        </w:rPr>
      </w:pPr>
    </w:p>
    <w:p w14:paraId="58657243" w14:textId="02306097" w:rsidR="005D3D47" w:rsidRPr="00E6152F" w:rsidRDefault="003B594F" w:rsidP="00662A39">
      <w:pPr>
        <w:ind w:left="426"/>
        <w:jc w:val="both"/>
        <w:rPr>
          <w:rFonts w:ascii="Calibri Light" w:hAnsi="Calibri Light" w:cs="Calibri Light"/>
          <w:b/>
          <w:sz w:val="22"/>
          <w:szCs w:val="22"/>
          <w:lang w:val="es-CR" w:eastAsia="en-US"/>
        </w:rPr>
      </w:pPr>
      <w:r>
        <w:rPr>
          <w:rFonts w:ascii="Calibri Light" w:hAnsi="Calibri Light" w:cs="Calibri Light"/>
          <w:b/>
          <w:sz w:val="22"/>
          <w:szCs w:val="22"/>
          <w:lang w:val="es-CR"/>
        </w:rPr>
        <w:t>Cuadro 1</w:t>
      </w:r>
      <w:r w:rsidR="005D3D47" w:rsidRPr="00E6152F">
        <w:rPr>
          <w:rFonts w:ascii="Calibri Light" w:hAnsi="Calibri Light" w:cs="Calibri Light"/>
          <w:b/>
          <w:sz w:val="22"/>
          <w:szCs w:val="22"/>
          <w:lang w:val="es-CR"/>
        </w:rPr>
        <w:t>: Activos administrados</w:t>
      </w:r>
    </w:p>
    <w:p w14:paraId="46DD5DB0" w14:textId="77777777" w:rsidR="005D3D47" w:rsidRPr="00E6152F" w:rsidRDefault="005D3D47" w:rsidP="00662A39">
      <w:pPr>
        <w:ind w:left="426"/>
        <w:jc w:val="both"/>
        <w:rPr>
          <w:rFonts w:ascii="Calibri Light" w:hAnsi="Calibri Light" w:cs="Calibri Light"/>
          <w:b/>
          <w:sz w:val="22"/>
          <w:szCs w:val="22"/>
          <w:lang w:val="es-CR"/>
        </w:rPr>
      </w:pPr>
      <w:r w:rsidRPr="00E6152F">
        <w:rPr>
          <w:rFonts w:ascii="Calibri Light" w:hAnsi="Calibri Light" w:cs="Calibri Light"/>
          <w:b/>
          <w:sz w:val="22"/>
          <w:szCs w:val="22"/>
          <w:lang w:val="es-CR"/>
        </w:rPr>
        <w:t>Millones de colones</w:t>
      </w:r>
    </w:p>
    <w:tbl>
      <w:tblPr>
        <w:tblW w:w="8222" w:type="dxa"/>
        <w:jc w:val="center"/>
        <w:tblCellMar>
          <w:left w:w="70" w:type="dxa"/>
          <w:right w:w="70" w:type="dxa"/>
        </w:tblCellMar>
        <w:tblLook w:val="04A0" w:firstRow="1" w:lastRow="0" w:firstColumn="1" w:lastColumn="0" w:noHBand="0" w:noVBand="1"/>
      </w:tblPr>
      <w:tblGrid>
        <w:gridCol w:w="3854"/>
        <w:gridCol w:w="1391"/>
        <w:gridCol w:w="1701"/>
        <w:gridCol w:w="1276"/>
      </w:tblGrid>
      <w:tr w:rsidR="005D3D47" w:rsidRPr="00E6152F" w14:paraId="32A26AB6" w14:textId="77777777" w:rsidTr="00A525B0">
        <w:trPr>
          <w:trHeight w:val="352"/>
          <w:jc w:val="center"/>
        </w:trPr>
        <w:tc>
          <w:tcPr>
            <w:tcW w:w="385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4190845C" w14:textId="77777777" w:rsidR="005D3D47" w:rsidRPr="00E6152F" w:rsidRDefault="005D3D47">
            <w:pPr>
              <w:jc w:val="center"/>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Regímenes</w:t>
            </w:r>
          </w:p>
        </w:tc>
        <w:tc>
          <w:tcPr>
            <w:tcW w:w="139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0328C78" w14:textId="77777777" w:rsidR="005D3D47" w:rsidRPr="00E6152F" w:rsidRDefault="005D3D47">
            <w:pPr>
              <w:jc w:val="center"/>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Marzo 2017</w:t>
            </w:r>
          </w:p>
        </w:tc>
        <w:tc>
          <w:tcPr>
            <w:tcW w:w="170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E43C9A3" w14:textId="77777777" w:rsidR="005D3D47" w:rsidRPr="00E6152F" w:rsidRDefault="005D3D47">
            <w:pPr>
              <w:jc w:val="center"/>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Marzo 2018</w:t>
            </w:r>
          </w:p>
        </w:tc>
        <w:tc>
          <w:tcPr>
            <w:tcW w:w="1276"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599B3739" w14:textId="77777777" w:rsidR="005D3D47" w:rsidRPr="00E6152F" w:rsidRDefault="005D3D47">
            <w:pPr>
              <w:jc w:val="center"/>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Variación</w:t>
            </w:r>
          </w:p>
        </w:tc>
      </w:tr>
      <w:tr w:rsidR="005D3D47" w:rsidRPr="00E6152F" w14:paraId="1C862AAD" w14:textId="77777777" w:rsidTr="005D3D47">
        <w:trPr>
          <w:trHeight w:val="315"/>
          <w:jc w:val="center"/>
        </w:trPr>
        <w:tc>
          <w:tcPr>
            <w:tcW w:w="3854" w:type="dxa"/>
            <w:tcBorders>
              <w:top w:val="nil"/>
              <w:left w:val="single" w:sz="4" w:space="0" w:color="auto"/>
              <w:bottom w:val="single" w:sz="4" w:space="0" w:color="auto"/>
              <w:right w:val="single" w:sz="4" w:space="0" w:color="auto"/>
            </w:tcBorders>
            <w:noWrap/>
            <w:vAlign w:val="center"/>
            <w:hideMark/>
          </w:tcPr>
          <w:p w14:paraId="1BE49C44"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Básicos</w:t>
            </w:r>
          </w:p>
        </w:tc>
        <w:tc>
          <w:tcPr>
            <w:tcW w:w="1391" w:type="dxa"/>
            <w:tcBorders>
              <w:top w:val="nil"/>
              <w:left w:val="nil"/>
              <w:bottom w:val="single" w:sz="4" w:space="0" w:color="auto"/>
              <w:right w:val="single" w:sz="4" w:space="0" w:color="auto"/>
            </w:tcBorders>
            <w:noWrap/>
            <w:vAlign w:val="bottom"/>
            <w:hideMark/>
          </w:tcPr>
          <w:p w14:paraId="2C4B8F82" w14:textId="14F04DC9"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4 720 839 </w:t>
            </w:r>
          </w:p>
        </w:tc>
        <w:tc>
          <w:tcPr>
            <w:tcW w:w="1701" w:type="dxa"/>
            <w:tcBorders>
              <w:top w:val="nil"/>
              <w:left w:val="nil"/>
              <w:bottom w:val="single" w:sz="4" w:space="0" w:color="auto"/>
              <w:right w:val="single" w:sz="4" w:space="0" w:color="auto"/>
            </w:tcBorders>
            <w:noWrap/>
            <w:vAlign w:val="bottom"/>
            <w:hideMark/>
          </w:tcPr>
          <w:p w14:paraId="69CD278B" w14:textId="3EA73928"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5 239 770 </w:t>
            </w:r>
          </w:p>
        </w:tc>
        <w:tc>
          <w:tcPr>
            <w:tcW w:w="1276" w:type="dxa"/>
            <w:tcBorders>
              <w:top w:val="nil"/>
              <w:left w:val="nil"/>
              <w:bottom w:val="single" w:sz="4" w:space="0" w:color="auto"/>
              <w:right w:val="single" w:sz="4" w:space="0" w:color="auto"/>
            </w:tcBorders>
            <w:noWrap/>
            <w:vAlign w:val="bottom"/>
            <w:hideMark/>
          </w:tcPr>
          <w:p w14:paraId="7E72FDF9"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11,0%</w:t>
            </w:r>
          </w:p>
        </w:tc>
      </w:tr>
      <w:tr w:rsidR="005D3D47" w:rsidRPr="00E6152F" w14:paraId="6894E469" w14:textId="77777777" w:rsidTr="005D3D47">
        <w:trPr>
          <w:trHeight w:val="315"/>
          <w:jc w:val="center"/>
        </w:trPr>
        <w:tc>
          <w:tcPr>
            <w:tcW w:w="3854" w:type="dxa"/>
            <w:tcBorders>
              <w:top w:val="nil"/>
              <w:left w:val="single" w:sz="4" w:space="0" w:color="auto"/>
              <w:bottom w:val="single" w:sz="4" w:space="0" w:color="auto"/>
              <w:right w:val="single" w:sz="4" w:space="0" w:color="auto"/>
            </w:tcBorders>
            <w:noWrap/>
            <w:vAlign w:val="center"/>
            <w:hideMark/>
          </w:tcPr>
          <w:p w14:paraId="621FF401"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Complementario Obligatorio</w:t>
            </w:r>
          </w:p>
        </w:tc>
        <w:tc>
          <w:tcPr>
            <w:tcW w:w="1391" w:type="dxa"/>
            <w:tcBorders>
              <w:top w:val="nil"/>
              <w:left w:val="nil"/>
              <w:bottom w:val="single" w:sz="4" w:space="0" w:color="auto"/>
              <w:right w:val="single" w:sz="4" w:space="0" w:color="auto"/>
            </w:tcBorders>
            <w:noWrap/>
            <w:vAlign w:val="bottom"/>
            <w:hideMark/>
          </w:tcPr>
          <w:p w14:paraId="7EE0BD4D" w14:textId="61E4D695"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4 683 634 </w:t>
            </w:r>
          </w:p>
        </w:tc>
        <w:tc>
          <w:tcPr>
            <w:tcW w:w="1701" w:type="dxa"/>
            <w:tcBorders>
              <w:top w:val="nil"/>
              <w:left w:val="nil"/>
              <w:bottom w:val="single" w:sz="4" w:space="0" w:color="auto"/>
              <w:right w:val="single" w:sz="4" w:space="0" w:color="auto"/>
            </w:tcBorders>
            <w:noWrap/>
            <w:vAlign w:val="bottom"/>
            <w:hideMark/>
          </w:tcPr>
          <w:p w14:paraId="0ECB253E" w14:textId="304890E5"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5 269 222 </w:t>
            </w:r>
          </w:p>
        </w:tc>
        <w:tc>
          <w:tcPr>
            <w:tcW w:w="1276" w:type="dxa"/>
            <w:tcBorders>
              <w:top w:val="nil"/>
              <w:left w:val="nil"/>
              <w:bottom w:val="single" w:sz="4" w:space="0" w:color="auto"/>
              <w:right w:val="single" w:sz="4" w:space="0" w:color="auto"/>
            </w:tcBorders>
            <w:noWrap/>
            <w:vAlign w:val="bottom"/>
            <w:hideMark/>
          </w:tcPr>
          <w:p w14:paraId="22606F27"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12,5%</w:t>
            </w:r>
          </w:p>
        </w:tc>
      </w:tr>
      <w:tr w:rsidR="005D3D47" w:rsidRPr="00E6152F" w14:paraId="02975F8F" w14:textId="77777777" w:rsidTr="005D3D47">
        <w:trPr>
          <w:trHeight w:val="315"/>
          <w:jc w:val="center"/>
        </w:trPr>
        <w:tc>
          <w:tcPr>
            <w:tcW w:w="3854" w:type="dxa"/>
            <w:tcBorders>
              <w:top w:val="nil"/>
              <w:left w:val="single" w:sz="4" w:space="0" w:color="auto"/>
              <w:bottom w:val="single" w:sz="4" w:space="0" w:color="auto"/>
              <w:right w:val="single" w:sz="4" w:space="0" w:color="auto"/>
            </w:tcBorders>
            <w:noWrap/>
            <w:vAlign w:val="center"/>
            <w:hideMark/>
          </w:tcPr>
          <w:p w14:paraId="330B87A8"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Complementarios Ocupacionales</w:t>
            </w:r>
          </w:p>
        </w:tc>
        <w:tc>
          <w:tcPr>
            <w:tcW w:w="1391" w:type="dxa"/>
            <w:tcBorders>
              <w:top w:val="nil"/>
              <w:left w:val="nil"/>
              <w:bottom w:val="single" w:sz="4" w:space="0" w:color="auto"/>
              <w:right w:val="single" w:sz="4" w:space="0" w:color="auto"/>
            </w:tcBorders>
            <w:noWrap/>
            <w:vAlign w:val="bottom"/>
            <w:hideMark/>
          </w:tcPr>
          <w:p w14:paraId="5C600701" w14:textId="77777777"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w:t>
            </w:r>
          </w:p>
        </w:tc>
        <w:tc>
          <w:tcPr>
            <w:tcW w:w="1701" w:type="dxa"/>
            <w:tcBorders>
              <w:top w:val="nil"/>
              <w:left w:val="nil"/>
              <w:bottom w:val="single" w:sz="4" w:space="0" w:color="auto"/>
              <w:right w:val="single" w:sz="4" w:space="0" w:color="auto"/>
            </w:tcBorders>
            <w:noWrap/>
            <w:vAlign w:val="bottom"/>
            <w:hideMark/>
          </w:tcPr>
          <w:p w14:paraId="6AF99C6F" w14:textId="77777777"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w:t>
            </w:r>
          </w:p>
        </w:tc>
        <w:tc>
          <w:tcPr>
            <w:tcW w:w="1276" w:type="dxa"/>
            <w:tcBorders>
              <w:top w:val="nil"/>
              <w:left w:val="nil"/>
              <w:bottom w:val="single" w:sz="4" w:space="0" w:color="auto"/>
              <w:right w:val="single" w:sz="4" w:space="0" w:color="auto"/>
            </w:tcBorders>
            <w:noWrap/>
            <w:vAlign w:val="bottom"/>
            <w:hideMark/>
          </w:tcPr>
          <w:p w14:paraId="04F33DD2" w14:textId="357C2E82" w:rsidR="005D3D47" w:rsidRPr="00E6152F" w:rsidRDefault="005D3D47" w:rsidP="00115EFB">
            <w:pPr>
              <w:jc w:val="center"/>
              <w:rPr>
                <w:rFonts w:ascii="Calibri Light" w:hAnsi="Calibri Light" w:cs="Calibri Light"/>
                <w:color w:val="000000"/>
                <w:sz w:val="22"/>
                <w:szCs w:val="22"/>
                <w:lang w:val="es-CR" w:eastAsia="es-CR"/>
              </w:rPr>
            </w:pPr>
          </w:p>
        </w:tc>
      </w:tr>
      <w:tr w:rsidR="005D3D47" w:rsidRPr="00E6152F" w14:paraId="311B8C2B" w14:textId="77777777" w:rsidTr="005D3D47">
        <w:trPr>
          <w:trHeight w:val="300"/>
          <w:jc w:val="center"/>
        </w:trPr>
        <w:tc>
          <w:tcPr>
            <w:tcW w:w="3854" w:type="dxa"/>
            <w:tcBorders>
              <w:top w:val="nil"/>
              <w:left w:val="single" w:sz="4" w:space="0" w:color="auto"/>
              <w:bottom w:val="single" w:sz="4" w:space="0" w:color="auto"/>
              <w:right w:val="single" w:sz="4" w:space="0" w:color="auto"/>
            </w:tcBorders>
            <w:noWrap/>
            <w:vAlign w:val="center"/>
            <w:hideMark/>
          </w:tcPr>
          <w:p w14:paraId="0439A242" w14:textId="77777777" w:rsidR="005D3D47" w:rsidRPr="00E6152F" w:rsidRDefault="005D3D47" w:rsidP="00662A39">
            <w:pPr>
              <w:ind w:left="708"/>
              <w:jc w:val="both"/>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Beneficio Definido</w:t>
            </w:r>
          </w:p>
        </w:tc>
        <w:tc>
          <w:tcPr>
            <w:tcW w:w="1391" w:type="dxa"/>
            <w:tcBorders>
              <w:top w:val="nil"/>
              <w:left w:val="nil"/>
              <w:bottom w:val="single" w:sz="4" w:space="0" w:color="auto"/>
              <w:right w:val="single" w:sz="4" w:space="0" w:color="auto"/>
            </w:tcBorders>
            <w:noWrap/>
            <w:vAlign w:val="bottom"/>
            <w:hideMark/>
          </w:tcPr>
          <w:p w14:paraId="32125F06" w14:textId="230905AC"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508 558 </w:t>
            </w:r>
          </w:p>
        </w:tc>
        <w:tc>
          <w:tcPr>
            <w:tcW w:w="1701" w:type="dxa"/>
            <w:tcBorders>
              <w:top w:val="nil"/>
              <w:left w:val="nil"/>
              <w:bottom w:val="single" w:sz="4" w:space="0" w:color="auto"/>
              <w:right w:val="single" w:sz="4" w:space="0" w:color="auto"/>
            </w:tcBorders>
            <w:noWrap/>
            <w:vAlign w:val="bottom"/>
            <w:hideMark/>
          </w:tcPr>
          <w:p w14:paraId="05D437A0" w14:textId="6AEB611A"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533 686 </w:t>
            </w:r>
          </w:p>
        </w:tc>
        <w:tc>
          <w:tcPr>
            <w:tcW w:w="1276" w:type="dxa"/>
            <w:tcBorders>
              <w:top w:val="nil"/>
              <w:left w:val="nil"/>
              <w:bottom w:val="single" w:sz="4" w:space="0" w:color="auto"/>
              <w:right w:val="single" w:sz="4" w:space="0" w:color="auto"/>
            </w:tcBorders>
            <w:noWrap/>
            <w:vAlign w:val="bottom"/>
            <w:hideMark/>
          </w:tcPr>
          <w:p w14:paraId="3966A02C"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4,9%</w:t>
            </w:r>
          </w:p>
        </w:tc>
      </w:tr>
      <w:tr w:rsidR="005D3D47" w:rsidRPr="00E6152F" w14:paraId="65E9C24C" w14:textId="77777777" w:rsidTr="005D3D47">
        <w:trPr>
          <w:trHeight w:val="300"/>
          <w:jc w:val="center"/>
        </w:trPr>
        <w:tc>
          <w:tcPr>
            <w:tcW w:w="3854" w:type="dxa"/>
            <w:tcBorders>
              <w:top w:val="nil"/>
              <w:left w:val="single" w:sz="4" w:space="0" w:color="auto"/>
              <w:bottom w:val="single" w:sz="4" w:space="0" w:color="auto"/>
              <w:right w:val="single" w:sz="4" w:space="0" w:color="auto"/>
            </w:tcBorders>
            <w:noWrap/>
            <w:vAlign w:val="center"/>
            <w:hideMark/>
          </w:tcPr>
          <w:p w14:paraId="08DD170E" w14:textId="77777777" w:rsidR="005D3D47" w:rsidRPr="00E6152F" w:rsidRDefault="005D3D47" w:rsidP="00662A39">
            <w:pPr>
              <w:ind w:left="708"/>
              <w:jc w:val="both"/>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Contribución Definida</w:t>
            </w:r>
          </w:p>
        </w:tc>
        <w:tc>
          <w:tcPr>
            <w:tcW w:w="1391" w:type="dxa"/>
            <w:tcBorders>
              <w:top w:val="nil"/>
              <w:left w:val="nil"/>
              <w:bottom w:val="single" w:sz="4" w:space="0" w:color="auto"/>
              <w:right w:val="single" w:sz="4" w:space="0" w:color="auto"/>
            </w:tcBorders>
            <w:noWrap/>
            <w:vAlign w:val="bottom"/>
            <w:hideMark/>
          </w:tcPr>
          <w:p w14:paraId="24CA27DD" w14:textId="2C2B4E69"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114 189 </w:t>
            </w:r>
          </w:p>
        </w:tc>
        <w:tc>
          <w:tcPr>
            <w:tcW w:w="1701" w:type="dxa"/>
            <w:tcBorders>
              <w:top w:val="nil"/>
              <w:left w:val="nil"/>
              <w:bottom w:val="single" w:sz="4" w:space="0" w:color="auto"/>
              <w:right w:val="single" w:sz="4" w:space="0" w:color="auto"/>
            </w:tcBorders>
            <w:noWrap/>
            <w:vAlign w:val="bottom"/>
            <w:hideMark/>
          </w:tcPr>
          <w:p w14:paraId="7A681077" w14:textId="62F92053"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103 999 </w:t>
            </w:r>
          </w:p>
        </w:tc>
        <w:tc>
          <w:tcPr>
            <w:tcW w:w="1276" w:type="dxa"/>
            <w:tcBorders>
              <w:top w:val="nil"/>
              <w:left w:val="nil"/>
              <w:bottom w:val="single" w:sz="4" w:space="0" w:color="auto"/>
              <w:right w:val="single" w:sz="4" w:space="0" w:color="auto"/>
            </w:tcBorders>
            <w:noWrap/>
            <w:vAlign w:val="bottom"/>
            <w:hideMark/>
          </w:tcPr>
          <w:p w14:paraId="054C9481"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-8,9%</w:t>
            </w:r>
          </w:p>
        </w:tc>
      </w:tr>
      <w:tr w:rsidR="005D3D47" w:rsidRPr="00E6152F" w14:paraId="7D790015" w14:textId="77777777" w:rsidTr="005D3D47">
        <w:trPr>
          <w:trHeight w:val="300"/>
          <w:jc w:val="center"/>
        </w:trPr>
        <w:tc>
          <w:tcPr>
            <w:tcW w:w="3854" w:type="dxa"/>
            <w:tcBorders>
              <w:top w:val="nil"/>
              <w:left w:val="single" w:sz="4" w:space="0" w:color="auto"/>
              <w:bottom w:val="single" w:sz="4" w:space="0" w:color="auto"/>
              <w:right w:val="single" w:sz="4" w:space="0" w:color="auto"/>
            </w:tcBorders>
            <w:noWrap/>
            <w:vAlign w:val="center"/>
            <w:hideMark/>
          </w:tcPr>
          <w:p w14:paraId="53CFC89B" w14:textId="77777777" w:rsidR="005D3D47" w:rsidRPr="00E6152F" w:rsidRDefault="005D3D47" w:rsidP="00662A39">
            <w:pPr>
              <w:ind w:left="708"/>
              <w:jc w:val="both"/>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Híbrido</w:t>
            </w:r>
          </w:p>
        </w:tc>
        <w:tc>
          <w:tcPr>
            <w:tcW w:w="1391" w:type="dxa"/>
            <w:tcBorders>
              <w:top w:val="nil"/>
              <w:left w:val="nil"/>
              <w:bottom w:val="single" w:sz="4" w:space="0" w:color="auto"/>
              <w:right w:val="single" w:sz="4" w:space="0" w:color="auto"/>
            </w:tcBorders>
            <w:noWrap/>
            <w:vAlign w:val="bottom"/>
            <w:hideMark/>
          </w:tcPr>
          <w:p w14:paraId="654FCAD5" w14:textId="146BCB18"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171 765 </w:t>
            </w:r>
          </w:p>
        </w:tc>
        <w:tc>
          <w:tcPr>
            <w:tcW w:w="1701" w:type="dxa"/>
            <w:tcBorders>
              <w:top w:val="nil"/>
              <w:left w:val="nil"/>
              <w:bottom w:val="single" w:sz="4" w:space="0" w:color="auto"/>
              <w:right w:val="single" w:sz="4" w:space="0" w:color="auto"/>
            </w:tcBorders>
            <w:noWrap/>
            <w:vAlign w:val="bottom"/>
            <w:hideMark/>
          </w:tcPr>
          <w:p w14:paraId="41253621" w14:textId="0A59EFFD"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175 232 </w:t>
            </w:r>
          </w:p>
        </w:tc>
        <w:tc>
          <w:tcPr>
            <w:tcW w:w="1276" w:type="dxa"/>
            <w:tcBorders>
              <w:top w:val="nil"/>
              <w:left w:val="nil"/>
              <w:bottom w:val="single" w:sz="4" w:space="0" w:color="auto"/>
              <w:right w:val="single" w:sz="4" w:space="0" w:color="auto"/>
            </w:tcBorders>
            <w:noWrap/>
            <w:vAlign w:val="bottom"/>
            <w:hideMark/>
          </w:tcPr>
          <w:p w14:paraId="4B9A6748"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2,0%</w:t>
            </w:r>
          </w:p>
        </w:tc>
      </w:tr>
      <w:tr w:rsidR="005D3D47" w:rsidRPr="00E6152F" w14:paraId="199268E7" w14:textId="77777777" w:rsidTr="005D3D47">
        <w:trPr>
          <w:trHeight w:val="315"/>
          <w:jc w:val="center"/>
        </w:trPr>
        <w:tc>
          <w:tcPr>
            <w:tcW w:w="3854" w:type="dxa"/>
            <w:tcBorders>
              <w:top w:val="nil"/>
              <w:left w:val="single" w:sz="4" w:space="0" w:color="auto"/>
              <w:bottom w:val="single" w:sz="4" w:space="0" w:color="auto"/>
              <w:right w:val="single" w:sz="4" w:space="0" w:color="auto"/>
            </w:tcBorders>
            <w:noWrap/>
            <w:vAlign w:val="center"/>
            <w:hideMark/>
          </w:tcPr>
          <w:p w14:paraId="2605180C"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Complementarios Voluntarios</w:t>
            </w:r>
          </w:p>
        </w:tc>
        <w:tc>
          <w:tcPr>
            <w:tcW w:w="1391" w:type="dxa"/>
            <w:tcBorders>
              <w:top w:val="nil"/>
              <w:left w:val="nil"/>
              <w:bottom w:val="single" w:sz="4" w:space="0" w:color="auto"/>
              <w:right w:val="single" w:sz="4" w:space="0" w:color="auto"/>
            </w:tcBorders>
            <w:noWrap/>
            <w:vAlign w:val="bottom"/>
            <w:hideMark/>
          </w:tcPr>
          <w:p w14:paraId="2C7845EC" w14:textId="065B0CFF"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238 834 </w:t>
            </w:r>
          </w:p>
        </w:tc>
        <w:tc>
          <w:tcPr>
            <w:tcW w:w="1701" w:type="dxa"/>
            <w:tcBorders>
              <w:top w:val="nil"/>
              <w:left w:val="nil"/>
              <w:bottom w:val="single" w:sz="4" w:space="0" w:color="auto"/>
              <w:right w:val="single" w:sz="4" w:space="0" w:color="auto"/>
            </w:tcBorders>
            <w:noWrap/>
            <w:vAlign w:val="bottom"/>
            <w:hideMark/>
          </w:tcPr>
          <w:p w14:paraId="1D1F461A" w14:textId="37587C9A"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256 741 </w:t>
            </w:r>
          </w:p>
        </w:tc>
        <w:tc>
          <w:tcPr>
            <w:tcW w:w="1276" w:type="dxa"/>
            <w:tcBorders>
              <w:top w:val="nil"/>
              <w:left w:val="nil"/>
              <w:bottom w:val="single" w:sz="4" w:space="0" w:color="auto"/>
              <w:right w:val="single" w:sz="4" w:space="0" w:color="auto"/>
            </w:tcBorders>
            <w:noWrap/>
            <w:vAlign w:val="bottom"/>
            <w:hideMark/>
          </w:tcPr>
          <w:p w14:paraId="53D12557"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7,5%</w:t>
            </w:r>
          </w:p>
        </w:tc>
      </w:tr>
      <w:tr w:rsidR="005D3D47" w:rsidRPr="00E6152F" w14:paraId="0C613401" w14:textId="77777777" w:rsidTr="005D3D47">
        <w:trPr>
          <w:trHeight w:val="315"/>
          <w:jc w:val="center"/>
        </w:trPr>
        <w:tc>
          <w:tcPr>
            <w:tcW w:w="3854" w:type="dxa"/>
            <w:tcBorders>
              <w:top w:val="nil"/>
              <w:left w:val="single" w:sz="4" w:space="0" w:color="auto"/>
              <w:bottom w:val="single" w:sz="4" w:space="0" w:color="auto"/>
              <w:right w:val="single" w:sz="4" w:space="0" w:color="auto"/>
            </w:tcBorders>
            <w:noWrap/>
            <w:vAlign w:val="center"/>
            <w:hideMark/>
          </w:tcPr>
          <w:p w14:paraId="20CF27C8"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Capitalización Laboral</w:t>
            </w:r>
          </w:p>
        </w:tc>
        <w:tc>
          <w:tcPr>
            <w:tcW w:w="1391" w:type="dxa"/>
            <w:tcBorders>
              <w:top w:val="nil"/>
              <w:left w:val="nil"/>
              <w:bottom w:val="single" w:sz="4" w:space="0" w:color="auto"/>
              <w:right w:val="single" w:sz="4" w:space="0" w:color="auto"/>
            </w:tcBorders>
            <w:noWrap/>
            <w:vAlign w:val="bottom"/>
            <w:hideMark/>
          </w:tcPr>
          <w:p w14:paraId="4635F088" w14:textId="6E0E4BBB"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418 021 </w:t>
            </w:r>
          </w:p>
        </w:tc>
        <w:tc>
          <w:tcPr>
            <w:tcW w:w="1701" w:type="dxa"/>
            <w:tcBorders>
              <w:top w:val="nil"/>
              <w:left w:val="nil"/>
              <w:bottom w:val="single" w:sz="4" w:space="0" w:color="auto"/>
              <w:right w:val="single" w:sz="4" w:space="0" w:color="auto"/>
            </w:tcBorders>
            <w:noWrap/>
            <w:vAlign w:val="bottom"/>
            <w:hideMark/>
          </w:tcPr>
          <w:p w14:paraId="1E59792F" w14:textId="58B0E28E"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476 395 </w:t>
            </w:r>
          </w:p>
        </w:tc>
        <w:tc>
          <w:tcPr>
            <w:tcW w:w="1276" w:type="dxa"/>
            <w:tcBorders>
              <w:top w:val="nil"/>
              <w:left w:val="nil"/>
              <w:bottom w:val="single" w:sz="4" w:space="0" w:color="auto"/>
              <w:right w:val="single" w:sz="4" w:space="0" w:color="auto"/>
            </w:tcBorders>
            <w:noWrap/>
            <w:vAlign w:val="bottom"/>
            <w:hideMark/>
          </w:tcPr>
          <w:p w14:paraId="698AC980"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14,0%</w:t>
            </w:r>
          </w:p>
        </w:tc>
      </w:tr>
    </w:tbl>
    <w:p w14:paraId="0814D18D" w14:textId="6F5EA143" w:rsidR="005D3D47" w:rsidRPr="00E6152F" w:rsidRDefault="005D3D47" w:rsidP="005D3D47">
      <w:pPr>
        <w:jc w:val="both"/>
        <w:rPr>
          <w:rFonts w:ascii="Calibri Light" w:eastAsiaTheme="minorHAnsi" w:hAnsi="Calibri Light" w:cs="Calibri Light"/>
          <w:sz w:val="22"/>
          <w:szCs w:val="22"/>
          <w:lang w:val="es-CR" w:eastAsia="en-US"/>
        </w:rPr>
      </w:pPr>
    </w:p>
    <w:p w14:paraId="1C5D77F6" w14:textId="48CFCC24" w:rsidR="00A525B0" w:rsidRPr="00E6152F" w:rsidRDefault="00A525B0" w:rsidP="005D3D47">
      <w:pPr>
        <w:jc w:val="both"/>
        <w:rPr>
          <w:rFonts w:ascii="Calibri Light" w:eastAsiaTheme="minorHAnsi" w:hAnsi="Calibri Light" w:cs="Calibri Light"/>
          <w:sz w:val="22"/>
          <w:szCs w:val="22"/>
          <w:lang w:val="es-CR" w:eastAsia="en-US"/>
        </w:rPr>
      </w:pPr>
    </w:p>
    <w:p w14:paraId="3822AD2D" w14:textId="52648EC7" w:rsidR="00A525B0" w:rsidRPr="00E6152F" w:rsidRDefault="00A525B0" w:rsidP="00A525B0">
      <w:pPr>
        <w:jc w:val="both"/>
        <w:rPr>
          <w:rFonts w:ascii="Calibri Light" w:eastAsiaTheme="minorHAnsi" w:hAnsi="Calibri Light" w:cs="Calibri Light"/>
          <w:sz w:val="22"/>
          <w:szCs w:val="22"/>
          <w:lang w:val="es-CR" w:eastAsia="en-US"/>
        </w:rPr>
      </w:pPr>
      <w:r w:rsidRPr="00E6152F">
        <w:rPr>
          <w:rFonts w:ascii="Calibri Light" w:eastAsiaTheme="minorHAnsi" w:hAnsi="Calibri Light" w:cs="Calibri Light"/>
          <w:sz w:val="22"/>
          <w:szCs w:val="22"/>
          <w:lang w:val="es-CR" w:eastAsia="en-US"/>
        </w:rPr>
        <w:t xml:space="preserve">El siguiente cuadro </w:t>
      </w:r>
      <w:r w:rsidR="000B3CC2" w:rsidRPr="00E6152F">
        <w:rPr>
          <w:rFonts w:ascii="Calibri Light" w:eastAsiaTheme="minorHAnsi" w:hAnsi="Calibri Light" w:cs="Calibri Light"/>
          <w:sz w:val="22"/>
          <w:szCs w:val="22"/>
          <w:lang w:val="es-CR" w:eastAsia="en-US"/>
        </w:rPr>
        <w:t>representa en esos mismos rubros la</w:t>
      </w:r>
      <w:r w:rsidR="0038483B" w:rsidRPr="00E6152F">
        <w:rPr>
          <w:rFonts w:ascii="Calibri Light" w:eastAsiaTheme="minorHAnsi" w:hAnsi="Calibri Light" w:cs="Calibri Light"/>
          <w:sz w:val="22"/>
          <w:szCs w:val="22"/>
          <w:lang w:val="es-CR" w:eastAsia="en-US"/>
        </w:rPr>
        <w:t>s</w:t>
      </w:r>
      <w:r w:rsidR="000B3CC2" w:rsidRPr="00E6152F">
        <w:rPr>
          <w:rFonts w:ascii="Calibri Light" w:eastAsiaTheme="minorHAnsi" w:hAnsi="Calibri Light" w:cs="Calibri Light"/>
          <w:sz w:val="22"/>
          <w:szCs w:val="22"/>
          <w:lang w:val="es-CR" w:eastAsia="en-US"/>
        </w:rPr>
        <w:t xml:space="preserve"> variaciones en las inversiones por régimen, en la cual se repite la situación en los fondos de </w:t>
      </w:r>
      <w:r w:rsidR="000B3CC2" w:rsidRPr="00E6152F">
        <w:rPr>
          <w:rFonts w:ascii="Calibri Light" w:hAnsi="Calibri Light" w:cs="Calibri Light"/>
          <w:sz w:val="22"/>
          <w:szCs w:val="22"/>
          <w:lang w:val="es-CR"/>
        </w:rPr>
        <w:t xml:space="preserve">“Contribución Definida”, por </w:t>
      </w:r>
      <w:r w:rsidR="000B3CC2" w:rsidRPr="00E6152F">
        <w:rPr>
          <w:rFonts w:ascii="Calibri Light" w:eastAsiaTheme="minorHAnsi" w:hAnsi="Calibri Light" w:cs="Calibri Light"/>
          <w:sz w:val="22"/>
          <w:szCs w:val="22"/>
          <w:lang w:val="es-CR" w:eastAsia="en-US"/>
        </w:rPr>
        <w:t>el factor del Banco Crédito Agrícola de Cartago.</w:t>
      </w:r>
    </w:p>
    <w:p w14:paraId="0248DF94" w14:textId="6C72E26E" w:rsidR="000B3CC2" w:rsidRPr="00E6152F" w:rsidRDefault="000B3CC2" w:rsidP="00A525B0">
      <w:pPr>
        <w:jc w:val="both"/>
        <w:rPr>
          <w:rFonts w:ascii="Calibri Light" w:eastAsiaTheme="minorHAnsi" w:hAnsi="Calibri Light" w:cs="Calibri Light"/>
          <w:sz w:val="22"/>
          <w:szCs w:val="22"/>
          <w:lang w:val="es-CR" w:eastAsia="en-US"/>
        </w:rPr>
      </w:pPr>
    </w:p>
    <w:p w14:paraId="0E659052" w14:textId="77777777" w:rsidR="000B3CC2" w:rsidRPr="00E6152F" w:rsidRDefault="000B3CC2" w:rsidP="00A525B0">
      <w:pPr>
        <w:jc w:val="both"/>
        <w:rPr>
          <w:rFonts w:ascii="Calibri Light" w:eastAsiaTheme="minorHAnsi" w:hAnsi="Calibri Light" w:cs="Calibri Light"/>
          <w:sz w:val="22"/>
          <w:szCs w:val="22"/>
          <w:lang w:val="es-CR" w:eastAsia="en-US"/>
        </w:rPr>
      </w:pPr>
    </w:p>
    <w:p w14:paraId="21B7B0C4" w14:textId="74C09A54" w:rsidR="005D3D47" w:rsidRPr="00E6152F" w:rsidRDefault="003B594F" w:rsidP="005D3D47">
      <w:pPr>
        <w:jc w:val="both"/>
        <w:rPr>
          <w:rFonts w:ascii="Calibri Light" w:hAnsi="Calibri Light" w:cs="Calibri Light"/>
          <w:b/>
          <w:sz w:val="22"/>
          <w:szCs w:val="22"/>
          <w:lang w:val="es-CR"/>
        </w:rPr>
      </w:pPr>
      <w:r>
        <w:rPr>
          <w:rFonts w:ascii="Calibri Light" w:hAnsi="Calibri Light" w:cs="Calibri Light"/>
          <w:b/>
          <w:sz w:val="22"/>
          <w:szCs w:val="22"/>
          <w:lang w:val="es-CR"/>
        </w:rPr>
        <w:t>Cuadro 2:</w:t>
      </w:r>
      <w:r w:rsidR="005D3D47" w:rsidRPr="00E6152F">
        <w:rPr>
          <w:rFonts w:ascii="Calibri Light" w:hAnsi="Calibri Light" w:cs="Calibri Light"/>
          <w:b/>
          <w:sz w:val="22"/>
          <w:szCs w:val="22"/>
          <w:lang w:val="es-CR"/>
        </w:rPr>
        <w:t xml:space="preserve"> Inversiones por Régimen</w:t>
      </w:r>
    </w:p>
    <w:p w14:paraId="1F051EEE" w14:textId="77777777" w:rsidR="005D3D47" w:rsidRPr="00E6152F" w:rsidRDefault="005D3D47" w:rsidP="005D3D47">
      <w:pPr>
        <w:jc w:val="both"/>
        <w:rPr>
          <w:rFonts w:ascii="Calibri Light" w:hAnsi="Calibri Light" w:cs="Calibri Light"/>
          <w:b/>
          <w:sz w:val="22"/>
          <w:szCs w:val="22"/>
          <w:lang w:val="es-CR"/>
        </w:rPr>
      </w:pPr>
      <w:r w:rsidRPr="00E6152F">
        <w:rPr>
          <w:rFonts w:ascii="Calibri Light" w:hAnsi="Calibri Light" w:cs="Calibri Light"/>
          <w:b/>
          <w:sz w:val="22"/>
          <w:szCs w:val="22"/>
          <w:lang w:val="es-CR"/>
        </w:rPr>
        <w:t>Millones de colones</w:t>
      </w:r>
    </w:p>
    <w:p w14:paraId="22804E21" w14:textId="77777777" w:rsidR="005D3D47" w:rsidRPr="00E6152F" w:rsidRDefault="005D3D47" w:rsidP="005D3D47">
      <w:pPr>
        <w:jc w:val="both"/>
        <w:rPr>
          <w:rFonts w:ascii="Calibri Light" w:hAnsi="Calibri Light" w:cs="Calibri Light"/>
          <w:b/>
          <w:sz w:val="22"/>
          <w:szCs w:val="22"/>
          <w:lang w:val="es-CR"/>
        </w:rPr>
      </w:pPr>
    </w:p>
    <w:tbl>
      <w:tblPr>
        <w:tblW w:w="8369" w:type="dxa"/>
        <w:jc w:val="center"/>
        <w:tblCellMar>
          <w:left w:w="70" w:type="dxa"/>
          <w:right w:w="70" w:type="dxa"/>
        </w:tblCellMar>
        <w:tblLook w:val="04A0" w:firstRow="1" w:lastRow="0" w:firstColumn="1" w:lastColumn="0" w:noHBand="0" w:noVBand="1"/>
      </w:tblPr>
      <w:tblGrid>
        <w:gridCol w:w="4001"/>
        <w:gridCol w:w="1391"/>
        <w:gridCol w:w="1701"/>
        <w:gridCol w:w="1276"/>
      </w:tblGrid>
      <w:tr w:rsidR="005D3D47" w:rsidRPr="00E6152F" w14:paraId="1372A579" w14:textId="77777777" w:rsidTr="00A525B0">
        <w:trPr>
          <w:trHeight w:val="343"/>
          <w:jc w:val="center"/>
        </w:trPr>
        <w:tc>
          <w:tcPr>
            <w:tcW w:w="40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F420E46" w14:textId="77777777" w:rsidR="005D3D47" w:rsidRPr="00E6152F" w:rsidRDefault="005D3D47">
            <w:pPr>
              <w:jc w:val="center"/>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Regímenes</w:t>
            </w:r>
          </w:p>
        </w:tc>
        <w:tc>
          <w:tcPr>
            <w:tcW w:w="139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42A5572" w14:textId="77777777" w:rsidR="005D3D47" w:rsidRPr="00E6152F" w:rsidRDefault="005D3D47">
            <w:pPr>
              <w:jc w:val="center"/>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Marzo 2017</w:t>
            </w:r>
          </w:p>
        </w:tc>
        <w:tc>
          <w:tcPr>
            <w:tcW w:w="170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371CAADD" w14:textId="77777777" w:rsidR="005D3D47" w:rsidRPr="00E6152F" w:rsidRDefault="005D3D47">
            <w:pPr>
              <w:jc w:val="center"/>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Marzo 2018</w:t>
            </w:r>
          </w:p>
        </w:tc>
        <w:tc>
          <w:tcPr>
            <w:tcW w:w="1276"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1D3BFD1" w14:textId="77777777" w:rsidR="005D3D47" w:rsidRPr="00E6152F" w:rsidRDefault="005D3D47">
            <w:pPr>
              <w:jc w:val="center"/>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Variación</w:t>
            </w:r>
          </w:p>
        </w:tc>
      </w:tr>
      <w:tr w:rsidR="005D3D47" w:rsidRPr="00E6152F" w14:paraId="7D834141" w14:textId="77777777" w:rsidTr="005D3D47">
        <w:trPr>
          <w:trHeight w:val="315"/>
          <w:jc w:val="center"/>
        </w:trPr>
        <w:tc>
          <w:tcPr>
            <w:tcW w:w="4001" w:type="dxa"/>
            <w:tcBorders>
              <w:top w:val="nil"/>
              <w:left w:val="single" w:sz="4" w:space="0" w:color="auto"/>
              <w:bottom w:val="single" w:sz="4" w:space="0" w:color="auto"/>
              <w:right w:val="single" w:sz="4" w:space="0" w:color="auto"/>
            </w:tcBorders>
            <w:noWrap/>
            <w:vAlign w:val="center"/>
            <w:hideMark/>
          </w:tcPr>
          <w:p w14:paraId="3042BFB1"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Básicos</w:t>
            </w:r>
          </w:p>
        </w:tc>
        <w:tc>
          <w:tcPr>
            <w:tcW w:w="1391" w:type="dxa"/>
            <w:tcBorders>
              <w:top w:val="nil"/>
              <w:left w:val="nil"/>
              <w:bottom w:val="single" w:sz="4" w:space="0" w:color="auto"/>
              <w:right w:val="single" w:sz="4" w:space="0" w:color="auto"/>
            </w:tcBorders>
            <w:noWrap/>
            <w:vAlign w:val="bottom"/>
            <w:hideMark/>
          </w:tcPr>
          <w:p w14:paraId="0BC0ADA4" w14:textId="78110884"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4 133 200 </w:t>
            </w:r>
          </w:p>
        </w:tc>
        <w:tc>
          <w:tcPr>
            <w:tcW w:w="1701" w:type="dxa"/>
            <w:tcBorders>
              <w:top w:val="nil"/>
              <w:left w:val="nil"/>
              <w:bottom w:val="single" w:sz="4" w:space="0" w:color="auto"/>
              <w:right w:val="single" w:sz="4" w:space="0" w:color="auto"/>
            </w:tcBorders>
            <w:noWrap/>
            <w:vAlign w:val="bottom"/>
            <w:hideMark/>
          </w:tcPr>
          <w:p w14:paraId="79D212DD" w14:textId="21B6B9F1"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4 458 502 </w:t>
            </w:r>
          </w:p>
        </w:tc>
        <w:tc>
          <w:tcPr>
            <w:tcW w:w="1276" w:type="dxa"/>
            <w:tcBorders>
              <w:top w:val="nil"/>
              <w:left w:val="nil"/>
              <w:bottom w:val="single" w:sz="4" w:space="0" w:color="auto"/>
              <w:right w:val="single" w:sz="4" w:space="0" w:color="auto"/>
            </w:tcBorders>
            <w:noWrap/>
            <w:vAlign w:val="bottom"/>
            <w:hideMark/>
          </w:tcPr>
          <w:p w14:paraId="0B2AA186"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7,9%</w:t>
            </w:r>
          </w:p>
        </w:tc>
      </w:tr>
      <w:tr w:rsidR="005D3D47" w:rsidRPr="00E6152F" w14:paraId="71AF644E" w14:textId="77777777" w:rsidTr="005D3D47">
        <w:trPr>
          <w:trHeight w:val="315"/>
          <w:jc w:val="center"/>
        </w:trPr>
        <w:tc>
          <w:tcPr>
            <w:tcW w:w="4001" w:type="dxa"/>
            <w:tcBorders>
              <w:top w:val="nil"/>
              <w:left w:val="single" w:sz="4" w:space="0" w:color="auto"/>
              <w:bottom w:val="single" w:sz="4" w:space="0" w:color="auto"/>
              <w:right w:val="single" w:sz="4" w:space="0" w:color="auto"/>
            </w:tcBorders>
            <w:noWrap/>
            <w:vAlign w:val="center"/>
            <w:hideMark/>
          </w:tcPr>
          <w:p w14:paraId="2F6B67EE"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Complementario Obligatorio</w:t>
            </w:r>
          </w:p>
        </w:tc>
        <w:tc>
          <w:tcPr>
            <w:tcW w:w="1391" w:type="dxa"/>
            <w:tcBorders>
              <w:top w:val="nil"/>
              <w:left w:val="nil"/>
              <w:bottom w:val="single" w:sz="4" w:space="0" w:color="auto"/>
              <w:right w:val="single" w:sz="4" w:space="0" w:color="auto"/>
            </w:tcBorders>
            <w:noWrap/>
            <w:vAlign w:val="bottom"/>
            <w:hideMark/>
          </w:tcPr>
          <w:p w14:paraId="467EDF1E" w14:textId="4080A13F"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4 510 206 </w:t>
            </w:r>
          </w:p>
        </w:tc>
        <w:tc>
          <w:tcPr>
            <w:tcW w:w="1701" w:type="dxa"/>
            <w:tcBorders>
              <w:top w:val="nil"/>
              <w:left w:val="nil"/>
              <w:bottom w:val="single" w:sz="4" w:space="0" w:color="auto"/>
              <w:right w:val="single" w:sz="4" w:space="0" w:color="auto"/>
            </w:tcBorders>
            <w:noWrap/>
            <w:vAlign w:val="bottom"/>
            <w:hideMark/>
          </w:tcPr>
          <w:p w14:paraId="0C424A95" w14:textId="7A081409"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5 123 878 </w:t>
            </w:r>
          </w:p>
        </w:tc>
        <w:tc>
          <w:tcPr>
            <w:tcW w:w="1276" w:type="dxa"/>
            <w:tcBorders>
              <w:top w:val="nil"/>
              <w:left w:val="nil"/>
              <w:bottom w:val="single" w:sz="4" w:space="0" w:color="auto"/>
              <w:right w:val="single" w:sz="4" w:space="0" w:color="auto"/>
            </w:tcBorders>
            <w:noWrap/>
            <w:vAlign w:val="bottom"/>
            <w:hideMark/>
          </w:tcPr>
          <w:p w14:paraId="6633F0F2"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13,6%</w:t>
            </w:r>
          </w:p>
        </w:tc>
      </w:tr>
      <w:tr w:rsidR="005D3D47" w:rsidRPr="00E6152F" w14:paraId="45C0F17C" w14:textId="77777777" w:rsidTr="005D3D47">
        <w:trPr>
          <w:trHeight w:val="315"/>
          <w:jc w:val="center"/>
        </w:trPr>
        <w:tc>
          <w:tcPr>
            <w:tcW w:w="4001" w:type="dxa"/>
            <w:tcBorders>
              <w:top w:val="nil"/>
              <w:left w:val="single" w:sz="4" w:space="0" w:color="auto"/>
              <w:bottom w:val="single" w:sz="4" w:space="0" w:color="auto"/>
              <w:right w:val="single" w:sz="4" w:space="0" w:color="auto"/>
            </w:tcBorders>
            <w:noWrap/>
            <w:vAlign w:val="center"/>
            <w:hideMark/>
          </w:tcPr>
          <w:p w14:paraId="70A7EFDB"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Complementarios Ocupacionales</w:t>
            </w:r>
          </w:p>
        </w:tc>
        <w:tc>
          <w:tcPr>
            <w:tcW w:w="1391" w:type="dxa"/>
            <w:tcBorders>
              <w:top w:val="nil"/>
              <w:left w:val="nil"/>
              <w:bottom w:val="single" w:sz="4" w:space="0" w:color="auto"/>
              <w:right w:val="single" w:sz="4" w:space="0" w:color="auto"/>
            </w:tcBorders>
            <w:noWrap/>
            <w:vAlign w:val="bottom"/>
            <w:hideMark/>
          </w:tcPr>
          <w:p w14:paraId="75A99792" w14:textId="77777777"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w:t>
            </w:r>
          </w:p>
        </w:tc>
        <w:tc>
          <w:tcPr>
            <w:tcW w:w="1701" w:type="dxa"/>
            <w:tcBorders>
              <w:top w:val="nil"/>
              <w:left w:val="nil"/>
              <w:bottom w:val="single" w:sz="4" w:space="0" w:color="auto"/>
              <w:right w:val="single" w:sz="4" w:space="0" w:color="auto"/>
            </w:tcBorders>
            <w:noWrap/>
            <w:vAlign w:val="bottom"/>
            <w:hideMark/>
          </w:tcPr>
          <w:p w14:paraId="0628B55A" w14:textId="77777777"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w:t>
            </w:r>
          </w:p>
        </w:tc>
        <w:tc>
          <w:tcPr>
            <w:tcW w:w="1276" w:type="dxa"/>
            <w:tcBorders>
              <w:top w:val="nil"/>
              <w:left w:val="nil"/>
              <w:bottom w:val="single" w:sz="4" w:space="0" w:color="auto"/>
              <w:right w:val="single" w:sz="4" w:space="0" w:color="auto"/>
            </w:tcBorders>
            <w:noWrap/>
            <w:vAlign w:val="bottom"/>
            <w:hideMark/>
          </w:tcPr>
          <w:p w14:paraId="62C1F42B" w14:textId="27E4A931" w:rsidR="005D3D47" w:rsidRPr="00E6152F" w:rsidRDefault="005D3D47" w:rsidP="00115EFB">
            <w:pPr>
              <w:jc w:val="center"/>
              <w:rPr>
                <w:rFonts w:ascii="Calibri Light" w:hAnsi="Calibri Light" w:cs="Calibri Light"/>
                <w:color w:val="000000"/>
                <w:sz w:val="22"/>
                <w:szCs w:val="22"/>
                <w:lang w:val="es-CR" w:eastAsia="es-CR"/>
              </w:rPr>
            </w:pPr>
          </w:p>
        </w:tc>
      </w:tr>
      <w:tr w:rsidR="005D3D47" w:rsidRPr="00E6152F" w14:paraId="7BD15BB8" w14:textId="77777777" w:rsidTr="005D3D47">
        <w:trPr>
          <w:trHeight w:val="300"/>
          <w:jc w:val="center"/>
        </w:trPr>
        <w:tc>
          <w:tcPr>
            <w:tcW w:w="4001" w:type="dxa"/>
            <w:tcBorders>
              <w:top w:val="nil"/>
              <w:left w:val="single" w:sz="4" w:space="0" w:color="auto"/>
              <w:bottom w:val="single" w:sz="4" w:space="0" w:color="auto"/>
              <w:right w:val="single" w:sz="4" w:space="0" w:color="auto"/>
            </w:tcBorders>
            <w:noWrap/>
            <w:vAlign w:val="center"/>
            <w:hideMark/>
          </w:tcPr>
          <w:p w14:paraId="15FCF00D" w14:textId="77777777" w:rsidR="005D3D47" w:rsidRPr="00E6152F" w:rsidRDefault="005D3D47" w:rsidP="000B3CC2">
            <w:pPr>
              <w:ind w:left="708"/>
              <w:jc w:val="both"/>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Beneficio Definido</w:t>
            </w:r>
          </w:p>
        </w:tc>
        <w:tc>
          <w:tcPr>
            <w:tcW w:w="1391" w:type="dxa"/>
            <w:tcBorders>
              <w:top w:val="nil"/>
              <w:left w:val="nil"/>
              <w:bottom w:val="single" w:sz="4" w:space="0" w:color="auto"/>
              <w:right w:val="single" w:sz="4" w:space="0" w:color="auto"/>
            </w:tcBorders>
            <w:noWrap/>
            <w:vAlign w:val="bottom"/>
            <w:hideMark/>
          </w:tcPr>
          <w:p w14:paraId="2391D992" w14:textId="22F59408"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500 721 </w:t>
            </w:r>
          </w:p>
        </w:tc>
        <w:tc>
          <w:tcPr>
            <w:tcW w:w="1701" w:type="dxa"/>
            <w:tcBorders>
              <w:top w:val="nil"/>
              <w:left w:val="nil"/>
              <w:bottom w:val="single" w:sz="4" w:space="0" w:color="auto"/>
              <w:right w:val="single" w:sz="4" w:space="0" w:color="auto"/>
            </w:tcBorders>
            <w:noWrap/>
            <w:vAlign w:val="bottom"/>
            <w:hideMark/>
          </w:tcPr>
          <w:p w14:paraId="2D548E62" w14:textId="3FED832F"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515 402 </w:t>
            </w:r>
          </w:p>
        </w:tc>
        <w:tc>
          <w:tcPr>
            <w:tcW w:w="1276" w:type="dxa"/>
            <w:tcBorders>
              <w:top w:val="nil"/>
              <w:left w:val="nil"/>
              <w:bottom w:val="single" w:sz="4" w:space="0" w:color="auto"/>
              <w:right w:val="single" w:sz="4" w:space="0" w:color="auto"/>
            </w:tcBorders>
            <w:noWrap/>
            <w:vAlign w:val="bottom"/>
            <w:hideMark/>
          </w:tcPr>
          <w:p w14:paraId="1FE6FF00"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2,9%</w:t>
            </w:r>
          </w:p>
        </w:tc>
      </w:tr>
      <w:tr w:rsidR="005D3D47" w:rsidRPr="00E6152F" w14:paraId="468CE767" w14:textId="77777777" w:rsidTr="005D3D47">
        <w:trPr>
          <w:trHeight w:val="300"/>
          <w:jc w:val="center"/>
        </w:trPr>
        <w:tc>
          <w:tcPr>
            <w:tcW w:w="4001" w:type="dxa"/>
            <w:tcBorders>
              <w:top w:val="nil"/>
              <w:left w:val="single" w:sz="4" w:space="0" w:color="auto"/>
              <w:bottom w:val="single" w:sz="4" w:space="0" w:color="auto"/>
              <w:right w:val="single" w:sz="4" w:space="0" w:color="auto"/>
            </w:tcBorders>
            <w:noWrap/>
            <w:vAlign w:val="center"/>
            <w:hideMark/>
          </w:tcPr>
          <w:p w14:paraId="29B88EF1" w14:textId="77777777" w:rsidR="005D3D47" w:rsidRPr="00E6152F" w:rsidRDefault="005D3D47" w:rsidP="000B3CC2">
            <w:pPr>
              <w:ind w:left="708"/>
              <w:jc w:val="both"/>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Contribución Definida</w:t>
            </w:r>
          </w:p>
        </w:tc>
        <w:tc>
          <w:tcPr>
            <w:tcW w:w="1391" w:type="dxa"/>
            <w:tcBorders>
              <w:top w:val="nil"/>
              <w:left w:val="nil"/>
              <w:bottom w:val="single" w:sz="4" w:space="0" w:color="auto"/>
              <w:right w:val="single" w:sz="4" w:space="0" w:color="auto"/>
            </w:tcBorders>
            <w:noWrap/>
            <w:vAlign w:val="bottom"/>
            <w:hideMark/>
          </w:tcPr>
          <w:p w14:paraId="28507903" w14:textId="423CCD00"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112 565 </w:t>
            </w:r>
          </w:p>
        </w:tc>
        <w:tc>
          <w:tcPr>
            <w:tcW w:w="1701" w:type="dxa"/>
            <w:tcBorders>
              <w:top w:val="nil"/>
              <w:left w:val="nil"/>
              <w:bottom w:val="single" w:sz="4" w:space="0" w:color="auto"/>
              <w:right w:val="single" w:sz="4" w:space="0" w:color="auto"/>
            </w:tcBorders>
            <w:noWrap/>
            <w:vAlign w:val="bottom"/>
            <w:hideMark/>
          </w:tcPr>
          <w:p w14:paraId="323F2A2E" w14:textId="15CE6883"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98 326 </w:t>
            </w:r>
          </w:p>
        </w:tc>
        <w:tc>
          <w:tcPr>
            <w:tcW w:w="1276" w:type="dxa"/>
            <w:tcBorders>
              <w:top w:val="nil"/>
              <w:left w:val="nil"/>
              <w:bottom w:val="single" w:sz="4" w:space="0" w:color="auto"/>
              <w:right w:val="single" w:sz="4" w:space="0" w:color="auto"/>
            </w:tcBorders>
            <w:noWrap/>
            <w:vAlign w:val="bottom"/>
            <w:hideMark/>
          </w:tcPr>
          <w:p w14:paraId="3C41E221"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-12,6%</w:t>
            </w:r>
          </w:p>
        </w:tc>
      </w:tr>
      <w:tr w:rsidR="005D3D47" w:rsidRPr="00E6152F" w14:paraId="210FE74F" w14:textId="77777777" w:rsidTr="005D3D47">
        <w:trPr>
          <w:trHeight w:val="300"/>
          <w:jc w:val="center"/>
        </w:trPr>
        <w:tc>
          <w:tcPr>
            <w:tcW w:w="4001" w:type="dxa"/>
            <w:tcBorders>
              <w:top w:val="nil"/>
              <w:left w:val="single" w:sz="4" w:space="0" w:color="auto"/>
              <w:bottom w:val="single" w:sz="4" w:space="0" w:color="auto"/>
              <w:right w:val="single" w:sz="4" w:space="0" w:color="auto"/>
            </w:tcBorders>
            <w:noWrap/>
            <w:vAlign w:val="center"/>
            <w:hideMark/>
          </w:tcPr>
          <w:p w14:paraId="269624F9" w14:textId="77777777" w:rsidR="005D3D47" w:rsidRPr="00E6152F" w:rsidRDefault="005D3D47" w:rsidP="000B3CC2">
            <w:pPr>
              <w:ind w:left="708"/>
              <w:jc w:val="both"/>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Híbrido</w:t>
            </w:r>
          </w:p>
        </w:tc>
        <w:tc>
          <w:tcPr>
            <w:tcW w:w="1391" w:type="dxa"/>
            <w:tcBorders>
              <w:top w:val="nil"/>
              <w:left w:val="nil"/>
              <w:bottom w:val="single" w:sz="4" w:space="0" w:color="auto"/>
              <w:right w:val="single" w:sz="4" w:space="0" w:color="auto"/>
            </w:tcBorders>
            <w:noWrap/>
            <w:vAlign w:val="bottom"/>
            <w:hideMark/>
          </w:tcPr>
          <w:p w14:paraId="69153407" w14:textId="31914787"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169 095 </w:t>
            </w:r>
          </w:p>
        </w:tc>
        <w:tc>
          <w:tcPr>
            <w:tcW w:w="1701" w:type="dxa"/>
            <w:tcBorders>
              <w:top w:val="nil"/>
              <w:left w:val="nil"/>
              <w:bottom w:val="single" w:sz="4" w:space="0" w:color="auto"/>
              <w:right w:val="single" w:sz="4" w:space="0" w:color="auto"/>
            </w:tcBorders>
            <w:noWrap/>
            <w:vAlign w:val="bottom"/>
            <w:hideMark/>
          </w:tcPr>
          <w:p w14:paraId="6D79ECFF" w14:textId="2A8C1EA4"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172 190 </w:t>
            </w:r>
          </w:p>
        </w:tc>
        <w:tc>
          <w:tcPr>
            <w:tcW w:w="1276" w:type="dxa"/>
            <w:tcBorders>
              <w:top w:val="nil"/>
              <w:left w:val="nil"/>
              <w:bottom w:val="single" w:sz="4" w:space="0" w:color="auto"/>
              <w:right w:val="single" w:sz="4" w:space="0" w:color="auto"/>
            </w:tcBorders>
            <w:noWrap/>
            <w:vAlign w:val="bottom"/>
            <w:hideMark/>
          </w:tcPr>
          <w:p w14:paraId="7985E786"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1,8%</w:t>
            </w:r>
          </w:p>
        </w:tc>
      </w:tr>
      <w:tr w:rsidR="005D3D47" w:rsidRPr="00E6152F" w14:paraId="26D9C312" w14:textId="77777777" w:rsidTr="005D3D47">
        <w:trPr>
          <w:trHeight w:val="315"/>
          <w:jc w:val="center"/>
        </w:trPr>
        <w:tc>
          <w:tcPr>
            <w:tcW w:w="4001" w:type="dxa"/>
            <w:tcBorders>
              <w:top w:val="nil"/>
              <w:left w:val="single" w:sz="4" w:space="0" w:color="auto"/>
              <w:bottom w:val="single" w:sz="4" w:space="0" w:color="auto"/>
              <w:right w:val="single" w:sz="4" w:space="0" w:color="auto"/>
            </w:tcBorders>
            <w:noWrap/>
            <w:vAlign w:val="center"/>
            <w:hideMark/>
          </w:tcPr>
          <w:p w14:paraId="7A297D44"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Complementarios Voluntarios</w:t>
            </w:r>
          </w:p>
        </w:tc>
        <w:tc>
          <w:tcPr>
            <w:tcW w:w="1391" w:type="dxa"/>
            <w:tcBorders>
              <w:top w:val="nil"/>
              <w:left w:val="nil"/>
              <w:bottom w:val="single" w:sz="4" w:space="0" w:color="auto"/>
              <w:right w:val="single" w:sz="4" w:space="0" w:color="auto"/>
            </w:tcBorders>
            <w:noWrap/>
            <w:vAlign w:val="bottom"/>
            <w:hideMark/>
          </w:tcPr>
          <w:p w14:paraId="24B7830E" w14:textId="2D71C74F"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232 367 </w:t>
            </w:r>
          </w:p>
        </w:tc>
        <w:tc>
          <w:tcPr>
            <w:tcW w:w="1701" w:type="dxa"/>
            <w:tcBorders>
              <w:top w:val="nil"/>
              <w:left w:val="nil"/>
              <w:bottom w:val="single" w:sz="4" w:space="0" w:color="auto"/>
              <w:right w:val="single" w:sz="4" w:space="0" w:color="auto"/>
            </w:tcBorders>
            <w:noWrap/>
            <w:vAlign w:val="bottom"/>
            <w:hideMark/>
          </w:tcPr>
          <w:p w14:paraId="2F2B728C" w14:textId="5C804421"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246 827 </w:t>
            </w:r>
          </w:p>
        </w:tc>
        <w:tc>
          <w:tcPr>
            <w:tcW w:w="1276" w:type="dxa"/>
            <w:tcBorders>
              <w:top w:val="nil"/>
              <w:left w:val="nil"/>
              <w:bottom w:val="single" w:sz="4" w:space="0" w:color="auto"/>
              <w:right w:val="single" w:sz="4" w:space="0" w:color="auto"/>
            </w:tcBorders>
            <w:noWrap/>
            <w:vAlign w:val="bottom"/>
            <w:hideMark/>
          </w:tcPr>
          <w:p w14:paraId="30D6431F"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6,2%</w:t>
            </w:r>
          </w:p>
        </w:tc>
      </w:tr>
      <w:tr w:rsidR="005D3D47" w:rsidRPr="00E6152F" w14:paraId="187DA095" w14:textId="77777777" w:rsidTr="005D3D47">
        <w:trPr>
          <w:trHeight w:val="315"/>
          <w:jc w:val="center"/>
        </w:trPr>
        <w:tc>
          <w:tcPr>
            <w:tcW w:w="4001" w:type="dxa"/>
            <w:tcBorders>
              <w:top w:val="nil"/>
              <w:left w:val="single" w:sz="4" w:space="0" w:color="auto"/>
              <w:bottom w:val="single" w:sz="4" w:space="0" w:color="auto"/>
              <w:right w:val="single" w:sz="4" w:space="0" w:color="auto"/>
            </w:tcBorders>
            <w:noWrap/>
            <w:vAlign w:val="center"/>
            <w:hideMark/>
          </w:tcPr>
          <w:p w14:paraId="0B1D55F8" w14:textId="77777777" w:rsidR="005D3D47" w:rsidRPr="00E6152F" w:rsidRDefault="005D3D47">
            <w:pPr>
              <w:jc w:val="both"/>
              <w:rPr>
                <w:rFonts w:ascii="Calibri Light" w:hAnsi="Calibri Light" w:cs="Calibri Light"/>
                <w:b/>
                <w:bCs/>
                <w:color w:val="000000"/>
                <w:sz w:val="22"/>
                <w:szCs w:val="22"/>
                <w:lang w:val="es-CR" w:eastAsia="es-CR"/>
              </w:rPr>
            </w:pPr>
            <w:r w:rsidRPr="00E6152F">
              <w:rPr>
                <w:rFonts w:ascii="Calibri Light" w:hAnsi="Calibri Light" w:cs="Calibri Light"/>
                <w:b/>
                <w:bCs/>
                <w:color w:val="000000"/>
                <w:sz w:val="22"/>
                <w:szCs w:val="22"/>
                <w:lang w:val="es-CR" w:eastAsia="es-CR"/>
              </w:rPr>
              <w:t>Capitalización Laboral</w:t>
            </w:r>
          </w:p>
        </w:tc>
        <w:tc>
          <w:tcPr>
            <w:tcW w:w="1391" w:type="dxa"/>
            <w:tcBorders>
              <w:top w:val="nil"/>
              <w:left w:val="nil"/>
              <w:bottom w:val="single" w:sz="4" w:space="0" w:color="auto"/>
              <w:right w:val="single" w:sz="4" w:space="0" w:color="auto"/>
            </w:tcBorders>
            <w:noWrap/>
            <w:vAlign w:val="bottom"/>
            <w:hideMark/>
          </w:tcPr>
          <w:p w14:paraId="7F77C90E" w14:textId="00F7DD32"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390 052 </w:t>
            </w:r>
          </w:p>
        </w:tc>
        <w:tc>
          <w:tcPr>
            <w:tcW w:w="1701" w:type="dxa"/>
            <w:tcBorders>
              <w:top w:val="nil"/>
              <w:left w:val="nil"/>
              <w:bottom w:val="single" w:sz="4" w:space="0" w:color="auto"/>
              <w:right w:val="single" w:sz="4" w:space="0" w:color="auto"/>
            </w:tcBorders>
            <w:noWrap/>
            <w:vAlign w:val="bottom"/>
            <w:hideMark/>
          </w:tcPr>
          <w:p w14:paraId="3169269B" w14:textId="3FC29BED" w:rsidR="005D3D47" w:rsidRPr="00E6152F" w:rsidRDefault="005D3D47" w:rsidP="00115EFB">
            <w:pPr>
              <w:jc w:val="right"/>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 xml:space="preserve">450 291 </w:t>
            </w:r>
          </w:p>
        </w:tc>
        <w:tc>
          <w:tcPr>
            <w:tcW w:w="1276" w:type="dxa"/>
            <w:tcBorders>
              <w:top w:val="nil"/>
              <w:left w:val="nil"/>
              <w:bottom w:val="single" w:sz="4" w:space="0" w:color="auto"/>
              <w:right w:val="single" w:sz="4" w:space="0" w:color="auto"/>
            </w:tcBorders>
            <w:noWrap/>
            <w:vAlign w:val="bottom"/>
            <w:hideMark/>
          </w:tcPr>
          <w:p w14:paraId="29FAE05A" w14:textId="77777777" w:rsidR="005D3D47" w:rsidRPr="00E6152F" w:rsidRDefault="005D3D47" w:rsidP="00115EFB">
            <w:pPr>
              <w:jc w:val="center"/>
              <w:rPr>
                <w:rFonts w:ascii="Calibri Light" w:hAnsi="Calibri Light" w:cs="Calibri Light"/>
                <w:color w:val="000000"/>
                <w:sz w:val="22"/>
                <w:szCs w:val="22"/>
                <w:lang w:val="es-CR" w:eastAsia="es-CR"/>
              </w:rPr>
            </w:pPr>
            <w:r w:rsidRPr="00E6152F">
              <w:rPr>
                <w:rFonts w:ascii="Calibri Light" w:hAnsi="Calibri Light" w:cs="Calibri Light"/>
                <w:color w:val="000000"/>
                <w:sz w:val="22"/>
                <w:szCs w:val="22"/>
                <w:lang w:val="es-CR" w:eastAsia="es-CR"/>
              </w:rPr>
              <w:t>15,4%</w:t>
            </w:r>
          </w:p>
        </w:tc>
      </w:tr>
    </w:tbl>
    <w:p w14:paraId="26863D56" w14:textId="77777777" w:rsidR="005D3D47" w:rsidRPr="00E6152F" w:rsidRDefault="005D3D47" w:rsidP="005D3D47">
      <w:pPr>
        <w:jc w:val="both"/>
        <w:rPr>
          <w:rFonts w:ascii="Calibri Light" w:eastAsiaTheme="minorHAnsi" w:hAnsi="Calibri Light" w:cs="Calibri Light"/>
          <w:sz w:val="22"/>
          <w:szCs w:val="22"/>
          <w:lang w:val="es-CR" w:eastAsia="en-US"/>
        </w:rPr>
      </w:pPr>
    </w:p>
    <w:p w14:paraId="6411259E" w14:textId="77777777" w:rsidR="00115EFB" w:rsidRPr="00E6152F" w:rsidRDefault="00115EFB" w:rsidP="006727EB">
      <w:pPr>
        <w:jc w:val="both"/>
        <w:rPr>
          <w:rFonts w:ascii="Calibri Light" w:eastAsiaTheme="minorHAnsi" w:hAnsi="Calibri Light" w:cs="Calibri Light"/>
          <w:sz w:val="22"/>
          <w:szCs w:val="22"/>
          <w:lang w:val="es-CR" w:eastAsia="en-US"/>
        </w:rPr>
      </w:pPr>
    </w:p>
    <w:p w14:paraId="06A9490F" w14:textId="7000A6F0" w:rsidR="007343BE" w:rsidRPr="00E6152F" w:rsidRDefault="007343BE" w:rsidP="00452C71">
      <w:pPr>
        <w:rPr>
          <w:rFonts w:ascii="Calibri Light" w:hAnsi="Calibri Light" w:cs="Calibri Light"/>
          <w:b/>
          <w:bCs/>
          <w:sz w:val="22"/>
          <w:szCs w:val="22"/>
          <w:lang w:val="es-CR"/>
        </w:rPr>
      </w:pPr>
      <w:r w:rsidRPr="00E6152F">
        <w:rPr>
          <w:rFonts w:ascii="Calibri Light" w:hAnsi="Calibri Light" w:cs="Calibri Light"/>
          <w:b/>
          <w:bCs/>
          <w:sz w:val="22"/>
          <w:szCs w:val="22"/>
          <w:lang w:val="es-CR"/>
        </w:rPr>
        <w:t xml:space="preserve">Análisis </w:t>
      </w:r>
      <w:r w:rsidR="00836014" w:rsidRPr="00E6152F">
        <w:rPr>
          <w:rFonts w:ascii="Calibri Light" w:hAnsi="Calibri Light" w:cs="Calibri Light"/>
          <w:b/>
          <w:bCs/>
          <w:sz w:val="22"/>
          <w:szCs w:val="22"/>
          <w:lang w:val="es-CR"/>
        </w:rPr>
        <w:t>del Entorno</w:t>
      </w:r>
    </w:p>
    <w:p w14:paraId="470BB739" w14:textId="101EA109" w:rsidR="00BA7ADB" w:rsidRPr="00776403" w:rsidRDefault="00BA7ADB" w:rsidP="006727EB">
      <w:pPr>
        <w:jc w:val="both"/>
        <w:rPr>
          <w:rFonts w:ascii="Calibri Light" w:hAnsi="Calibri Light" w:cs="Calibri Light"/>
          <w:sz w:val="22"/>
          <w:szCs w:val="22"/>
          <w:lang w:val="es-CR"/>
        </w:rPr>
      </w:pPr>
    </w:p>
    <w:p w14:paraId="1255E2FE" w14:textId="7A15628C" w:rsidR="00776403" w:rsidRDefault="00776403" w:rsidP="00776403">
      <w:pPr>
        <w:jc w:val="both"/>
        <w:rPr>
          <w:rFonts w:ascii="Calibri Light" w:hAnsi="Calibri Light" w:cs="Calibri Light"/>
          <w:b/>
          <w:sz w:val="22"/>
          <w:szCs w:val="22"/>
          <w:lang w:val="es-CR"/>
        </w:rPr>
      </w:pPr>
      <w:r w:rsidRPr="00776403">
        <w:rPr>
          <w:rFonts w:ascii="Calibri Light" w:hAnsi="Calibri Light" w:cs="Calibri Light"/>
          <w:b/>
          <w:sz w:val="22"/>
          <w:szCs w:val="22"/>
          <w:lang w:val="es-CR"/>
        </w:rPr>
        <w:t xml:space="preserve">Plan de Gobierno de Carlos Alvarado </w:t>
      </w:r>
    </w:p>
    <w:p w14:paraId="2172961D" w14:textId="77777777" w:rsidR="00EA604B" w:rsidRPr="00776403" w:rsidRDefault="00EA604B" w:rsidP="00776403">
      <w:pPr>
        <w:jc w:val="both"/>
        <w:rPr>
          <w:rFonts w:ascii="Calibri Light" w:hAnsi="Calibri Light" w:cs="Calibri Light"/>
          <w:b/>
          <w:sz w:val="22"/>
          <w:szCs w:val="22"/>
          <w:lang w:val="es-CR"/>
        </w:rPr>
      </w:pPr>
    </w:p>
    <w:p w14:paraId="03F1E04D" w14:textId="77777777" w:rsidR="00776403" w:rsidRPr="00776403" w:rsidRDefault="00776403" w:rsidP="00776403">
      <w:pPr>
        <w:jc w:val="both"/>
        <w:rPr>
          <w:rFonts w:ascii="Calibri Light" w:hAnsi="Calibri Light" w:cs="Calibri Light"/>
          <w:sz w:val="22"/>
          <w:szCs w:val="22"/>
          <w:lang w:val="es-CR"/>
        </w:rPr>
      </w:pPr>
      <w:r w:rsidRPr="00776403">
        <w:rPr>
          <w:rFonts w:ascii="Calibri Light" w:hAnsi="Calibri Light" w:cs="Calibri Light"/>
          <w:sz w:val="22"/>
          <w:szCs w:val="22"/>
          <w:lang w:val="es-CR"/>
        </w:rPr>
        <w:t xml:space="preserve">En el ámbito económico el Plan de Gobierno de Carlos Alvarado se enfoca en cinco metas: estabilidad macroeconómica; finanzas públicas sanas; crecimiento generador de empleo e inclusión; fortalecimiento de la capacidad adquisitiva de la clase media; y estabilidad de los ingresos. Para cumplir </w:t>
      </w:r>
      <w:r w:rsidRPr="00776403">
        <w:rPr>
          <w:rFonts w:ascii="Calibri Light" w:hAnsi="Calibri Light" w:cs="Calibri Light"/>
          <w:sz w:val="22"/>
          <w:szCs w:val="22"/>
          <w:lang w:val="es-CR"/>
        </w:rPr>
        <w:lastRenderedPageBreak/>
        <w:t>estas metas propone implementar un sistema tributario progresivo; aprobar normativa legal que defina límites al crecimiento del gasto público sin que ello implique recortes sustantivos; un fortalecimiento de la administración tributaria; la eliminación de maniobras evasivas/elusivas; continuar con la revisión de pensiones excesivas; aumentar la eficiencia en los mercados secundarios de deuda costarricense; controlar la inflación en niveles iguales o inferiores al de nuestros principales socios comerciales; la consolidación del régimen de tipo de cambio flexible; crear condiciones de competitividad y transparencia en MONEX; la reducción de la dolarización; y profundizar esfuerzos por disminuir las tasas de interés en los bancos del Estado.</w:t>
      </w:r>
    </w:p>
    <w:p w14:paraId="71369C06" w14:textId="77777777" w:rsidR="00776403" w:rsidRPr="00776403" w:rsidRDefault="00776403" w:rsidP="00776403">
      <w:pPr>
        <w:jc w:val="both"/>
        <w:rPr>
          <w:rFonts w:ascii="Calibri Light" w:hAnsi="Calibri Light" w:cs="Calibri Light"/>
          <w:sz w:val="22"/>
          <w:szCs w:val="22"/>
          <w:lang w:val="es-CR"/>
        </w:rPr>
      </w:pPr>
    </w:p>
    <w:p w14:paraId="570C78E8" w14:textId="77777777" w:rsidR="00776403" w:rsidRPr="00776403" w:rsidRDefault="00776403" w:rsidP="00776403">
      <w:pPr>
        <w:jc w:val="both"/>
        <w:rPr>
          <w:rFonts w:ascii="Calibri Light" w:hAnsi="Calibri Light" w:cs="Calibri Light"/>
          <w:sz w:val="22"/>
          <w:szCs w:val="22"/>
          <w:lang w:val="es-CR"/>
        </w:rPr>
      </w:pPr>
      <w:r w:rsidRPr="00776403">
        <w:rPr>
          <w:rFonts w:ascii="Calibri Light" w:hAnsi="Calibri Light" w:cs="Calibri Light"/>
          <w:sz w:val="22"/>
          <w:szCs w:val="22"/>
          <w:lang w:val="es-CR"/>
        </w:rPr>
        <w:t xml:space="preserve">En el ámbito de las pensiones el Plan de Gobierno de Carlos Alvarado se enfoca en dos apartados: primero profundizar en la revisión de pensiones excesivas para mejorar la eficiencia en el uso de los recursos públicos y reducir las desigualdades; y segundo garantizar la sostenibilidad y solidaridad en los sistemas de pensiones. </w:t>
      </w:r>
    </w:p>
    <w:p w14:paraId="14873752" w14:textId="77777777" w:rsidR="00776403" w:rsidRPr="00776403" w:rsidRDefault="00776403" w:rsidP="00776403">
      <w:pPr>
        <w:jc w:val="both"/>
        <w:rPr>
          <w:rFonts w:ascii="Calibri Light" w:hAnsi="Calibri Light" w:cs="Calibri Light"/>
          <w:sz w:val="22"/>
          <w:szCs w:val="22"/>
          <w:lang w:val="es-CR"/>
        </w:rPr>
      </w:pPr>
    </w:p>
    <w:p w14:paraId="0214919E" w14:textId="226212DE" w:rsidR="00776403" w:rsidRPr="00776403" w:rsidRDefault="00776403" w:rsidP="00776403">
      <w:pPr>
        <w:jc w:val="both"/>
        <w:rPr>
          <w:rFonts w:ascii="Calibri Light" w:hAnsi="Calibri Light" w:cs="Calibri Light"/>
          <w:sz w:val="22"/>
          <w:szCs w:val="22"/>
          <w:lang w:val="es-CR"/>
        </w:rPr>
      </w:pPr>
      <w:r w:rsidRPr="00776403">
        <w:rPr>
          <w:rFonts w:ascii="Calibri Light" w:hAnsi="Calibri Light" w:cs="Calibri Light"/>
          <w:sz w:val="22"/>
          <w:szCs w:val="22"/>
          <w:lang w:val="es-CR"/>
        </w:rPr>
        <w:t>Adicionalmente, este plan de gobierno dedica un apartado a las personas adultas mayores que establece dos metas: Garantizar una vejez digna y con las condiciones adecuadas; y fortalecer las herramientas para asegurar mejores servicios a la población adulta mayor. Para cumplir estas metas propone incluir de manera más activa a los gobiernos locales dentro de la Red de Atención Progresiva para el Cuido Integral de las Personas Adultas Mayores; impulsar un plan piloto para la creación y funcionamiento de un Centro de Cuido Mixto donde converjan la población adulta mayor y la niñez; la promoción de un envejecimiento saludable, activo y autónomo; preparar al país para el cambio en el perfil demográfico; implementar una línea telefónica de emergencias especializada en personas adultas mayores; disminuir la brecha digital generacional; y promover ciudades amigables y accesibles para personas adultas mayores.</w:t>
      </w:r>
    </w:p>
    <w:p w14:paraId="5D09255C" w14:textId="77777777" w:rsidR="00776403" w:rsidRPr="00E6152F" w:rsidRDefault="00776403" w:rsidP="006727EB">
      <w:pPr>
        <w:jc w:val="both"/>
        <w:rPr>
          <w:rFonts w:ascii="Calibri Light" w:eastAsiaTheme="minorHAnsi" w:hAnsi="Calibri Light" w:cs="Calibri Light"/>
          <w:sz w:val="22"/>
          <w:szCs w:val="22"/>
          <w:lang w:val="es-CR" w:eastAsia="en-US"/>
        </w:rPr>
      </w:pPr>
    </w:p>
    <w:p w14:paraId="06A94911" w14:textId="6FDA139C" w:rsidR="007343BE" w:rsidRPr="00E6152F" w:rsidRDefault="00090E8A" w:rsidP="00F86EE1">
      <w:pPr>
        <w:jc w:val="both"/>
        <w:rPr>
          <w:rFonts w:ascii="Calibri Light" w:hAnsi="Calibri Light" w:cs="Calibri Light"/>
          <w:sz w:val="22"/>
          <w:szCs w:val="22"/>
          <w:lang w:val="es-CR"/>
        </w:rPr>
      </w:pPr>
      <w:r>
        <w:rPr>
          <w:rFonts w:ascii="Calibri Light" w:hAnsi="Calibri Light" w:cs="Calibri Light"/>
          <w:sz w:val="22"/>
          <w:szCs w:val="22"/>
          <w:lang w:val="es-CR"/>
        </w:rPr>
        <w:t xml:space="preserve">Se definieron dos </w:t>
      </w:r>
      <w:r w:rsidR="007343BE" w:rsidRPr="00E6152F">
        <w:rPr>
          <w:rFonts w:ascii="Calibri Light" w:hAnsi="Calibri Light" w:cs="Calibri Light"/>
          <w:sz w:val="22"/>
          <w:szCs w:val="22"/>
          <w:lang w:val="es-CR"/>
        </w:rPr>
        <w:t xml:space="preserve">variables </w:t>
      </w:r>
      <w:r w:rsidRPr="00E6152F">
        <w:rPr>
          <w:rFonts w:ascii="Calibri Light" w:hAnsi="Calibri Light" w:cs="Calibri Light"/>
          <w:sz w:val="22"/>
          <w:szCs w:val="22"/>
          <w:lang w:val="es-CR"/>
        </w:rPr>
        <w:t xml:space="preserve">que </w:t>
      </w:r>
      <w:r>
        <w:rPr>
          <w:rFonts w:ascii="Calibri Light" w:hAnsi="Calibri Light" w:cs="Calibri Light"/>
          <w:sz w:val="22"/>
          <w:szCs w:val="22"/>
          <w:lang w:val="es-CR"/>
        </w:rPr>
        <w:t xml:space="preserve">por criterio experto </w:t>
      </w:r>
      <w:r w:rsidRPr="00E6152F">
        <w:rPr>
          <w:rFonts w:ascii="Calibri Light" w:hAnsi="Calibri Light" w:cs="Calibri Light"/>
          <w:sz w:val="22"/>
          <w:szCs w:val="22"/>
          <w:lang w:val="es-CR"/>
        </w:rPr>
        <w:t>están fuera del control de la SUPEN</w:t>
      </w:r>
      <w:r>
        <w:rPr>
          <w:rFonts w:ascii="Calibri Light" w:hAnsi="Calibri Light" w:cs="Calibri Light"/>
          <w:sz w:val="22"/>
          <w:szCs w:val="22"/>
          <w:lang w:val="es-CR"/>
        </w:rPr>
        <w:t xml:space="preserve">, </w:t>
      </w:r>
      <w:r w:rsidR="007343BE" w:rsidRPr="00E6152F">
        <w:rPr>
          <w:rFonts w:ascii="Calibri Light" w:hAnsi="Calibri Light" w:cs="Calibri Light"/>
          <w:sz w:val="22"/>
          <w:szCs w:val="22"/>
          <w:lang w:val="es-CR"/>
        </w:rPr>
        <w:t>para la elaboración del presupuesto institucional</w:t>
      </w:r>
      <w:r w:rsidR="00CC5050" w:rsidRPr="00E6152F">
        <w:rPr>
          <w:rFonts w:ascii="Calibri Light" w:hAnsi="Calibri Light" w:cs="Calibri Light"/>
          <w:sz w:val="22"/>
          <w:szCs w:val="22"/>
          <w:lang w:val="es-CR"/>
        </w:rPr>
        <w:t>, a saber</w:t>
      </w:r>
      <w:r w:rsidR="007343BE" w:rsidRPr="00E6152F">
        <w:rPr>
          <w:rFonts w:ascii="Calibri Light" w:hAnsi="Calibri Light" w:cs="Calibri Light"/>
          <w:sz w:val="22"/>
          <w:szCs w:val="22"/>
          <w:lang w:val="es-CR"/>
        </w:rPr>
        <w:t>:</w:t>
      </w:r>
    </w:p>
    <w:p w14:paraId="06A94912" w14:textId="3ECE9EA2" w:rsidR="007343BE" w:rsidRPr="00E6152F" w:rsidRDefault="007343BE" w:rsidP="00452C71">
      <w:pPr>
        <w:rPr>
          <w:rFonts w:ascii="Calibri Light" w:hAnsi="Calibri Light" w:cs="Calibri Light"/>
          <w:sz w:val="22"/>
          <w:szCs w:val="22"/>
          <w:lang w:val="es-CR"/>
        </w:rPr>
      </w:pPr>
    </w:p>
    <w:p w14:paraId="06A94913" w14:textId="14B3DF0E" w:rsidR="007343BE" w:rsidRPr="00E6152F" w:rsidRDefault="00BA7ADB" w:rsidP="00547B19">
      <w:pPr>
        <w:pStyle w:val="Prrafodelista"/>
        <w:numPr>
          <w:ilvl w:val="0"/>
          <w:numId w:val="13"/>
        </w:numPr>
        <w:rPr>
          <w:rFonts w:ascii="Calibri Light" w:hAnsi="Calibri Light" w:cs="Calibri Light"/>
          <w:sz w:val="22"/>
        </w:rPr>
      </w:pPr>
      <w:r w:rsidRPr="00E6152F">
        <w:rPr>
          <w:rFonts w:ascii="Calibri Light" w:hAnsi="Calibri Light" w:cs="Calibri Light"/>
          <w:sz w:val="22"/>
        </w:rPr>
        <w:t>Tipo de cambio</w:t>
      </w:r>
    </w:p>
    <w:p w14:paraId="06A94914" w14:textId="0EF56102" w:rsidR="007343BE" w:rsidRPr="00E6152F" w:rsidRDefault="00BA7ADB" w:rsidP="00547B19">
      <w:pPr>
        <w:pStyle w:val="Prrafodelista"/>
        <w:numPr>
          <w:ilvl w:val="0"/>
          <w:numId w:val="13"/>
        </w:numPr>
        <w:rPr>
          <w:rFonts w:ascii="Calibri Light" w:hAnsi="Calibri Light" w:cs="Calibri Light"/>
          <w:sz w:val="22"/>
        </w:rPr>
      </w:pPr>
      <w:r w:rsidRPr="00E6152F">
        <w:rPr>
          <w:rFonts w:ascii="Calibri Light" w:hAnsi="Calibri Light" w:cs="Calibri Light"/>
          <w:sz w:val="22"/>
        </w:rPr>
        <w:t>Inflación</w:t>
      </w:r>
    </w:p>
    <w:p w14:paraId="06A94915" w14:textId="13635E7B" w:rsidR="007343BE" w:rsidRPr="00E6152F" w:rsidRDefault="007343BE" w:rsidP="00452C71">
      <w:pPr>
        <w:rPr>
          <w:rFonts w:ascii="Calibri Light" w:hAnsi="Calibri Light" w:cs="Calibri Light"/>
          <w:sz w:val="22"/>
          <w:szCs w:val="22"/>
          <w:lang w:val="es-CR"/>
        </w:rPr>
      </w:pPr>
    </w:p>
    <w:p w14:paraId="0C503A71" w14:textId="4DA5BAB0" w:rsidR="0032357E" w:rsidRPr="00E6152F" w:rsidRDefault="0032357E" w:rsidP="00CC5050">
      <w:p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En </w:t>
      </w:r>
      <w:r w:rsidR="006727EB" w:rsidRPr="00E6152F">
        <w:rPr>
          <w:rFonts w:ascii="Calibri Light" w:hAnsi="Calibri Light" w:cs="Calibri Light"/>
          <w:sz w:val="22"/>
          <w:szCs w:val="22"/>
          <w:lang w:val="es-CR"/>
        </w:rPr>
        <w:t xml:space="preserve">lo que respecta </w:t>
      </w:r>
      <w:r w:rsidRPr="00E6152F">
        <w:rPr>
          <w:rFonts w:ascii="Calibri Light" w:hAnsi="Calibri Light" w:cs="Calibri Light"/>
          <w:sz w:val="22"/>
          <w:szCs w:val="22"/>
          <w:lang w:val="es-CR"/>
        </w:rPr>
        <w:t xml:space="preserve">con la estimación de gastos e inversión se consideraron las necesidades institucionales y las directrices que para tal efecto dictó la Junta Directiva del </w:t>
      </w:r>
      <w:r w:rsidR="001B1EFF" w:rsidRPr="00E6152F">
        <w:rPr>
          <w:rFonts w:ascii="Calibri Light" w:hAnsi="Calibri Light" w:cs="Calibri Light"/>
          <w:sz w:val="22"/>
          <w:szCs w:val="22"/>
          <w:lang w:val="es-CR"/>
        </w:rPr>
        <w:t>BCCR</w:t>
      </w:r>
      <w:r w:rsidRPr="00E6152F">
        <w:rPr>
          <w:rFonts w:ascii="Calibri Light" w:hAnsi="Calibri Light" w:cs="Calibri Light"/>
          <w:sz w:val="22"/>
          <w:szCs w:val="22"/>
          <w:lang w:val="es-CR"/>
        </w:rPr>
        <w:t xml:space="preserve"> y el CONASSIF.</w:t>
      </w:r>
    </w:p>
    <w:p w14:paraId="076A0917" w14:textId="77777777" w:rsidR="0032357E" w:rsidRPr="00E6152F" w:rsidRDefault="0032357E" w:rsidP="00CC5050">
      <w:pPr>
        <w:jc w:val="both"/>
        <w:rPr>
          <w:rFonts w:ascii="Calibri Light" w:hAnsi="Calibri Light" w:cs="Calibri Light"/>
          <w:sz w:val="22"/>
          <w:szCs w:val="22"/>
          <w:lang w:val="es-CR"/>
        </w:rPr>
      </w:pPr>
    </w:p>
    <w:p w14:paraId="06A94916" w14:textId="30583897" w:rsidR="007343BE" w:rsidRPr="00E6152F" w:rsidRDefault="00CC5050" w:rsidP="00CC5050">
      <w:pPr>
        <w:jc w:val="both"/>
        <w:rPr>
          <w:rFonts w:ascii="Calibri Light" w:hAnsi="Calibri Light" w:cs="Calibri Light"/>
          <w:sz w:val="22"/>
          <w:szCs w:val="22"/>
          <w:lang w:val="es-CR"/>
        </w:rPr>
      </w:pPr>
      <w:r w:rsidRPr="00E6152F">
        <w:rPr>
          <w:rFonts w:ascii="Calibri Light" w:hAnsi="Calibri Light" w:cs="Calibri Light"/>
          <w:sz w:val="22"/>
          <w:szCs w:val="22"/>
          <w:lang w:val="es-CR"/>
        </w:rPr>
        <w:t>Por lo tanto, p</w:t>
      </w:r>
      <w:r w:rsidR="007343BE" w:rsidRPr="00E6152F">
        <w:rPr>
          <w:rFonts w:ascii="Calibri Light" w:hAnsi="Calibri Light" w:cs="Calibri Light"/>
          <w:sz w:val="22"/>
          <w:szCs w:val="22"/>
          <w:lang w:val="es-CR"/>
        </w:rPr>
        <w:t xml:space="preserve">ara </w:t>
      </w:r>
      <w:r w:rsidR="00186E87" w:rsidRPr="00E6152F">
        <w:rPr>
          <w:rFonts w:ascii="Calibri Light" w:hAnsi="Calibri Light" w:cs="Calibri Light"/>
          <w:sz w:val="22"/>
          <w:szCs w:val="22"/>
          <w:lang w:val="es-CR"/>
        </w:rPr>
        <w:t>presupuestar los</w:t>
      </w:r>
      <w:r w:rsidR="007343BE" w:rsidRPr="00E6152F">
        <w:rPr>
          <w:rFonts w:ascii="Calibri Light" w:hAnsi="Calibri Light" w:cs="Calibri Light"/>
          <w:sz w:val="22"/>
          <w:szCs w:val="22"/>
          <w:lang w:val="es-CR"/>
        </w:rPr>
        <w:t xml:space="preserve"> colones de los requerimientos</w:t>
      </w:r>
      <w:r w:rsidR="00C75828" w:rsidRPr="00E6152F">
        <w:rPr>
          <w:rFonts w:ascii="Calibri Light" w:hAnsi="Calibri Light" w:cs="Calibri Light"/>
          <w:sz w:val="22"/>
          <w:szCs w:val="22"/>
          <w:lang w:val="es-CR"/>
        </w:rPr>
        <w:t xml:space="preserve"> y compromisos </w:t>
      </w:r>
      <w:r w:rsidR="007343BE" w:rsidRPr="00E6152F">
        <w:rPr>
          <w:rFonts w:ascii="Calibri Light" w:hAnsi="Calibri Light" w:cs="Calibri Light"/>
          <w:sz w:val="22"/>
          <w:szCs w:val="22"/>
          <w:lang w:val="es-CR"/>
        </w:rPr>
        <w:t xml:space="preserve">cuyos costos están dados en dólares, se está utilizando el tipo de cambio, proyectado de </w:t>
      </w:r>
      <w:r w:rsidR="007A11DA">
        <w:rPr>
          <w:rFonts w:ascii="Calibri Light" w:hAnsi="Calibri Light" w:cs="Calibri Light"/>
          <w:sz w:val="22"/>
          <w:szCs w:val="22"/>
          <w:lang w:val="es-CR"/>
        </w:rPr>
        <w:t>58</w:t>
      </w:r>
      <w:r w:rsidR="00B6146E" w:rsidRPr="00E6152F">
        <w:rPr>
          <w:rFonts w:ascii="Calibri Light" w:hAnsi="Calibri Light" w:cs="Calibri Light"/>
          <w:sz w:val="22"/>
          <w:szCs w:val="22"/>
          <w:lang w:val="es-CR"/>
        </w:rPr>
        <w:t>5</w:t>
      </w:r>
      <w:r w:rsidR="009310F9" w:rsidRPr="00E6152F">
        <w:rPr>
          <w:rFonts w:ascii="Calibri Light" w:hAnsi="Calibri Light" w:cs="Calibri Light"/>
          <w:sz w:val="22"/>
          <w:szCs w:val="22"/>
          <w:lang w:val="es-CR"/>
        </w:rPr>
        <w:t>,00</w:t>
      </w:r>
      <w:r w:rsidR="00927EEF" w:rsidRPr="00E6152F">
        <w:rPr>
          <w:rFonts w:ascii="Calibri Light" w:hAnsi="Calibri Light" w:cs="Calibri Light"/>
          <w:sz w:val="22"/>
          <w:szCs w:val="22"/>
          <w:lang w:val="es-CR"/>
        </w:rPr>
        <w:t>,</w:t>
      </w:r>
      <w:r w:rsidR="007343BE" w:rsidRPr="00E6152F">
        <w:rPr>
          <w:rFonts w:ascii="Calibri Light" w:hAnsi="Calibri Light" w:cs="Calibri Light"/>
          <w:sz w:val="22"/>
          <w:szCs w:val="22"/>
          <w:lang w:val="es-CR"/>
        </w:rPr>
        <w:t xml:space="preserve"> colones por dólar de los Estados Unidos de América.</w:t>
      </w:r>
    </w:p>
    <w:p w14:paraId="06A94917" w14:textId="40DF4AAC" w:rsidR="007343BE" w:rsidRPr="00E6152F" w:rsidRDefault="007343BE" w:rsidP="00452C71">
      <w:pPr>
        <w:rPr>
          <w:rFonts w:ascii="Calibri Light" w:hAnsi="Calibri Light" w:cs="Calibri Light"/>
          <w:sz w:val="22"/>
          <w:szCs w:val="22"/>
          <w:lang w:val="es-CR"/>
        </w:rPr>
      </w:pPr>
    </w:p>
    <w:p w14:paraId="682FBD4F" w14:textId="723AE01A" w:rsidR="00BE3EA5" w:rsidRPr="00E6152F" w:rsidRDefault="00BA0642" w:rsidP="00BA0642">
      <w:pPr>
        <w:jc w:val="both"/>
        <w:rPr>
          <w:rFonts w:ascii="Calibri Light" w:hAnsi="Calibri Light" w:cs="Calibri Light"/>
          <w:sz w:val="22"/>
          <w:szCs w:val="22"/>
          <w:lang w:val="es-CR"/>
        </w:rPr>
      </w:pPr>
      <w:r w:rsidRPr="00E6152F">
        <w:rPr>
          <w:rFonts w:ascii="Calibri Light" w:hAnsi="Calibri Light" w:cs="Calibri Light"/>
          <w:sz w:val="22"/>
          <w:szCs w:val="22"/>
          <w:lang w:val="es-CR"/>
        </w:rPr>
        <w:t>En cuanto a la inflación la Junta Directiva del Banco Central reitera su compromiso con la meta de inflación de largo plazo definida en 3%, con un margen admisible de desvío de ± 1 p.p. las acciones de política están encaminadas a cumplir con esa meta.</w:t>
      </w:r>
    </w:p>
    <w:p w14:paraId="2433EA4E" w14:textId="1D4152F5" w:rsidR="00BE367C" w:rsidRPr="00E6152F" w:rsidRDefault="00BE367C" w:rsidP="00452C71">
      <w:pPr>
        <w:rPr>
          <w:rFonts w:ascii="Calibri Light" w:hAnsi="Calibri Light" w:cs="Calibri Light"/>
          <w:sz w:val="22"/>
          <w:szCs w:val="22"/>
          <w:lang w:val="es-CR"/>
        </w:rPr>
      </w:pPr>
    </w:p>
    <w:p w14:paraId="6E184410" w14:textId="77777777" w:rsidR="00D729BD" w:rsidRPr="00E6152F" w:rsidRDefault="00D729BD" w:rsidP="00452C71">
      <w:pPr>
        <w:rPr>
          <w:rFonts w:ascii="Calibri Light" w:hAnsi="Calibri Light" w:cs="Calibri Light"/>
          <w:sz w:val="22"/>
          <w:szCs w:val="22"/>
          <w:lang w:val="es-CR"/>
        </w:rPr>
      </w:pPr>
    </w:p>
    <w:p w14:paraId="06A9491C" w14:textId="460698B1" w:rsidR="00C67008" w:rsidRPr="00E6152F" w:rsidRDefault="00C67008" w:rsidP="00145B06">
      <w:pPr>
        <w:rPr>
          <w:rFonts w:ascii="Calibri Light" w:hAnsi="Calibri Light" w:cs="Calibri Light"/>
          <w:b/>
          <w:sz w:val="22"/>
          <w:szCs w:val="22"/>
          <w:lang w:val="es-CR"/>
        </w:rPr>
      </w:pPr>
      <w:r w:rsidRPr="00E6152F">
        <w:rPr>
          <w:rFonts w:ascii="Calibri Light" w:hAnsi="Calibri Light" w:cs="Calibri Light"/>
          <w:b/>
          <w:sz w:val="22"/>
          <w:szCs w:val="22"/>
          <w:lang w:val="es-CR"/>
        </w:rPr>
        <w:t>Análisis de</w:t>
      </w:r>
      <w:r w:rsidR="00F8652C" w:rsidRPr="00E6152F">
        <w:rPr>
          <w:rFonts w:ascii="Calibri Light" w:hAnsi="Calibri Light" w:cs="Calibri Light"/>
          <w:b/>
          <w:sz w:val="22"/>
          <w:szCs w:val="22"/>
          <w:lang w:val="es-CR"/>
        </w:rPr>
        <w:t xml:space="preserve"> </w:t>
      </w:r>
      <w:r w:rsidR="001E3772" w:rsidRPr="00E6152F">
        <w:rPr>
          <w:rFonts w:ascii="Calibri Light" w:hAnsi="Calibri Light" w:cs="Calibri Light"/>
          <w:b/>
          <w:sz w:val="22"/>
          <w:szCs w:val="22"/>
          <w:lang w:val="es-CR"/>
        </w:rPr>
        <w:t xml:space="preserve">fortalezas </w:t>
      </w:r>
      <w:r w:rsidR="00F8652C" w:rsidRPr="00E6152F">
        <w:rPr>
          <w:rFonts w:ascii="Calibri Light" w:hAnsi="Calibri Light" w:cs="Calibri Light"/>
          <w:b/>
          <w:sz w:val="22"/>
          <w:szCs w:val="22"/>
          <w:lang w:val="es-CR"/>
        </w:rPr>
        <w:t>oportunidades</w:t>
      </w:r>
      <w:r w:rsidR="001E3772" w:rsidRPr="00E6152F">
        <w:rPr>
          <w:rFonts w:ascii="Calibri Light" w:hAnsi="Calibri Light" w:cs="Calibri Light"/>
          <w:b/>
          <w:sz w:val="22"/>
          <w:szCs w:val="22"/>
          <w:lang w:val="es-CR"/>
        </w:rPr>
        <w:t>, debilidades y amenazas</w:t>
      </w:r>
    </w:p>
    <w:p w14:paraId="1E29FFE0" w14:textId="77777777" w:rsidR="00F36FE5" w:rsidRPr="00E6152F" w:rsidRDefault="00F36FE5" w:rsidP="00145B06">
      <w:pPr>
        <w:rPr>
          <w:rFonts w:ascii="Calibri Light" w:hAnsi="Calibri Light" w:cs="Calibri Light"/>
          <w:b/>
          <w:sz w:val="22"/>
          <w:szCs w:val="22"/>
          <w:lang w:val="es-CR"/>
        </w:rPr>
      </w:pPr>
    </w:p>
    <w:p w14:paraId="1C6BF5BA" w14:textId="4A6066E6"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En relación con este punto</w:t>
      </w:r>
      <w:r w:rsidR="00F36FE5" w:rsidRPr="00E6152F">
        <w:rPr>
          <w:rFonts w:ascii="Calibri Light" w:hAnsi="Calibri Light" w:cs="Calibri Light"/>
          <w:sz w:val="22"/>
          <w:szCs w:val="22"/>
          <w:lang w:val="es-CR"/>
        </w:rPr>
        <w:t xml:space="preserve">, </w:t>
      </w:r>
      <w:r w:rsidRPr="00E6152F">
        <w:rPr>
          <w:rFonts w:ascii="Calibri Light" w:hAnsi="Calibri Light" w:cs="Calibri Light"/>
          <w:sz w:val="22"/>
          <w:szCs w:val="22"/>
          <w:lang w:val="es-CR"/>
        </w:rPr>
        <w:t xml:space="preserve">en el proceso de documentación del Plan Estratégico (PE) se hace necesario analizar el entorno para, a partir de allí, desarrollar las posibles soluciones a los problemas que se detecten, conociendo la fortalezas, oportunidades, debilidades y amenazas de la organización. </w:t>
      </w:r>
    </w:p>
    <w:p w14:paraId="6F585354" w14:textId="77777777" w:rsidR="00D729BD" w:rsidRPr="00E6152F" w:rsidRDefault="00D729BD" w:rsidP="00D729BD">
      <w:pPr>
        <w:jc w:val="both"/>
        <w:rPr>
          <w:rFonts w:ascii="Calibri Light" w:hAnsi="Calibri Light" w:cs="Calibri Light"/>
          <w:sz w:val="22"/>
          <w:szCs w:val="22"/>
          <w:lang w:val="es-CR"/>
        </w:rPr>
      </w:pPr>
    </w:p>
    <w:p w14:paraId="55EAF592" w14:textId="22468CCC" w:rsidR="00D729BD" w:rsidRDefault="00D729BD" w:rsidP="00D729BD">
      <w:pPr>
        <w:jc w:val="both"/>
        <w:rPr>
          <w:rFonts w:ascii="Calibri Light" w:hAnsi="Calibri Light" w:cs="Calibri Light"/>
          <w:b/>
          <w:sz w:val="22"/>
          <w:szCs w:val="22"/>
          <w:lang w:val="es-CR"/>
        </w:rPr>
      </w:pPr>
      <w:bookmarkStart w:id="10" w:name="_Toc517365256"/>
      <w:bookmarkStart w:id="11" w:name="_Toc517711656"/>
      <w:r w:rsidRPr="00E6152F">
        <w:rPr>
          <w:rFonts w:ascii="Calibri Light" w:hAnsi="Calibri Light" w:cs="Calibri Light"/>
          <w:b/>
          <w:sz w:val="22"/>
          <w:szCs w:val="22"/>
          <w:lang w:val="es-CR"/>
        </w:rPr>
        <w:t>Fortalezas</w:t>
      </w:r>
      <w:bookmarkEnd w:id="10"/>
      <w:bookmarkEnd w:id="11"/>
    </w:p>
    <w:p w14:paraId="07944195" w14:textId="77777777" w:rsidR="00EA604B" w:rsidRPr="00E6152F" w:rsidRDefault="00EA604B" w:rsidP="00D729BD">
      <w:pPr>
        <w:jc w:val="both"/>
        <w:rPr>
          <w:rFonts w:ascii="Calibri Light" w:hAnsi="Calibri Light" w:cs="Calibri Light"/>
          <w:b/>
          <w:sz w:val="22"/>
          <w:szCs w:val="22"/>
          <w:lang w:val="es-CR"/>
        </w:rPr>
      </w:pPr>
    </w:p>
    <w:p w14:paraId="31DBC133" w14:textId="2F3C5FD7"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La Superintendencia de Pensiones es un órgano al cual la Ley del Régimen Privado de Pensio</w:t>
      </w:r>
      <w:r w:rsidR="00EA604B">
        <w:rPr>
          <w:rFonts w:ascii="Calibri Light" w:hAnsi="Calibri Light" w:cs="Calibri Light"/>
          <w:sz w:val="22"/>
          <w:szCs w:val="22"/>
          <w:lang w:val="es-CR"/>
        </w:rPr>
        <w:t>nes Complementarias, N°</w:t>
      </w:r>
      <w:r w:rsidRPr="00E6152F">
        <w:rPr>
          <w:rFonts w:ascii="Calibri Light" w:hAnsi="Calibri Light" w:cs="Calibri Light"/>
          <w:sz w:val="22"/>
          <w:szCs w:val="22"/>
          <w:lang w:val="es-CR"/>
        </w:rPr>
        <w:t>7523, le otorga facultades de supervisión sobre el Sistema</w:t>
      </w:r>
      <w:r w:rsidR="00EA604B">
        <w:rPr>
          <w:rFonts w:ascii="Calibri Light" w:hAnsi="Calibri Light" w:cs="Calibri Light"/>
          <w:sz w:val="22"/>
          <w:szCs w:val="22"/>
          <w:lang w:val="es-CR"/>
        </w:rPr>
        <w:t xml:space="preserve"> Nacional de Pensiones (SNP) y Fondo de C</w:t>
      </w:r>
      <w:r w:rsidRPr="00E6152F">
        <w:rPr>
          <w:rFonts w:ascii="Calibri Light" w:hAnsi="Calibri Light" w:cs="Calibri Light"/>
          <w:sz w:val="22"/>
          <w:szCs w:val="22"/>
          <w:lang w:val="es-CR"/>
        </w:rPr>
        <w:t xml:space="preserve">apitalización </w:t>
      </w:r>
      <w:r w:rsidR="00EA604B">
        <w:rPr>
          <w:rFonts w:ascii="Calibri Light" w:hAnsi="Calibri Light" w:cs="Calibri Light"/>
          <w:sz w:val="22"/>
          <w:szCs w:val="22"/>
          <w:lang w:val="es-CR"/>
        </w:rPr>
        <w:t>L</w:t>
      </w:r>
      <w:r w:rsidRPr="00E6152F">
        <w:rPr>
          <w:rFonts w:ascii="Calibri Light" w:hAnsi="Calibri Light" w:cs="Calibri Light"/>
          <w:sz w:val="22"/>
          <w:szCs w:val="22"/>
          <w:lang w:val="es-CR"/>
        </w:rPr>
        <w:t xml:space="preserve">aboral. </w:t>
      </w:r>
    </w:p>
    <w:p w14:paraId="3DF95BE1" w14:textId="77777777" w:rsidR="00EA604B" w:rsidRDefault="00EA604B" w:rsidP="00D729BD">
      <w:pPr>
        <w:jc w:val="both"/>
        <w:rPr>
          <w:rFonts w:ascii="Calibri Light" w:hAnsi="Calibri Light" w:cs="Calibri Light"/>
          <w:sz w:val="22"/>
          <w:szCs w:val="22"/>
          <w:lang w:val="es-CR"/>
        </w:rPr>
      </w:pPr>
    </w:p>
    <w:p w14:paraId="568F8F3A" w14:textId="570034E0"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Esto le permite estar al tanto de las interrelaciones entre los distintos pilares en que </w:t>
      </w:r>
      <w:r w:rsidR="00430FBB">
        <w:rPr>
          <w:rFonts w:ascii="Calibri Light" w:hAnsi="Calibri Light" w:cs="Calibri Light"/>
          <w:sz w:val="22"/>
          <w:szCs w:val="22"/>
          <w:lang w:val="es-CR"/>
        </w:rPr>
        <w:t>se</w:t>
      </w:r>
      <w:r w:rsidRPr="00E6152F">
        <w:rPr>
          <w:rFonts w:ascii="Calibri Light" w:hAnsi="Calibri Light" w:cs="Calibri Light"/>
          <w:sz w:val="22"/>
          <w:szCs w:val="22"/>
          <w:lang w:val="es-CR"/>
        </w:rPr>
        <w:t xml:space="preserve"> compone y de sus gestores. Lo anterior ha propiciado el desarrollo de personal con capacidades y competencias para hacer frente a dicho reto. </w:t>
      </w:r>
      <w:r w:rsidR="00430FBB">
        <w:rPr>
          <w:rFonts w:ascii="Calibri Light" w:hAnsi="Calibri Light" w:cs="Calibri Light"/>
          <w:sz w:val="22"/>
          <w:szCs w:val="22"/>
          <w:lang w:val="es-CR"/>
        </w:rPr>
        <w:t>La</w:t>
      </w:r>
      <w:r w:rsidRPr="00E6152F">
        <w:rPr>
          <w:rFonts w:ascii="Calibri Light" w:hAnsi="Calibri Light" w:cs="Calibri Light"/>
          <w:sz w:val="22"/>
          <w:szCs w:val="22"/>
          <w:lang w:val="es-CR"/>
        </w:rPr>
        <w:t xml:space="preserve"> institución </w:t>
      </w:r>
      <w:r w:rsidR="00430FBB">
        <w:rPr>
          <w:rFonts w:ascii="Calibri Light" w:hAnsi="Calibri Light" w:cs="Calibri Light"/>
          <w:sz w:val="22"/>
          <w:szCs w:val="22"/>
          <w:lang w:val="es-CR"/>
        </w:rPr>
        <w:t>ha logrado</w:t>
      </w:r>
      <w:r w:rsidRPr="00E6152F">
        <w:rPr>
          <w:rFonts w:ascii="Calibri Light" w:hAnsi="Calibri Light" w:cs="Calibri Light"/>
          <w:sz w:val="22"/>
          <w:szCs w:val="22"/>
          <w:lang w:val="es-CR"/>
        </w:rPr>
        <w:t xml:space="preserve"> una madurez que le da la posibilidad de presentarse como referente técnico que coadyuve con los cambios y ajustes demandados por </w:t>
      </w:r>
      <w:r w:rsidR="00430FBB">
        <w:rPr>
          <w:rFonts w:ascii="Calibri Light" w:hAnsi="Calibri Light" w:cs="Calibri Light"/>
          <w:sz w:val="22"/>
          <w:szCs w:val="22"/>
          <w:lang w:val="es-CR"/>
        </w:rPr>
        <w:t>fluctuaciones</w:t>
      </w:r>
      <w:r w:rsidRPr="00E6152F">
        <w:rPr>
          <w:rFonts w:ascii="Calibri Light" w:hAnsi="Calibri Light" w:cs="Calibri Light"/>
          <w:sz w:val="22"/>
          <w:szCs w:val="22"/>
          <w:lang w:val="es-CR"/>
        </w:rPr>
        <w:t xml:space="preserve"> en las variables económicas, financieras y demográficas que afectan los sistemas de pensiones.</w:t>
      </w:r>
    </w:p>
    <w:p w14:paraId="56B16FCC" w14:textId="77777777" w:rsidR="00D729BD" w:rsidRPr="00E6152F" w:rsidRDefault="00D729BD" w:rsidP="00D729BD">
      <w:pPr>
        <w:jc w:val="both"/>
        <w:rPr>
          <w:rFonts w:ascii="Calibri Light" w:hAnsi="Calibri Light" w:cs="Calibri Light"/>
          <w:sz w:val="22"/>
          <w:szCs w:val="22"/>
          <w:lang w:val="es-CR"/>
        </w:rPr>
      </w:pPr>
    </w:p>
    <w:p w14:paraId="5C768BC5" w14:textId="361AB78F"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La estabilidad laboral y los esfuerzos permanentes de capacitación han hecho que el personal de la SUP</w:t>
      </w:r>
      <w:r w:rsidR="00430FBB">
        <w:rPr>
          <w:rFonts w:ascii="Calibri Light" w:hAnsi="Calibri Light" w:cs="Calibri Light"/>
          <w:sz w:val="22"/>
          <w:szCs w:val="22"/>
          <w:lang w:val="es-CR"/>
        </w:rPr>
        <w:t>EN mantenga las competencias de</w:t>
      </w:r>
      <w:r w:rsidRPr="00E6152F">
        <w:rPr>
          <w:rFonts w:ascii="Calibri Light" w:hAnsi="Calibri Light" w:cs="Calibri Light"/>
          <w:sz w:val="22"/>
          <w:szCs w:val="22"/>
          <w:lang w:val="es-CR"/>
        </w:rPr>
        <w:t xml:space="preserve"> alto nivel en el ámbito de la seguridad social y en las nuevas tendencias aplicables a la supervisión financiera. También ha facilitado el contacto con sus homólogos internacionales y el conocimiento de las mejores prácticas internacionales en las materias de su competencia. </w:t>
      </w:r>
    </w:p>
    <w:p w14:paraId="4EDCADC6" w14:textId="77777777" w:rsidR="00D729BD" w:rsidRPr="00E6152F" w:rsidRDefault="00D729BD" w:rsidP="00D729BD">
      <w:pPr>
        <w:jc w:val="both"/>
        <w:rPr>
          <w:rFonts w:ascii="Calibri Light" w:hAnsi="Calibri Light" w:cs="Calibri Light"/>
          <w:sz w:val="22"/>
          <w:szCs w:val="22"/>
          <w:lang w:val="es-CR"/>
        </w:rPr>
      </w:pPr>
    </w:p>
    <w:p w14:paraId="4ADCED64" w14:textId="3A3588A8" w:rsidR="00D729BD" w:rsidRDefault="00D729BD" w:rsidP="00D729BD">
      <w:pPr>
        <w:jc w:val="both"/>
        <w:rPr>
          <w:rFonts w:ascii="Calibri Light" w:hAnsi="Calibri Light" w:cs="Calibri Light"/>
          <w:b/>
          <w:sz w:val="22"/>
          <w:szCs w:val="22"/>
          <w:lang w:val="es-CR"/>
        </w:rPr>
      </w:pPr>
      <w:bookmarkStart w:id="12" w:name="_Toc517365257"/>
      <w:bookmarkStart w:id="13" w:name="_Toc517711657"/>
      <w:r w:rsidRPr="00E6152F">
        <w:rPr>
          <w:rFonts w:ascii="Calibri Light" w:hAnsi="Calibri Light" w:cs="Calibri Light"/>
          <w:b/>
          <w:sz w:val="22"/>
          <w:szCs w:val="22"/>
          <w:lang w:val="es-CR"/>
        </w:rPr>
        <w:t>Oportunidades</w:t>
      </w:r>
      <w:bookmarkEnd w:id="12"/>
      <w:bookmarkEnd w:id="13"/>
    </w:p>
    <w:p w14:paraId="32C86ECC" w14:textId="77777777" w:rsidR="00EA604B" w:rsidRPr="00E6152F" w:rsidRDefault="00EA604B" w:rsidP="00D729BD">
      <w:pPr>
        <w:jc w:val="both"/>
        <w:rPr>
          <w:rFonts w:ascii="Calibri Light" w:hAnsi="Calibri Light" w:cs="Calibri Light"/>
          <w:b/>
          <w:sz w:val="22"/>
          <w:szCs w:val="22"/>
          <w:lang w:val="es-CR"/>
        </w:rPr>
      </w:pPr>
    </w:p>
    <w:p w14:paraId="188BF397" w14:textId="7BA62443"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El SNP aún tiene temas pendientes por resolver. Los niveles de ahorro del costarricenses no son suficientes para garantizar que los niveles de vida de la población adulta mayor puedan mantenerse a futuro. </w:t>
      </w:r>
    </w:p>
    <w:p w14:paraId="6E811B96" w14:textId="77777777" w:rsidR="00A64735" w:rsidRPr="00E6152F" w:rsidRDefault="00A64735" w:rsidP="00D729BD">
      <w:pPr>
        <w:jc w:val="both"/>
        <w:rPr>
          <w:rFonts w:ascii="Calibri Light" w:hAnsi="Calibri Light" w:cs="Calibri Light"/>
          <w:sz w:val="22"/>
          <w:szCs w:val="22"/>
          <w:lang w:val="es-CR"/>
        </w:rPr>
      </w:pPr>
    </w:p>
    <w:p w14:paraId="4C0CAEAA" w14:textId="08E90343"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Existe una oportunidad de generar mayor cultura previsional en la población para que de manera consciente tome decisiones oportunas respecto de sus expectativas al momento del retiro, como podría ser incrementando el ahorro, fiscalizando sus contribuciones y exigiendo mayores servicios, información y mejoras en los gestores.</w:t>
      </w:r>
    </w:p>
    <w:p w14:paraId="74A20157" w14:textId="77777777" w:rsidR="00A64735" w:rsidRPr="00E6152F" w:rsidRDefault="00A64735" w:rsidP="00D729BD">
      <w:pPr>
        <w:jc w:val="both"/>
        <w:rPr>
          <w:rFonts w:ascii="Calibri Light" w:hAnsi="Calibri Light" w:cs="Calibri Light"/>
          <w:sz w:val="22"/>
          <w:szCs w:val="22"/>
          <w:lang w:val="es-CR"/>
        </w:rPr>
      </w:pPr>
    </w:p>
    <w:p w14:paraId="1D957C30" w14:textId="0153E899"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A nivel tecnológico existen una serie de nuevas herramientas que pueden colaborar para que los afiliados puedan entender mejor los productos previsionales y para que sus procesos de toma de decisiones estén mejor informados (herramientas web, desarrollos de FinTech, teléfonos celulares, </w:t>
      </w:r>
      <w:r w:rsidR="00A64735" w:rsidRPr="00E6152F">
        <w:rPr>
          <w:rFonts w:ascii="Calibri Light" w:hAnsi="Calibri Light" w:cs="Calibri Light"/>
          <w:sz w:val="22"/>
          <w:szCs w:val="22"/>
          <w:lang w:val="es-CR"/>
        </w:rPr>
        <w:t>entre otros</w:t>
      </w:r>
      <w:r w:rsidRPr="00E6152F">
        <w:rPr>
          <w:rFonts w:ascii="Calibri Light" w:hAnsi="Calibri Light" w:cs="Calibri Light"/>
          <w:sz w:val="22"/>
          <w:szCs w:val="22"/>
          <w:lang w:val="es-CR"/>
        </w:rPr>
        <w:t>). Al ser la SUPEN una organización que posee la información de todos los participantes del sistema, tiene la posibilidad de integrar en un mismo sitio todos los detalles de interés de los trabajadores. El reto que se propone es aprovechar estas condiciones y ofrecer una serie de servicios a los clientes de la institución para brindarles mayor valor agregado o bien dirigir y acompañar a los gestores en esta tarea.</w:t>
      </w:r>
    </w:p>
    <w:p w14:paraId="0B0ED7C1" w14:textId="77777777" w:rsidR="00A64735" w:rsidRPr="00E6152F" w:rsidRDefault="00A64735" w:rsidP="00D729BD">
      <w:pPr>
        <w:jc w:val="both"/>
        <w:rPr>
          <w:rFonts w:ascii="Calibri Light" w:hAnsi="Calibri Light" w:cs="Calibri Light"/>
          <w:sz w:val="22"/>
          <w:szCs w:val="22"/>
          <w:lang w:val="es-CR"/>
        </w:rPr>
      </w:pPr>
    </w:p>
    <w:p w14:paraId="0AC9FB68" w14:textId="4E4F52D0" w:rsidR="00D729BD" w:rsidRDefault="00D729BD" w:rsidP="00D729BD">
      <w:pPr>
        <w:jc w:val="both"/>
        <w:rPr>
          <w:rFonts w:ascii="Calibri Light" w:hAnsi="Calibri Light" w:cs="Calibri Light"/>
          <w:b/>
          <w:sz w:val="22"/>
          <w:szCs w:val="22"/>
          <w:lang w:val="es-CR"/>
        </w:rPr>
      </w:pPr>
      <w:bookmarkStart w:id="14" w:name="_Toc517365258"/>
      <w:bookmarkStart w:id="15" w:name="_Toc517711658"/>
      <w:r w:rsidRPr="00E6152F">
        <w:rPr>
          <w:rFonts w:ascii="Calibri Light" w:hAnsi="Calibri Light" w:cs="Calibri Light"/>
          <w:b/>
          <w:sz w:val="22"/>
          <w:szCs w:val="22"/>
          <w:lang w:val="es-CR"/>
        </w:rPr>
        <w:t>Debilidades</w:t>
      </w:r>
      <w:bookmarkEnd w:id="14"/>
      <w:bookmarkEnd w:id="15"/>
    </w:p>
    <w:p w14:paraId="5428D312" w14:textId="77777777" w:rsidR="00EA604B" w:rsidRPr="00E6152F" w:rsidRDefault="00EA604B" w:rsidP="00D729BD">
      <w:pPr>
        <w:jc w:val="both"/>
        <w:rPr>
          <w:rFonts w:ascii="Calibri Light" w:hAnsi="Calibri Light" w:cs="Calibri Light"/>
          <w:b/>
          <w:sz w:val="22"/>
          <w:szCs w:val="22"/>
          <w:lang w:val="es-CR"/>
        </w:rPr>
      </w:pPr>
    </w:p>
    <w:p w14:paraId="01BE8094" w14:textId="2BCE3AC6"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No obstante, las fortalezas que posee la SUPEN, existen una serie de temas que no están bajo su campo de acción</w:t>
      </w:r>
      <w:r w:rsidR="008430D3">
        <w:rPr>
          <w:rFonts w:ascii="Calibri Light" w:hAnsi="Calibri Light" w:cs="Calibri Light"/>
          <w:sz w:val="22"/>
          <w:szCs w:val="22"/>
          <w:lang w:val="es-CR"/>
        </w:rPr>
        <w:t xml:space="preserve"> o control</w:t>
      </w:r>
      <w:r w:rsidRPr="00E6152F">
        <w:rPr>
          <w:rFonts w:ascii="Calibri Light" w:hAnsi="Calibri Light" w:cs="Calibri Light"/>
          <w:sz w:val="22"/>
          <w:szCs w:val="22"/>
          <w:lang w:val="es-CR"/>
        </w:rPr>
        <w:t>, como por ejemplo participantes no sujetos a nuestra regulación, como es el caso de la Caja Costarricense de Seguro Socia</w:t>
      </w:r>
      <w:r w:rsidR="00A64735" w:rsidRPr="00E6152F">
        <w:rPr>
          <w:rFonts w:ascii="Calibri Light" w:hAnsi="Calibri Light" w:cs="Calibri Light"/>
          <w:sz w:val="22"/>
          <w:szCs w:val="22"/>
          <w:lang w:val="es-CR"/>
        </w:rPr>
        <w:t>l en su condición de administra</w:t>
      </w:r>
      <w:r w:rsidRPr="00E6152F">
        <w:rPr>
          <w:rFonts w:ascii="Calibri Light" w:hAnsi="Calibri Light" w:cs="Calibri Light"/>
          <w:sz w:val="22"/>
          <w:szCs w:val="22"/>
          <w:lang w:val="es-CR"/>
        </w:rPr>
        <w:t>dora del Régim</w:t>
      </w:r>
      <w:r w:rsidR="008C5D47">
        <w:rPr>
          <w:rFonts w:ascii="Calibri Light" w:hAnsi="Calibri Light" w:cs="Calibri Light"/>
          <w:sz w:val="22"/>
          <w:szCs w:val="22"/>
          <w:lang w:val="es-CR"/>
        </w:rPr>
        <w:t>en de Invalidez, Vejez y Muerte. I</w:t>
      </w:r>
      <w:r w:rsidR="008C5D47" w:rsidRPr="00E6152F">
        <w:rPr>
          <w:rFonts w:ascii="Calibri Light" w:hAnsi="Calibri Light" w:cs="Calibri Light"/>
          <w:sz w:val="22"/>
          <w:szCs w:val="22"/>
          <w:lang w:val="es-CR"/>
        </w:rPr>
        <w:t>gual</w:t>
      </w:r>
      <w:r w:rsidR="008C5D47">
        <w:rPr>
          <w:rFonts w:ascii="Calibri Light" w:hAnsi="Calibri Light" w:cs="Calibri Light"/>
          <w:sz w:val="22"/>
          <w:szCs w:val="22"/>
          <w:lang w:val="es-CR"/>
        </w:rPr>
        <w:t>mente, carencia de</w:t>
      </w:r>
      <w:r w:rsidRPr="00E6152F">
        <w:rPr>
          <w:rFonts w:ascii="Calibri Light" w:hAnsi="Calibri Light" w:cs="Calibri Light"/>
          <w:sz w:val="22"/>
          <w:szCs w:val="22"/>
          <w:lang w:val="es-CR"/>
        </w:rPr>
        <w:t xml:space="preserve"> potestades legales, para hacer cumplir con </w:t>
      </w:r>
      <w:r w:rsidR="008C5D47">
        <w:rPr>
          <w:rFonts w:ascii="Calibri Light" w:hAnsi="Calibri Light" w:cs="Calibri Light"/>
          <w:sz w:val="22"/>
          <w:szCs w:val="22"/>
          <w:lang w:val="es-CR"/>
        </w:rPr>
        <w:t>las</w:t>
      </w:r>
      <w:r w:rsidRPr="00E6152F">
        <w:rPr>
          <w:rFonts w:ascii="Calibri Light" w:hAnsi="Calibri Light" w:cs="Calibri Light"/>
          <w:sz w:val="22"/>
          <w:szCs w:val="22"/>
          <w:lang w:val="es-CR"/>
        </w:rPr>
        <w:t xml:space="preserve"> </w:t>
      </w:r>
      <w:r w:rsidR="008C5D47">
        <w:rPr>
          <w:rFonts w:ascii="Calibri Light" w:hAnsi="Calibri Light" w:cs="Calibri Light"/>
          <w:sz w:val="22"/>
          <w:szCs w:val="22"/>
          <w:lang w:val="es-CR"/>
        </w:rPr>
        <w:t>recomendaciones o disposiciones</w:t>
      </w:r>
      <w:r w:rsidRPr="00E6152F">
        <w:rPr>
          <w:rFonts w:ascii="Calibri Light" w:hAnsi="Calibri Light" w:cs="Calibri Light"/>
          <w:sz w:val="22"/>
          <w:szCs w:val="22"/>
          <w:lang w:val="es-CR"/>
        </w:rPr>
        <w:t xml:space="preserve"> y un marco sancionatorio limitado para corregir conductas de mercado que se han vuelto perjudiciales para el trabajador o que no permiten sancionar a entidades. </w:t>
      </w:r>
    </w:p>
    <w:p w14:paraId="35B34EB8" w14:textId="77777777" w:rsidR="00A64735" w:rsidRPr="00E6152F" w:rsidRDefault="00A64735" w:rsidP="00D729BD">
      <w:pPr>
        <w:jc w:val="both"/>
        <w:rPr>
          <w:rFonts w:ascii="Calibri Light" w:hAnsi="Calibri Light" w:cs="Calibri Light"/>
          <w:sz w:val="22"/>
          <w:szCs w:val="22"/>
          <w:lang w:val="es-CR"/>
        </w:rPr>
      </w:pPr>
    </w:p>
    <w:p w14:paraId="04575F4C" w14:textId="690D73A6" w:rsidR="00D729BD"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lastRenderedPageBreak/>
        <w:t>En ocasiones se tiene gran cantidad de gestiones operativas o de cambios en prioridades, que dificultan el desarrollo de los proyectos contenidos en nuestra planificación estratégica.</w:t>
      </w:r>
    </w:p>
    <w:p w14:paraId="441A9FDD" w14:textId="77777777" w:rsidR="008C5D47" w:rsidRPr="00E6152F" w:rsidRDefault="008C5D47" w:rsidP="00D729BD">
      <w:pPr>
        <w:jc w:val="both"/>
        <w:rPr>
          <w:rFonts w:ascii="Calibri Light" w:hAnsi="Calibri Light" w:cs="Calibri Light"/>
          <w:sz w:val="22"/>
          <w:szCs w:val="22"/>
          <w:lang w:val="es-CR"/>
        </w:rPr>
      </w:pPr>
    </w:p>
    <w:p w14:paraId="26EF9C90" w14:textId="44821A8C" w:rsidR="00D729BD" w:rsidRDefault="00D729BD" w:rsidP="00D729BD">
      <w:pPr>
        <w:jc w:val="both"/>
        <w:rPr>
          <w:rFonts w:ascii="Calibri Light" w:hAnsi="Calibri Light" w:cs="Calibri Light"/>
          <w:b/>
          <w:sz w:val="22"/>
          <w:szCs w:val="22"/>
          <w:lang w:val="es-CR"/>
        </w:rPr>
      </w:pPr>
      <w:bookmarkStart w:id="16" w:name="_Toc517365259"/>
      <w:bookmarkStart w:id="17" w:name="_Toc517711659"/>
      <w:r w:rsidRPr="008C5D47">
        <w:rPr>
          <w:rFonts w:ascii="Calibri Light" w:hAnsi="Calibri Light" w:cs="Calibri Light"/>
          <w:b/>
          <w:sz w:val="22"/>
          <w:szCs w:val="22"/>
          <w:lang w:val="es-CR"/>
        </w:rPr>
        <w:t>Amenazas</w:t>
      </w:r>
      <w:bookmarkEnd w:id="16"/>
      <w:bookmarkEnd w:id="17"/>
    </w:p>
    <w:p w14:paraId="4E414BDE" w14:textId="77777777" w:rsidR="00EA604B" w:rsidRPr="008C5D47" w:rsidRDefault="00EA604B" w:rsidP="00D729BD">
      <w:pPr>
        <w:jc w:val="both"/>
        <w:rPr>
          <w:rFonts w:ascii="Calibri Light" w:hAnsi="Calibri Light" w:cs="Calibri Light"/>
          <w:b/>
          <w:sz w:val="22"/>
          <w:szCs w:val="22"/>
          <w:lang w:val="es-CR"/>
        </w:rPr>
      </w:pPr>
    </w:p>
    <w:p w14:paraId="51560264" w14:textId="47C8722E" w:rsidR="00D729BD" w:rsidRPr="00E6152F" w:rsidRDefault="00D729BD" w:rsidP="00D729BD">
      <w:pPr>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La principal amenaza que tiene nuestro sistema de pensiones </w:t>
      </w:r>
      <w:r w:rsidR="00860C91">
        <w:rPr>
          <w:rFonts w:ascii="Calibri Light" w:hAnsi="Calibri Light" w:cs="Calibri Light"/>
          <w:sz w:val="22"/>
          <w:szCs w:val="22"/>
          <w:lang w:val="es-CR"/>
        </w:rPr>
        <w:t>consiste en</w:t>
      </w:r>
      <w:r w:rsidRPr="00E6152F">
        <w:rPr>
          <w:rFonts w:ascii="Calibri Light" w:hAnsi="Calibri Light" w:cs="Calibri Light"/>
          <w:sz w:val="22"/>
          <w:szCs w:val="22"/>
          <w:lang w:val="es-CR"/>
        </w:rPr>
        <w:t xml:space="preserve"> la dificultad para establecer consensos y cambios oportunos en el SNP, lo cual se ve afectado por grupos de presión</w:t>
      </w:r>
      <w:r w:rsidR="00860C91">
        <w:rPr>
          <w:rFonts w:ascii="Calibri Light" w:hAnsi="Calibri Light" w:cs="Calibri Light"/>
          <w:sz w:val="22"/>
          <w:szCs w:val="22"/>
          <w:lang w:val="es-CR"/>
        </w:rPr>
        <w:t>,</w:t>
      </w:r>
      <w:r w:rsidRPr="00E6152F">
        <w:rPr>
          <w:rFonts w:ascii="Calibri Light" w:hAnsi="Calibri Light" w:cs="Calibri Light"/>
          <w:sz w:val="22"/>
          <w:szCs w:val="22"/>
          <w:lang w:val="es-CR"/>
        </w:rPr>
        <w:t xml:space="preserve"> reformas legales y administrativas que tienden a trasladar </w:t>
      </w:r>
      <w:r w:rsidR="00860C91" w:rsidRPr="00E6152F">
        <w:rPr>
          <w:rFonts w:ascii="Calibri Light" w:hAnsi="Calibri Light" w:cs="Calibri Light"/>
          <w:sz w:val="22"/>
          <w:szCs w:val="22"/>
          <w:lang w:val="es-CR"/>
        </w:rPr>
        <w:t xml:space="preserve">los costos de los pensionados </w:t>
      </w:r>
      <w:r w:rsidRPr="00E6152F">
        <w:rPr>
          <w:rFonts w:ascii="Calibri Light" w:hAnsi="Calibri Light" w:cs="Calibri Light"/>
          <w:sz w:val="22"/>
          <w:szCs w:val="22"/>
          <w:lang w:val="es-CR"/>
        </w:rPr>
        <w:t>a las futuras generaciones o</w:t>
      </w:r>
      <w:r w:rsidR="00860C91">
        <w:rPr>
          <w:rFonts w:ascii="Calibri Light" w:hAnsi="Calibri Light" w:cs="Calibri Light"/>
          <w:sz w:val="22"/>
          <w:szCs w:val="22"/>
          <w:lang w:val="es-CR"/>
        </w:rPr>
        <w:t xml:space="preserve"> a los</w:t>
      </w:r>
      <w:r w:rsidRPr="00E6152F">
        <w:rPr>
          <w:rFonts w:ascii="Calibri Light" w:hAnsi="Calibri Light" w:cs="Calibri Light"/>
          <w:sz w:val="22"/>
          <w:szCs w:val="22"/>
          <w:lang w:val="es-CR"/>
        </w:rPr>
        <w:t xml:space="preserve"> afiliados actuales. Asimismo, algunas propuestas de entes externos pueden modificar el quehacer de la institución y sus facultades, en el tanto compitan con las labores existentes en el PE. </w:t>
      </w:r>
    </w:p>
    <w:p w14:paraId="6BA688DC" w14:textId="77777777" w:rsidR="00D729BD" w:rsidRPr="00E6152F" w:rsidRDefault="00D729BD" w:rsidP="00D729BD">
      <w:pPr>
        <w:jc w:val="both"/>
        <w:rPr>
          <w:rFonts w:ascii="Calibri Light" w:hAnsi="Calibri Light" w:cs="Calibri Light"/>
          <w:sz w:val="22"/>
          <w:szCs w:val="22"/>
          <w:lang w:val="es-CR"/>
        </w:rPr>
      </w:pPr>
    </w:p>
    <w:p w14:paraId="6EDD4FDD" w14:textId="3A0869C7" w:rsidR="00D729BD" w:rsidRDefault="00D729BD" w:rsidP="00D729BD">
      <w:pPr>
        <w:jc w:val="both"/>
        <w:rPr>
          <w:rFonts w:ascii="Calibri Light" w:hAnsi="Calibri Light" w:cs="Calibri Light"/>
          <w:b/>
          <w:szCs w:val="22"/>
          <w:lang w:val="es-CR"/>
        </w:rPr>
      </w:pPr>
      <w:bookmarkStart w:id="18" w:name="_Toc517365260"/>
      <w:bookmarkStart w:id="19" w:name="_Toc517711660"/>
      <w:r w:rsidRPr="00E6152F">
        <w:rPr>
          <w:rFonts w:ascii="Calibri Light" w:hAnsi="Calibri Light" w:cs="Calibri Light"/>
          <w:b/>
          <w:szCs w:val="22"/>
          <w:lang w:val="es-CR"/>
        </w:rPr>
        <w:t>Resumen</w:t>
      </w:r>
      <w:bookmarkEnd w:id="18"/>
      <w:bookmarkEnd w:id="19"/>
    </w:p>
    <w:p w14:paraId="6FCEC0DF" w14:textId="77777777" w:rsidR="00EA604B" w:rsidRPr="00E6152F" w:rsidRDefault="00EA604B" w:rsidP="00D729BD">
      <w:pPr>
        <w:jc w:val="both"/>
        <w:rPr>
          <w:rFonts w:ascii="Calibri Light" w:hAnsi="Calibri Light" w:cs="Calibri Light"/>
          <w:b/>
          <w:szCs w:val="22"/>
          <w:lang w:val="es-CR"/>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896"/>
      </w:tblGrid>
      <w:tr w:rsidR="00D729BD" w:rsidRPr="00E6152F" w14:paraId="3ED8D3E1" w14:textId="77777777" w:rsidTr="00EA604B">
        <w:trPr>
          <w:trHeight w:val="551"/>
          <w:tblHeader/>
          <w:jc w:val="center"/>
        </w:trPr>
        <w:tc>
          <w:tcPr>
            <w:tcW w:w="4455" w:type="dxa"/>
            <w:shd w:val="clear" w:color="auto" w:fill="B8CCE4"/>
            <w:vAlign w:val="center"/>
          </w:tcPr>
          <w:p w14:paraId="3B4DB983" w14:textId="77777777" w:rsidR="00D729BD" w:rsidRPr="00E6152F" w:rsidRDefault="00D729BD" w:rsidP="00D87A5C">
            <w:pPr>
              <w:jc w:val="center"/>
              <w:rPr>
                <w:rFonts w:ascii="Calibri Light" w:hAnsi="Calibri Light" w:cs="Calibri Light"/>
                <w:b/>
                <w:sz w:val="22"/>
                <w:szCs w:val="20"/>
                <w:lang w:val="es-CR"/>
              </w:rPr>
            </w:pPr>
            <w:r w:rsidRPr="00E6152F">
              <w:rPr>
                <w:rFonts w:ascii="Calibri Light" w:hAnsi="Calibri Light" w:cs="Calibri Light"/>
                <w:b/>
                <w:sz w:val="22"/>
                <w:szCs w:val="20"/>
                <w:lang w:val="es-CR"/>
              </w:rPr>
              <w:t>Fortalezas</w:t>
            </w:r>
          </w:p>
        </w:tc>
        <w:tc>
          <w:tcPr>
            <w:tcW w:w="4896" w:type="dxa"/>
            <w:shd w:val="clear" w:color="auto" w:fill="B8CCE4"/>
            <w:vAlign w:val="center"/>
          </w:tcPr>
          <w:p w14:paraId="2FD2A38B" w14:textId="77777777" w:rsidR="00D729BD" w:rsidRPr="00E6152F" w:rsidRDefault="00D729BD" w:rsidP="00D87A5C">
            <w:pPr>
              <w:jc w:val="center"/>
              <w:rPr>
                <w:rFonts w:ascii="Calibri Light" w:hAnsi="Calibri Light" w:cs="Calibri Light"/>
                <w:b/>
                <w:sz w:val="22"/>
                <w:szCs w:val="20"/>
                <w:lang w:val="es-CR"/>
              </w:rPr>
            </w:pPr>
            <w:r w:rsidRPr="00E6152F">
              <w:rPr>
                <w:rFonts w:ascii="Calibri Light" w:hAnsi="Calibri Light" w:cs="Calibri Light"/>
                <w:b/>
                <w:sz w:val="22"/>
                <w:szCs w:val="20"/>
                <w:lang w:val="es-CR"/>
              </w:rPr>
              <w:t>Debilidades</w:t>
            </w:r>
          </w:p>
        </w:tc>
      </w:tr>
      <w:tr w:rsidR="00D729BD" w:rsidRPr="00E6152F" w14:paraId="53A997BA" w14:textId="77777777" w:rsidTr="00EA604B">
        <w:trPr>
          <w:jc w:val="center"/>
        </w:trPr>
        <w:tc>
          <w:tcPr>
            <w:tcW w:w="4455" w:type="dxa"/>
          </w:tcPr>
          <w:p w14:paraId="1F45240D" w14:textId="77777777" w:rsidR="00D729BD" w:rsidRPr="00E6152F" w:rsidRDefault="00D729BD" w:rsidP="00D729BD">
            <w:pPr>
              <w:numPr>
                <w:ilvl w:val="0"/>
                <w:numId w:val="50"/>
              </w:numPr>
              <w:jc w:val="both"/>
              <w:rPr>
                <w:rFonts w:ascii="Calibri Light" w:hAnsi="Calibri Light" w:cs="Calibri Light"/>
                <w:sz w:val="22"/>
                <w:szCs w:val="20"/>
                <w:lang w:val="es-CR"/>
              </w:rPr>
            </w:pPr>
            <w:r w:rsidRPr="00E6152F">
              <w:rPr>
                <w:rFonts w:ascii="Calibri Light" w:hAnsi="Calibri Light" w:cs="Calibri Light"/>
                <w:sz w:val="22"/>
                <w:szCs w:val="20"/>
                <w:lang w:val="es-CR"/>
              </w:rPr>
              <w:t>Cultura en la aplicación de un modelo de supervisión basado en riesgos.</w:t>
            </w:r>
          </w:p>
          <w:p w14:paraId="3A84BAE0" w14:textId="77777777" w:rsidR="00D729BD" w:rsidRPr="00E6152F" w:rsidRDefault="00D729BD" w:rsidP="00D729BD">
            <w:pPr>
              <w:numPr>
                <w:ilvl w:val="0"/>
                <w:numId w:val="50"/>
              </w:numPr>
              <w:jc w:val="both"/>
              <w:rPr>
                <w:rFonts w:ascii="Calibri Light" w:hAnsi="Calibri Light" w:cs="Calibri Light"/>
                <w:sz w:val="22"/>
                <w:szCs w:val="20"/>
                <w:lang w:val="es-CR"/>
              </w:rPr>
            </w:pPr>
            <w:r w:rsidRPr="00E6152F">
              <w:rPr>
                <w:rFonts w:ascii="Calibri Light" w:hAnsi="Calibri Light" w:cs="Calibri Light"/>
                <w:sz w:val="22"/>
                <w:szCs w:val="20"/>
                <w:lang w:val="es-CR"/>
              </w:rPr>
              <w:t>Normativa basada en estándares internacionales.</w:t>
            </w:r>
          </w:p>
          <w:p w14:paraId="1101E70A" w14:textId="77777777" w:rsidR="00D729BD" w:rsidRPr="00E6152F" w:rsidRDefault="00D729BD" w:rsidP="00D729BD">
            <w:pPr>
              <w:numPr>
                <w:ilvl w:val="0"/>
                <w:numId w:val="50"/>
              </w:numPr>
              <w:jc w:val="both"/>
              <w:rPr>
                <w:rFonts w:ascii="Calibri Light" w:hAnsi="Calibri Light" w:cs="Calibri Light"/>
                <w:sz w:val="22"/>
                <w:szCs w:val="20"/>
                <w:lang w:val="es-CR"/>
              </w:rPr>
            </w:pPr>
            <w:r w:rsidRPr="00E6152F">
              <w:rPr>
                <w:rFonts w:ascii="Calibri Light" w:hAnsi="Calibri Light" w:cs="Calibri Light"/>
                <w:sz w:val="22"/>
                <w:szCs w:val="20"/>
                <w:lang w:val="es-CR"/>
              </w:rPr>
              <w:t>Personal calificado y estabilidad laboral.</w:t>
            </w:r>
          </w:p>
          <w:p w14:paraId="11091EF0" w14:textId="77777777" w:rsidR="00D729BD" w:rsidRPr="00E6152F" w:rsidRDefault="00D729BD" w:rsidP="00D729BD">
            <w:pPr>
              <w:numPr>
                <w:ilvl w:val="0"/>
                <w:numId w:val="50"/>
              </w:numPr>
              <w:jc w:val="both"/>
              <w:rPr>
                <w:rFonts w:ascii="Calibri Light" w:hAnsi="Calibri Light" w:cs="Calibri Light"/>
                <w:sz w:val="22"/>
                <w:szCs w:val="20"/>
                <w:lang w:val="es-CR"/>
              </w:rPr>
            </w:pPr>
            <w:r w:rsidRPr="00E6152F">
              <w:rPr>
                <w:rFonts w:ascii="Calibri Light" w:hAnsi="Calibri Light" w:cs="Calibri Light"/>
                <w:sz w:val="22"/>
                <w:szCs w:val="20"/>
                <w:lang w:val="es-CR"/>
              </w:rPr>
              <w:t>Ambiente laboral, e infraestructura adecuada para el desempeño de labores.</w:t>
            </w:r>
          </w:p>
          <w:p w14:paraId="25F4886C" w14:textId="77777777" w:rsidR="00D729BD" w:rsidRPr="00E6152F" w:rsidRDefault="00D729BD" w:rsidP="00D87A5C">
            <w:pPr>
              <w:ind w:left="360"/>
              <w:jc w:val="both"/>
              <w:rPr>
                <w:rFonts w:ascii="Calibri Light" w:hAnsi="Calibri Light" w:cs="Calibri Light"/>
                <w:sz w:val="22"/>
                <w:szCs w:val="20"/>
                <w:lang w:val="es-CR"/>
              </w:rPr>
            </w:pPr>
          </w:p>
        </w:tc>
        <w:tc>
          <w:tcPr>
            <w:tcW w:w="4896" w:type="dxa"/>
          </w:tcPr>
          <w:p w14:paraId="312269A8" w14:textId="77777777" w:rsidR="00D729BD" w:rsidRPr="00E6152F" w:rsidRDefault="00D729BD" w:rsidP="00D729BD">
            <w:pPr>
              <w:numPr>
                <w:ilvl w:val="0"/>
                <w:numId w:val="51"/>
              </w:numPr>
              <w:jc w:val="both"/>
              <w:rPr>
                <w:rFonts w:ascii="Calibri Light" w:hAnsi="Calibri Light" w:cs="Calibri Light"/>
                <w:sz w:val="22"/>
                <w:szCs w:val="20"/>
                <w:lang w:val="es-CR"/>
              </w:rPr>
            </w:pPr>
            <w:r w:rsidRPr="00E6152F">
              <w:rPr>
                <w:rFonts w:ascii="Calibri Light" w:hAnsi="Calibri Light" w:cs="Calibri Light"/>
                <w:sz w:val="22"/>
                <w:szCs w:val="20"/>
                <w:lang w:val="es-CR"/>
              </w:rPr>
              <w:t>El proceso de transición a los sistemas integrados afecta la ejecución de labores propias, dado los tiempos de adaptación a las nuevas herramientas.</w:t>
            </w:r>
          </w:p>
          <w:p w14:paraId="103C2461" w14:textId="77777777" w:rsidR="00D729BD" w:rsidRPr="00E6152F" w:rsidRDefault="00D729BD" w:rsidP="00D729BD">
            <w:pPr>
              <w:numPr>
                <w:ilvl w:val="0"/>
                <w:numId w:val="51"/>
              </w:numPr>
              <w:jc w:val="both"/>
              <w:rPr>
                <w:rFonts w:ascii="Calibri Light" w:hAnsi="Calibri Light" w:cs="Calibri Light"/>
                <w:sz w:val="22"/>
                <w:szCs w:val="20"/>
                <w:lang w:val="es-CR"/>
              </w:rPr>
            </w:pPr>
            <w:r w:rsidRPr="00E6152F">
              <w:rPr>
                <w:rFonts w:ascii="Calibri Light" w:hAnsi="Calibri Light" w:cs="Calibri Light"/>
                <w:sz w:val="22"/>
                <w:szCs w:val="20"/>
                <w:lang w:val="es-CR"/>
              </w:rPr>
              <w:t>Escaso análisis de la información que se recopila.</w:t>
            </w:r>
          </w:p>
          <w:p w14:paraId="6E4C689D" w14:textId="77777777" w:rsidR="00D729BD" w:rsidRPr="00E6152F" w:rsidRDefault="00D729BD" w:rsidP="00D729BD">
            <w:pPr>
              <w:numPr>
                <w:ilvl w:val="0"/>
                <w:numId w:val="51"/>
              </w:numPr>
              <w:jc w:val="both"/>
              <w:rPr>
                <w:rFonts w:ascii="Calibri Light" w:hAnsi="Calibri Light" w:cs="Calibri Light"/>
                <w:sz w:val="22"/>
                <w:szCs w:val="20"/>
                <w:lang w:val="es-CR"/>
              </w:rPr>
            </w:pPr>
            <w:r w:rsidRPr="00E6152F">
              <w:rPr>
                <w:rFonts w:ascii="Calibri Light" w:hAnsi="Calibri Light" w:cs="Calibri Light"/>
                <w:sz w:val="22"/>
                <w:szCs w:val="20"/>
                <w:lang w:val="es-CR"/>
              </w:rPr>
              <w:t>Excesiva cantidad de prioridades altas que afecta la oportunidad en la supervisión y con ello la atención de consultas internas y externas.</w:t>
            </w:r>
          </w:p>
          <w:p w14:paraId="7C9DFAC0" w14:textId="3C8B6491" w:rsidR="00D729BD" w:rsidRPr="00E6152F" w:rsidRDefault="00D729BD" w:rsidP="00EA604B">
            <w:pPr>
              <w:numPr>
                <w:ilvl w:val="0"/>
                <w:numId w:val="51"/>
              </w:numPr>
              <w:jc w:val="both"/>
              <w:rPr>
                <w:rFonts w:ascii="Calibri Light" w:hAnsi="Calibri Light" w:cs="Calibri Light"/>
                <w:sz w:val="22"/>
                <w:szCs w:val="20"/>
                <w:lang w:val="es-CR"/>
              </w:rPr>
            </w:pPr>
            <w:r w:rsidRPr="00E6152F">
              <w:rPr>
                <w:rFonts w:ascii="Calibri Light" w:hAnsi="Calibri Light" w:cs="Calibri Light"/>
                <w:sz w:val="22"/>
                <w:szCs w:val="20"/>
                <w:lang w:val="es-CR"/>
              </w:rPr>
              <w:t>Falta de mecanismos para aprovechar en la supervisión la información almacenada en SUPEN.</w:t>
            </w:r>
          </w:p>
        </w:tc>
      </w:tr>
    </w:tbl>
    <w:p w14:paraId="2C2E9DB4" w14:textId="77777777" w:rsidR="00D729BD" w:rsidRPr="00E6152F" w:rsidRDefault="00D729BD" w:rsidP="00D729BD">
      <w:pPr>
        <w:rPr>
          <w:rFonts w:cs="Arial"/>
          <w:lang w:val="es-CR"/>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5043"/>
      </w:tblGrid>
      <w:tr w:rsidR="00D729BD" w:rsidRPr="00E6152F" w14:paraId="6E8A02CB" w14:textId="77777777" w:rsidTr="00EA604B">
        <w:trPr>
          <w:trHeight w:val="496"/>
          <w:tblHeader/>
          <w:jc w:val="center"/>
        </w:trPr>
        <w:tc>
          <w:tcPr>
            <w:tcW w:w="4308" w:type="dxa"/>
            <w:shd w:val="clear" w:color="auto" w:fill="B8CCE4"/>
            <w:vAlign w:val="center"/>
          </w:tcPr>
          <w:p w14:paraId="1364C1C8" w14:textId="77777777" w:rsidR="00D729BD" w:rsidRPr="00E6152F" w:rsidRDefault="00D729BD" w:rsidP="00D87A5C">
            <w:pPr>
              <w:jc w:val="center"/>
              <w:rPr>
                <w:rFonts w:ascii="Calibri Light" w:hAnsi="Calibri Light" w:cs="Calibri Light"/>
                <w:b/>
                <w:sz w:val="22"/>
                <w:szCs w:val="20"/>
                <w:lang w:val="es-CR"/>
              </w:rPr>
            </w:pPr>
            <w:r w:rsidRPr="00E6152F">
              <w:rPr>
                <w:rFonts w:ascii="Calibri Light" w:hAnsi="Calibri Light" w:cs="Calibri Light"/>
                <w:b/>
                <w:sz w:val="22"/>
                <w:szCs w:val="20"/>
                <w:lang w:val="es-CR"/>
              </w:rPr>
              <w:t>Oportunidades</w:t>
            </w:r>
          </w:p>
        </w:tc>
        <w:tc>
          <w:tcPr>
            <w:tcW w:w="5043" w:type="dxa"/>
            <w:shd w:val="clear" w:color="auto" w:fill="B8CCE4"/>
            <w:vAlign w:val="center"/>
          </w:tcPr>
          <w:p w14:paraId="1B6AE2C3" w14:textId="77777777" w:rsidR="00D729BD" w:rsidRPr="00E6152F" w:rsidRDefault="00D729BD" w:rsidP="00D87A5C">
            <w:pPr>
              <w:jc w:val="center"/>
              <w:rPr>
                <w:rFonts w:ascii="Calibri Light" w:hAnsi="Calibri Light" w:cs="Calibri Light"/>
                <w:b/>
                <w:sz w:val="22"/>
                <w:szCs w:val="20"/>
                <w:lang w:val="es-CR"/>
              </w:rPr>
            </w:pPr>
            <w:r w:rsidRPr="00E6152F">
              <w:rPr>
                <w:rFonts w:ascii="Calibri Light" w:hAnsi="Calibri Light" w:cs="Calibri Light"/>
                <w:b/>
                <w:sz w:val="22"/>
                <w:szCs w:val="20"/>
                <w:lang w:val="es-CR"/>
              </w:rPr>
              <w:t>Amenazas</w:t>
            </w:r>
          </w:p>
        </w:tc>
      </w:tr>
      <w:tr w:rsidR="00D729BD" w:rsidRPr="00E6152F" w14:paraId="62532359" w14:textId="77777777" w:rsidTr="00EA604B">
        <w:trPr>
          <w:jc w:val="center"/>
        </w:trPr>
        <w:tc>
          <w:tcPr>
            <w:tcW w:w="4308" w:type="dxa"/>
          </w:tcPr>
          <w:p w14:paraId="3F9A092D" w14:textId="77777777" w:rsidR="00D729BD" w:rsidRPr="00E6152F" w:rsidRDefault="00D729BD" w:rsidP="00D729BD">
            <w:pPr>
              <w:numPr>
                <w:ilvl w:val="0"/>
                <w:numId w:val="52"/>
              </w:numPr>
              <w:jc w:val="both"/>
              <w:rPr>
                <w:rFonts w:ascii="Calibri Light" w:hAnsi="Calibri Light" w:cs="Calibri Light"/>
                <w:b/>
                <w:i/>
                <w:sz w:val="22"/>
                <w:szCs w:val="20"/>
                <w:lang w:val="es-CR"/>
              </w:rPr>
            </w:pPr>
            <w:r w:rsidRPr="00E6152F">
              <w:rPr>
                <w:rFonts w:ascii="Calibri Light" w:hAnsi="Calibri Light" w:cs="Calibri Light"/>
                <w:sz w:val="22"/>
                <w:szCs w:val="20"/>
                <w:lang w:val="es-CR"/>
              </w:rPr>
              <w:t>Desarrollo de alianzas con otras instituciones (nacionales e internacionales)</w:t>
            </w:r>
          </w:p>
          <w:p w14:paraId="135EDEB0" w14:textId="77777777" w:rsidR="00D729BD" w:rsidRPr="00E6152F" w:rsidRDefault="00D729BD" w:rsidP="00D729BD">
            <w:pPr>
              <w:numPr>
                <w:ilvl w:val="0"/>
                <w:numId w:val="52"/>
              </w:numPr>
              <w:jc w:val="both"/>
              <w:rPr>
                <w:rFonts w:ascii="Calibri Light" w:hAnsi="Calibri Light" w:cs="Calibri Light"/>
                <w:sz w:val="22"/>
                <w:szCs w:val="20"/>
                <w:lang w:val="es-CR"/>
              </w:rPr>
            </w:pPr>
            <w:r w:rsidRPr="00E6152F">
              <w:rPr>
                <w:rFonts w:ascii="Calibri Light" w:hAnsi="Calibri Light" w:cs="Calibri Light"/>
                <w:sz w:val="22"/>
                <w:szCs w:val="20"/>
                <w:lang w:val="es-CR"/>
              </w:rPr>
              <w:t>Condiciones tecnológicas y aplicaciones que facilitan el cumplimiento de los objetivos estratégicos de la SUPEN.</w:t>
            </w:r>
          </w:p>
          <w:p w14:paraId="3991C986" w14:textId="77777777" w:rsidR="00D729BD" w:rsidRPr="00E6152F" w:rsidRDefault="00D729BD" w:rsidP="00D729BD">
            <w:pPr>
              <w:numPr>
                <w:ilvl w:val="0"/>
                <w:numId w:val="52"/>
              </w:numPr>
              <w:jc w:val="both"/>
              <w:rPr>
                <w:rFonts w:ascii="Calibri Light" w:hAnsi="Calibri Light" w:cs="Calibri Light"/>
                <w:sz w:val="22"/>
                <w:szCs w:val="20"/>
                <w:lang w:val="es-CR"/>
              </w:rPr>
            </w:pPr>
            <w:r w:rsidRPr="00E6152F">
              <w:rPr>
                <w:rFonts w:ascii="Calibri Light" w:hAnsi="Calibri Light" w:cs="Calibri Light"/>
                <w:sz w:val="22"/>
                <w:szCs w:val="20"/>
                <w:lang w:val="es-CR"/>
              </w:rPr>
              <w:t>Disposición de la prensa para informar sobre el tema de pensiones.</w:t>
            </w:r>
          </w:p>
          <w:p w14:paraId="28ECED60" w14:textId="77777777" w:rsidR="00D729BD" w:rsidRPr="00E6152F" w:rsidRDefault="00D729BD" w:rsidP="00D729BD">
            <w:pPr>
              <w:numPr>
                <w:ilvl w:val="0"/>
                <w:numId w:val="52"/>
              </w:numPr>
              <w:jc w:val="both"/>
              <w:rPr>
                <w:rFonts w:ascii="Calibri Light" w:hAnsi="Calibri Light" w:cs="Calibri Light"/>
                <w:sz w:val="22"/>
                <w:szCs w:val="20"/>
                <w:lang w:val="es-CR"/>
              </w:rPr>
            </w:pPr>
            <w:r w:rsidRPr="00E6152F">
              <w:rPr>
                <w:rFonts w:ascii="Calibri Light" w:hAnsi="Calibri Light" w:cs="Calibri Light"/>
                <w:sz w:val="22"/>
                <w:szCs w:val="20"/>
                <w:lang w:val="es-CR"/>
              </w:rPr>
              <w:t>Mayor interés del público en sus derechos previsionales (demandarán más servicios de la SUPEN y gestores).</w:t>
            </w:r>
          </w:p>
          <w:p w14:paraId="245B5198" w14:textId="77777777" w:rsidR="00D729BD" w:rsidRPr="00E6152F" w:rsidRDefault="00D729BD" w:rsidP="00D729BD">
            <w:pPr>
              <w:numPr>
                <w:ilvl w:val="0"/>
                <w:numId w:val="52"/>
              </w:numPr>
              <w:jc w:val="both"/>
              <w:rPr>
                <w:rFonts w:ascii="Calibri Light" w:hAnsi="Calibri Light" w:cs="Calibri Light"/>
                <w:sz w:val="22"/>
                <w:szCs w:val="20"/>
                <w:lang w:val="es-CR"/>
              </w:rPr>
            </w:pPr>
            <w:r w:rsidRPr="00E6152F">
              <w:rPr>
                <w:rFonts w:ascii="Calibri Light" w:hAnsi="Calibri Light" w:cs="Calibri Light"/>
                <w:sz w:val="22"/>
                <w:szCs w:val="20"/>
                <w:lang w:val="es-CR"/>
              </w:rPr>
              <w:t>Establecer un espacio adecuado para la atención del público de la tercera edad o en condición de invalidez.</w:t>
            </w:r>
          </w:p>
          <w:p w14:paraId="5E560644" w14:textId="77777777" w:rsidR="00D729BD" w:rsidRPr="00E6152F" w:rsidRDefault="00D729BD" w:rsidP="00D729BD">
            <w:pPr>
              <w:numPr>
                <w:ilvl w:val="0"/>
                <w:numId w:val="52"/>
              </w:numPr>
              <w:jc w:val="both"/>
              <w:rPr>
                <w:rFonts w:ascii="Calibri Light" w:hAnsi="Calibri Light" w:cs="Calibri Light"/>
                <w:sz w:val="22"/>
                <w:szCs w:val="20"/>
                <w:lang w:val="es-CR"/>
              </w:rPr>
            </w:pPr>
            <w:r w:rsidRPr="00E6152F">
              <w:rPr>
                <w:rFonts w:ascii="Calibri Light" w:hAnsi="Calibri Light" w:cs="Calibri Light"/>
                <w:sz w:val="22"/>
                <w:szCs w:val="20"/>
                <w:lang w:val="es-CR"/>
              </w:rPr>
              <w:t xml:space="preserve">Fomentar la cultura al cambio y la disposición al aprendizaje. </w:t>
            </w:r>
          </w:p>
          <w:p w14:paraId="253B3493" w14:textId="77777777" w:rsidR="00D729BD" w:rsidRPr="00E6152F" w:rsidRDefault="00D729BD" w:rsidP="00D87A5C">
            <w:pPr>
              <w:ind w:left="360"/>
              <w:jc w:val="both"/>
              <w:rPr>
                <w:rFonts w:ascii="Calibri Light" w:hAnsi="Calibri Light" w:cs="Calibri Light"/>
                <w:b/>
                <w:sz w:val="22"/>
                <w:szCs w:val="20"/>
                <w:lang w:val="es-CR"/>
              </w:rPr>
            </w:pPr>
          </w:p>
        </w:tc>
        <w:tc>
          <w:tcPr>
            <w:tcW w:w="5043" w:type="dxa"/>
          </w:tcPr>
          <w:p w14:paraId="6B5CA505" w14:textId="77777777" w:rsidR="00D729BD" w:rsidRPr="00E6152F" w:rsidRDefault="00D729BD" w:rsidP="00D729BD">
            <w:pPr>
              <w:numPr>
                <w:ilvl w:val="0"/>
                <w:numId w:val="49"/>
              </w:numPr>
              <w:jc w:val="both"/>
              <w:rPr>
                <w:rFonts w:ascii="Calibri Light" w:hAnsi="Calibri Light" w:cs="Calibri Light"/>
                <w:sz w:val="22"/>
                <w:szCs w:val="20"/>
                <w:lang w:val="es-CR"/>
              </w:rPr>
            </w:pPr>
            <w:r w:rsidRPr="00E6152F">
              <w:rPr>
                <w:rFonts w:ascii="Calibri Light" w:hAnsi="Calibri Light" w:cs="Calibri Light"/>
                <w:sz w:val="22"/>
                <w:szCs w:val="20"/>
                <w:lang w:val="es-CR"/>
              </w:rPr>
              <w:t>Bajo nivel en cultura previsional de la sociedad.</w:t>
            </w:r>
          </w:p>
          <w:p w14:paraId="5C33A4CE" w14:textId="77777777" w:rsidR="00D729BD" w:rsidRPr="00E6152F" w:rsidRDefault="00D729BD" w:rsidP="00D729BD">
            <w:pPr>
              <w:numPr>
                <w:ilvl w:val="0"/>
                <w:numId w:val="49"/>
              </w:numPr>
              <w:jc w:val="both"/>
              <w:rPr>
                <w:rFonts w:ascii="Calibri Light" w:hAnsi="Calibri Light" w:cs="Calibri Light"/>
                <w:sz w:val="22"/>
                <w:szCs w:val="20"/>
                <w:lang w:val="es-CR"/>
              </w:rPr>
            </w:pPr>
            <w:r w:rsidRPr="00E6152F">
              <w:rPr>
                <w:rFonts w:ascii="Calibri Light" w:hAnsi="Calibri Light" w:cs="Calibri Light"/>
                <w:sz w:val="22"/>
                <w:szCs w:val="20"/>
                <w:lang w:val="es-CR"/>
              </w:rPr>
              <w:t>Injerencia de los grupos y conglomerados financieros en los entes supervisados.</w:t>
            </w:r>
          </w:p>
          <w:p w14:paraId="44465392" w14:textId="77777777" w:rsidR="00D729BD" w:rsidRPr="00E6152F" w:rsidRDefault="00D729BD" w:rsidP="00D729BD">
            <w:pPr>
              <w:numPr>
                <w:ilvl w:val="0"/>
                <w:numId w:val="49"/>
              </w:numPr>
              <w:jc w:val="both"/>
              <w:rPr>
                <w:rFonts w:ascii="Calibri Light" w:hAnsi="Calibri Light" w:cs="Calibri Light"/>
                <w:sz w:val="22"/>
                <w:szCs w:val="20"/>
                <w:lang w:val="es-CR"/>
              </w:rPr>
            </w:pPr>
            <w:r w:rsidRPr="00E6152F">
              <w:rPr>
                <w:rFonts w:ascii="Calibri Light" w:hAnsi="Calibri Light" w:cs="Calibri Light"/>
                <w:sz w:val="22"/>
                <w:szCs w:val="20"/>
                <w:lang w:val="es-CR"/>
              </w:rPr>
              <w:t>Injerencia de los gremios en reformas legales, que hacen difícil el incluir reformas estructurales.</w:t>
            </w:r>
          </w:p>
          <w:p w14:paraId="5900CE9F" w14:textId="77777777" w:rsidR="00D729BD" w:rsidRPr="00E6152F" w:rsidRDefault="00D729BD" w:rsidP="00D729BD">
            <w:pPr>
              <w:numPr>
                <w:ilvl w:val="0"/>
                <w:numId w:val="49"/>
              </w:numPr>
              <w:jc w:val="both"/>
              <w:rPr>
                <w:rFonts w:ascii="Calibri Light" w:hAnsi="Calibri Light" w:cs="Calibri Light"/>
                <w:sz w:val="22"/>
                <w:szCs w:val="20"/>
                <w:lang w:val="es-CR"/>
              </w:rPr>
            </w:pPr>
            <w:r w:rsidRPr="00E6152F">
              <w:rPr>
                <w:rFonts w:ascii="Calibri Light" w:hAnsi="Calibri Light" w:cs="Calibri Light"/>
                <w:sz w:val="22"/>
                <w:szCs w:val="20"/>
                <w:lang w:val="es-CR"/>
              </w:rPr>
              <w:t>Posibilidad de una reestructuración general.</w:t>
            </w:r>
          </w:p>
          <w:p w14:paraId="0F0387A6" w14:textId="77777777" w:rsidR="00D729BD" w:rsidRPr="00E6152F" w:rsidRDefault="00D729BD" w:rsidP="00D729BD">
            <w:pPr>
              <w:numPr>
                <w:ilvl w:val="0"/>
                <w:numId w:val="49"/>
              </w:numPr>
              <w:jc w:val="both"/>
              <w:rPr>
                <w:rFonts w:ascii="Calibri Light" w:hAnsi="Calibri Light" w:cs="Calibri Light"/>
                <w:sz w:val="22"/>
                <w:szCs w:val="20"/>
                <w:lang w:val="es-CR"/>
              </w:rPr>
            </w:pPr>
            <w:r w:rsidRPr="00E6152F">
              <w:rPr>
                <w:rFonts w:ascii="Calibri Light" w:hAnsi="Calibri Light" w:cs="Calibri Light"/>
                <w:sz w:val="22"/>
                <w:szCs w:val="20"/>
                <w:lang w:val="es-CR"/>
              </w:rPr>
              <w:t>Inestabilidad en la conformación del CONASSIF para SUPEN.</w:t>
            </w:r>
          </w:p>
          <w:p w14:paraId="1577B5A3" w14:textId="77777777" w:rsidR="00D729BD" w:rsidRPr="00E6152F" w:rsidRDefault="00D729BD" w:rsidP="00D729BD">
            <w:pPr>
              <w:numPr>
                <w:ilvl w:val="0"/>
                <w:numId w:val="49"/>
              </w:numPr>
              <w:jc w:val="both"/>
              <w:rPr>
                <w:rFonts w:ascii="Calibri Light" w:hAnsi="Calibri Light" w:cs="Calibri Light"/>
                <w:sz w:val="22"/>
                <w:szCs w:val="20"/>
                <w:lang w:val="es-CR"/>
              </w:rPr>
            </w:pPr>
            <w:r w:rsidRPr="00E6152F">
              <w:rPr>
                <w:rFonts w:ascii="Calibri Light" w:hAnsi="Calibri Light" w:cs="Calibri Light"/>
                <w:sz w:val="22"/>
                <w:szCs w:val="20"/>
                <w:lang w:val="es-CR"/>
              </w:rPr>
              <w:t xml:space="preserve">Cambios en las variables que inciden en el Sistema Nacional de Pensiones. </w:t>
            </w:r>
          </w:p>
          <w:p w14:paraId="2C7FE8E3" w14:textId="09928E6E" w:rsidR="00D729BD" w:rsidRPr="00E6152F" w:rsidRDefault="00D729BD" w:rsidP="00D729BD">
            <w:pPr>
              <w:numPr>
                <w:ilvl w:val="0"/>
                <w:numId w:val="49"/>
              </w:numPr>
              <w:jc w:val="both"/>
              <w:rPr>
                <w:rFonts w:ascii="Calibri Light" w:hAnsi="Calibri Light" w:cs="Calibri Light"/>
                <w:sz w:val="22"/>
                <w:szCs w:val="20"/>
                <w:lang w:val="es-CR"/>
              </w:rPr>
            </w:pPr>
            <w:r w:rsidRPr="00E6152F">
              <w:rPr>
                <w:rFonts w:ascii="Calibri Light" w:hAnsi="Calibri Light" w:cs="Calibri Light"/>
                <w:sz w:val="22"/>
                <w:szCs w:val="20"/>
                <w:lang w:val="es-CR"/>
              </w:rPr>
              <w:t>En el contexto de déficit fiscal, eventuales restricciones presupuestarias</w:t>
            </w:r>
            <w:r w:rsidR="00711ACB">
              <w:rPr>
                <w:rFonts w:ascii="Calibri Light" w:hAnsi="Calibri Light" w:cs="Calibri Light"/>
                <w:sz w:val="22"/>
                <w:szCs w:val="20"/>
                <w:lang w:val="es-CR"/>
              </w:rPr>
              <w:t>.</w:t>
            </w:r>
          </w:p>
          <w:p w14:paraId="4216088F" w14:textId="77777777" w:rsidR="00D729BD" w:rsidRPr="00E6152F" w:rsidRDefault="00D729BD" w:rsidP="00D87A5C">
            <w:pPr>
              <w:jc w:val="both"/>
              <w:rPr>
                <w:rFonts w:ascii="Calibri Light" w:hAnsi="Calibri Light" w:cs="Calibri Light"/>
                <w:b/>
                <w:sz w:val="22"/>
                <w:szCs w:val="20"/>
                <w:lang w:val="es-CR"/>
              </w:rPr>
            </w:pPr>
          </w:p>
        </w:tc>
      </w:tr>
    </w:tbl>
    <w:p w14:paraId="22B9871D" w14:textId="77777777" w:rsidR="00EC79F2" w:rsidRPr="00E6152F" w:rsidRDefault="00EC79F2" w:rsidP="00D729BD">
      <w:pPr>
        <w:rPr>
          <w:lang w:val="es-CR"/>
        </w:rPr>
      </w:pPr>
    </w:p>
    <w:p w14:paraId="06A9494E" w14:textId="4845EE13" w:rsidR="00AF43BF" w:rsidRPr="00E6152F" w:rsidRDefault="00AF43BF" w:rsidP="000F0C9D">
      <w:pPr>
        <w:jc w:val="both"/>
        <w:rPr>
          <w:rFonts w:ascii="Calibri Light" w:hAnsi="Calibri Light" w:cs="Calibri Light"/>
          <w:b/>
          <w:sz w:val="22"/>
          <w:szCs w:val="22"/>
          <w:lang w:val="es-CR"/>
        </w:rPr>
      </w:pPr>
      <w:r w:rsidRPr="00E6152F">
        <w:rPr>
          <w:rFonts w:ascii="Calibri Light" w:hAnsi="Calibri Light" w:cs="Calibri Light"/>
          <w:b/>
          <w:sz w:val="22"/>
          <w:szCs w:val="22"/>
          <w:lang w:val="es-CR"/>
        </w:rPr>
        <w:lastRenderedPageBreak/>
        <w:t xml:space="preserve">Análisis de Riesgo para la </w:t>
      </w:r>
      <w:r w:rsidR="00D277D9" w:rsidRPr="00E6152F">
        <w:rPr>
          <w:rFonts w:ascii="Calibri Light" w:hAnsi="Calibri Light" w:cs="Calibri Light"/>
          <w:b/>
          <w:sz w:val="22"/>
          <w:szCs w:val="22"/>
          <w:lang w:val="es-CR"/>
        </w:rPr>
        <w:t>SUPEN</w:t>
      </w:r>
      <w:r w:rsidR="00935F97" w:rsidRPr="00E6152F">
        <w:rPr>
          <w:rFonts w:ascii="Calibri Light" w:hAnsi="Calibri Light" w:cs="Calibri Light"/>
          <w:b/>
          <w:sz w:val="22"/>
          <w:szCs w:val="22"/>
          <w:lang w:val="es-CR"/>
        </w:rPr>
        <w:t xml:space="preserve"> –</w:t>
      </w:r>
      <w:r w:rsidR="003A02A1" w:rsidRPr="00E6152F">
        <w:rPr>
          <w:rFonts w:ascii="Calibri Light" w:hAnsi="Calibri Light" w:cs="Calibri Light"/>
          <w:b/>
          <w:sz w:val="22"/>
          <w:szCs w:val="22"/>
          <w:lang w:val="es-CR"/>
        </w:rPr>
        <w:t xml:space="preserve"> </w:t>
      </w:r>
      <w:r w:rsidR="00935F97" w:rsidRPr="00E6152F">
        <w:rPr>
          <w:rFonts w:ascii="Calibri Light" w:hAnsi="Calibri Light" w:cs="Calibri Light"/>
          <w:b/>
          <w:sz w:val="22"/>
          <w:szCs w:val="22"/>
          <w:lang w:val="es-CR"/>
        </w:rPr>
        <w:t xml:space="preserve">Resultados </w:t>
      </w:r>
      <w:r w:rsidR="003A02A1" w:rsidRPr="00E6152F">
        <w:rPr>
          <w:rFonts w:ascii="Calibri Light" w:hAnsi="Calibri Light" w:cs="Calibri Light"/>
          <w:b/>
          <w:sz w:val="22"/>
          <w:szCs w:val="22"/>
          <w:lang w:val="es-CR"/>
        </w:rPr>
        <w:t>a diciembre 201</w:t>
      </w:r>
      <w:r w:rsidR="00737795" w:rsidRPr="00E6152F">
        <w:rPr>
          <w:rFonts w:ascii="Calibri Light" w:hAnsi="Calibri Light" w:cs="Calibri Light"/>
          <w:b/>
          <w:sz w:val="22"/>
          <w:szCs w:val="22"/>
          <w:lang w:val="es-CR"/>
        </w:rPr>
        <w:t>7</w:t>
      </w:r>
      <w:r w:rsidR="003A02A1" w:rsidRPr="00E6152F">
        <w:rPr>
          <w:rFonts w:ascii="Calibri Light" w:hAnsi="Calibri Light" w:cs="Calibri Light"/>
          <w:b/>
          <w:sz w:val="22"/>
          <w:szCs w:val="22"/>
          <w:lang w:val="es-CR"/>
        </w:rPr>
        <w:t xml:space="preserve"> </w:t>
      </w:r>
      <w:r w:rsidR="00935F97" w:rsidRPr="00E6152F">
        <w:rPr>
          <w:rFonts w:ascii="Calibri Light" w:hAnsi="Calibri Light" w:cs="Calibri Light"/>
          <w:b/>
          <w:sz w:val="22"/>
          <w:szCs w:val="22"/>
          <w:lang w:val="es-CR"/>
        </w:rPr>
        <w:t>-</w:t>
      </w:r>
    </w:p>
    <w:p w14:paraId="052A02ED" w14:textId="77777777" w:rsidR="00895277" w:rsidRPr="00E6152F" w:rsidRDefault="00895277" w:rsidP="00F338C4">
      <w:pPr>
        <w:rPr>
          <w:rFonts w:ascii="Calibri Light" w:hAnsi="Calibri Light" w:cs="Calibri Light"/>
          <w:b/>
          <w:sz w:val="22"/>
          <w:szCs w:val="22"/>
          <w:lang w:val="es-CR"/>
        </w:rPr>
      </w:pPr>
    </w:p>
    <w:p w14:paraId="5C5EED6F" w14:textId="566EBA92" w:rsidR="00786ECA" w:rsidRDefault="00786ECA" w:rsidP="00357777">
      <w:pPr>
        <w:pStyle w:val="Descripcin"/>
        <w:spacing w:before="0"/>
        <w:jc w:val="both"/>
        <w:rPr>
          <w:rFonts w:ascii="Calibri Light" w:hAnsi="Calibri Light" w:cs="Calibri Light"/>
          <w:b w:val="0"/>
          <w:bCs w:val="0"/>
          <w:sz w:val="22"/>
          <w:szCs w:val="22"/>
          <w:lang w:val="es-CR" w:eastAsia="es-ES"/>
        </w:rPr>
      </w:pPr>
      <w:bookmarkStart w:id="20" w:name="_Toc64708415"/>
      <w:bookmarkStart w:id="21" w:name="_Toc64709428"/>
      <w:bookmarkStart w:id="22" w:name="_Toc75247794"/>
      <w:r w:rsidRPr="00E6152F">
        <w:rPr>
          <w:rFonts w:ascii="Calibri Light" w:hAnsi="Calibri Light" w:cs="Calibri Light"/>
          <w:b w:val="0"/>
          <w:bCs w:val="0"/>
          <w:sz w:val="22"/>
          <w:szCs w:val="22"/>
          <w:lang w:val="es-CR" w:eastAsia="es-ES"/>
        </w:rPr>
        <w:t xml:space="preserve">De acuerdo con las normas establecidas para la administración de riesgos, los resultados de la evaluación deben indicar aquellos riesgos denominados no aceptables y que corresponden a los que la institución les dará atención en forma prioritaria.  Se consideran riesgos no aceptables aquellos que tengan un impacto medio o alto y con una probabilidad media o alta.  En términos del mapa de riesgos serían aquellos cuyas valoraciones medias de impacto y probabilidad, los ubican en los tres cuadrantes superiores derechos, señalados con rojo en el </w:t>
      </w:r>
      <w:r w:rsidR="00675AB9" w:rsidRPr="00E6152F">
        <w:rPr>
          <w:rFonts w:ascii="Calibri Light" w:hAnsi="Calibri Light" w:cs="Calibri Light"/>
          <w:b w:val="0"/>
          <w:bCs w:val="0"/>
          <w:sz w:val="22"/>
          <w:szCs w:val="22"/>
          <w:lang w:val="es-CR" w:eastAsia="es-ES"/>
        </w:rPr>
        <w:t>cuadro</w:t>
      </w:r>
      <w:r w:rsidRPr="00E6152F">
        <w:rPr>
          <w:rFonts w:ascii="Calibri Light" w:hAnsi="Calibri Light" w:cs="Calibri Light"/>
          <w:b w:val="0"/>
          <w:bCs w:val="0"/>
          <w:sz w:val="22"/>
          <w:szCs w:val="22"/>
          <w:lang w:val="es-CR" w:eastAsia="es-ES"/>
        </w:rPr>
        <w:t xml:space="preserve"> adjunto.</w:t>
      </w:r>
    </w:p>
    <w:p w14:paraId="70F85E1C" w14:textId="77777777" w:rsidR="00711ACB" w:rsidRPr="00711ACB" w:rsidRDefault="00711ACB" w:rsidP="00711ACB">
      <w:pPr>
        <w:rPr>
          <w:lang w:val="es-CR"/>
        </w:rPr>
      </w:pPr>
    </w:p>
    <w:p w14:paraId="365E8421" w14:textId="65834D82" w:rsidR="000B3817" w:rsidRPr="00E6152F" w:rsidRDefault="009D62C1" w:rsidP="00737795">
      <w:pPr>
        <w:ind w:left="2268"/>
        <w:rPr>
          <w:rFonts w:ascii="Calibri Light" w:hAnsi="Calibri Light" w:cs="Calibri Light"/>
          <w:lang w:val="es-CR"/>
        </w:rPr>
      </w:pPr>
      <w:r w:rsidRPr="00E6152F">
        <w:rPr>
          <w:rFonts w:ascii="Calibri Light" w:hAnsi="Calibri Light" w:cs="Calibri Light"/>
          <w:lang w:val="es-CR"/>
        </w:rPr>
        <w:t xml:space="preserve">Cuadro </w:t>
      </w:r>
      <w:r w:rsidR="003B594F">
        <w:rPr>
          <w:rFonts w:ascii="Calibri Light" w:hAnsi="Calibri Light" w:cs="Calibri Light"/>
          <w:lang w:val="es-CR"/>
        </w:rPr>
        <w:t>3: parámetros</w:t>
      </w:r>
    </w:p>
    <w:p w14:paraId="6F60091A" w14:textId="36C8B373" w:rsidR="000B3817" w:rsidRPr="00E6152F" w:rsidRDefault="000B3817" w:rsidP="000B3817">
      <w:pPr>
        <w:jc w:val="center"/>
        <w:rPr>
          <w:rFonts w:ascii="Calibri Light" w:hAnsi="Calibri Light" w:cs="Calibri Light"/>
          <w:lang w:val="es-CR"/>
        </w:rPr>
      </w:pPr>
      <w:r w:rsidRPr="00E6152F">
        <w:rPr>
          <w:rFonts w:ascii="Calibri Light" w:hAnsi="Calibri Light" w:cs="Calibri Light"/>
          <w:noProof/>
          <w:szCs w:val="22"/>
          <w:lang w:val="es-CR" w:eastAsia="es-CR"/>
        </w:rPr>
        <w:drawing>
          <wp:inline distT="0" distB="0" distL="0" distR="0" wp14:anchorId="01A59A52" wp14:editId="38C348B2">
            <wp:extent cx="3288749" cy="2223821"/>
            <wp:effectExtent l="0" t="0" r="6985" b="508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4414" cy="2227652"/>
                    </a:xfrm>
                    <a:prstGeom prst="rect">
                      <a:avLst/>
                    </a:prstGeom>
                    <a:noFill/>
                    <a:ln>
                      <a:noFill/>
                    </a:ln>
                  </pic:spPr>
                </pic:pic>
              </a:graphicData>
            </a:graphic>
          </wp:inline>
        </w:drawing>
      </w:r>
    </w:p>
    <w:p w14:paraId="4C991400" w14:textId="77777777" w:rsidR="00601A6D" w:rsidRPr="00E6152F" w:rsidRDefault="00601A6D" w:rsidP="000B3817">
      <w:pPr>
        <w:jc w:val="center"/>
        <w:rPr>
          <w:rFonts w:ascii="Calibri Light" w:hAnsi="Calibri Light" w:cs="Calibri Light"/>
          <w:lang w:val="es-CR"/>
        </w:rPr>
      </w:pPr>
    </w:p>
    <w:p w14:paraId="6DF656D5" w14:textId="27A119F2" w:rsidR="00786ECA" w:rsidRPr="00E6152F" w:rsidRDefault="00786ECA" w:rsidP="00786ECA">
      <w:pPr>
        <w:jc w:val="both"/>
        <w:rPr>
          <w:rFonts w:ascii="Calibri Light" w:hAnsi="Calibri Light" w:cs="Calibri Light"/>
          <w:sz w:val="22"/>
          <w:lang w:val="es-CR"/>
        </w:rPr>
      </w:pPr>
      <w:r w:rsidRPr="00E6152F">
        <w:rPr>
          <w:rFonts w:ascii="Calibri Light" w:hAnsi="Calibri Light" w:cs="Calibri Light"/>
          <w:sz w:val="22"/>
          <w:lang w:val="es-CR"/>
        </w:rPr>
        <w:t>De acuerdo con lo anterior los riesgos serán clasificados de la siguiente forma:</w:t>
      </w:r>
    </w:p>
    <w:p w14:paraId="6A6D1980" w14:textId="77777777" w:rsidR="00601A6D" w:rsidRPr="00E6152F" w:rsidRDefault="00601A6D" w:rsidP="00786ECA">
      <w:pPr>
        <w:jc w:val="both"/>
        <w:rPr>
          <w:rFonts w:ascii="Calibri Light" w:hAnsi="Calibri Light" w:cs="Calibri Light"/>
          <w:sz w:val="22"/>
          <w:lang w:val="es-CR"/>
        </w:rPr>
      </w:pPr>
    </w:p>
    <w:p w14:paraId="02DC4F47" w14:textId="55A87943" w:rsidR="00786ECA" w:rsidRPr="00E6152F" w:rsidRDefault="00786ECA" w:rsidP="00016E17">
      <w:pPr>
        <w:numPr>
          <w:ilvl w:val="1"/>
          <w:numId w:val="19"/>
        </w:numPr>
        <w:tabs>
          <w:tab w:val="left" w:pos="2410"/>
        </w:tabs>
        <w:ind w:hanging="447"/>
        <w:jc w:val="both"/>
        <w:rPr>
          <w:rFonts w:ascii="Calibri Light" w:hAnsi="Calibri Light" w:cs="Calibri Light"/>
          <w:sz w:val="22"/>
          <w:lang w:val="es-CR"/>
        </w:rPr>
      </w:pPr>
      <w:r w:rsidRPr="00E6152F">
        <w:rPr>
          <w:rFonts w:ascii="Calibri Light" w:hAnsi="Calibri Light" w:cs="Calibri Light"/>
          <w:b/>
          <w:sz w:val="22"/>
          <w:lang w:val="es-CR"/>
        </w:rPr>
        <w:t>Crítico</w:t>
      </w:r>
      <w:r w:rsidR="00D35C71" w:rsidRPr="00E6152F">
        <w:rPr>
          <w:rFonts w:ascii="Calibri Light" w:hAnsi="Calibri Light" w:cs="Calibri Light"/>
          <w:sz w:val="22"/>
          <w:lang w:val="es-CR"/>
        </w:rPr>
        <w:t>:</w:t>
      </w:r>
      <w:r w:rsidR="00D35C71" w:rsidRPr="00E6152F">
        <w:rPr>
          <w:rFonts w:ascii="Calibri Light" w:hAnsi="Calibri Light" w:cs="Calibri Light"/>
          <w:sz w:val="22"/>
          <w:lang w:val="es-CR"/>
        </w:rPr>
        <w:tab/>
      </w:r>
      <w:r w:rsidRPr="00E6152F">
        <w:rPr>
          <w:rFonts w:ascii="Calibri Light" w:hAnsi="Calibri Light" w:cs="Calibri Light"/>
          <w:sz w:val="22"/>
          <w:lang w:val="es-CR"/>
        </w:rPr>
        <w:t>No aceptable, requiere administración de riesgos con prioridad.</w:t>
      </w:r>
    </w:p>
    <w:p w14:paraId="58DA0373" w14:textId="422EC781" w:rsidR="00786ECA" w:rsidRPr="00E6152F" w:rsidRDefault="00786ECA" w:rsidP="00016E17">
      <w:pPr>
        <w:numPr>
          <w:ilvl w:val="1"/>
          <w:numId w:val="19"/>
        </w:numPr>
        <w:tabs>
          <w:tab w:val="left" w:pos="2410"/>
        </w:tabs>
        <w:ind w:left="2410" w:hanging="1417"/>
        <w:jc w:val="both"/>
        <w:rPr>
          <w:rFonts w:ascii="Calibri Light" w:hAnsi="Calibri Light" w:cs="Calibri Light"/>
          <w:sz w:val="22"/>
          <w:lang w:val="es-CR"/>
        </w:rPr>
      </w:pPr>
      <w:r w:rsidRPr="00E6152F">
        <w:rPr>
          <w:rFonts w:ascii="Calibri Light" w:hAnsi="Calibri Light" w:cs="Calibri Light"/>
          <w:b/>
          <w:sz w:val="22"/>
          <w:lang w:val="es-CR"/>
        </w:rPr>
        <w:t>Medio</w:t>
      </w:r>
      <w:r w:rsidR="00D35C71" w:rsidRPr="00E6152F">
        <w:rPr>
          <w:rFonts w:ascii="Calibri Light" w:hAnsi="Calibri Light" w:cs="Calibri Light"/>
          <w:sz w:val="22"/>
          <w:lang w:val="es-CR"/>
        </w:rPr>
        <w:t>:</w:t>
      </w:r>
      <w:r w:rsidR="00D35C71" w:rsidRPr="00E6152F">
        <w:rPr>
          <w:rFonts w:ascii="Calibri Light" w:hAnsi="Calibri Light" w:cs="Calibri Light"/>
          <w:sz w:val="22"/>
          <w:lang w:val="es-CR"/>
        </w:rPr>
        <w:tab/>
      </w:r>
      <w:r w:rsidRPr="00E6152F">
        <w:rPr>
          <w:rFonts w:ascii="Calibri Light" w:hAnsi="Calibri Light" w:cs="Calibri Light"/>
          <w:sz w:val="22"/>
          <w:lang w:val="es-CR"/>
        </w:rPr>
        <w:t xml:space="preserve">Riesgo que debe ser vigilado y en caso de que se estime conveniente, se deben definir medidas para su administración. </w:t>
      </w:r>
    </w:p>
    <w:p w14:paraId="3EC33682" w14:textId="5DEEF653" w:rsidR="00786ECA" w:rsidRPr="00E6152F" w:rsidRDefault="00786ECA" w:rsidP="00016E17">
      <w:pPr>
        <w:numPr>
          <w:ilvl w:val="1"/>
          <w:numId w:val="19"/>
        </w:numPr>
        <w:tabs>
          <w:tab w:val="left" w:pos="2410"/>
        </w:tabs>
        <w:ind w:hanging="447"/>
        <w:jc w:val="both"/>
        <w:rPr>
          <w:rFonts w:ascii="Calibri Light" w:hAnsi="Calibri Light" w:cs="Calibri Light"/>
          <w:sz w:val="22"/>
          <w:lang w:val="es-CR"/>
        </w:rPr>
      </w:pPr>
      <w:r w:rsidRPr="00E6152F">
        <w:rPr>
          <w:rFonts w:ascii="Calibri Light" w:hAnsi="Calibri Light" w:cs="Calibri Light"/>
          <w:b/>
          <w:sz w:val="22"/>
          <w:lang w:val="es-CR"/>
        </w:rPr>
        <w:t>Normal</w:t>
      </w:r>
      <w:r w:rsidR="00D35C71" w:rsidRPr="00E6152F">
        <w:rPr>
          <w:rFonts w:ascii="Calibri Light" w:hAnsi="Calibri Light" w:cs="Calibri Light"/>
          <w:sz w:val="22"/>
          <w:lang w:val="es-CR"/>
        </w:rPr>
        <w:t>:</w:t>
      </w:r>
      <w:r w:rsidR="00D35C71" w:rsidRPr="00E6152F">
        <w:rPr>
          <w:rFonts w:ascii="Calibri Light" w:hAnsi="Calibri Light" w:cs="Calibri Light"/>
          <w:sz w:val="22"/>
          <w:lang w:val="es-CR"/>
        </w:rPr>
        <w:tab/>
      </w:r>
      <w:r w:rsidRPr="00E6152F">
        <w:rPr>
          <w:rFonts w:ascii="Calibri Light" w:hAnsi="Calibri Light" w:cs="Calibri Light"/>
          <w:sz w:val="22"/>
          <w:lang w:val="es-CR"/>
        </w:rPr>
        <w:t>Riesgo aceptable.</w:t>
      </w:r>
    </w:p>
    <w:p w14:paraId="1B092BFD" w14:textId="77777777" w:rsidR="00786ECA" w:rsidRPr="00E6152F" w:rsidRDefault="00786ECA" w:rsidP="003B2E5D">
      <w:pPr>
        <w:jc w:val="both"/>
        <w:rPr>
          <w:rFonts w:ascii="Calibri Light" w:hAnsi="Calibri Light" w:cs="Calibri Light"/>
          <w:sz w:val="22"/>
          <w:szCs w:val="22"/>
          <w:lang w:val="es-CR"/>
        </w:rPr>
      </w:pPr>
    </w:p>
    <w:p w14:paraId="74865BCD" w14:textId="2DAD2963" w:rsidR="003B2E5D" w:rsidRPr="00E6152F" w:rsidRDefault="003B2E5D" w:rsidP="003B2E5D">
      <w:pPr>
        <w:pStyle w:val="Textoindependiente"/>
        <w:spacing w:line="240" w:lineRule="auto"/>
        <w:jc w:val="both"/>
        <w:rPr>
          <w:rFonts w:ascii="Calibri Light" w:hAnsi="Calibri Light" w:cs="Calibri Light"/>
          <w:sz w:val="22"/>
          <w:szCs w:val="22"/>
        </w:rPr>
      </w:pPr>
      <w:r w:rsidRPr="00E6152F">
        <w:rPr>
          <w:rFonts w:ascii="Calibri Light" w:hAnsi="Calibri Light" w:cs="Calibri Light"/>
          <w:sz w:val="22"/>
          <w:szCs w:val="22"/>
        </w:rPr>
        <w:t>La evaluación de riesgos permitió establecer el nivel para las categorías específicas de riesgo: personas, procesos, tecnología de la información, legal, eventos externos y estratégicos, para cada uno de los procesos evaluados. Posteriormente, se analiza</w:t>
      </w:r>
      <w:r w:rsidR="00711ACB">
        <w:rPr>
          <w:rFonts w:ascii="Calibri Light" w:hAnsi="Calibri Light" w:cs="Calibri Light"/>
          <w:sz w:val="22"/>
          <w:szCs w:val="22"/>
        </w:rPr>
        <w:t>n</w:t>
      </w:r>
      <w:r w:rsidRPr="00E6152F">
        <w:rPr>
          <w:rFonts w:ascii="Calibri Light" w:hAnsi="Calibri Light" w:cs="Calibri Light"/>
          <w:sz w:val="22"/>
          <w:szCs w:val="22"/>
        </w:rPr>
        <w:t xml:space="preserve"> los riesgos considerados </w:t>
      </w:r>
      <w:r w:rsidRPr="00E6152F">
        <w:rPr>
          <w:rFonts w:ascii="Calibri Light" w:hAnsi="Calibri Light" w:cs="Calibri Light"/>
          <w:i/>
          <w:sz w:val="22"/>
          <w:szCs w:val="22"/>
        </w:rPr>
        <w:t>no aceptables</w:t>
      </w:r>
      <w:r w:rsidRPr="00E6152F">
        <w:rPr>
          <w:rFonts w:ascii="Calibri Light" w:hAnsi="Calibri Light" w:cs="Calibri Light"/>
          <w:sz w:val="22"/>
          <w:szCs w:val="22"/>
        </w:rPr>
        <w:t xml:space="preserve">, según la norma establecida para la </w:t>
      </w:r>
      <w:r w:rsidR="00827141" w:rsidRPr="00E6152F">
        <w:rPr>
          <w:rFonts w:ascii="Calibri Light" w:hAnsi="Calibri Light" w:cs="Calibri Light"/>
          <w:sz w:val="22"/>
          <w:szCs w:val="22"/>
        </w:rPr>
        <w:t>SUPEN</w:t>
      </w:r>
      <w:r w:rsidRPr="00E6152F">
        <w:rPr>
          <w:rFonts w:ascii="Calibri Light" w:hAnsi="Calibri Light" w:cs="Calibri Light"/>
          <w:sz w:val="22"/>
          <w:szCs w:val="22"/>
        </w:rPr>
        <w:t xml:space="preserve">.  </w:t>
      </w:r>
    </w:p>
    <w:p w14:paraId="617CAB5A" w14:textId="77777777" w:rsidR="003B2E5D" w:rsidRPr="00E6152F" w:rsidRDefault="003B2E5D" w:rsidP="003B2E5D">
      <w:pPr>
        <w:pStyle w:val="Textoindependiente"/>
        <w:spacing w:line="240" w:lineRule="auto"/>
        <w:jc w:val="both"/>
        <w:rPr>
          <w:rFonts w:ascii="Calibri Light" w:hAnsi="Calibri Light" w:cs="Calibri Light"/>
          <w:sz w:val="22"/>
          <w:szCs w:val="22"/>
        </w:rPr>
      </w:pPr>
    </w:p>
    <w:p w14:paraId="78CB4739" w14:textId="5E887F2A" w:rsidR="003B2E5D" w:rsidRPr="00E6152F" w:rsidRDefault="003B2E5D" w:rsidP="003B2E5D">
      <w:pPr>
        <w:pStyle w:val="Textoindependiente"/>
        <w:spacing w:line="240" w:lineRule="auto"/>
        <w:jc w:val="both"/>
        <w:rPr>
          <w:rFonts w:ascii="Calibri Light" w:hAnsi="Calibri Light" w:cs="Calibri Light"/>
          <w:sz w:val="22"/>
          <w:szCs w:val="22"/>
          <w:highlight w:val="magenta"/>
        </w:rPr>
      </w:pPr>
      <w:r w:rsidRPr="00E6152F">
        <w:rPr>
          <w:rFonts w:ascii="Calibri Light" w:hAnsi="Calibri Light" w:cs="Calibri Light"/>
          <w:sz w:val="22"/>
          <w:szCs w:val="22"/>
        </w:rPr>
        <w:t>En los apartados siguientes se detallan principalmente los riesgos no a</w:t>
      </w:r>
      <w:r w:rsidR="00711ACB">
        <w:rPr>
          <w:rFonts w:ascii="Calibri Light" w:hAnsi="Calibri Light" w:cs="Calibri Light"/>
          <w:sz w:val="22"/>
          <w:szCs w:val="22"/>
        </w:rPr>
        <w:t>ceptables</w:t>
      </w:r>
      <w:r w:rsidRPr="00E6152F">
        <w:rPr>
          <w:rFonts w:ascii="Calibri Light" w:hAnsi="Calibri Light" w:cs="Calibri Light"/>
          <w:sz w:val="22"/>
          <w:szCs w:val="22"/>
        </w:rPr>
        <w:t xml:space="preserve">. En caso </w:t>
      </w:r>
      <w:r w:rsidR="00737795" w:rsidRPr="00E6152F">
        <w:rPr>
          <w:rFonts w:ascii="Calibri Light" w:hAnsi="Calibri Light" w:cs="Calibri Light"/>
          <w:sz w:val="22"/>
          <w:szCs w:val="22"/>
        </w:rPr>
        <w:t xml:space="preserve">de </w:t>
      </w:r>
      <w:r w:rsidRPr="00E6152F">
        <w:rPr>
          <w:rFonts w:ascii="Calibri Light" w:hAnsi="Calibri Light" w:cs="Calibri Light"/>
          <w:sz w:val="22"/>
          <w:szCs w:val="22"/>
        </w:rPr>
        <w:t xml:space="preserve">que las categorías de riesgos calificadas como normales </w:t>
      </w:r>
      <w:r w:rsidR="00711ACB">
        <w:rPr>
          <w:rFonts w:ascii="Calibri Light" w:hAnsi="Calibri Light" w:cs="Calibri Light"/>
          <w:sz w:val="22"/>
          <w:szCs w:val="22"/>
        </w:rPr>
        <w:t xml:space="preserve">que </w:t>
      </w:r>
      <w:r w:rsidRPr="00E6152F">
        <w:rPr>
          <w:rFonts w:ascii="Calibri Light" w:hAnsi="Calibri Light" w:cs="Calibri Light"/>
          <w:sz w:val="22"/>
          <w:szCs w:val="22"/>
        </w:rPr>
        <w:t>tengan eventos de riesgo definidos con probabilidad e impacto medio o alto, los Encargados de cada proceso validan las medidas de mitigación pertinentes.</w:t>
      </w:r>
    </w:p>
    <w:p w14:paraId="0EB8B649" w14:textId="43936D0A" w:rsidR="00601A6D" w:rsidRPr="00E6152F" w:rsidRDefault="00601A6D">
      <w:pPr>
        <w:rPr>
          <w:rFonts w:ascii="Calibri Light" w:hAnsi="Calibri Light" w:cs="Calibri Light"/>
          <w:color w:val="000000"/>
          <w:sz w:val="22"/>
          <w:szCs w:val="22"/>
          <w:lang w:val="es-CR"/>
        </w:rPr>
      </w:pPr>
      <w:r w:rsidRPr="00E6152F">
        <w:rPr>
          <w:rFonts w:ascii="Calibri Light" w:hAnsi="Calibri Light" w:cs="Calibri Light"/>
          <w:color w:val="000000"/>
          <w:sz w:val="22"/>
          <w:szCs w:val="22"/>
          <w:lang w:val="es-CR"/>
        </w:rPr>
        <w:br w:type="page"/>
      </w:r>
    </w:p>
    <w:p w14:paraId="69A79C82" w14:textId="77777777" w:rsidR="003B2E5D" w:rsidRPr="00E6152F" w:rsidRDefault="003B2E5D" w:rsidP="00512AC4">
      <w:pPr>
        <w:rPr>
          <w:rFonts w:ascii="Calibri Light" w:hAnsi="Calibri Light" w:cs="Calibri Light"/>
          <w:b/>
          <w:sz w:val="22"/>
          <w:lang w:val="es-CR"/>
        </w:rPr>
      </w:pPr>
      <w:r w:rsidRPr="00E6152F">
        <w:rPr>
          <w:rFonts w:ascii="Calibri Light" w:hAnsi="Calibri Light" w:cs="Calibri Light"/>
          <w:b/>
          <w:sz w:val="22"/>
          <w:lang w:val="es-CR"/>
        </w:rPr>
        <w:lastRenderedPageBreak/>
        <w:t>Procesos de Planificación y Normativa</w:t>
      </w:r>
    </w:p>
    <w:p w14:paraId="5E2C2807" w14:textId="77777777" w:rsidR="003B2E5D" w:rsidRPr="00E6152F" w:rsidRDefault="003B2E5D" w:rsidP="003B2E5D">
      <w:pPr>
        <w:rPr>
          <w:rFonts w:ascii="Calibri Light" w:hAnsi="Calibri Light" w:cs="Calibri Light"/>
          <w:sz w:val="22"/>
          <w:lang w:val="es-CR"/>
        </w:rPr>
      </w:pPr>
    </w:p>
    <w:p w14:paraId="5F087799" w14:textId="341C5BF5" w:rsidR="003B2E5D" w:rsidRPr="00E6152F" w:rsidRDefault="003B2E5D" w:rsidP="00601A6D">
      <w:pPr>
        <w:pStyle w:val="Descripcin"/>
        <w:spacing w:before="0" w:after="0"/>
        <w:jc w:val="center"/>
        <w:rPr>
          <w:rFonts w:ascii="Calibri Light" w:hAnsi="Calibri Light" w:cs="Calibri Light"/>
          <w:b w:val="0"/>
          <w:smallCaps/>
          <w:sz w:val="24"/>
          <w:szCs w:val="24"/>
          <w:lang w:val="es-CR"/>
        </w:rPr>
      </w:pPr>
      <w:r w:rsidRPr="00E6152F">
        <w:rPr>
          <w:rFonts w:ascii="Calibri Light" w:hAnsi="Calibri Light" w:cs="Calibri Light"/>
          <w:b w:val="0"/>
          <w:smallCaps/>
          <w:sz w:val="24"/>
          <w:szCs w:val="24"/>
          <w:lang w:val="es-CR"/>
        </w:rPr>
        <w:t xml:space="preserve">Gráfico </w:t>
      </w:r>
      <w:r w:rsidR="009D62C1" w:rsidRPr="00E6152F">
        <w:rPr>
          <w:rFonts w:ascii="Calibri Light" w:hAnsi="Calibri Light" w:cs="Calibri Light"/>
          <w:b w:val="0"/>
          <w:smallCaps/>
          <w:sz w:val="24"/>
          <w:szCs w:val="24"/>
          <w:lang w:val="es-CR"/>
        </w:rPr>
        <w:t>1</w:t>
      </w:r>
      <w:r w:rsidRPr="00E6152F">
        <w:rPr>
          <w:rFonts w:ascii="Calibri Light" w:hAnsi="Calibri Light" w:cs="Calibri Light"/>
          <w:b w:val="0"/>
          <w:smallCaps/>
          <w:sz w:val="24"/>
          <w:szCs w:val="24"/>
          <w:lang w:val="es-CR"/>
        </w:rPr>
        <w:t>: Mapa de riesgos inherentes PyN</w:t>
      </w:r>
    </w:p>
    <w:p w14:paraId="62E1075D" w14:textId="3F9FC136" w:rsidR="003B2E5D" w:rsidRPr="00E6152F" w:rsidRDefault="009842D9" w:rsidP="003B2E5D">
      <w:pPr>
        <w:pStyle w:val="Descripcin"/>
        <w:jc w:val="center"/>
        <w:rPr>
          <w:rFonts w:ascii="Calibri Light" w:hAnsi="Calibri Light" w:cs="Calibri Light"/>
          <w:b w:val="0"/>
          <w:smallCaps/>
          <w:sz w:val="24"/>
          <w:szCs w:val="24"/>
          <w:lang w:val="es-CR"/>
        </w:rPr>
      </w:pPr>
      <w:r w:rsidRPr="00E6152F">
        <w:rPr>
          <w:b w:val="0"/>
          <w:noProof/>
          <w:lang w:val="es-CR"/>
        </w:rPr>
        <w:drawing>
          <wp:inline distT="0" distB="0" distL="0" distR="0" wp14:anchorId="6EC3FE32" wp14:editId="37990424">
            <wp:extent cx="3076060" cy="1777594"/>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67688" cy="1830544"/>
                    </a:xfrm>
                    <a:prstGeom prst="rect">
                      <a:avLst/>
                    </a:prstGeom>
                  </pic:spPr>
                </pic:pic>
              </a:graphicData>
            </a:graphic>
          </wp:inline>
        </w:drawing>
      </w:r>
    </w:p>
    <w:p w14:paraId="5E0BF97A" w14:textId="77777777" w:rsidR="003B2E5D" w:rsidRPr="00E6152F" w:rsidRDefault="003B2E5D" w:rsidP="003B2E5D">
      <w:pPr>
        <w:rPr>
          <w:rFonts w:ascii="Calibri Light" w:hAnsi="Calibri Light" w:cs="Calibri Light"/>
          <w:lang w:val="es-CR" w:eastAsia="es-ES_tradnl"/>
        </w:rPr>
      </w:pPr>
    </w:p>
    <w:p w14:paraId="6DE4725E" w14:textId="548B739E" w:rsidR="003B2E5D" w:rsidRPr="00E6152F" w:rsidRDefault="003B2E5D" w:rsidP="003B2E5D">
      <w:pPr>
        <w:pStyle w:val="Descripcin"/>
        <w:jc w:val="center"/>
        <w:rPr>
          <w:rFonts w:ascii="Calibri Light" w:hAnsi="Calibri Light" w:cs="Calibri Light"/>
          <w:b w:val="0"/>
          <w:smallCaps/>
          <w:sz w:val="24"/>
          <w:szCs w:val="24"/>
          <w:lang w:val="es-CR"/>
        </w:rPr>
      </w:pPr>
      <w:r w:rsidRPr="00E6152F">
        <w:rPr>
          <w:rFonts w:ascii="Calibri Light" w:hAnsi="Calibri Light" w:cs="Calibri Light"/>
          <w:b w:val="0"/>
          <w:smallCaps/>
          <w:sz w:val="24"/>
          <w:szCs w:val="24"/>
          <w:lang w:val="es-CR"/>
        </w:rPr>
        <w:t xml:space="preserve">Gráfico </w:t>
      </w:r>
      <w:r w:rsidR="009D62C1" w:rsidRPr="00E6152F">
        <w:rPr>
          <w:rFonts w:ascii="Calibri Light" w:hAnsi="Calibri Light" w:cs="Calibri Light"/>
          <w:b w:val="0"/>
          <w:smallCaps/>
          <w:sz w:val="24"/>
          <w:szCs w:val="24"/>
          <w:lang w:val="es-CR"/>
        </w:rPr>
        <w:t>2</w:t>
      </w:r>
      <w:r w:rsidRPr="00E6152F">
        <w:rPr>
          <w:rFonts w:ascii="Calibri Light" w:hAnsi="Calibri Light" w:cs="Calibri Light"/>
          <w:b w:val="0"/>
          <w:smallCaps/>
          <w:sz w:val="24"/>
          <w:szCs w:val="24"/>
          <w:lang w:val="es-CR"/>
        </w:rPr>
        <w:t>: Mapa de riesgos residuales PyN</w:t>
      </w:r>
    </w:p>
    <w:p w14:paraId="70047C74" w14:textId="517569C5" w:rsidR="003B2E5D" w:rsidRPr="00E6152F" w:rsidRDefault="009842D9" w:rsidP="003B2E5D">
      <w:pPr>
        <w:pStyle w:val="Textoindependiente"/>
        <w:jc w:val="center"/>
        <w:rPr>
          <w:rFonts w:ascii="Calibri Light" w:hAnsi="Calibri Light" w:cs="Calibri Light"/>
          <w:szCs w:val="22"/>
        </w:rPr>
      </w:pPr>
      <w:r w:rsidRPr="00E6152F">
        <w:rPr>
          <w:noProof/>
        </w:rPr>
        <w:drawing>
          <wp:inline distT="0" distB="0" distL="0" distR="0" wp14:anchorId="20678E73" wp14:editId="3586530E">
            <wp:extent cx="3102831" cy="1770278"/>
            <wp:effectExtent l="0" t="0" r="2540" b="190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68703" cy="1807860"/>
                    </a:xfrm>
                    <a:prstGeom prst="rect">
                      <a:avLst/>
                    </a:prstGeom>
                  </pic:spPr>
                </pic:pic>
              </a:graphicData>
            </a:graphic>
          </wp:inline>
        </w:drawing>
      </w:r>
    </w:p>
    <w:p w14:paraId="4A5020E1" w14:textId="4475859E" w:rsidR="00A178EE" w:rsidRPr="00E6152F" w:rsidRDefault="00A178EE" w:rsidP="003B2E5D">
      <w:pPr>
        <w:jc w:val="both"/>
        <w:rPr>
          <w:rFonts w:ascii="Calibri Light" w:hAnsi="Calibri Light" w:cs="Calibri Light"/>
          <w:sz w:val="22"/>
          <w:szCs w:val="22"/>
          <w:lang w:val="es-CR"/>
        </w:rPr>
      </w:pPr>
    </w:p>
    <w:p w14:paraId="6B93DE4E" w14:textId="77777777" w:rsidR="00601A6D" w:rsidRPr="00E6152F" w:rsidRDefault="00601A6D" w:rsidP="003B2E5D">
      <w:pPr>
        <w:jc w:val="both"/>
        <w:rPr>
          <w:rFonts w:ascii="Calibri Light" w:hAnsi="Calibri Light" w:cs="Calibri Light"/>
          <w:sz w:val="22"/>
          <w:szCs w:val="22"/>
          <w:lang w:val="es-CR"/>
        </w:rPr>
      </w:pPr>
    </w:p>
    <w:p w14:paraId="4F810CA6" w14:textId="403D331F" w:rsidR="003B2E5D" w:rsidRPr="00E6152F" w:rsidRDefault="003B2E5D" w:rsidP="00512AC4">
      <w:pPr>
        <w:rPr>
          <w:rFonts w:ascii="Calibri Light" w:hAnsi="Calibri Light" w:cs="Calibri Light"/>
          <w:b/>
          <w:sz w:val="22"/>
          <w:szCs w:val="22"/>
          <w:lang w:val="es-CR"/>
        </w:rPr>
      </w:pPr>
      <w:bookmarkStart w:id="23" w:name="_Toc64708417"/>
      <w:bookmarkStart w:id="24" w:name="_Toc64709430"/>
      <w:bookmarkStart w:id="25" w:name="_Toc75247796"/>
      <w:bookmarkStart w:id="26" w:name="_Toc178502591"/>
      <w:bookmarkStart w:id="27" w:name="_Toc342574244"/>
      <w:r w:rsidRPr="00E6152F">
        <w:rPr>
          <w:rFonts w:ascii="Calibri Light" w:hAnsi="Calibri Light" w:cs="Calibri Light"/>
          <w:b/>
          <w:sz w:val="22"/>
          <w:szCs w:val="22"/>
          <w:lang w:val="es-CR"/>
        </w:rPr>
        <w:t>Proceso de Supervisión de Regímenes de Capitalización Individual</w:t>
      </w:r>
      <w:bookmarkEnd w:id="23"/>
      <w:bookmarkEnd w:id="24"/>
      <w:bookmarkEnd w:id="25"/>
      <w:bookmarkEnd w:id="26"/>
      <w:bookmarkEnd w:id="27"/>
      <w:r w:rsidRPr="00E6152F">
        <w:rPr>
          <w:rFonts w:ascii="Calibri Light" w:hAnsi="Calibri Light" w:cs="Calibri Light"/>
          <w:b/>
          <w:sz w:val="22"/>
          <w:szCs w:val="22"/>
          <w:lang w:val="es-CR"/>
        </w:rPr>
        <w:t xml:space="preserve"> </w:t>
      </w:r>
    </w:p>
    <w:p w14:paraId="24CF28F4" w14:textId="77777777" w:rsidR="003B2E5D" w:rsidRPr="00E6152F" w:rsidRDefault="003B2E5D" w:rsidP="003B2E5D">
      <w:pPr>
        <w:pStyle w:val="Textoindependiente"/>
        <w:rPr>
          <w:rFonts w:ascii="Calibri Light" w:hAnsi="Calibri Light" w:cs="Calibri Light"/>
          <w:sz w:val="22"/>
          <w:szCs w:val="22"/>
        </w:rPr>
      </w:pPr>
    </w:p>
    <w:p w14:paraId="3A62DAA7" w14:textId="3BE6C5B9" w:rsidR="003B2E5D" w:rsidRPr="00E6152F" w:rsidRDefault="009D62C1" w:rsidP="003B2E5D">
      <w:pPr>
        <w:pStyle w:val="Descripcin"/>
        <w:jc w:val="center"/>
        <w:rPr>
          <w:rFonts w:ascii="Calibri Light" w:hAnsi="Calibri Light" w:cs="Calibri Light"/>
          <w:b w:val="0"/>
          <w:smallCaps/>
          <w:sz w:val="22"/>
          <w:szCs w:val="22"/>
          <w:lang w:val="es-CR"/>
        </w:rPr>
      </w:pPr>
      <w:bookmarkStart w:id="28" w:name="_Toc75247797"/>
      <w:bookmarkStart w:id="29" w:name="_Toc178502592"/>
      <w:r w:rsidRPr="00E6152F">
        <w:rPr>
          <w:rFonts w:ascii="Calibri Light" w:hAnsi="Calibri Light" w:cs="Calibri Light"/>
          <w:b w:val="0"/>
          <w:smallCaps/>
          <w:sz w:val="22"/>
          <w:szCs w:val="22"/>
          <w:lang w:val="es-CR"/>
        </w:rPr>
        <w:t>Gráfico 3</w:t>
      </w:r>
      <w:r w:rsidR="003B2E5D" w:rsidRPr="00E6152F">
        <w:rPr>
          <w:rFonts w:ascii="Calibri Light" w:hAnsi="Calibri Light" w:cs="Calibri Light"/>
          <w:b w:val="0"/>
          <w:smallCaps/>
          <w:sz w:val="22"/>
          <w:szCs w:val="22"/>
          <w:lang w:val="es-CR"/>
        </w:rPr>
        <w:t>: Mapa de riesgos inherentes RCI</w:t>
      </w:r>
    </w:p>
    <w:p w14:paraId="7D6B137A" w14:textId="414EB0C8" w:rsidR="003B2E5D" w:rsidRPr="00E6152F" w:rsidRDefault="004F1D03" w:rsidP="003B2E5D">
      <w:pPr>
        <w:jc w:val="center"/>
        <w:rPr>
          <w:rFonts w:ascii="Calibri Light" w:hAnsi="Calibri Light" w:cs="Calibri Light"/>
          <w:lang w:val="es-CR"/>
        </w:rPr>
      </w:pPr>
      <w:r w:rsidRPr="00E6152F">
        <w:rPr>
          <w:noProof/>
          <w:lang w:val="es-CR"/>
        </w:rPr>
        <w:drawing>
          <wp:inline distT="0" distB="0" distL="0" distR="0" wp14:anchorId="02E0B875" wp14:editId="157F01D2">
            <wp:extent cx="3178528" cy="1858060"/>
            <wp:effectExtent l="0" t="0" r="3175" b="889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46187" cy="1897611"/>
                    </a:xfrm>
                    <a:prstGeom prst="rect">
                      <a:avLst/>
                    </a:prstGeom>
                  </pic:spPr>
                </pic:pic>
              </a:graphicData>
            </a:graphic>
          </wp:inline>
        </w:drawing>
      </w:r>
    </w:p>
    <w:p w14:paraId="4E216F99" w14:textId="22C4435C" w:rsidR="00601A6D" w:rsidRPr="00E6152F" w:rsidRDefault="00601A6D">
      <w:pPr>
        <w:rPr>
          <w:rFonts w:ascii="Calibri Light" w:hAnsi="Calibri Light" w:cs="Calibri Light"/>
          <w:lang w:val="es-CR"/>
        </w:rPr>
      </w:pPr>
      <w:r w:rsidRPr="00E6152F">
        <w:rPr>
          <w:rFonts w:ascii="Calibri Light" w:hAnsi="Calibri Light" w:cs="Calibri Light"/>
          <w:lang w:val="es-CR"/>
        </w:rPr>
        <w:br w:type="page"/>
      </w:r>
    </w:p>
    <w:p w14:paraId="1EE21285" w14:textId="57EB321F" w:rsidR="003B2E5D" w:rsidRPr="00E6152F" w:rsidRDefault="003B2E5D" w:rsidP="003B2E5D">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lastRenderedPageBreak/>
        <w:t xml:space="preserve">Gráfico </w:t>
      </w:r>
      <w:r w:rsidR="009D62C1" w:rsidRPr="00E6152F">
        <w:rPr>
          <w:rFonts w:ascii="Calibri Light" w:hAnsi="Calibri Light" w:cs="Calibri Light"/>
          <w:b w:val="0"/>
          <w:smallCaps/>
          <w:sz w:val="22"/>
          <w:szCs w:val="22"/>
          <w:lang w:val="es-CR"/>
        </w:rPr>
        <w:t>4</w:t>
      </w:r>
      <w:r w:rsidRPr="00E6152F">
        <w:rPr>
          <w:rFonts w:ascii="Calibri Light" w:hAnsi="Calibri Light" w:cs="Calibri Light"/>
          <w:b w:val="0"/>
          <w:smallCaps/>
          <w:sz w:val="22"/>
          <w:szCs w:val="22"/>
          <w:lang w:val="es-CR"/>
        </w:rPr>
        <w:t>: Mapa de riesgos residuales RCI</w:t>
      </w:r>
    </w:p>
    <w:p w14:paraId="61ED456A" w14:textId="5E0F5A2F" w:rsidR="003B2E5D" w:rsidRPr="00E6152F" w:rsidRDefault="004F1D03" w:rsidP="003B2E5D">
      <w:pPr>
        <w:jc w:val="center"/>
        <w:rPr>
          <w:rFonts w:ascii="Calibri Light" w:hAnsi="Calibri Light" w:cs="Calibri Light"/>
          <w:lang w:val="es-CR"/>
        </w:rPr>
      </w:pPr>
      <w:r w:rsidRPr="00E6152F">
        <w:rPr>
          <w:noProof/>
          <w:lang w:val="es-CR"/>
        </w:rPr>
        <w:drawing>
          <wp:inline distT="0" distB="0" distL="0" distR="0" wp14:anchorId="0E039BB6" wp14:editId="382985D3">
            <wp:extent cx="3167481" cy="1687032"/>
            <wp:effectExtent l="0" t="0" r="0" b="889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09723" cy="1709530"/>
                    </a:xfrm>
                    <a:prstGeom prst="rect">
                      <a:avLst/>
                    </a:prstGeom>
                  </pic:spPr>
                </pic:pic>
              </a:graphicData>
            </a:graphic>
          </wp:inline>
        </w:drawing>
      </w:r>
    </w:p>
    <w:p w14:paraId="668CF030" w14:textId="4DF5119E" w:rsidR="003B2E5D" w:rsidRPr="00E6152F" w:rsidRDefault="003B2E5D" w:rsidP="00512AC4">
      <w:pPr>
        <w:pStyle w:val="Textoindependiente"/>
        <w:spacing w:line="240" w:lineRule="auto"/>
        <w:jc w:val="center"/>
        <w:rPr>
          <w:rFonts w:ascii="Calibri Light" w:hAnsi="Calibri Light" w:cs="Calibri Light"/>
          <w:sz w:val="22"/>
          <w:szCs w:val="22"/>
        </w:rPr>
      </w:pPr>
    </w:p>
    <w:p w14:paraId="4DB1A95F" w14:textId="77777777" w:rsidR="00BA3898" w:rsidRPr="00E6152F" w:rsidRDefault="00BA3898" w:rsidP="00512AC4">
      <w:pPr>
        <w:pStyle w:val="Textoindependiente"/>
        <w:spacing w:line="240" w:lineRule="auto"/>
        <w:jc w:val="center"/>
        <w:rPr>
          <w:rFonts w:ascii="Calibri Light" w:hAnsi="Calibri Light" w:cs="Calibri Light"/>
          <w:sz w:val="22"/>
          <w:szCs w:val="22"/>
        </w:rPr>
      </w:pPr>
    </w:p>
    <w:p w14:paraId="61C0F3E4" w14:textId="77777777" w:rsidR="003B2E5D" w:rsidRPr="00E6152F" w:rsidRDefault="003B2E5D" w:rsidP="00512AC4">
      <w:pPr>
        <w:rPr>
          <w:rFonts w:ascii="Calibri Light" w:hAnsi="Calibri Light" w:cs="Calibri Light"/>
          <w:b/>
          <w:sz w:val="22"/>
          <w:szCs w:val="22"/>
          <w:lang w:val="es-CR"/>
        </w:rPr>
      </w:pPr>
      <w:bookmarkStart w:id="30" w:name="_Toc342574245"/>
      <w:r w:rsidRPr="00E6152F">
        <w:rPr>
          <w:rFonts w:ascii="Calibri Light" w:hAnsi="Calibri Light" w:cs="Calibri Light"/>
          <w:b/>
          <w:sz w:val="22"/>
          <w:szCs w:val="22"/>
          <w:lang w:val="es-CR"/>
        </w:rPr>
        <w:t>Proceso de Supervisión de Regímenes de Capitalización Colectiva</w:t>
      </w:r>
      <w:bookmarkEnd w:id="28"/>
      <w:bookmarkEnd w:id="29"/>
      <w:bookmarkEnd w:id="30"/>
    </w:p>
    <w:p w14:paraId="42596DC2" w14:textId="77777777" w:rsidR="003B2E5D" w:rsidRPr="00E6152F" w:rsidRDefault="003B2E5D" w:rsidP="00512AC4">
      <w:pPr>
        <w:pStyle w:val="Textoindependiente"/>
        <w:spacing w:line="240" w:lineRule="auto"/>
        <w:rPr>
          <w:rFonts w:ascii="Calibri Light" w:hAnsi="Calibri Light" w:cs="Calibri Light"/>
          <w:sz w:val="22"/>
          <w:szCs w:val="22"/>
        </w:rPr>
      </w:pPr>
    </w:p>
    <w:p w14:paraId="7BD495F2" w14:textId="18B70682" w:rsidR="003B2E5D" w:rsidRPr="00E6152F" w:rsidRDefault="003B2E5D" w:rsidP="00512AC4">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t xml:space="preserve">Gráfico </w:t>
      </w:r>
      <w:r w:rsidR="009D62C1" w:rsidRPr="00E6152F">
        <w:rPr>
          <w:rFonts w:ascii="Calibri Light" w:hAnsi="Calibri Light" w:cs="Calibri Light"/>
          <w:b w:val="0"/>
          <w:smallCaps/>
          <w:sz w:val="22"/>
          <w:szCs w:val="22"/>
          <w:lang w:val="es-CR"/>
        </w:rPr>
        <w:t>5</w:t>
      </w:r>
      <w:r w:rsidRPr="00E6152F">
        <w:rPr>
          <w:rFonts w:ascii="Calibri Light" w:hAnsi="Calibri Light" w:cs="Calibri Light"/>
          <w:b w:val="0"/>
          <w:smallCaps/>
          <w:sz w:val="22"/>
          <w:szCs w:val="22"/>
          <w:lang w:val="es-CR"/>
        </w:rPr>
        <w:t>: Mapa de riesgos inherentes RC</w:t>
      </w:r>
    </w:p>
    <w:p w14:paraId="25896964" w14:textId="4E88EA2E" w:rsidR="003B2E5D" w:rsidRPr="00E6152F" w:rsidRDefault="00946E57" w:rsidP="00512AC4">
      <w:pPr>
        <w:jc w:val="center"/>
        <w:rPr>
          <w:rFonts w:ascii="Calibri Light" w:hAnsi="Calibri Light" w:cs="Calibri Light"/>
          <w:b/>
          <w:bCs/>
          <w:smallCaps/>
          <w:sz w:val="22"/>
          <w:szCs w:val="22"/>
          <w:lang w:val="es-CR"/>
        </w:rPr>
      </w:pPr>
      <w:r w:rsidRPr="00E6152F">
        <w:rPr>
          <w:noProof/>
          <w:lang w:val="es-CR"/>
        </w:rPr>
        <w:drawing>
          <wp:inline distT="0" distB="0" distL="0" distR="0" wp14:anchorId="758CB9CE" wp14:editId="5551F74F">
            <wp:extent cx="3013862" cy="1955803"/>
            <wp:effectExtent l="0" t="0" r="0" b="635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78773" cy="1997926"/>
                    </a:xfrm>
                    <a:prstGeom prst="rect">
                      <a:avLst/>
                    </a:prstGeom>
                  </pic:spPr>
                </pic:pic>
              </a:graphicData>
            </a:graphic>
          </wp:inline>
        </w:drawing>
      </w:r>
    </w:p>
    <w:p w14:paraId="3B9A5774" w14:textId="0301E75F" w:rsidR="006A04DD" w:rsidRPr="00E6152F" w:rsidRDefault="006A04DD" w:rsidP="00512AC4">
      <w:pPr>
        <w:jc w:val="center"/>
        <w:rPr>
          <w:rFonts w:ascii="Calibri Light" w:hAnsi="Calibri Light" w:cs="Calibri Light"/>
          <w:bCs/>
          <w:smallCaps/>
          <w:sz w:val="22"/>
          <w:szCs w:val="22"/>
          <w:lang w:val="es-CR"/>
        </w:rPr>
      </w:pPr>
    </w:p>
    <w:p w14:paraId="7B15CEFF" w14:textId="77777777" w:rsidR="005E1876" w:rsidRPr="00E6152F" w:rsidRDefault="005E1876" w:rsidP="00512AC4">
      <w:pPr>
        <w:jc w:val="center"/>
        <w:rPr>
          <w:rFonts w:ascii="Calibri Light" w:hAnsi="Calibri Light" w:cs="Calibri Light"/>
          <w:bCs/>
          <w:smallCaps/>
          <w:sz w:val="22"/>
          <w:szCs w:val="22"/>
          <w:lang w:val="es-CR"/>
        </w:rPr>
      </w:pPr>
    </w:p>
    <w:p w14:paraId="649380BE" w14:textId="154DA857" w:rsidR="003B2E5D" w:rsidRPr="00E6152F" w:rsidRDefault="00070E47" w:rsidP="00512AC4">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t>G</w:t>
      </w:r>
      <w:r w:rsidR="003B2E5D" w:rsidRPr="00E6152F">
        <w:rPr>
          <w:rFonts w:ascii="Calibri Light" w:hAnsi="Calibri Light" w:cs="Calibri Light"/>
          <w:b w:val="0"/>
          <w:smallCaps/>
          <w:sz w:val="22"/>
          <w:szCs w:val="22"/>
          <w:lang w:val="es-CR"/>
        </w:rPr>
        <w:t xml:space="preserve">ráfico </w:t>
      </w:r>
      <w:r w:rsidR="009D62C1" w:rsidRPr="00E6152F">
        <w:rPr>
          <w:rFonts w:ascii="Calibri Light" w:hAnsi="Calibri Light" w:cs="Calibri Light"/>
          <w:b w:val="0"/>
          <w:smallCaps/>
          <w:sz w:val="22"/>
          <w:szCs w:val="22"/>
          <w:lang w:val="es-CR"/>
        </w:rPr>
        <w:t>6</w:t>
      </w:r>
      <w:r w:rsidR="003B2E5D" w:rsidRPr="00E6152F">
        <w:rPr>
          <w:rFonts w:ascii="Calibri Light" w:hAnsi="Calibri Light" w:cs="Calibri Light"/>
          <w:b w:val="0"/>
          <w:smallCaps/>
          <w:sz w:val="22"/>
          <w:szCs w:val="22"/>
          <w:lang w:val="es-CR"/>
        </w:rPr>
        <w:t>: Mapa de riesgos residuales RC</w:t>
      </w:r>
    </w:p>
    <w:p w14:paraId="09BEE23A" w14:textId="47FF701E" w:rsidR="003B2E5D" w:rsidRPr="00E6152F" w:rsidRDefault="00946E57" w:rsidP="00512AC4">
      <w:pPr>
        <w:jc w:val="center"/>
        <w:rPr>
          <w:rFonts w:ascii="Calibri Light" w:hAnsi="Calibri Light" w:cs="Calibri Light"/>
          <w:sz w:val="22"/>
          <w:szCs w:val="22"/>
          <w:lang w:val="es-CR"/>
        </w:rPr>
      </w:pPr>
      <w:r w:rsidRPr="00E6152F">
        <w:rPr>
          <w:noProof/>
          <w:lang w:val="es-CR"/>
        </w:rPr>
        <w:drawing>
          <wp:inline distT="0" distB="0" distL="0" distR="0" wp14:anchorId="2D7D0A63" wp14:editId="07615222">
            <wp:extent cx="3094329" cy="2042479"/>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51389" cy="2080143"/>
                    </a:xfrm>
                    <a:prstGeom prst="rect">
                      <a:avLst/>
                    </a:prstGeom>
                  </pic:spPr>
                </pic:pic>
              </a:graphicData>
            </a:graphic>
          </wp:inline>
        </w:drawing>
      </w:r>
    </w:p>
    <w:p w14:paraId="4F3DAFC8" w14:textId="77777777" w:rsidR="003B2E5D" w:rsidRPr="00E6152F" w:rsidRDefault="003B2E5D" w:rsidP="00512AC4">
      <w:pPr>
        <w:jc w:val="center"/>
        <w:rPr>
          <w:rFonts w:ascii="Calibri Light" w:hAnsi="Calibri Light" w:cs="Calibri Light"/>
          <w:sz w:val="22"/>
          <w:szCs w:val="22"/>
          <w:lang w:val="es-CR"/>
        </w:rPr>
      </w:pPr>
    </w:p>
    <w:p w14:paraId="13359737" w14:textId="3B98A56A" w:rsidR="00A178EE" w:rsidRPr="00E6152F" w:rsidRDefault="00A178EE" w:rsidP="00512AC4">
      <w:pPr>
        <w:jc w:val="center"/>
        <w:rPr>
          <w:rFonts w:ascii="Calibri Light" w:hAnsi="Calibri Light" w:cs="Calibri Light"/>
          <w:sz w:val="22"/>
          <w:szCs w:val="22"/>
          <w:lang w:val="es-CR"/>
        </w:rPr>
      </w:pPr>
    </w:p>
    <w:p w14:paraId="6A0E9CC9" w14:textId="77777777" w:rsidR="00601A6D" w:rsidRPr="00E6152F" w:rsidRDefault="00601A6D" w:rsidP="00512AC4">
      <w:pPr>
        <w:jc w:val="center"/>
        <w:rPr>
          <w:rFonts w:ascii="Calibri Light" w:hAnsi="Calibri Light" w:cs="Calibri Light"/>
          <w:sz w:val="22"/>
          <w:szCs w:val="22"/>
          <w:lang w:val="es-CR"/>
        </w:rPr>
      </w:pPr>
    </w:p>
    <w:p w14:paraId="35FD63C8" w14:textId="77777777" w:rsidR="003B2E5D" w:rsidRPr="00E6152F" w:rsidRDefault="003B2E5D" w:rsidP="00512AC4">
      <w:pPr>
        <w:rPr>
          <w:rFonts w:ascii="Calibri Light" w:hAnsi="Calibri Light" w:cs="Calibri Light"/>
          <w:b/>
          <w:sz w:val="22"/>
          <w:szCs w:val="22"/>
          <w:lang w:val="es-CR"/>
        </w:rPr>
      </w:pPr>
      <w:bookmarkStart w:id="31" w:name="_Toc75247798"/>
      <w:bookmarkStart w:id="32" w:name="_Toc178502593"/>
      <w:bookmarkStart w:id="33" w:name="_Toc342574246"/>
      <w:r w:rsidRPr="00E6152F">
        <w:rPr>
          <w:rFonts w:ascii="Calibri Light" w:hAnsi="Calibri Light" w:cs="Calibri Light"/>
          <w:b/>
          <w:sz w:val="22"/>
          <w:szCs w:val="22"/>
          <w:lang w:val="es-CR"/>
        </w:rPr>
        <w:lastRenderedPageBreak/>
        <w:t>Proceso de Asesoría Jurídic</w:t>
      </w:r>
      <w:bookmarkEnd w:id="31"/>
      <w:r w:rsidRPr="00E6152F">
        <w:rPr>
          <w:rFonts w:ascii="Calibri Light" w:hAnsi="Calibri Light" w:cs="Calibri Light"/>
          <w:b/>
          <w:sz w:val="22"/>
          <w:szCs w:val="22"/>
          <w:lang w:val="es-CR"/>
        </w:rPr>
        <w:t>a</w:t>
      </w:r>
      <w:bookmarkEnd w:id="32"/>
      <w:bookmarkEnd w:id="33"/>
      <w:r w:rsidRPr="00E6152F">
        <w:rPr>
          <w:rFonts w:ascii="Calibri Light" w:hAnsi="Calibri Light" w:cs="Calibri Light"/>
          <w:b/>
          <w:sz w:val="22"/>
          <w:szCs w:val="22"/>
          <w:lang w:val="es-CR"/>
        </w:rPr>
        <w:t xml:space="preserve"> </w:t>
      </w:r>
    </w:p>
    <w:p w14:paraId="26852E97" w14:textId="31077843" w:rsidR="003B2E5D" w:rsidRPr="00E6152F" w:rsidRDefault="003B2E5D" w:rsidP="00512AC4">
      <w:pPr>
        <w:pStyle w:val="Descripcin"/>
        <w:jc w:val="center"/>
        <w:rPr>
          <w:rFonts w:ascii="Calibri Light" w:hAnsi="Calibri Light" w:cs="Calibri Light"/>
          <w:b w:val="0"/>
          <w:smallCaps/>
          <w:sz w:val="22"/>
          <w:szCs w:val="22"/>
          <w:lang w:val="es-CR"/>
        </w:rPr>
      </w:pPr>
      <w:bookmarkStart w:id="34" w:name="_Toc75247799"/>
      <w:r w:rsidRPr="00E6152F">
        <w:rPr>
          <w:rFonts w:ascii="Calibri Light" w:hAnsi="Calibri Light" w:cs="Calibri Light"/>
          <w:b w:val="0"/>
          <w:smallCaps/>
          <w:sz w:val="22"/>
          <w:szCs w:val="22"/>
          <w:lang w:val="es-CR"/>
        </w:rPr>
        <w:t xml:space="preserve">Gráfico </w:t>
      </w:r>
      <w:r w:rsidR="009D62C1" w:rsidRPr="00E6152F">
        <w:rPr>
          <w:rFonts w:ascii="Calibri Light" w:hAnsi="Calibri Light" w:cs="Calibri Light"/>
          <w:b w:val="0"/>
          <w:smallCaps/>
          <w:sz w:val="22"/>
          <w:szCs w:val="22"/>
          <w:lang w:val="es-CR"/>
        </w:rPr>
        <w:t>7</w:t>
      </w:r>
      <w:r w:rsidRPr="00E6152F">
        <w:rPr>
          <w:rFonts w:ascii="Calibri Light" w:hAnsi="Calibri Light" w:cs="Calibri Light"/>
          <w:b w:val="0"/>
          <w:smallCaps/>
          <w:sz w:val="22"/>
          <w:szCs w:val="22"/>
          <w:lang w:val="es-CR"/>
        </w:rPr>
        <w:t>: Mapa de riesgos inherentes AJ</w:t>
      </w:r>
    </w:p>
    <w:p w14:paraId="19782A59" w14:textId="4E083FE6" w:rsidR="003B2E5D" w:rsidRPr="00E6152F" w:rsidRDefault="00946E57" w:rsidP="00512AC4">
      <w:pPr>
        <w:jc w:val="center"/>
        <w:rPr>
          <w:rFonts w:ascii="Calibri Light" w:hAnsi="Calibri Light" w:cs="Calibri Light"/>
          <w:sz w:val="22"/>
          <w:szCs w:val="22"/>
          <w:lang w:val="es-CR"/>
        </w:rPr>
      </w:pPr>
      <w:r w:rsidRPr="00E6152F">
        <w:rPr>
          <w:noProof/>
          <w:lang w:val="es-CR"/>
        </w:rPr>
        <w:drawing>
          <wp:inline distT="0" distB="0" distL="0" distR="0" wp14:anchorId="2D8845B4" wp14:editId="7581CC7B">
            <wp:extent cx="2911449" cy="1978624"/>
            <wp:effectExtent l="0" t="0" r="3810" b="3175"/>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61364" cy="2012546"/>
                    </a:xfrm>
                    <a:prstGeom prst="rect">
                      <a:avLst/>
                    </a:prstGeom>
                  </pic:spPr>
                </pic:pic>
              </a:graphicData>
            </a:graphic>
          </wp:inline>
        </w:drawing>
      </w:r>
    </w:p>
    <w:p w14:paraId="2CAA1B37" w14:textId="3941A5CF" w:rsidR="00512AC4" w:rsidRPr="00E6152F" w:rsidRDefault="00512AC4" w:rsidP="00512AC4">
      <w:pPr>
        <w:jc w:val="center"/>
        <w:rPr>
          <w:rFonts w:ascii="Calibri Light" w:hAnsi="Calibri Light" w:cs="Calibri Light"/>
          <w:sz w:val="22"/>
          <w:szCs w:val="22"/>
          <w:lang w:val="es-CR"/>
        </w:rPr>
      </w:pPr>
    </w:p>
    <w:p w14:paraId="2682BCEF" w14:textId="77777777" w:rsidR="005E1876" w:rsidRPr="00E6152F" w:rsidRDefault="005E1876" w:rsidP="00512AC4">
      <w:pPr>
        <w:jc w:val="center"/>
        <w:rPr>
          <w:rFonts w:ascii="Calibri Light" w:hAnsi="Calibri Light" w:cs="Calibri Light"/>
          <w:sz w:val="22"/>
          <w:szCs w:val="22"/>
          <w:lang w:val="es-CR"/>
        </w:rPr>
      </w:pPr>
    </w:p>
    <w:p w14:paraId="31FD455D" w14:textId="7CF2711A" w:rsidR="003B2E5D" w:rsidRPr="00E6152F" w:rsidRDefault="003B2E5D" w:rsidP="00512AC4">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t xml:space="preserve">Gráfico </w:t>
      </w:r>
      <w:r w:rsidR="009D62C1" w:rsidRPr="00E6152F">
        <w:rPr>
          <w:rFonts w:ascii="Calibri Light" w:hAnsi="Calibri Light" w:cs="Calibri Light"/>
          <w:b w:val="0"/>
          <w:smallCaps/>
          <w:sz w:val="22"/>
          <w:szCs w:val="22"/>
          <w:lang w:val="es-CR"/>
        </w:rPr>
        <w:t>8</w:t>
      </w:r>
      <w:r w:rsidRPr="00E6152F">
        <w:rPr>
          <w:rFonts w:ascii="Calibri Light" w:hAnsi="Calibri Light" w:cs="Calibri Light"/>
          <w:b w:val="0"/>
          <w:smallCaps/>
          <w:sz w:val="22"/>
          <w:szCs w:val="22"/>
          <w:lang w:val="es-CR"/>
        </w:rPr>
        <w:t>: Mapa de riesgos residuales AJ</w:t>
      </w:r>
    </w:p>
    <w:p w14:paraId="257652CE" w14:textId="7C413797" w:rsidR="003B2E5D" w:rsidRPr="00E6152F" w:rsidRDefault="00946E57" w:rsidP="00512AC4">
      <w:pPr>
        <w:pStyle w:val="Textoindependiente"/>
        <w:spacing w:line="240" w:lineRule="auto"/>
        <w:jc w:val="center"/>
        <w:rPr>
          <w:rFonts w:ascii="Calibri Light" w:hAnsi="Calibri Light" w:cs="Calibri Light"/>
          <w:sz w:val="22"/>
          <w:szCs w:val="22"/>
        </w:rPr>
      </w:pPr>
      <w:r w:rsidRPr="00E6152F">
        <w:rPr>
          <w:noProof/>
        </w:rPr>
        <w:drawing>
          <wp:inline distT="0" distB="0" distL="0" distR="0" wp14:anchorId="6CFE8E7E" wp14:editId="399668F4">
            <wp:extent cx="3093720" cy="2140175"/>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38073" cy="2170857"/>
                    </a:xfrm>
                    <a:prstGeom prst="rect">
                      <a:avLst/>
                    </a:prstGeom>
                  </pic:spPr>
                </pic:pic>
              </a:graphicData>
            </a:graphic>
          </wp:inline>
        </w:drawing>
      </w:r>
    </w:p>
    <w:p w14:paraId="5D3C4898" w14:textId="3939DF99" w:rsidR="003B2E5D" w:rsidRPr="00E6152F" w:rsidRDefault="003B2E5D" w:rsidP="00512AC4">
      <w:pPr>
        <w:pStyle w:val="Textoindependiente"/>
        <w:spacing w:line="240" w:lineRule="auto"/>
        <w:jc w:val="center"/>
        <w:rPr>
          <w:rFonts w:ascii="Calibri Light" w:hAnsi="Calibri Light" w:cs="Calibri Light"/>
          <w:sz w:val="22"/>
          <w:szCs w:val="22"/>
        </w:rPr>
      </w:pPr>
    </w:p>
    <w:p w14:paraId="75582F12" w14:textId="506FF5BF" w:rsidR="003B2E5D" w:rsidRPr="00E6152F" w:rsidRDefault="003B2E5D" w:rsidP="00512AC4">
      <w:pPr>
        <w:rPr>
          <w:rFonts w:ascii="Calibri Light" w:hAnsi="Calibri Light" w:cs="Calibri Light"/>
          <w:b/>
          <w:sz w:val="22"/>
          <w:szCs w:val="22"/>
          <w:lang w:val="es-CR"/>
        </w:rPr>
      </w:pPr>
      <w:bookmarkStart w:id="35" w:name="_Toc178502594"/>
      <w:bookmarkStart w:id="36" w:name="_Toc342574264"/>
      <w:r w:rsidRPr="00E6152F">
        <w:rPr>
          <w:rFonts w:ascii="Calibri Light" w:hAnsi="Calibri Light" w:cs="Calibri Light"/>
          <w:b/>
          <w:sz w:val="22"/>
          <w:szCs w:val="22"/>
          <w:lang w:val="es-CR"/>
        </w:rPr>
        <w:t>Procesos de Comunicación</w:t>
      </w:r>
      <w:bookmarkEnd w:id="34"/>
      <w:bookmarkEnd w:id="35"/>
      <w:r w:rsidR="00827141" w:rsidRPr="00E6152F">
        <w:rPr>
          <w:rFonts w:ascii="Calibri Light" w:hAnsi="Calibri Light" w:cs="Calibri Light"/>
          <w:b/>
          <w:sz w:val="22"/>
          <w:szCs w:val="22"/>
          <w:lang w:val="es-CR"/>
        </w:rPr>
        <w:t xml:space="preserve"> y Gestión de R</w:t>
      </w:r>
      <w:r w:rsidRPr="00E6152F">
        <w:rPr>
          <w:rFonts w:ascii="Calibri Light" w:hAnsi="Calibri Light" w:cs="Calibri Light"/>
          <w:b/>
          <w:sz w:val="22"/>
          <w:szCs w:val="22"/>
          <w:lang w:val="es-CR"/>
        </w:rPr>
        <w:t>ecursos</w:t>
      </w:r>
      <w:bookmarkEnd w:id="36"/>
      <w:r w:rsidRPr="00E6152F">
        <w:rPr>
          <w:rFonts w:ascii="Calibri Light" w:hAnsi="Calibri Light" w:cs="Calibri Light"/>
          <w:b/>
          <w:sz w:val="22"/>
          <w:szCs w:val="22"/>
          <w:lang w:val="es-CR"/>
        </w:rPr>
        <w:t xml:space="preserve"> </w:t>
      </w:r>
    </w:p>
    <w:p w14:paraId="5312C6DD" w14:textId="77777777" w:rsidR="003B2E5D" w:rsidRPr="00E6152F" w:rsidRDefault="003B2E5D" w:rsidP="00512AC4">
      <w:pPr>
        <w:jc w:val="both"/>
        <w:rPr>
          <w:rFonts w:ascii="Calibri Light" w:hAnsi="Calibri Light" w:cs="Calibri Light"/>
          <w:sz w:val="22"/>
          <w:szCs w:val="22"/>
          <w:lang w:val="es-CR"/>
        </w:rPr>
      </w:pPr>
    </w:p>
    <w:p w14:paraId="1263F9E9" w14:textId="077A07D0" w:rsidR="003B2E5D" w:rsidRPr="00E6152F" w:rsidRDefault="003B2E5D" w:rsidP="00512AC4">
      <w:pPr>
        <w:pStyle w:val="Descripcin"/>
        <w:jc w:val="center"/>
        <w:rPr>
          <w:rFonts w:ascii="Calibri Light" w:hAnsi="Calibri Light" w:cs="Calibri Light"/>
          <w:b w:val="0"/>
          <w:smallCaps/>
          <w:sz w:val="22"/>
          <w:szCs w:val="22"/>
          <w:lang w:val="es-CR"/>
        </w:rPr>
      </w:pPr>
      <w:bookmarkStart w:id="37" w:name="_Toc75247801"/>
      <w:bookmarkStart w:id="38" w:name="_Toc178502596"/>
      <w:r w:rsidRPr="00E6152F">
        <w:rPr>
          <w:rFonts w:ascii="Calibri Light" w:hAnsi="Calibri Light" w:cs="Calibri Light"/>
          <w:b w:val="0"/>
          <w:smallCaps/>
          <w:sz w:val="22"/>
          <w:szCs w:val="22"/>
          <w:lang w:val="es-CR"/>
        </w:rPr>
        <w:t xml:space="preserve">Gráfico </w:t>
      </w:r>
      <w:r w:rsidR="009D62C1" w:rsidRPr="00E6152F">
        <w:rPr>
          <w:rFonts w:ascii="Calibri Light" w:hAnsi="Calibri Light" w:cs="Calibri Light"/>
          <w:b w:val="0"/>
          <w:smallCaps/>
          <w:sz w:val="22"/>
          <w:szCs w:val="22"/>
          <w:lang w:val="es-CR"/>
        </w:rPr>
        <w:t>9</w:t>
      </w:r>
      <w:r w:rsidRPr="00E6152F">
        <w:rPr>
          <w:rFonts w:ascii="Calibri Light" w:hAnsi="Calibri Light" w:cs="Calibri Light"/>
          <w:b w:val="0"/>
          <w:smallCaps/>
          <w:sz w:val="22"/>
          <w:szCs w:val="22"/>
          <w:lang w:val="es-CR"/>
        </w:rPr>
        <w:t>: Mapa de riesgos inherentes CyGR</w:t>
      </w:r>
    </w:p>
    <w:p w14:paraId="20770928" w14:textId="52919637" w:rsidR="003B2E5D" w:rsidRPr="00E6152F" w:rsidRDefault="00603E7F" w:rsidP="00512AC4">
      <w:pPr>
        <w:jc w:val="center"/>
        <w:rPr>
          <w:rFonts w:ascii="Calibri Light" w:hAnsi="Calibri Light" w:cs="Calibri Light"/>
          <w:b/>
          <w:bCs/>
          <w:smallCaps/>
          <w:sz w:val="22"/>
          <w:szCs w:val="22"/>
          <w:lang w:val="es-CR"/>
        </w:rPr>
      </w:pPr>
      <w:r w:rsidRPr="00E6152F">
        <w:rPr>
          <w:noProof/>
          <w:lang w:val="es-CR"/>
        </w:rPr>
        <w:drawing>
          <wp:inline distT="0" distB="0" distL="0" distR="0" wp14:anchorId="363C8FFA" wp14:editId="18F31E7B">
            <wp:extent cx="3003728" cy="1829959"/>
            <wp:effectExtent l="0" t="0" r="635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35031" cy="1849029"/>
                    </a:xfrm>
                    <a:prstGeom prst="rect">
                      <a:avLst/>
                    </a:prstGeom>
                  </pic:spPr>
                </pic:pic>
              </a:graphicData>
            </a:graphic>
          </wp:inline>
        </w:drawing>
      </w:r>
    </w:p>
    <w:p w14:paraId="1DA965C4" w14:textId="77777777" w:rsidR="00EE7100" w:rsidRPr="00E6152F" w:rsidRDefault="00EE7100" w:rsidP="00512AC4">
      <w:pPr>
        <w:jc w:val="center"/>
        <w:rPr>
          <w:rFonts w:ascii="Calibri Light" w:hAnsi="Calibri Light" w:cs="Calibri Light"/>
          <w:b/>
          <w:bCs/>
          <w:smallCaps/>
          <w:sz w:val="22"/>
          <w:szCs w:val="22"/>
          <w:lang w:val="es-CR"/>
        </w:rPr>
      </w:pPr>
    </w:p>
    <w:p w14:paraId="11A70F23" w14:textId="1A9F3367" w:rsidR="003B2E5D" w:rsidRPr="00E6152F" w:rsidRDefault="003B2E5D" w:rsidP="00512AC4">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lastRenderedPageBreak/>
        <w:t xml:space="preserve">Gráfico </w:t>
      </w:r>
      <w:r w:rsidR="009D62C1" w:rsidRPr="00E6152F">
        <w:rPr>
          <w:rFonts w:ascii="Calibri Light" w:hAnsi="Calibri Light" w:cs="Calibri Light"/>
          <w:b w:val="0"/>
          <w:smallCaps/>
          <w:sz w:val="22"/>
          <w:szCs w:val="22"/>
          <w:lang w:val="es-CR"/>
        </w:rPr>
        <w:t>10</w:t>
      </w:r>
      <w:r w:rsidRPr="00E6152F">
        <w:rPr>
          <w:rFonts w:ascii="Calibri Light" w:hAnsi="Calibri Light" w:cs="Calibri Light"/>
          <w:b w:val="0"/>
          <w:smallCaps/>
          <w:sz w:val="22"/>
          <w:szCs w:val="22"/>
          <w:lang w:val="es-CR"/>
        </w:rPr>
        <w:t>: Mapa de riesgos residuales C y GR</w:t>
      </w:r>
    </w:p>
    <w:p w14:paraId="50FC6FC1" w14:textId="424FEDB0" w:rsidR="003B2E5D" w:rsidRPr="00E6152F" w:rsidRDefault="00603E7F" w:rsidP="00512AC4">
      <w:pPr>
        <w:pStyle w:val="Textoindependiente"/>
        <w:spacing w:line="240" w:lineRule="auto"/>
        <w:jc w:val="center"/>
        <w:rPr>
          <w:rFonts w:ascii="Calibri Light" w:hAnsi="Calibri Light" w:cs="Calibri Light"/>
          <w:sz w:val="22"/>
          <w:szCs w:val="22"/>
        </w:rPr>
      </w:pPr>
      <w:r w:rsidRPr="00E6152F">
        <w:rPr>
          <w:noProof/>
        </w:rPr>
        <w:drawing>
          <wp:inline distT="0" distB="0" distL="0" distR="0" wp14:anchorId="0F5E5ADF" wp14:editId="58CF2410">
            <wp:extent cx="3239380" cy="1762964"/>
            <wp:effectExtent l="0" t="0" r="0" b="889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76516" cy="1783174"/>
                    </a:xfrm>
                    <a:prstGeom prst="rect">
                      <a:avLst/>
                    </a:prstGeom>
                  </pic:spPr>
                </pic:pic>
              </a:graphicData>
            </a:graphic>
          </wp:inline>
        </w:drawing>
      </w:r>
    </w:p>
    <w:p w14:paraId="7F58283C" w14:textId="77777777" w:rsidR="003B2E5D" w:rsidRPr="00E6152F" w:rsidRDefault="003B2E5D" w:rsidP="00512AC4">
      <w:pPr>
        <w:jc w:val="both"/>
        <w:rPr>
          <w:rFonts w:ascii="Calibri Light" w:hAnsi="Calibri Light" w:cs="Calibri Light"/>
          <w:sz w:val="22"/>
          <w:szCs w:val="22"/>
          <w:lang w:val="es-CR"/>
        </w:rPr>
      </w:pPr>
    </w:p>
    <w:p w14:paraId="1D791F01" w14:textId="265E3030" w:rsidR="00427A72" w:rsidRPr="00E6152F" w:rsidRDefault="00427A72" w:rsidP="00427A72">
      <w:pPr>
        <w:rPr>
          <w:rFonts w:ascii="Calibri Light" w:hAnsi="Calibri Light" w:cs="Calibri Light"/>
          <w:b/>
          <w:sz w:val="22"/>
          <w:szCs w:val="22"/>
          <w:lang w:val="es-CR"/>
        </w:rPr>
      </w:pPr>
      <w:r w:rsidRPr="00E6152F">
        <w:rPr>
          <w:rFonts w:ascii="Calibri Light" w:hAnsi="Calibri Light" w:cs="Calibri Light"/>
          <w:b/>
          <w:sz w:val="22"/>
          <w:szCs w:val="22"/>
          <w:lang w:val="es-CR"/>
        </w:rPr>
        <w:t xml:space="preserve">Proceso de Tecnologías de la Información </w:t>
      </w:r>
      <w:r w:rsidRPr="00E6152F">
        <w:rPr>
          <w:rStyle w:val="Refdenotaalpie"/>
          <w:rFonts w:ascii="Calibri Light" w:hAnsi="Calibri Light" w:cs="Calibri Light"/>
          <w:b/>
          <w:sz w:val="22"/>
          <w:szCs w:val="22"/>
          <w:lang w:val="es-CR"/>
        </w:rPr>
        <w:footnoteReference w:id="2"/>
      </w:r>
    </w:p>
    <w:p w14:paraId="3B8ED686" w14:textId="5F0DAB45" w:rsidR="003B2E5D" w:rsidRPr="00E6152F" w:rsidRDefault="003B2E5D" w:rsidP="00512AC4">
      <w:pPr>
        <w:pStyle w:val="Prrafodelista"/>
        <w:rPr>
          <w:rFonts w:ascii="Calibri Light" w:eastAsia="Times New Roman" w:hAnsi="Calibri Light" w:cs="Calibri Light"/>
          <w:sz w:val="22"/>
          <w:lang w:eastAsia="es-ES_tradnl"/>
        </w:rPr>
      </w:pPr>
    </w:p>
    <w:p w14:paraId="6EC5D9AD" w14:textId="1606F47A" w:rsidR="00EE7100" w:rsidRPr="00E6152F" w:rsidRDefault="00EE7100" w:rsidP="00EE7100">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t xml:space="preserve">Gráfico </w:t>
      </w:r>
      <w:r w:rsidR="009D62C1" w:rsidRPr="00E6152F">
        <w:rPr>
          <w:rFonts w:ascii="Calibri Light" w:hAnsi="Calibri Light" w:cs="Calibri Light"/>
          <w:b w:val="0"/>
          <w:smallCaps/>
          <w:sz w:val="22"/>
          <w:szCs w:val="22"/>
          <w:lang w:val="es-CR"/>
        </w:rPr>
        <w:t>11</w:t>
      </w:r>
      <w:r w:rsidRPr="00E6152F">
        <w:rPr>
          <w:rFonts w:ascii="Calibri Light" w:hAnsi="Calibri Light" w:cs="Calibri Light"/>
          <w:b w:val="0"/>
          <w:smallCaps/>
          <w:sz w:val="22"/>
          <w:szCs w:val="22"/>
          <w:lang w:val="es-CR"/>
        </w:rPr>
        <w:t>: Mapa de riesgos inherentes TI</w:t>
      </w:r>
    </w:p>
    <w:p w14:paraId="15DACAF3" w14:textId="5A7B0EB9" w:rsidR="00427A72" w:rsidRPr="00E6152F" w:rsidRDefault="00603E7F" w:rsidP="00427A72">
      <w:pPr>
        <w:pStyle w:val="Prrafodelista"/>
        <w:jc w:val="center"/>
        <w:rPr>
          <w:rFonts w:ascii="Calibri Light" w:eastAsia="Times New Roman" w:hAnsi="Calibri Light" w:cs="Calibri Light"/>
          <w:sz w:val="22"/>
          <w:lang w:eastAsia="es-ES_tradnl"/>
        </w:rPr>
      </w:pPr>
      <w:r w:rsidRPr="00E6152F">
        <w:rPr>
          <w:noProof/>
        </w:rPr>
        <w:drawing>
          <wp:inline distT="0" distB="0" distL="0" distR="0" wp14:anchorId="3DF0A740" wp14:editId="624E8FD6">
            <wp:extent cx="3120003" cy="2026310"/>
            <wp:effectExtent l="0" t="0" r="4445"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59225" cy="2051783"/>
                    </a:xfrm>
                    <a:prstGeom prst="rect">
                      <a:avLst/>
                    </a:prstGeom>
                  </pic:spPr>
                </pic:pic>
              </a:graphicData>
            </a:graphic>
          </wp:inline>
        </w:drawing>
      </w:r>
    </w:p>
    <w:p w14:paraId="779843F4" w14:textId="6641DD92" w:rsidR="00EE7100" w:rsidRPr="00E6152F" w:rsidRDefault="00EE7100" w:rsidP="00427A72">
      <w:pPr>
        <w:pStyle w:val="Prrafodelista"/>
        <w:jc w:val="center"/>
        <w:rPr>
          <w:rFonts w:ascii="Calibri Light" w:eastAsia="Times New Roman" w:hAnsi="Calibri Light" w:cs="Calibri Light"/>
          <w:sz w:val="22"/>
          <w:lang w:eastAsia="es-ES_tradnl"/>
        </w:rPr>
      </w:pPr>
    </w:p>
    <w:p w14:paraId="5B15845F" w14:textId="00533A18" w:rsidR="00EE7100" w:rsidRPr="00E6152F" w:rsidRDefault="00EE7100" w:rsidP="00EE7100">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t xml:space="preserve">Gráfico </w:t>
      </w:r>
      <w:r w:rsidR="009D62C1" w:rsidRPr="00E6152F">
        <w:rPr>
          <w:rFonts w:ascii="Calibri Light" w:hAnsi="Calibri Light" w:cs="Calibri Light"/>
          <w:b w:val="0"/>
          <w:smallCaps/>
          <w:sz w:val="22"/>
          <w:szCs w:val="22"/>
          <w:lang w:val="es-CR"/>
        </w:rPr>
        <w:t>12</w:t>
      </w:r>
      <w:r w:rsidRPr="00E6152F">
        <w:rPr>
          <w:rFonts w:ascii="Calibri Light" w:hAnsi="Calibri Light" w:cs="Calibri Light"/>
          <w:b w:val="0"/>
          <w:smallCaps/>
          <w:sz w:val="22"/>
          <w:szCs w:val="22"/>
          <w:lang w:val="es-CR"/>
        </w:rPr>
        <w:t>: Mapa de riesgos residuales TI</w:t>
      </w:r>
    </w:p>
    <w:p w14:paraId="0146012B" w14:textId="279ED1A0" w:rsidR="00EE7100" w:rsidRPr="00E6152F" w:rsidRDefault="00603E7F" w:rsidP="00427A72">
      <w:pPr>
        <w:pStyle w:val="Prrafodelista"/>
        <w:jc w:val="center"/>
        <w:rPr>
          <w:rFonts w:ascii="Calibri Light" w:eastAsia="Times New Roman" w:hAnsi="Calibri Light" w:cs="Calibri Light"/>
          <w:sz w:val="22"/>
          <w:lang w:eastAsia="es-ES_tradnl"/>
        </w:rPr>
      </w:pPr>
      <w:r w:rsidRPr="00E6152F">
        <w:rPr>
          <w:noProof/>
        </w:rPr>
        <w:drawing>
          <wp:inline distT="0" distB="0" distL="0" distR="0" wp14:anchorId="12DCAEFC" wp14:editId="0B138894">
            <wp:extent cx="3027106" cy="2143353"/>
            <wp:effectExtent l="0" t="0" r="1905" b="952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50200" cy="2159705"/>
                    </a:xfrm>
                    <a:prstGeom prst="rect">
                      <a:avLst/>
                    </a:prstGeom>
                  </pic:spPr>
                </pic:pic>
              </a:graphicData>
            </a:graphic>
          </wp:inline>
        </w:drawing>
      </w:r>
    </w:p>
    <w:p w14:paraId="101F8896" w14:textId="54817738" w:rsidR="00427A72" w:rsidRPr="00E6152F" w:rsidRDefault="00427A72" w:rsidP="00512AC4">
      <w:pPr>
        <w:pStyle w:val="Prrafodelista"/>
        <w:rPr>
          <w:rFonts w:ascii="Calibri Light" w:eastAsia="Times New Roman" w:hAnsi="Calibri Light" w:cs="Calibri Light"/>
          <w:sz w:val="22"/>
          <w:lang w:eastAsia="es-ES_tradnl"/>
        </w:rPr>
      </w:pPr>
    </w:p>
    <w:p w14:paraId="71C8AEEA" w14:textId="77777777" w:rsidR="003B2E5D" w:rsidRPr="00E6152F" w:rsidRDefault="003B2E5D" w:rsidP="00512AC4">
      <w:pPr>
        <w:rPr>
          <w:rFonts w:ascii="Calibri Light" w:hAnsi="Calibri Light" w:cs="Calibri Light"/>
          <w:b/>
          <w:sz w:val="22"/>
          <w:szCs w:val="22"/>
          <w:lang w:val="es-CR"/>
        </w:rPr>
      </w:pPr>
      <w:bookmarkStart w:id="39" w:name="_Toc178502597"/>
      <w:bookmarkStart w:id="40" w:name="_Toc342574266"/>
      <w:bookmarkEnd w:id="37"/>
      <w:bookmarkEnd w:id="38"/>
      <w:r w:rsidRPr="00E6152F">
        <w:rPr>
          <w:rFonts w:ascii="Calibri Light" w:hAnsi="Calibri Light" w:cs="Calibri Light"/>
          <w:b/>
          <w:sz w:val="22"/>
          <w:szCs w:val="22"/>
          <w:lang w:val="es-CR"/>
        </w:rPr>
        <w:t xml:space="preserve">Proceso de </w:t>
      </w:r>
      <w:bookmarkEnd w:id="39"/>
      <w:r w:rsidRPr="00E6152F">
        <w:rPr>
          <w:rFonts w:ascii="Calibri Light" w:hAnsi="Calibri Light" w:cs="Calibri Light"/>
          <w:b/>
          <w:sz w:val="22"/>
          <w:szCs w:val="22"/>
          <w:lang w:val="es-CR"/>
        </w:rPr>
        <w:t>Revisión por la Dirección (Sistema de Gestión de la Calidad y Despacho)</w:t>
      </w:r>
      <w:bookmarkEnd w:id="40"/>
    </w:p>
    <w:p w14:paraId="60A29823" w14:textId="77777777" w:rsidR="00512AC4" w:rsidRPr="00E6152F" w:rsidRDefault="00512AC4" w:rsidP="00512AC4">
      <w:pPr>
        <w:rPr>
          <w:rFonts w:ascii="Calibri Light" w:hAnsi="Calibri Light" w:cs="Calibri Light"/>
          <w:sz w:val="22"/>
          <w:szCs w:val="22"/>
          <w:lang w:val="es-CR"/>
        </w:rPr>
      </w:pPr>
    </w:p>
    <w:p w14:paraId="3AEB37DA" w14:textId="64EC0225" w:rsidR="003B2E5D" w:rsidRPr="00E6152F" w:rsidRDefault="003B2E5D" w:rsidP="00512AC4">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t xml:space="preserve">Gráfico </w:t>
      </w:r>
      <w:r w:rsidR="009D62C1" w:rsidRPr="00E6152F">
        <w:rPr>
          <w:rFonts w:ascii="Calibri Light" w:hAnsi="Calibri Light" w:cs="Calibri Light"/>
          <w:b w:val="0"/>
          <w:smallCaps/>
          <w:sz w:val="22"/>
          <w:szCs w:val="22"/>
          <w:lang w:val="es-CR"/>
        </w:rPr>
        <w:t>13</w:t>
      </w:r>
      <w:r w:rsidRPr="00E6152F">
        <w:rPr>
          <w:rFonts w:ascii="Calibri Light" w:hAnsi="Calibri Light" w:cs="Calibri Light"/>
          <w:b w:val="0"/>
          <w:smallCaps/>
          <w:sz w:val="22"/>
          <w:szCs w:val="22"/>
          <w:lang w:val="es-CR"/>
        </w:rPr>
        <w:t>: Mapa de riesgos inherentes RxD</w:t>
      </w:r>
    </w:p>
    <w:p w14:paraId="6CCA6EF3" w14:textId="5047F369" w:rsidR="003B2E5D" w:rsidRPr="00E6152F" w:rsidRDefault="00603E7F" w:rsidP="00512AC4">
      <w:pPr>
        <w:jc w:val="center"/>
        <w:rPr>
          <w:rFonts w:ascii="Calibri Light" w:hAnsi="Calibri Light" w:cs="Calibri Light"/>
          <w:smallCaps/>
          <w:sz w:val="22"/>
          <w:szCs w:val="22"/>
          <w:lang w:val="es-CR"/>
        </w:rPr>
      </w:pPr>
      <w:r w:rsidRPr="00E6152F">
        <w:rPr>
          <w:noProof/>
          <w:lang w:val="es-CR"/>
        </w:rPr>
        <w:drawing>
          <wp:inline distT="0" distB="0" distL="0" distR="0" wp14:anchorId="7351DCAE" wp14:editId="056ED948">
            <wp:extent cx="3479320" cy="2223821"/>
            <wp:effectExtent l="0" t="0" r="6985" b="508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07258" cy="2241678"/>
                    </a:xfrm>
                    <a:prstGeom prst="rect">
                      <a:avLst/>
                    </a:prstGeom>
                  </pic:spPr>
                </pic:pic>
              </a:graphicData>
            </a:graphic>
          </wp:inline>
        </w:drawing>
      </w:r>
    </w:p>
    <w:p w14:paraId="2D0F486E" w14:textId="77777777" w:rsidR="003B2E5D" w:rsidRPr="00E6152F" w:rsidRDefault="003B2E5D" w:rsidP="00512AC4">
      <w:pPr>
        <w:jc w:val="center"/>
        <w:rPr>
          <w:rFonts w:ascii="Calibri Light" w:hAnsi="Calibri Light" w:cs="Calibri Light"/>
          <w:smallCaps/>
          <w:sz w:val="22"/>
          <w:szCs w:val="22"/>
          <w:lang w:val="es-CR"/>
        </w:rPr>
      </w:pPr>
    </w:p>
    <w:p w14:paraId="3E5A6A05" w14:textId="7F57B414" w:rsidR="003B2E5D" w:rsidRPr="00E6152F" w:rsidRDefault="003B2E5D" w:rsidP="00512AC4">
      <w:pPr>
        <w:pStyle w:val="Descripcin"/>
        <w:jc w:val="center"/>
        <w:rPr>
          <w:rFonts w:ascii="Calibri Light" w:hAnsi="Calibri Light" w:cs="Calibri Light"/>
          <w:b w:val="0"/>
          <w:smallCaps/>
          <w:sz w:val="22"/>
          <w:szCs w:val="22"/>
          <w:lang w:val="es-CR"/>
        </w:rPr>
      </w:pPr>
      <w:r w:rsidRPr="00E6152F">
        <w:rPr>
          <w:rFonts w:ascii="Calibri Light" w:hAnsi="Calibri Light" w:cs="Calibri Light"/>
          <w:b w:val="0"/>
          <w:smallCaps/>
          <w:sz w:val="22"/>
          <w:szCs w:val="22"/>
          <w:lang w:val="es-CR"/>
        </w:rPr>
        <w:t xml:space="preserve">Gráfico </w:t>
      </w:r>
      <w:r w:rsidR="009D62C1" w:rsidRPr="00E6152F">
        <w:rPr>
          <w:rFonts w:ascii="Calibri Light" w:hAnsi="Calibri Light" w:cs="Calibri Light"/>
          <w:b w:val="0"/>
          <w:smallCaps/>
          <w:sz w:val="22"/>
          <w:szCs w:val="22"/>
          <w:lang w:val="es-CR"/>
        </w:rPr>
        <w:t>14</w:t>
      </w:r>
      <w:r w:rsidRPr="00E6152F">
        <w:rPr>
          <w:rFonts w:ascii="Calibri Light" w:hAnsi="Calibri Light" w:cs="Calibri Light"/>
          <w:b w:val="0"/>
          <w:smallCaps/>
          <w:sz w:val="22"/>
          <w:szCs w:val="22"/>
          <w:lang w:val="es-CR"/>
        </w:rPr>
        <w:t>: Mapa de riesgos residuales RxD</w:t>
      </w:r>
    </w:p>
    <w:p w14:paraId="2DA2154A" w14:textId="16871A34" w:rsidR="003B2E5D" w:rsidRPr="00E6152F" w:rsidRDefault="00603E7F" w:rsidP="00512AC4">
      <w:pPr>
        <w:pStyle w:val="Textoindependiente"/>
        <w:spacing w:line="240" w:lineRule="auto"/>
        <w:jc w:val="center"/>
        <w:rPr>
          <w:rFonts w:ascii="Calibri Light" w:hAnsi="Calibri Light" w:cs="Calibri Light"/>
          <w:sz w:val="22"/>
          <w:szCs w:val="22"/>
        </w:rPr>
      </w:pPr>
      <w:r w:rsidRPr="00E6152F">
        <w:rPr>
          <w:noProof/>
        </w:rPr>
        <w:drawing>
          <wp:inline distT="0" distB="0" distL="0" distR="0" wp14:anchorId="5804EA5F" wp14:editId="1D8C53DC">
            <wp:extent cx="3746458" cy="2472537"/>
            <wp:effectExtent l="0" t="0" r="6985" b="4445"/>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95740" cy="2505061"/>
                    </a:xfrm>
                    <a:prstGeom prst="rect">
                      <a:avLst/>
                    </a:prstGeom>
                  </pic:spPr>
                </pic:pic>
              </a:graphicData>
            </a:graphic>
          </wp:inline>
        </w:drawing>
      </w:r>
    </w:p>
    <w:p w14:paraId="3E1778B2" w14:textId="77777777" w:rsidR="003B2E5D" w:rsidRPr="00E6152F" w:rsidRDefault="003B2E5D" w:rsidP="00512AC4">
      <w:pPr>
        <w:jc w:val="both"/>
        <w:rPr>
          <w:rFonts w:ascii="Calibri Light" w:hAnsi="Calibri Light" w:cs="Calibri Light"/>
          <w:sz w:val="22"/>
          <w:szCs w:val="22"/>
          <w:lang w:val="es-CR"/>
        </w:rPr>
      </w:pPr>
    </w:p>
    <w:p w14:paraId="2719CF35" w14:textId="0FD16758" w:rsidR="00267D53" w:rsidRPr="00E6152F" w:rsidRDefault="00267D53" w:rsidP="00512AC4">
      <w:pPr>
        <w:jc w:val="both"/>
        <w:rPr>
          <w:rFonts w:ascii="Calibri Light" w:hAnsi="Calibri Light" w:cs="Calibri Light"/>
          <w:sz w:val="22"/>
          <w:szCs w:val="22"/>
          <w:lang w:val="es-CR"/>
        </w:rPr>
      </w:pPr>
    </w:p>
    <w:p w14:paraId="6F765C4E" w14:textId="77777777" w:rsidR="00764482" w:rsidRPr="00E6152F" w:rsidRDefault="00764482" w:rsidP="00512AC4">
      <w:pPr>
        <w:jc w:val="both"/>
        <w:rPr>
          <w:rFonts w:ascii="Calibri Light" w:hAnsi="Calibri Light" w:cs="Calibri Light"/>
          <w:sz w:val="22"/>
          <w:szCs w:val="22"/>
          <w:lang w:val="es-CR"/>
        </w:rPr>
      </w:pPr>
    </w:p>
    <w:p w14:paraId="305A9020" w14:textId="679BFE58" w:rsidR="003B2E5D" w:rsidRPr="00E6152F" w:rsidRDefault="00512AC4" w:rsidP="00512AC4">
      <w:pPr>
        <w:rPr>
          <w:rFonts w:ascii="Calibri Light" w:hAnsi="Calibri Light" w:cs="Calibri Light"/>
          <w:b/>
          <w:sz w:val="22"/>
          <w:szCs w:val="22"/>
          <w:lang w:val="es-CR"/>
        </w:rPr>
      </w:pPr>
      <w:r w:rsidRPr="00E6152F">
        <w:rPr>
          <w:rFonts w:ascii="Calibri Light" w:hAnsi="Calibri Light" w:cs="Calibri Light"/>
          <w:b/>
          <w:sz w:val="22"/>
          <w:szCs w:val="22"/>
          <w:lang w:val="es-CR"/>
        </w:rPr>
        <w:t>Riesgos con prioridad y su atención</w:t>
      </w:r>
    </w:p>
    <w:p w14:paraId="1D57D7DF" w14:textId="77777777" w:rsidR="003B2E5D" w:rsidRPr="00E6152F" w:rsidRDefault="003B2E5D" w:rsidP="00764482">
      <w:pPr>
        <w:pStyle w:val="Textoindependiente"/>
        <w:spacing w:line="240" w:lineRule="auto"/>
        <w:jc w:val="both"/>
        <w:rPr>
          <w:rFonts w:ascii="Calibri Light" w:hAnsi="Calibri Light" w:cs="Calibri Light"/>
          <w:sz w:val="22"/>
          <w:szCs w:val="22"/>
        </w:rPr>
      </w:pPr>
      <w:bookmarkStart w:id="41" w:name="_Toc253577057"/>
      <w:bookmarkStart w:id="42" w:name="_Toc254016990"/>
      <w:bookmarkStart w:id="43" w:name="_Toc254017019"/>
      <w:bookmarkStart w:id="44" w:name="_Toc254017254"/>
      <w:bookmarkStart w:id="45" w:name="_Toc255918561"/>
      <w:bookmarkStart w:id="46" w:name="_Toc255918587"/>
      <w:bookmarkEnd w:id="41"/>
      <w:bookmarkEnd w:id="42"/>
      <w:bookmarkEnd w:id="43"/>
      <w:bookmarkEnd w:id="44"/>
      <w:bookmarkEnd w:id="45"/>
      <w:bookmarkEnd w:id="46"/>
    </w:p>
    <w:p w14:paraId="065DD022" w14:textId="77777777" w:rsidR="007142FF" w:rsidRPr="00E6152F" w:rsidRDefault="007142FF" w:rsidP="00764482">
      <w:pPr>
        <w:pStyle w:val="Textoindependiente"/>
        <w:spacing w:line="240" w:lineRule="auto"/>
        <w:jc w:val="both"/>
        <w:rPr>
          <w:rFonts w:ascii="Calibri Light" w:hAnsi="Calibri Light" w:cs="Calibri Light"/>
          <w:sz w:val="22"/>
          <w:szCs w:val="22"/>
        </w:rPr>
      </w:pPr>
      <w:r w:rsidRPr="00E6152F">
        <w:rPr>
          <w:rFonts w:ascii="Calibri Light" w:hAnsi="Calibri Light" w:cs="Calibri Light"/>
          <w:sz w:val="22"/>
          <w:szCs w:val="22"/>
        </w:rPr>
        <w:t xml:space="preserve">Se revisó cuáles eventos de riesgo habían sido catalogados con mayor probabilidad e impacto para analizar de manera integral los riesgos que se presentan de manera concurrente en varios de los procesos, se detallan a continuación los eventos que coincidieron en al menos tres de los seis procesos consultados, de ahí, se puede afirmar que los principales riesgos detectados de manera general en los procesos de SUPEN son los analizados en el siguiente cuadro. </w:t>
      </w:r>
    </w:p>
    <w:p w14:paraId="580665CB" w14:textId="77777777" w:rsidR="007142FF" w:rsidRPr="00E6152F" w:rsidRDefault="007142FF" w:rsidP="007142FF">
      <w:pPr>
        <w:pStyle w:val="Textoindependiente"/>
        <w:rPr>
          <w:rFonts w:ascii="Calibri Light" w:hAnsi="Calibri Light" w:cs="Calibri Light"/>
          <w:sz w:val="22"/>
          <w:szCs w:val="22"/>
        </w:rPr>
      </w:pPr>
    </w:p>
    <w:p w14:paraId="087BF47E" w14:textId="794150D6" w:rsidR="007142FF" w:rsidRDefault="007142FF" w:rsidP="007142FF">
      <w:pPr>
        <w:pStyle w:val="Textoindependiente"/>
        <w:rPr>
          <w:rFonts w:ascii="Calibri Light" w:hAnsi="Calibri Light" w:cs="Calibri Light"/>
          <w:sz w:val="22"/>
          <w:szCs w:val="22"/>
        </w:rPr>
      </w:pPr>
    </w:p>
    <w:p w14:paraId="59C70F10" w14:textId="4499B340" w:rsidR="003B594F" w:rsidRDefault="003B594F" w:rsidP="007142FF">
      <w:pPr>
        <w:pStyle w:val="Textoindependiente"/>
        <w:rPr>
          <w:rFonts w:ascii="Calibri Light" w:hAnsi="Calibri Light" w:cs="Calibri Light"/>
          <w:sz w:val="22"/>
          <w:szCs w:val="22"/>
        </w:rPr>
      </w:pPr>
    </w:p>
    <w:p w14:paraId="577E814E" w14:textId="33BDF1D0" w:rsidR="003B594F" w:rsidRDefault="003B594F" w:rsidP="007142FF">
      <w:pPr>
        <w:pStyle w:val="Textoindependiente"/>
        <w:rPr>
          <w:rFonts w:ascii="Calibri Light" w:hAnsi="Calibri Light" w:cs="Calibri Light"/>
          <w:sz w:val="22"/>
          <w:szCs w:val="22"/>
        </w:rPr>
      </w:pPr>
      <w:r>
        <w:rPr>
          <w:rFonts w:ascii="Calibri Light" w:hAnsi="Calibri Light" w:cs="Calibri Light"/>
          <w:sz w:val="22"/>
          <w:szCs w:val="22"/>
        </w:rPr>
        <w:lastRenderedPageBreak/>
        <w:t>Cuadro 4: Medidas de mitigación vigentes</w:t>
      </w:r>
    </w:p>
    <w:p w14:paraId="18F27E66" w14:textId="77777777" w:rsidR="002F1C23" w:rsidRPr="00E6152F" w:rsidRDefault="002F1C23" w:rsidP="007142FF">
      <w:pPr>
        <w:pStyle w:val="Textoindependiente"/>
        <w:rPr>
          <w:rFonts w:ascii="Calibri Light" w:hAnsi="Calibri Light" w:cs="Calibri Ligh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4600"/>
        <w:gridCol w:w="2438"/>
      </w:tblGrid>
      <w:tr w:rsidR="007142FF" w:rsidRPr="00E6152F" w14:paraId="61E76AD3" w14:textId="77777777" w:rsidTr="007142FF">
        <w:trPr>
          <w:trHeight w:val="401"/>
          <w:tblHeader/>
        </w:trPr>
        <w:tc>
          <w:tcPr>
            <w:tcW w:w="2122" w:type="dxa"/>
            <w:shd w:val="clear" w:color="auto" w:fill="8DB3E2" w:themeFill="text2" w:themeFillTint="66"/>
          </w:tcPr>
          <w:p w14:paraId="165F2DCA" w14:textId="77777777" w:rsidR="007142FF" w:rsidRPr="00E6152F" w:rsidRDefault="007142FF" w:rsidP="00D87A5C">
            <w:pPr>
              <w:pStyle w:val="Textoindependiente"/>
              <w:spacing w:before="60" w:after="60"/>
              <w:jc w:val="center"/>
              <w:rPr>
                <w:rFonts w:ascii="Calibri Light" w:hAnsi="Calibri Light" w:cs="Calibri Light"/>
                <w:b/>
                <w:sz w:val="18"/>
                <w:szCs w:val="22"/>
              </w:rPr>
            </w:pPr>
            <w:r w:rsidRPr="00E6152F">
              <w:rPr>
                <w:rFonts w:ascii="Calibri Light" w:hAnsi="Calibri Light" w:cs="Calibri Light"/>
                <w:b/>
                <w:sz w:val="18"/>
                <w:szCs w:val="22"/>
              </w:rPr>
              <w:t>Riesgos</w:t>
            </w:r>
          </w:p>
        </w:tc>
        <w:tc>
          <w:tcPr>
            <w:tcW w:w="4853" w:type="dxa"/>
            <w:shd w:val="clear" w:color="auto" w:fill="8DB3E2" w:themeFill="text2" w:themeFillTint="66"/>
          </w:tcPr>
          <w:p w14:paraId="5C6C51B5" w14:textId="77777777" w:rsidR="007142FF" w:rsidRPr="00E6152F" w:rsidRDefault="007142FF" w:rsidP="00D87A5C">
            <w:pPr>
              <w:pStyle w:val="Textoindependiente"/>
              <w:spacing w:before="60" w:after="60"/>
              <w:jc w:val="center"/>
              <w:rPr>
                <w:rFonts w:ascii="Calibri Light" w:hAnsi="Calibri Light" w:cs="Calibri Light"/>
                <w:b/>
                <w:sz w:val="18"/>
                <w:szCs w:val="22"/>
              </w:rPr>
            </w:pPr>
            <w:r w:rsidRPr="00E6152F">
              <w:rPr>
                <w:rFonts w:ascii="Calibri Light" w:hAnsi="Calibri Light" w:cs="Calibri Light"/>
                <w:b/>
                <w:sz w:val="18"/>
                <w:szCs w:val="22"/>
              </w:rPr>
              <w:t>Medidas de mitigación vigentes</w:t>
            </w:r>
          </w:p>
        </w:tc>
        <w:tc>
          <w:tcPr>
            <w:tcW w:w="2535" w:type="dxa"/>
            <w:shd w:val="clear" w:color="auto" w:fill="8DB3E2" w:themeFill="text2" w:themeFillTint="66"/>
          </w:tcPr>
          <w:p w14:paraId="428776DA" w14:textId="77777777" w:rsidR="007142FF" w:rsidRPr="00E6152F" w:rsidRDefault="007142FF" w:rsidP="00D87A5C">
            <w:pPr>
              <w:pStyle w:val="Textoindependiente"/>
              <w:spacing w:before="60" w:after="60"/>
              <w:jc w:val="center"/>
              <w:rPr>
                <w:rFonts w:ascii="Calibri Light" w:hAnsi="Calibri Light" w:cs="Calibri Light"/>
                <w:b/>
                <w:sz w:val="18"/>
                <w:szCs w:val="22"/>
              </w:rPr>
            </w:pPr>
            <w:r w:rsidRPr="00E6152F">
              <w:rPr>
                <w:rFonts w:ascii="Calibri Light" w:hAnsi="Calibri Light" w:cs="Calibri Light"/>
                <w:b/>
                <w:sz w:val="18"/>
                <w:szCs w:val="22"/>
              </w:rPr>
              <w:t>Comentarios</w:t>
            </w:r>
          </w:p>
        </w:tc>
      </w:tr>
      <w:tr w:rsidR="007142FF" w:rsidRPr="00E6152F" w14:paraId="687CC7DD" w14:textId="77777777" w:rsidTr="0080205F">
        <w:trPr>
          <w:trHeight w:val="349"/>
        </w:trPr>
        <w:tc>
          <w:tcPr>
            <w:tcW w:w="6975" w:type="dxa"/>
            <w:gridSpan w:val="2"/>
            <w:shd w:val="clear" w:color="auto" w:fill="D9D9D9" w:themeFill="background1" w:themeFillShade="D9"/>
            <w:vAlign w:val="center"/>
          </w:tcPr>
          <w:p w14:paraId="05FA147F" w14:textId="77777777" w:rsidR="007142FF" w:rsidRPr="00E6152F" w:rsidRDefault="007142FF" w:rsidP="00D87A5C">
            <w:pPr>
              <w:pStyle w:val="Textoindependiente"/>
              <w:spacing w:before="120" w:after="120"/>
              <w:rPr>
                <w:rFonts w:ascii="Calibri Light" w:hAnsi="Calibri Light" w:cs="Calibri Light"/>
                <w:b/>
                <w:sz w:val="18"/>
                <w:szCs w:val="22"/>
              </w:rPr>
            </w:pPr>
            <w:r w:rsidRPr="00E6152F">
              <w:rPr>
                <w:rFonts w:ascii="Calibri Light" w:hAnsi="Calibri Light" w:cs="Calibri Light"/>
                <w:b/>
                <w:sz w:val="18"/>
                <w:szCs w:val="22"/>
              </w:rPr>
              <w:t>Relacionados con personas</w:t>
            </w:r>
          </w:p>
        </w:tc>
        <w:tc>
          <w:tcPr>
            <w:tcW w:w="2535" w:type="dxa"/>
            <w:shd w:val="clear" w:color="auto" w:fill="D9D9D9" w:themeFill="background1" w:themeFillShade="D9"/>
          </w:tcPr>
          <w:p w14:paraId="65F0F891" w14:textId="77777777" w:rsidR="007142FF" w:rsidRPr="00E6152F" w:rsidRDefault="007142FF" w:rsidP="00D87A5C">
            <w:pPr>
              <w:pStyle w:val="Textoindependiente"/>
              <w:spacing w:before="120" w:after="120"/>
              <w:rPr>
                <w:rFonts w:ascii="Calibri Light" w:hAnsi="Calibri Light" w:cs="Calibri Light"/>
                <w:b/>
                <w:sz w:val="18"/>
                <w:szCs w:val="22"/>
              </w:rPr>
            </w:pPr>
          </w:p>
        </w:tc>
      </w:tr>
      <w:tr w:rsidR="007142FF" w:rsidRPr="00E6152F" w14:paraId="540CED5E" w14:textId="77777777" w:rsidTr="00D87A5C">
        <w:trPr>
          <w:trHeight w:val="608"/>
        </w:trPr>
        <w:tc>
          <w:tcPr>
            <w:tcW w:w="2122" w:type="dxa"/>
            <w:shd w:val="clear" w:color="auto" w:fill="auto"/>
            <w:vAlign w:val="center"/>
          </w:tcPr>
          <w:p w14:paraId="160C466D" w14:textId="77777777" w:rsidR="007142FF" w:rsidRPr="00E6152F" w:rsidRDefault="007142FF" w:rsidP="005C5C79">
            <w:pPr>
              <w:rPr>
                <w:rFonts w:ascii="Calibri Light" w:hAnsi="Calibri Light" w:cs="Calibri Light"/>
                <w:sz w:val="18"/>
                <w:szCs w:val="22"/>
              </w:rPr>
            </w:pPr>
            <w:r w:rsidRPr="00E6152F">
              <w:rPr>
                <w:rFonts w:ascii="Calibri Light" w:hAnsi="Calibri Light" w:cs="Calibri Light"/>
                <w:sz w:val="18"/>
                <w:szCs w:val="22"/>
              </w:rPr>
              <w:t>Acuerdos con agentes externos en perjuicio de la institución</w:t>
            </w:r>
          </w:p>
        </w:tc>
        <w:tc>
          <w:tcPr>
            <w:tcW w:w="4853" w:type="dxa"/>
            <w:shd w:val="clear" w:color="auto" w:fill="auto"/>
            <w:vAlign w:val="center"/>
          </w:tcPr>
          <w:p w14:paraId="6FF66E9B"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Decisiones colegiadas</w:t>
            </w:r>
          </w:p>
          <w:p w14:paraId="5BFE1430"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Transparencia del Sistema de Trámites</w:t>
            </w:r>
          </w:p>
          <w:p w14:paraId="3D595439"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Aplicación de Ley de Contratación Administrativa y de políticas internas de comunicación y confidencialidad</w:t>
            </w:r>
          </w:p>
          <w:p w14:paraId="2700DFEE"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Procedimientos internos, segregación de funciones, niveles de revisión y aprobación.</w:t>
            </w:r>
          </w:p>
        </w:tc>
        <w:tc>
          <w:tcPr>
            <w:tcW w:w="2535" w:type="dxa"/>
            <w:vAlign w:val="center"/>
          </w:tcPr>
          <w:p w14:paraId="679B8367"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Se había calificado este riesgo con prioridad en el año 2014, 2016 y ahora en 2017.</w:t>
            </w:r>
          </w:p>
        </w:tc>
      </w:tr>
      <w:tr w:rsidR="007142FF" w:rsidRPr="00E6152F" w14:paraId="4E452C28" w14:textId="77777777" w:rsidTr="00D87A5C">
        <w:trPr>
          <w:trHeight w:val="608"/>
        </w:trPr>
        <w:tc>
          <w:tcPr>
            <w:tcW w:w="2122" w:type="dxa"/>
            <w:shd w:val="clear" w:color="auto" w:fill="auto"/>
            <w:vAlign w:val="center"/>
          </w:tcPr>
          <w:p w14:paraId="0EFB1F05" w14:textId="77777777" w:rsidR="007142FF" w:rsidRPr="00E6152F" w:rsidRDefault="007142FF" w:rsidP="005C5C79">
            <w:pPr>
              <w:rPr>
                <w:rFonts w:ascii="Calibri Light" w:hAnsi="Calibri Light" w:cs="Calibri Light"/>
                <w:sz w:val="18"/>
                <w:szCs w:val="22"/>
              </w:rPr>
            </w:pPr>
            <w:r w:rsidRPr="00E6152F">
              <w:rPr>
                <w:rFonts w:ascii="Calibri Light" w:hAnsi="Calibri Light" w:cs="Calibri Light"/>
                <w:sz w:val="18"/>
                <w:szCs w:val="22"/>
              </w:rPr>
              <w:t>Mal manejo de la información, inclusive la considerada confidencial (Manipulación, divulgación)</w:t>
            </w:r>
          </w:p>
        </w:tc>
        <w:tc>
          <w:tcPr>
            <w:tcW w:w="4853" w:type="dxa"/>
            <w:shd w:val="clear" w:color="auto" w:fill="auto"/>
            <w:vAlign w:val="center"/>
          </w:tcPr>
          <w:p w14:paraId="52E1BD8F"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 xml:space="preserve">Aplicación de la </w:t>
            </w:r>
            <w:r w:rsidRPr="00E6152F">
              <w:rPr>
                <w:rFonts w:ascii="Calibri Light" w:hAnsi="Calibri Light" w:cs="Calibri Light"/>
                <w:i/>
                <w:sz w:val="18"/>
                <w:szCs w:val="22"/>
                <w:lang w:val="es-CR"/>
              </w:rPr>
              <w:t>PG SUPEN 07 Política de privacidad y divulgación de información,</w:t>
            </w:r>
            <w:r w:rsidRPr="00E6152F">
              <w:rPr>
                <w:rFonts w:ascii="Calibri Light" w:hAnsi="Calibri Light" w:cs="Calibri Light"/>
                <w:sz w:val="18"/>
                <w:szCs w:val="22"/>
                <w:lang w:val="es-CR"/>
              </w:rPr>
              <w:t xml:space="preserve"> manejo de la información, procedimientos internos, Código de ética institucional. Además, a partir de enero de 2017 se hizo una revisión de las listas de distribución de documentos. Definición de los voceros oficiales en las políticas de comunicación institucional.</w:t>
            </w:r>
          </w:p>
        </w:tc>
        <w:tc>
          <w:tcPr>
            <w:tcW w:w="2535" w:type="dxa"/>
            <w:vAlign w:val="center"/>
          </w:tcPr>
          <w:p w14:paraId="39320060"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Tercer año consecutivo que se destaca este riesgo a nivel institucional, fue señalado en cinco de seis procesos evaluados.</w:t>
            </w:r>
          </w:p>
        </w:tc>
      </w:tr>
      <w:tr w:rsidR="007142FF" w:rsidRPr="00E6152F" w14:paraId="3013C3FC" w14:textId="77777777" w:rsidTr="00D87A5C">
        <w:trPr>
          <w:trHeight w:val="787"/>
        </w:trPr>
        <w:tc>
          <w:tcPr>
            <w:tcW w:w="2122" w:type="dxa"/>
            <w:shd w:val="clear" w:color="auto" w:fill="auto"/>
            <w:vAlign w:val="center"/>
          </w:tcPr>
          <w:p w14:paraId="4EBBC6BC"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Afectación de las actividades laborales críticas, definidas en el Plan de Continuidad de negocio, por causas personales (por ejemplo, incapacidades, permisos, ausencias, licencias, entre otros).</w:t>
            </w:r>
          </w:p>
        </w:tc>
        <w:tc>
          <w:tcPr>
            <w:tcW w:w="4853" w:type="dxa"/>
            <w:shd w:val="clear" w:color="auto" w:fill="auto"/>
            <w:vAlign w:val="center"/>
          </w:tcPr>
          <w:p w14:paraId="14C3E9B9"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Teletrabajo. Reposición de tiempo.</w:t>
            </w:r>
          </w:p>
          <w:p w14:paraId="3AEA265D"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Cadenas de sucesión. Suplencias. Trabajo en equipo.</w:t>
            </w:r>
          </w:p>
          <w:p w14:paraId="43CE948D"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Aplicación de Reglamento Autónomo de Servicios, Convención Colectiva, políticas internas y procedimientos de trabajo.</w:t>
            </w:r>
          </w:p>
        </w:tc>
        <w:tc>
          <w:tcPr>
            <w:tcW w:w="2535" w:type="dxa"/>
            <w:vAlign w:val="center"/>
          </w:tcPr>
          <w:p w14:paraId="6725CC19"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Desde el año 2010 no se destacaba este evento de riesgo y reaparece en el 2016 y 2017.</w:t>
            </w:r>
          </w:p>
        </w:tc>
      </w:tr>
      <w:tr w:rsidR="007142FF" w:rsidRPr="00E6152F" w14:paraId="71571CF7" w14:textId="77777777" w:rsidTr="0080205F">
        <w:trPr>
          <w:trHeight w:val="379"/>
        </w:trPr>
        <w:tc>
          <w:tcPr>
            <w:tcW w:w="6975" w:type="dxa"/>
            <w:gridSpan w:val="2"/>
            <w:shd w:val="clear" w:color="auto" w:fill="D9D9D9" w:themeFill="background1" w:themeFillShade="D9"/>
            <w:vAlign w:val="center"/>
          </w:tcPr>
          <w:p w14:paraId="0152596A" w14:textId="77777777" w:rsidR="007142FF" w:rsidRPr="00E6152F" w:rsidRDefault="007142FF" w:rsidP="00D87A5C">
            <w:pPr>
              <w:pStyle w:val="Textoindependiente"/>
              <w:spacing w:before="120" w:after="120"/>
              <w:rPr>
                <w:rFonts w:ascii="Calibri Light" w:hAnsi="Calibri Light" w:cs="Calibri Light"/>
                <w:b/>
                <w:sz w:val="18"/>
                <w:szCs w:val="22"/>
              </w:rPr>
            </w:pPr>
            <w:r w:rsidRPr="00E6152F">
              <w:rPr>
                <w:rFonts w:ascii="Calibri Light" w:hAnsi="Calibri Light" w:cs="Calibri Light"/>
                <w:b/>
                <w:sz w:val="18"/>
                <w:szCs w:val="22"/>
              </w:rPr>
              <w:t>Relacionados con procesos</w:t>
            </w:r>
          </w:p>
        </w:tc>
        <w:tc>
          <w:tcPr>
            <w:tcW w:w="2535" w:type="dxa"/>
            <w:shd w:val="clear" w:color="auto" w:fill="D9D9D9" w:themeFill="background1" w:themeFillShade="D9"/>
          </w:tcPr>
          <w:p w14:paraId="4F3CFA32" w14:textId="77777777" w:rsidR="007142FF" w:rsidRPr="00E6152F" w:rsidRDefault="007142FF" w:rsidP="00D87A5C">
            <w:pPr>
              <w:pStyle w:val="Textoindependiente"/>
              <w:spacing w:before="120" w:after="120"/>
              <w:rPr>
                <w:rFonts w:ascii="Calibri Light" w:hAnsi="Calibri Light" w:cs="Calibri Light"/>
                <w:b/>
                <w:sz w:val="18"/>
                <w:szCs w:val="22"/>
              </w:rPr>
            </w:pPr>
          </w:p>
        </w:tc>
      </w:tr>
      <w:tr w:rsidR="007142FF" w:rsidRPr="00E6152F" w14:paraId="3487A9B7" w14:textId="77777777" w:rsidTr="00D87A5C">
        <w:trPr>
          <w:trHeight w:val="1208"/>
        </w:trPr>
        <w:tc>
          <w:tcPr>
            <w:tcW w:w="2122" w:type="dxa"/>
            <w:shd w:val="clear" w:color="auto" w:fill="auto"/>
            <w:vAlign w:val="center"/>
          </w:tcPr>
          <w:p w14:paraId="35FF1C01"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Fallas en la comunicación y coordinación entre dependencias que afecten la eficacia de las labores.</w:t>
            </w:r>
          </w:p>
        </w:tc>
        <w:tc>
          <w:tcPr>
            <w:tcW w:w="4853" w:type="dxa"/>
            <w:shd w:val="clear" w:color="auto" w:fill="auto"/>
            <w:vAlign w:val="center"/>
          </w:tcPr>
          <w:p w14:paraId="16E217F9"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Reuniones de encargados de procesos.</w:t>
            </w:r>
          </w:p>
          <w:p w14:paraId="7ABE7B7A"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Mayor frecuencia en las reuniones de Comité Ejecutivo y del Comité de Proyectos.</w:t>
            </w:r>
          </w:p>
          <w:p w14:paraId="7893F738"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Aplicación de los procedimientos de trabajo y las políticas de comunicación interna.</w:t>
            </w:r>
          </w:p>
          <w:p w14:paraId="5F8021F1"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Evidencias registradas en Sistema de Trámites.</w:t>
            </w:r>
          </w:p>
          <w:p w14:paraId="51A30B78"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Comunicaciones por correo electrónico.</w:t>
            </w:r>
          </w:p>
        </w:tc>
        <w:tc>
          <w:tcPr>
            <w:tcW w:w="2535" w:type="dxa"/>
            <w:vAlign w:val="center"/>
          </w:tcPr>
          <w:p w14:paraId="76FBCA2A"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Este riesgo se había reportado a nivel institucional durante los años 2007 al 2011 y para los años 2012 al 2014 se mantuvo bajo control.  En los años 2015, 2016 y 2017 vuelve a reportarse con riesgo medio o alto.</w:t>
            </w:r>
          </w:p>
        </w:tc>
      </w:tr>
      <w:tr w:rsidR="007142FF" w:rsidRPr="00E6152F" w14:paraId="7DEA1C49" w14:textId="77777777" w:rsidTr="00D87A5C">
        <w:trPr>
          <w:trHeight w:val="1208"/>
        </w:trPr>
        <w:tc>
          <w:tcPr>
            <w:tcW w:w="2122" w:type="dxa"/>
            <w:shd w:val="clear" w:color="auto" w:fill="auto"/>
            <w:vAlign w:val="center"/>
          </w:tcPr>
          <w:p w14:paraId="5386A014" w14:textId="3CC819F0"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 xml:space="preserve">Desbalance en cargas de trabajo (por plazas vacantes, inadecuada distribución de </w:t>
            </w:r>
            <w:r w:rsidR="002F1C23" w:rsidRPr="00E6152F">
              <w:rPr>
                <w:rFonts w:ascii="Calibri Light" w:hAnsi="Calibri Light" w:cs="Calibri Light"/>
                <w:sz w:val="18"/>
                <w:szCs w:val="22"/>
                <w:lang w:val="es-CR"/>
              </w:rPr>
              <w:t>labores</w:t>
            </w:r>
            <w:r w:rsidRPr="00E6152F">
              <w:rPr>
                <w:rFonts w:ascii="Calibri Light" w:hAnsi="Calibri Light" w:cs="Calibri Light"/>
                <w:sz w:val="18"/>
                <w:szCs w:val="22"/>
                <w:lang w:val="es-CR"/>
              </w:rPr>
              <w:t xml:space="preserve"> falta de personal)</w:t>
            </w:r>
          </w:p>
        </w:tc>
        <w:tc>
          <w:tcPr>
            <w:tcW w:w="4853" w:type="dxa"/>
            <w:shd w:val="clear" w:color="auto" w:fill="auto"/>
            <w:vAlign w:val="center"/>
          </w:tcPr>
          <w:p w14:paraId="6EB80DDB"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 xml:space="preserve">Aplicación de políticas, procedimientos de contratación y recargo de funciones.  </w:t>
            </w:r>
          </w:p>
          <w:p w14:paraId="25F88EA9"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En las divisiones de Supervisión se apoyan en un proceso de gestión del personal, considerando: políticas de rotación, plan de supervisión, decisiones de los líderes.</w:t>
            </w:r>
          </w:p>
          <w:p w14:paraId="4B85A5DC"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En la División de Planificación y Normativa efectúan reuniones de planificación de labores.</w:t>
            </w:r>
          </w:p>
          <w:p w14:paraId="447DD161" w14:textId="77777777" w:rsidR="007142F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En la División Jurídica las asignaciones de tareas se hacen según demanda y de acuerdo con un registro que permite determinar la cantidad de trámites para cada funcionario. Periódicamente se generará un gráfico para determinar cómo se va haciendo la asignación de tareas.</w:t>
            </w:r>
          </w:p>
          <w:p w14:paraId="6138D92A" w14:textId="6C02DA4E" w:rsidR="003B594F" w:rsidRPr="00E6152F" w:rsidRDefault="003B594F" w:rsidP="005C5C79">
            <w:pPr>
              <w:rPr>
                <w:rFonts w:ascii="Calibri Light" w:hAnsi="Calibri Light" w:cs="Calibri Light"/>
                <w:sz w:val="18"/>
                <w:szCs w:val="22"/>
                <w:lang w:val="es-CR"/>
              </w:rPr>
            </w:pPr>
          </w:p>
        </w:tc>
        <w:tc>
          <w:tcPr>
            <w:tcW w:w="2535" w:type="dxa"/>
            <w:vAlign w:val="center"/>
          </w:tcPr>
          <w:p w14:paraId="5CEFFDD8"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En los años 2011, 2012 y 2014 se había reportado este riesgo con prioridad, en 2016 y 2017 de nuevo se destaca.</w:t>
            </w:r>
          </w:p>
        </w:tc>
      </w:tr>
      <w:tr w:rsidR="007142FF" w:rsidRPr="00E6152F" w14:paraId="61F18717" w14:textId="77777777" w:rsidTr="00D87A5C">
        <w:trPr>
          <w:trHeight w:val="1208"/>
        </w:trPr>
        <w:tc>
          <w:tcPr>
            <w:tcW w:w="2122" w:type="dxa"/>
            <w:shd w:val="clear" w:color="auto" w:fill="auto"/>
            <w:vAlign w:val="center"/>
          </w:tcPr>
          <w:p w14:paraId="194C0E0A"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 xml:space="preserve">Proyectos: </w:t>
            </w:r>
          </w:p>
          <w:p w14:paraId="15C3504E"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Inadecuada priorización de proyectos, cambios en el entorno o toma de decisiones a nivel superior.</w:t>
            </w:r>
          </w:p>
        </w:tc>
        <w:tc>
          <w:tcPr>
            <w:tcW w:w="4853" w:type="dxa"/>
            <w:shd w:val="clear" w:color="auto" w:fill="auto"/>
            <w:vAlign w:val="center"/>
          </w:tcPr>
          <w:p w14:paraId="00EC7C6F"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Reuniones de Comité de Proyectos para atender prioridades y ajustar programación ante lineamientos y mandatos de CONASSIF.</w:t>
            </w:r>
          </w:p>
          <w:p w14:paraId="0B6E555E"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Procedimientos de trabajo. Presupuesto aprobado.</w:t>
            </w:r>
          </w:p>
          <w:p w14:paraId="22CD9C9E"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Políticas internas.</w:t>
            </w:r>
          </w:p>
        </w:tc>
        <w:tc>
          <w:tcPr>
            <w:tcW w:w="2535" w:type="dxa"/>
            <w:vAlign w:val="center"/>
          </w:tcPr>
          <w:p w14:paraId="2FA51AD3" w14:textId="77777777" w:rsidR="007142F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Primera vez que aparece la inadecuada priorización de proyectos. En años anteriores aparecían problemas de retrasos o conformación de equipos de proyectos.</w:t>
            </w:r>
          </w:p>
          <w:p w14:paraId="44FE117B" w14:textId="7E70276A" w:rsidR="003B594F" w:rsidRPr="00E6152F" w:rsidRDefault="003B594F" w:rsidP="005C5C79">
            <w:pPr>
              <w:rPr>
                <w:rFonts w:ascii="Calibri Light" w:hAnsi="Calibri Light" w:cs="Calibri Light"/>
                <w:sz w:val="18"/>
                <w:szCs w:val="22"/>
                <w:lang w:val="es-CR"/>
              </w:rPr>
            </w:pPr>
          </w:p>
        </w:tc>
      </w:tr>
      <w:tr w:rsidR="007142FF" w:rsidRPr="00E6152F" w14:paraId="176B79D3" w14:textId="77777777" w:rsidTr="0080205F">
        <w:trPr>
          <w:trHeight w:val="283"/>
        </w:trPr>
        <w:tc>
          <w:tcPr>
            <w:tcW w:w="6975" w:type="dxa"/>
            <w:gridSpan w:val="2"/>
            <w:shd w:val="clear" w:color="auto" w:fill="D9D9D9" w:themeFill="background1" w:themeFillShade="D9"/>
            <w:vAlign w:val="center"/>
          </w:tcPr>
          <w:p w14:paraId="09D878FE" w14:textId="77777777" w:rsidR="007142FF" w:rsidRPr="00E6152F" w:rsidRDefault="007142FF" w:rsidP="00D87A5C">
            <w:pPr>
              <w:pStyle w:val="Textoindependiente"/>
              <w:spacing w:before="120" w:after="120"/>
              <w:rPr>
                <w:rFonts w:ascii="Calibri Light" w:hAnsi="Calibri Light" w:cs="Calibri Light"/>
                <w:b/>
                <w:sz w:val="18"/>
                <w:szCs w:val="22"/>
              </w:rPr>
            </w:pPr>
            <w:r w:rsidRPr="00E6152F">
              <w:rPr>
                <w:rFonts w:ascii="Calibri Light" w:hAnsi="Calibri Light" w:cs="Calibri Light"/>
                <w:b/>
                <w:sz w:val="18"/>
                <w:szCs w:val="22"/>
              </w:rPr>
              <w:lastRenderedPageBreak/>
              <w:t>Eventos externos</w:t>
            </w:r>
          </w:p>
        </w:tc>
        <w:tc>
          <w:tcPr>
            <w:tcW w:w="2535" w:type="dxa"/>
            <w:shd w:val="clear" w:color="auto" w:fill="D9D9D9" w:themeFill="background1" w:themeFillShade="D9"/>
          </w:tcPr>
          <w:p w14:paraId="50A65082" w14:textId="77777777" w:rsidR="007142FF" w:rsidRPr="00E6152F" w:rsidRDefault="007142FF" w:rsidP="00D87A5C">
            <w:pPr>
              <w:pStyle w:val="Textoindependiente"/>
              <w:spacing w:before="120" w:after="120"/>
              <w:rPr>
                <w:rFonts w:ascii="Calibri Light" w:hAnsi="Calibri Light" w:cs="Calibri Light"/>
                <w:b/>
                <w:sz w:val="18"/>
                <w:szCs w:val="22"/>
              </w:rPr>
            </w:pPr>
          </w:p>
        </w:tc>
      </w:tr>
      <w:tr w:rsidR="007142FF" w:rsidRPr="00E6152F" w14:paraId="433566D4" w14:textId="77777777" w:rsidTr="00D87A5C">
        <w:tc>
          <w:tcPr>
            <w:tcW w:w="2122" w:type="dxa"/>
            <w:shd w:val="clear" w:color="auto" w:fill="auto"/>
            <w:vAlign w:val="center"/>
          </w:tcPr>
          <w:p w14:paraId="112D4B07" w14:textId="77777777" w:rsidR="007142FF" w:rsidRPr="00E6152F" w:rsidRDefault="007142FF" w:rsidP="005C5C79">
            <w:pPr>
              <w:rPr>
                <w:rFonts w:ascii="Calibri Light" w:hAnsi="Calibri Light" w:cs="Calibri Light"/>
                <w:sz w:val="18"/>
                <w:szCs w:val="22"/>
              </w:rPr>
            </w:pPr>
            <w:r w:rsidRPr="00E6152F">
              <w:rPr>
                <w:rFonts w:ascii="Calibri Light" w:hAnsi="Calibri Light" w:cs="Calibri Light"/>
                <w:sz w:val="18"/>
                <w:szCs w:val="22"/>
              </w:rPr>
              <w:t>Eventos de la naturaleza (movimiento sísmico, entre otros)</w:t>
            </w:r>
          </w:p>
        </w:tc>
        <w:tc>
          <w:tcPr>
            <w:tcW w:w="4853" w:type="dxa"/>
            <w:shd w:val="clear" w:color="auto" w:fill="auto"/>
            <w:vAlign w:val="center"/>
          </w:tcPr>
          <w:p w14:paraId="11A407F0"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Brigada de emergencias.  Planes de emergencias y de continuidad de negocio.</w:t>
            </w:r>
          </w:p>
          <w:p w14:paraId="5CD14519"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Teletrabajo. Uso del sitio alterno.  Servicios médicos</w:t>
            </w:r>
          </w:p>
        </w:tc>
        <w:tc>
          <w:tcPr>
            <w:tcW w:w="2535" w:type="dxa"/>
            <w:vAlign w:val="center"/>
          </w:tcPr>
          <w:p w14:paraId="6354B1C9"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Segundo año consecutivo que se destaca este riesgo a nivel institucional.</w:t>
            </w:r>
          </w:p>
        </w:tc>
      </w:tr>
      <w:tr w:rsidR="007142FF" w:rsidRPr="00E6152F" w14:paraId="6A8C9A66" w14:textId="77777777" w:rsidTr="00D87A5C">
        <w:tc>
          <w:tcPr>
            <w:tcW w:w="2122" w:type="dxa"/>
            <w:shd w:val="clear" w:color="auto" w:fill="auto"/>
            <w:vAlign w:val="center"/>
          </w:tcPr>
          <w:p w14:paraId="72B6A1B0" w14:textId="77777777" w:rsidR="007142FF" w:rsidRPr="00E6152F" w:rsidRDefault="007142FF" w:rsidP="005C5C79">
            <w:pPr>
              <w:rPr>
                <w:rFonts w:ascii="Calibri Light" w:hAnsi="Calibri Light" w:cs="Calibri Light"/>
                <w:sz w:val="18"/>
                <w:szCs w:val="22"/>
              </w:rPr>
            </w:pPr>
            <w:r w:rsidRPr="00E6152F">
              <w:rPr>
                <w:rFonts w:ascii="Calibri Light" w:hAnsi="Calibri Light" w:cs="Calibri Light"/>
                <w:sz w:val="18"/>
                <w:szCs w:val="22"/>
              </w:rPr>
              <w:t>Conexión a SUPEN (desde las instalaciones de entidades supervisadas)</w:t>
            </w:r>
          </w:p>
        </w:tc>
        <w:tc>
          <w:tcPr>
            <w:tcW w:w="4853" w:type="dxa"/>
            <w:shd w:val="clear" w:color="auto" w:fill="auto"/>
            <w:vAlign w:val="center"/>
          </w:tcPr>
          <w:p w14:paraId="6365D280"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Requerimientos de visita e inspección.</w:t>
            </w:r>
          </w:p>
          <w:p w14:paraId="54495230"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Wifis portátiles.</w:t>
            </w:r>
          </w:p>
        </w:tc>
        <w:tc>
          <w:tcPr>
            <w:tcW w:w="2535" w:type="dxa"/>
            <w:vAlign w:val="center"/>
          </w:tcPr>
          <w:p w14:paraId="1BE2E58A"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Fue reportado por ambas áreas de supervisión en 2016 y 2017.</w:t>
            </w:r>
          </w:p>
        </w:tc>
      </w:tr>
      <w:tr w:rsidR="007142FF" w:rsidRPr="00E6152F" w14:paraId="3B0A8DBC" w14:textId="77777777" w:rsidTr="0080205F">
        <w:tc>
          <w:tcPr>
            <w:tcW w:w="6975" w:type="dxa"/>
            <w:gridSpan w:val="2"/>
            <w:shd w:val="clear" w:color="auto" w:fill="D9D9D9" w:themeFill="background1" w:themeFillShade="D9"/>
            <w:vAlign w:val="center"/>
          </w:tcPr>
          <w:p w14:paraId="2F0C2EE5" w14:textId="77777777" w:rsidR="007142FF" w:rsidRPr="00E6152F" w:rsidRDefault="007142FF" w:rsidP="00D87A5C">
            <w:pPr>
              <w:pStyle w:val="Textoindependiente"/>
              <w:spacing w:before="120" w:after="120"/>
              <w:rPr>
                <w:rFonts w:ascii="Calibri Light" w:hAnsi="Calibri Light" w:cs="Calibri Light"/>
                <w:sz w:val="18"/>
                <w:szCs w:val="22"/>
              </w:rPr>
            </w:pPr>
            <w:r w:rsidRPr="00E6152F">
              <w:rPr>
                <w:rFonts w:ascii="Calibri Light" w:hAnsi="Calibri Light" w:cs="Calibri Light"/>
                <w:b/>
                <w:sz w:val="18"/>
                <w:szCs w:val="22"/>
              </w:rPr>
              <w:t>Riesgos estratégicos</w:t>
            </w:r>
          </w:p>
        </w:tc>
        <w:tc>
          <w:tcPr>
            <w:tcW w:w="2535" w:type="dxa"/>
            <w:shd w:val="clear" w:color="auto" w:fill="D9D9D9" w:themeFill="background1" w:themeFillShade="D9"/>
          </w:tcPr>
          <w:p w14:paraId="016FD9FE" w14:textId="77777777" w:rsidR="007142FF" w:rsidRPr="00E6152F" w:rsidRDefault="007142FF" w:rsidP="00D87A5C">
            <w:pPr>
              <w:pStyle w:val="Textoindependiente"/>
              <w:spacing w:before="120" w:after="120"/>
              <w:rPr>
                <w:rFonts w:ascii="Calibri Light" w:hAnsi="Calibri Light" w:cs="Calibri Light"/>
                <w:b/>
                <w:sz w:val="18"/>
                <w:szCs w:val="22"/>
              </w:rPr>
            </w:pPr>
          </w:p>
        </w:tc>
      </w:tr>
      <w:tr w:rsidR="007142FF" w:rsidRPr="00E6152F" w14:paraId="46BBE288" w14:textId="77777777" w:rsidTr="00D87A5C">
        <w:tc>
          <w:tcPr>
            <w:tcW w:w="2122" w:type="dxa"/>
            <w:shd w:val="clear" w:color="auto" w:fill="auto"/>
            <w:vAlign w:val="center"/>
          </w:tcPr>
          <w:p w14:paraId="1EEC4270"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Débil vigilancia del SNP (que la SUPEN tome medidas oportunas dentro de su marco legal ante los riesgos detectados en los supervisados)</w:t>
            </w:r>
          </w:p>
        </w:tc>
        <w:tc>
          <w:tcPr>
            <w:tcW w:w="4853" w:type="dxa"/>
            <w:shd w:val="clear" w:color="auto" w:fill="auto"/>
            <w:vAlign w:val="center"/>
          </w:tcPr>
          <w:p w14:paraId="68BD7929"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Plan estratégico (objetivos y metas). Proyectos estratégicos en ejecución.  Mejora en el modelo de supervisión basada en riesgos y capacitación intensa al personal en este tema.</w:t>
            </w:r>
          </w:p>
          <w:p w14:paraId="47DDF5C2"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Procedimientos y acciones de supervisión.</w:t>
            </w:r>
          </w:p>
        </w:tc>
        <w:tc>
          <w:tcPr>
            <w:tcW w:w="2535" w:type="dxa"/>
            <w:vAlign w:val="center"/>
          </w:tcPr>
          <w:p w14:paraId="2929E17B"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Primero año que se evalúa este ítem.</w:t>
            </w:r>
          </w:p>
        </w:tc>
      </w:tr>
      <w:tr w:rsidR="007142FF" w:rsidRPr="00E6152F" w14:paraId="7264D9C6" w14:textId="77777777" w:rsidTr="00D87A5C">
        <w:tc>
          <w:tcPr>
            <w:tcW w:w="2122" w:type="dxa"/>
            <w:shd w:val="clear" w:color="auto" w:fill="auto"/>
            <w:vAlign w:val="center"/>
          </w:tcPr>
          <w:p w14:paraId="30EE53BF"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Incumplimiento en el desarrollo de proyectos para fortalecer el SNP (aumentar ahorro - derechos devengados)</w:t>
            </w:r>
          </w:p>
        </w:tc>
        <w:tc>
          <w:tcPr>
            <w:tcW w:w="4853" w:type="dxa"/>
            <w:shd w:val="clear" w:color="auto" w:fill="auto"/>
            <w:vAlign w:val="center"/>
          </w:tcPr>
          <w:p w14:paraId="420FA625"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Plan estratégico (objetivos y metas). Proyectos estratégicos en ejecución. Aplicación del ejercicio anual de alineamiento estratégico.</w:t>
            </w:r>
          </w:p>
        </w:tc>
        <w:tc>
          <w:tcPr>
            <w:tcW w:w="2535" w:type="dxa"/>
            <w:vAlign w:val="center"/>
          </w:tcPr>
          <w:p w14:paraId="6D65B886"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Primero año que se evalúa este ítem.</w:t>
            </w:r>
          </w:p>
        </w:tc>
      </w:tr>
      <w:tr w:rsidR="007142FF" w:rsidRPr="00E6152F" w14:paraId="7CF967C1" w14:textId="77777777" w:rsidTr="00D87A5C">
        <w:tc>
          <w:tcPr>
            <w:tcW w:w="2122" w:type="dxa"/>
            <w:shd w:val="clear" w:color="auto" w:fill="auto"/>
            <w:vAlign w:val="center"/>
          </w:tcPr>
          <w:p w14:paraId="22036CC1"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Fallas en el empoderamiento del afiliado (educación, información y comunicación).</w:t>
            </w:r>
          </w:p>
        </w:tc>
        <w:tc>
          <w:tcPr>
            <w:tcW w:w="4853" w:type="dxa"/>
            <w:shd w:val="clear" w:color="auto" w:fill="auto"/>
            <w:vAlign w:val="center"/>
          </w:tcPr>
          <w:p w14:paraId="786FEA46"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Desarrollo e implementación del proyecto de Disciplina de mercado.</w:t>
            </w:r>
          </w:p>
          <w:p w14:paraId="787B682D"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Plan de comunicación institucional.</w:t>
            </w:r>
          </w:p>
          <w:p w14:paraId="31588427"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Políticas de comunicación, actualización permanente del sitio web, contacto con la prensa.</w:t>
            </w:r>
          </w:p>
          <w:p w14:paraId="2BD2A51C"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 xml:space="preserve">Redes sociales, chat, charlas sobre pensiones. Inclusión en la matriz de riesgos del nuevo MSBR de una actividad significativa relacionada con la </w:t>
            </w:r>
            <w:r w:rsidRPr="00E6152F">
              <w:rPr>
                <w:rFonts w:ascii="Calibri Light" w:hAnsi="Calibri Light" w:cs="Calibri Light"/>
                <w:i/>
                <w:sz w:val="18"/>
                <w:szCs w:val="22"/>
                <w:lang w:val="es-CR"/>
              </w:rPr>
              <w:t>Comunicación al afiliado</w:t>
            </w:r>
            <w:r w:rsidRPr="00E6152F">
              <w:rPr>
                <w:rFonts w:ascii="Calibri Light" w:hAnsi="Calibri Light" w:cs="Calibri Light"/>
                <w:sz w:val="18"/>
                <w:szCs w:val="22"/>
                <w:lang w:val="es-CR"/>
              </w:rPr>
              <w:t xml:space="preserve"> para la cual se evaluarán riesgos inherentes y funciones de control, para obtener riesgo residual, dirección del riesgo y con esa información definir la intensidad de la supervisión.</w:t>
            </w:r>
          </w:p>
        </w:tc>
        <w:tc>
          <w:tcPr>
            <w:tcW w:w="2535" w:type="dxa"/>
            <w:vAlign w:val="center"/>
          </w:tcPr>
          <w:p w14:paraId="4B14EDF3" w14:textId="77777777" w:rsidR="007142FF" w:rsidRPr="00E6152F" w:rsidRDefault="007142FF" w:rsidP="005C5C79">
            <w:pPr>
              <w:rPr>
                <w:rFonts w:ascii="Calibri Light" w:hAnsi="Calibri Light" w:cs="Calibri Light"/>
                <w:sz w:val="18"/>
                <w:szCs w:val="22"/>
                <w:lang w:val="es-CR"/>
              </w:rPr>
            </w:pPr>
            <w:r w:rsidRPr="00E6152F">
              <w:rPr>
                <w:rFonts w:ascii="Calibri Light" w:hAnsi="Calibri Light" w:cs="Calibri Light"/>
                <w:sz w:val="18"/>
                <w:szCs w:val="22"/>
                <w:lang w:val="es-CR"/>
              </w:rPr>
              <w:t>Segundo año consecutivo que se destaca este evento, pues está relacionado con el plan estratégico vigente.</w:t>
            </w:r>
          </w:p>
        </w:tc>
      </w:tr>
    </w:tbl>
    <w:p w14:paraId="6A7C87FD" w14:textId="7DC6DBFC" w:rsidR="007142FF" w:rsidRPr="00E6152F" w:rsidRDefault="007142FF" w:rsidP="00512AC4">
      <w:pPr>
        <w:pStyle w:val="Textoindependiente"/>
        <w:spacing w:line="240" w:lineRule="auto"/>
        <w:jc w:val="both"/>
        <w:rPr>
          <w:rFonts w:ascii="Calibri Light" w:hAnsi="Calibri Light" w:cs="Calibri Light"/>
          <w:sz w:val="22"/>
          <w:szCs w:val="22"/>
        </w:rPr>
      </w:pPr>
      <w:bookmarkStart w:id="47" w:name="_Toc253146453"/>
      <w:bookmarkStart w:id="48" w:name="_Toc253392495"/>
      <w:bookmarkStart w:id="49" w:name="_Toc253404093"/>
      <w:bookmarkStart w:id="50" w:name="_Toc253411701"/>
      <w:bookmarkStart w:id="51" w:name="_Toc253411742"/>
      <w:bookmarkStart w:id="52" w:name="_Toc253146454"/>
      <w:bookmarkStart w:id="53" w:name="_Toc253392496"/>
      <w:bookmarkStart w:id="54" w:name="_Toc253404094"/>
      <w:bookmarkStart w:id="55" w:name="_Toc253411702"/>
      <w:bookmarkStart w:id="56" w:name="_Toc253411743"/>
      <w:bookmarkStart w:id="57" w:name="_Toc253577061"/>
      <w:bookmarkStart w:id="58" w:name="_Toc254016994"/>
      <w:bookmarkStart w:id="59" w:name="_Toc254017023"/>
      <w:bookmarkStart w:id="60" w:name="_Toc254017258"/>
      <w:bookmarkStart w:id="61" w:name="_Toc255918564"/>
      <w:bookmarkStart w:id="62" w:name="_Toc25591858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06A949B1" w14:textId="0D9BDE5F" w:rsidR="004033F4" w:rsidRPr="00E6152F" w:rsidRDefault="00A03181" w:rsidP="00A03181">
      <w:pPr>
        <w:pStyle w:val="Ttulo3"/>
        <w:rPr>
          <w:rFonts w:ascii="Calibri Light" w:hAnsi="Calibri Light" w:cs="Calibri Light"/>
          <w:sz w:val="22"/>
          <w:szCs w:val="22"/>
          <w:lang w:val="es-CR"/>
        </w:rPr>
      </w:pPr>
      <w:bookmarkStart w:id="63" w:name="_Toc524077678"/>
      <w:bookmarkEnd w:id="20"/>
      <w:bookmarkEnd w:id="21"/>
      <w:bookmarkEnd w:id="22"/>
      <w:r w:rsidRPr="00E6152F">
        <w:rPr>
          <w:rFonts w:ascii="Calibri Light" w:hAnsi="Calibri Light" w:cs="Calibri Light"/>
          <w:sz w:val="22"/>
          <w:szCs w:val="22"/>
          <w:lang w:val="es-CR"/>
        </w:rPr>
        <w:t>1.2.4.</w:t>
      </w:r>
      <w:r w:rsidRPr="00E6152F">
        <w:rPr>
          <w:rFonts w:ascii="Calibri Light" w:hAnsi="Calibri Light" w:cs="Calibri Light"/>
          <w:sz w:val="22"/>
          <w:szCs w:val="22"/>
          <w:lang w:val="es-CR"/>
        </w:rPr>
        <w:tab/>
      </w:r>
      <w:r w:rsidR="004033F4" w:rsidRPr="00E6152F">
        <w:rPr>
          <w:rFonts w:ascii="Calibri Light" w:hAnsi="Calibri Light" w:cs="Calibri Light"/>
          <w:sz w:val="22"/>
          <w:szCs w:val="22"/>
          <w:lang w:val="es-CR"/>
        </w:rPr>
        <w:t>Marco Filosófico Institucional</w:t>
      </w:r>
      <w:bookmarkEnd w:id="63"/>
    </w:p>
    <w:p w14:paraId="06A949B2" w14:textId="77777777" w:rsidR="009A4DAB" w:rsidRPr="00E6152F" w:rsidRDefault="009A4DAB" w:rsidP="004033F4">
      <w:pPr>
        <w:ind w:left="360"/>
        <w:rPr>
          <w:rFonts w:ascii="Calibri Light" w:hAnsi="Calibri Light" w:cs="Calibri Light"/>
          <w:b/>
          <w:sz w:val="22"/>
          <w:szCs w:val="22"/>
          <w:lang w:val="es-CR"/>
        </w:rPr>
      </w:pPr>
    </w:p>
    <w:p w14:paraId="06A949B3" w14:textId="77777777" w:rsidR="00080F2E" w:rsidRPr="00E6152F" w:rsidRDefault="00050849" w:rsidP="00426B8C">
      <w:pPr>
        <w:widowControl w:val="0"/>
        <w:autoSpaceDE w:val="0"/>
        <w:autoSpaceDN w:val="0"/>
        <w:adjustRightInd w:val="0"/>
        <w:jc w:val="both"/>
        <w:rPr>
          <w:rFonts w:ascii="Calibri Light" w:hAnsi="Calibri Light" w:cs="Calibri Light"/>
          <w:sz w:val="22"/>
          <w:szCs w:val="22"/>
          <w:lang w:val="es-CR"/>
        </w:rPr>
      </w:pPr>
      <w:r w:rsidRPr="00E6152F">
        <w:rPr>
          <w:rFonts w:ascii="Calibri Light" w:hAnsi="Calibri Light" w:cs="Calibri Light"/>
          <w:sz w:val="22"/>
          <w:szCs w:val="22"/>
          <w:lang w:val="es-CR"/>
        </w:rPr>
        <w:t>D</w:t>
      </w:r>
      <w:r w:rsidR="00080F2E" w:rsidRPr="00E6152F">
        <w:rPr>
          <w:rFonts w:ascii="Calibri Light" w:hAnsi="Calibri Light" w:cs="Calibri Light"/>
          <w:sz w:val="22"/>
          <w:szCs w:val="22"/>
          <w:lang w:val="es-CR"/>
        </w:rPr>
        <w:t>efine la filosofía de la organización, la cual se indica a continuación:</w:t>
      </w:r>
    </w:p>
    <w:p w14:paraId="06A949B4" w14:textId="77777777" w:rsidR="00A225D2" w:rsidRPr="00E6152F" w:rsidRDefault="00A225D2" w:rsidP="00080F2E">
      <w:pPr>
        <w:widowControl w:val="0"/>
        <w:autoSpaceDE w:val="0"/>
        <w:autoSpaceDN w:val="0"/>
        <w:adjustRightInd w:val="0"/>
        <w:ind w:left="567"/>
        <w:jc w:val="both"/>
        <w:rPr>
          <w:rFonts w:ascii="Calibri Light" w:hAnsi="Calibri Light" w:cs="Calibri Light"/>
          <w:sz w:val="22"/>
          <w:szCs w:val="22"/>
          <w:lang w:val="es-CR"/>
        </w:rPr>
      </w:pPr>
    </w:p>
    <w:p w14:paraId="06A949B5" w14:textId="77777777" w:rsidR="00426B8C" w:rsidRPr="00E6152F" w:rsidRDefault="00426B8C" w:rsidP="007D2E79">
      <w:pPr>
        <w:numPr>
          <w:ilvl w:val="0"/>
          <w:numId w:val="5"/>
        </w:numPr>
        <w:tabs>
          <w:tab w:val="clear" w:pos="720"/>
          <w:tab w:val="num" w:pos="1068"/>
        </w:tabs>
        <w:ind w:left="1068"/>
        <w:rPr>
          <w:rFonts w:ascii="Calibri Light" w:hAnsi="Calibri Light" w:cs="Calibri Light"/>
          <w:b/>
          <w:iCs/>
          <w:sz w:val="22"/>
          <w:szCs w:val="22"/>
          <w:u w:val="single"/>
          <w:lang w:val="es-CR"/>
        </w:rPr>
      </w:pPr>
      <w:r w:rsidRPr="00E6152F">
        <w:rPr>
          <w:rFonts w:ascii="Calibri Light" w:hAnsi="Calibri Light" w:cs="Calibri Light"/>
          <w:b/>
          <w:i/>
          <w:smallCaps/>
          <w:sz w:val="22"/>
          <w:szCs w:val="22"/>
          <w:lang w:val="es-CR"/>
        </w:rPr>
        <w:t>Visión</w:t>
      </w:r>
      <w:r w:rsidRPr="00E6152F">
        <w:rPr>
          <w:rFonts w:ascii="Calibri Light" w:hAnsi="Calibri Light" w:cs="Calibri Light"/>
          <w:b/>
          <w:smallCaps/>
          <w:sz w:val="22"/>
          <w:szCs w:val="22"/>
          <w:lang w:val="es-CR"/>
        </w:rPr>
        <w:t xml:space="preserve">: </w:t>
      </w:r>
    </w:p>
    <w:tbl>
      <w:tblPr>
        <w:tblStyle w:val="Tablaconcuadrcula"/>
        <w:tblW w:w="0" w:type="auto"/>
        <w:tblInd w:w="704" w:type="dxa"/>
        <w:tblLook w:val="04A0" w:firstRow="1" w:lastRow="0" w:firstColumn="1" w:lastColumn="0" w:noHBand="0" w:noVBand="1"/>
      </w:tblPr>
      <w:tblGrid>
        <w:gridCol w:w="8409"/>
      </w:tblGrid>
      <w:tr w:rsidR="00FD7ED1" w:rsidRPr="00E6152F" w14:paraId="3E0E8040" w14:textId="77777777" w:rsidTr="00C20592">
        <w:trPr>
          <w:trHeight w:val="707"/>
        </w:trPr>
        <w:tc>
          <w:tcPr>
            <w:tcW w:w="8409" w:type="dxa"/>
            <w:shd w:val="clear" w:color="auto" w:fill="DBE5F1" w:themeFill="accent1" w:themeFillTint="33"/>
          </w:tcPr>
          <w:p w14:paraId="15615CEE" w14:textId="77777777" w:rsidR="00FD7ED1" w:rsidRPr="00E6152F" w:rsidRDefault="00FD7ED1" w:rsidP="00FD7ED1">
            <w:pPr>
              <w:rPr>
                <w:rFonts w:ascii="Calibri Light" w:hAnsi="Calibri Light" w:cs="Calibri Light"/>
                <w:lang w:val="es-CR"/>
              </w:rPr>
            </w:pPr>
          </w:p>
          <w:p w14:paraId="5336C896" w14:textId="79B50613" w:rsidR="00FD7ED1" w:rsidRPr="00E6152F" w:rsidRDefault="00FD7ED1" w:rsidP="00FD7ED1">
            <w:pPr>
              <w:jc w:val="center"/>
              <w:rPr>
                <w:rFonts w:ascii="Calibri Light" w:hAnsi="Calibri Light" w:cs="Calibri Light"/>
                <w:b/>
                <w:i/>
                <w:lang w:val="es-CR"/>
              </w:rPr>
            </w:pPr>
            <w:r w:rsidRPr="00E6152F">
              <w:rPr>
                <w:rFonts w:ascii="Calibri Light" w:hAnsi="Calibri Light" w:cs="Calibri Light"/>
                <w:b/>
                <w:i/>
                <w:lang w:val="es-CR"/>
              </w:rPr>
              <w:t>Ser un referente técnico en el fortalecimiento de</w:t>
            </w:r>
            <w:r w:rsidR="00D44BFD" w:rsidRPr="00E6152F">
              <w:rPr>
                <w:rFonts w:ascii="Calibri Light" w:hAnsi="Calibri Light" w:cs="Calibri Light"/>
                <w:b/>
                <w:i/>
                <w:lang w:val="es-CR"/>
              </w:rPr>
              <w:t>l Sistema Nacional de Pensiones</w:t>
            </w:r>
          </w:p>
          <w:p w14:paraId="63047BCE" w14:textId="77777777" w:rsidR="00FD7ED1" w:rsidRPr="00E6152F" w:rsidRDefault="00FD7ED1" w:rsidP="00FD7ED1">
            <w:pPr>
              <w:rPr>
                <w:rFonts w:ascii="Calibri Light" w:hAnsi="Calibri Light" w:cs="Calibri Light"/>
                <w:lang w:val="es-CR"/>
              </w:rPr>
            </w:pPr>
          </w:p>
        </w:tc>
      </w:tr>
    </w:tbl>
    <w:p w14:paraId="67DB8422" w14:textId="77777777" w:rsidR="00FD7ED1" w:rsidRPr="00E6152F" w:rsidRDefault="00FD7ED1" w:rsidP="00FD7ED1">
      <w:pPr>
        <w:rPr>
          <w:rFonts w:ascii="Calibri Light" w:hAnsi="Calibri Light" w:cs="Calibri Light"/>
          <w:b/>
          <w:iCs/>
          <w:sz w:val="22"/>
          <w:szCs w:val="22"/>
          <w:u w:val="single"/>
          <w:lang w:val="es-CR"/>
        </w:rPr>
      </w:pPr>
    </w:p>
    <w:p w14:paraId="06A949BA" w14:textId="3233AC40" w:rsidR="00426B8C" w:rsidRPr="00E6152F" w:rsidRDefault="00426B8C" w:rsidP="00FD7ED1">
      <w:pPr>
        <w:numPr>
          <w:ilvl w:val="0"/>
          <w:numId w:val="5"/>
        </w:numPr>
        <w:tabs>
          <w:tab w:val="clear" w:pos="720"/>
          <w:tab w:val="num" w:pos="1068"/>
        </w:tabs>
        <w:ind w:left="1068"/>
        <w:rPr>
          <w:rFonts w:ascii="Calibri Light" w:hAnsi="Calibri Light" w:cs="Calibri Light"/>
          <w:b/>
          <w:i/>
          <w:smallCaps/>
          <w:sz w:val="22"/>
          <w:szCs w:val="22"/>
          <w:lang w:val="es-CR"/>
        </w:rPr>
      </w:pPr>
      <w:r w:rsidRPr="00E6152F">
        <w:rPr>
          <w:rFonts w:ascii="Calibri Light" w:hAnsi="Calibri Light" w:cs="Calibri Light"/>
          <w:b/>
          <w:i/>
          <w:smallCaps/>
          <w:sz w:val="22"/>
          <w:szCs w:val="22"/>
          <w:lang w:val="es-CR"/>
        </w:rPr>
        <w:t>Misión:</w:t>
      </w:r>
    </w:p>
    <w:tbl>
      <w:tblPr>
        <w:tblStyle w:val="Tablaconcuadrcula"/>
        <w:tblW w:w="0" w:type="auto"/>
        <w:tblInd w:w="704" w:type="dxa"/>
        <w:tblLook w:val="04A0" w:firstRow="1" w:lastRow="0" w:firstColumn="1" w:lastColumn="0" w:noHBand="0" w:noVBand="1"/>
      </w:tblPr>
      <w:tblGrid>
        <w:gridCol w:w="8409"/>
      </w:tblGrid>
      <w:tr w:rsidR="00FD7ED1" w:rsidRPr="00E6152F" w14:paraId="117D55B7" w14:textId="77777777" w:rsidTr="00C20592">
        <w:trPr>
          <w:trHeight w:val="707"/>
        </w:trPr>
        <w:tc>
          <w:tcPr>
            <w:tcW w:w="8409" w:type="dxa"/>
            <w:shd w:val="clear" w:color="auto" w:fill="DBE5F1" w:themeFill="accent1" w:themeFillTint="33"/>
          </w:tcPr>
          <w:p w14:paraId="355CD8F7" w14:textId="77777777" w:rsidR="00FD7ED1" w:rsidRPr="00E6152F" w:rsidRDefault="00FD7ED1" w:rsidP="003D2E9C">
            <w:pPr>
              <w:rPr>
                <w:rFonts w:ascii="Calibri Light" w:hAnsi="Calibri Light" w:cs="Calibri Light"/>
                <w:lang w:val="es-CR"/>
              </w:rPr>
            </w:pPr>
          </w:p>
          <w:p w14:paraId="45FC3D71" w14:textId="00D669EF" w:rsidR="00FD7ED1" w:rsidRPr="00E6152F" w:rsidRDefault="00D44BFD" w:rsidP="003D2E9C">
            <w:pPr>
              <w:jc w:val="center"/>
              <w:rPr>
                <w:rFonts w:ascii="Calibri Light" w:hAnsi="Calibri Light" w:cs="Calibri Light"/>
                <w:b/>
                <w:i/>
                <w:lang w:val="es-CR"/>
              </w:rPr>
            </w:pPr>
            <w:r w:rsidRPr="00E6152F">
              <w:rPr>
                <w:rFonts w:ascii="Calibri Light" w:hAnsi="Calibri Light" w:cs="Calibri Light"/>
                <w:b/>
                <w:i/>
                <w:lang w:val="es-CR"/>
              </w:rPr>
              <w:t>Promover pensiones dignas</w:t>
            </w:r>
          </w:p>
          <w:p w14:paraId="78CDFD5A" w14:textId="77777777" w:rsidR="00FD7ED1" w:rsidRPr="00E6152F" w:rsidRDefault="00FD7ED1" w:rsidP="003D2E9C">
            <w:pPr>
              <w:rPr>
                <w:rFonts w:ascii="Calibri Light" w:hAnsi="Calibri Light" w:cs="Calibri Light"/>
                <w:lang w:val="es-CR"/>
              </w:rPr>
            </w:pPr>
          </w:p>
        </w:tc>
      </w:tr>
    </w:tbl>
    <w:p w14:paraId="104E163D" w14:textId="77777777" w:rsidR="00FD7ED1" w:rsidRPr="00E6152F" w:rsidRDefault="00FD7ED1" w:rsidP="00FD7ED1">
      <w:pPr>
        <w:ind w:left="360"/>
        <w:rPr>
          <w:rFonts w:ascii="Calibri Light" w:hAnsi="Calibri Light" w:cs="Calibri Light"/>
          <w:b/>
          <w:iCs/>
          <w:sz w:val="22"/>
          <w:u w:val="single"/>
          <w:lang w:val="es-CR"/>
        </w:rPr>
      </w:pPr>
    </w:p>
    <w:p w14:paraId="06A949BE" w14:textId="77777777" w:rsidR="00A225D2" w:rsidRPr="00E6152F" w:rsidRDefault="00A225D2" w:rsidP="00426B8C">
      <w:pPr>
        <w:pStyle w:val="Ttulo"/>
        <w:ind w:right="55"/>
        <w:jc w:val="left"/>
        <w:rPr>
          <w:rFonts w:ascii="Calibri Light" w:hAnsi="Calibri Light" w:cs="Calibri Light"/>
          <w:b w:val="0"/>
          <w:smallCaps/>
          <w:sz w:val="22"/>
          <w:szCs w:val="22"/>
          <w:lang w:val="es-CR"/>
        </w:rPr>
      </w:pPr>
    </w:p>
    <w:p w14:paraId="06A949BF" w14:textId="3C98BA14" w:rsidR="00426B8C" w:rsidRPr="00E6152F" w:rsidRDefault="00A219C6" w:rsidP="007D2E79">
      <w:pPr>
        <w:numPr>
          <w:ilvl w:val="0"/>
          <w:numId w:val="5"/>
        </w:numPr>
        <w:tabs>
          <w:tab w:val="clear" w:pos="720"/>
          <w:tab w:val="num" w:pos="1068"/>
        </w:tabs>
        <w:ind w:left="1068"/>
        <w:rPr>
          <w:rFonts w:ascii="Calibri Light" w:hAnsi="Calibri Light" w:cs="Calibri Light"/>
          <w:b/>
          <w:smallCaps/>
          <w:sz w:val="22"/>
          <w:szCs w:val="22"/>
          <w:lang w:val="es-CR"/>
        </w:rPr>
      </w:pPr>
      <w:r w:rsidRPr="00E6152F">
        <w:rPr>
          <w:rFonts w:ascii="Calibri Light" w:hAnsi="Calibri Light" w:cs="Calibri Light"/>
          <w:b/>
          <w:i/>
          <w:smallCaps/>
          <w:sz w:val="22"/>
          <w:szCs w:val="22"/>
          <w:lang w:val="es-CR"/>
        </w:rPr>
        <w:lastRenderedPageBreak/>
        <w:t>Valores Institucionales</w:t>
      </w:r>
      <w:r w:rsidR="00426B8C" w:rsidRPr="00E6152F">
        <w:rPr>
          <w:rFonts w:ascii="Calibri Light" w:hAnsi="Calibri Light" w:cs="Calibri Light"/>
          <w:b/>
          <w:smallCaps/>
          <w:sz w:val="22"/>
          <w:szCs w:val="22"/>
          <w:lang w:val="es-CR"/>
        </w:rPr>
        <w:t>:</w:t>
      </w:r>
    </w:p>
    <w:p w14:paraId="2B612B29" w14:textId="544B200D" w:rsidR="00353E06" w:rsidRPr="00E6152F" w:rsidRDefault="00353E06" w:rsidP="00353E06">
      <w:pPr>
        <w:rPr>
          <w:rFonts w:ascii="Calibri Light" w:hAnsi="Calibri Light" w:cs="Calibri Light"/>
          <w:b/>
          <w:smallCaps/>
          <w:sz w:val="22"/>
          <w:szCs w:val="22"/>
          <w:lang w:val="es-CR"/>
        </w:rPr>
      </w:pPr>
    </w:p>
    <w:tbl>
      <w:tblPr>
        <w:tblStyle w:val="Tablaconcuadrcula"/>
        <w:tblW w:w="8505" w:type="dxa"/>
        <w:tblInd w:w="704" w:type="dxa"/>
        <w:tblBorders>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2693"/>
        <w:gridCol w:w="5812"/>
      </w:tblGrid>
      <w:tr w:rsidR="007C372E" w:rsidRPr="00E6152F" w14:paraId="24EB8FCA" w14:textId="580B7999" w:rsidTr="00D87A5C">
        <w:tc>
          <w:tcPr>
            <w:tcW w:w="2693" w:type="dxa"/>
            <w:shd w:val="clear" w:color="auto" w:fill="F2F2F2" w:themeFill="background1" w:themeFillShade="F2"/>
          </w:tcPr>
          <w:p w14:paraId="1C8C53A8" w14:textId="6D36B2EC" w:rsidR="007C372E" w:rsidRPr="00E6152F" w:rsidRDefault="007C372E" w:rsidP="00F73A72">
            <w:pPr>
              <w:ind w:left="2297" w:hanging="2297"/>
              <w:contextualSpacing/>
              <w:jc w:val="both"/>
              <w:rPr>
                <w:rFonts w:ascii="Calibri Light" w:hAnsi="Calibri Light" w:cs="Calibri Light"/>
                <w:sz w:val="20"/>
                <w:lang w:val="es-CR"/>
              </w:rPr>
            </w:pPr>
            <w:r w:rsidRPr="00E6152F">
              <w:rPr>
                <w:rFonts w:ascii="Calibri Light" w:hAnsi="Calibri Light" w:cs="Calibri Light"/>
                <w:b/>
                <w:sz w:val="22"/>
                <w:lang w:val="es-CR"/>
              </w:rPr>
              <w:t xml:space="preserve">Integridad: </w:t>
            </w:r>
          </w:p>
          <w:p w14:paraId="4473AE1E" w14:textId="77777777" w:rsidR="007C372E" w:rsidRPr="00E6152F" w:rsidRDefault="007C372E" w:rsidP="007C372E">
            <w:pPr>
              <w:ind w:left="2297" w:hanging="2297"/>
              <w:contextualSpacing/>
              <w:jc w:val="both"/>
              <w:rPr>
                <w:rFonts w:ascii="Calibri Light" w:hAnsi="Calibri Light" w:cs="Calibri Light"/>
                <w:b/>
                <w:smallCaps/>
                <w:sz w:val="22"/>
                <w:szCs w:val="22"/>
                <w:lang w:val="es-CR"/>
              </w:rPr>
            </w:pPr>
          </w:p>
        </w:tc>
        <w:tc>
          <w:tcPr>
            <w:tcW w:w="5812" w:type="dxa"/>
            <w:shd w:val="clear" w:color="auto" w:fill="F2F2F2" w:themeFill="background1" w:themeFillShade="F2"/>
          </w:tcPr>
          <w:p w14:paraId="4B44CEDA" w14:textId="6E73B7D6" w:rsidR="007C372E" w:rsidRPr="00E6152F" w:rsidRDefault="007C372E" w:rsidP="002F1C23">
            <w:pPr>
              <w:jc w:val="both"/>
              <w:rPr>
                <w:rFonts w:ascii="Calibri Light" w:hAnsi="Calibri Light" w:cs="Calibri Light"/>
                <w:sz w:val="22"/>
                <w:lang w:val="es-CR"/>
              </w:rPr>
            </w:pPr>
            <w:r w:rsidRPr="00E6152F">
              <w:rPr>
                <w:rFonts w:ascii="Calibri Light" w:hAnsi="Calibri Light" w:cs="Calibri Light"/>
                <w:sz w:val="22"/>
                <w:lang w:val="es-CR"/>
              </w:rPr>
              <w:t>Actuamos con rectitud para cumplir con nuestros compromisos.</w:t>
            </w:r>
          </w:p>
        </w:tc>
      </w:tr>
      <w:tr w:rsidR="007C372E" w:rsidRPr="00E6152F" w14:paraId="61D3C9F7" w14:textId="77777777" w:rsidTr="00D87A5C">
        <w:tc>
          <w:tcPr>
            <w:tcW w:w="2693" w:type="dxa"/>
            <w:shd w:val="clear" w:color="auto" w:fill="FFFFFF" w:themeFill="background1"/>
          </w:tcPr>
          <w:p w14:paraId="48F0B32A" w14:textId="77777777" w:rsidR="007C372E" w:rsidRPr="00E6152F" w:rsidRDefault="007C372E" w:rsidP="007C372E">
            <w:pPr>
              <w:ind w:left="2297" w:hanging="2297"/>
              <w:contextualSpacing/>
              <w:jc w:val="both"/>
              <w:rPr>
                <w:rFonts w:ascii="Calibri Light" w:hAnsi="Calibri Light" w:cs="Calibri Light"/>
                <w:sz w:val="22"/>
                <w:lang w:val="es-CR"/>
              </w:rPr>
            </w:pPr>
            <w:r w:rsidRPr="00E6152F">
              <w:rPr>
                <w:rFonts w:ascii="Calibri Light" w:hAnsi="Calibri Light" w:cs="Calibri Light"/>
                <w:b/>
                <w:sz w:val="22"/>
                <w:lang w:val="es-CR"/>
              </w:rPr>
              <w:t>Transparencia:</w:t>
            </w:r>
            <w:r w:rsidRPr="00E6152F">
              <w:rPr>
                <w:rFonts w:ascii="Calibri Light" w:hAnsi="Calibri Light" w:cs="Calibri Light"/>
                <w:sz w:val="22"/>
                <w:lang w:val="es-CR"/>
              </w:rPr>
              <w:t xml:space="preserve"> </w:t>
            </w:r>
          </w:p>
          <w:p w14:paraId="59C9D23C" w14:textId="77777777" w:rsidR="007C372E" w:rsidRPr="00E6152F" w:rsidRDefault="007C372E" w:rsidP="00353E06">
            <w:pPr>
              <w:rPr>
                <w:rFonts w:ascii="Calibri Light" w:hAnsi="Calibri Light" w:cs="Calibri Light"/>
                <w:lang w:val="es-CR"/>
              </w:rPr>
            </w:pPr>
          </w:p>
        </w:tc>
        <w:tc>
          <w:tcPr>
            <w:tcW w:w="5812" w:type="dxa"/>
            <w:shd w:val="clear" w:color="auto" w:fill="FFFFFF" w:themeFill="background1"/>
          </w:tcPr>
          <w:p w14:paraId="2E933E8F" w14:textId="3FCB5A57" w:rsidR="007C372E" w:rsidRPr="00E6152F" w:rsidRDefault="007C372E" w:rsidP="002F1C23">
            <w:pPr>
              <w:jc w:val="both"/>
              <w:rPr>
                <w:rFonts w:ascii="Calibri Light" w:hAnsi="Calibri Light" w:cs="Calibri Light"/>
                <w:lang w:val="es-CR"/>
              </w:rPr>
            </w:pPr>
            <w:r w:rsidRPr="00E6152F">
              <w:rPr>
                <w:rFonts w:ascii="Calibri Light" w:hAnsi="Calibri Light" w:cs="Calibri Light"/>
                <w:sz w:val="22"/>
                <w:lang w:val="es-CR"/>
              </w:rPr>
              <w:t>Informamos con claridad, veracidad y oportunidad sobre nuestras actuaciones.</w:t>
            </w:r>
          </w:p>
        </w:tc>
      </w:tr>
      <w:tr w:rsidR="007C372E" w:rsidRPr="00E6152F" w14:paraId="07B4D1C6" w14:textId="77777777" w:rsidTr="00D87A5C">
        <w:tc>
          <w:tcPr>
            <w:tcW w:w="2693" w:type="dxa"/>
            <w:shd w:val="clear" w:color="auto" w:fill="F2F2F2" w:themeFill="background1" w:themeFillShade="F2"/>
          </w:tcPr>
          <w:p w14:paraId="5E738D37" w14:textId="77777777" w:rsidR="007C372E" w:rsidRPr="00E6152F" w:rsidRDefault="007C372E" w:rsidP="007C372E">
            <w:pPr>
              <w:ind w:left="2297" w:hanging="2297"/>
              <w:rPr>
                <w:rFonts w:ascii="Calibri Light" w:hAnsi="Calibri Light" w:cs="Calibri Light"/>
                <w:sz w:val="22"/>
                <w:lang w:val="es-CR"/>
              </w:rPr>
            </w:pPr>
            <w:r w:rsidRPr="00E6152F">
              <w:rPr>
                <w:rFonts w:ascii="Calibri Light" w:hAnsi="Calibri Light" w:cs="Calibri Light"/>
                <w:b/>
                <w:sz w:val="22"/>
                <w:lang w:val="es-CR"/>
              </w:rPr>
              <w:t>Mejora continua:</w:t>
            </w:r>
            <w:r w:rsidRPr="00E6152F">
              <w:rPr>
                <w:rFonts w:ascii="Calibri Light" w:hAnsi="Calibri Light" w:cs="Calibri Light"/>
                <w:sz w:val="22"/>
                <w:lang w:val="es-CR"/>
              </w:rPr>
              <w:t xml:space="preserve"> </w:t>
            </w:r>
          </w:p>
          <w:p w14:paraId="367E7CC9" w14:textId="77777777" w:rsidR="007C372E" w:rsidRPr="00E6152F" w:rsidRDefault="007C372E" w:rsidP="00353E06">
            <w:pPr>
              <w:rPr>
                <w:rFonts w:ascii="Calibri Light" w:hAnsi="Calibri Light" w:cs="Calibri Light"/>
                <w:lang w:val="es-CR"/>
              </w:rPr>
            </w:pPr>
          </w:p>
        </w:tc>
        <w:tc>
          <w:tcPr>
            <w:tcW w:w="5812" w:type="dxa"/>
            <w:shd w:val="clear" w:color="auto" w:fill="F2F2F2" w:themeFill="background1" w:themeFillShade="F2"/>
          </w:tcPr>
          <w:p w14:paraId="2D85F92C" w14:textId="400B1342" w:rsidR="007C372E" w:rsidRPr="00E6152F" w:rsidRDefault="007C372E" w:rsidP="002F1C23">
            <w:pPr>
              <w:jc w:val="both"/>
              <w:rPr>
                <w:rFonts w:ascii="Calibri Light" w:hAnsi="Calibri Light" w:cs="Calibri Light"/>
                <w:lang w:val="es-CR"/>
              </w:rPr>
            </w:pPr>
            <w:r w:rsidRPr="00E6152F">
              <w:rPr>
                <w:rFonts w:ascii="Calibri Light" w:hAnsi="Calibri Light" w:cs="Calibri Light"/>
                <w:sz w:val="22"/>
                <w:lang w:val="es-CR"/>
              </w:rPr>
              <w:t>Promovemos el uso de mejores prácticas para brindar servicios de alta calidad a nuestros clientes.</w:t>
            </w:r>
          </w:p>
        </w:tc>
      </w:tr>
      <w:tr w:rsidR="007C372E" w:rsidRPr="00E6152F" w14:paraId="1F504A32" w14:textId="77777777" w:rsidTr="00D87A5C">
        <w:tc>
          <w:tcPr>
            <w:tcW w:w="2693" w:type="dxa"/>
            <w:shd w:val="clear" w:color="auto" w:fill="FFFFFF" w:themeFill="background1"/>
          </w:tcPr>
          <w:p w14:paraId="6543549F" w14:textId="77777777" w:rsidR="007C372E" w:rsidRPr="00E6152F" w:rsidRDefault="007C372E" w:rsidP="007C372E">
            <w:pPr>
              <w:ind w:left="2297" w:hanging="2297"/>
              <w:contextualSpacing/>
              <w:jc w:val="both"/>
              <w:rPr>
                <w:rFonts w:ascii="Calibri Light" w:hAnsi="Calibri Light" w:cs="Calibri Light"/>
                <w:sz w:val="20"/>
                <w:lang w:val="es-CR"/>
              </w:rPr>
            </w:pPr>
            <w:r w:rsidRPr="00E6152F">
              <w:rPr>
                <w:rFonts w:ascii="Calibri Light" w:hAnsi="Calibri Light" w:cs="Calibri Light"/>
                <w:b/>
                <w:sz w:val="22"/>
                <w:lang w:val="es-CR"/>
              </w:rPr>
              <w:t>Trabajo en equipo:</w:t>
            </w:r>
            <w:r w:rsidRPr="00E6152F">
              <w:rPr>
                <w:rFonts w:ascii="Calibri Light" w:hAnsi="Calibri Light" w:cs="Calibri Light"/>
                <w:sz w:val="22"/>
                <w:lang w:val="es-CR"/>
              </w:rPr>
              <w:t xml:space="preserve"> </w:t>
            </w:r>
          </w:p>
          <w:p w14:paraId="578329A2" w14:textId="77777777" w:rsidR="007C372E" w:rsidRPr="00E6152F" w:rsidRDefault="007C372E" w:rsidP="00353E06">
            <w:pPr>
              <w:rPr>
                <w:rFonts w:ascii="Calibri Light" w:hAnsi="Calibri Light" w:cs="Calibri Light"/>
                <w:lang w:val="es-CR"/>
              </w:rPr>
            </w:pPr>
          </w:p>
        </w:tc>
        <w:tc>
          <w:tcPr>
            <w:tcW w:w="5812" w:type="dxa"/>
            <w:shd w:val="clear" w:color="auto" w:fill="FFFFFF" w:themeFill="background1"/>
          </w:tcPr>
          <w:p w14:paraId="5DE11786" w14:textId="7014F1BA" w:rsidR="000B65E2" w:rsidRPr="00E6152F" w:rsidRDefault="007C372E" w:rsidP="002F1C23">
            <w:pPr>
              <w:jc w:val="both"/>
              <w:rPr>
                <w:rFonts w:ascii="Calibri Light" w:hAnsi="Calibri Light" w:cs="Calibri Light"/>
                <w:lang w:val="es-CR"/>
              </w:rPr>
            </w:pPr>
            <w:r w:rsidRPr="00E6152F">
              <w:rPr>
                <w:rFonts w:ascii="Calibri Light" w:hAnsi="Calibri Light" w:cs="Calibri Light"/>
                <w:sz w:val="22"/>
                <w:lang w:val="es-CR"/>
              </w:rPr>
              <w:t>Laboramos de manera coordinada, en un ambiente de respeto y cordialidad, para alcanzar los objetivos de la organización.</w:t>
            </w:r>
          </w:p>
        </w:tc>
      </w:tr>
    </w:tbl>
    <w:p w14:paraId="4176A845" w14:textId="77777777" w:rsidR="00C63FDF" w:rsidRPr="00E6152F" w:rsidRDefault="00C63FDF"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3367386D" w14:textId="77777777" w:rsidR="003E3B79" w:rsidRPr="00E6152F" w:rsidRDefault="003E3B79"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06A949C7" w14:textId="44BA3C0B" w:rsidR="0049505E" w:rsidRPr="00E6152F" w:rsidRDefault="00A219C6" w:rsidP="007D2E79">
      <w:pPr>
        <w:numPr>
          <w:ilvl w:val="0"/>
          <w:numId w:val="5"/>
        </w:numPr>
        <w:tabs>
          <w:tab w:val="clear" w:pos="720"/>
          <w:tab w:val="num" w:pos="1068"/>
        </w:tabs>
        <w:ind w:left="1068"/>
        <w:rPr>
          <w:rFonts w:ascii="Calibri Light" w:hAnsi="Calibri Light" w:cs="Calibri Light"/>
          <w:b/>
          <w:smallCaps/>
          <w:sz w:val="22"/>
          <w:szCs w:val="22"/>
          <w:lang w:val="es-CR"/>
        </w:rPr>
      </w:pPr>
      <w:r w:rsidRPr="00E6152F">
        <w:rPr>
          <w:rFonts w:ascii="Calibri Light" w:hAnsi="Calibri Light" w:cs="Calibri Light"/>
          <w:b/>
          <w:i/>
          <w:smallCaps/>
          <w:sz w:val="22"/>
          <w:szCs w:val="22"/>
          <w:lang w:val="es-CR"/>
        </w:rPr>
        <w:t>Política de calidad</w:t>
      </w:r>
      <w:r w:rsidR="0049505E" w:rsidRPr="00E6152F">
        <w:rPr>
          <w:rFonts w:ascii="Calibri Light" w:hAnsi="Calibri Light" w:cs="Calibri Light"/>
          <w:b/>
          <w:smallCaps/>
          <w:sz w:val="22"/>
          <w:szCs w:val="22"/>
          <w:lang w:val="es-CR"/>
        </w:rPr>
        <w:t>:</w:t>
      </w:r>
    </w:p>
    <w:p w14:paraId="223E3261" w14:textId="3B510FFA" w:rsidR="00353E06" w:rsidRPr="00E6152F" w:rsidRDefault="00353E06" w:rsidP="00353E06">
      <w:pPr>
        <w:rPr>
          <w:rFonts w:ascii="Calibri Light" w:hAnsi="Calibri Light" w:cs="Calibri Light"/>
          <w:b/>
          <w:smallCaps/>
          <w:sz w:val="22"/>
          <w:szCs w:val="22"/>
          <w:lang w:val="es-CR"/>
        </w:rPr>
      </w:pPr>
    </w:p>
    <w:tbl>
      <w:tblPr>
        <w:tblStyle w:val="Tablaconcuadrcula"/>
        <w:tblW w:w="0" w:type="auto"/>
        <w:tblInd w:w="562" w:type="dxa"/>
        <w:tblLook w:val="04A0" w:firstRow="1" w:lastRow="0" w:firstColumn="1" w:lastColumn="0" w:noHBand="0" w:noVBand="1"/>
      </w:tblPr>
      <w:tblGrid>
        <w:gridCol w:w="8551"/>
      </w:tblGrid>
      <w:tr w:rsidR="00353E06" w:rsidRPr="00E6152F" w14:paraId="56C8CEE2" w14:textId="77777777" w:rsidTr="00513AD6">
        <w:tc>
          <w:tcPr>
            <w:tcW w:w="8551" w:type="dxa"/>
            <w:shd w:val="clear" w:color="auto" w:fill="DBE5F1" w:themeFill="accent1" w:themeFillTint="33"/>
          </w:tcPr>
          <w:p w14:paraId="08C1743A" w14:textId="77777777" w:rsidR="00353E06" w:rsidRPr="00E6152F" w:rsidRDefault="00353E06" w:rsidP="00353E06">
            <w:pPr>
              <w:rPr>
                <w:rFonts w:ascii="Calibri Light" w:hAnsi="Calibri Light" w:cs="Calibri Light"/>
                <w:lang w:val="es-CR"/>
              </w:rPr>
            </w:pPr>
          </w:p>
          <w:p w14:paraId="63D5DD55" w14:textId="3A6E06BD" w:rsidR="00353E06" w:rsidRPr="00E6152F" w:rsidRDefault="00353E06" w:rsidP="000B65E2">
            <w:pPr>
              <w:ind w:left="172"/>
              <w:jc w:val="both"/>
              <w:rPr>
                <w:rFonts w:ascii="Calibri Light" w:hAnsi="Calibri Light" w:cs="Calibri Light"/>
                <w:sz w:val="22"/>
                <w:lang w:val="es-CR"/>
              </w:rPr>
            </w:pPr>
            <w:r w:rsidRPr="00E6152F">
              <w:rPr>
                <w:rFonts w:ascii="Calibri Light" w:hAnsi="Calibri Light" w:cs="Calibri Light"/>
                <w:sz w:val="22"/>
                <w:lang w:val="es-CR"/>
              </w:rPr>
              <w:t>El personal de la Superintendencia de Pensiones apoyado en el Sistema de Gestión de Calidad y en beneficio de los afiliados al Sistema Nacional de Pensiones, se compromete a:</w:t>
            </w:r>
          </w:p>
          <w:p w14:paraId="2A055542" w14:textId="77777777" w:rsidR="000B65E2" w:rsidRPr="00E6152F" w:rsidRDefault="000B65E2" w:rsidP="000B65E2">
            <w:pPr>
              <w:ind w:left="172"/>
              <w:jc w:val="both"/>
              <w:rPr>
                <w:rFonts w:ascii="Calibri Light" w:hAnsi="Calibri Light" w:cs="Calibri Light"/>
                <w:sz w:val="22"/>
                <w:lang w:val="es-CR"/>
              </w:rPr>
            </w:pPr>
          </w:p>
          <w:p w14:paraId="1E98E950" w14:textId="77777777" w:rsidR="00353E06" w:rsidRPr="00E6152F" w:rsidRDefault="00353E06" w:rsidP="00353E06">
            <w:pPr>
              <w:ind w:left="880"/>
              <w:rPr>
                <w:rFonts w:ascii="Calibri Light" w:hAnsi="Calibri Light" w:cs="Calibri Light"/>
                <w:sz w:val="22"/>
                <w:lang w:val="es-CR"/>
              </w:rPr>
            </w:pPr>
            <w:r w:rsidRPr="00E6152F">
              <w:rPr>
                <w:rFonts w:ascii="Calibri Light" w:hAnsi="Calibri Light" w:cs="Calibri Light"/>
                <w:sz w:val="22"/>
                <w:lang w:val="es-CR"/>
              </w:rPr>
              <w:t>•</w:t>
            </w:r>
            <w:r w:rsidRPr="00E6152F">
              <w:rPr>
                <w:rFonts w:ascii="Calibri Light" w:hAnsi="Calibri Light" w:cs="Calibri Light"/>
                <w:sz w:val="22"/>
                <w:lang w:val="es-CR"/>
              </w:rPr>
              <w:tab/>
              <w:t>Alcanzar los objetivos estratégicos de la institución.</w:t>
            </w:r>
          </w:p>
          <w:p w14:paraId="6B3B56F6" w14:textId="77777777" w:rsidR="00353E06" w:rsidRPr="00E6152F" w:rsidRDefault="00353E06" w:rsidP="00353E06">
            <w:pPr>
              <w:ind w:left="880"/>
              <w:rPr>
                <w:rFonts w:ascii="Calibri Light" w:hAnsi="Calibri Light" w:cs="Calibri Light"/>
                <w:sz w:val="22"/>
                <w:lang w:val="es-CR"/>
              </w:rPr>
            </w:pPr>
            <w:r w:rsidRPr="00E6152F">
              <w:rPr>
                <w:rFonts w:ascii="Calibri Light" w:hAnsi="Calibri Light" w:cs="Calibri Light"/>
                <w:sz w:val="22"/>
                <w:lang w:val="es-CR"/>
              </w:rPr>
              <w:t>•</w:t>
            </w:r>
            <w:r w:rsidRPr="00E6152F">
              <w:rPr>
                <w:rFonts w:ascii="Calibri Light" w:hAnsi="Calibri Light" w:cs="Calibri Light"/>
                <w:sz w:val="22"/>
                <w:lang w:val="es-CR"/>
              </w:rPr>
              <w:tab/>
              <w:t>Cumplir la normativa de control interno.</w:t>
            </w:r>
          </w:p>
          <w:p w14:paraId="5E83FE59" w14:textId="77777777" w:rsidR="00353E06" w:rsidRPr="00E6152F" w:rsidRDefault="00353E06" w:rsidP="00353E06">
            <w:pPr>
              <w:ind w:left="880"/>
              <w:rPr>
                <w:rFonts w:ascii="Calibri Light" w:hAnsi="Calibri Light" w:cs="Calibri Light"/>
                <w:sz w:val="22"/>
                <w:lang w:val="es-CR"/>
              </w:rPr>
            </w:pPr>
            <w:r w:rsidRPr="00E6152F">
              <w:rPr>
                <w:rFonts w:ascii="Calibri Light" w:hAnsi="Calibri Light" w:cs="Calibri Light"/>
                <w:sz w:val="22"/>
                <w:lang w:val="es-CR"/>
              </w:rPr>
              <w:t>•</w:t>
            </w:r>
            <w:r w:rsidRPr="00E6152F">
              <w:rPr>
                <w:rFonts w:ascii="Calibri Light" w:hAnsi="Calibri Light" w:cs="Calibri Light"/>
                <w:sz w:val="22"/>
                <w:lang w:val="es-CR"/>
              </w:rPr>
              <w:tab/>
              <w:t>Mantener la eficacia y el mejoramiento continuo.</w:t>
            </w:r>
          </w:p>
          <w:p w14:paraId="49622F99" w14:textId="77777777" w:rsidR="00353E06" w:rsidRPr="00E6152F" w:rsidRDefault="00353E06" w:rsidP="00353E06">
            <w:pPr>
              <w:rPr>
                <w:rFonts w:ascii="Calibri Light" w:hAnsi="Calibri Light" w:cs="Calibri Light"/>
                <w:b/>
                <w:smallCaps/>
                <w:sz w:val="22"/>
                <w:szCs w:val="22"/>
                <w:lang w:val="es-CR"/>
              </w:rPr>
            </w:pPr>
          </w:p>
        </w:tc>
      </w:tr>
    </w:tbl>
    <w:p w14:paraId="06A949D0" w14:textId="307BAC63" w:rsidR="00456091" w:rsidRPr="00D16AFB" w:rsidRDefault="00456091" w:rsidP="00426B8C">
      <w:pPr>
        <w:rPr>
          <w:rFonts w:ascii="Calibri Light" w:hAnsi="Calibri Light" w:cs="Calibri Light"/>
          <w:sz w:val="22"/>
          <w:szCs w:val="22"/>
          <w:lang w:val="es-CR"/>
        </w:rPr>
      </w:pPr>
    </w:p>
    <w:p w14:paraId="7DD755EB" w14:textId="77777777" w:rsidR="00A61D48" w:rsidRPr="00D16AFB" w:rsidRDefault="00A61D48" w:rsidP="002E74D0">
      <w:pPr>
        <w:rPr>
          <w:rFonts w:ascii="Calibri Light" w:hAnsi="Calibri Light" w:cs="Calibri Light"/>
          <w:sz w:val="20"/>
          <w:szCs w:val="22"/>
          <w:lang w:val="es-CR"/>
        </w:rPr>
      </w:pPr>
    </w:p>
    <w:p w14:paraId="5F36594C" w14:textId="77777777" w:rsidR="009E074D" w:rsidRPr="00D16AFB" w:rsidRDefault="009E074D" w:rsidP="002E74D0">
      <w:pPr>
        <w:rPr>
          <w:rFonts w:ascii="Calibri Light" w:hAnsi="Calibri Light" w:cs="Calibri Light"/>
          <w:sz w:val="20"/>
          <w:szCs w:val="22"/>
          <w:lang w:val="es-CR"/>
        </w:rPr>
      </w:pPr>
    </w:p>
    <w:p w14:paraId="06A949D2" w14:textId="77777777" w:rsidR="00080F2E" w:rsidRPr="00E6152F" w:rsidRDefault="00D92CD5" w:rsidP="002E74D0">
      <w:pPr>
        <w:rPr>
          <w:rFonts w:ascii="Calibri Light" w:hAnsi="Calibri Light" w:cs="Calibri Light"/>
          <w:b/>
          <w:i/>
          <w:szCs w:val="22"/>
          <w:lang w:val="es-CR"/>
        </w:rPr>
      </w:pPr>
      <w:r w:rsidRPr="00E6152F">
        <w:rPr>
          <w:rFonts w:ascii="Calibri Light" w:hAnsi="Calibri Light" w:cs="Calibri Light"/>
          <w:b/>
          <w:i/>
          <w:szCs w:val="22"/>
          <w:lang w:val="es-CR"/>
        </w:rPr>
        <w:t>Objetivos Estratégicos</w:t>
      </w:r>
    </w:p>
    <w:p w14:paraId="13AA51D5" w14:textId="77777777" w:rsidR="0066771F" w:rsidRPr="00D16AFB" w:rsidRDefault="0066771F" w:rsidP="002E74D0">
      <w:pPr>
        <w:rPr>
          <w:rFonts w:ascii="Calibri Light" w:hAnsi="Calibri Light" w:cs="Calibri Light"/>
          <w:i/>
          <w:sz w:val="20"/>
          <w:szCs w:val="22"/>
          <w:lang w:val="es-CR"/>
        </w:rPr>
      </w:pPr>
    </w:p>
    <w:p w14:paraId="06A949D3" w14:textId="77777777" w:rsidR="00B44062" w:rsidRPr="00D16AFB" w:rsidRDefault="00B44062" w:rsidP="002E74D0">
      <w:pPr>
        <w:rPr>
          <w:rFonts w:ascii="Calibri Light" w:hAnsi="Calibri Light" w:cs="Calibri Light"/>
          <w:sz w:val="20"/>
          <w:szCs w:val="22"/>
          <w:lang w:val="es-CR"/>
        </w:rPr>
      </w:pPr>
    </w:p>
    <w:p w14:paraId="47C09F40" w14:textId="7CD8D1F5" w:rsidR="0066771F" w:rsidRPr="00E6152F" w:rsidRDefault="0066771F" w:rsidP="0066771F">
      <w:pPr>
        <w:pStyle w:val="Textoindependiente"/>
        <w:tabs>
          <w:tab w:val="clear" w:pos="720"/>
          <w:tab w:val="clear" w:pos="1440"/>
        </w:tabs>
        <w:ind w:left="2127" w:hanging="1560"/>
        <w:jc w:val="both"/>
        <w:rPr>
          <w:rFonts w:ascii="Calibri Light" w:hAnsi="Calibri Light" w:cs="Calibri Light"/>
          <w:sz w:val="20"/>
          <w:szCs w:val="22"/>
        </w:rPr>
      </w:pPr>
      <w:r w:rsidRPr="00E6152F">
        <w:rPr>
          <w:rFonts w:ascii="Calibri Light" w:hAnsi="Calibri Light" w:cs="Calibri Light"/>
          <w:b/>
          <w:sz w:val="22"/>
          <w:szCs w:val="22"/>
        </w:rPr>
        <w:t>Objetivo 1:</w:t>
      </w:r>
      <w:r w:rsidRPr="00E6152F">
        <w:rPr>
          <w:rFonts w:ascii="Calibri Light" w:hAnsi="Calibri Light" w:cs="Calibri Light"/>
          <w:sz w:val="20"/>
          <w:szCs w:val="22"/>
        </w:rPr>
        <w:tab/>
      </w:r>
      <w:r w:rsidR="0013662A" w:rsidRPr="00E6152F">
        <w:rPr>
          <w:rFonts w:ascii="Calibri Light" w:hAnsi="Calibri Light" w:cs="Calibri Light"/>
          <w:sz w:val="22"/>
        </w:rPr>
        <w:t>Vigilar a los participantes en el S</w:t>
      </w:r>
      <w:r w:rsidR="00740378" w:rsidRPr="00E6152F">
        <w:rPr>
          <w:rFonts w:ascii="Calibri Light" w:hAnsi="Calibri Light" w:cs="Calibri Light"/>
          <w:sz w:val="22"/>
        </w:rPr>
        <w:t xml:space="preserve">istema </w:t>
      </w:r>
      <w:r w:rsidR="0013662A" w:rsidRPr="00E6152F">
        <w:rPr>
          <w:rFonts w:ascii="Calibri Light" w:hAnsi="Calibri Light" w:cs="Calibri Light"/>
          <w:sz w:val="22"/>
        </w:rPr>
        <w:t>N</w:t>
      </w:r>
      <w:r w:rsidR="00740378" w:rsidRPr="00E6152F">
        <w:rPr>
          <w:rFonts w:ascii="Calibri Light" w:hAnsi="Calibri Light" w:cs="Calibri Light"/>
          <w:sz w:val="22"/>
        </w:rPr>
        <w:t xml:space="preserve">acional </w:t>
      </w:r>
      <w:r w:rsidR="0013662A" w:rsidRPr="00E6152F">
        <w:rPr>
          <w:rFonts w:ascii="Calibri Light" w:hAnsi="Calibri Light" w:cs="Calibri Light"/>
          <w:sz w:val="22"/>
        </w:rPr>
        <w:t>P</w:t>
      </w:r>
      <w:r w:rsidR="00740378" w:rsidRPr="00E6152F">
        <w:rPr>
          <w:rFonts w:ascii="Calibri Light" w:hAnsi="Calibri Light" w:cs="Calibri Light"/>
          <w:sz w:val="22"/>
        </w:rPr>
        <w:t>ensiones</w:t>
      </w:r>
      <w:r w:rsidRPr="00E6152F">
        <w:rPr>
          <w:rFonts w:ascii="Calibri Light" w:hAnsi="Calibri Light" w:cs="Calibri Light"/>
          <w:sz w:val="20"/>
          <w:szCs w:val="22"/>
        </w:rPr>
        <w:t>.</w:t>
      </w:r>
    </w:p>
    <w:p w14:paraId="43AA3C1B" w14:textId="77777777" w:rsidR="0066771F" w:rsidRPr="00E6152F" w:rsidRDefault="0066771F" w:rsidP="0066771F">
      <w:pPr>
        <w:pStyle w:val="Textoindependiente"/>
        <w:tabs>
          <w:tab w:val="clear" w:pos="720"/>
          <w:tab w:val="clear" w:pos="1440"/>
        </w:tabs>
        <w:ind w:left="2127" w:hanging="1560"/>
        <w:jc w:val="both"/>
        <w:rPr>
          <w:rFonts w:ascii="Calibri Light" w:hAnsi="Calibri Light" w:cs="Calibri Light"/>
          <w:sz w:val="20"/>
          <w:szCs w:val="22"/>
        </w:rPr>
      </w:pPr>
    </w:p>
    <w:p w14:paraId="74D0BA30" w14:textId="68B05C0E" w:rsidR="0066771F" w:rsidRPr="00E6152F" w:rsidRDefault="0066771F" w:rsidP="0066771F">
      <w:pPr>
        <w:pStyle w:val="Textoindependiente"/>
        <w:tabs>
          <w:tab w:val="clear" w:pos="720"/>
          <w:tab w:val="clear" w:pos="1440"/>
        </w:tabs>
        <w:ind w:left="2127" w:hanging="1560"/>
        <w:jc w:val="both"/>
        <w:rPr>
          <w:rFonts w:ascii="Calibri Light" w:hAnsi="Calibri Light" w:cs="Calibri Light"/>
          <w:sz w:val="20"/>
          <w:szCs w:val="22"/>
        </w:rPr>
      </w:pPr>
      <w:r w:rsidRPr="00E6152F">
        <w:rPr>
          <w:rFonts w:ascii="Calibri Light" w:hAnsi="Calibri Light" w:cs="Calibri Light"/>
          <w:b/>
          <w:sz w:val="22"/>
          <w:szCs w:val="22"/>
        </w:rPr>
        <w:t>Objetivo 2</w:t>
      </w:r>
      <w:r w:rsidRPr="00E6152F">
        <w:rPr>
          <w:rFonts w:ascii="Calibri Light" w:hAnsi="Calibri Light" w:cs="Calibri Light"/>
          <w:sz w:val="22"/>
          <w:szCs w:val="22"/>
        </w:rPr>
        <w:t xml:space="preserve">: </w:t>
      </w:r>
      <w:r w:rsidRPr="00E6152F">
        <w:rPr>
          <w:rFonts w:ascii="Calibri Light" w:hAnsi="Calibri Light" w:cs="Calibri Light"/>
          <w:sz w:val="20"/>
          <w:szCs w:val="22"/>
        </w:rPr>
        <w:tab/>
      </w:r>
      <w:r w:rsidR="0013662A" w:rsidRPr="00E6152F">
        <w:rPr>
          <w:rFonts w:ascii="Calibri Light" w:hAnsi="Calibri Light" w:cs="Calibri Light"/>
          <w:sz w:val="22"/>
        </w:rPr>
        <w:t>Fortalecer el sistema de pensiones</w:t>
      </w:r>
      <w:r w:rsidRPr="00E6152F">
        <w:rPr>
          <w:rFonts w:ascii="Calibri Light" w:hAnsi="Calibri Light" w:cs="Calibri Light"/>
          <w:sz w:val="20"/>
          <w:szCs w:val="22"/>
        </w:rPr>
        <w:t>.</w:t>
      </w:r>
    </w:p>
    <w:p w14:paraId="0683B03D" w14:textId="77777777" w:rsidR="0066771F" w:rsidRPr="00E6152F" w:rsidRDefault="0066771F" w:rsidP="0066771F">
      <w:pPr>
        <w:pStyle w:val="Textoindependiente"/>
        <w:tabs>
          <w:tab w:val="clear" w:pos="720"/>
          <w:tab w:val="clear" w:pos="1440"/>
        </w:tabs>
        <w:ind w:left="2127" w:hanging="1560"/>
        <w:jc w:val="both"/>
        <w:rPr>
          <w:rFonts w:ascii="Calibri Light" w:hAnsi="Calibri Light" w:cs="Calibri Light"/>
          <w:sz w:val="20"/>
          <w:szCs w:val="22"/>
        </w:rPr>
      </w:pPr>
    </w:p>
    <w:p w14:paraId="050CBDC0" w14:textId="50C876AD" w:rsidR="0066771F" w:rsidRPr="00E6152F" w:rsidRDefault="0066771F" w:rsidP="0066771F">
      <w:pPr>
        <w:pStyle w:val="Textoindependiente"/>
        <w:tabs>
          <w:tab w:val="clear" w:pos="720"/>
          <w:tab w:val="clear" w:pos="1440"/>
        </w:tabs>
        <w:ind w:left="2127" w:hanging="1560"/>
        <w:jc w:val="both"/>
        <w:rPr>
          <w:rFonts w:ascii="Calibri Light" w:hAnsi="Calibri Light" w:cs="Calibri Light"/>
          <w:sz w:val="22"/>
        </w:rPr>
      </w:pPr>
      <w:r w:rsidRPr="00E6152F">
        <w:rPr>
          <w:rFonts w:ascii="Calibri Light" w:hAnsi="Calibri Light" w:cs="Calibri Light"/>
          <w:b/>
          <w:sz w:val="22"/>
          <w:szCs w:val="22"/>
        </w:rPr>
        <w:t>Objetivo 3</w:t>
      </w:r>
      <w:r w:rsidRPr="00E6152F">
        <w:rPr>
          <w:rFonts w:ascii="Calibri Light" w:hAnsi="Calibri Light" w:cs="Calibri Light"/>
          <w:sz w:val="22"/>
          <w:szCs w:val="22"/>
        </w:rPr>
        <w:t>:</w:t>
      </w:r>
      <w:r w:rsidRPr="00E6152F">
        <w:rPr>
          <w:rFonts w:ascii="Calibri Light" w:hAnsi="Calibri Light" w:cs="Calibri Light"/>
          <w:sz w:val="20"/>
          <w:szCs w:val="22"/>
        </w:rPr>
        <w:tab/>
      </w:r>
      <w:r w:rsidR="0013662A" w:rsidRPr="00E6152F">
        <w:rPr>
          <w:rFonts w:ascii="Calibri Light" w:hAnsi="Calibri Light" w:cs="Calibri Light"/>
          <w:sz w:val="22"/>
        </w:rPr>
        <w:t>Empoderar al afiliado</w:t>
      </w:r>
      <w:r w:rsidR="00847AA7" w:rsidRPr="00E6152F">
        <w:rPr>
          <w:rFonts w:ascii="Calibri Light" w:hAnsi="Calibri Light" w:cs="Calibri Light"/>
          <w:sz w:val="22"/>
        </w:rPr>
        <w:t>.</w:t>
      </w:r>
    </w:p>
    <w:p w14:paraId="357DB2C6" w14:textId="32402D4C" w:rsidR="001B4006" w:rsidRPr="00E6152F" w:rsidRDefault="001B4006" w:rsidP="0066771F">
      <w:pPr>
        <w:pStyle w:val="Textoindependiente"/>
        <w:tabs>
          <w:tab w:val="clear" w:pos="720"/>
          <w:tab w:val="clear" w:pos="1440"/>
        </w:tabs>
        <w:ind w:left="2127" w:hanging="1560"/>
        <w:jc w:val="both"/>
        <w:rPr>
          <w:rFonts w:ascii="Calibri Light" w:hAnsi="Calibri Light" w:cs="Calibri Light"/>
          <w:sz w:val="20"/>
          <w:szCs w:val="22"/>
        </w:rPr>
      </w:pPr>
    </w:p>
    <w:p w14:paraId="63168E81" w14:textId="1F944738" w:rsidR="001B4006" w:rsidRPr="00E6152F" w:rsidRDefault="001B4006" w:rsidP="0066771F">
      <w:pPr>
        <w:pStyle w:val="Textoindependiente"/>
        <w:tabs>
          <w:tab w:val="clear" w:pos="720"/>
          <w:tab w:val="clear" w:pos="1440"/>
        </w:tabs>
        <w:ind w:left="2127" w:hanging="1560"/>
        <w:jc w:val="both"/>
        <w:rPr>
          <w:rFonts w:ascii="Calibri Light" w:hAnsi="Calibri Light" w:cs="Calibri Light"/>
          <w:sz w:val="22"/>
        </w:rPr>
      </w:pPr>
      <w:r w:rsidRPr="00E6152F">
        <w:rPr>
          <w:rFonts w:ascii="Calibri Light" w:hAnsi="Calibri Light" w:cs="Calibri Light"/>
          <w:b/>
          <w:sz w:val="22"/>
          <w:szCs w:val="22"/>
        </w:rPr>
        <w:t>Objetivo 4:</w:t>
      </w:r>
      <w:r w:rsidRPr="00E6152F">
        <w:rPr>
          <w:rFonts w:ascii="Calibri Light" w:hAnsi="Calibri Light" w:cs="Calibri Light"/>
          <w:sz w:val="20"/>
          <w:szCs w:val="22"/>
        </w:rPr>
        <w:tab/>
      </w:r>
      <w:r w:rsidRPr="00E6152F">
        <w:rPr>
          <w:rFonts w:ascii="Calibri Light" w:hAnsi="Calibri Light" w:cs="Calibri Light"/>
          <w:sz w:val="22"/>
        </w:rPr>
        <w:t>Desarrollar al personal de la organización</w:t>
      </w:r>
    </w:p>
    <w:p w14:paraId="54D81AF5" w14:textId="77777777" w:rsidR="0066771F" w:rsidRPr="00E6152F" w:rsidRDefault="0066771F" w:rsidP="0066771F">
      <w:pPr>
        <w:pStyle w:val="Textoindependiente"/>
        <w:tabs>
          <w:tab w:val="clear" w:pos="720"/>
          <w:tab w:val="clear" w:pos="1440"/>
        </w:tabs>
        <w:ind w:left="2127" w:hanging="1560"/>
        <w:jc w:val="both"/>
        <w:rPr>
          <w:rFonts w:ascii="Calibri Light" w:hAnsi="Calibri Light" w:cs="Calibri Light"/>
          <w:sz w:val="22"/>
        </w:rPr>
      </w:pPr>
    </w:p>
    <w:p w14:paraId="0706D312" w14:textId="77777777" w:rsidR="0066771F" w:rsidRPr="00E6152F" w:rsidRDefault="0066771F" w:rsidP="0066771F">
      <w:pPr>
        <w:pStyle w:val="Textoindependiente"/>
        <w:rPr>
          <w:rFonts w:ascii="Calibri Light" w:hAnsi="Calibri Light" w:cs="Calibri Light"/>
          <w:sz w:val="22"/>
          <w:szCs w:val="22"/>
        </w:rPr>
      </w:pPr>
    </w:p>
    <w:p w14:paraId="23FF33A6" w14:textId="77FF2B27" w:rsidR="0066771F" w:rsidRPr="00E6152F" w:rsidRDefault="00B815AC" w:rsidP="00B36940">
      <w:pPr>
        <w:rPr>
          <w:rFonts w:ascii="Calibri Light" w:hAnsi="Calibri Light" w:cs="Calibri Light"/>
          <w:b/>
          <w:sz w:val="22"/>
          <w:szCs w:val="22"/>
          <w:lang w:val="es-CR"/>
        </w:rPr>
      </w:pPr>
      <w:bookmarkStart w:id="64" w:name="_Toc396483005"/>
      <w:r w:rsidRPr="00E6152F">
        <w:rPr>
          <w:rFonts w:ascii="Calibri Light" w:hAnsi="Calibri Light" w:cs="Calibri Light"/>
          <w:b/>
          <w:sz w:val="22"/>
          <w:szCs w:val="22"/>
          <w:lang w:val="es-CR"/>
        </w:rPr>
        <w:t>Proyectos Estratégicos</w:t>
      </w:r>
      <w:bookmarkEnd w:id="64"/>
    </w:p>
    <w:p w14:paraId="106D30AA" w14:textId="77777777" w:rsidR="0066771F" w:rsidRPr="00E6152F" w:rsidRDefault="0066771F" w:rsidP="0066771F">
      <w:pPr>
        <w:autoSpaceDE w:val="0"/>
        <w:autoSpaceDN w:val="0"/>
        <w:adjustRightInd w:val="0"/>
        <w:rPr>
          <w:rFonts w:ascii="Calibri Light" w:hAnsi="Calibri Light" w:cs="Calibri Light"/>
          <w:sz w:val="22"/>
          <w:szCs w:val="22"/>
          <w:lang w:val="es-CR"/>
        </w:rPr>
      </w:pPr>
    </w:p>
    <w:p w14:paraId="47F09691" w14:textId="34CCE1CA" w:rsidR="0066771F" w:rsidRPr="00E6152F" w:rsidRDefault="0066771F" w:rsidP="00B96D98">
      <w:pPr>
        <w:jc w:val="both"/>
        <w:rPr>
          <w:rFonts w:ascii="Calibri Light" w:hAnsi="Calibri Light" w:cs="Calibri Light"/>
          <w:b/>
          <w:sz w:val="22"/>
          <w:szCs w:val="22"/>
          <w:lang w:val="es-CR"/>
        </w:rPr>
      </w:pPr>
      <w:r w:rsidRPr="00E6152F">
        <w:rPr>
          <w:rFonts w:ascii="Calibri Light" w:hAnsi="Calibri Light" w:cs="Calibri Light"/>
          <w:sz w:val="22"/>
          <w:szCs w:val="22"/>
          <w:lang w:val="es-CR"/>
        </w:rPr>
        <w:t xml:space="preserve">Con el </w:t>
      </w:r>
      <w:r w:rsidR="00094C35" w:rsidRPr="00E6152F">
        <w:rPr>
          <w:rFonts w:ascii="Calibri Light" w:hAnsi="Calibri Light" w:cs="Calibri Light"/>
          <w:sz w:val="22"/>
          <w:szCs w:val="22"/>
          <w:lang w:val="es-CR"/>
        </w:rPr>
        <w:t>propósito</w:t>
      </w:r>
      <w:r w:rsidRPr="00E6152F">
        <w:rPr>
          <w:rFonts w:ascii="Calibri Light" w:hAnsi="Calibri Light" w:cs="Calibri Light"/>
          <w:sz w:val="22"/>
          <w:szCs w:val="22"/>
          <w:lang w:val="es-CR"/>
        </w:rPr>
        <w:t xml:space="preserve"> de cumplir con los objetivos citados</w:t>
      </w:r>
      <w:r w:rsidRPr="00E6152F">
        <w:rPr>
          <w:rFonts w:ascii="Calibri Light" w:hAnsi="Calibri Light" w:cs="Calibri Light"/>
          <w:color w:val="1F497D" w:themeColor="text2"/>
          <w:sz w:val="22"/>
          <w:szCs w:val="22"/>
          <w:lang w:val="es-CR"/>
        </w:rPr>
        <w:t xml:space="preserve">, </w:t>
      </w:r>
      <w:r w:rsidR="00317C42" w:rsidRPr="00E6152F">
        <w:rPr>
          <w:rFonts w:ascii="Calibri Light" w:hAnsi="Calibri Light" w:cs="Calibri Light"/>
          <w:sz w:val="22"/>
          <w:szCs w:val="22"/>
          <w:lang w:val="es-CR"/>
        </w:rPr>
        <w:t>la SUPEN</w:t>
      </w:r>
      <w:r w:rsidRPr="00E6152F">
        <w:rPr>
          <w:rFonts w:ascii="Calibri Light" w:hAnsi="Calibri Light" w:cs="Calibri Light"/>
          <w:sz w:val="22"/>
          <w:szCs w:val="22"/>
          <w:lang w:val="es-CR"/>
        </w:rPr>
        <w:t xml:space="preserve"> decidió cuáles serían los planes de acción que ejecutaría en los distintos años, según las prioridades definidas. Es importante indicar que estos planes de acción tienen impacto en los distintos productos que ofrece</w:t>
      </w:r>
      <w:r w:rsidR="00130D45" w:rsidRPr="00E6152F">
        <w:rPr>
          <w:rFonts w:ascii="Calibri Light" w:hAnsi="Calibri Light" w:cs="Calibri Light"/>
          <w:sz w:val="22"/>
          <w:szCs w:val="22"/>
          <w:lang w:val="es-CR"/>
        </w:rPr>
        <w:t>.</w:t>
      </w:r>
    </w:p>
    <w:p w14:paraId="73CD03FA" w14:textId="6E3BCE16" w:rsidR="0066771F" w:rsidRDefault="0066771F" w:rsidP="0066771F">
      <w:pPr>
        <w:pStyle w:val="Textoindependiente"/>
        <w:rPr>
          <w:rFonts w:ascii="Calibri Light" w:hAnsi="Calibri Light" w:cs="Calibri Light"/>
          <w:sz w:val="22"/>
          <w:szCs w:val="22"/>
        </w:rPr>
      </w:pPr>
    </w:p>
    <w:p w14:paraId="075E201A" w14:textId="603EC132" w:rsidR="00D16AFB" w:rsidRDefault="00D16AFB" w:rsidP="0066771F">
      <w:pPr>
        <w:pStyle w:val="Textoindependiente"/>
        <w:rPr>
          <w:rFonts w:ascii="Calibri Light" w:hAnsi="Calibri Light" w:cs="Calibri Light"/>
          <w:sz w:val="22"/>
          <w:szCs w:val="22"/>
        </w:rPr>
      </w:pPr>
    </w:p>
    <w:p w14:paraId="628672FA" w14:textId="1AFD2E46" w:rsidR="003D5BE8" w:rsidRDefault="003D5BE8">
      <w:pPr>
        <w:rPr>
          <w:rFonts w:ascii="Calibri Light" w:hAnsi="Calibri Light" w:cs="Calibri Light"/>
          <w:color w:val="000000"/>
          <w:sz w:val="22"/>
          <w:szCs w:val="22"/>
          <w:lang w:val="es-CR"/>
        </w:rPr>
      </w:pPr>
      <w:r>
        <w:rPr>
          <w:rFonts w:ascii="Calibri Light" w:hAnsi="Calibri Light" w:cs="Calibri Light"/>
          <w:sz w:val="22"/>
          <w:szCs w:val="22"/>
        </w:rPr>
        <w:br w:type="page"/>
      </w:r>
    </w:p>
    <w:p w14:paraId="58F40AA8" w14:textId="68607C15" w:rsidR="0066771F" w:rsidRDefault="003B594F" w:rsidP="003B594F">
      <w:pPr>
        <w:ind w:left="284"/>
        <w:rPr>
          <w:rFonts w:ascii="Calibri Light" w:hAnsi="Calibri Light" w:cs="Calibri Light"/>
          <w:b/>
          <w:sz w:val="20"/>
          <w:szCs w:val="20"/>
          <w:lang w:val="es-CR"/>
        </w:rPr>
      </w:pPr>
      <w:r>
        <w:rPr>
          <w:rFonts w:ascii="Calibri Light" w:hAnsi="Calibri Light" w:cs="Calibri Light"/>
          <w:b/>
          <w:sz w:val="20"/>
          <w:szCs w:val="20"/>
          <w:lang w:val="es-CR"/>
        </w:rPr>
        <w:lastRenderedPageBreak/>
        <w:t>Cuadro 5</w:t>
      </w:r>
      <w:r w:rsidR="009E074D" w:rsidRPr="00E6152F">
        <w:rPr>
          <w:rFonts w:ascii="Calibri Light" w:hAnsi="Calibri Light" w:cs="Calibri Light"/>
          <w:b/>
          <w:sz w:val="20"/>
          <w:szCs w:val="20"/>
          <w:lang w:val="es-CR"/>
        </w:rPr>
        <w:t xml:space="preserve">: </w:t>
      </w:r>
      <w:r w:rsidR="00A61D48" w:rsidRPr="00E6152F">
        <w:rPr>
          <w:rFonts w:ascii="Calibri Light" w:hAnsi="Calibri Light" w:cs="Calibri Light"/>
          <w:b/>
          <w:sz w:val="20"/>
          <w:szCs w:val="20"/>
          <w:lang w:val="es-CR"/>
        </w:rPr>
        <w:t>Resumen del</w:t>
      </w:r>
      <w:r w:rsidR="00513AD6" w:rsidRPr="00E6152F">
        <w:rPr>
          <w:rFonts w:ascii="Calibri Light" w:hAnsi="Calibri Light" w:cs="Calibri Light"/>
          <w:b/>
          <w:sz w:val="20"/>
          <w:szCs w:val="20"/>
          <w:lang w:val="es-CR"/>
        </w:rPr>
        <w:t xml:space="preserve"> </w:t>
      </w:r>
      <w:r w:rsidR="00A61D48" w:rsidRPr="00E6152F">
        <w:rPr>
          <w:rFonts w:ascii="Calibri Light" w:hAnsi="Calibri Light" w:cs="Calibri Light"/>
          <w:b/>
          <w:sz w:val="20"/>
          <w:szCs w:val="20"/>
          <w:lang w:val="es-CR"/>
        </w:rPr>
        <w:t>portafolio proyectos estratégicos</w:t>
      </w:r>
    </w:p>
    <w:p w14:paraId="58852ED5" w14:textId="77777777" w:rsidR="002F1C23" w:rsidRPr="00E6152F" w:rsidRDefault="002F1C23" w:rsidP="003B594F">
      <w:pPr>
        <w:ind w:left="284"/>
        <w:rPr>
          <w:rFonts w:ascii="Calibri Light" w:hAnsi="Calibri Light" w:cs="Calibri Light"/>
          <w:b/>
          <w:sz w:val="20"/>
          <w:szCs w:val="20"/>
          <w:lang w:val="es-CR"/>
        </w:rPr>
      </w:pP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97"/>
      </w:tblGrid>
      <w:tr w:rsidR="0066771F" w:rsidRPr="00E6152F" w14:paraId="06DBC409" w14:textId="77777777" w:rsidTr="00A61D48">
        <w:trPr>
          <w:trHeight w:val="391"/>
          <w:tblHeader/>
          <w:jc w:val="center"/>
        </w:trPr>
        <w:tc>
          <w:tcPr>
            <w:tcW w:w="3397" w:type="dxa"/>
            <w:shd w:val="clear" w:color="auto" w:fill="C6D9F1" w:themeFill="text2" w:themeFillTint="33"/>
            <w:vAlign w:val="center"/>
          </w:tcPr>
          <w:p w14:paraId="16FCD7E2" w14:textId="77777777" w:rsidR="0066771F" w:rsidRPr="00E6152F" w:rsidRDefault="0066771F" w:rsidP="00357777">
            <w:pPr>
              <w:jc w:val="center"/>
              <w:rPr>
                <w:rFonts w:ascii="Calibri Light" w:hAnsi="Calibri Light" w:cs="Calibri Light"/>
                <w:b/>
                <w:szCs w:val="22"/>
                <w:lang w:val="es-CR"/>
              </w:rPr>
            </w:pPr>
            <w:r w:rsidRPr="00E6152F">
              <w:rPr>
                <w:rFonts w:ascii="Calibri Light" w:hAnsi="Calibri Light" w:cs="Calibri Light"/>
                <w:b/>
                <w:szCs w:val="22"/>
                <w:lang w:val="es-CR"/>
              </w:rPr>
              <w:t>Objetivos</w:t>
            </w:r>
          </w:p>
        </w:tc>
        <w:tc>
          <w:tcPr>
            <w:tcW w:w="5397" w:type="dxa"/>
            <w:shd w:val="clear" w:color="auto" w:fill="C6D9F1" w:themeFill="text2" w:themeFillTint="33"/>
            <w:vAlign w:val="center"/>
          </w:tcPr>
          <w:p w14:paraId="7CF2BA23" w14:textId="77777777" w:rsidR="0066771F" w:rsidRPr="00E6152F" w:rsidRDefault="0066771F" w:rsidP="00357777">
            <w:pPr>
              <w:ind w:left="370"/>
              <w:jc w:val="center"/>
              <w:rPr>
                <w:rFonts w:ascii="Calibri Light" w:hAnsi="Calibri Light" w:cs="Calibri Light"/>
                <w:b/>
                <w:szCs w:val="22"/>
                <w:lang w:val="es-CR"/>
              </w:rPr>
            </w:pPr>
            <w:r w:rsidRPr="00E6152F">
              <w:rPr>
                <w:rFonts w:ascii="Calibri Light" w:hAnsi="Calibri Light" w:cs="Calibri Light"/>
                <w:b/>
                <w:szCs w:val="22"/>
                <w:lang w:val="es-CR"/>
              </w:rPr>
              <w:t>Proyectos</w:t>
            </w:r>
          </w:p>
        </w:tc>
      </w:tr>
      <w:tr w:rsidR="0066771F" w:rsidRPr="00E6152F" w14:paraId="54F4084A" w14:textId="77777777" w:rsidTr="00A61D48">
        <w:trPr>
          <w:jc w:val="center"/>
        </w:trPr>
        <w:tc>
          <w:tcPr>
            <w:tcW w:w="3397" w:type="dxa"/>
            <w:shd w:val="clear" w:color="auto" w:fill="auto"/>
            <w:vAlign w:val="center"/>
          </w:tcPr>
          <w:p w14:paraId="37FC2F5D" w14:textId="3C8757DD" w:rsidR="0066771F" w:rsidRPr="00E6152F" w:rsidRDefault="00567402" w:rsidP="00C8760A">
            <w:pPr>
              <w:rPr>
                <w:rFonts w:ascii="Calibri Light" w:hAnsi="Calibri Light" w:cs="Calibri Light"/>
                <w:b/>
                <w:sz w:val="22"/>
                <w:szCs w:val="22"/>
                <w:lang w:val="es-CR"/>
              </w:rPr>
            </w:pPr>
            <w:r w:rsidRPr="00E6152F">
              <w:rPr>
                <w:rFonts w:ascii="Calibri Light" w:hAnsi="Calibri Light" w:cs="Calibri Light"/>
                <w:b/>
                <w:sz w:val="22"/>
                <w:szCs w:val="22"/>
                <w:lang w:val="es-CR"/>
              </w:rPr>
              <w:t xml:space="preserve">Objetivo 1: </w:t>
            </w:r>
            <w:r w:rsidR="00847AA7" w:rsidRPr="00E6152F">
              <w:rPr>
                <w:rFonts w:ascii="Calibri Light" w:hAnsi="Calibri Light" w:cs="Calibri Light"/>
                <w:b/>
                <w:sz w:val="22"/>
                <w:szCs w:val="22"/>
                <w:lang w:val="es-CR"/>
              </w:rPr>
              <w:t>Vigilar a los participantes en el Sistema Nacional Pensiones</w:t>
            </w:r>
          </w:p>
        </w:tc>
        <w:tc>
          <w:tcPr>
            <w:tcW w:w="5397" w:type="dxa"/>
            <w:shd w:val="clear" w:color="auto" w:fill="auto"/>
            <w:vAlign w:val="center"/>
          </w:tcPr>
          <w:p w14:paraId="4C2F0470" w14:textId="212C0ACA" w:rsidR="00CF1722" w:rsidRPr="00E6152F" w:rsidRDefault="00567402" w:rsidP="006752A3">
            <w:pPr>
              <w:ind w:left="1162" w:hanging="1162"/>
              <w:rPr>
                <w:rFonts w:ascii="Calibri Light" w:hAnsi="Calibri Light" w:cs="Calibri Light"/>
                <w:sz w:val="22"/>
                <w:szCs w:val="22"/>
                <w:lang w:val="es-CR"/>
              </w:rPr>
            </w:pPr>
            <w:r w:rsidRPr="00E6152F">
              <w:rPr>
                <w:rFonts w:ascii="Calibri Light" w:hAnsi="Calibri Light" w:cs="Calibri Light"/>
                <w:sz w:val="22"/>
                <w:szCs w:val="22"/>
                <w:lang w:val="es-CR"/>
              </w:rPr>
              <w:t>Proyecto 1: Gestión de Activos</w:t>
            </w:r>
          </w:p>
          <w:p w14:paraId="11697E0A" w14:textId="67218742" w:rsidR="00CF1722" w:rsidRPr="00E6152F" w:rsidRDefault="00567402" w:rsidP="006752A3">
            <w:pPr>
              <w:ind w:left="1162" w:hanging="1162"/>
              <w:rPr>
                <w:rFonts w:ascii="Calibri Light" w:hAnsi="Calibri Light" w:cs="Calibri Light"/>
                <w:sz w:val="22"/>
                <w:szCs w:val="22"/>
                <w:lang w:val="es-CR"/>
              </w:rPr>
            </w:pPr>
            <w:r w:rsidRPr="00E6152F">
              <w:rPr>
                <w:rFonts w:ascii="Calibri Light" w:hAnsi="Calibri Light" w:cs="Calibri Light"/>
                <w:sz w:val="22"/>
                <w:szCs w:val="22"/>
                <w:lang w:val="es-CR"/>
              </w:rPr>
              <w:t>Proyecto 2: Revisión de la normativa emitida en concordancia con el Modelo de Supervisión Basado en Riesgos</w:t>
            </w:r>
          </w:p>
          <w:p w14:paraId="20616F35" w14:textId="4FBBC5B7" w:rsidR="0066771F" w:rsidRPr="00E6152F" w:rsidRDefault="00567402" w:rsidP="006752A3">
            <w:pPr>
              <w:ind w:left="1162" w:hanging="1162"/>
              <w:rPr>
                <w:rFonts w:ascii="Calibri Light" w:hAnsi="Calibri Light" w:cs="Calibri Light"/>
                <w:sz w:val="22"/>
                <w:szCs w:val="22"/>
                <w:lang w:val="es-CR"/>
              </w:rPr>
            </w:pPr>
            <w:r w:rsidRPr="00E6152F">
              <w:rPr>
                <w:rFonts w:ascii="Calibri Light" w:hAnsi="Calibri Light" w:cs="Calibri Light"/>
                <w:sz w:val="22"/>
                <w:szCs w:val="22"/>
                <w:lang w:val="es-CR"/>
              </w:rPr>
              <w:t>Proyecto 3: Ciencia de datos y Big Data para la supervisión.</w:t>
            </w:r>
          </w:p>
        </w:tc>
      </w:tr>
      <w:tr w:rsidR="00CF1722" w:rsidRPr="00E6152F" w14:paraId="09876374" w14:textId="77777777" w:rsidTr="00A61D48">
        <w:trPr>
          <w:trHeight w:val="737"/>
          <w:jc w:val="center"/>
        </w:trPr>
        <w:tc>
          <w:tcPr>
            <w:tcW w:w="3397" w:type="dxa"/>
            <w:shd w:val="clear" w:color="auto" w:fill="auto"/>
            <w:vAlign w:val="center"/>
          </w:tcPr>
          <w:p w14:paraId="30EED607" w14:textId="3295F6B6" w:rsidR="00CF1722" w:rsidRPr="00E6152F" w:rsidRDefault="00567402" w:rsidP="00C8760A">
            <w:pPr>
              <w:rPr>
                <w:rFonts w:ascii="Calibri Light" w:hAnsi="Calibri Light" w:cs="Calibri Light"/>
                <w:b/>
                <w:sz w:val="22"/>
                <w:szCs w:val="22"/>
                <w:lang w:val="es-CR"/>
              </w:rPr>
            </w:pPr>
            <w:r w:rsidRPr="00E6152F">
              <w:rPr>
                <w:rFonts w:ascii="Calibri Light" w:hAnsi="Calibri Light" w:cs="Calibri Light"/>
                <w:b/>
                <w:sz w:val="22"/>
                <w:szCs w:val="22"/>
                <w:lang w:val="es-CR"/>
              </w:rPr>
              <w:t>Objetivo 2</w:t>
            </w:r>
            <w:r w:rsidRPr="00E6152F">
              <w:rPr>
                <w:rFonts w:ascii="Calibri Light" w:hAnsi="Calibri Light" w:cs="Calibri Light"/>
                <w:sz w:val="22"/>
                <w:szCs w:val="22"/>
                <w:lang w:val="es-CR"/>
              </w:rPr>
              <w:t xml:space="preserve">: </w:t>
            </w:r>
            <w:r w:rsidR="00CF1722" w:rsidRPr="00E6152F">
              <w:rPr>
                <w:rFonts w:ascii="Calibri Light" w:hAnsi="Calibri Light" w:cs="Calibri Light"/>
                <w:b/>
                <w:sz w:val="22"/>
                <w:szCs w:val="22"/>
                <w:lang w:val="es-CR"/>
              </w:rPr>
              <w:t>Fortalecer el sistema de pensiones y ahorro laboral</w:t>
            </w:r>
          </w:p>
        </w:tc>
        <w:tc>
          <w:tcPr>
            <w:tcW w:w="5397" w:type="dxa"/>
            <w:shd w:val="clear" w:color="auto" w:fill="auto"/>
            <w:vAlign w:val="center"/>
          </w:tcPr>
          <w:p w14:paraId="0FA5AC6B" w14:textId="06CEDE4B" w:rsidR="00C8760A" w:rsidRPr="00E6152F" w:rsidRDefault="009B7725" w:rsidP="00C8760A">
            <w:pPr>
              <w:ind w:left="1162" w:hanging="1162"/>
              <w:rPr>
                <w:rFonts w:ascii="Calibri Light" w:hAnsi="Calibri Light" w:cs="Calibri Light"/>
                <w:sz w:val="22"/>
                <w:szCs w:val="22"/>
                <w:lang w:val="es-CR"/>
              </w:rPr>
            </w:pPr>
            <w:r w:rsidRPr="00E6152F">
              <w:rPr>
                <w:rFonts w:ascii="Calibri Light" w:hAnsi="Calibri Light" w:cs="Calibri Light"/>
                <w:sz w:val="22"/>
                <w:szCs w:val="22"/>
                <w:lang w:val="es-CR"/>
              </w:rPr>
              <w:t>Proyecto 1: Aumentar las posibilidades de generar ahorro previsional</w:t>
            </w:r>
          </w:p>
          <w:p w14:paraId="1CF5D7CE" w14:textId="77777777" w:rsidR="00CF1722" w:rsidRPr="00E6152F" w:rsidRDefault="009B7725" w:rsidP="00C8760A">
            <w:pPr>
              <w:ind w:left="1162" w:hanging="1162"/>
              <w:rPr>
                <w:rFonts w:ascii="Calibri Light" w:hAnsi="Calibri Light" w:cs="Calibri Light"/>
                <w:sz w:val="22"/>
                <w:szCs w:val="22"/>
                <w:lang w:val="es-CR"/>
              </w:rPr>
            </w:pPr>
            <w:r w:rsidRPr="00E6152F">
              <w:rPr>
                <w:rFonts w:ascii="Calibri Light" w:hAnsi="Calibri Light" w:cs="Calibri Light"/>
                <w:sz w:val="22"/>
                <w:szCs w:val="22"/>
                <w:lang w:val="es-CR"/>
              </w:rPr>
              <w:t>Proyecto 2: OCDE</w:t>
            </w:r>
          </w:p>
          <w:p w14:paraId="766E59AD" w14:textId="77777777" w:rsidR="009B7725" w:rsidRPr="00E6152F" w:rsidRDefault="009B7725" w:rsidP="00C8760A">
            <w:pPr>
              <w:ind w:left="1162" w:hanging="1162"/>
              <w:rPr>
                <w:rFonts w:ascii="Calibri Light" w:hAnsi="Calibri Light" w:cs="Calibri Light"/>
                <w:sz w:val="22"/>
                <w:szCs w:val="22"/>
                <w:lang w:val="es-CR"/>
              </w:rPr>
            </w:pPr>
            <w:r w:rsidRPr="00E6152F">
              <w:rPr>
                <w:rFonts w:ascii="Calibri Light" w:hAnsi="Calibri Light" w:cs="Calibri Light"/>
                <w:sz w:val="22"/>
                <w:szCs w:val="22"/>
                <w:lang w:val="es-CR"/>
              </w:rPr>
              <w:t>Proyecto 3: Digitalización de Servicios</w:t>
            </w:r>
          </w:p>
          <w:p w14:paraId="1B147970" w14:textId="77777777" w:rsidR="009B7725" w:rsidRPr="00E6152F" w:rsidRDefault="009B7725" w:rsidP="00C8760A">
            <w:pPr>
              <w:ind w:left="1162" w:hanging="1162"/>
              <w:rPr>
                <w:rFonts w:ascii="Calibri Light" w:hAnsi="Calibri Light" w:cs="Calibri Light"/>
                <w:sz w:val="22"/>
                <w:szCs w:val="22"/>
                <w:lang w:val="es-CR"/>
              </w:rPr>
            </w:pPr>
            <w:r w:rsidRPr="00E6152F">
              <w:rPr>
                <w:rFonts w:ascii="Calibri Light" w:hAnsi="Calibri Light" w:cs="Calibri Light"/>
                <w:sz w:val="22"/>
                <w:szCs w:val="22"/>
                <w:lang w:val="es-CR"/>
              </w:rPr>
              <w:t>Proyecto 4: Afiliación Automática</w:t>
            </w:r>
          </w:p>
          <w:p w14:paraId="39E7B7EA" w14:textId="14660724" w:rsidR="009B7725" w:rsidRPr="00E6152F" w:rsidRDefault="009B7725" w:rsidP="00C8760A">
            <w:pPr>
              <w:ind w:left="1162" w:hanging="1162"/>
              <w:rPr>
                <w:rFonts w:ascii="Calibri Light" w:hAnsi="Calibri Light" w:cs="Calibri Light"/>
                <w:sz w:val="22"/>
                <w:szCs w:val="22"/>
                <w:lang w:val="es-CR"/>
              </w:rPr>
            </w:pPr>
            <w:r w:rsidRPr="00E6152F">
              <w:rPr>
                <w:rFonts w:ascii="Calibri Light" w:hAnsi="Calibri Light" w:cs="Calibri Light"/>
                <w:sz w:val="22"/>
                <w:szCs w:val="22"/>
                <w:lang w:val="es-CR"/>
              </w:rPr>
              <w:t>Proyecto</w:t>
            </w:r>
            <w:r w:rsidR="007B33DA">
              <w:rPr>
                <w:rFonts w:ascii="Calibri Light" w:hAnsi="Calibri Light" w:cs="Calibri Light"/>
                <w:sz w:val="22"/>
                <w:szCs w:val="22"/>
                <w:lang w:val="es-CR"/>
              </w:rPr>
              <w:t xml:space="preserve"> 5: Mesa de Di</w:t>
            </w:r>
            <w:r w:rsidRPr="00E6152F">
              <w:rPr>
                <w:rFonts w:ascii="Calibri Light" w:hAnsi="Calibri Light" w:cs="Calibri Light"/>
                <w:sz w:val="22"/>
                <w:szCs w:val="22"/>
                <w:lang w:val="es-CR"/>
              </w:rPr>
              <w:t>álogo y enlace con los gestores</w:t>
            </w:r>
          </w:p>
        </w:tc>
      </w:tr>
      <w:tr w:rsidR="0066771F" w:rsidRPr="00E6152F" w14:paraId="46D186AB" w14:textId="77777777" w:rsidTr="00A61D48">
        <w:trPr>
          <w:jc w:val="center"/>
        </w:trPr>
        <w:tc>
          <w:tcPr>
            <w:tcW w:w="3397" w:type="dxa"/>
            <w:shd w:val="clear" w:color="auto" w:fill="auto"/>
            <w:vAlign w:val="center"/>
          </w:tcPr>
          <w:p w14:paraId="64363DE5" w14:textId="083D7C27" w:rsidR="0066771F" w:rsidRPr="00E6152F" w:rsidRDefault="00567402" w:rsidP="00C8760A">
            <w:pPr>
              <w:rPr>
                <w:rFonts w:ascii="Calibri Light" w:hAnsi="Calibri Light" w:cs="Calibri Light"/>
                <w:b/>
                <w:sz w:val="22"/>
                <w:szCs w:val="22"/>
                <w:lang w:val="es-CR"/>
              </w:rPr>
            </w:pPr>
            <w:r w:rsidRPr="00E6152F">
              <w:rPr>
                <w:rFonts w:ascii="Calibri Light" w:hAnsi="Calibri Light" w:cs="Calibri Light"/>
                <w:b/>
                <w:sz w:val="22"/>
                <w:szCs w:val="22"/>
                <w:lang w:val="es-CR"/>
              </w:rPr>
              <w:t>Objetivo 3</w:t>
            </w:r>
            <w:r w:rsidRPr="00E6152F">
              <w:rPr>
                <w:rFonts w:ascii="Calibri Light" w:hAnsi="Calibri Light" w:cs="Calibri Light"/>
                <w:sz w:val="22"/>
                <w:szCs w:val="22"/>
                <w:lang w:val="es-CR"/>
              </w:rPr>
              <w:t xml:space="preserve">: </w:t>
            </w:r>
            <w:r w:rsidR="00847AA7" w:rsidRPr="00E6152F">
              <w:rPr>
                <w:rFonts w:ascii="Calibri Light" w:hAnsi="Calibri Light" w:cs="Calibri Light"/>
                <w:b/>
                <w:sz w:val="22"/>
                <w:szCs w:val="22"/>
                <w:lang w:val="es-CR"/>
              </w:rPr>
              <w:t>Empoderar al afiliado</w:t>
            </w:r>
          </w:p>
        </w:tc>
        <w:tc>
          <w:tcPr>
            <w:tcW w:w="5397" w:type="dxa"/>
            <w:shd w:val="clear" w:color="auto" w:fill="auto"/>
            <w:vAlign w:val="center"/>
          </w:tcPr>
          <w:p w14:paraId="5C82FAF3" w14:textId="69732AC7" w:rsidR="00C8760A" w:rsidRPr="00E6152F" w:rsidRDefault="009B7725" w:rsidP="00C8760A">
            <w:pPr>
              <w:rPr>
                <w:rFonts w:ascii="Calibri Light" w:hAnsi="Calibri Light" w:cs="Calibri Light"/>
                <w:sz w:val="22"/>
                <w:szCs w:val="22"/>
                <w:lang w:val="es-CR"/>
              </w:rPr>
            </w:pPr>
            <w:r w:rsidRPr="00E6152F">
              <w:rPr>
                <w:rFonts w:ascii="Calibri Light" w:hAnsi="Calibri Light" w:cs="Calibri Light"/>
                <w:sz w:val="22"/>
                <w:szCs w:val="22"/>
                <w:lang w:val="es-CR"/>
              </w:rPr>
              <w:t>Proyecto 1: Reglamento de Disciplina de Mercado</w:t>
            </w:r>
          </w:p>
          <w:p w14:paraId="35C25E51" w14:textId="5A7ED011" w:rsidR="00C8760A" w:rsidRPr="00E6152F" w:rsidRDefault="007B33DA" w:rsidP="00C8760A">
            <w:pPr>
              <w:rPr>
                <w:rFonts w:ascii="Calibri Light" w:hAnsi="Calibri Light" w:cs="Calibri Light"/>
                <w:sz w:val="22"/>
                <w:szCs w:val="22"/>
                <w:lang w:val="es-CR"/>
              </w:rPr>
            </w:pPr>
            <w:r>
              <w:rPr>
                <w:rFonts w:ascii="Calibri Light" w:hAnsi="Calibri Light" w:cs="Calibri Light"/>
                <w:sz w:val="22"/>
                <w:szCs w:val="22"/>
                <w:lang w:val="es-CR"/>
              </w:rPr>
              <w:t>Proyecto 2: Nuevo Módulo de I</w:t>
            </w:r>
            <w:r w:rsidR="009B7725" w:rsidRPr="00E6152F">
              <w:rPr>
                <w:rFonts w:ascii="Calibri Light" w:hAnsi="Calibri Light" w:cs="Calibri Light"/>
                <w:sz w:val="22"/>
                <w:szCs w:val="22"/>
                <w:lang w:val="es-CR"/>
              </w:rPr>
              <w:t>nformación</w:t>
            </w:r>
          </w:p>
          <w:p w14:paraId="0C662CCE" w14:textId="685246B3" w:rsidR="006752A3" w:rsidRPr="00E6152F" w:rsidRDefault="009B7725" w:rsidP="009B7725">
            <w:pPr>
              <w:jc w:val="both"/>
              <w:rPr>
                <w:rFonts w:ascii="Calibri Light" w:hAnsi="Calibri Light" w:cs="Calibri Light"/>
                <w:sz w:val="22"/>
                <w:szCs w:val="22"/>
                <w:lang w:val="es-CR"/>
              </w:rPr>
            </w:pPr>
            <w:r w:rsidRPr="00E6152F">
              <w:rPr>
                <w:rFonts w:ascii="Calibri Light" w:hAnsi="Calibri Light" w:cs="Calibri Light"/>
                <w:sz w:val="22"/>
                <w:szCs w:val="22"/>
                <w:lang w:val="es-CR"/>
              </w:rPr>
              <w:t>Proyecto 3: Acercamiento a los Afiliados</w:t>
            </w:r>
          </w:p>
        </w:tc>
      </w:tr>
      <w:tr w:rsidR="00567402" w:rsidRPr="00E6152F" w14:paraId="361C9CB6" w14:textId="77777777" w:rsidTr="00A61D48">
        <w:trPr>
          <w:jc w:val="center"/>
        </w:trPr>
        <w:tc>
          <w:tcPr>
            <w:tcW w:w="3397" w:type="dxa"/>
            <w:shd w:val="clear" w:color="auto" w:fill="auto"/>
            <w:vAlign w:val="center"/>
          </w:tcPr>
          <w:p w14:paraId="7DBAB686" w14:textId="065F4532" w:rsidR="00567402" w:rsidRPr="00E6152F" w:rsidRDefault="00567402" w:rsidP="00C8760A">
            <w:pPr>
              <w:rPr>
                <w:rFonts w:ascii="Calibri Light" w:hAnsi="Calibri Light" w:cs="Calibri Light"/>
                <w:b/>
                <w:sz w:val="22"/>
                <w:szCs w:val="22"/>
                <w:lang w:val="es-CR"/>
              </w:rPr>
            </w:pPr>
            <w:r w:rsidRPr="00E6152F">
              <w:rPr>
                <w:rFonts w:ascii="Calibri Light" w:hAnsi="Calibri Light" w:cs="Calibri Light"/>
                <w:b/>
                <w:sz w:val="22"/>
                <w:szCs w:val="22"/>
                <w:lang w:val="es-CR"/>
              </w:rPr>
              <w:t xml:space="preserve">Objetivo 4: </w:t>
            </w:r>
            <w:r w:rsidRPr="00E6152F">
              <w:rPr>
                <w:rFonts w:ascii="Calibri Light" w:hAnsi="Calibri Light" w:cs="Calibri Light"/>
                <w:b/>
                <w:sz w:val="22"/>
                <w:szCs w:val="20"/>
                <w:lang w:val="es-CR"/>
              </w:rPr>
              <w:t>Desarrollar al personal de la organización</w:t>
            </w:r>
          </w:p>
        </w:tc>
        <w:tc>
          <w:tcPr>
            <w:tcW w:w="5397" w:type="dxa"/>
            <w:shd w:val="clear" w:color="auto" w:fill="auto"/>
            <w:vAlign w:val="center"/>
          </w:tcPr>
          <w:p w14:paraId="1B49E768" w14:textId="77777777" w:rsidR="00567402" w:rsidRPr="00E6152F" w:rsidRDefault="009B7725" w:rsidP="00C8760A">
            <w:pPr>
              <w:rPr>
                <w:rFonts w:ascii="Calibri Light" w:hAnsi="Calibri Light" w:cs="Calibri Light"/>
                <w:sz w:val="22"/>
                <w:szCs w:val="22"/>
                <w:lang w:val="es-CR"/>
              </w:rPr>
            </w:pPr>
            <w:r w:rsidRPr="00E6152F">
              <w:rPr>
                <w:rFonts w:ascii="Calibri Light" w:hAnsi="Calibri Light" w:cs="Calibri Light"/>
                <w:sz w:val="22"/>
                <w:szCs w:val="22"/>
                <w:lang w:val="es-CR"/>
              </w:rPr>
              <w:t>Proyecto 1:  Desarrollo de competencias del personal</w:t>
            </w:r>
          </w:p>
          <w:p w14:paraId="41DAF601" w14:textId="77777777" w:rsidR="009B7725" w:rsidRPr="00E6152F" w:rsidRDefault="009B7725" w:rsidP="00C8760A">
            <w:pPr>
              <w:rPr>
                <w:rFonts w:ascii="Calibri Light" w:hAnsi="Calibri Light" w:cs="Calibri Light"/>
                <w:sz w:val="22"/>
                <w:szCs w:val="22"/>
                <w:lang w:val="es-CR"/>
              </w:rPr>
            </w:pPr>
            <w:r w:rsidRPr="00E6152F">
              <w:rPr>
                <w:rFonts w:ascii="Calibri Light" w:hAnsi="Calibri Light" w:cs="Calibri Light"/>
                <w:sz w:val="22"/>
                <w:szCs w:val="22"/>
                <w:lang w:val="es-CR"/>
              </w:rPr>
              <w:t>Proyecto 2: Rediseño de los procedimientos de trabajo</w:t>
            </w:r>
          </w:p>
          <w:p w14:paraId="7EF91EB9" w14:textId="67158DCA" w:rsidR="009B7725" w:rsidRPr="00E6152F" w:rsidRDefault="009B7725" w:rsidP="00C8760A">
            <w:pPr>
              <w:rPr>
                <w:rFonts w:ascii="Calibri Light" w:hAnsi="Calibri Light" w:cs="Calibri Light"/>
                <w:sz w:val="22"/>
                <w:szCs w:val="22"/>
                <w:lang w:val="es-CR"/>
              </w:rPr>
            </w:pPr>
            <w:r w:rsidRPr="00E6152F">
              <w:rPr>
                <w:rFonts w:ascii="Calibri Light" w:hAnsi="Calibri Light" w:cs="Calibri Light"/>
                <w:sz w:val="22"/>
                <w:szCs w:val="22"/>
                <w:lang w:val="es-CR"/>
              </w:rPr>
              <w:t>Proyecto 3: Migración de herramientas de trabajo</w:t>
            </w:r>
          </w:p>
        </w:tc>
      </w:tr>
    </w:tbl>
    <w:p w14:paraId="77FEB459" w14:textId="77777777" w:rsidR="00CC78A7" w:rsidRPr="00E6152F" w:rsidRDefault="00CC78A7" w:rsidP="002E74D0">
      <w:pPr>
        <w:autoSpaceDE w:val="0"/>
        <w:autoSpaceDN w:val="0"/>
        <w:adjustRightInd w:val="0"/>
        <w:rPr>
          <w:rFonts w:ascii="Calibri Light" w:hAnsi="Calibri Light" w:cs="Calibri Light"/>
          <w:sz w:val="22"/>
          <w:szCs w:val="22"/>
          <w:lang w:val="es-CR"/>
        </w:rPr>
      </w:pPr>
    </w:p>
    <w:p w14:paraId="06A94A15" w14:textId="77777777" w:rsidR="005C6E61" w:rsidRPr="00E6152F" w:rsidRDefault="005C6E61" w:rsidP="002E74D0">
      <w:pPr>
        <w:ind w:left="360"/>
        <w:rPr>
          <w:rFonts w:ascii="Calibri Light" w:hAnsi="Calibri Light" w:cs="Calibri Light"/>
          <w:b/>
          <w:sz w:val="22"/>
          <w:szCs w:val="22"/>
          <w:lang w:val="es-CR"/>
        </w:rPr>
      </w:pPr>
    </w:p>
    <w:p w14:paraId="06A94A16" w14:textId="59B7168E" w:rsidR="008E29AF" w:rsidRPr="00E6152F" w:rsidRDefault="007D66B7" w:rsidP="007D66B7">
      <w:pPr>
        <w:pStyle w:val="Ttulo2"/>
        <w:tabs>
          <w:tab w:val="clear" w:pos="360"/>
        </w:tabs>
        <w:rPr>
          <w:rFonts w:ascii="Calibri Light" w:hAnsi="Calibri Light" w:cs="Calibri Light"/>
          <w:sz w:val="22"/>
          <w:szCs w:val="22"/>
          <w:lang w:val="es-CR"/>
        </w:rPr>
      </w:pPr>
      <w:bookmarkStart w:id="65" w:name="_Toc524077679"/>
      <w:r w:rsidRPr="00523DF0">
        <w:rPr>
          <w:rFonts w:ascii="Calibri Light" w:hAnsi="Calibri Light" w:cs="Calibri Light"/>
          <w:bCs/>
          <w:sz w:val="22"/>
          <w:szCs w:val="22"/>
          <w:lang w:val="es-CR"/>
        </w:rPr>
        <w:t xml:space="preserve">1.3 </w:t>
      </w:r>
      <w:r w:rsidRPr="00523DF0">
        <w:rPr>
          <w:rFonts w:ascii="Calibri Light" w:hAnsi="Calibri Light" w:cs="Calibri Light"/>
          <w:bCs/>
          <w:sz w:val="22"/>
          <w:szCs w:val="22"/>
          <w:lang w:val="es-CR"/>
        </w:rPr>
        <w:tab/>
      </w:r>
      <w:r w:rsidR="001B68DD" w:rsidRPr="00523DF0">
        <w:rPr>
          <w:rFonts w:ascii="Calibri Light" w:hAnsi="Calibri Light" w:cs="Calibri Light"/>
          <w:bCs/>
          <w:sz w:val="22"/>
          <w:szCs w:val="22"/>
          <w:lang w:val="es-CR"/>
        </w:rPr>
        <w:t xml:space="preserve">Matriz </w:t>
      </w:r>
      <w:r w:rsidR="007D531F" w:rsidRPr="00523DF0">
        <w:rPr>
          <w:rFonts w:ascii="Calibri Light" w:hAnsi="Calibri Light" w:cs="Calibri Light"/>
          <w:bCs/>
          <w:sz w:val="22"/>
          <w:szCs w:val="22"/>
          <w:lang w:val="es-CR"/>
        </w:rPr>
        <w:t>de Articulación de Plan Presupuesto</w:t>
      </w:r>
      <w:r w:rsidR="001B68DD" w:rsidRPr="00523DF0">
        <w:rPr>
          <w:rFonts w:ascii="Calibri Light" w:hAnsi="Calibri Light" w:cs="Calibri Light"/>
          <w:bCs/>
          <w:sz w:val="22"/>
          <w:szCs w:val="22"/>
          <w:lang w:val="es-CR"/>
        </w:rPr>
        <w:t xml:space="preserve"> (MAP</w:t>
      </w:r>
      <w:r w:rsidR="007D531F" w:rsidRPr="00523DF0">
        <w:rPr>
          <w:rFonts w:ascii="Calibri Light" w:hAnsi="Calibri Light" w:cs="Calibri Light"/>
          <w:bCs/>
          <w:sz w:val="22"/>
          <w:szCs w:val="22"/>
          <w:lang w:val="es-CR"/>
        </w:rPr>
        <w:t>P</w:t>
      </w:r>
      <w:r w:rsidR="001B68DD" w:rsidRPr="00523DF0">
        <w:rPr>
          <w:rFonts w:ascii="Calibri Light" w:hAnsi="Calibri Light" w:cs="Calibri Light"/>
          <w:bCs/>
          <w:sz w:val="22"/>
          <w:szCs w:val="22"/>
          <w:lang w:val="es-CR"/>
        </w:rPr>
        <w:t>)</w:t>
      </w:r>
      <w:r w:rsidR="009D034C" w:rsidRPr="00523DF0">
        <w:rPr>
          <w:rFonts w:ascii="Calibri Light" w:hAnsi="Calibri Light" w:cs="Calibri Light"/>
          <w:sz w:val="22"/>
          <w:szCs w:val="22"/>
          <w:lang w:val="es-CR"/>
        </w:rPr>
        <w:t>.</w:t>
      </w:r>
      <w:bookmarkEnd w:id="65"/>
    </w:p>
    <w:p w14:paraId="06A94A17" w14:textId="77777777" w:rsidR="009D034C" w:rsidRPr="00E6152F" w:rsidRDefault="009D034C" w:rsidP="002E74D0">
      <w:pPr>
        <w:rPr>
          <w:rFonts w:ascii="Calibri Light" w:hAnsi="Calibri Light" w:cs="Calibri Light"/>
          <w:b/>
          <w:sz w:val="22"/>
          <w:szCs w:val="22"/>
          <w:lang w:val="es-CR"/>
        </w:rPr>
      </w:pPr>
    </w:p>
    <w:p w14:paraId="53D5D9DA" w14:textId="77777777" w:rsidR="00864AE7" w:rsidRPr="00E6152F" w:rsidRDefault="00F53525" w:rsidP="002E74D0">
      <w:pPr>
        <w:spacing w:before="120"/>
        <w:ind w:left="709"/>
        <w:jc w:val="both"/>
        <w:rPr>
          <w:rFonts w:ascii="Calibri Light" w:hAnsi="Calibri Light" w:cs="Calibri Light"/>
          <w:sz w:val="22"/>
          <w:szCs w:val="22"/>
          <w:lang w:val="es-CR"/>
        </w:rPr>
      </w:pPr>
      <w:r w:rsidRPr="00E6152F">
        <w:rPr>
          <w:rFonts w:ascii="Calibri Light" w:hAnsi="Calibri Light" w:cs="Calibri Light"/>
          <w:sz w:val="22"/>
          <w:szCs w:val="22"/>
          <w:lang w:val="es-CR"/>
        </w:rPr>
        <w:t>Presenta la vinculación del Plan Nacional de Desarrollo con el Plan Operativo</w:t>
      </w:r>
      <w:r w:rsidR="00CF27EE" w:rsidRPr="00E6152F">
        <w:rPr>
          <w:rFonts w:ascii="Calibri Light" w:hAnsi="Calibri Light" w:cs="Calibri Light"/>
          <w:sz w:val="22"/>
          <w:szCs w:val="22"/>
          <w:lang w:val="es-CR"/>
        </w:rPr>
        <w:t xml:space="preserve"> Ins</w:t>
      </w:r>
      <w:r w:rsidR="000823A2" w:rsidRPr="00E6152F">
        <w:rPr>
          <w:rFonts w:ascii="Calibri Light" w:hAnsi="Calibri Light" w:cs="Calibri Light"/>
          <w:sz w:val="22"/>
          <w:szCs w:val="22"/>
          <w:lang w:val="es-CR"/>
        </w:rPr>
        <w:t>t</w:t>
      </w:r>
      <w:r w:rsidR="00CF27EE" w:rsidRPr="00E6152F">
        <w:rPr>
          <w:rFonts w:ascii="Calibri Light" w:hAnsi="Calibri Light" w:cs="Calibri Light"/>
          <w:sz w:val="22"/>
          <w:szCs w:val="22"/>
          <w:lang w:val="es-CR"/>
        </w:rPr>
        <w:t>itucional</w:t>
      </w:r>
      <w:r w:rsidRPr="00E6152F">
        <w:rPr>
          <w:rFonts w:ascii="Calibri Light" w:hAnsi="Calibri Light" w:cs="Calibri Light"/>
          <w:sz w:val="22"/>
          <w:szCs w:val="22"/>
          <w:lang w:val="es-CR"/>
        </w:rPr>
        <w:t xml:space="preserve">. </w:t>
      </w:r>
    </w:p>
    <w:p w14:paraId="120681B4" w14:textId="2DB1E212" w:rsidR="00D21174" w:rsidRDefault="00F53525" w:rsidP="00B429BB">
      <w:pPr>
        <w:spacing w:before="120"/>
        <w:ind w:left="709"/>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(Anexo </w:t>
      </w:r>
      <w:r w:rsidR="003B594F">
        <w:rPr>
          <w:rFonts w:ascii="Calibri Light" w:hAnsi="Calibri Light" w:cs="Calibri Light"/>
          <w:sz w:val="22"/>
          <w:szCs w:val="22"/>
          <w:lang w:val="es-CR"/>
        </w:rPr>
        <w:t>7</w:t>
      </w:r>
      <w:r w:rsidRPr="00E6152F">
        <w:rPr>
          <w:rFonts w:ascii="Calibri Light" w:hAnsi="Calibri Light" w:cs="Calibri Light"/>
          <w:sz w:val="22"/>
          <w:szCs w:val="22"/>
          <w:lang w:val="es-CR"/>
        </w:rPr>
        <w:t>)</w:t>
      </w:r>
    </w:p>
    <w:p w14:paraId="6D6C8838" w14:textId="41022D88" w:rsidR="00764B29" w:rsidRDefault="00764B29" w:rsidP="00B429BB">
      <w:pPr>
        <w:spacing w:before="120"/>
        <w:ind w:left="709"/>
        <w:jc w:val="both"/>
        <w:rPr>
          <w:rFonts w:ascii="Calibri Light" w:hAnsi="Calibri Light" w:cs="Calibri Light"/>
          <w:sz w:val="22"/>
          <w:szCs w:val="22"/>
          <w:lang w:val="es-CR"/>
        </w:rPr>
      </w:pPr>
    </w:p>
    <w:p w14:paraId="0B999B11" w14:textId="77777777" w:rsidR="00D16AFB" w:rsidRPr="00E6152F" w:rsidRDefault="00D16AFB" w:rsidP="00B429BB">
      <w:pPr>
        <w:spacing w:before="120"/>
        <w:ind w:left="709"/>
        <w:jc w:val="both"/>
        <w:rPr>
          <w:rFonts w:ascii="Calibri Light" w:hAnsi="Calibri Light" w:cs="Calibri Light"/>
          <w:sz w:val="22"/>
          <w:szCs w:val="22"/>
          <w:lang w:val="es-CR"/>
        </w:rPr>
      </w:pPr>
    </w:p>
    <w:p w14:paraId="06A94A1A" w14:textId="6EFC9F7C" w:rsidR="00F53525" w:rsidRPr="00E6152F" w:rsidRDefault="00102607" w:rsidP="00B429BB">
      <w:pPr>
        <w:spacing w:before="120"/>
        <w:ind w:left="709"/>
        <w:jc w:val="both"/>
        <w:rPr>
          <w:rFonts w:ascii="Calibri Light" w:hAnsi="Calibri Light" w:cs="Calibri Light"/>
          <w:b/>
          <w:sz w:val="22"/>
          <w:szCs w:val="22"/>
          <w:lang w:val="es-CR"/>
        </w:rPr>
      </w:pPr>
      <w:r w:rsidRPr="00E6152F">
        <w:rPr>
          <w:rFonts w:ascii="Calibri Light" w:hAnsi="Calibri Light" w:cs="Calibri Light"/>
          <w:b/>
          <w:sz w:val="22"/>
          <w:szCs w:val="22"/>
          <w:lang w:val="es-CR"/>
        </w:rPr>
        <w:br w:type="page"/>
      </w:r>
    </w:p>
    <w:p w14:paraId="06A94A1B" w14:textId="77777777" w:rsidR="007D682D" w:rsidRPr="00E6152F" w:rsidRDefault="00F53525" w:rsidP="001F0565">
      <w:pPr>
        <w:pStyle w:val="NormalWeb"/>
        <w:tabs>
          <w:tab w:val="left" w:pos="567"/>
        </w:tabs>
        <w:outlineLvl w:val="0"/>
        <w:rPr>
          <w:rFonts w:ascii="Calibri Light" w:hAnsi="Calibri Light" w:cs="Calibri Light"/>
          <w:b/>
          <w:bCs/>
          <w:smallCaps/>
          <w:sz w:val="28"/>
          <w:lang w:val="es-CR"/>
        </w:rPr>
      </w:pPr>
      <w:bookmarkStart w:id="66" w:name="_Toc524077680"/>
      <w:r w:rsidRPr="00E6152F">
        <w:rPr>
          <w:rFonts w:ascii="Calibri Light" w:hAnsi="Calibri Light" w:cs="Calibri Light"/>
          <w:b/>
          <w:bCs/>
          <w:smallCaps/>
          <w:sz w:val="28"/>
          <w:lang w:val="es-CR"/>
        </w:rPr>
        <w:lastRenderedPageBreak/>
        <w:t xml:space="preserve">2. </w:t>
      </w:r>
      <w:r w:rsidR="00494AA8" w:rsidRPr="00E6152F">
        <w:rPr>
          <w:rFonts w:ascii="Calibri Light" w:hAnsi="Calibri Light" w:cs="Calibri Light"/>
          <w:b/>
          <w:bCs/>
          <w:smallCaps/>
          <w:sz w:val="28"/>
          <w:lang w:val="es-CR"/>
        </w:rPr>
        <w:tab/>
      </w:r>
      <w:r w:rsidRPr="00E6152F">
        <w:rPr>
          <w:rFonts w:ascii="Calibri Light" w:hAnsi="Calibri Light" w:cs="Calibri Light"/>
          <w:b/>
          <w:bCs/>
          <w:smallCaps/>
          <w:sz w:val="28"/>
          <w:lang w:val="es-CR"/>
        </w:rPr>
        <w:t>Plan Presupuesto</w:t>
      </w:r>
      <w:bookmarkEnd w:id="66"/>
    </w:p>
    <w:p w14:paraId="5C3BEB1C" w14:textId="69726780" w:rsidR="00024540" w:rsidRPr="00E6152F" w:rsidRDefault="008F245F" w:rsidP="00881E0A">
      <w:pPr>
        <w:pStyle w:val="NormalWeb"/>
        <w:tabs>
          <w:tab w:val="left" w:pos="567"/>
        </w:tabs>
        <w:jc w:val="both"/>
        <w:outlineLvl w:val="1"/>
        <w:rPr>
          <w:rFonts w:ascii="Calibri Light" w:hAnsi="Calibri Light" w:cs="Calibri Light"/>
          <w:b/>
          <w:bCs/>
          <w:sz w:val="22"/>
          <w:szCs w:val="22"/>
          <w:lang w:val="es-CR"/>
        </w:rPr>
      </w:pPr>
      <w:bookmarkStart w:id="67" w:name="_Toc524077681"/>
      <w:r w:rsidRPr="00E6152F">
        <w:rPr>
          <w:rFonts w:ascii="Calibri Light" w:hAnsi="Calibri Light" w:cs="Calibri Light"/>
          <w:b/>
          <w:bCs/>
          <w:sz w:val="22"/>
          <w:szCs w:val="22"/>
          <w:lang w:val="es-CR"/>
        </w:rPr>
        <w:t xml:space="preserve">2.1 </w:t>
      </w:r>
      <w:r w:rsidR="00494AA8" w:rsidRPr="00E6152F">
        <w:rPr>
          <w:rFonts w:ascii="Calibri Light" w:hAnsi="Calibri Light" w:cs="Calibri Light"/>
          <w:b/>
          <w:bCs/>
          <w:sz w:val="22"/>
          <w:szCs w:val="22"/>
          <w:lang w:val="es-CR"/>
        </w:rPr>
        <w:tab/>
      </w:r>
      <w:r w:rsidRPr="00E6152F">
        <w:rPr>
          <w:rFonts w:ascii="Calibri Light" w:hAnsi="Calibri Light" w:cs="Calibri Light"/>
          <w:b/>
          <w:bCs/>
          <w:sz w:val="22"/>
          <w:szCs w:val="22"/>
          <w:lang w:val="es-CR"/>
        </w:rPr>
        <w:t>Presentación</w:t>
      </w:r>
      <w:bookmarkEnd w:id="67"/>
    </w:p>
    <w:p w14:paraId="06A94A1D" w14:textId="25DA65AA" w:rsidR="008F245F" w:rsidRPr="00E6152F" w:rsidRDefault="00317C42" w:rsidP="00E77FF2">
      <w:pPr>
        <w:pStyle w:val="NormalWeb"/>
        <w:jc w:val="both"/>
        <w:rPr>
          <w:rFonts w:ascii="Calibri Light" w:eastAsia="Times New Roman" w:hAnsi="Calibri Light" w:cs="Calibri Light"/>
          <w:bCs/>
          <w:sz w:val="22"/>
          <w:szCs w:val="22"/>
          <w:lang w:val="es-CR"/>
        </w:rPr>
      </w:pPr>
      <w:r w:rsidRPr="00E6152F">
        <w:rPr>
          <w:rFonts w:ascii="Calibri Light" w:eastAsia="Times New Roman" w:hAnsi="Calibri Light" w:cs="Calibri Light"/>
          <w:bCs/>
          <w:sz w:val="22"/>
          <w:szCs w:val="22"/>
          <w:lang w:val="es-CR"/>
        </w:rPr>
        <w:t>En esta sección</w:t>
      </w:r>
      <w:r w:rsidR="008F245F" w:rsidRPr="00E6152F">
        <w:rPr>
          <w:rFonts w:ascii="Calibri Light" w:eastAsia="Times New Roman" w:hAnsi="Calibri Light" w:cs="Calibri Light"/>
          <w:bCs/>
          <w:sz w:val="22"/>
          <w:szCs w:val="22"/>
          <w:lang w:val="es-CR"/>
        </w:rPr>
        <w:t xml:space="preserve"> se detalla</w:t>
      </w:r>
      <w:r w:rsidRPr="00E6152F">
        <w:rPr>
          <w:rFonts w:ascii="Calibri Light" w:eastAsia="Times New Roman" w:hAnsi="Calibri Light" w:cs="Calibri Light"/>
          <w:bCs/>
          <w:sz w:val="22"/>
          <w:szCs w:val="22"/>
          <w:lang w:val="es-CR"/>
        </w:rPr>
        <w:t>n</w:t>
      </w:r>
      <w:r w:rsidR="008F245F" w:rsidRPr="00E6152F">
        <w:rPr>
          <w:rFonts w:ascii="Calibri Light" w:eastAsia="Times New Roman" w:hAnsi="Calibri Light" w:cs="Calibri Light"/>
          <w:bCs/>
          <w:sz w:val="22"/>
          <w:szCs w:val="22"/>
          <w:lang w:val="es-CR"/>
        </w:rPr>
        <w:t xml:space="preserve"> los </w:t>
      </w:r>
      <w:r w:rsidR="00796A66" w:rsidRPr="00E6152F">
        <w:rPr>
          <w:rFonts w:ascii="Calibri Light" w:eastAsia="Times New Roman" w:hAnsi="Calibri Light" w:cs="Calibri Light"/>
          <w:bCs/>
          <w:sz w:val="22"/>
          <w:szCs w:val="22"/>
          <w:lang w:val="es-CR"/>
        </w:rPr>
        <w:t xml:space="preserve">ingresos y </w:t>
      </w:r>
      <w:r w:rsidR="008F245F" w:rsidRPr="00E6152F">
        <w:rPr>
          <w:rFonts w:ascii="Calibri Light" w:eastAsia="Times New Roman" w:hAnsi="Calibri Light" w:cs="Calibri Light"/>
          <w:bCs/>
          <w:sz w:val="22"/>
          <w:szCs w:val="22"/>
          <w:lang w:val="es-CR"/>
        </w:rPr>
        <w:t xml:space="preserve">egresos presupuestados </w:t>
      </w:r>
      <w:r w:rsidR="000D3B83" w:rsidRPr="00E6152F">
        <w:rPr>
          <w:rFonts w:ascii="Calibri Light" w:eastAsia="Times New Roman" w:hAnsi="Calibri Light" w:cs="Calibri Light"/>
          <w:bCs/>
          <w:sz w:val="22"/>
          <w:szCs w:val="22"/>
          <w:lang w:val="es-CR"/>
        </w:rPr>
        <w:t xml:space="preserve">para el ejercicio económico </w:t>
      </w:r>
      <w:r w:rsidR="00E6152F" w:rsidRPr="00E6152F">
        <w:rPr>
          <w:rFonts w:ascii="Calibri Light" w:eastAsia="Times New Roman" w:hAnsi="Calibri Light" w:cs="Calibri Light"/>
          <w:bCs/>
          <w:sz w:val="22"/>
          <w:szCs w:val="22"/>
          <w:lang w:val="es-CR"/>
        </w:rPr>
        <w:t>para el</w:t>
      </w:r>
      <w:r w:rsidRPr="00E6152F">
        <w:rPr>
          <w:rFonts w:ascii="Calibri Light" w:eastAsia="Times New Roman" w:hAnsi="Calibri Light" w:cs="Calibri Light"/>
          <w:bCs/>
          <w:sz w:val="22"/>
          <w:szCs w:val="22"/>
          <w:lang w:val="es-CR"/>
        </w:rPr>
        <w:t xml:space="preserve"> </w:t>
      </w:r>
      <w:r w:rsidR="000D3B83" w:rsidRPr="00E6152F">
        <w:rPr>
          <w:rFonts w:ascii="Calibri Light" w:eastAsia="Times New Roman" w:hAnsi="Calibri Light" w:cs="Calibri Light"/>
          <w:bCs/>
          <w:sz w:val="22"/>
          <w:szCs w:val="22"/>
          <w:lang w:val="es-CR"/>
        </w:rPr>
        <w:t>20</w:t>
      </w:r>
      <w:r w:rsidR="00ED04A1" w:rsidRPr="00E6152F">
        <w:rPr>
          <w:rFonts w:ascii="Calibri Light" w:eastAsia="Times New Roman" w:hAnsi="Calibri Light" w:cs="Calibri Light"/>
          <w:bCs/>
          <w:sz w:val="22"/>
          <w:szCs w:val="22"/>
          <w:lang w:val="es-CR"/>
        </w:rPr>
        <w:t>1</w:t>
      </w:r>
      <w:r w:rsidR="00E6152F" w:rsidRPr="00E6152F">
        <w:rPr>
          <w:rFonts w:ascii="Calibri Light" w:eastAsia="Times New Roman" w:hAnsi="Calibri Light" w:cs="Calibri Light"/>
          <w:bCs/>
          <w:sz w:val="22"/>
          <w:szCs w:val="22"/>
          <w:lang w:val="es-CR"/>
        </w:rPr>
        <w:t>9</w:t>
      </w:r>
      <w:r w:rsidR="008F245F" w:rsidRPr="00E6152F">
        <w:rPr>
          <w:rFonts w:ascii="Calibri Light" w:eastAsia="Times New Roman" w:hAnsi="Calibri Light" w:cs="Calibri Light"/>
          <w:bCs/>
          <w:sz w:val="22"/>
          <w:szCs w:val="22"/>
          <w:lang w:val="es-CR"/>
        </w:rPr>
        <w:t xml:space="preserve">. Se presenta un presupuesto total </w:t>
      </w:r>
      <w:r w:rsidR="000D3B83" w:rsidRPr="00E6152F">
        <w:rPr>
          <w:rFonts w:ascii="Calibri Light" w:eastAsia="Times New Roman" w:hAnsi="Calibri Light" w:cs="Calibri Light"/>
          <w:bCs/>
          <w:sz w:val="22"/>
          <w:szCs w:val="22"/>
          <w:lang w:val="es-CR"/>
        </w:rPr>
        <w:t xml:space="preserve">por la suma de </w:t>
      </w:r>
      <w:r w:rsidR="0073314E" w:rsidRPr="00E6152F">
        <w:rPr>
          <w:rFonts w:ascii="Calibri Light" w:eastAsia="Times New Roman" w:hAnsi="Calibri Light" w:cs="Calibri Light"/>
          <w:bCs/>
          <w:sz w:val="22"/>
          <w:szCs w:val="22"/>
          <w:lang w:val="es-CR"/>
        </w:rPr>
        <w:t>¢</w:t>
      </w:r>
      <w:r w:rsidR="00024540" w:rsidRPr="00E6152F">
        <w:rPr>
          <w:rFonts w:ascii="Calibri Light" w:eastAsia="Times New Roman" w:hAnsi="Calibri Light" w:cs="Calibri Light"/>
          <w:bCs/>
          <w:sz w:val="22"/>
          <w:szCs w:val="22"/>
          <w:lang w:val="es-CR"/>
        </w:rPr>
        <w:t>5.</w:t>
      </w:r>
      <w:r w:rsidR="00E6152F" w:rsidRPr="00E6152F">
        <w:rPr>
          <w:rFonts w:ascii="Calibri Light" w:eastAsia="Times New Roman" w:hAnsi="Calibri Light" w:cs="Calibri Light"/>
          <w:bCs/>
          <w:sz w:val="22"/>
          <w:szCs w:val="22"/>
          <w:lang w:val="es-CR"/>
        </w:rPr>
        <w:t>4</w:t>
      </w:r>
      <w:r w:rsidR="004C5F95">
        <w:rPr>
          <w:rFonts w:ascii="Calibri Light" w:eastAsia="Times New Roman" w:hAnsi="Calibri Light" w:cs="Calibri Light"/>
          <w:bCs/>
          <w:sz w:val="22"/>
          <w:szCs w:val="22"/>
          <w:lang w:val="es-CR"/>
        </w:rPr>
        <w:t>33</w:t>
      </w:r>
      <w:r w:rsidR="00E6152F" w:rsidRPr="00E6152F">
        <w:rPr>
          <w:rFonts w:ascii="Calibri Light" w:eastAsia="Times New Roman" w:hAnsi="Calibri Light" w:cs="Calibri Light"/>
          <w:bCs/>
          <w:sz w:val="22"/>
          <w:szCs w:val="22"/>
          <w:lang w:val="es-CR"/>
        </w:rPr>
        <w:t>.</w:t>
      </w:r>
      <w:r w:rsidR="004C5F95">
        <w:rPr>
          <w:rFonts w:ascii="Calibri Light" w:eastAsia="Times New Roman" w:hAnsi="Calibri Light" w:cs="Calibri Light"/>
          <w:bCs/>
          <w:sz w:val="22"/>
          <w:szCs w:val="22"/>
          <w:lang w:val="es-CR"/>
        </w:rPr>
        <w:t>163</w:t>
      </w:r>
      <w:r w:rsidR="00024540" w:rsidRPr="00E6152F">
        <w:rPr>
          <w:rFonts w:ascii="Calibri Light" w:eastAsia="Times New Roman" w:hAnsi="Calibri Light" w:cs="Calibri Light"/>
          <w:bCs/>
          <w:sz w:val="22"/>
          <w:szCs w:val="22"/>
          <w:lang w:val="es-CR"/>
        </w:rPr>
        <w:t xml:space="preserve"> </w:t>
      </w:r>
      <w:r w:rsidR="00255A0C" w:rsidRPr="00E6152F">
        <w:rPr>
          <w:rFonts w:ascii="Calibri Light" w:eastAsia="Times New Roman" w:hAnsi="Calibri Light" w:cs="Calibri Light"/>
          <w:bCs/>
          <w:sz w:val="22"/>
          <w:szCs w:val="22"/>
          <w:lang w:val="es-CR"/>
        </w:rPr>
        <w:t>miles de colones</w:t>
      </w:r>
      <w:r w:rsidR="00322F42" w:rsidRPr="00E6152F">
        <w:rPr>
          <w:rFonts w:ascii="Calibri Light" w:eastAsia="Times New Roman" w:hAnsi="Calibri Light" w:cs="Calibri Light"/>
          <w:bCs/>
          <w:sz w:val="22"/>
          <w:szCs w:val="22"/>
          <w:lang w:val="es-CR"/>
        </w:rPr>
        <w:t>.</w:t>
      </w:r>
      <w:r w:rsidR="00255A0C" w:rsidRPr="00E6152F">
        <w:rPr>
          <w:rFonts w:ascii="Calibri Light" w:eastAsia="Times New Roman" w:hAnsi="Calibri Light" w:cs="Calibri Light"/>
          <w:bCs/>
          <w:sz w:val="22"/>
          <w:szCs w:val="22"/>
          <w:lang w:val="es-CR"/>
        </w:rPr>
        <w:t xml:space="preserve"> </w:t>
      </w:r>
      <w:r w:rsidR="002C74D0" w:rsidRPr="00E6152F">
        <w:rPr>
          <w:rFonts w:ascii="Calibri Light" w:eastAsia="Times New Roman" w:hAnsi="Calibri Light" w:cs="Calibri Light"/>
          <w:bCs/>
          <w:sz w:val="22"/>
          <w:szCs w:val="22"/>
          <w:lang w:val="es-CR"/>
        </w:rPr>
        <w:t>C</w:t>
      </w:r>
      <w:r w:rsidR="00BF296F">
        <w:rPr>
          <w:rFonts w:ascii="Calibri Light" w:eastAsia="Times New Roman" w:hAnsi="Calibri Light" w:cs="Calibri Light"/>
          <w:bCs/>
          <w:sz w:val="22"/>
          <w:szCs w:val="22"/>
          <w:lang w:val="es-CR"/>
        </w:rPr>
        <w:t>on es</w:t>
      </w:r>
      <w:r w:rsidR="00796A66" w:rsidRPr="00E6152F">
        <w:rPr>
          <w:rFonts w:ascii="Calibri Light" w:eastAsia="Times New Roman" w:hAnsi="Calibri Light" w:cs="Calibri Light"/>
          <w:bCs/>
          <w:sz w:val="22"/>
          <w:szCs w:val="22"/>
          <w:lang w:val="es-CR"/>
        </w:rPr>
        <w:t xml:space="preserve">os recursos </w:t>
      </w:r>
      <w:r w:rsidR="002C74D0" w:rsidRPr="00E6152F">
        <w:rPr>
          <w:rFonts w:ascii="Calibri Light" w:eastAsia="Times New Roman" w:hAnsi="Calibri Light" w:cs="Calibri Light"/>
          <w:bCs/>
          <w:sz w:val="22"/>
          <w:szCs w:val="22"/>
          <w:lang w:val="es-CR"/>
        </w:rPr>
        <w:t xml:space="preserve">la administración </w:t>
      </w:r>
      <w:r w:rsidR="00A77768" w:rsidRPr="00E6152F">
        <w:rPr>
          <w:rFonts w:ascii="Calibri Light" w:eastAsia="Times New Roman" w:hAnsi="Calibri Light" w:cs="Calibri Light"/>
          <w:bCs/>
          <w:sz w:val="22"/>
          <w:szCs w:val="22"/>
          <w:lang w:val="es-CR"/>
        </w:rPr>
        <w:t>procura</w:t>
      </w:r>
      <w:r w:rsidR="00796A66" w:rsidRPr="00E6152F">
        <w:rPr>
          <w:rFonts w:ascii="Calibri Light" w:eastAsia="Times New Roman" w:hAnsi="Calibri Light" w:cs="Calibri Light"/>
          <w:bCs/>
          <w:sz w:val="22"/>
          <w:szCs w:val="22"/>
          <w:lang w:val="es-CR"/>
        </w:rPr>
        <w:t xml:space="preserve"> institucionalmente cumplir con lo establecido en la misión y visión</w:t>
      </w:r>
      <w:r w:rsidR="00351646">
        <w:rPr>
          <w:rFonts w:ascii="Calibri Light" w:eastAsia="Times New Roman" w:hAnsi="Calibri Light" w:cs="Calibri Light"/>
          <w:bCs/>
          <w:sz w:val="22"/>
          <w:szCs w:val="22"/>
          <w:lang w:val="es-CR"/>
        </w:rPr>
        <w:t>,</w:t>
      </w:r>
      <w:r w:rsidR="000D3B83" w:rsidRPr="00E6152F">
        <w:rPr>
          <w:rFonts w:ascii="Calibri Light" w:eastAsia="Times New Roman" w:hAnsi="Calibri Light" w:cs="Calibri Light"/>
          <w:bCs/>
          <w:sz w:val="22"/>
          <w:szCs w:val="22"/>
          <w:lang w:val="es-CR"/>
        </w:rPr>
        <w:t xml:space="preserve"> por ende</w:t>
      </w:r>
      <w:r w:rsidR="00E6152F">
        <w:rPr>
          <w:rFonts w:ascii="Calibri Light" w:eastAsia="Times New Roman" w:hAnsi="Calibri Light" w:cs="Calibri Light"/>
          <w:bCs/>
          <w:sz w:val="22"/>
          <w:szCs w:val="22"/>
          <w:lang w:val="es-CR"/>
        </w:rPr>
        <w:t>,</w:t>
      </w:r>
      <w:r w:rsidR="000D3B83" w:rsidRPr="00E6152F">
        <w:rPr>
          <w:rFonts w:ascii="Calibri Light" w:eastAsia="Times New Roman" w:hAnsi="Calibri Light" w:cs="Calibri Light"/>
          <w:bCs/>
          <w:sz w:val="22"/>
          <w:szCs w:val="22"/>
          <w:lang w:val="es-CR"/>
        </w:rPr>
        <w:t xml:space="preserve"> ejecutar </w:t>
      </w:r>
      <w:r w:rsidR="006E7FC2" w:rsidRPr="00E6152F">
        <w:rPr>
          <w:rFonts w:ascii="Calibri Light" w:eastAsia="Times New Roman" w:hAnsi="Calibri Light" w:cs="Calibri Light"/>
          <w:bCs/>
          <w:sz w:val="22"/>
          <w:szCs w:val="22"/>
          <w:lang w:val="es-CR"/>
        </w:rPr>
        <w:t xml:space="preserve">a cabalidad </w:t>
      </w:r>
      <w:r w:rsidR="000D3B83" w:rsidRPr="00E6152F">
        <w:rPr>
          <w:rFonts w:ascii="Calibri Light" w:eastAsia="Times New Roman" w:hAnsi="Calibri Light" w:cs="Calibri Light"/>
          <w:bCs/>
          <w:sz w:val="22"/>
          <w:szCs w:val="22"/>
          <w:lang w:val="es-CR"/>
        </w:rPr>
        <w:t xml:space="preserve">las obligaciones </w:t>
      </w:r>
      <w:r w:rsidR="00AD152A" w:rsidRPr="00E6152F">
        <w:rPr>
          <w:rFonts w:ascii="Calibri Light" w:eastAsia="Times New Roman" w:hAnsi="Calibri Light" w:cs="Calibri Light"/>
          <w:bCs/>
          <w:sz w:val="22"/>
          <w:szCs w:val="22"/>
          <w:lang w:val="es-CR"/>
        </w:rPr>
        <w:t>encomendadas</w:t>
      </w:r>
      <w:r w:rsidR="000D3B83" w:rsidRPr="00E6152F">
        <w:rPr>
          <w:rFonts w:ascii="Calibri Light" w:eastAsia="Times New Roman" w:hAnsi="Calibri Light" w:cs="Calibri Light"/>
          <w:bCs/>
          <w:sz w:val="22"/>
          <w:szCs w:val="22"/>
          <w:lang w:val="es-CR"/>
        </w:rPr>
        <w:t xml:space="preserve"> por Ley</w:t>
      </w:r>
      <w:r w:rsidR="00796A66" w:rsidRPr="00E6152F">
        <w:rPr>
          <w:rFonts w:ascii="Calibri Light" w:eastAsia="Times New Roman" w:hAnsi="Calibri Light" w:cs="Calibri Light"/>
          <w:bCs/>
          <w:sz w:val="22"/>
          <w:szCs w:val="22"/>
          <w:lang w:val="es-CR"/>
        </w:rPr>
        <w:t>.</w:t>
      </w:r>
    </w:p>
    <w:p w14:paraId="06A94A1E" w14:textId="3AA5FF91" w:rsidR="00593CE2" w:rsidRPr="00E6152F" w:rsidRDefault="00BA3407" w:rsidP="0048130B">
      <w:pPr>
        <w:pStyle w:val="NormalWeb"/>
        <w:tabs>
          <w:tab w:val="left" w:pos="567"/>
        </w:tabs>
        <w:jc w:val="both"/>
        <w:outlineLvl w:val="1"/>
        <w:rPr>
          <w:rFonts w:ascii="Calibri Light" w:hAnsi="Calibri Light" w:cs="Calibri Light"/>
          <w:b/>
          <w:bCs/>
          <w:sz w:val="22"/>
          <w:szCs w:val="22"/>
          <w:lang w:val="es-CR"/>
        </w:rPr>
      </w:pPr>
      <w:bookmarkStart w:id="68" w:name="_Toc524077682"/>
      <w:r w:rsidRPr="00E6152F">
        <w:rPr>
          <w:rFonts w:ascii="Calibri Light" w:hAnsi="Calibri Light" w:cs="Calibri Light"/>
          <w:b/>
          <w:bCs/>
          <w:sz w:val="22"/>
          <w:szCs w:val="22"/>
          <w:lang w:val="es-CR"/>
        </w:rPr>
        <w:t>2.2</w:t>
      </w:r>
      <w:r w:rsidR="00494AA8" w:rsidRPr="00E6152F">
        <w:rPr>
          <w:rFonts w:ascii="Calibri Light" w:hAnsi="Calibri Light" w:cs="Calibri Light"/>
          <w:b/>
          <w:bCs/>
          <w:sz w:val="22"/>
          <w:szCs w:val="22"/>
          <w:lang w:val="es-CR"/>
        </w:rPr>
        <w:tab/>
      </w:r>
      <w:r w:rsidR="00593CE2" w:rsidRPr="00E6152F">
        <w:rPr>
          <w:rFonts w:ascii="Calibri Light" w:hAnsi="Calibri Light" w:cs="Calibri Light"/>
          <w:b/>
          <w:bCs/>
          <w:sz w:val="22"/>
          <w:szCs w:val="22"/>
          <w:lang w:val="es-CR"/>
        </w:rPr>
        <w:t>Directrices para la Formulación</w:t>
      </w:r>
      <w:r w:rsidR="000872B6" w:rsidRPr="00E6152F">
        <w:rPr>
          <w:rFonts w:ascii="Calibri Light" w:hAnsi="Calibri Light" w:cs="Calibri Light"/>
          <w:b/>
          <w:bCs/>
          <w:sz w:val="22"/>
          <w:szCs w:val="22"/>
          <w:lang w:val="es-CR"/>
        </w:rPr>
        <w:t xml:space="preserve"> del P</w:t>
      </w:r>
      <w:r w:rsidR="00593CE2" w:rsidRPr="00E6152F">
        <w:rPr>
          <w:rFonts w:ascii="Calibri Light" w:hAnsi="Calibri Light" w:cs="Calibri Light"/>
          <w:b/>
          <w:bCs/>
          <w:sz w:val="22"/>
          <w:szCs w:val="22"/>
          <w:lang w:val="es-CR"/>
        </w:rPr>
        <w:t>O</w:t>
      </w:r>
      <w:r w:rsidR="000872B6" w:rsidRPr="00E6152F">
        <w:rPr>
          <w:rFonts w:ascii="Calibri Light" w:hAnsi="Calibri Light" w:cs="Calibri Light"/>
          <w:b/>
          <w:bCs/>
          <w:sz w:val="22"/>
          <w:szCs w:val="22"/>
          <w:lang w:val="es-CR"/>
        </w:rPr>
        <w:t xml:space="preserve">I </w:t>
      </w:r>
      <w:r w:rsidR="00593CE2" w:rsidRPr="00E6152F">
        <w:rPr>
          <w:rFonts w:ascii="Calibri Light" w:hAnsi="Calibri Light" w:cs="Calibri Light"/>
          <w:b/>
          <w:bCs/>
          <w:sz w:val="22"/>
          <w:szCs w:val="22"/>
          <w:lang w:val="es-CR"/>
        </w:rPr>
        <w:t>-</w:t>
      </w:r>
      <w:r w:rsidR="00E6152F">
        <w:rPr>
          <w:rFonts w:ascii="Calibri Light" w:hAnsi="Calibri Light" w:cs="Calibri Light"/>
          <w:b/>
          <w:bCs/>
          <w:sz w:val="22"/>
          <w:szCs w:val="22"/>
          <w:lang w:val="es-CR"/>
        </w:rPr>
        <w:t xml:space="preserve"> </w:t>
      </w:r>
      <w:r w:rsidR="00593CE2" w:rsidRPr="00E6152F">
        <w:rPr>
          <w:rFonts w:ascii="Calibri Light" w:hAnsi="Calibri Light" w:cs="Calibri Light"/>
          <w:b/>
          <w:bCs/>
          <w:sz w:val="22"/>
          <w:szCs w:val="22"/>
          <w:lang w:val="es-CR"/>
        </w:rPr>
        <w:t>Presupuesto</w:t>
      </w:r>
      <w:bookmarkEnd w:id="68"/>
    </w:p>
    <w:p w14:paraId="06A94A1F" w14:textId="712FAC6B" w:rsidR="00593CE2" w:rsidRPr="00E6152F" w:rsidRDefault="00593CE2" w:rsidP="00E77FF2">
      <w:pPr>
        <w:pStyle w:val="NormalWeb"/>
        <w:jc w:val="both"/>
        <w:rPr>
          <w:rFonts w:ascii="Calibri Light" w:eastAsia="Times New Roman" w:hAnsi="Calibri Light" w:cs="Calibri Light"/>
          <w:bCs/>
          <w:sz w:val="22"/>
          <w:szCs w:val="22"/>
          <w:lang w:val="es-CR"/>
        </w:rPr>
      </w:pPr>
      <w:r w:rsidRPr="00E6152F">
        <w:rPr>
          <w:rFonts w:ascii="Calibri Light" w:eastAsia="Times New Roman" w:hAnsi="Calibri Light" w:cs="Calibri Light"/>
          <w:bCs/>
          <w:sz w:val="22"/>
          <w:szCs w:val="22"/>
          <w:lang w:val="es-CR"/>
        </w:rPr>
        <w:t>En la sección “Documentos” se adjunta una copia de los directrices dictadas por el CONASSIF y aprobadas por la Junta Directiva del Banco Central de Costa Rica</w:t>
      </w:r>
      <w:r w:rsidR="009E25B5" w:rsidRPr="00E6152F">
        <w:rPr>
          <w:rFonts w:ascii="Calibri Light" w:eastAsia="Times New Roman" w:hAnsi="Calibri Light" w:cs="Calibri Light"/>
          <w:bCs/>
          <w:sz w:val="22"/>
          <w:szCs w:val="22"/>
          <w:lang w:val="es-CR"/>
        </w:rPr>
        <w:t>, relacionadas con</w:t>
      </w:r>
      <w:r w:rsidR="000872B6" w:rsidRPr="00E6152F">
        <w:rPr>
          <w:rFonts w:ascii="Calibri Light" w:eastAsia="Times New Roman" w:hAnsi="Calibri Light" w:cs="Calibri Light"/>
          <w:bCs/>
          <w:sz w:val="22"/>
          <w:szCs w:val="22"/>
          <w:lang w:val="es-CR"/>
        </w:rPr>
        <w:t xml:space="preserve"> la formulación del P</w:t>
      </w:r>
      <w:r w:rsidRPr="00E6152F">
        <w:rPr>
          <w:rFonts w:ascii="Calibri Light" w:eastAsia="Times New Roman" w:hAnsi="Calibri Light" w:cs="Calibri Light"/>
          <w:bCs/>
          <w:sz w:val="22"/>
          <w:szCs w:val="22"/>
          <w:lang w:val="es-CR"/>
        </w:rPr>
        <w:t>O</w:t>
      </w:r>
      <w:r w:rsidR="000872B6" w:rsidRPr="00E6152F">
        <w:rPr>
          <w:rFonts w:ascii="Calibri Light" w:eastAsia="Times New Roman" w:hAnsi="Calibri Light" w:cs="Calibri Light"/>
          <w:bCs/>
          <w:sz w:val="22"/>
          <w:szCs w:val="22"/>
          <w:lang w:val="es-CR"/>
        </w:rPr>
        <w:t xml:space="preserve">I </w:t>
      </w:r>
      <w:r w:rsidRPr="00E6152F">
        <w:rPr>
          <w:rFonts w:ascii="Calibri Light" w:eastAsia="Times New Roman" w:hAnsi="Calibri Light" w:cs="Calibri Light"/>
          <w:bCs/>
          <w:sz w:val="22"/>
          <w:szCs w:val="22"/>
          <w:lang w:val="es-CR"/>
        </w:rPr>
        <w:t>-Presupuesto para el</w:t>
      </w:r>
      <w:r w:rsidR="000D3B83" w:rsidRPr="00E6152F">
        <w:rPr>
          <w:rFonts w:ascii="Calibri Light" w:eastAsia="Times New Roman" w:hAnsi="Calibri Light" w:cs="Calibri Light"/>
          <w:bCs/>
          <w:sz w:val="22"/>
          <w:szCs w:val="22"/>
          <w:lang w:val="es-CR"/>
        </w:rPr>
        <w:t xml:space="preserve"> 20</w:t>
      </w:r>
      <w:r w:rsidR="00ED04A1" w:rsidRPr="00E6152F">
        <w:rPr>
          <w:rFonts w:ascii="Calibri Light" w:eastAsia="Times New Roman" w:hAnsi="Calibri Light" w:cs="Calibri Light"/>
          <w:bCs/>
          <w:sz w:val="22"/>
          <w:szCs w:val="22"/>
          <w:lang w:val="es-CR"/>
        </w:rPr>
        <w:t>1</w:t>
      </w:r>
      <w:r w:rsidR="00E6152F">
        <w:rPr>
          <w:rFonts w:ascii="Calibri Light" w:eastAsia="Times New Roman" w:hAnsi="Calibri Light" w:cs="Calibri Light"/>
          <w:bCs/>
          <w:sz w:val="22"/>
          <w:szCs w:val="22"/>
          <w:lang w:val="es-CR"/>
        </w:rPr>
        <w:t>9</w:t>
      </w:r>
      <w:r w:rsidR="00024540" w:rsidRPr="00E6152F">
        <w:rPr>
          <w:rFonts w:ascii="Calibri Light" w:eastAsia="Times New Roman" w:hAnsi="Calibri Light" w:cs="Calibri Light"/>
          <w:bCs/>
          <w:sz w:val="22"/>
          <w:szCs w:val="22"/>
          <w:lang w:val="es-CR"/>
        </w:rPr>
        <w:t>, la cuales fueron tomadas en consideración durante todo el proceso de formulación</w:t>
      </w:r>
      <w:r w:rsidRPr="00E6152F">
        <w:rPr>
          <w:rFonts w:ascii="Calibri Light" w:eastAsia="Times New Roman" w:hAnsi="Calibri Light" w:cs="Calibri Light"/>
          <w:bCs/>
          <w:sz w:val="22"/>
          <w:szCs w:val="22"/>
          <w:lang w:val="es-CR"/>
        </w:rPr>
        <w:t>.</w:t>
      </w:r>
    </w:p>
    <w:p w14:paraId="06A94A20" w14:textId="50ABE207" w:rsidR="00F53525" w:rsidRPr="00E6152F" w:rsidRDefault="00E236FA" w:rsidP="0048130B">
      <w:pPr>
        <w:pStyle w:val="NormalWeb"/>
        <w:tabs>
          <w:tab w:val="left" w:pos="567"/>
        </w:tabs>
        <w:jc w:val="both"/>
        <w:outlineLvl w:val="1"/>
        <w:rPr>
          <w:rFonts w:ascii="Calibri Light" w:hAnsi="Calibri Light" w:cs="Calibri Light"/>
          <w:b/>
          <w:bCs/>
          <w:sz w:val="22"/>
          <w:szCs w:val="22"/>
          <w:lang w:val="es-CR"/>
        </w:rPr>
      </w:pPr>
      <w:bookmarkStart w:id="69" w:name="_Toc524077683"/>
      <w:r w:rsidRPr="00E6152F">
        <w:rPr>
          <w:rFonts w:ascii="Calibri Light" w:hAnsi="Calibri Light" w:cs="Calibri Light"/>
          <w:b/>
          <w:bCs/>
          <w:sz w:val="22"/>
          <w:szCs w:val="22"/>
          <w:lang w:val="es-CR"/>
        </w:rPr>
        <w:t>2.</w:t>
      </w:r>
      <w:r w:rsidR="00D901A3" w:rsidRPr="00E6152F">
        <w:rPr>
          <w:rFonts w:ascii="Calibri Light" w:hAnsi="Calibri Light" w:cs="Calibri Light"/>
          <w:b/>
          <w:bCs/>
          <w:sz w:val="22"/>
          <w:szCs w:val="22"/>
          <w:lang w:val="es-CR"/>
        </w:rPr>
        <w:t>3</w:t>
      </w:r>
      <w:r w:rsidR="00494AA8" w:rsidRPr="00E6152F">
        <w:rPr>
          <w:rFonts w:ascii="Calibri Light" w:hAnsi="Calibri Light" w:cs="Calibri Light"/>
          <w:b/>
          <w:bCs/>
          <w:sz w:val="22"/>
          <w:szCs w:val="22"/>
          <w:lang w:val="es-CR"/>
        </w:rPr>
        <w:tab/>
      </w:r>
      <w:r w:rsidR="002C74D0" w:rsidRPr="00E6152F">
        <w:rPr>
          <w:rFonts w:ascii="Calibri Light" w:hAnsi="Calibri Light" w:cs="Calibri Light"/>
          <w:b/>
          <w:bCs/>
          <w:sz w:val="22"/>
          <w:szCs w:val="22"/>
          <w:lang w:val="es-CR"/>
        </w:rPr>
        <w:t>Plan de Trabajo</w:t>
      </w:r>
      <w:bookmarkEnd w:id="69"/>
    </w:p>
    <w:p w14:paraId="06A94A21" w14:textId="31BB5180" w:rsidR="00F53525" w:rsidRPr="00E6152F" w:rsidRDefault="00F53525" w:rsidP="00E77FF2">
      <w:pPr>
        <w:pStyle w:val="Textoindependiente3"/>
        <w:jc w:val="both"/>
        <w:rPr>
          <w:rFonts w:ascii="Calibri Light" w:hAnsi="Calibri Light" w:cs="Calibri Light"/>
          <w:sz w:val="22"/>
          <w:szCs w:val="22"/>
          <w:lang w:val="es-CR"/>
        </w:rPr>
      </w:pPr>
      <w:r w:rsidRPr="00E6152F">
        <w:rPr>
          <w:rFonts w:ascii="Calibri Light" w:hAnsi="Calibri Light" w:cs="Calibri Light"/>
          <w:bCs/>
          <w:sz w:val="22"/>
          <w:szCs w:val="22"/>
          <w:lang w:val="es-CR"/>
        </w:rPr>
        <w:t xml:space="preserve">En los anexos se presentan </w:t>
      </w:r>
      <w:r w:rsidR="00AB5005" w:rsidRPr="00E6152F">
        <w:rPr>
          <w:rFonts w:ascii="Calibri Light" w:hAnsi="Calibri Light" w:cs="Calibri Light"/>
          <w:bCs/>
          <w:sz w:val="22"/>
          <w:szCs w:val="22"/>
          <w:lang w:val="es-CR"/>
        </w:rPr>
        <w:t xml:space="preserve">de </w:t>
      </w:r>
      <w:r w:rsidRPr="00E6152F">
        <w:rPr>
          <w:rFonts w:ascii="Calibri Light" w:hAnsi="Calibri Light" w:cs="Calibri Light"/>
          <w:bCs/>
          <w:sz w:val="22"/>
          <w:szCs w:val="22"/>
          <w:lang w:val="es-CR"/>
        </w:rPr>
        <w:t>manera detallada, la vinculación de los</w:t>
      </w:r>
      <w:r w:rsidR="002C74D0" w:rsidRPr="00E6152F">
        <w:rPr>
          <w:rFonts w:ascii="Calibri Light" w:hAnsi="Calibri Light" w:cs="Calibri Light"/>
          <w:bCs/>
          <w:sz w:val="22"/>
          <w:szCs w:val="22"/>
          <w:lang w:val="es-CR"/>
        </w:rPr>
        <w:t xml:space="preserve"> objetivos,</w:t>
      </w:r>
      <w:r w:rsidRPr="00E6152F">
        <w:rPr>
          <w:rFonts w:ascii="Calibri Light" w:hAnsi="Calibri Light" w:cs="Calibri Light"/>
          <w:bCs/>
          <w:sz w:val="22"/>
          <w:szCs w:val="22"/>
          <w:lang w:val="es-CR"/>
        </w:rPr>
        <w:t xml:space="preserve"> metas</w:t>
      </w:r>
      <w:r w:rsidR="002C74D0" w:rsidRPr="00E6152F">
        <w:rPr>
          <w:rFonts w:ascii="Calibri Light" w:hAnsi="Calibri Light" w:cs="Calibri Light"/>
          <w:bCs/>
          <w:sz w:val="22"/>
          <w:szCs w:val="22"/>
          <w:lang w:val="es-CR"/>
        </w:rPr>
        <w:t>,</w:t>
      </w:r>
      <w:r w:rsidRPr="00E6152F">
        <w:rPr>
          <w:rFonts w:ascii="Calibri Light" w:hAnsi="Calibri Light" w:cs="Calibri Light"/>
          <w:bCs/>
          <w:sz w:val="22"/>
          <w:szCs w:val="22"/>
          <w:lang w:val="es-CR"/>
        </w:rPr>
        <w:t xml:space="preserve"> así como</w:t>
      </w:r>
      <w:r w:rsidR="002C74D0" w:rsidRPr="00E6152F">
        <w:rPr>
          <w:rFonts w:ascii="Calibri Light" w:hAnsi="Calibri Light" w:cs="Calibri Light"/>
          <w:bCs/>
          <w:sz w:val="22"/>
          <w:szCs w:val="22"/>
          <w:lang w:val="es-CR"/>
        </w:rPr>
        <w:t>,</w:t>
      </w:r>
      <w:r w:rsidRPr="00E6152F">
        <w:rPr>
          <w:rFonts w:ascii="Calibri Light" w:hAnsi="Calibri Light" w:cs="Calibri Light"/>
          <w:bCs/>
          <w:sz w:val="22"/>
          <w:szCs w:val="22"/>
          <w:lang w:val="es-CR"/>
        </w:rPr>
        <w:t xml:space="preserve"> los I</w:t>
      </w:r>
      <w:r w:rsidR="00181ECB" w:rsidRPr="00E6152F">
        <w:rPr>
          <w:rFonts w:ascii="Calibri Light" w:hAnsi="Calibri Light" w:cs="Calibri Light"/>
          <w:bCs/>
          <w:sz w:val="22"/>
          <w:szCs w:val="22"/>
          <w:lang w:val="es-CR"/>
        </w:rPr>
        <w:t>ndicadores de Gestión, planteado</w:t>
      </w:r>
      <w:r w:rsidRPr="00E6152F">
        <w:rPr>
          <w:rFonts w:ascii="Calibri Light" w:hAnsi="Calibri Light" w:cs="Calibri Light"/>
          <w:bCs/>
          <w:sz w:val="22"/>
          <w:szCs w:val="22"/>
          <w:lang w:val="es-CR"/>
        </w:rPr>
        <w:t xml:space="preserve">s en el </w:t>
      </w:r>
      <w:r w:rsidR="00C0086A" w:rsidRPr="00E6152F">
        <w:rPr>
          <w:rFonts w:ascii="Calibri Light" w:hAnsi="Calibri Light" w:cs="Calibri Light"/>
          <w:bCs/>
          <w:sz w:val="22"/>
          <w:szCs w:val="22"/>
          <w:lang w:val="es-CR"/>
        </w:rPr>
        <w:t>Plan Operativo Institucional</w:t>
      </w:r>
      <w:r w:rsidR="00255A0C" w:rsidRPr="00E6152F">
        <w:rPr>
          <w:rFonts w:ascii="Calibri Light" w:hAnsi="Calibri Light" w:cs="Calibri Light"/>
          <w:bCs/>
          <w:sz w:val="22"/>
          <w:szCs w:val="22"/>
          <w:lang w:val="es-CR"/>
        </w:rPr>
        <w:t xml:space="preserve"> </w:t>
      </w:r>
      <w:r w:rsidR="00181ECB" w:rsidRPr="00E6152F">
        <w:rPr>
          <w:rFonts w:ascii="Calibri Light" w:hAnsi="Calibri Light" w:cs="Calibri Light"/>
          <w:bCs/>
          <w:sz w:val="22"/>
          <w:szCs w:val="22"/>
          <w:lang w:val="es-CR"/>
        </w:rPr>
        <w:t xml:space="preserve">(POI) </w:t>
      </w:r>
      <w:r w:rsidRPr="00E6152F">
        <w:rPr>
          <w:rFonts w:ascii="Calibri Light" w:hAnsi="Calibri Light" w:cs="Calibri Light"/>
          <w:bCs/>
          <w:sz w:val="22"/>
          <w:szCs w:val="22"/>
          <w:lang w:val="es-CR"/>
        </w:rPr>
        <w:t xml:space="preserve">de la </w:t>
      </w:r>
      <w:r w:rsidR="00D277D9" w:rsidRPr="00E6152F">
        <w:rPr>
          <w:rFonts w:ascii="Calibri Light" w:hAnsi="Calibri Light" w:cs="Calibri Light"/>
          <w:bCs/>
          <w:sz w:val="22"/>
          <w:szCs w:val="22"/>
          <w:lang w:val="es-CR"/>
        </w:rPr>
        <w:t>SUPEN</w:t>
      </w:r>
      <w:r w:rsidRPr="00E6152F">
        <w:rPr>
          <w:rFonts w:ascii="Calibri Light" w:hAnsi="Calibri Light" w:cs="Calibri Light"/>
          <w:bCs/>
          <w:sz w:val="22"/>
          <w:szCs w:val="22"/>
          <w:lang w:val="es-CR"/>
        </w:rPr>
        <w:t xml:space="preserve"> para el 20</w:t>
      </w:r>
      <w:r w:rsidR="00ED04A1" w:rsidRPr="00E6152F">
        <w:rPr>
          <w:rFonts w:ascii="Calibri Light" w:hAnsi="Calibri Light" w:cs="Calibri Light"/>
          <w:bCs/>
          <w:sz w:val="22"/>
          <w:szCs w:val="22"/>
          <w:lang w:val="es-CR"/>
        </w:rPr>
        <w:t>1</w:t>
      </w:r>
      <w:r w:rsidR="00A5116F">
        <w:rPr>
          <w:rFonts w:ascii="Calibri Light" w:hAnsi="Calibri Light" w:cs="Calibri Light"/>
          <w:bCs/>
          <w:sz w:val="22"/>
          <w:szCs w:val="22"/>
          <w:lang w:val="es-CR"/>
        </w:rPr>
        <w:t>9</w:t>
      </w:r>
      <w:r w:rsidRPr="00E6152F">
        <w:rPr>
          <w:rFonts w:ascii="Calibri Light" w:hAnsi="Calibri Light" w:cs="Calibri Light"/>
          <w:bCs/>
          <w:sz w:val="22"/>
          <w:szCs w:val="22"/>
          <w:lang w:val="es-CR"/>
        </w:rPr>
        <w:t>, para cada una de las Divisiones, Departamentos o Áreas, con su respectivo indicador de medida.</w:t>
      </w:r>
      <w:r w:rsidR="00882C91" w:rsidRPr="00E6152F">
        <w:rPr>
          <w:rFonts w:ascii="Calibri Light" w:hAnsi="Calibri Light" w:cs="Calibri Light"/>
          <w:bCs/>
          <w:sz w:val="22"/>
          <w:szCs w:val="22"/>
          <w:lang w:val="es-CR"/>
        </w:rPr>
        <w:t xml:space="preserve"> </w:t>
      </w:r>
      <w:r w:rsidR="001F58C1" w:rsidRPr="00E6152F">
        <w:rPr>
          <w:rFonts w:ascii="Calibri Light" w:hAnsi="Calibri Light" w:cs="Calibri Light"/>
          <w:sz w:val="22"/>
          <w:szCs w:val="22"/>
          <w:lang w:val="es-CR"/>
        </w:rPr>
        <w:t>Como complemento a esa información se presenta</w:t>
      </w:r>
      <w:r w:rsidR="00E7101C" w:rsidRPr="00E6152F">
        <w:rPr>
          <w:rFonts w:ascii="Calibri Light" w:hAnsi="Calibri Light" w:cs="Calibri Light"/>
          <w:sz w:val="22"/>
          <w:szCs w:val="22"/>
          <w:lang w:val="es-CR"/>
        </w:rPr>
        <w:t>n</w:t>
      </w:r>
      <w:r w:rsidR="001F58C1" w:rsidRPr="00E6152F">
        <w:rPr>
          <w:rFonts w:ascii="Calibri Light" w:hAnsi="Calibri Light" w:cs="Calibri Light"/>
          <w:sz w:val="22"/>
          <w:szCs w:val="22"/>
          <w:lang w:val="es-CR"/>
        </w:rPr>
        <w:t xml:space="preserve"> las tablas que contiene</w:t>
      </w:r>
      <w:r w:rsidR="00E7101C" w:rsidRPr="00E6152F">
        <w:rPr>
          <w:rFonts w:ascii="Calibri Light" w:hAnsi="Calibri Light" w:cs="Calibri Light"/>
          <w:sz w:val="22"/>
          <w:szCs w:val="22"/>
          <w:lang w:val="es-CR"/>
        </w:rPr>
        <w:t>n</w:t>
      </w:r>
      <w:r w:rsidR="001F58C1" w:rsidRPr="00E6152F">
        <w:rPr>
          <w:rFonts w:ascii="Calibri Light" w:hAnsi="Calibri Light" w:cs="Calibri Light"/>
          <w:sz w:val="22"/>
          <w:szCs w:val="22"/>
          <w:lang w:val="es-CR"/>
        </w:rPr>
        <w:t xml:space="preserve"> el detalle de la Planificación Agregada.</w:t>
      </w:r>
    </w:p>
    <w:p w14:paraId="06A94A22" w14:textId="24DD65D8" w:rsidR="00F53525" w:rsidRPr="00E6152F" w:rsidRDefault="0048130B" w:rsidP="0048130B">
      <w:pPr>
        <w:pStyle w:val="Ttulo3"/>
        <w:rPr>
          <w:rFonts w:ascii="Calibri Light" w:hAnsi="Calibri Light" w:cs="Calibri Light"/>
          <w:bCs w:val="0"/>
          <w:sz w:val="22"/>
          <w:szCs w:val="22"/>
          <w:lang w:val="es-CR"/>
        </w:rPr>
      </w:pPr>
      <w:bookmarkStart w:id="70" w:name="_Toc429562736"/>
      <w:bookmarkStart w:id="71" w:name="_Toc524077684"/>
      <w:r w:rsidRPr="00E6152F">
        <w:rPr>
          <w:rFonts w:ascii="Calibri Light" w:hAnsi="Calibri Light" w:cs="Calibri Light"/>
          <w:bCs w:val="0"/>
          <w:sz w:val="22"/>
          <w:szCs w:val="22"/>
          <w:lang w:val="es-CR"/>
        </w:rPr>
        <w:t>2.3.1.</w:t>
      </w:r>
      <w:r w:rsidRPr="00E6152F">
        <w:rPr>
          <w:rFonts w:ascii="Calibri Light" w:hAnsi="Calibri Light" w:cs="Calibri Light"/>
          <w:bCs w:val="0"/>
          <w:sz w:val="22"/>
          <w:szCs w:val="22"/>
          <w:lang w:val="es-CR"/>
        </w:rPr>
        <w:tab/>
      </w:r>
      <w:r w:rsidR="00E236FA" w:rsidRPr="00E6152F">
        <w:rPr>
          <w:rFonts w:ascii="Calibri Light" w:hAnsi="Calibri Light" w:cs="Calibri Light"/>
          <w:bCs w:val="0"/>
          <w:sz w:val="22"/>
          <w:szCs w:val="22"/>
          <w:lang w:val="es-CR"/>
        </w:rPr>
        <w:t>Obje</w:t>
      </w:r>
      <w:r w:rsidR="00827141" w:rsidRPr="00E6152F">
        <w:rPr>
          <w:rFonts w:ascii="Calibri Light" w:hAnsi="Calibri Light" w:cs="Calibri Light"/>
          <w:bCs w:val="0"/>
          <w:sz w:val="22"/>
          <w:szCs w:val="22"/>
          <w:lang w:val="es-CR"/>
        </w:rPr>
        <w:t>tivos y Metas de las Instancias</w:t>
      </w:r>
      <w:r w:rsidR="00E236FA" w:rsidRPr="00E6152F">
        <w:rPr>
          <w:rFonts w:ascii="Calibri Light" w:hAnsi="Calibri Light" w:cs="Calibri Light"/>
          <w:bCs w:val="0"/>
          <w:sz w:val="22"/>
          <w:szCs w:val="22"/>
          <w:lang w:val="es-CR"/>
        </w:rPr>
        <w:t xml:space="preserve"> / Planificación Agregada</w:t>
      </w:r>
      <w:bookmarkEnd w:id="70"/>
      <w:bookmarkEnd w:id="71"/>
    </w:p>
    <w:p w14:paraId="06A94A23" w14:textId="77777777" w:rsidR="00E236FA" w:rsidRPr="00E6152F" w:rsidRDefault="00E236FA" w:rsidP="00E236FA">
      <w:pPr>
        <w:jc w:val="both"/>
        <w:rPr>
          <w:rFonts w:ascii="Calibri Light" w:hAnsi="Calibri Light" w:cs="Calibri Light"/>
          <w:bCs/>
          <w:sz w:val="22"/>
          <w:szCs w:val="22"/>
          <w:lang w:val="es-CR"/>
        </w:rPr>
      </w:pPr>
    </w:p>
    <w:p w14:paraId="3B8B48B8" w14:textId="07189913" w:rsidR="00AD2171" w:rsidRPr="00E6152F" w:rsidRDefault="009D62C1" w:rsidP="00672356">
      <w:pPr>
        <w:ind w:left="284"/>
        <w:rPr>
          <w:rFonts w:ascii="Calibri Light" w:hAnsi="Calibri Light" w:cs="Calibri Light"/>
          <w:bCs/>
          <w:sz w:val="22"/>
          <w:szCs w:val="22"/>
          <w:lang w:val="es-CR"/>
        </w:rPr>
      </w:pPr>
      <w:r w:rsidRPr="00E6152F">
        <w:rPr>
          <w:rFonts w:ascii="Calibri Light" w:hAnsi="Calibri Light" w:cs="Calibri Light"/>
          <w:bCs/>
          <w:sz w:val="22"/>
          <w:szCs w:val="22"/>
          <w:lang w:val="es-CR"/>
        </w:rPr>
        <w:t>Cuadr</w:t>
      </w:r>
      <w:r w:rsidR="00672356">
        <w:rPr>
          <w:rFonts w:ascii="Calibri Light" w:hAnsi="Calibri Light" w:cs="Calibri Light"/>
          <w:bCs/>
          <w:sz w:val="22"/>
          <w:szCs w:val="22"/>
          <w:lang w:val="es-CR"/>
        </w:rPr>
        <w:t>o 6</w:t>
      </w:r>
      <w:r w:rsidR="009E074D" w:rsidRPr="00E6152F">
        <w:rPr>
          <w:rFonts w:ascii="Calibri Light" w:hAnsi="Calibri Light" w:cs="Calibri Light"/>
          <w:bCs/>
          <w:sz w:val="22"/>
          <w:szCs w:val="22"/>
          <w:lang w:val="es-CR"/>
        </w:rPr>
        <w:t xml:space="preserve">: </w:t>
      </w:r>
      <w:r w:rsidR="00AD2171" w:rsidRPr="00E6152F">
        <w:rPr>
          <w:rFonts w:ascii="Calibri Light" w:hAnsi="Calibri Light" w:cs="Calibri Light"/>
          <w:bCs/>
          <w:sz w:val="22"/>
          <w:szCs w:val="22"/>
          <w:lang w:val="es-CR"/>
        </w:rPr>
        <w:t xml:space="preserve">Planificación Agregada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18"/>
        <w:gridCol w:w="4819"/>
      </w:tblGrid>
      <w:tr w:rsidR="00F53525" w:rsidRPr="00E6152F" w14:paraId="06A94A27" w14:textId="77777777" w:rsidTr="001D1BED">
        <w:trPr>
          <w:tblHeader/>
        </w:trPr>
        <w:tc>
          <w:tcPr>
            <w:tcW w:w="851" w:type="dxa"/>
            <w:shd w:val="clear" w:color="auto" w:fill="C6D9F1" w:themeFill="text2" w:themeFillTint="33"/>
            <w:vAlign w:val="center"/>
          </w:tcPr>
          <w:p w14:paraId="06A94A24" w14:textId="77777777" w:rsidR="00F53525" w:rsidRPr="00E6152F" w:rsidRDefault="00F53525" w:rsidP="00957535">
            <w:pPr>
              <w:spacing w:before="120" w:after="120" w:line="264" w:lineRule="auto"/>
              <w:jc w:val="center"/>
              <w:rPr>
                <w:rFonts w:ascii="Calibri Light" w:hAnsi="Calibri Light" w:cs="Calibri Light"/>
                <w:sz w:val="20"/>
                <w:lang w:val="es-CR"/>
              </w:rPr>
            </w:pPr>
            <w:r w:rsidRPr="00E6152F">
              <w:rPr>
                <w:rFonts w:ascii="Calibri Light" w:hAnsi="Calibri Light" w:cs="Calibri Light"/>
                <w:sz w:val="20"/>
                <w:lang w:val="es-CR"/>
              </w:rPr>
              <w:t># ANEXO</w:t>
            </w:r>
          </w:p>
        </w:tc>
        <w:tc>
          <w:tcPr>
            <w:tcW w:w="3118" w:type="dxa"/>
            <w:shd w:val="clear" w:color="auto" w:fill="C6D9F1" w:themeFill="text2" w:themeFillTint="33"/>
            <w:vAlign w:val="center"/>
          </w:tcPr>
          <w:p w14:paraId="06A94A25" w14:textId="77777777" w:rsidR="00F53525" w:rsidRPr="00E6152F" w:rsidRDefault="00F53525" w:rsidP="00957535">
            <w:pPr>
              <w:spacing w:before="120" w:after="120" w:line="264" w:lineRule="auto"/>
              <w:jc w:val="center"/>
              <w:rPr>
                <w:rFonts w:ascii="Calibri Light" w:hAnsi="Calibri Light" w:cs="Calibri Light"/>
                <w:sz w:val="20"/>
                <w:lang w:val="es-CR"/>
              </w:rPr>
            </w:pPr>
            <w:r w:rsidRPr="00E6152F">
              <w:rPr>
                <w:rFonts w:ascii="Calibri Light" w:hAnsi="Calibri Light" w:cs="Calibri Light"/>
                <w:sz w:val="20"/>
                <w:lang w:val="es-CR"/>
              </w:rPr>
              <w:t>DEPENDENCIA</w:t>
            </w:r>
          </w:p>
        </w:tc>
        <w:tc>
          <w:tcPr>
            <w:tcW w:w="4819" w:type="dxa"/>
            <w:shd w:val="clear" w:color="auto" w:fill="C6D9F1" w:themeFill="text2" w:themeFillTint="33"/>
            <w:vAlign w:val="center"/>
          </w:tcPr>
          <w:p w14:paraId="06A94A26" w14:textId="77777777" w:rsidR="00F53525" w:rsidRPr="00E6152F" w:rsidRDefault="00F53525" w:rsidP="00957535">
            <w:pPr>
              <w:spacing w:before="120" w:after="120" w:line="264" w:lineRule="auto"/>
              <w:jc w:val="center"/>
              <w:rPr>
                <w:rFonts w:ascii="Calibri Light" w:hAnsi="Calibri Light" w:cs="Calibri Light"/>
                <w:sz w:val="20"/>
                <w:lang w:val="es-CR"/>
              </w:rPr>
            </w:pPr>
            <w:r w:rsidRPr="00E6152F">
              <w:rPr>
                <w:rFonts w:ascii="Calibri Light" w:hAnsi="Calibri Light" w:cs="Calibri Light"/>
                <w:sz w:val="20"/>
                <w:lang w:val="es-CR"/>
              </w:rPr>
              <w:t>OBJETIVO</w:t>
            </w:r>
          </w:p>
        </w:tc>
      </w:tr>
      <w:tr w:rsidR="0019756F" w:rsidRPr="00E6152F" w14:paraId="06A94A2B" w14:textId="77777777" w:rsidTr="003D2E9C">
        <w:trPr>
          <w:trHeight w:val="624"/>
        </w:trPr>
        <w:tc>
          <w:tcPr>
            <w:tcW w:w="851" w:type="dxa"/>
            <w:vAlign w:val="center"/>
          </w:tcPr>
          <w:p w14:paraId="06A94A28" w14:textId="77777777" w:rsidR="0019756F" w:rsidRPr="00A5116F" w:rsidRDefault="0019756F" w:rsidP="00762B48">
            <w:pPr>
              <w:spacing w:line="264" w:lineRule="auto"/>
              <w:jc w:val="center"/>
              <w:rPr>
                <w:rFonts w:ascii="Calibri Light" w:hAnsi="Calibri Light" w:cs="Calibri Light"/>
                <w:bCs/>
                <w:sz w:val="18"/>
                <w:szCs w:val="18"/>
                <w:lang w:val="es-CR"/>
              </w:rPr>
            </w:pPr>
            <w:r w:rsidRPr="00A5116F">
              <w:rPr>
                <w:rFonts w:ascii="Calibri Light" w:hAnsi="Calibri Light" w:cs="Calibri Light"/>
                <w:bCs/>
                <w:sz w:val="18"/>
                <w:szCs w:val="18"/>
                <w:lang w:val="es-CR"/>
              </w:rPr>
              <w:t>1</w:t>
            </w:r>
          </w:p>
        </w:tc>
        <w:tc>
          <w:tcPr>
            <w:tcW w:w="3118" w:type="dxa"/>
            <w:vAlign w:val="center"/>
          </w:tcPr>
          <w:p w14:paraId="06A94A29" w14:textId="77777777" w:rsidR="0019756F" w:rsidRPr="00A5116F" w:rsidRDefault="0019756F" w:rsidP="0019756F">
            <w:pPr>
              <w:pStyle w:val="Textonotapie"/>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Despacho</w:t>
            </w:r>
          </w:p>
        </w:tc>
        <w:tc>
          <w:tcPr>
            <w:tcW w:w="4819" w:type="dxa"/>
            <w:vAlign w:val="center"/>
          </w:tcPr>
          <w:p w14:paraId="06A94A2A" w14:textId="77777777" w:rsidR="0019756F" w:rsidRPr="00A5116F" w:rsidRDefault="0019756F" w:rsidP="00B05EAB">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Presenta la vinculación del Plan Nacional de Desarrollo con el Plan Operativo Institucional</w:t>
            </w:r>
          </w:p>
        </w:tc>
      </w:tr>
      <w:tr w:rsidR="0019756F" w:rsidRPr="00E6152F" w14:paraId="06A94A33" w14:textId="77777777" w:rsidTr="00A5116F">
        <w:trPr>
          <w:trHeight w:val="420"/>
        </w:trPr>
        <w:tc>
          <w:tcPr>
            <w:tcW w:w="851" w:type="dxa"/>
            <w:shd w:val="clear" w:color="auto" w:fill="D9D9D9" w:themeFill="background1" w:themeFillShade="D9"/>
            <w:vAlign w:val="center"/>
          </w:tcPr>
          <w:p w14:paraId="06A94A30" w14:textId="7E3B34FE" w:rsidR="0019756F" w:rsidRPr="00A5116F" w:rsidRDefault="00332650" w:rsidP="00762B48">
            <w:pPr>
              <w:spacing w:line="264" w:lineRule="auto"/>
              <w:jc w:val="center"/>
              <w:rPr>
                <w:rFonts w:ascii="Calibri Light" w:hAnsi="Calibri Light" w:cs="Calibri Light"/>
                <w:bCs/>
                <w:sz w:val="18"/>
                <w:szCs w:val="18"/>
                <w:lang w:val="es-CR"/>
              </w:rPr>
            </w:pPr>
            <w:r w:rsidRPr="00A5116F">
              <w:rPr>
                <w:rFonts w:ascii="Calibri Light" w:hAnsi="Calibri Light" w:cs="Calibri Light"/>
                <w:bCs/>
                <w:sz w:val="18"/>
                <w:szCs w:val="18"/>
                <w:lang w:val="es-CR"/>
              </w:rPr>
              <w:t>2</w:t>
            </w:r>
          </w:p>
        </w:tc>
        <w:tc>
          <w:tcPr>
            <w:tcW w:w="3118" w:type="dxa"/>
            <w:shd w:val="clear" w:color="auto" w:fill="D9D9D9" w:themeFill="background1" w:themeFillShade="D9"/>
            <w:vAlign w:val="center"/>
          </w:tcPr>
          <w:p w14:paraId="06A94A31" w14:textId="77777777" w:rsidR="0019756F" w:rsidRPr="00A5116F" w:rsidRDefault="0019756F" w:rsidP="0019756F">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 xml:space="preserve">División Jurídica </w:t>
            </w:r>
          </w:p>
        </w:tc>
        <w:tc>
          <w:tcPr>
            <w:tcW w:w="4819" w:type="dxa"/>
            <w:shd w:val="clear" w:color="auto" w:fill="D9D9D9" w:themeFill="background1" w:themeFillShade="D9"/>
            <w:vAlign w:val="center"/>
          </w:tcPr>
          <w:p w14:paraId="06A94A32" w14:textId="77777777" w:rsidR="0019756F" w:rsidRPr="00A5116F" w:rsidRDefault="0019756F" w:rsidP="00B05EAB">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Vinculación de Objetivos, Metas e Indicadores de Gestión</w:t>
            </w:r>
          </w:p>
        </w:tc>
      </w:tr>
      <w:tr w:rsidR="0019756F" w:rsidRPr="00E6152F" w14:paraId="06A94A37" w14:textId="77777777" w:rsidTr="00A5116F">
        <w:trPr>
          <w:trHeight w:val="413"/>
        </w:trPr>
        <w:tc>
          <w:tcPr>
            <w:tcW w:w="851" w:type="dxa"/>
            <w:shd w:val="clear" w:color="auto" w:fill="FFFFFF" w:themeFill="background1"/>
            <w:vAlign w:val="center"/>
          </w:tcPr>
          <w:p w14:paraId="06A94A34" w14:textId="46289EC1" w:rsidR="0019756F" w:rsidRPr="00A5116F" w:rsidRDefault="00971349" w:rsidP="00762B48">
            <w:pPr>
              <w:spacing w:line="264" w:lineRule="auto"/>
              <w:jc w:val="center"/>
              <w:rPr>
                <w:rFonts w:ascii="Calibri Light" w:hAnsi="Calibri Light" w:cs="Calibri Light"/>
                <w:bCs/>
                <w:sz w:val="18"/>
                <w:szCs w:val="18"/>
                <w:lang w:val="es-CR"/>
              </w:rPr>
            </w:pPr>
            <w:r w:rsidRPr="00A5116F">
              <w:rPr>
                <w:rFonts w:ascii="Calibri Light" w:hAnsi="Calibri Light" w:cs="Calibri Light"/>
                <w:bCs/>
                <w:sz w:val="18"/>
                <w:szCs w:val="18"/>
                <w:lang w:val="es-CR"/>
              </w:rPr>
              <w:t>3</w:t>
            </w:r>
          </w:p>
        </w:tc>
        <w:tc>
          <w:tcPr>
            <w:tcW w:w="3118" w:type="dxa"/>
            <w:shd w:val="clear" w:color="auto" w:fill="FFFFFF" w:themeFill="background1"/>
            <w:vAlign w:val="center"/>
          </w:tcPr>
          <w:p w14:paraId="06A94A35" w14:textId="77777777" w:rsidR="0019756F" w:rsidRPr="00A5116F" w:rsidRDefault="0019756F" w:rsidP="0019756F">
            <w:pPr>
              <w:pStyle w:val="Textonotapie"/>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 xml:space="preserve">División de Planificación y Normativa </w:t>
            </w:r>
          </w:p>
        </w:tc>
        <w:tc>
          <w:tcPr>
            <w:tcW w:w="4819" w:type="dxa"/>
            <w:shd w:val="clear" w:color="auto" w:fill="FFFFFF" w:themeFill="background1"/>
            <w:vAlign w:val="center"/>
          </w:tcPr>
          <w:p w14:paraId="06A94A36" w14:textId="77777777" w:rsidR="0019756F" w:rsidRPr="00A5116F" w:rsidRDefault="0019756F" w:rsidP="00B05EAB">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Vinculación de Objetivos, Metas e Indicadores de Gestión</w:t>
            </w:r>
          </w:p>
        </w:tc>
      </w:tr>
      <w:tr w:rsidR="0019756F" w:rsidRPr="00E6152F" w14:paraId="06A94A3B" w14:textId="77777777" w:rsidTr="00A5116F">
        <w:tc>
          <w:tcPr>
            <w:tcW w:w="851" w:type="dxa"/>
            <w:shd w:val="clear" w:color="auto" w:fill="D9D9D9" w:themeFill="background1" w:themeFillShade="D9"/>
            <w:vAlign w:val="center"/>
          </w:tcPr>
          <w:p w14:paraId="06A94A38" w14:textId="1B42B02A" w:rsidR="0019756F" w:rsidRPr="00A5116F" w:rsidRDefault="00971349" w:rsidP="00762B48">
            <w:pPr>
              <w:spacing w:line="264" w:lineRule="auto"/>
              <w:jc w:val="center"/>
              <w:rPr>
                <w:rFonts w:ascii="Calibri Light" w:hAnsi="Calibri Light" w:cs="Calibri Light"/>
                <w:bCs/>
                <w:sz w:val="18"/>
                <w:szCs w:val="18"/>
                <w:lang w:val="es-CR"/>
              </w:rPr>
            </w:pPr>
            <w:r w:rsidRPr="00A5116F">
              <w:rPr>
                <w:rFonts w:ascii="Calibri Light" w:hAnsi="Calibri Light" w:cs="Calibri Light"/>
                <w:bCs/>
                <w:sz w:val="18"/>
                <w:szCs w:val="18"/>
                <w:lang w:val="es-CR"/>
              </w:rPr>
              <w:t>4</w:t>
            </w:r>
          </w:p>
        </w:tc>
        <w:tc>
          <w:tcPr>
            <w:tcW w:w="3118" w:type="dxa"/>
            <w:shd w:val="clear" w:color="auto" w:fill="D9D9D9" w:themeFill="background1" w:themeFillShade="D9"/>
            <w:vAlign w:val="center"/>
          </w:tcPr>
          <w:p w14:paraId="06A94A39" w14:textId="77777777" w:rsidR="0019756F" w:rsidRPr="00A5116F" w:rsidRDefault="0019756F" w:rsidP="0019756F">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 xml:space="preserve">División de Supervisión Regímenes Colectivos </w:t>
            </w:r>
          </w:p>
        </w:tc>
        <w:tc>
          <w:tcPr>
            <w:tcW w:w="4819" w:type="dxa"/>
            <w:shd w:val="clear" w:color="auto" w:fill="D9D9D9" w:themeFill="background1" w:themeFillShade="D9"/>
            <w:vAlign w:val="center"/>
          </w:tcPr>
          <w:p w14:paraId="06A94A3A" w14:textId="77777777" w:rsidR="0019756F" w:rsidRPr="00A5116F" w:rsidRDefault="0019756F" w:rsidP="00B05EAB">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Vinculación de Objetivos, Metas e Indicadores de Gestión</w:t>
            </w:r>
          </w:p>
        </w:tc>
      </w:tr>
      <w:tr w:rsidR="0019756F" w:rsidRPr="00E6152F" w14:paraId="06A94A3F" w14:textId="77777777" w:rsidTr="00A5116F">
        <w:tc>
          <w:tcPr>
            <w:tcW w:w="851" w:type="dxa"/>
            <w:shd w:val="clear" w:color="auto" w:fill="FFFFFF" w:themeFill="background1"/>
            <w:vAlign w:val="center"/>
          </w:tcPr>
          <w:p w14:paraId="06A94A3C" w14:textId="0020FD10" w:rsidR="0019756F" w:rsidRPr="00A5116F" w:rsidRDefault="00A5116F" w:rsidP="00762B48">
            <w:pPr>
              <w:spacing w:line="264" w:lineRule="auto"/>
              <w:jc w:val="center"/>
              <w:rPr>
                <w:rFonts w:ascii="Calibri Light" w:hAnsi="Calibri Light" w:cs="Calibri Light"/>
                <w:bCs/>
                <w:sz w:val="18"/>
                <w:szCs w:val="18"/>
                <w:lang w:val="es-CR"/>
              </w:rPr>
            </w:pPr>
            <w:r w:rsidRPr="00A5116F">
              <w:rPr>
                <w:rFonts w:ascii="Calibri Light" w:hAnsi="Calibri Light" w:cs="Calibri Light"/>
                <w:bCs/>
                <w:sz w:val="18"/>
                <w:szCs w:val="18"/>
                <w:lang w:val="es-CR"/>
              </w:rPr>
              <w:t>5</w:t>
            </w:r>
          </w:p>
        </w:tc>
        <w:tc>
          <w:tcPr>
            <w:tcW w:w="3118" w:type="dxa"/>
            <w:shd w:val="clear" w:color="auto" w:fill="FFFFFF" w:themeFill="background1"/>
            <w:vAlign w:val="center"/>
          </w:tcPr>
          <w:p w14:paraId="06A94A3D" w14:textId="77777777" w:rsidR="0019756F" w:rsidRPr="00A5116F" w:rsidRDefault="0019756F" w:rsidP="0019756F">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División de Supervisión Regímenes Capitalización Individual</w:t>
            </w:r>
          </w:p>
        </w:tc>
        <w:tc>
          <w:tcPr>
            <w:tcW w:w="4819" w:type="dxa"/>
            <w:shd w:val="clear" w:color="auto" w:fill="FFFFFF" w:themeFill="background1"/>
            <w:vAlign w:val="center"/>
          </w:tcPr>
          <w:p w14:paraId="06A94A3E" w14:textId="77777777" w:rsidR="0019756F" w:rsidRPr="00A5116F" w:rsidRDefault="0019756F" w:rsidP="00B05EAB">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Vinculación de Objetivos, Metas e Indicadores de Gestión</w:t>
            </w:r>
          </w:p>
        </w:tc>
      </w:tr>
      <w:tr w:rsidR="00A5116F" w:rsidRPr="00E6152F" w14:paraId="547069E9" w14:textId="77777777" w:rsidTr="00A5116F">
        <w:trPr>
          <w:trHeight w:val="491"/>
        </w:trPr>
        <w:tc>
          <w:tcPr>
            <w:tcW w:w="851" w:type="dxa"/>
            <w:shd w:val="clear" w:color="auto" w:fill="D9D9D9" w:themeFill="background1" w:themeFillShade="D9"/>
            <w:vAlign w:val="center"/>
          </w:tcPr>
          <w:p w14:paraId="50C95544" w14:textId="67919E4A" w:rsidR="00A5116F" w:rsidRPr="00A5116F" w:rsidRDefault="00A5116F" w:rsidP="00A5116F">
            <w:pPr>
              <w:spacing w:line="264" w:lineRule="auto"/>
              <w:jc w:val="center"/>
              <w:rPr>
                <w:rFonts w:ascii="Calibri Light" w:hAnsi="Calibri Light" w:cs="Calibri Light"/>
                <w:bCs/>
                <w:sz w:val="18"/>
                <w:szCs w:val="18"/>
                <w:lang w:val="es-CR"/>
              </w:rPr>
            </w:pPr>
            <w:r w:rsidRPr="00A5116F">
              <w:rPr>
                <w:rFonts w:ascii="Calibri Light" w:hAnsi="Calibri Light" w:cs="Calibri Light"/>
                <w:bCs/>
                <w:sz w:val="18"/>
                <w:szCs w:val="18"/>
                <w:lang w:val="es-CR"/>
              </w:rPr>
              <w:t>6</w:t>
            </w:r>
          </w:p>
        </w:tc>
        <w:tc>
          <w:tcPr>
            <w:tcW w:w="3118" w:type="dxa"/>
            <w:shd w:val="clear" w:color="auto" w:fill="D9D9D9" w:themeFill="background1" w:themeFillShade="D9"/>
            <w:vAlign w:val="center"/>
          </w:tcPr>
          <w:p w14:paraId="56D8FECC" w14:textId="022FF49A" w:rsidR="00A5116F" w:rsidRPr="00A5116F" w:rsidRDefault="00A5116F" w:rsidP="00A5116F">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 xml:space="preserve">Área Comunicación Servicios </w:t>
            </w:r>
          </w:p>
        </w:tc>
        <w:tc>
          <w:tcPr>
            <w:tcW w:w="4819" w:type="dxa"/>
            <w:shd w:val="clear" w:color="auto" w:fill="D9D9D9" w:themeFill="background1" w:themeFillShade="D9"/>
            <w:vAlign w:val="center"/>
          </w:tcPr>
          <w:p w14:paraId="5DB3C3EE" w14:textId="04C77012" w:rsidR="00A5116F" w:rsidRPr="00A5116F" w:rsidRDefault="00A5116F" w:rsidP="00A5116F">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Vinculación de Objetivos, Metas e Indicadores de Gestión</w:t>
            </w:r>
          </w:p>
        </w:tc>
      </w:tr>
      <w:tr w:rsidR="00A5116F" w:rsidRPr="00E6152F" w14:paraId="06A94A47" w14:textId="77777777" w:rsidTr="007F02FC">
        <w:trPr>
          <w:trHeight w:val="432"/>
        </w:trPr>
        <w:tc>
          <w:tcPr>
            <w:tcW w:w="851" w:type="dxa"/>
            <w:shd w:val="clear" w:color="auto" w:fill="FFFFFF" w:themeFill="background1"/>
            <w:vAlign w:val="center"/>
          </w:tcPr>
          <w:p w14:paraId="06A94A44" w14:textId="27A4F217" w:rsidR="00A5116F" w:rsidRPr="00A5116F" w:rsidRDefault="00A5116F" w:rsidP="00A5116F">
            <w:pPr>
              <w:spacing w:line="264" w:lineRule="auto"/>
              <w:jc w:val="center"/>
              <w:rPr>
                <w:rFonts w:ascii="Calibri Light" w:hAnsi="Calibri Light" w:cs="Calibri Light"/>
                <w:bCs/>
                <w:sz w:val="18"/>
                <w:szCs w:val="18"/>
                <w:lang w:val="es-CR"/>
              </w:rPr>
            </w:pPr>
            <w:r w:rsidRPr="00A5116F">
              <w:rPr>
                <w:rFonts w:ascii="Calibri Light" w:hAnsi="Calibri Light" w:cs="Calibri Light"/>
                <w:bCs/>
                <w:sz w:val="18"/>
                <w:szCs w:val="18"/>
                <w:lang w:val="es-CR"/>
              </w:rPr>
              <w:t>7</w:t>
            </w:r>
          </w:p>
        </w:tc>
        <w:tc>
          <w:tcPr>
            <w:tcW w:w="3118" w:type="dxa"/>
            <w:shd w:val="clear" w:color="auto" w:fill="FFFFFF" w:themeFill="background1"/>
            <w:vAlign w:val="center"/>
          </w:tcPr>
          <w:p w14:paraId="06A94A45" w14:textId="30B44083" w:rsidR="00A5116F" w:rsidRPr="00A5116F" w:rsidRDefault="00A5116F" w:rsidP="00A5116F">
            <w:pPr>
              <w:pStyle w:val="Textonotapie"/>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MAPP</w:t>
            </w:r>
          </w:p>
        </w:tc>
        <w:tc>
          <w:tcPr>
            <w:tcW w:w="4819" w:type="dxa"/>
            <w:shd w:val="clear" w:color="auto" w:fill="FFFFFF" w:themeFill="background1"/>
            <w:vAlign w:val="center"/>
          </w:tcPr>
          <w:p w14:paraId="06A94A46" w14:textId="77777777" w:rsidR="00A5116F" w:rsidRPr="00A5116F" w:rsidRDefault="00A5116F" w:rsidP="00A5116F">
            <w:pPr>
              <w:spacing w:line="264" w:lineRule="auto"/>
              <w:rPr>
                <w:rFonts w:ascii="Calibri Light" w:hAnsi="Calibri Light" w:cs="Calibri Light"/>
                <w:bCs/>
                <w:sz w:val="18"/>
                <w:szCs w:val="18"/>
                <w:lang w:val="es-CR"/>
              </w:rPr>
            </w:pPr>
            <w:r w:rsidRPr="00A5116F">
              <w:rPr>
                <w:rFonts w:ascii="Calibri Light" w:hAnsi="Calibri Light" w:cs="Calibri Light"/>
                <w:bCs/>
                <w:sz w:val="18"/>
                <w:szCs w:val="18"/>
                <w:lang w:val="es-CR"/>
              </w:rPr>
              <w:t>Vinculación de Objetivos, Metas e Indicadores de Gestión</w:t>
            </w:r>
          </w:p>
        </w:tc>
      </w:tr>
    </w:tbl>
    <w:p w14:paraId="06A94A48" w14:textId="77777777" w:rsidR="00ED04A1" w:rsidRPr="00E6152F" w:rsidRDefault="00ED04A1">
      <w:pPr>
        <w:rPr>
          <w:rFonts w:ascii="Calibri Light" w:hAnsi="Calibri Light" w:cs="Calibri Light"/>
          <w:bCs/>
          <w:lang w:val="es-CR"/>
        </w:rPr>
      </w:pPr>
      <w:r w:rsidRPr="00E6152F">
        <w:rPr>
          <w:rFonts w:ascii="Calibri Light" w:hAnsi="Calibri Light" w:cs="Calibri Light"/>
          <w:bCs/>
          <w:lang w:val="es-CR"/>
        </w:rPr>
        <w:br w:type="page"/>
      </w:r>
    </w:p>
    <w:p w14:paraId="06A94A49" w14:textId="635D361F" w:rsidR="00E236FA" w:rsidRPr="00E6152F" w:rsidRDefault="0048130B" w:rsidP="0048130B">
      <w:pPr>
        <w:pStyle w:val="Ttulo3"/>
        <w:rPr>
          <w:rFonts w:ascii="Calibri Light" w:hAnsi="Calibri Light" w:cs="Calibri Light"/>
          <w:bCs w:val="0"/>
          <w:sz w:val="22"/>
          <w:szCs w:val="22"/>
          <w:lang w:val="es-CR"/>
        </w:rPr>
      </w:pPr>
      <w:bookmarkStart w:id="72" w:name="_Toc429562737"/>
      <w:bookmarkStart w:id="73" w:name="_Toc524077685"/>
      <w:r w:rsidRPr="000E11F7">
        <w:rPr>
          <w:rFonts w:ascii="Calibri Light" w:hAnsi="Calibri Light" w:cs="Calibri Light"/>
          <w:bCs w:val="0"/>
          <w:sz w:val="22"/>
          <w:szCs w:val="22"/>
          <w:lang w:val="es-CR"/>
        </w:rPr>
        <w:lastRenderedPageBreak/>
        <w:t>2.3.2.</w:t>
      </w:r>
      <w:r w:rsidRPr="000E11F7">
        <w:rPr>
          <w:rFonts w:ascii="Calibri Light" w:hAnsi="Calibri Light" w:cs="Calibri Light"/>
          <w:bCs w:val="0"/>
          <w:sz w:val="22"/>
          <w:szCs w:val="22"/>
          <w:lang w:val="es-CR"/>
        </w:rPr>
        <w:tab/>
      </w:r>
      <w:r w:rsidR="00E236FA" w:rsidRPr="000E11F7">
        <w:rPr>
          <w:rFonts w:ascii="Calibri Light" w:hAnsi="Calibri Light" w:cs="Calibri Light"/>
          <w:bCs w:val="0"/>
          <w:sz w:val="22"/>
          <w:szCs w:val="22"/>
          <w:lang w:val="es-CR"/>
        </w:rPr>
        <w:t>Resumen de Metas Institucionales</w:t>
      </w:r>
      <w:bookmarkEnd w:id="72"/>
      <w:bookmarkEnd w:id="73"/>
    </w:p>
    <w:p w14:paraId="06A94A4A" w14:textId="330F6C41" w:rsidR="008F4666" w:rsidRDefault="008F4666" w:rsidP="008F4666">
      <w:pPr>
        <w:jc w:val="both"/>
        <w:rPr>
          <w:rFonts w:ascii="Calibri Light" w:hAnsi="Calibri Light" w:cs="Calibri Light"/>
          <w:bCs/>
          <w:sz w:val="22"/>
          <w:szCs w:val="22"/>
          <w:lang w:val="es-CR"/>
        </w:rPr>
      </w:pPr>
    </w:p>
    <w:p w14:paraId="71B8BB2C" w14:textId="77777777" w:rsidR="0041302F" w:rsidRPr="0041302F" w:rsidRDefault="0041302F" w:rsidP="008F4666">
      <w:pPr>
        <w:jc w:val="both"/>
        <w:rPr>
          <w:rFonts w:ascii="Calibri Light" w:hAnsi="Calibri Light" w:cs="Calibri Light"/>
          <w:bCs/>
          <w:sz w:val="22"/>
          <w:szCs w:val="22"/>
          <w:lang w:val="es-CR"/>
        </w:rPr>
      </w:pPr>
    </w:p>
    <w:p w14:paraId="795800B0" w14:textId="606740CF" w:rsidR="00AD2171" w:rsidRPr="00E6152F" w:rsidRDefault="009D62C1" w:rsidP="000E11F7">
      <w:pPr>
        <w:ind w:left="709"/>
        <w:rPr>
          <w:rFonts w:ascii="Calibri Light" w:hAnsi="Calibri Light" w:cs="Calibri Light"/>
          <w:bCs/>
          <w:sz w:val="22"/>
          <w:szCs w:val="22"/>
          <w:lang w:val="es-CR"/>
        </w:rPr>
      </w:pPr>
      <w:r w:rsidRPr="00E6152F">
        <w:rPr>
          <w:rFonts w:ascii="Calibri Light" w:hAnsi="Calibri Light" w:cs="Calibri Light"/>
          <w:bCs/>
          <w:sz w:val="22"/>
          <w:szCs w:val="22"/>
          <w:lang w:val="es-CR"/>
        </w:rPr>
        <w:t>Cua</w:t>
      </w:r>
      <w:r w:rsidR="00672356">
        <w:rPr>
          <w:rFonts w:ascii="Calibri Light" w:hAnsi="Calibri Light" w:cs="Calibri Light"/>
          <w:bCs/>
          <w:sz w:val="22"/>
          <w:szCs w:val="22"/>
          <w:lang w:val="es-CR"/>
        </w:rPr>
        <w:t>dro 7</w:t>
      </w:r>
      <w:r w:rsidR="009E074D" w:rsidRPr="00E6152F">
        <w:rPr>
          <w:rFonts w:ascii="Calibri Light" w:hAnsi="Calibri Light" w:cs="Calibri Light"/>
          <w:bCs/>
          <w:sz w:val="22"/>
          <w:szCs w:val="22"/>
          <w:lang w:val="es-CR"/>
        </w:rPr>
        <w:t xml:space="preserve">: </w:t>
      </w:r>
      <w:r w:rsidR="00AD2171" w:rsidRPr="00E6152F">
        <w:rPr>
          <w:rFonts w:ascii="Calibri Light" w:hAnsi="Calibri Light" w:cs="Calibri Light"/>
          <w:bCs/>
          <w:sz w:val="22"/>
          <w:szCs w:val="22"/>
          <w:lang w:val="es-CR"/>
        </w:rPr>
        <w:t>Metas por dependencia</w:t>
      </w:r>
    </w:p>
    <w:tbl>
      <w:tblPr>
        <w:tblW w:w="8344" w:type="dxa"/>
        <w:tblInd w:w="704" w:type="dxa"/>
        <w:tblCellMar>
          <w:left w:w="70" w:type="dxa"/>
          <w:right w:w="70" w:type="dxa"/>
        </w:tblCellMar>
        <w:tblLook w:val="04A0" w:firstRow="1" w:lastRow="0" w:firstColumn="1" w:lastColumn="0" w:noHBand="0" w:noVBand="1"/>
      </w:tblPr>
      <w:tblGrid>
        <w:gridCol w:w="1187"/>
        <w:gridCol w:w="760"/>
        <w:gridCol w:w="6387"/>
        <w:gridCol w:w="10"/>
      </w:tblGrid>
      <w:tr w:rsidR="00C845A2" w:rsidRPr="00745B0F" w14:paraId="126282F2" w14:textId="77777777" w:rsidTr="0041302F">
        <w:trPr>
          <w:gridAfter w:val="1"/>
          <w:wAfter w:w="10" w:type="dxa"/>
          <w:trHeight w:val="255"/>
          <w:tblHeader/>
        </w:trPr>
        <w:tc>
          <w:tcPr>
            <w:tcW w:w="1134"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10029151" w14:textId="77777777" w:rsidR="00C845A2" w:rsidRPr="00745B0F" w:rsidRDefault="00C845A2">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DEPENDENCIA</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D8D97FB" w14:textId="77777777" w:rsidR="00C845A2" w:rsidRPr="00745B0F" w:rsidRDefault="00C845A2">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 xml:space="preserve"> # META</w:t>
            </w:r>
          </w:p>
        </w:tc>
        <w:tc>
          <w:tcPr>
            <w:tcW w:w="6440"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C0C63EE" w14:textId="77777777" w:rsidR="00C845A2" w:rsidRPr="00745B0F" w:rsidRDefault="00C845A2">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ENUNCIADO</w:t>
            </w:r>
          </w:p>
        </w:tc>
      </w:tr>
      <w:tr w:rsidR="00C845A2" w:rsidRPr="00E6152F" w14:paraId="2E8CC333" w14:textId="77777777" w:rsidTr="0041302F">
        <w:trPr>
          <w:gridAfter w:val="1"/>
          <w:wAfter w:w="10" w:type="dxa"/>
          <w:trHeight w:val="291"/>
        </w:trPr>
        <w:tc>
          <w:tcPr>
            <w:tcW w:w="1134" w:type="dxa"/>
            <w:vMerge/>
            <w:tcBorders>
              <w:top w:val="single" w:sz="4" w:space="0" w:color="auto"/>
              <w:left w:val="single" w:sz="4" w:space="0" w:color="auto"/>
              <w:bottom w:val="single" w:sz="4" w:space="0" w:color="000000"/>
              <w:right w:val="single" w:sz="4" w:space="0" w:color="auto"/>
            </w:tcBorders>
            <w:vAlign w:val="center"/>
            <w:hideMark/>
          </w:tcPr>
          <w:p w14:paraId="68463D73" w14:textId="77777777" w:rsidR="00C845A2" w:rsidRPr="0041302F" w:rsidRDefault="00C845A2">
            <w:pPr>
              <w:rPr>
                <w:rFonts w:ascii="Calibri Light" w:hAnsi="Calibri Light" w:cs="Calibri Light"/>
                <w:b/>
                <w:bCs/>
                <w:sz w:val="16"/>
                <w:szCs w:val="16"/>
                <w:lang w:val="es-CR"/>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14:paraId="69B0662D" w14:textId="77777777" w:rsidR="00C845A2" w:rsidRPr="0041302F" w:rsidRDefault="00C845A2">
            <w:pPr>
              <w:rPr>
                <w:rFonts w:ascii="Calibri Light" w:hAnsi="Calibri Light" w:cs="Calibri Light"/>
                <w:b/>
                <w:bCs/>
                <w:sz w:val="16"/>
                <w:szCs w:val="16"/>
                <w:lang w:val="es-CR"/>
              </w:rPr>
            </w:pPr>
          </w:p>
        </w:tc>
        <w:tc>
          <w:tcPr>
            <w:tcW w:w="6440" w:type="dxa"/>
            <w:vMerge/>
            <w:tcBorders>
              <w:top w:val="single" w:sz="4" w:space="0" w:color="auto"/>
              <w:left w:val="single" w:sz="4" w:space="0" w:color="auto"/>
              <w:bottom w:val="single" w:sz="4" w:space="0" w:color="000000"/>
              <w:right w:val="single" w:sz="4" w:space="0" w:color="auto"/>
            </w:tcBorders>
            <w:vAlign w:val="center"/>
            <w:hideMark/>
          </w:tcPr>
          <w:p w14:paraId="2F4CC0CA" w14:textId="77777777" w:rsidR="00C845A2" w:rsidRPr="0041302F" w:rsidRDefault="00C845A2">
            <w:pPr>
              <w:rPr>
                <w:rFonts w:ascii="Calibri Light" w:hAnsi="Calibri Light" w:cs="Calibri Light"/>
                <w:b/>
                <w:bCs/>
                <w:sz w:val="16"/>
                <w:szCs w:val="16"/>
                <w:lang w:val="es-CR"/>
              </w:rPr>
            </w:pPr>
          </w:p>
        </w:tc>
      </w:tr>
      <w:tr w:rsidR="00C845A2" w:rsidRPr="00745B0F" w14:paraId="70E53284" w14:textId="77777777" w:rsidTr="0041302F">
        <w:trPr>
          <w:trHeight w:val="315"/>
        </w:trPr>
        <w:tc>
          <w:tcPr>
            <w:tcW w:w="8344" w:type="dxa"/>
            <w:gridSpan w:val="4"/>
            <w:tcBorders>
              <w:top w:val="single" w:sz="4" w:space="0" w:color="auto"/>
              <w:left w:val="single" w:sz="4" w:space="0" w:color="auto"/>
              <w:bottom w:val="single" w:sz="4" w:space="0" w:color="auto"/>
              <w:right w:val="single" w:sz="4" w:space="0" w:color="000000"/>
            </w:tcBorders>
            <w:shd w:val="clear" w:color="000000" w:fill="DCE6F1"/>
            <w:vAlign w:val="center"/>
            <w:hideMark/>
          </w:tcPr>
          <w:p w14:paraId="69294FBF" w14:textId="77777777" w:rsidR="00C845A2" w:rsidRPr="00745B0F" w:rsidRDefault="00C845A2">
            <w:pPr>
              <w:rPr>
                <w:rFonts w:ascii="Calibri Light" w:hAnsi="Calibri Light" w:cs="Calibri Light"/>
                <w:b/>
                <w:bCs/>
                <w:sz w:val="18"/>
                <w:szCs w:val="16"/>
                <w:lang w:val="es-CR"/>
              </w:rPr>
            </w:pPr>
            <w:r w:rsidRPr="00745B0F">
              <w:rPr>
                <w:rFonts w:ascii="Calibri Light" w:hAnsi="Calibri Light" w:cs="Calibri Light"/>
                <w:b/>
                <w:bCs/>
                <w:sz w:val="18"/>
                <w:szCs w:val="16"/>
                <w:lang w:val="es-CR"/>
              </w:rPr>
              <w:t>DESPACHO</w:t>
            </w:r>
          </w:p>
        </w:tc>
      </w:tr>
      <w:tr w:rsidR="00C845A2" w:rsidRPr="00745B0F" w14:paraId="1DCC3EFB" w14:textId="77777777" w:rsidTr="0041302F">
        <w:trPr>
          <w:gridAfter w:val="1"/>
          <w:wAfter w:w="10" w:type="dxa"/>
          <w:trHeight w:val="66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3CFF3E1" w14:textId="77777777" w:rsidR="00C845A2" w:rsidRPr="00745B0F" w:rsidRDefault="00C845A2">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7BCBD760" w14:textId="77777777" w:rsidR="00C845A2" w:rsidRPr="00745B0F" w:rsidRDefault="00C845A2">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w:t>
            </w:r>
          </w:p>
        </w:tc>
        <w:tc>
          <w:tcPr>
            <w:tcW w:w="6440" w:type="dxa"/>
            <w:tcBorders>
              <w:top w:val="nil"/>
              <w:left w:val="nil"/>
              <w:bottom w:val="single" w:sz="4" w:space="0" w:color="auto"/>
              <w:right w:val="single" w:sz="4" w:space="0" w:color="auto"/>
            </w:tcBorders>
            <w:shd w:val="clear" w:color="auto" w:fill="auto"/>
            <w:vAlign w:val="center"/>
            <w:hideMark/>
          </w:tcPr>
          <w:p w14:paraId="56127981" w14:textId="1C4BFCBC" w:rsidR="00C845A2" w:rsidRPr="00745B0F" w:rsidRDefault="004530CE">
            <w:pPr>
              <w:rPr>
                <w:rFonts w:ascii="Calibri Light" w:hAnsi="Calibri Light" w:cs="Calibri Light"/>
                <w:sz w:val="18"/>
                <w:szCs w:val="16"/>
                <w:lang w:val="es-CR"/>
              </w:rPr>
            </w:pPr>
            <w:r w:rsidRPr="00745B0F">
              <w:rPr>
                <w:rFonts w:ascii="Calibri Light" w:hAnsi="Calibri Light" w:cs="Calibri Light"/>
                <w:sz w:val="18"/>
                <w:szCs w:val="16"/>
                <w:lang w:val="es-CR"/>
              </w:rPr>
              <w:t>Tener, en promedio, los indicadores de cumplimiento de metas de toda la Superintendencia con nota igual o superior al 85%.</w:t>
            </w:r>
          </w:p>
        </w:tc>
      </w:tr>
      <w:tr w:rsidR="00C845A2" w:rsidRPr="00745B0F" w14:paraId="64E30967" w14:textId="77777777" w:rsidTr="0041302F">
        <w:trPr>
          <w:trHeight w:val="315"/>
        </w:trPr>
        <w:tc>
          <w:tcPr>
            <w:tcW w:w="8344"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F98D2FD" w14:textId="77777777" w:rsidR="00C845A2" w:rsidRPr="00745B0F" w:rsidRDefault="00C845A2">
            <w:pPr>
              <w:rPr>
                <w:rFonts w:ascii="Calibri Light" w:hAnsi="Calibri Light" w:cs="Calibri Light"/>
                <w:b/>
                <w:bCs/>
                <w:sz w:val="18"/>
                <w:szCs w:val="16"/>
                <w:lang w:val="es-CR"/>
              </w:rPr>
            </w:pPr>
            <w:r w:rsidRPr="00745B0F">
              <w:rPr>
                <w:rFonts w:ascii="Calibri Light" w:hAnsi="Calibri Light" w:cs="Calibri Light"/>
                <w:b/>
                <w:bCs/>
                <w:sz w:val="18"/>
                <w:szCs w:val="16"/>
                <w:lang w:val="es-CR"/>
              </w:rPr>
              <w:t>DIVISIÓN JURÍDICA</w:t>
            </w:r>
          </w:p>
        </w:tc>
      </w:tr>
      <w:tr w:rsidR="004530CE" w:rsidRPr="00745B0F" w14:paraId="6FCCDCEA" w14:textId="77777777" w:rsidTr="0041302F">
        <w:trPr>
          <w:gridAfter w:val="1"/>
          <w:wAfter w:w="10" w:type="dxa"/>
          <w:trHeight w:val="792"/>
        </w:trPr>
        <w:tc>
          <w:tcPr>
            <w:tcW w:w="1134" w:type="dxa"/>
            <w:vMerge w:val="restart"/>
            <w:tcBorders>
              <w:top w:val="nil"/>
              <w:left w:val="single" w:sz="4" w:space="0" w:color="auto"/>
              <w:right w:val="single" w:sz="4" w:space="0" w:color="auto"/>
            </w:tcBorders>
            <w:shd w:val="clear" w:color="000000" w:fill="FFFFFF"/>
            <w:vAlign w:val="center"/>
            <w:hideMark/>
          </w:tcPr>
          <w:p w14:paraId="74EC97EB" w14:textId="77777777"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338D1AF7" w14:textId="77777777"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2</w:t>
            </w:r>
          </w:p>
        </w:tc>
        <w:tc>
          <w:tcPr>
            <w:tcW w:w="6440" w:type="dxa"/>
            <w:tcBorders>
              <w:top w:val="nil"/>
              <w:left w:val="nil"/>
              <w:bottom w:val="single" w:sz="4" w:space="0" w:color="auto"/>
              <w:right w:val="single" w:sz="4" w:space="0" w:color="auto"/>
            </w:tcBorders>
            <w:shd w:val="clear" w:color="auto" w:fill="auto"/>
            <w:vAlign w:val="center"/>
            <w:hideMark/>
          </w:tcPr>
          <w:p w14:paraId="475054AA" w14:textId="56F69E4E"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Tramitar en tiempo las solicitudes de asesoría jurídica y los recursos administrativos</w:t>
            </w:r>
            <w:r w:rsidR="007B33DA">
              <w:rPr>
                <w:rFonts w:ascii="Calibri Light" w:hAnsi="Calibri Light" w:cs="Calibri Light"/>
                <w:sz w:val="18"/>
                <w:szCs w:val="16"/>
                <w:lang w:val="es-CR"/>
              </w:rPr>
              <w:t>.</w:t>
            </w:r>
          </w:p>
        </w:tc>
      </w:tr>
      <w:tr w:rsidR="004530CE" w:rsidRPr="00745B0F" w14:paraId="2DD106B3" w14:textId="77777777" w:rsidTr="0041302F">
        <w:trPr>
          <w:gridAfter w:val="1"/>
          <w:wAfter w:w="10" w:type="dxa"/>
          <w:trHeight w:val="732"/>
        </w:trPr>
        <w:tc>
          <w:tcPr>
            <w:tcW w:w="1134" w:type="dxa"/>
            <w:vMerge/>
            <w:tcBorders>
              <w:left w:val="single" w:sz="4" w:space="0" w:color="auto"/>
              <w:right w:val="single" w:sz="4" w:space="0" w:color="auto"/>
            </w:tcBorders>
            <w:vAlign w:val="center"/>
            <w:hideMark/>
          </w:tcPr>
          <w:p w14:paraId="2143F113"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hideMark/>
          </w:tcPr>
          <w:p w14:paraId="46842751" w14:textId="77777777"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3</w:t>
            </w:r>
          </w:p>
        </w:tc>
        <w:tc>
          <w:tcPr>
            <w:tcW w:w="6440" w:type="dxa"/>
            <w:tcBorders>
              <w:top w:val="nil"/>
              <w:left w:val="nil"/>
              <w:bottom w:val="single" w:sz="4" w:space="0" w:color="auto"/>
              <w:right w:val="single" w:sz="4" w:space="0" w:color="auto"/>
            </w:tcBorders>
            <w:shd w:val="clear" w:color="auto" w:fill="auto"/>
            <w:vAlign w:val="center"/>
            <w:hideMark/>
          </w:tcPr>
          <w:p w14:paraId="56E517DB" w14:textId="4E24047B"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Tramitar en tiempo las solicitudes de denuncias y/o consultas de los afiliados</w:t>
            </w:r>
            <w:r w:rsidR="007B33DA">
              <w:rPr>
                <w:rFonts w:ascii="Calibri Light" w:hAnsi="Calibri Light" w:cs="Calibri Light"/>
                <w:sz w:val="18"/>
                <w:szCs w:val="16"/>
                <w:lang w:val="es-CR"/>
              </w:rPr>
              <w:t>.</w:t>
            </w:r>
          </w:p>
        </w:tc>
      </w:tr>
      <w:tr w:rsidR="004530CE" w:rsidRPr="00745B0F" w14:paraId="7CA232E2" w14:textId="77777777" w:rsidTr="0041302F">
        <w:trPr>
          <w:gridAfter w:val="1"/>
          <w:wAfter w:w="10" w:type="dxa"/>
          <w:trHeight w:val="732"/>
        </w:trPr>
        <w:tc>
          <w:tcPr>
            <w:tcW w:w="1134" w:type="dxa"/>
            <w:vMerge/>
            <w:tcBorders>
              <w:left w:val="single" w:sz="4" w:space="0" w:color="auto"/>
              <w:right w:val="single" w:sz="4" w:space="0" w:color="auto"/>
            </w:tcBorders>
            <w:vAlign w:val="center"/>
          </w:tcPr>
          <w:p w14:paraId="65649923"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5F53D185" w14:textId="4A8DEE29"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4</w:t>
            </w:r>
          </w:p>
        </w:tc>
        <w:tc>
          <w:tcPr>
            <w:tcW w:w="6440" w:type="dxa"/>
            <w:tcBorders>
              <w:top w:val="nil"/>
              <w:left w:val="nil"/>
              <w:bottom w:val="single" w:sz="4" w:space="0" w:color="auto"/>
              <w:right w:val="single" w:sz="4" w:space="0" w:color="auto"/>
            </w:tcBorders>
            <w:shd w:val="clear" w:color="auto" w:fill="auto"/>
            <w:vAlign w:val="center"/>
          </w:tcPr>
          <w:p w14:paraId="2D99B42F" w14:textId="56CCBCF9"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Tramitar en un tiempo promedio no superior de doce meses calendario los procedimientos administrativos iniciados por la Superintendencia de Pensiones</w:t>
            </w:r>
            <w:r w:rsidR="007B33DA">
              <w:rPr>
                <w:rFonts w:ascii="Calibri Light" w:hAnsi="Calibri Light" w:cs="Calibri Light"/>
                <w:sz w:val="18"/>
                <w:szCs w:val="16"/>
                <w:lang w:val="es-CR"/>
              </w:rPr>
              <w:t>.</w:t>
            </w:r>
          </w:p>
        </w:tc>
      </w:tr>
      <w:tr w:rsidR="004530CE" w:rsidRPr="00745B0F" w14:paraId="69609E93" w14:textId="77777777" w:rsidTr="0041302F">
        <w:trPr>
          <w:gridAfter w:val="1"/>
          <w:wAfter w:w="10" w:type="dxa"/>
          <w:trHeight w:val="732"/>
        </w:trPr>
        <w:tc>
          <w:tcPr>
            <w:tcW w:w="1134" w:type="dxa"/>
            <w:vMerge/>
            <w:tcBorders>
              <w:left w:val="single" w:sz="4" w:space="0" w:color="auto"/>
              <w:bottom w:val="nil"/>
              <w:right w:val="single" w:sz="4" w:space="0" w:color="auto"/>
            </w:tcBorders>
            <w:vAlign w:val="center"/>
          </w:tcPr>
          <w:p w14:paraId="11B38520"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2F06E109" w14:textId="41F67316"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5</w:t>
            </w:r>
          </w:p>
        </w:tc>
        <w:tc>
          <w:tcPr>
            <w:tcW w:w="6440" w:type="dxa"/>
            <w:tcBorders>
              <w:top w:val="nil"/>
              <w:left w:val="nil"/>
              <w:bottom w:val="single" w:sz="4" w:space="0" w:color="auto"/>
              <w:right w:val="single" w:sz="4" w:space="0" w:color="auto"/>
            </w:tcBorders>
            <w:shd w:val="clear" w:color="auto" w:fill="auto"/>
            <w:vAlign w:val="center"/>
          </w:tcPr>
          <w:p w14:paraId="35F3E9E4" w14:textId="7A8F89D3"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Atender en plazo las solicitudes de   capacitación, SGC, proyectos institucionales y otros.</w:t>
            </w:r>
          </w:p>
        </w:tc>
      </w:tr>
      <w:tr w:rsidR="00C845A2" w:rsidRPr="00745B0F" w14:paraId="1DDF8886" w14:textId="77777777" w:rsidTr="0041302F">
        <w:trPr>
          <w:trHeight w:val="360"/>
        </w:trPr>
        <w:tc>
          <w:tcPr>
            <w:tcW w:w="8344"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6FAC836" w14:textId="77777777" w:rsidR="00C845A2" w:rsidRPr="00745B0F" w:rsidRDefault="00C845A2">
            <w:pPr>
              <w:rPr>
                <w:rFonts w:ascii="Calibri Light" w:hAnsi="Calibri Light" w:cs="Calibri Light"/>
                <w:b/>
                <w:bCs/>
                <w:sz w:val="18"/>
                <w:szCs w:val="16"/>
                <w:lang w:val="es-CR"/>
              </w:rPr>
            </w:pPr>
            <w:r w:rsidRPr="00745B0F">
              <w:rPr>
                <w:rFonts w:ascii="Calibri Light" w:hAnsi="Calibri Light" w:cs="Calibri Light"/>
                <w:b/>
                <w:bCs/>
                <w:sz w:val="18"/>
                <w:szCs w:val="16"/>
                <w:lang w:val="es-CR"/>
              </w:rPr>
              <w:t>DIVISIÓN DE PLANIFICACIÓN Y NORMATIVA</w:t>
            </w:r>
          </w:p>
        </w:tc>
      </w:tr>
      <w:tr w:rsidR="004530CE" w:rsidRPr="00745B0F" w14:paraId="01C088D4" w14:textId="77777777" w:rsidTr="0041302F">
        <w:trPr>
          <w:gridAfter w:val="1"/>
          <w:wAfter w:w="10" w:type="dxa"/>
          <w:trHeight w:val="450"/>
        </w:trPr>
        <w:tc>
          <w:tcPr>
            <w:tcW w:w="1134" w:type="dxa"/>
            <w:vMerge w:val="restart"/>
            <w:tcBorders>
              <w:top w:val="nil"/>
              <w:left w:val="single" w:sz="4" w:space="0" w:color="auto"/>
              <w:bottom w:val="nil"/>
              <w:right w:val="nil"/>
            </w:tcBorders>
            <w:shd w:val="clear" w:color="auto" w:fill="auto"/>
            <w:vAlign w:val="center"/>
            <w:hideMark/>
          </w:tcPr>
          <w:p w14:paraId="23854C68" w14:textId="77777777"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BD0EF72" w14:textId="59BC1DC0"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6</w:t>
            </w:r>
          </w:p>
        </w:tc>
        <w:tc>
          <w:tcPr>
            <w:tcW w:w="6440" w:type="dxa"/>
            <w:tcBorders>
              <w:top w:val="nil"/>
              <w:left w:val="nil"/>
              <w:bottom w:val="nil"/>
              <w:right w:val="single" w:sz="4" w:space="0" w:color="auto"/>
            </w:tcBorders>
            <w:shd w:val="clear" w:color="000000" w:fill="FFFFFF"/>
            <w:vAlign w:val="center"/>
            <w:hideMark/>
          </w:tcPr>
          <w:p w14:paraId="297ED510" w14:textId="03EFAD7F"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 xml:space="preserve">Tener la planificación estratégica actualizada y alineada a los requerimientos institucionales. </w:t>
            </w:r>
          </w:p>
        </w:tc>
      </w:tr>
      <w:tr w:rsidR="004530CE" w:rsidRPr="00745B0F" w14:paraId="674198FE" w14:textId="77777777" w:rsidTr="0041302F">
        <w:trPr>
          <w:gridAfter w:val="1"/>
          <w:wAfter w:w="10" w:type="dxa"/>
          <w:trHeight w:val="450"/>
        </w:trPr>
        <w:tc>
          <w:tcPr>
            <w:tcW w:w="1134" w:type="dxa"/>
            <w:vMerge/>
            <w:tcBorders>
              <w:top w:val="nil"/>
              <w:left w:val="single" w:sz="4" w:space="0" w:color="auto"/>
              <w:bottom w:val="nil"/>
              <w:right w:val="nil"/>
            </w:tcBorders>
            <w:vAlign w:val="center"/>
            <w:hideMark/>
          </w:tcPr>
          <w:p w14:paraId="524DE177"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10CF71C5" w14:textId="25E24C0E"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7</w:t>
            </w:r>
          </w:p>
        </w:tc>
        <w:tc>
          <w:tcPr>
            <w:tcW w:w="6440" w:type="dxa"/>
            <w:tcBorders>
              <w:top w:val="single" w:sz="4" w:space="0" w:color="auto"/>
              <w:left w:val="nil"/>
              <w:bottom w:val="nil"/>
              <w:right w:val="single" w:sz="4" w:space="0" w:color="auto"/>
            </w:tcBorders>
            <w:shd w:val="clear" w:color="000000" w:fill="FFFFFF"/>
            <w:vAlign w:val="center"/>
            <w:hideMark/>
          </w:tcPr>
          <w:p w14:paraId="014C4D64" w14:textId="45A05BE0"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 xml:space="preserve">Cumplir con las entregas de los proyectos en el plazo planificado. </w:t>
            </w:r>
          </w:p>
        </w:tc>
      </w:tr>
      <w:tr w:rsidR="004530CE" w:rsidRPr="00745B0F" w14:paraId="1A1DC772" w14:textId="77777777" w:rsidTr="0041302F">
        <w:trPr>
          <w:gridAfter w:val="1"/>
          <w:wAfter w:w="10" w:type="dxa"/>
          <w:trHeight w:val="450"/>
        </w:trPr>
        <w:tc>
          <w:tcPr>
            <w:tcW w:w="1134" w:type="dxa"/>
            <w:vMerge/>
            <w:tcBorders>
              <w:top w:val="nil"/>
              <w:left w:val="single" w:sz="4" w:space="0" w:color="auto"/>
              <w:bottom w:val="nil"/>
              <w:right w:val="nil"/>
            </w:tcBorders>
            <w:vAlign w:val="center"/>
            <w:hideMark/>
          </w:tcPr>
          <w:p w14:paraId="5A9733CC"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75AAF126" w14:textId="04027868"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8</w:t>
            </w:r>
          </w:p>
        </w:tc>
        <w:tc>
          <w:tcPr>
            <w:tcW w:w="6440" w:type="dxa"/>
            <w:tcBorders>
              <w:top w:val="single" w:sz="4" w:space="0" w:color="auto"/>
              <w:left w:val="nil"/>
              <w:bottom w:val="nil"/>
              <w:right w:val="single" w:sz="4" w:space="0" w:color="auto"/>
            </w:tcBorders>
            <w:shd w:val="clear" w:color="000000" w:fill="FFFFFF"/>
            <w:vAlign w:val="center"/>
            <w:hideMark/>
          </w:tcPr>
          <w:p w14:paraId="39F2290E" w14:textId="513549CD"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Presentar estudios que cumplan con los requisitos del producto.</w:t>
            </w:r>
          </w:p>
        </w:tc>
      </w:tr>
      <w:tr w:rsidR="004530CE" w:rsidRPr="00745B0F" w14:paraId="6E78DD01" w14:textId="77777777" w:rsidTr="0041302F">
        <w:trPr>
          <w:gridAfter w:val="1"/>
          <w:wAfter w:w="10" w:type="dxa"/>
          <w:trHeight w:val="500"/>
        </w:trPr>
        <w:tc>
          <w:tcPr>
            <w:tcW w:w="1134" w:type="dxa"/>
            <w:vMerge/>
            <w:tcBorders>
              <w:top w:val="nil"/>
              <w:left w:val="single" w:sz="4" w:space="0" w:color="auto"/>
              <w:bottom w:val="nil"/>
              <w:right w:val="nil"/>
            </w:tcBorders>
            <w:vAlign w:val="center"/>
            <w:hideMark/>
          </w:tcPr>
          <w:p w14:paraId="03790D3A"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55FD0F02" w14:textId="2A60B9EF"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9</w:t>
            </w:r>
          </w:p>
        </w:tc>
        <w:tc>
          <w:tcPr>
            <w:tcW w:w="6440" w:type="dxa"/>
            <w:tcBorders>
              <w:top w:val="single" w:sz="4" w:space="0" w:color="auto"/>
              <w:left w:val="nil"/>
              <w:bottom w:val="nil"/>
              <w:right w:val="single" w:sz="4" w:space="0" w:color="auto"/>
            </w:tcBorders>
            <w:shd w:val="clear" w:color="000000" w:fill="FFFFFF"/>
            <w:vAlign w:val="center"/>
            <w:hideMark/>
          </w:tcPr>
          <w:p w14:paraId="6835AE9E" w14:textId="55DBB6E7" w:rsidR="004530CE" w:rsidRPr="00745B0F" w:rsidRDefault="00745B0F" w:rsidP="004530CE">
            <w:pPr>
              <w:rPr>
                <w:rFonts w:ascii="Calibri Light" w:hAnsi="Calibri Light" w:cs="Calibri Light"/>
                <w:sz w:val="18"/>
                <w:szCs w:val="16"/>
                <w:lang w:val="es-CR"/>
              </w:rPr>
            </w:pPr>
            <w:r w:rsidRPr="00745B0F">
              <w:rPr>
                <w:rFonts w:ascii="Calibri Light" w:hAnsi="Calibri Light" w:cs="Calibri Light"/>
                <w:color w:val="000000"/>
                <w:sz w:val="18"/>
                <w:szCs w:val="16"/>
                <w:lang w:val="es-CR"/>
              </w:rPr>
              <w:t>Utilizar</w:t>
            </w:r>
            <w:r w:rsidR="004530CE" w:rsidRPr="00745B0F">
              <w:rPr>
                <w:rFonts w:ascii="Calibri Light" w:hAnsi="Calibri Light" w:cs="Calibri Light"/>
                <w:color w:val="000000"/>
                <w:sz w:val="18"/>
                <w:szCs w:val="16"/>
                <w:lang w:val="es-CR"/>
              </w:rPr>
              <w:t xml:space="preserve"> en PyN, el 65% del plazo declarado en la publicación realizada en La Gaceta por la SUPEN. </w:t>
            </w:r>
          </w:p>
        </w:tc>
      </w:tr>
      <w:tr w:rsidR="004530CE" w:rsidRPr="00745B0F" w14:paraId="346ED387" w14:textId="77777777" w:rsidTr="0041302F">
        <w:trPr>
          <w:gridAfter w:val="1"/>
          <w:wAfter w:w="10" w:type="dxa"/>
          <w:trHeight w:val="500"/>
        </w:trPr>
        <w:tc>
          <w:tcPr>
            <w:tcW w:w="1134" w:type="dxa"/>
            <w:vMerge/>
            <w:tcBorders>
              <w:top w:val="nil"/>
              <w:left w:val="single" w:sz="4" w:space="0" w:color="auto"/>
              <w:bottom w:val="nil"/>
              <w:right w:val="nil"/>
            </w:tcBorders>
            <w:vAlign w:val="center"/>
          </w:tcPr>
          <w:p w14:paraId="5770D173"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tcPr>
          <w:p w14:paraId="1E200910" w14:textId="68FB40EC"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10</w:t>
            </w:r>
          </w:p>
        </w:tc>
        <w:tc>
          <w:tcPr>
            <w:tcW w:w="6440" w:type="dxa"/>
            <w:tcBorders>
              <w:top w:val="single" w:sz="4" w:space="0" w:color="auto"/>
              <w:left w:val="nil"/>
              <w:bottom w:val="nil"/>
              <w:right w:val="single" w:sz="4" w:space="0" w:color="auto"/>
            </w:tcBorders>
            <w:shd w:val="clear" w:color="000000" w:fill="FFFFFF"/>
            <w:vAlign w:val="center"/>
          </w:tcPr>
          <w:p w14:paraId="4E086DF3" w14:textId="1970365B"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color w:val="000000"/>
                <w:sz w:val="18"/>
                <w:szCs w:val="16"/>
                <w:lang w:val="es-CR"/>
              </w:rPr>
              <w:t xml:space="preserve">Cumplir el 100% del cronograma de revisión de normativa al menos cada tres años. </w:t>
            </w:r>
          </w:p>
        </w:tc>
      </w:tr>
      <w:tr w:rsidR="004530CE" w:rsidRPr="00745B0F" w14:paraId="3A1BE0BC" w14:textId="77777777" w:rsidTr="0041302F">
        <w:trPr>
          <w:gridAfter w:val="1"/>
          <w:wAfter w:w="10" w:type="dxa"/>
          <w:trHeight w:val="450"/>
        </w:trPr>
        <w:tc>
          <w:tcPr>
            <w:tcW w:w="1134" w:type="dxa"/>
            <w:vMerge/>
            <w:tcBorders>
              <w:top w:val="nil"/>
              <w:left w:val="single" w:sz="4" w:space="0" w:color="auto"/>
              <w:bottom w:val="nil"/>
              <w:right w:val="nil"/>
            </w:tcBorders>
            <w:vAlign w:val="center"/>
            <w:hideMark/>
          </w:tcPr>
          <w:p w14:paraId="2DC36800"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3C798C8F" w14:textId="55ED7DC4"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11</w:t>
            </w:r>
          </w:p>
        </w:tc>
        <w:tc>
          <w:tcPr>
            <w:tcW w:w="6440" w:type="dxa"/>
            <w:tcBorders>
              <w:top w:val="single" w:sz="4" w:space="0" w:color="auto"/>
              <w:left w:val="nil"/>
              <w:bottom w:val="single" w:sz="4" w:space="0" w:color="auto"/>
              <w:right w:val="single" w:sz="4" w:space="0" w:color="auto"/>
            </w:tcBorders>
            <w:shd w:val="clear" w:color="000000" w:fill="FFFFFF"/>
            <w:vAlign w:val="center"/>
            <w:hideMark/>
          </w:tcPr>
          <w:p w14:paraId="1E122B82" w14:textId="03E1B7C4"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 xml:space="preserve">Atender en plazo las solicitudes de   capacitación, SGC, proyectos institucionales y otros. </w:t>
            </w:r>
          </w:p>
        </w:tc>
      </w:tr>
      <w:tr w:rsidR="00C845A2" w:rsidRPr="00745B0F" w14:paraId="63B0036E" w14:textId="77777777" w:rsidTr="0041302F">
        <w:trPr>
          <w:trHeight w:val="330"/>
        </w:trPr>
        <w:tc>
          <w:tcPr>
            <w:tcW w:w="8344"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A896336" w14:textId="77777777" w:rsidR="00C845A2" w:rsidRPr="00745B0F" w:rsidRDefault="00C845A2">
            <w:pPr>
              <w:rPr>
                <w:rFonts w:ascii="Calibri Light" w:hAnsi="Calibri Light" w:cs="Calibri Light"/>
                <w:b/>
                <w:bCs/>
                <w:sz w:val="18"/>
                <w:szCs w:val="16"/>
                <w:lang w:val="es-CR"/>
              </w:rPr>
            </w:pPr>
            <w:r w:rsidRPr="00745B0F">
              <w:rPr>
                <w:rFonts w:ascii="Calibri Light" w:hAnsi="Calibri Light" w:cs="Calibri Light"/>
                <w:b/>
                <w:bCs/>
                <w:sz w:val="18"/>
                <w:szCs w:val="16"/>
                <w:lang w:val="es-CR"/>
              </w:rPr>
              <w:t>DIVISIÓN SUPERVISIÓN DEL RÉGIMENES COLECTIVOS</w:t>
            </w:r>
          </w:p>
        </w:tc>
      </w:tr>
      <w:tr w:rsidR="004530CE" w:rsidRPr="00745B0F" w14:paraId="5CC9E5ED" w14:textId="77777777" w:rsidTr="0041302F">
        <w:trPr>
          <w:gridAfter w:val="1"/>
          <w:wAfter w:w="10" w:type="dxa"/>
          <w:trHeight w:val="437"/>
        </w:trPr>
        <w:tc>
          <w:tcPr>
            <w:tcW w:w="1134" w:type="dxa"/>
            <w:vMerge w:val="restart"/>
            <w:tcBorders>
              <w:top w:val="nil"/>
              <w:left w:val="single" w:sz="4" w:space="0" w:color="auto"/>
              <w:right w:val="nil"/>
            </w:tcBorders>
            <w:shd w:val="clear" w:color="auto" w:fill="auto"/>
            <w:vAlign w:val="center"/>
            <w:hideMark/>
          </w:tcPr>
          <w:p w14:paraId="7280739E" w14:textId="77777777"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4E05A60" w14:textId="0A8442B4"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12</w:t>
            </w:r>
          </w:p>
        </w:tc>
        <w:tc>
          <w:tcPr>
            <w:tcW w:w="6440" w:type="dxa"/>
            <w:tcBorders>
              <w:top w:val="nil"/>
              <w:left w:val="nil"/>
              <w:bottom w:val="single" w:sz="4" w:space="0" w:color="auto"/>
              <w:right w:val="single" w:sz="4" w:space="0" w:color="auto"/>
            </w:tcBorders>
            <w:shd w:val="clear" w:color="auto" w:fill="auto"/>
            <w:vAlign w:val="center"/>
            <w:hideMark/>
          </w:tcPr>
          <w:p w14:paraId="6DF7F6F4" w14:textId="618DE166"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Ejecutar la supervisión de los regímenes colectivos del Sistema Nacional de Pensiones.</w:t>
            </w:r>
          </w:p>
        </w:tc>
      </w:tr>
      <w:tr w:rsidR="004530CE" w:rsidRPr="00745B0F" w14:paraId="0F22E4FC" w14:textId="77777777" w:rsidTr="00745B0F">
        <w:trPr>
          <w:gridAfter w:val="1"/>
          <w:wAfter w:w="10" w:type="dxa"/>
          <w:trHeight w:val="681"/>
        </w:trPr>
        <w:tc>
          <w:tcPr>
            <w:tcW w:w="1134" w:type="dxa"/>
            <w:vMerge/>
            <w:tcBorders>
              <w:left w:val="single" w:sz="4" w:space="0" w:color="auto"/>
              <w:bottom w:val="nil"/>
              <w:right w:val="nil"/>
            </w:tcBorders>
            <w:shd w:val="clear" w:color="auto" w:fill="auto"/>
            <w:vAlign w:val="center"/>
          </w:tcPr>
          <w:p w14:paraId="365F5A5E" w14:textId="77777777" w:rsidR="004530CE" w:rsidRPr="00745B0F" w:rsidRDefault="004530CE" w:rsidP="004530CE">
            <w:pPr>
              <w:jc w:val="cente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tcPr>
          <w:p w14:paraId="031A94A7" w14:textId="01B6F88E"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13</w:t>
            </w:r>
          </w:p>
        </w:tc>
        <w:tc>
          <w:tcPr>
            <w:tcW w:w="6440" w:type="dxa"/>
            <w:tcBorders>
              <w:top w:val="nil"/>
              <w:left w:val="nil"/>
              <w:bottom w:val="single" w:sz="4" w:space="0" w:color="auto"/>
              <w:right w:val="single" w:sz="4" w:space="0" w:color="auto"/>
            </w:tcBorders>
            <w:shd w:val="clear" w:color="auto" w:fill="auto"/>
            <w:vAlign w:val="center"/>
          </w:tcPr>
          <w:p w14:paraId="2DC58F9A" w14:textId="56C8DCA0"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Atende</w:t>
            </w:r>
            <w:r w:rsidR="0041302F" w:rsidRPr="00745B0F">
              <w:rPr>
                <w:rFonts w:ascii="Calibri Light" w:hAnsi="Calibri Light" w:cs="Calibri Light"/>
                <w:sz w:val="18"/>
                <w:szCs w:val="16"/>
                <w:lang w:val="es-CR"/>
              </w:rPr>
              <w:t xml:space="preserve">r en plazo las solicitudes de </w:t>
            </w:r>
            <w:r w:rsidRPr="00745B0F">
              <w:rPr>
                <w:rFonts w:ascii="Calibri Light" w:hAnsi="Calibri Light" w:cs="Calibri Light"/>
                <w:sz w:val="18"/>
                <w:szCs w:val="16"/>
                <w:lang w:val="es-CR"/>
              </w:rPr>
              <w:t>capacitación, SGC, proyectos institucionales y otros.</w:t>
            </w:r>
          </w:p>
        </w:tc>
      </w:tr>
      <w:tr w:rsidR="00C845A2" w:rsidRPr="00745B0F" w14:paraId="6E23537A" w14:textId="77777777" w:rsidTr="0041302F">
        <w:trPr>
          <w:trHeight w:val="315"/>
        </w:trPr>
        <w:tc>
          <w:tcPr>
            <w:tcW w:w="8344"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8869588" w14:textId="77777777" w:rsidR="00C845A2" w:rsidRPr="00745B0F" w:rsidRDefault="00C845A2">
            <w:pPr>
              <w:rPr>
                <w:rFonts w:ascii="Calibri Light" w:hAnsi="Calibri Light" w:cs="Calibri Light"/>
                <w:b/>
                <w:bCs/>
                <w:sz w:val="18"/>
                <w:szCs w:val="16"/>
                <w:lang w:val="es-CR"/>
              </w:rPr>
            </w:pPr>
            <w:r w:rsidRPr="00745B0F">
              <w:rPr>
                <w:rFonts w:ascii="Calibri Light" w:hAnsi="Calibri Light" w:cs="Calibri Light"/>
                <w:b/>
                <w:bCs/>
                <w:sz w:val="18"/>
                <w:szCs w:val="16"/>
                <w:lang w:val="es-CR"/>
              </w:rPr>
              <w:t>DIVISIÓN SUPERVISIÓN DEL RÉGIMEN DE CAPITALIZACIÓN INDIVIDUAL</w:t>
            </w:r>
          </w:p>
        </w:tc>
      </w:tr>
      <w:tr w:rsidR="004530CE" w:rsidRPr="00745B0F" w14:paraId="3B73F2DA" w14:textId="77777777" w:rsidTr="00745B0F">
        <w:trPr>
          <w:gridAfter w:val="1"/>
          <w:wAfter w:w="10" w:type="dxa"/>
          <w:trHeight w:val="948"/>
        </w:trPr>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C465DB0" w14:textId="77777777"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12851836" w14:textId="311B8186"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14</w:t>
            </w:r>
          </w:p>
        </w:tc>
        <w:tc>
          <w:tcPr>
            <w:tcW w:w="6440" w:type="dxa"/>
            <w:tcBorders>
              <w:top w:val="nil"/>
              <w:left w:val="nil"/>
              <w:bottom w:val="single" w:sz="4" w:space="0" w:color="auto"/>
              <w:right w:val="single" w:sz="4" w:space="0" w:color="auto"/>
            </w:tcBorders>
            <w:shd w:val="clear" w:color="auto" w:fill="auto"/>
            <w:vAlign w:val="center"/>
            <w:hideMark/>
          </w:tcPr>
          <w:p w14:paraId="16FE78FB" w14:textId="13BCE4A9"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Fiscalizar y supervisar el cumplimiento de la normativa vigente y el proceso de identificación, medición, control y seguimiento de los riesgos identificados en las entidades supervisadas y en los fondos administrados.</w:t>
            </w:r>
          </w:p>
        </w:tc>
      </w:tr>
      <w:tr w:rsidR="004530CE" w:rsidRPr="00745B0F" w14:paraId="75FAE801" w14:textId="77777777" w:rsidTr="0041302F">
        <w:trPr>
          <w:gridAfter w:val="1"/>
          <w:wAfter w:w="10" w:type="dxa"/>
          <w:trHeight w:val="802"/>
        </w:trPr>
        <w:tc>
          <w:tcPr>
            <w:tcW w:w="1134" w:type="dxa"/>
            <w:vMerge/>
            <w:tcBorders>
              <w:left w:val="single" w:sz="4" w:space="0" w:color="auto"/>
              <w:bottom w:val="single" w:sz="4" w:space="0" w:color="auto"/>
              <w:right w:val="single" w:sz="4" w:space="0" w:color="auto"/>
            </w:tcBorders>
            <w:shd w:val="clear" w:color="auto" w:fill="auto"/>
            <w:vAlign w:val="center"/>
          </w:tcPr>
          <w:p w14:paraId="4191FCB5" w14:textId="77777777" w:rsidR="004530CE" w:rsidRPr="00745B0F" w:rsidRDefault="004530CE" w:rsidP="004530CE">
            <w:pPr>
              <w:jc w:val="cente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18989422" w14:textId="7288DE48"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15</w:t>
            </w:r>
          </w:p>
        </w:tc>
        <w:tc>
          <w:tcPr>
            <w:tcW w:w="6440" w:type="dxa"/>
            <w:tcBorders>
              <w:top w:val="nil"/>
              <w:left w:val="nil"/>
              <w:bottom w:val="single" w:sz="4" w:space="0" w:color="auto"/>
              <w:right w:val="single" w:sz="4" w:space="0" w:color="auto"/>
            </w:tcBorders>
            <w:shd w:val="clear" w:color="auto" w:fill="auto"/>
            <w:vAlign w:val="center"/>
          </w:tcPr>
          <w:p w14:paraId="307790CD" w14:textId="67AE7E86"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 xml:space="preserve">Atender en plazo las solicitudes de   capacitación, SGC, proyectos institucionales y otros. </w:t>
            </w:r>
          </w:p>
        </w:tc>
      </w:tr>
      <w:tr w:rsidR="00C845A2" w:rsidRPr="00745B0F" w14:paraId="0F1A3FB3" w14:textId="77777777" w:rsidTr="0041302F">
        <w:trPr>
          <w:trHeight w:val="285"/>
        </w:trPr>
        <w:tc>
          <w:tcPr>
            <w:tcW w:w="8344"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A385B7A" w14:textId="1928FB9E" w:rsidR="00C845A2" w:rsidRPr="00745B0F" w:rsidRDefault="00C845A2">
            <w:pPr>
              <w:rPr>
                <w:rFonts w:ascii="Calibri Light" w:hAnsi="Calibri Light" w:cs="Calibri Light"/>
                <w:b/>
                <w:bCs/>
                <w:sz w:val="18"/>
                <w:szCs w:val="16"/>
                <w:lang w:val="es-CR"/>
              </w:rPr>
            </w:pPr>
            <w:r w:rsidRPr="00745B0F">
              <w:rPr>
                <w:rFonts w:ascii="Calibri Light" w:hAnsi="Calibri Light" w:cs="Calibri Light"/>
                <w:b/>
                <w:bCs/>
                <w:sz w:val="18"/>
                <w:szCs w:val="16"/>
                <w:lang w:val="es-CR"/>
              </w:rPr>
              <w:lastRenderedPageBreak/>
              <w:t>ÁREA COMUNICACIÓN Y SERVICIOS</w:t>
            </w:r>
          </w:p>
        </w:tc>
      </w:tr>
      <w:tr w:rsidR="004530CE" w:rsidRPr="00745B0F" w14:paraId="160405A1" w14:textId="77777777" w:rsidTr="0041302F">
        <w:trPr>
          <w:gridAfter w:val="1"/>
          <w:wAfter w:w="10" w:type="dxa"/>
          <w:trHeight w:val="675"/>
        </w:trPr>
        <w:tc>
          <w:tcPr>
            <w:tcW w:w="1134" w:type="dxa"/>
            <w:vMerge w:val="restart"/>
            <w:tcBorders>
              <w:top w:val="nil"/>
              <w:left w:val="single" w:sz="4" w:space="0" w:color="auto"/>
              <w:right w:val="single" w:sz="4" w:space="0" w:color="auto"/>
            </w:tcBorders>
            <w:shd w:val="clear" w:color="auto" w:fill="auto"/>
            <w:vAlign w:val="center"/>
            <w:hideMark/>
          </w:tcPr>
          <w:p w14:paraId="7D0A6A79" w14:textId="77777777"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13A3A9DB" w14:textId="247841DB"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15</w:t>
            </w:r>
          </w:p>
        </w:tc>
        <w:tc>
          <w:tcPr>
            <w:tcW w:w="6440" w:type="dxa"/>
            <w:tcBorders>
              <w:top w:val="nil"/>
              <w:left w:val="nil"/>
              <w:bottom w:val="single" w:sz="4" w:space="0" w:color="auto"/>
              <w:right w:val="single" w:sz="4" w:space="0" w:color="auto"/>
            </w:tcBorders>
            <w:shd w:val="clear" w:color="auto" w:fill="auto"/>
            <w:vAlign w:val="center"/>
            <w:hideMark/>
          </w:tcPr>
          <w:p w14:paraId="08B800D1" w14:textId="077A7194"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Ejecutar las labores programadas en el plan de comunicación y en la aplicación de herramientas relacionadas (encuesta, quejas)</w:t>
            </w:r>
            <w:r w:rsidR="007B33DA">
              <w:rPr>
                <w:rFonts w:ascii="Calibri Light" w:hAnsi="Calibri Light" w:cs="Calibri Light"/>
                <w:sz w:val="18"/>
                <w:szCs w:val="16"/>
                <w:lang w:val="es-CR"/>
              </w:rPr>
              <w:t>.</w:t>
            </w:r>
          </w:p>
        </w:tc>
      </w:tr>
      <w:tr w:rsidR="004530CE" w:rsidRPr="00745B0F" w14:paraId="540BAEF8" w14:textId="77777777" w:rsidTr="0041302F">
        <w:trPr>
          <w:gridAfter w:val="1"/>
          <w:wAfter w:w="10" w:type="dxa"/>
          <w:trHeight w:val="450"/>
        </w:trPr>
        <w:tc>
          <w:tcPr>
            <w:tcW w:w="1134" w:type="dxa"/>
            <w:vMerge/>
            <w:tcBorders>
              <w:left w:val="single" w:sz="4" w:space="0" w:color="auto"/>
              <w:right w:val="single" w:sz="4" w:space="0" w:color="auto"/>
            </w:tcBorders>
            <w:vAlign w:val="center"/>
            <w:hideMark/>
          </w:tcPr>
          <w:p w14:paraId="3358B1B4"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hideMark/>
          </w:tcPr>
          <w:p w14:paraId="6CA6136A" w14:textId="4EB24A4B"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17</w:t>
            </w:r>
          </w:p>
        </w:tc>
        <w:tc>
          <w:tcPr>
            <w:tcW w:w="6440" w:type="dxa"/>
            <w:tcBorders>
              <w:top w:val="nil"/>
              <w:left w:val="nil"/>
              <w:bottom w:val="single" w:sz="4" w:space="0" w:color="auto"/>
              <w:right w:val="single" w:sz="4" w:space="0" w:color="auto"/>
            </w:tcBorders>
            <w:shd w:val="clear" w:color="auto" w:fill="auto"/>
            <w:vAlign w:val="center"/>
            <w:hideMark/>
          </w:tcPr>
          <w:p w14:paraId="3A43BF39" w14:textId="543606CB"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Atender los requerimientos de   gestión de recursos, de acuerdo con las disposiciones institucionales.</w:t>
            </w:r>
          </w:p>
        </w:tc>
      </w:tr>
      <w:tr w:rsidR="004530CE" w:rsidRPr="00745B0F" w14:paraId="481AF9BF" w14:textId="77777777" w:rsidTr="0041302F">
        <w:trPr>
          <w:gridAfter w:val="1"/>
          <w:wAfter w:w="10" w:type="dxa"/>
          <w:trHeight w:val="450"/>
        </w:trPr>
        <w:tc>
          <w:tcPr>
            <w:tcW w:w="1134" w:type="dxa"/>
            <w:vMerge/>
            <w:tcBorders>
              <w:left w:val="single" w:sz="4" w:space="0" w:color="auto"/>
              <w:right w:val="single" w:sz="4" w:space="0" w:color="auto"/>
            </w:tcBorders>
            <w:vAlign w:val="center"/>
          </w:tcPr>
          <w:p w14:paraId="58B6DCB8"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7A3E64BE" w14:textId="285121B9"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18</w:t>
            </w:r>
          </w:p>
        </w:tc>
        <w:tc>
          <w:tcPr>
            <w:tcW w:w="6440" w:type="dxa"/>
            <w:tcBorders>
              <w:top w:val="nil"/>
              <w:left w:val="nil"/>
              <w:bottom w:val="single" w:sz="4" w:space="0" w:color="auto"/>
              <w:right w:val="single" w:sz="4" w:space="0" w:color="auto"/>
            </w:tcBorders>
            <w:shd w:val="clear" w:color="auto" w:fill="auto"/>
            <w:vAlign w:val="center"/>
          </w:tcPr>
          <w:p w14:paraId="46ABCE6D" w14:textId="56A3AA53"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 xml:space="preserve">Atender los requerimientos del sistema de gestión de la calidad. </w:t>
            </w:r>
          </w:p>
        </w:tc>
      </w:tr>
      <w:tr w:rsidR="004530CE" w:rsidRPr="00745B0F" w14:paraId="2EA43AE7" w14:textId="77777777" w:rsidTr="0041302F">
        <w:trPr>
          <w:gridAfter w:val="1"/>
          <w:wAfter w:w="10" w:type="dxa"/>
          <w:trHeight w:val="450"/>
        </w:trPr>
        <w:tc>
          <w:tcPr>
            <w:tcW w:w="1134" w:type="dxa"/>
            <w:vMerge/>
            <w:tcBorders>
              <w:left w:val="single" w:sz="4" w:space="0" w:color="auto"/>
              <w:bottom w:val="single" w:sz="4" w:space="0" w:color="auto"/>
              <w:right w:val="single" w:sz="4" w:space="0" w:color="auto"/>
            </w:tcBorders>
            <w:vAlign w:val="center"/>
          </w:tcPr>
          <w:p w14:paraId="0AE6947E" w14:textId="77777777" w:rsidR="004530CE" w:rsidRPr="00745B0F"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4ADB549A" w14:textId="67BDB8FF" w:rsidR="004530CE" w:rsidRPr="00745B0F" w:rsidRDefault="004530CE" w:rsidP="004530CE">
            <w:pPr>
              <w:jc w:val="center"/>
              <w:rPr>
                <w:rFonts w:ascii="Calibri Light" w:hAnsi="Calibri Light" w:cs="Calibri Light"/>
                <w:b/>
                <w:bCs/>
                <w:sz w:val="18"/>
                <w:szCs w:val="16"/>
                <w:lang w:val="es-CR"/>
              </w:rPr>
            </w:pPr>
            <w:r w:rsidRPr="00745B0F">
              <w:rPr>
                <w:rFonts w:ascii="Calibri Light" w:hAnsi="Calibri Light" w:cs="Calibri Light"/>
                <w:b/>
                <w:bCs/>
                <w:sz w:val="18"/>
                <w:szCs w:val="16"/>
                <w:lang w:val="es-CR"/>
              </w:rPr>
              <w:t>19</w:t>
            </w:r>
          </w:p>
        </w:tc>
        <w:tc>
          <w:tcPr>
            <w:tcW w:w="6440" w:type="dxa"/>
            <w:tcBorders>
              <w:top w:val="nil"/>
              <w:left w:val="nil"/>
              <w:bottom w:val="single" w:sz="4" w:space="0" w:color="auto"/>
              <w:right w:val="single" w:sz="4" w:space="0" w:color="auto"/>
            </w:tcBorders>
            <w:shd w:val="clear" w:color="auto" w:fill="auto"/>
            <w:vAlign w:val="center"/>
          </w:tcPr>
          <w:p w14:paraId="5B4985F0" w14:textId="39B17B6F" w:rsidR="004530CE" w:rsidRPr="00745B0F" w:rsidRDefault="004530CE" w:rsidP="004530CE">
            <w:pPr>
              <w:rPr>
                <w:rFonts w:ascii="Calibri Light" w:hAnsi="Calibri Light" w:cs="Calibri Light"/>
                <w:sz w:val="18"/>
                <w:szCs w:val="16"/>
                <w:lang w:val="es-CR"/>
              </w:rPr>
            </w:pPr>
            <w:r w:rsidRPr="00745B0F">
              <w:rPr>
                <w:rFonts w:ascii="Calibri Light" w:hAnsi="Calibri Light" w:cs="Calibri Light"/>
                <w:sz w:val="18"/>
                <w:szCs w:val="16"/>
                <w:lang w:val="es-CR"/>
              </w:rPr>
              <w:t xml:space="preserve">Atender en plazo las solicitudes de capacitación, SGC, proyectos institucionales y otros. </w:t>
            </w:r>
          </w:p>
        </w:tc>
      </w:tr>
      <w:tr w:rsidR="00C845A2" w:rsidRPr="00E6152F" w14:paraId="5FAA130B" w14:textId="77777777" w:rsidTr="0041302F">
        <w:trPr>
          <w:trHeight w:val="435"/>
        </w:trPr>
        <w:tc>
          <w:tcPr>
            <w:tcW w:w="8344" w:type="dxa"/>
            <w:gridSpan w:val="4"/>
            <w:tcBorders>
              <w:top w:val="single" w:sz="4" w:space="0" w:color="auto"/>
              <w:left w:val="single" w:sz="4" w:space="0" w:color="auto"/>
              <w:bottom w:val="single" w:sz="4" w:space="0" w:color="auto"/>
              <w:right w:val="single" w:sz="4" w:space="0" w:color="000000"/>
            </w:tcBorders>
            <w:shd w:val="clear" w:color="000000" w:fill="8DB4E2"/>
            <w:noWrap/>
            <w:vAlign w:val="center"/>
            <w:hideMark/>
          </w:tcPr>
          <w:p w14:paraId="0FDE5686" w14:textId="22E9BB06" w:rsidR="00C845A2" w:rsidRPr="0041302F" w:rsidRDefault="00C845A2" w:rsidP="00C845A2">
            <w:pPr>
              <w:rPr>
                <w:rFonts w:ascii="Calibri Light" w:hAnsi="Calibri Light" w:cs="Calibri Light"/>
                <w:b/>
                <w:bCs/>
                <w:sz w:val="18"/>
                <w:szCs w:val="18"/>
                <w:lang w:val="es-CR"/>
              </w:rPr>
            </w:pPr>
          </w:p>
        </w:tc>
      </w:tr>
    </w:tbl>
    <w:p w14:paraId="0FD5C6B3" w14:textId="77777777" w:rsidR="00C845A2" w:rsidRPr="00745B0F" w:rsidRDefault="00C845A2" w:rsidP="008F4666">
      <w:pPr>
        <w:jc w:val="both"/>
        <w:rPr>
          <w:rFonts w:ascii="Calibri Light" w:hAnsi="Calibri Light" w:cs="Calibri Light"/>
          <w:bCs/>
          <w:sz w:val="22"/>
          <w:szCs w:val="22"/>
          <w:lang w:val="es-CR"/>
        </w:rPr>
      </w:pPr>
    </w:p>
    <w:p w14:paraId="06A94AAA" w14:textId="30C87295" w:rsidR="00E236FA" w:rsidRPr="00E6152F" w:rsidRDefault="00D460C2" w:rsidP="00D460C2">
      <w:pPr>
        <w:pStyle w:val="Ttulo3"/>
        <w:rPr>
          <w:rFonts w:ascii="Calibri Light" w:hAnsi="Calibri Light" w:cs="Calibri Light"/>
          <w:bCs w:val="0"/>
          <w:sz w:val="22"/>
          <w:szCs w:val="22"/>
          <w:lang w:val="es-CR"/>
        </w:rPr>
      </w:pPr>
      <w:bookmarkStart w:id="74" w:name="_Toc429562738"/>
      <w:bookmarkStart w:id="75" w:name="_Toc524077686"/>
      <w:r w:rsidRPr="00E6152F">
        <w:rPr>
          <w:rFonts w:ascii="Calibri Light" w:hAnsi="Calibri Light" w:cs="Calibri Light"/>
          <w:bCs w:val="0"/>
          <w:sz w:val="22"/>
          <w:szCs w:val="22"/>
          <w:lang w:val="es-CR"/>
        </w:rPr>
        <w:t>2.3.3</w:t>
      </w:r>
      <w:r w:rsidRPr="00E6152F">
        <w:rPr>
          <w:rFonts w:ascii="Calibri Light" w:hAnsi="Calibri Light" w:cs="Calibri Light"/>
          <w:bCs w:val="0"/>
          <w:sz w:val="22"/>
          <w:szCs w:val="22"/>
          <w:lang w:val="es-CR"/>
        </w:rPr>
        <w:tab/>
      </w:r>
      <w:r w:rsidR="00E236FA" w:rsidRPr="00E6152F">
        <w:rPr>
          <w:rFonts w:ascii="Calibri Light" w:hAnsi="Calibri Light" w:cs="Calibri Light"/>
          <w:bCs w:val="0"/>
          <w:sz w:val="22"/>
          <w:szCs w:val="22"/>
          <w:lang w:val="es-CR"/>
        </w:rPr>
        <w:t>Indicadores de Gestión</w:t>
      </w:r>
      <w:bookmarkEnd w:id="74"/>
      <w:bookmarkEnd w:id="75"/>
    </w:p>
    <w:p w14:paraId="06A94AAB" w14:textId="77777777" w:rsidR="001415B5" w:rsidRPr="00E6152F" w:rsidRDefault="001415B5" w:rsidP="00F53525">
      <w:pPr>
        <w:jc w:val="both"/>
        <w:rPr>
          <w:rFonts w:ascii="Calibri Light" w:hAnsi="Calibri Light" w:cs="Calibri Light"/>
          <w:bCs/>
          <w:lang w:val="es-CR"/>
        </w:rPr>
      </w:pPr>
    </w:p>
    <w:p w14:paraId="06A94AAC" w14:textId="4FF21F8C" w:rsidR="005E1098" w:rsidRPr="00E6152F" w:rsidRDefault="005E1098" w:rsidP="007B4594">
      <w:pPr>
        <w:jc w:val="both"/>
        <w:rPr>
          <w:rFonts w:ascii="Calibri Light" w:hAnsi="Calibri Light" w:cs="Calibri Light"/>
          <w:bCs/>
          <w:sz w:val="22"/>
          <w:szCs w:val="22"/>
          <w:lang w:val="es-CR"/>
        </w:rPr>
      </w:pPr>
      <w:r w:rsidRPr="00E6152F">
        <w:rPr>
          <w:rFonts w:ascii="Calibri Light" w:hAnsi="Calibri Light" w:cs="Calibri Light"/>
          <w:bCs/>
          <w:sz w:val="22"/>
          <w:szCs w:val="22"/>
          <w:lang w:val="es-CR"/>
        </w:rPr>
        <w:t xml:space="preserve">Los indicadores son un conjunto de datos que ayudan a medir la evolución de un proceso o actividad, para tal propósito la </w:t>
      </w:r>
      <w:r w:rsidR="00D277D9" w:rsidRPr="00E6152F">
        <w:rPr>
          <w:rFonts w:ascii="Calibri Light" w:hAnsi="Calibri Light" w:cs="Calibri Light"/>
          <w:bCs/>
          <w:sz w:val="22"/>
          <w:szCs w:val="22"/>
          <w:lang w:val="es-CR"/>
        </w:rPr>
        <w:t>SUPEN</w:t>
      </w:r>
      <w:r w:rsidRPr="00E6152F">
        <w:rPr>
          <w:rFonts w:ascii="Calibri Light" w:hAnsi="Calibri Light" w:cs="Calibri Light"/>
          <w:bCs/>
          <w:sz w:val="22"/>
          <w:szCs w:val="22"/>
          <w:lang w:val="es-CR"/>
        </w:rPr>
        <w:t xml:space="preserve"> definió los siguientes indicadores</w:t>
      </w:r>
      <w:r w:rsidR="00B87242" w:rsidRPr="00E6152F">
        <w:rPr>
          <w:rFonts w:ascii="Calibri Light" w:hAnsi="Calibri Light" w:cs="Calibri Light"/>
          <w:bCs/>
          <w:sz w:val="22"/>
          <w:szCs w:val="22"/>
          <w:lang w:val="es-CR"/>
        </w:rPr>
        <w:t xml:space="preserve"> de gestión</w:t>
      </w:r>
      <w:r w:rsidRPr="00E6152F">
        <w:rPr>
          <w:rFonts w:ascii="Calibri Light" w:hAnsi="Calibri Light" w:cs="Calibri Light"/>
          <w:bCs/>
          <w:sz w:val="22"/>
          <w:szCs w:val="22"/>
          <w:lang w:val="es-CR"/>
        </w:rPr>
        <w:t>:</w:t>
      </w:r>
    </w:p>
    <w:p w14:paraId="79018E2C" w14:textId="77777777" w:rsidR="00523DF0" w:rsidRPr="00E6152F" w:rsidRDefault="00523DF0" w:rsidP="00F53525">
      <w:pPr>
        <w:jc w:val="both"/>
        <w:rPr>
          <w:rFonts w:ascii="Calibri Light" w:hAnsi="Calibri Light" w:cs="Calibri Light"/>
          <w:bCs/>
          <w:sz w:val="22"/>
          <w:szCs w:val="22"/>
          <w:lang w:val="es-CR"/>
        </w:rPr>
      </w:pPr>
    </w:p>
    <w:p w14:paraId="5DE54ABD" w14:textId="692829AB" w:rsidR="00AD2171" w:rsidRPr="00E6152F" w:rsidRDefault="00672356" w:rsidP="000E11F7">
      <w:pPr>
        <w:ind w:left="142"/>
        <w:rPr>
          <w:rFonts w:ascii="Calibri Light" w:hAnsi="Calibri Light" w:cs="Calibri Light"/>
          <w:bCs/>
          <w:sz w:val="22"/>
          <w:szCs w:val="22"/>
          <w:lang w:val="es-CR"/>
        </w:rPr>
      </w:pPr>
      <w:r>
        <w:rPr>
          <w:rFonts w:ascii="Calibri Light" w:hAnsi="Calibri Light" w:cs="Calibri Light"/>
          <w:bCs/>
          <w:sz w:val="22"/>
          <w:szCs w:val="22"/>
          <w:lang w:val="es-CR"/>
        </w:rPr>
        <w:t>Cuadro 8</w:t>
      </w:r>
      <w:r w:rsidR="009E074D" w:rsidRPr="00E6152F">
        <w:rPr>
          <w:rFonts w:ascii="Calibri Light" w:hAnsi="Calibri Light" w:cs="Calibri Light"/>
          <w:bCs/>
          <w:sz w:val="22"/>
          <w:szCs w:val="22"/>
          <w:lang w:val="es-CR"/>
        </w:rPr>
        <w:t xml:space="preserve">: </w:t>
      </w:r>
      <w:r w:rsidR="00AD2171" w:rsidRPr="00E6152F">
        <w:rPr>
          <w:rFonts w:ascii="Calibri Light" w:hAnsi="Calibri Light" w:cs="Calibri Light"/>
          <w:bCs/>
          <w:sz w:val="22"/>
          <w:szCs w:val="22"/>
          <w:lang w:val="es-CR"/>
        </w:rPr>
        <w:t>Indicadores de Gestión</w:t>
      </w:r>
    </w:p>
    <w:tbl>
      <w:tblPr>
        <w:tblW w:w="9743" w:type="dxa"/>
        <w:tblInd w:w="96" w:type="dxa"/>
        <w:tblLayout w:type="fixed"/>
        <w:tblCellMar>
          <w:left w:w="0" w:type="dxa"/>
          <w:right w:w="0" w:type="dxa"/>
        </w:tblCellMar>
        <w:tblLook w:val="04A0" w:firstRow="1" w:lastRow="0" w:firstColumn="1" w:lastColumn="0" w:noHBand="0" w:noVBand="1"/>
      </w:tblPr>
      <w:tblGrid>
        <w:gridCol w:w="2044"/>
        <w:gridCol w:w="1928"/>
        <w:gridCol w:w="1167"/>
        <w:gridCol w:w="2268"/>
        <w:gridCol w:w="995"/>
        <w:gridCol w:w="1330"/>
        <w:gridCol w:w="11"/>
      </w:tblGrid>
      <w:tr w:rsidR="00D87A5C" w:rsidRPr="00CA4577" w14:paraId="71A843F8" w14:textId="77777777" w:rsidTr="000E11F7">
        <w:trPr>
          <w:gridAfter w:val="1"/>
          <w:wAfter w:w="11" w:type="dxa"/>
          <w:trHeight w:val="515"/>
          <w:tblHeader/>
        </w:trPr>
        <w:tc>
          <w:tcPr>
            <w:tcW w:w="2044" w:type="dxa"/>
            <w:tcBorders>
              <w:top w:val="single" w:sz="8" w:space="0" w:color="auto"/>
              <w:left w:val="single" w:sz="8" w:space="0" w:color="auto"/>
              <w:bottom w:val="single" w:sz="8" w:space="0" w:color="auto"/>
              <w:right w:val="single" w:sz="8" w:space="0" w:color="auto"/>
            </w:tcBorders>
            <w:shd w:val="clear" w:color="auto" w:fill="ACB9CA"/>
            <w:tcMar>
              <w:top w:w="0" w:type="dxa"/>
              <w:left w:w="108" w:type="dxa"/>
              <w:bottom w:w="0" w:type="dxa"/>
              <w:right w:w="108" w:type="dxa"/>
            </w:tcMar>
            <w:vAlign w:val="center"/>
            <w:hideMark/>
          </w:tcPr>
          <w:p w14:paraId="4A570361" w14:textId="77777777" w:rsidR="00D87A5C" w:rsidRPr="00CA4577" w:rsidRDefault="00D87A5C" w:rsidP="00D87A5C">
            <w:pPr>
              <w:rPr>
                <w:rFonts w:ascii="Calibri Light" w:hAnsi="Calibri Light" w:cs="Calibri Light"/>
                <w:b/>
                <w:bCs/>
                <w:sz w:val="20"/>
                <w:szCs w:val="18"/>
                <w:lang w:val="es-CR"/>
              </w:rPr>
            </w:pPr>
            <w:r w:rsidRPr="00CA4577">
              <w:rPr>
                <w:rFonts w:ascii="Calibri Light" w:hAnsi="Calibri Light" w:cs="Calibri Light"/>
                <w:b/>
                <w:bCs/>
                <w:sz w:val="20"/>
                <w:szCs w:val="18"/>
                <w:lang w:val="es-CR"/>
              </w:rPr>
              <w:t>Documento referencia</w:t>
            </w:r>
          </w:p>
        </w:tc>
        <w:tc>
          <w:tcPr>
            <w:tcW w:w="1928"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vAlign w:val="center"/>
            <w:hideMark/>
          </w:tcPr>
          <w:p w14:paraId="07297283" w14:textId="77777777" w:rsidR="00D87A5C" w:rsidRPr="00CA4577" w:rsidRDefault="00D87A5C" w:rsidP="00D87A5C">
            <w:pPr>
              <w:jc w:val="center"/>
              <w:rPr>
                <w:rFonts w:ascii="Calibri Light" w:hAnsi="Calibri Light" w:cs="Calibri Light"/>
                <w:b/>
                <w:bCs/>
                <w:sz w:val="20"/>
                <w:szCs w:val="18"/>
                <w:lang w:val="es-CR"/>
              </w:rPr>
            </w:pPr>
            <w:r w:rsidRPr="00CA4577">
              <w:rPr>
                <w:rFonts w:ascii="Calibri Light" w:hAnsi="Calibri Light" w:cs="Calibri Light"/>
                <w:b/>
                <w:bCs/>
                <w:sz w:val="20"/>
                <w:szCs w:val="18"/>
                <w:lang w:val="es-CR"/>
              </w:rPr>
              <w:t>Objetivo</w:t>
            </w:r>
          </w:p>
        </w:tc>
        <w:tc>
          <w:tcPr>
            <w:tcW w:w="1167"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vAlign w:val="center"/>
            <w:hideMark/>
          </w:tcPr>
          <w:p w14:paraId="5C1ACFFF" w14:textId="77777777" w:rsidR="00D87A5C" w:rsidRPr="00CA4577" w:rsidRDefault="00D87A5C" w:rsidP="00D87A5C">
            <w:pPr>
              <w:jc w:val="center"/>
              <w:rPr>
                <w:rFonts w:ascii="Calibri Light" w:hAnsi="Calibri Light" w:cs="Calibri Light"/>
                <w:b/>
                <w:bCs/>
                <w:sz w:val="20"/>
                <w:szCs w:val="16"/>
                <w:lang w:val="es-CR"/>
              </w:rPr>
            </w:pPr>
            <w:r w:rsidRPr="00CA4577">
              <w:rPr>
                <w:rFonts w:ascii="Calibri Light" w:hAnsi="Calibri Light" w:cs="Calibri Light"/>
                <w:b/>
                <w:bCs/>
                <w:sz w:val="20"/>
                <w:szCs w:val="16"/>
                <w:lang w:val="es-CR"/>
              </w:rPr>
              <w:t>Frecuencia</w:t>
            </w:r>
          </w:p>
        </w:tc>
        <w:tc>
          <w:tcPr>
            <w:tcW w:w="2268"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vAlign w:val="center"/>
            <w:hideMark/>
          </w:tcPr>
          <w:p w14:paraId="0BAA63A0" w14:textId="77777777" w:rsidR="00D87A5C" w:rsidRPr="00CA4577" w:rsidRDefault="00D87A5C" w:rsidP="00D87A5C">
            <w:pPr>
              <w:rPr>
                <w:rFonts w:ascii="Calibri Light" w:hAnsi="Calibri Light" w:cs="Calibri Light"/>
                <w:b/>
                <w:bCs/>
                <w:sz w:val="20"/>
                <w:szCs w:val="18"/>
                <w:lang w:val="es-CR"/>
              </w:rPr>
            </w:pPr>
            <w:r w:rsidRPr="00CA4577">
              <w:rPr>
                <w:rFonts w:ascii="Calibri Light" w:hAnsi="Calibri Light" w:cs="Calibri Light"/>
                <w:b/>
                <w:bCs/>
                <w:sz w:val="20"/>
                <w:szCs w:val="18"/>
                <w:lang w:val="es-CR"/>
              </w:rPr>
              <w:t>Fórmula del indicador</w:t>
            </w:r>
          </w:p>
        </w:tc>
        <w:tc>
          <w:tcPr>
            <w:tcW w:w="995"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vAlign w:val="center"/>
            <w:hideMark/>
          </w:tcPr>
          <w:p w14:paraId="22BC9983" w14:textId="77777777" w:rsidR="00D87A5C" w:rsidRPr="00CA4577" w:rsidRDefault="00D87A5C" w:rsidP="00D87A5C">
            <w:pPr>
              <w:jc w:val="center"/>
              <w:rPr>
                <w:rFonts w:ascii="Calibri Light" w:hAnsi="Calibri Light" w:cs="Calibri Light"/>
                <w:b/>
                <w:bCs/>
                <w:sz w:val="20"/>
                <w:szCs w:val="16"/>
                <w:lang w:val="es-CR"/>
              </w:rPr>
            </w:pPr>
            <w:r w:rsidRPr="00CA4577">
              <w:rPr>
                <w:rFonts w:ascii="Calibri Light" w:hAnsi="Calibri Light" w:cs="Calibri Light"/>
                <w:b/>
                <w:bCs/>
                <w:sz w:val="20"/>
                <w:szCs w:val="16"/>
                <w:lang w:val="es-CR"/>
              </w:rPr>
              <w:t>Tipo de indicador</w:t>
            </w:r>
          </w:p>
        </w:tc>
        <w:tc>
          <w:tcPr>
            <w:tcW w:w="1330"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vAlign w:val="center"/>
            <w:hideMark/>
          </w:tcPr>
          <w:p w14:paraId="385A0CC2" w14:textId="77777777" w:rsidR="00D87A5C" w:rsidRPr="00CA4577" w:rsidRDefault="00D87A5C" w:rsidP="00D87A5C">
            <w:pPr>
              <w:jc w:val="center"/>
              <w:rPr>
                <w:rFonts w:ascii="Calibri Light" w:hAnsi="Calibri Light" w:cs="Calibri Light"/>
                <w:b/>
                <w:bCs/>
                <w:sz w:val="20"/>
                <w:szCs w:val="18"/>
                <w:lang w:val="es-CR"/>
              </w:rPr>
            </w:pPr>
            <w:r w:rsidRPr="00CA4577">
              <w:rPr>
                <w:rFonts w:ascii="Calibri Light" w:hAnsi="Calibri Light" w:cs="Calibri Light"/>
                <w:b/>
                <w:bCs/>
                <w:sz w:val="20"/>
                <w:szCs w:val="18"/>
                <w:lang w:val="es-CR"/>
              </w:rPr>
              <w:t>Meta</w:t>
            </w:r>
          </w:p>
        </w:tc>
      </w:tr>
      <w:tr w:rsidR="00D87A5C" w:rsidRPr="00E6152F" w14:paraId="5DD423D0" w14:textId="77777777" w:rsidTr="000E11F7">
        <w:trPr>
          <w:trHeight w:val="288"/>
        </w:trPr>
        <w:tc>
          <w:tcPr>
            <w:tcW w:w="9743" w:type="dxa"/>
            <w:gridSpan w:val="7"/>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5F446499" w14:textId="77777777"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Comunicación</w:t>
            </w:r>
          </w:p>
        </w:tc>
      </w:tr>
      <w:tr w:rsidR="00D87A5C" w:rsidRPr="00E6152F" w14:paraId="47EED28B" w14:textId="77777777" w:rsidTr="000E11F7">
        <w:trPr>
          <w:gridAfter w:val="1"/>
          <w:wAfter w:w="11" w:type="dxa"/>
          <w:trHeight w:val="61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6EC16C"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 CIN 01.0.1 Plan de Comunicación</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F246C"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Fomentar en la población el desarrollo de una cultura previsional con el propósito de crear conciencia de la importancia de la pensión.</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253B6A" w14:textId="77A5A609"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T</w:t>
            </w:r>
            <w:r w:rsidR="00D87A5C" w:rsidRPr="00E6152F">
              <w:rPr>
                <w:rFonts w:ascii="Calibri Light" w:hAnsi="Calibri Light" w:cs="Calibri Light"/>
                <w:sz w:val="16"/>
                <w:szCs w:val="16"/>
                <w:lang w:val="es-CR"/>
              </w:rPr>
              <w:t>rimestral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655F33"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Tasa de realización de actividades = TRA = Cantidad de actividades ejecutadas / Cantidad de actividades programadas x 100%</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01ED96"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Eficacia</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0466F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TRA </w:t>
            </w:r>
            <w:r w:rsidRPr="00E6152F">
              <w:rPr>
                <w:rFonts w:ascii="Calibri Light" w:hAnsi="Calibri Light" w:cs="Calibri Light"/>
                <w:sz w:val="16"/>
                <w:szCs w:val="16"/>
                <w:u w:val="single"/>
                <w:lang w:val="es-CR"/>
              </w:rPr>
              <w:t>&gt;</w:t>
            </w:r>
            <w:r w:rsidRPr="00E6152F">
              <w:rPr>
                <w:rFonts w:ascii="Calibri Light" w:hAnsi="Calibri Light" w:cs="Calibri Light"/>
                <w:sz w:val="16"/>
                <w:szCs w:val="16"/>
                <w:lang w:val="es-CR"/>
              </w:rPr>
              <w:t xml:space="preserve"> 85%</w:t>
            </w:r>
          </w:p>
        </w:tc>
      </w:tr>
      <w:tr w:rsidR="00D87A5C" w:rsidRPr="00E6152F" w14:paraId="3E609279" w14:textId="77777777" w:rsidTr="000E11F7">
        <w:trPr>
          <w:gridAfter w:val="1"/>
          <w:wAfter w:w="11" w:type="dxa"/>
          <w:trHeight w:val="103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0FFCE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F CIN 02.2.2 Bitácora de quejas y sugerencias   </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08E9C6" w14:textId="77777777" w:rsidR="00D87A5C"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Fomentar en la población el desarrollo de una cultura previsional con el propósito de crear conciencia de la importancia de la pensión.</w:t>
            </w:r>
          </w:p>
          <w:p w14:paraId="70662506" w14:textId="0DDD3362" w:rsidR="00523DF0" w:rsidRPr="00E6152F" w:rsidRDefault="00523DF0" w:rsidP="00D87A5C">
            <w:pPr>
              <w:rPr>
                <w:rFonts w:ascii="Calibri Light" w:hAnsi="Calibri Light" w:cs="Calibri Light"/>
                <w:sz w:val="16"/>
                <w:szCs w:val="16"/>
                <w:lang w:val="es-CR"/>
              </w:rPr>
            </w:pP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A741BB" w14:textId="4A848C88"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T</w:t>
            </w:r>
            <w:r w:rsidR="00D87A5C" w:rsidRPr="00E6152F">
              <w:rPr>
                <w:rFonts w:ascii="Calibri Light" w:hAnsi="Calibri Light" w:cs="Calibri Light"/>
                <w:sz w:val="16"/>
                <w:szCs w:val="16"/>
                <w:lang w:val="es-CR"/>
              </w:rPr>
              <w:t>rimestral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9161CC"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de quejas atendidas en plazo (4 días hábiles) = %QP = (total de quejas en plazo/total de quejas tramitadas) * 100</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61B829"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E2C9B2"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QP = 100%</w:t>
            </w:r>
          </w:p>
        </w:tc>
      </w:tr>
      <w:tr w:rsidR="00D87A5C" w:rsidRPr="00E6152F" w14:paraId="4073C9FE" w14:textId="77777777" w:rsidTr="000E11F7">
        <w:trPr>
          <w:trHeight w:val="288"/>
        </w:trPr>
        <w:tc>
          <w:tcPr>
            <w:tcW w:w="9743" w:type="dxa"/>
            <w:gridSpan w:val="7"/>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19DFF983" w14:textId="77777777"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Gestión de Recursos</w:t>
            </w:r>
          </w:p>
        </w:tc>
      </w:tr>
      <w:tr w:rsidR="00D87A5C" w:rsidRPr="00E6152F" w14:paraId="3320582F" w14:textId="77777777" w:rsidTr="000E11F7">
        <w:trPr>
          <w:gridAfter w:val="1"/>
          <w:wAfter w:w="11" w:type="dxa"/>
          <w:trHeight w:val="61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18DFFA"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Sistema de Control de Presupuesto</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55575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Gestionar oportunamente los recursos humanos, materiales, financieros y servicios administrativos de acuerdo con los requerimientos y disposiciones institucionales.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0425BA" w14:textId="31A2F338"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T</w:t>
            </w:r>
            <w:r w:rsidR="00D87A5C" w:rsidRPr="00E6152F">
              <w:rPr>
                <w:rFonts w:ascii="Calibri Light" w:hAnsi="Calibri Light" w:cs="Calibri Light"/>
                <w:sz w:val="16"/>
                <w:szCs w:val="16"/>
                <w:lang w:val="es-CR"/>
              </w:rPr>
              <w:t>rimestral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8463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IDC capacitación= Promedio Resultado VE/PE + Resultado VC/FB</w:t>
            </w:r>
          </w:p>
          <w:p w14:paraId="711A3FD5" w14:textId="77777777" w:rsidR="00D87A5C" w:rsidRPr="00E6152F" w:rsidRDefault="00D87A5C" w:rsidP="00D87A5C">
            <w:pPr>
              <w:rPr>
                <w:rFonts w:ascii="Calibri Light" w:hAnsi="Calibri Light" w:cs="Calibri Light"/>
                <w:sz w:val="16"/>
                <w:szCs w:val="16"/>
                <w:lang w:val="es-CR"/>
              </w:rPr>
            </w:pPr>
          </w:p>
          <w:p w14:paraId="170FD3C1"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Temas y presupuesto = VE / PE</w:t>
            </w:r>
          </w:p>
          <w:p w14:paraId="553B52E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VE = Valor ejecutado (% ejecutado actividades de capacitación * presupuesto total de capacitación)</w:t>
            </w:r>
          </w:p>
          <w:p w14:paraId="5FE74B51"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PE = Presupuesto ejecutado de capacitación</w:t>
            </w:r>
          </w:p>
          <w:p w14:paraId="47414A8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Personal capacitado = VC / FB</w:t>
            </w:r>
          </w:p>
          <w:p w14:paraId="2ED3F5C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VC = Valor capacitado (% funcionarios capacitados en el período * total de funcionarios según estructura de puestos vigente)</w:t>
            </w:r>
          </w:p>
          <w:p w14:paraId="761AEE4C" w14:textId="77777777" w:rsidR="00D87A5C"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lastRenderedPageBreak/>
              <w:t>FB = Total de funcionarios beneficiados con capacitación en el período</w:t>
            </w:r>
          </w:p>
          <w:p w14:paraId="1489A97E" w14:textId="4652EB55" w:rsidR="00523DF0" w:rsidRPr="00E6152F" w:rsidRDefault="00523DF0" w:rsidP="00D87A5C">
            <w:pPr>
              <w:rPr>
                <w:rFonts w:ascii="Calibri Light" w:hAnsi="Calibri Light" w:cs="Calibri Light"/>
                <w:sz w:val="16"/>
                <w:szCs w:val="16"/>
                <w:lang w:val="es-CR"/>
              </w:rPr>
            </w:pP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380F75"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lastRenderedPageBreak/>
              <w:t>Economía</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B5B654" w14:textId="77777777" w:rsidR="00D87A5C" w:rsidRPr="00E6152F" w:rsidRDefault="00D87A5C" w:rsidP="00D87A5C">
            <w:pPr>
              <w:rPr>
                <w:rFonts w:ascii="Calibri Light" w:hAnsi="Calibri Light" w:cs="Calibri Light"/>
                <w:sz w:val="16"/>
                <w:szCs w:val="16"/>
                <w:lang w:val="es-CR"/>
              </w:rPr>
            </w:pPr>
            <w:bookmarkStart w:id="76" w:name="_Hlk520120755"/>
            <w:r w:rsidRPr="00E6152F">
              <w:rPr>
                <w:rFonts w:ascii="Calibri Light" w:hAnsi="Calibri Light" w:cs="Calibri Light"/>
                <w:sz w:val="16"/>
                <w:szCs w:val="16"/>
                <w:lang w:val="es-CR"/>
              </w:rPr>
              <w:t>IDC ≥ 1</w:t>
            </w:r>
            <w:bookmarkEnd w:id="76"/>
          </w:p>
        </w:tc>
      </w:tr>
      <w:tr w:rsidR="00D87A5C" w:rsidRPr="00E6152F" w14:paraId="7E11FB8C" w14:textId="77777777" w:rsidTr="000E11F7">
        <w:trPr>
          <w:gridAfter w:val="1"/>
          <w:wAfter w:w="11" w:type="dxa"/>
          <w:trHeight w:val="1733"/>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E3D69B"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Resultados de la encuesta del cliente interno F SGC 03.0.3</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CE692"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Gestionar oportunamente los recursos humanos, materiales, financieros y servicios administrativos de acuerdo con los requerimientos y disposiciones institucionales.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161A46" w14:textId="4B151B1A"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A</w:t>
            </w:r>
            <w:r w:rsidR="00D87A5C" w:rsidRPr="00E6152F">
              <w:rPr>
                <w:rFonts w:ascii="Calibri Light" w:hAnsi="Calibri Light" w:cs="Calibri Light"/>
                <w:sz w:val="16"/>
                <w:szCs w:val="16"/>
                <w:lang w:val="es-CR"/>
              </w:rPr>
              <w:t>nual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FAC1DA"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AA: Acuerdos atendidos en plazo/ acuerdos establecidos *100 (si se aplican sesiones de realimentación)  </w:t>
            </w:r>
          </w:p>
          <w:p w14:paraId="29EB9A8B"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w:t>
            </w:r>
          </w:p>
          <w:p w14:paraId="4E9491E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Calificación del cliente interno = CCI </w:t>
            </w:r>
          </w:p>
          <w:p w14:paraId="34AD0DE0" w14:textId="77777777" w:rsidR="00D87A5C" w:rsidRPr="00E6152F" w:rsidRDefault="00D87A5C" w:rsidP="00D87A5C">
            <w:pPr>
              <w:rPr>
                <w:rFonts w:ascii="Calibri Light" w:hAnsi="Calibri Light" w:cs="Calibri Light"/>
                <w:sz w:val="16"/>
                <w:szCs w:val="16"/>
                <w:lang w:val="es-CR"/>
              </w:rPr>
            </w:pPr>
          </w:p>
          <w:p w14:paraId="6E44A4D5" w14:textId="77777777" w:rsidR="00523DF0"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Calificación conjunta de conforme más muy conforme &gt; 85% (si se aplica encuesta)</w:t>
            </w:r>
          </w:p>
          <w:p w14:paraId="6DFA197F" w14:textId="3EA7FC51" w:rsidR="00D87A5C" w:rsidRPr="00E6152F" w:rsidRDefault="00D87A5C" w:rsidP="00D87A5C">
            <w:pPr>
              <w:rPr>
                <w:rFonts w:ascii="Calibri Light" w:hAnsi="Calibri Light" w:cs="Calibri Light"/>
                <w:sz w:val="16"/>
                <w:szCs w:val="16"/>
                <w:lang w:val="es-CR"/>
              </w:rPr>
            </w:pP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B11626"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AB70C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AA: </w:t>
            </w:r>
            <w:r w:rsidRPr="00E6152F">
              <w:rPr>
                <w:rFonts w:ascii="Calibri Light" w:hAnsi="Calibri Light" w:cs="Calibri Light"/>
                <w:sz w:val="16"/>
                <w:szCs w:val="16"/>
                <w:u w:val="single"/>
                <w:lang w:val="es-CR"/>
              </w:rPr>
              <w:t>&gt;</w:t>
            </w:r>
            <w:r w:rsidRPr="00E6152F">
              <w:rPr>
                <w:rFonts w:ascii="Calibri Light" w:hAnsi="Calibri Light" w:cs="Calibri Light"/>
                <w:sz w:val="16"/>
                <w:szCs w:val="16"/>
                <w:lang w:val="es-CR"/>
              </w:rPr>
              <w:t xml:space="preserve"> 90% Calificación </w:t>
            </w:r>
            <w:r w:rsidRPr="00E6152F">
              <w:rPr>
                <w:rFonts w:ascii="Calibri Light" w:hAnsi="Calibri Light" w:cs="Calibri Light"/>
                <w:sz w:val="16"/>
                <w:szCs w:val="16"/>
                <w:u w:val="single"/>
                <w:lang w:val="es-CR"/>
              </w:rPr>
              <w:t>&gt;</w:t>
            </w:r>
            <w:r w:rsidRPr="00E6152F">
              <w:rPr>
                <w:rFonts w:ascii="Calibri Light" w:hAnsi="Calibri Light" w:cs="Calibri Light"/>
                <w:sz w:val="16"/>
                <w:szCs w:val="16"/>
                <w:lang w:val="es-CR"/>
              </w:rPr>
              <w:t xml:space="preserve"> 85%</w:t>
            </w:r>
          </w:p>
        </w:tc>
      </w:tr>
      <w:tr w:rsidR="00D87A5C" w:rsidRPr="00E6152F" w14:paraId="0716D095" w14:textId="77777777" w:rsidTr="000E11F7">
        <w:trPr>
          <w:trHeight w:val="288"/>
        </w:trPr>
        <w:tc>
          <w:tcPr>
            <w:tcW w:w="9743" w:type="dxa"/>
            <w:gridSpan w:val="7"/>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12EC1CBA" w14:textId="77777777"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Revisión por la Dirección</w:t>
            </w:r>
          </w:p>
        </w:tc>
      </w:tr>
      <w:tr w:rsidR="00D87A5C" w:rsidRPr="00E6152F" w14:paraId="345F7D33" w14:textId="77777777" w:rsidTr="000E11F7">
        <w:trPr>
          <w:gridAfter w:val="1"/>
          <w:wAfter w:w="11" w:type="dxa"/>
          <w:trHeight w:val="1478"/>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4CA2C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F SGC 04.0.2 Informe sobre acciones correctivas y preventivas </w:t>
            </w:r>
          </w:p>
          <w:p w14:paraId="440D33B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 SGC 08.0.8 Informe sobre productos no conformes</w:t>
            </w:r>
          </w:p>
          <w:p w14:paraId="4985A64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 CIN 02.2.2 Bitácora de quejas o sugerencias</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48F7D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Evaluar la eficacia de los planes de acción propuestos para atender las no conformidades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58CB39" w14:textId="473942C9"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M</w:t>
            </w:r>
            <w:r w:rsidR="00D87A5C" w:rsidRPr="00E6152F">
              <w:rPr>
                <w:rFonts w:ascii="Calibri Light" w:hAnsi="Calibri Light" w:cs="Calibri Light"/>
                <w:sz w:val="16"/>
                <w:szCs w:val="16"/>
                <w:lang w:val="es-CR"/>
              </w:rPr>
              <w:t>ensual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79149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RNC = Cantidad de reincidencias en las no conformidades</w:t>
            </w:r>
          </w:p>
          <w:p w14:paraId="02169D6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No conformidades registradas en: acciones correctivas, acciones preventivas, productos no conformes, quejas.</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A117AA"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Eficacia</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5A4C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RNC = 0</w:t>
            </w:r>
          </w:p>
        </w:tc>
      </w:tr>
      <w:tr w:rsidR="00D87A5C" w:rsidRPr="00E6152F" w14:paraId="2EAE3739" w14:textId="77777777" w:rsidTr="000E11F7">
        <w:trPr>
          <w:gridAfter w:val="1"/>
          <w:wAfter w:w="11" w:type="dxa"/>
          <w:trHeight w:val="1248"/>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52E09F"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 SGC 04.0.2 Informe sobre acciones correctivas y preventivas</w:t>
            </w:r>
          </w:p>
          <w:p w14:paraId="5C801E7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 SGC 08.0.8 Informe sobre productos no conformes</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D618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Verificar que se implementen medidas para atender las oportunidades de mejora que se detecten a partir de la realimentación con el cliente.</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2FE31" w14:textId="7FBE0A9A"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M</w:t>
            </w:r>
            <w:r w:rsidR="00D87A5C" w:rsidRPr="00E6152F">
              <w:rPr>
                <w:rFonts w:ascii="Calibri Light" w:hAnsi="Calibri Light" w:cs="Calibri Light"/>
                <w:sz w:val="16"/>
                <w:szCs w:val="16"/>
                <w:lang w:val="es-CR"/>
              </w:rPr>
              <w:t>ensual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034E4D3C"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Tasa de NC vencidas = NC = </w:t>
            </w:r>
            <w:r w:rsidRPr="00E6152F">
              <w:rPr>
                <w:rFonts w:ascii="Calibri Light" w:hAnsi="Calibri Light" w:cs="Calibri Light"/>
                <w:sz w:val="16"/>
                <w:szCs w:val="16"/>
                <w:u w:val="single"/>
                <w:lang w:val="es-CR"/>
              </w:rPr>
              <w:t>Cantidad de NC vencidas</w:t>
            </w:r>
            <w:r w:rsidRPr="00E6152F">
              <w:rPr>
                <w:rFonts w:ascii="Calibri Light" w:hAnsi="Calibri Light" w:cs="Calibri Light"/>
                <w:sz w:val="16"/>
                <w:szCs w:val="16"/>
                <w:lang w:val="es-CR"/>
              </w:rPr>
              <w:t> x 100%</w:t>
            </w:r>
            <w:r w:rsidRPr="00E6152F">
              <w:rPr>
                <w:rFonts w:ascii="Calibri Light" w:hAnsi="Calibri Light" w:cs="Calibri Light"/>
                <w:sz w:val="14"/>
                <w:szCs w:val="14"/>
                <w:lang w:val="es-CR"/>
              </w:rPr>
              <w:t xml:space="preserve">    </w:t>
            </w:r>
            <w:r w:rsidRPr="00E6152F">
              <w:rPr>
                <w:rFonts w:ascii="Calibri Light" w:hAnsi="Calibri Light" w:cs="Calibri Light"/>
                <w:sz w:val="16"/>
                <w:szCs w:val="16"/>
                <w:lang w:val="es-CR"/>
              </w:rPr>
              <w:t xml:space="preserve">Total NC pendientes  </w:t>
            </w:r>
          </w:p>
          <w:p w14:paraId="6DF5A972" w14:textId="77777777" w:rsidR="00D87A5C" w:rsidRPr="00E6152F" w:rsidRDefault="00D87A5C" w:rsidP="00D87A5C">
            <w:pPr>
              <w:rPr>
                <w:rFonts w:ascii="Calibri Light" w:hAnsi="Calibri Light" w:cs="Calibri Light"/>
                <w:sz w:val="16"/>
                <w:szCs w:val="16"/>
                <w:lang w:val="es-CR"/>
              </w:rPr>
            </w:pPr>
          </w:p>
          <w:p w14:paraId="0472728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NC vencidas = Formularios de AC, AP y PNC pendientes con la fecha de atención vencida</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A0760B"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Eficacia</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DD450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NC = 0</w:t>
            </w:r>
          </w:p>
        </w:tc>
      </w:tr>
      <w:tr w:rsidR="00D87A5C" w:rsidRPr="00E6152F" w14:paraId="6A858DA9" w14:textId="77777777" w:rsidTr="000E11F7">
        <w:trPr>
          <w:trHeight w:val="288"/>
        </w:trPr>
        <w:tc>
          <w:tcPr>
            <w:tcW w:w="9743" w:type="dxa"/>
            <w:gridSpan w:val="7"/>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C894E16" w14:textId="77777777"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Supervisión de Regímenes de Capitalización Individual</w:t>
            </w:r>
          </w:p>
        </w:tc>
      </w:tr>
      <w:tr w:rsidR="00D87A5C" w:rsidRPr="00E6152F" w14:paraId="6A83AAA7" w14:textId="77777777" w:rsidTr="000E11F7">
        <w:trPr>
          <w:gridAfter w:val="1"/>
          <w:wAfter w:w="11" w:type="dxa"/>
          <w:trHeight w:val="1224"/>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988D5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 CRO 01 Calificación Riesgo Entidades Autorizadas</w:t>
            </w:r>
          </w:p>
          <w:p w14:paraId="177359F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Ficha de proceso (en trámite de ajuste)</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4F08E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Supervisar el Régimen de Capitalización individual bajo el actual modelo de supervisión basado en riesgos.         </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15A49D" w14:textId="5E84A697"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T</w:t>
            </w:r>
            <w:r w:rsidR="00D87A5C" w:rsidRPr="00E6152F">
              <w:rPr>
                <w:rFonts w:ascii="Calibri Light" w:hAnsi="Calibri Light" w:cs="Calibri Light"/>
                <w:sz w:val="16"/>
                <w:szCs w:val="16"/>
                <w:lang w:val="es-CR"/>
              </w:rPr>
              <w:t>rimestral acumulado</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59104D" w14:textId="77777777" w:rsidR="00D87A5C" w:rsidRPr="00E6152F" w:rsidRDefault="00D87A5C" w:rsidP="00D87A5C">
            <w:pPr>
              <w:rPr>
                <w:rFonts w:ascii="Calibri Light" w:hAnsi="Calibri Light" w:cs="Calibri Light"/>
                <w:sz w:val="16"/>
                <w:szCs w:val="16"/>
                <w:lang w:val="es-CR"/>
              </w:rPr>
            </w:pPr>
          </w:p>
          <w:p w14:paraId="4ED317B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MR = (Número de matrices de riesgos entregadas al Despacho a más tardar el último día hábil del mes siguiente al cierre de cada trimestre) / Número de matrices programadas) *100.</w:t>
            </w:r>
          </w:p>
          <w:p w14:paraId="134194BC"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Cero días de atraso: 100%</w:t>
            </w:r>
          </w:p>
          <w:p w14:paraId="55F3AE3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Por cada día hábil de atraso se castiga con un 2%</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E42A1"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FED02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MR</w:t>
            </w:r>
            <w:r w:rsidRPr="00E6152F">
              <w:rPr>
                <w:rFonts w:ascii="Calibri Light" w:hAnsi="Calibri Light" w:cs="Calibri Light"/>
                <w:sz w:val="16"/>
                <w:szCs w:val="16"/>
                <w:vertAlign w:val="subscript"/>
                <w:lang w:val="es-CR"/>
              </w:rPr>
              <w:t>RCI</w:t>
            </w:r>
            <w:r w:rsidRPr="00E6152F">
              <w:rPr>
                <w:rFonts w:ascii="Calibri Light" w:hAnsi="Calibri Light" w:cs="Calibri Light"/>
                <w:sz w:val="16"/>
                <w:szCs w:val="16"/>
                <w:lang w:val="es-CR"/>
              </w:rPr>
              <w:t xml:space="preserve"> = 100%</w:t>
            </w:r>
          </w:p>
        </w:tc>
      </w:tr>
      <w:tr w:rsidR="00D87A5C" w:rsidRPr="00E6152F" w14:paraId="1B38B308" w14:textId="77777777" w:rsidTr="000E11F7">
        <w:trPr>
          <w:gridAfter w:val="1"/>
          <w:wAfter w:w="11" w:type="dxa"/>
          <w:trHeight w:val="1224"/>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36A923"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Ficha de proceso (en trámite de ajuste)  </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tcPr>
          <w:p w14:paraId="44038B6A"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Supervisar el Régimen de Capitalización individual bajo el actual modelo de supervisión basado en riesgos.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tcPr>
          <w:p w14:paraId="57084A5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Semestral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74187D23"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CPSRCI Global = (Actividades ejecutadas por la División para cumplir el plan de supervisión/Número de actividades programadas en el plan de supervisión) * 100</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tcPr>
          <w:p w14:paraId="6A8594E2"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tcPr>
          <w:p w14:paraId="21AD94F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CPS</w:t>
            </w:r>
            <w:r w:rsidRPr="00E6152F">
              <w:rPr>
                <w:rFonts w:ascii="Calibri Light" w:hAnsi="Calibri Light" w:cs="Calibri Light"/>
                <w:sz w:val="16"/>
                <w:szCs w:val="16"/>
                <w:vertAlign w:val="subscript"/>
                <w:lang w:val="es-CR"/>
              </w:rPr>
              <w:t>RC</w:t>
            </w:r>
            <w:r w:rsidRPr="00E6152F">
              <w:rPr>
                <w:rFonts w:ascii="Calibri Light" w:hAnsi="Calibri Light" w:cs="Calibri Light"/>
                <w:sz w:val="16"/>
                <w:szCs w:val="16"/>
                <w:lang w:val="es-CR"/>
              </w:rPr>
              <w:t xml:space="preserve"> &gt; 85%</w:t>
            </w:r>
          </w:p>
        </w:tc>
      </w:tr>
      <w:tr w:rsidR="00D87A5C" w:rsidRPr="00E6152F" w14:paraId="48989308" w14:textId="77777777" w:rsidTr="000E11F7">
        <w:trPr>
          <w:trHeight w:val="288"/>
        </w:trPr>
        <w:tc>
          <w:tcPr>
            <w:tcW w:w="9743" w:type="dxa"/>
            <w:gridSpan w:val="7"/>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938F193" w14:textId="77777777"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Supervisión de Regímenes de Capitalización Colectiva</w:t>
            </w:r>
          </w:p>
        </w:tc>
      </w:tr>
      <w:tr w:rsidR="00D87A5C" w:rsidRPr="00E6152F" w14:paraId="5AE59818" w14:textId="77777777" w:rsidTr="000E11F7">
        <w:trPr>
          <w:gridAfter w:val="1"/>
          <w:wAfter w:w="11" w:type="dxa"/>
          <w:trHeight w:val="847"/>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4D72B3"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Documentos internos RC: </w:t>
            </w:r>
          </w:p>
          <w:p w14:paraId="5635F9D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Archivo Excel con el nombre “Matriz Indic RC año x”</w:t>
            </w: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14:paraId="6FBFA65E" w14:textId="77777777" w:rsidR="00D87A5C" w:rsidRPr="00E6152F" w:rsidRDefault="00D87A5C" w:rsidP="00D87A5C">
            <w:pPr>
              <w:jc w:val="both"/>
              <w:rPr>
                <w:rFonts w:ascii="Calibri Light" w:hAnsi="Calibri Light" w:cs="Calibri Light"/>
                <w:sz w:val="16"/>
                <w:szCs w:val="16"/>
                <w:lang w:val="es-CR"/>
              </w:rPr>
            </w:pPr>
            <w:r w:rsidRPr="00E6152F">
              <w:rPr>
                <w:rFonts w:ascii="Calibri Light" w:hAnsi="Calibri Light" w:cs="Calibri Light"/>
                <w:sz w:val="16"/>
                <w:szCs w:val="16"/>
                <w:lang w:val="es-CR"/>
              </w:rPr>
              <w:t xml:space="preserve">Supervisar a los regímenes de pensiones básicos y complementarios con base en riesgo; informar sobre la situación de riesgo de cada uno; proponer la aplicación del marco sancionatorio a los que incurran en incumplimientos.   </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5E537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Trimestral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B5DF9E" w14:textId="77777777" w:rsidR="00D87A5C" w:rsidRPr="00E6152F" w:rsidRDefault="00D87A5C" w:rsidP="00D87A5C">
            <w:pPr>
              <w:jc w:val="both"/>
              <w:rPr>
                <w:rFonts w:ascii="Calibri Light" w:hAnsi="Calibri Light" w:cs="Calibri Light"/>
                <w:sz w:val="16"/>
                <w:szCs w:val="16"/>
                <w:lang w:val="es-CR"/>
              </w:rPr>
            </w:pPr>
            <w:r w:rsidRPr="00E6152F">
              <w:rPr>
                <w:rFonts w:ascii="Calibri Light" w:hAnsi="Calibri Light" w:cs="Calibri Light"/>
                <w:sz w:val="16"/>
                <w:szCs w:val="16"/>
                <w:lang w:val="es-CR"/>
              </w:rPr>
              <w:t>ITR RC= Informe trimestral de riesgos de cada régimen: entregado al Despacho a más tardar el último día hábil del mes siguiente al cierre de cada trimestre. El indicador se determina así:</w:t>
            </w:r>
          </w:p>
          <w:p w14:paraId="5B5077E1" w14:textId="77777777" w:rsidR="00D87A5C" w:rsidRPr="00E6152F" w:rsidRDefault="00D87A5C" w:rsidP="00D87A5C">
            <w:pPr>
              <w:jc w:val="both"/>
              <w:rPr>
                <w:rFonts w:ascii="Calibri Light" w:hAnsi="Calibri Light" w:cs="Calibri Light"/>
                <w:sz w:val="16"/>
                <w:szCs w:val="16"/>
                <w:lang w:val="es-CR"/>
              </w:rPr>
            </w:pPr>
            <w:r w:rsidRPr="00E6152F">
              <w:rPr>
                <w:rFonts w:ascii="Calibri Light" w:hAnsi="Calibri Light" w:cs="Calibri Light"/>
                <w:sz w:val="16"/>
                <w:szCs w:val="16"/>
                <w:lang w:val="es-CR"/>
              </w:rPr>
              <w:t>Cero días de atraso: 100%</w:t>
            </w:r>
          </w:p>
          <w:p w14:paraId="3913D785" w14:textId="77777777" w:rsidR="00D87A5C" w:rsidRPr="00E6152F" w:rsidRDefault="00D87A5C" w:rsidP="00D87A5C">
            <w:pPr>
              <w:jc w:val="both"/>
              <w:rPr>
                <w:rFonts w:ascii="Calibri Light" w:hAnsi="Calibri Light" w:cs="Calibri Light"/>
                <w:sz w:val="16"/>
                <w:szCs w:val="16"/>
                <w:lang w:val="es-CR"/>
              </w:rPr>
            </w:pPr>
            <w:r w:rsidRPr="00E6152F">
              <w:rPr>
                <w:rFonts w:ascii="Calibri Light" w:hAnsi="Calibri Light" w:cs="Calibri Light"/>
                <w:sz w:val="16"/>
                <w:szCs w:val="16"/>
                <w:lang w:val="es-CR"/>
              </w:rPr>
              <w:t>Por cada día hábil de atraso se castiga con un 2%</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3FC88E"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DD51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ITR</w:t>
            </w:r>
            <w:r w:rsidRPr="00E6152F">
              <w:rPr>
                <w:rFonts w:ascii="Calibri Light" w:hAnsi="Calibri Light" w:cs="Calibri Light"/>
                <w:sz w:val="16"/>
                <w:szCs w:val="16"/>
                <w:vertAlign w:val="subscript"/>
                <w:lang w:val="es-CR"/>
              </w:rPr>
              <w:t>RC</w:t>
            </w:r>
            <w:r w:rsidRPr="00E6152F">
              <w:rPr>
                <w:rFonts w:ascii="Calibri Light" w:hAnsi="Calibri Light" w:cs="Calibri Light"/>
                <w:sz w:val="16"/>
                <w:szCs w:val="16"/>
                <w:lang w:val="es-CR"/>
              </w:rPr>
              <w:t xml:space="preserve"> = 100%</w:t>
            </w:r>
          </w:p>
        </w:tc>
      </w:tr>
      <w:tr w:rsidR="00D87A5C" w:rsidRPr="00E6152F" w14:paraId="164B4AE7" w14:textId="77777777" w:rsidTr="000E11F7">
        <w:trPr>
          <w:gridAfter w:val="1"/>
          <w:wAfter w:w="11" w:type="dxa"/>
          <w:trHeight w:val="1020"/>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08B36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lastRenderedPageBreak/>
              <w:t>Documentos internos de RC</w:t>
            </w:r>
          </w:p>
          <w:p w14:paraId="29D7325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4"/>
                <w:szCs w:val="14"/>
                <w:lang w:val="es-CR"/>
              </w:rPr>
              <w:t>Archivo Excel en que se llevan las actividades del plan de supervisión de cada régimen y el resultado consolidado, con el nombre “Plan de Supervisión RC año xxx”</w:t>
            </w: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14:paraId="3FB3D940" w14:textId="77777777" w:rsidR="00D87A5C" w:rsidRPr="00E6152F" w:rsidRDefault="00D87A5C" w:rsidP="00D87A5C">
            <w:pPr>
              <w:jc w:val="both"/>
              <w:rPr>
                <w:rFonts w:ascii="Calibri Light" w:hAnsi="Calibri Light" w:cs="Calibri Light"/>
                <w:sz w:val="16"/>
                <w:szCs w:val="16"/>
                <w:lang w:val="es-CR"/>
              </w:rPr>
            </w:pPr>
            <w:r w:rsidRPr="00E6152F">
              <w:rPr>
                <w:rFonts w:ascii="Calibri Light" w:hAnsi="Calibri Light" w:cs="Calibri Light"/>
                <w:sz w:val="16"/>
                <w:szCs w:val="16"/>
                <w:lang w:val="es-CR"/>
              </w:rPr>
              <w:t xml:space="preserve">Supervisar a los regímenes de pensiones básicos y complementarios con base en riesgo; informar sobre la situación de riesgo de cada uno; proponer la aplicación del marco sancionatorio a los que incurran en incumplimientos.   </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A24051"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Semestral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A5BFB" w14:textId="77777777" w:rsidR="00D87A5C" w:rsidRPr="00E6152F" w:rsidRDefault="00D87A5C" w:rsidP="00D87A5C">
            <w:pPr>
              <w:jc w:val="both"/>
              <w:rPr>
                <w:rFonts w:ascii="Calibri Light" w:hAnsi="Calibri Light" w:cs="Calibri Light"/>
                <w:sz w:val="16"/>
                <w:szCs w:val="16"/>
                <w:lang w:val="es-CR"/>
              </w:rPr>
            </w:pPr>
            <w:r w:rsidRPr="00E6152F">
              <w:rPr>
                <w:rFonts w:ascii="Calibri Light" w:hAnsi="Calibri Light" w:cs="Calibri Light"/>
                <w:sz w:val="16"/>
                <w:szCs w:val="16"/>
                <w:lang w:val="es-CR"/>
              </w:rPr>
              <w:t>CPS</w:t>
            </w:r>
            <w:r w:rsidRPr="00E6152F">
              <w:rPr>
                <w:rFonts w:ascii="Calibri Light" w:hAnsi="Calibri Light" w:cs="Calibri Light"/>
                <w:sz w:val="16"/>
                <w:szCs w:val="16"/>
                <w:vertAlign w:val="subscript"/>
                <w:lang w:val="es-CR"/>
              </w:rPr>
              <w:t>RC</w:t>
            </w:r>
            <w:r w:rsidRPr="00E6152F">
              <w:rPr>
                <w:rFonts w:ascii="Calibri Light" w:hAnsi="Calibri Light" w:cs="Calibri Light"/>
                <w:sz w:val="16"/>
                <w:szCs w:val="16"/>
                <w:lang w:val="es-CR"/>
              </w:rPr>
              <w:t xml:space="preserve"> = Cumplimiento plan de supervisión de los Regímenes Colectivos= (Acciones ejecutadas por la División para cumplir el plan de supervisión/Número de acciones programadas en el plan de supervisión) * 100</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7B66C"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1E5262"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CPS</w:t>
            </w:r>
            <w:r w:rsidRPr="00E6152F">
              <w:rPr>
                <w:rFonts w:ascii="Calibri Light" w:hAnsi="Calibri Light" w:cs="Calibri Light"/>
                <w:sz w:val="16"/>
                <w:szCs w:val="16"/>
                <w:vertAlign w:val="subscript"/>
                <w:lang w:val="es-CR"/>
              </w:rPr>
              <w:t>RC</w:t>
            </w:r>
            <w:r w:rsidRPr="00E6152F">
              <w:rPr>
                <w:rFonts w:ascii="Calibri Light" w:hAnsi="Calibri Light" w:cs="Calibri Light"/>
                <w:sz w:val="16"/>
                <w:szCs w:val="16"/>
                <w:lang w:val="es-CR"/>
              </w:rPr>
              <w:t xml:space="preserve"> &gt; 95%</w:t>
            </w:r>
          </w:p>
        </w:tc>
      </w:tr>
      <w:tr w:rsidR="00D87A5C" w:rsidRPr="00E6152F" w14:paraId="4E87560F" w14:textId="77777777" w:rsidTr="000E11F7">
        <w:trPr>
          <w:trHeight w:val="288"/>
        </w:trPr>
        <w:tc>
          <w:tcPr>
            <w:tcW w:w="9743" w:type="dxa"/>
            <w:gridSpan w:val="7"/>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1853677" w14:textId="77777777"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 xml:space="preserve">Asesoría Jurídica </w:t>
            </w:r>
          </w:p>
        </w:tc>
      </w:tr>
      <w:tr w:rsidR="00D87A5C" w:rsidRPr="00E6152F" w14:paraId="4971F8DD" w14:textId="77777777" w:rsidTr="000E11F7">
        <w:trPr>
          <w:gridAfter w:val="1"/>
          <w:wAfter w:w="11" w:type="dxa"/>
          <w:trHeight w:val="566"/>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FD6DB1"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Registros División Asesoría Jurídica – Consultas jurídicas</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65FCE2"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Asesorar a la institución en materia jurídica, y a los usuarios en temas relacionados con el sistema de pensiones, de forma oportuna, precisa y de acuerdo con los requerimientos del consultante (P ASE 01).</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36548" w14:textId="2499DAD2"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T</w:t>
            </w:r>
            <w:r w:rsidR="00D87A5C" w:rsidRPr="00E6152F">
              <w:rPr>
                <w:rFonts w:ascii="Calibri Light" w:hAnsi="Calibri Light" w:cs="Calibri Light"/>
                <w:sz w:val="16"/>
                <w:szCs w:val="16"/>
                <w:lang w:val="es-CR"/>
              </w:rPr>
              <w:t>rimestral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716CA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Porcentaje de las consultas jurídicas atendidas en los días hábiles previstos según lo siguiente:</w:t>
            </w:r>
          </w:p>
          <w:p w14:paraId="5162E38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Consultas jurídicas complejas D&lt; 30 días hábiles </w:t>
            </w:r>
          </w:p>
          <w:p w14:paraId="59BF216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Consultas jurídicas simples D&lt; 15 días hábiles </w:t>
            </w:r>
          </w:p>
          <w:p w14:paraId="1471868C"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D = Días hábiles disponibles para tramitar la solicitud</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4374AF"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056E2"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Mínimo el 80% de las consultas jurídicas se atienden en los días hábiles previstos</w:t>
            </w:r>
          </w:p>
        </w:tc>
      </w:tr>
      <w:tr w:rsidR="00D87A5C" w:rsidRPr="00E6152F" w14:paraId="3F4F7B17" w14:textId="77777777" w:rsidTr="000E11F7">
        <w:trPr>
          <w:gridAfter w:val="1"/>
          <w:wAfter w:w="11" w:type="dxa"/>
          <w:trHeight w:val="103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650B2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Registros División Asesoría Jurídica - Recursos administrativos</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AB5D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Asesorar a la institución en materia jurídica y a los usuarios en temas relacionados con el sistema de pensiones, de forma oportuna (P ASE 03).</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CE8937" w14:textId="617EFB97"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S</w:t>
            </w:r>
            <w:r w:rsidR="00D87A5C" w:rsidRPr="00E6152F">
              <w:rPr>
                <w:rFonts w:ascii="Calibri Light" w:hAnsi="Calibri Light" w:cs="Calibri Light"/>
                <w:sz w:val="16"/>
                <w:szCs w:val="16"/>
                <w:lang w:val="es-CR"/>
              </w:rPr>
              <w:t>emestral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72DED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1- Porcentaje de los recursos administrativos atendidos en los días hábiles previstos según lo siguiente: </w:t>
            </w:r>
          </w:p>
          <w:p w14:paraId="6EDBD27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Recursos complejos: D&lt; 30 días hábiles  </w:t>
            </w:r>
          </w:p>
          <w:p w14:paraId="022622CF"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Recursos simples: D&lt; 15 días hábiles </w:t>
            </w:r>
          </w:p>
          <w:p w14:paraId="0C12112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D = Días hábiles disponibles para tramitar la solicitud  </w:t>
            </w:r>
          </w:p>
          <w:p w14:paraId="2C29CB1C" w14:textId="77777777" w:rsidR="00D87A5C" w:rsidRPr="00E6152F" w:rsidRDefault="00D87A5C" w:rsidP="00D87A5C">
            <w:pPr>
              <w:rPr>
                <w:rFonts w:ascii="Calibri Light" w:hAnsi="Calibri Light" w:cs="Calibri Light"/>
                <w:sz w:val="16"/>
                <w:szCs w:val="16"/>
                <w:lang w:val="es-CR"/>
              </w:rPr>
            </w:pPr>
          </w:p>
          <w:p w14:paraId="5A61C0E3"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2-Recursos administrativos RnoRev</w:t>
            </w:r>
          </w:p>
          <w:p w14:paraId="7331993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2- Total de recursos administrativos no revocados ni total ni parcialmente por CONASSIF /total de recursos administrativos presentados en el año calendario al CONASSIF*100</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D0E0B3"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49128F"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1- Mínimo el 70% de los recursos se atienden en los días hábiles previstos</w:t>
            </w:r>
          </w:p>
          <w:p w14:paraId="2659E87E" w14:textId="77777777" w:rsidR="00D87A5C" w:rsidRPr="00E6152F" w:rsidRDefault="00D87A5C" w:rsidP="00D87A5C">
            <w:pPr>
              <w:rPr>
                <w:rFonts w:ascii="Calibri Light" w:hAnsi="Calibri Light" w:cs="Calibri Light"/>
                <w:sz w:val="16"/>
                <w:szCs w:val="16"/>
                <w:lang w:val="es-CR"/>
              </w:rPr>
            </w:pPr>
          </w:p>
          <w:p w14:paraId="6238FD0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2-  %RnoRev &gt; 90%   </w:t>
            </w:r>
          </w:p>
        </w:tc>
      </w:tr>
      <w:tr w:rsidR="00D87A5C" w:rsidRPr="00E6152F" w14:paraId="4E756A3C" w14:textId="77777777" w:rsidTr="000E11F7">
        <w:trPr>
          <w:gridAfter w:val="1"/>
          <w:wAfter w:w="11" w:type="dxa"/>
          <w:trHeight w:val="1428"/>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31E5C3"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Registros División Asesoría Jurídica - </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4863D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Atender y tramitar las solicitudes de asesoría jurídica y recursos administrativos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2A6466" w14:textId="102449AA"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T</w:t>
            </w:r>
            <w:r w:rsidR="00D87A5C" w:rsidRPr="00E6152F">
              <w:rPr>
                <w:rFonts w:ascii="Calibri Light" w:hAnsi="Calibri Light" w:cs="Calibri Light"/>
                <w:sz w:val="16"/>
                <w:szCs w:val="16"/>
                <w:lang w:val="es-CR"/>
              </w:rPr>
              <w:t>rimestral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5A999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%CJATP= Porcentaje de las consultas jurídicas atendidas en los días hábiles previstos según lo siguiente:</w:t>
            </w:r>
          </w:p>
          <w:p w14:paraId="43C2F35F"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Consultas jurídicas complejas D&lt; 30 días hábiles </w:t>
            </w:r>
          </w:p>
          <w:p w14:paraId="28FF623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Consultas jurídicas simples D&lt; 15 días hábiles</w:t>
            </w:r>
          </w:p>
          <w:p w14:paraId="6867EEF5" w14:textId="77777777" w:rsidR="00D87A5C" w:rsidRPr="00E6152F" w:rsidRDefault="00D87A5C" w:rsidP="00D87A5C">
            <w:pPr>
              <w:rPr>
                <w:rFonts w:ascii="Calibri Light" w:hAnsi="Calibri Light" w:cs="Calibri Light"/>
                <w:sz w:val="16"/>
                <w:szCs w:val="16"/>
                <w:lang w:val="es-CR"/>
              </w:rPr>
            </w:pP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472D6E"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6BB8A"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%CJATP &gt; 80%</w:t>
            </w:r>
          </w:p>
        </w:tc>
      </w:tr>
      <w:tr w:rsidR="00D87A5C" w:rsidRPr="00E6152F" w14:paraId="0B1E820E" w14:textId="77777777" w:rsidTr="000E11F7">
        <w:trPr>
          <w:gridAfter w:val="1"/>
          <w:wAfter w:w="11" w:type="dxa"/>
          <w:trHeight w:val="1428"/>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979561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Registros División Asesoría Jurídica </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tcPr>
          <w:p w14:paraId="0EE979F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Atender y tramitar las solicitudes de asesoría jurídica y recursos administrativos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tcPr>
          <w:p w14:paraId="2DF8D3FF" w14:textId="77777777" w:rsidR="00D87A5C" w:rsidRPr="00E6152F" w:rsidRDefault="00D87A5C" w:rsidP="00CA4577">
            <w:pPr>
              <w:pStyle w:val="Prrafodelista"/>
              <w:numPr>
                <w:ilvl w:val="0"/>
                <w:numId w:val="63"/>
              </w:numPr>
              <w:ind w:left="183" w:hanging="183"/>
              <w:jc w:val="left"/>
              <w:rPr>
                <w:rFonts w:ascii="Calibri Light" w:hAnsi="Calibri Light" w:cs="Calibri Light"/>
                <w:sz w:val="16"/>
                <w:szCs w:val="16"/>
              </w:rPr>
            </w:pPr>
            <w:r w:rsidRPr="00E6152F">
              <w:rPr>
                <w:rFonts w:ascii="Calibri Light" w:hAnsi="Calibri Light" w:cs="Calibri Light"/>
                <w:sz w:val="16"/>
                <w:szCs w:val="16"/>
              </w:rPr>
              <w:t>Semestral</w:t>
            </w:r>
          </w:p>
          <w:p w14:paraId="3DE99A41" w14:textId="77777777" w:rsidR="00D87A5C" w:rsidRPr="00E6152F" w:rsidRDefault="00D87A5C" w:rsidP="00CA4577">
            <w:pPr>
              <w:pStyle w:val="Prrafodelista"/>
              <w:numPr>
                <w:ilvl w:val="0"/>
                <w:numId w:val="63"/>
              </w:numPr>
              <w:tabs>
                <w:tab w:val="left" w:pos="205"/>
              </w:tabs>
              <w:ind w:left="63" w:hanging="63"/>
              <w:jc w:val="left"/>
              <w:rPr>
                <w:rFonts w:ascii="Calibri Light" w:hAnsi="Calibri Light" w:cs="Calibri Light"/>
                <w:sz w:val="16"/>
                <w:szCs w:val="16"/>
              </w:rPr>
            </w:pPr>
            <w:r w:rsidRPr="00E6152F">
              <w:rPr>
                <w:rFonts w:ascii="Calibri Light" w:hAnsi="Calibri Light" w:cs="Calibri Light"/>
                <w:sz w:val="16"/>
                <w:szCs w:val="16"/>
              </w:rPr>
              <w:t xml:space="preserve">Anual </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45CF876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Recursos administrativos RA</w:t>
            </w:r>
          </w:p>
          <w:p w14:paraId="458B5C4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1- Porcentaje de los recursos administrativos atendidos en los días hábiles previstos según lo siguiente:</w:t>
            </w:r>
          </w:p>
          <w:p w14:paraId="0E60F1E8"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Recursos complejos D&lt; 30 días hábiles </w:t>
            </w:r>
          </w:p>
          <w:p w14:paraId="382D156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Recursos simples D&lt; 15 días hábiles</w:t>
            </w:r>
          </w:p>
          <w:p w14:paraId="349A7B70" w14:textId="77777777" w:rsidR="00D87A5C" w:rsidRPr="00E6152F" w:rsidRDefault="00D87A5C" w:rsidP="00D87A5C">
            <w:pPr>
              <w:rPr>
                <w:rFonts w:ascii="Calibri Light" w:hAnsi="Calibri Light" w:cs="Calibri Light"/>
                <w:sz w:val="16"/>
                <w:szCs w:val="16"/>
                <w:lang w:val="es-CR"/>
              </w:rPr>
            </w:pPr>
          </w:p>
          <w:p w14:paraId="257E56EC"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Recursos administrativos RnoRev</w:t>
            </w:r>
          </w:p>
          <w:p w14:paraId="7AD9706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lastRenderedPageBreak/>
              <w:t>2- Total de recursos administrativos no revocados ni total ni parcialmente por CONASSIF /total de recursos administrativos presentados en el año calendario al CONASSIF*100</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tcPr>
          <w:p w14:paraId="02BA0300"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lastRenderedPageBreak/>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11D9E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1- %RA &gt; 70% </w:t>
            </w:r>
          </w:p>
          <w:p w14:paraId="08E1A15B" w14:textId="77777777" w:rsidR="00D87A5C" w:rsidRPr="00E6152F" w:rsidRDefault="00D87A5C" w:rsidP="00D87A5C">
            <w:pPr>
              <w:rPr>
                <w:rFonts w:ascii="Calibri Light" w:hAnsi="Calibri Light" w:cs="Calibri Light"/>
                <w:sz w:val="16"/>
                <w:szCs w:val="16"/>
                <w:lang w:val="es-CR"/>
              </w:rPr>
            </w:pPr>
          </w:p>
          <w:p w14:paraId="52F7E52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2-  %RnoRev &gt; 90%   </w:t>
            </w:r>
          </w:p>
        </w:tc>
      </w:tr>
      <w:tr w:rsidR="00D87A5C" w:rsidRPr="00E6152F" w14:paraId="0021AA4C" w14:textId="77777777" w:rsidTr="000E11F7">
        <w:trPr>
          <w:gridAfter w:val="1"/>
          <w:wAfter w:w="11" w:type="dxa"/>
          <w:trHeight w:val="103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6FFCBF"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Registros División Asesoría Jurídica - Procedimientos administrativos</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4004E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Asesorar a la institución en el ejercicio de la potestad sancionatoria de forma oportuna (P FAS 01).</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09D443" w14:textId="460DC303"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T</w:t>
            </w:r>
            <w:r w:rsidR="00D87A5C" w:rsidRPr="00E6152F">
              <w:rPr>
                <w:rFonts w:ascii="Calibri Light" w:hAnsi="Calibri Light" w:cs="Calibri Light"/>
                <w:sz w:val="16"/>
                <w:szCs w:val="16"/>
                <w:lang w:val="es-CR"/>
              </w:rPr>
              <w:t>rimestral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0D1DA"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Tiempo de Procedimientos Administrativos = M</w:t>
            </w:r>
          </w:p>
          <w:p w14:paraId="301F64EC"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M = Meses disponibles para remitir al Superintendente el informe final, con recomendación de los procedimientos administrativos.</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F8B93"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Eficacia</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4A5813"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M &lt; 12 meses</w:t>
            </w:r>
          </w:p>
        </w:tc>
      </w:tr>
      <w:tr w:rsidR="00D87A5C" w:rsidRPr="00E6152F" w14:paraId="72E247F6" w14:textId="77777777" w:rsidTr="000E11F7">
        <w:trPr>
          <w:gridAfter w:val="1"/>
          <w:wAfter w:w="11" w:type="dxa"/>
          <w:trHeight w:val="103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8ECD7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Registros División Asesoría Jurídica</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tcPr>
          <w:p w14:paraId="4F6D66B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Atender y tramitar las solicitudes de denuncias y/o consultas de los afiliados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tcPr>
          <w:p w14:paraId="330A2E7B" w14:textId="7D2F00DA"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S</w:t>
            </w:r>
            <w:r w:rsidR="00D87A5C" w:rsidRPr="00E6152F">
              <w:rPr>
                <w:rFonts w:ascii="Calibri Light" w:hAnsi="Calibri Light" w:cs="Calibri Light"/>
                <w:sz w:val="16"/>
                <w:szCs w:val="16"/>
                <w:lang w:val="es-CR"/>
              </w:rPr>
              <w:t>emestral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A600C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%CyDATP =Porcentaje de las consultas y denuncias atendidas dentro de los días hábiles disponibles para tramitar, a saber: </w:t>
            </w:r>
          </w:p>
          <w:p w14:paraId="0378687A"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Para consultas simples D&lt; 10 días hábiles </w:t>
            </w:r>
          </w:p>
          <w:p w14:paraId="3D4CBAC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 Para consultas complejas D&lt;25 días hábiles </w:t>
            </w:r>
          </w:p>
          <w:p w14:paraId="43A74A4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Para denuncias D&lt;30 días hábiles</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tcPr>
          <w:p w14:paraId="03DA412C"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Eficacia</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tcPr>
          <w:p w14:paraId="6702D64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%CyDATP &gt; 80%</w:t>
            </w:r>
          </w:p>
        </w:tc>
      </w:tr>
      <w:tr w:rsidR="00D87A5C" w:rsidRPr="00E6152F" w14:paraId="1EA9D4C9" w14:textId="77777777" w:rsidTr="000E11F7">
        <w:trPr>
          <w:trHeight w:val="288"/>
        </w:trPr>
        <w:tc>
          <w:tcPr>
            <w:tcW w:w="9743" w:type="dxa"/>
            <w:gridSpan w:val="7"/>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DEFAC17" w14:textId="77777777"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Planificación</w:t>
            </w:r>
          </w:p>
        </w:tc>
      </w:tr>
      <w:tr w:rsidR="00D87A5C" w:rsidRPr="00E6152F" w14:paraId="2B9141AF" w14:textId="77777777" w:rsidTr="000E11F7">
        <w:trPr>
          <w:gridAfter w:val="1"/>
          <w:wAfter w:w="11" w:type="dxa"/>
          <w:trHeight w:val="61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54E22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Informes de revisión por la Dirección</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7603A1"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Gestionar el desarrollo de la planificación estratégica institucional.</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7640B0" w14:textId="24751155"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S</w:t>
            </w:r>
            <w:r w:rsidR="00D87A5C" w:rsidRPr="00E6152F">
              <w:rPr>
                <w:rFonts w:ascii="Calibri Light" w:hAnsi="Calibri Light" w:cs="Calibri Light"/>
                <w:sz w:val="16"/>
                <w:szCs w:val="16"/>
                <w:lang w:val="es-CR"/>
              </w:rPr>
              <w:t xml:space="preserve">emestral </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9C4388" w14:textId="77777777" w:rsidR="00D87A5C" w:rsidRPr="00E6152F" w:rsidRDefault="00D87A5C" w:rsidP="00D87A5C">
            <w:pPr>
              <w:jc w:val="both"/>
              <w:rPr>
                <w:rFonts w:ascii="Calibri Light" w:hAnsi="Calibri Light" w:cs="Calibri Light"/>
                <w:sz w:val="16"/>
                <w:szCs w:val="16"/>
                <w:lang w:val="es-CR"/>
              </w:rPr>
            </w:pPr>
            <w:r w:rsidRPr="00E6152F">
              <w:rPr>
                <w:rFonts w:ascii="Calibri Light" w:hAnsi="Calibri Light" w:cs="Calibri Light"/>
                <w:color w:val="000000"/>
                <w:sz w:val="16"/>
                <w:szCs w:val="16"/>
                <w:lang w:val="es-CR"/>
              </w:rPr>
              <w:t>Documentado en la Nota Técnica que acompaña el Plan Estratégico y que se presenta en los ejercicios de Revisión por la Dirección.</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D77699"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Estratégico</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D9C4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Documento con el Plan Estratégico actualizado antes de mayo.</w:t>
            </w:r>
          </w:p>
        </w:tc>
      </w:tr>
      <w:tr w:rsidR="00D87A5C" w:rsidRPr="00E6152F" w14:paraId="3E61311E" w14:textId="77777777" w:rsidTr="000E11F7">
        <w:trPr>
          <w:gridAfter w:val="1"/>
          <w:wAfter w:w="11" w:type="dxa"/>
          <w:trHeight w:val="61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91B402"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Sitio Institucional de Proyectos</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B39DF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Gestionar la administración del portafolio institucional de proyectos.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C02D01" w14:textId="594604CC"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M</w:t>
            </w:r>
            <w:r w:rsidR="00D87A5C" w:rsidRPr="00E6152F">
              <w:rPr>
                <w:rFonts w:ascii="Calibri Light" w:hAnsi="Calibri Light" w:cs="Calibri Light"/>
                <w:sz w:val="16"/>
                <w:szCs w:val="16"/>
                <w:lang w:val="es-CR"/>
              </w:rPr>
              <w:t>ensual</w:t>
            </w:r>
          </w:p>
          <w:p w14:paraId="1E8B4726" w14:textId="3483FD02"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S</w:t>
            </w:r>
            <w:r w:rsidR="00D87A5C" w:rsidRPr="00E6152F">
              <w:rPr>
                <w:rFonts w:ascii="Calibri Light" w:hAnsi="Calibri Light" w:cs="Calibri Light"/>
                <w:sz w:val="16"/>
                <w:szCs w:val="16"/>
                <w:lang w:val="es-CR"/>
              </w:rPr>
              <w:t>emestral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603530BA"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Cálculo mensual</w:t>
            </w:r>
          </w:p>
          <w:p w14:paraId="739B4B0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 Proyectos, la referencia a proyectos incluye las mejoras.</w:t>
            </w:r>
          </w:p>
          <w:p w14:paraId="279B18C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Variables para el cálculo:</w:t>
            </w:r>
          </w:p>
          <w:p w14:paraId="04114E4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 Porcentaje de avance de la actividad</w:t>
            </w:r>
          </w:p>
          <w:p w14:paraId="26F59D91"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FF = Fecha de finalización de la actividad</w:t>
            </w:r>
          </w:p>
          <w:p w14:paraId="37AA82F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H = Día en que se calcula el indicador</w:t>
            </w:r>
          </w:p>
          <w:p w14:paraId="2370106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Se calcula por actividad planificada: Ver semáforos</w:t>
            </w:r>
          </w:p>
          <w:p w14:paraId="1D324039" w14:textId="77777777" w:rsidR="00D87A5C" w:rsidRPr="00E6152F" w:rsidRDefault="00D87A5C" w:rsidP="00D87A5C">
            <w:pPr>
              <w:rPr>
                <w:rFonts w:ascii="Calibri Light" w:hAnsi="Calibri Light" w:cs="Calibri Light"/>
                <w:sz w:val="16"/>
                <w:szCs w:val="16"/>
                <w:lang w:val="es-CR"/>
              </w:rPr>
            </w:pPr>
          </w:p>
          <w:p w14:paraId="2BD6876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En caso de dos o más actividades a evaluar, el proyecto hereda la valoración más baja, siendo rojo el más bajo, seguido de amarillo y posteriormente el verde.</w:t>
            </w:r>
          </w:p>
          <w:p w14:paraId="601532D6" w14:textId="77777777" w:rsidR="00D87A5C" w:rsidRPr="00E6152F" w:rsidRDefault="00D87A5C" w:rsidP="00D87A5C">
            <w:pPr>
              <w:rPr>
                <w:rFonts w:ascii="Calibri Light" w:hAnsi="Calibri Light" w:cs="Calibri Light"/>
                <w:sz w:val="16"/>
                <w:szCs w:val="16"/>
                <w:lang w:val="es-CR"/>
              </w:rPr>
            </w:pPr>
          </w:p>
          <w:p w14:paraId="284C335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Semestralmente se reportará los resultados de la gestión:</w:t>
            </w:r>
          </w:p>
          <w:p w14:paraId="0E59F37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AP=Porcentaje de proyectos con actividades atrasadas con poco avance.</w:t>
            </w:r>
          </w:p>
          <w:p w14:paraId="2BDDB67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Fórmula AP= Cantidad de proyectos en rojo / Número total de proyectos activos * 100</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AD7001"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Economía</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tcPr>
          <w:p w14:paraId="5FAEDDD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Actividades realizadas/ Actividades planificadas.</w:t>
            </w:r>
          </w:p>
          <w:p w14:paraId="52811DC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Mayor o igual a 80%</w:t>
            </w:r>
          </w:p>
        </w:tc>
      </w:tr>
      <w:tr w:rsidR="00D87A5C" w:rsidRPr="00E6152F" w14:paraId="7F8FD4A9" w14:textId="77777777" w:rsidTr="000E11F7">
        <w:trPr>
          <w:gridAfter w:val="1"/>
          <w:wAfter w:w="11" w:type="dxa"/>
          <w:trHeight w:val="103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A6181A"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lastRenderedPageBreak/>
              <w:t>Portal Institucional (FORMULARIO)</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F76CD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Tramitar las solicitudes de información y estudios particulares.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86F2A" w14:textId="2141DD43"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S</w:t>
            </w:r>
            <w:r w:rsidR="00D87A5C" w:rsidRPr="00E6152F">
              <w:rPr>
                <w:rFonts w:ascii="Calibri Light" w:hAnsi="Calibri Light" w:cs="Calibri Light"/>
                <w:sz w:val="16"/>
                <w:szCs w:val="16"/>
                <w:lang w:val="es-CR"/>
              </w:rPr>
              <w:t>emestral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6D9B6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Calif= Calificación del Director de Planificación y Normativa</w:t>
            </w:r>
          </w:p>
          <w:p w14:paraId="19EF0BF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Fórmula: Promedio simple de las notas de los estudios finalizados en el período en cuestión.</w:t>
            </w:r>
          </w:p>
          <w:p w14:paraId="02ABDFC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Criterios / Puntos</w:t>
            </w:r>
          </w:p>
          <w:p w14:paraId="16B37F6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Puntualidad: 20</w:t>
            </w:r>
          </w:p>
          <w:p w14:paraId="7F2A494F"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Cumplimiento de alcance original: 20</w:t>
            </w:r>
          </w:p>
          <w:p w14:paraId="144B5ED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Análisis: 20</w:t>
            </w:r>
          </w:p>
          <w:p w14:paraId="2A8199B3"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Errores ortográficos y de forma: 10</w:t>
            </w:r>
          </w:p>
          <w:p w14:paraId="48F221B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Creatividad: 15</w:t>
            </w:r>
          </w:p>
          <w:p w14:paraId="0C048AC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Esfuerzo: 15</w:t>
            </w:r>
          </w:p>
          <w:p w14:paraId="254DB71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TOTAL: 100</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758DF3"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D37DA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Presentar estudios que cumplan con los requisitos del proceso:</w:t>
            </w:r>
          </w:p>
          <w:p w14:paraId="1D87D8AB"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Calif &gt; 90</w:t>
            </w:r>
          </w:p>
        </w:tc>
      </w:tr>
      <w:tr w:rsidR="00D87A5C" w:rsidRPr="00E6152F" w14:paraId="2A7A69D9" w14:textId="77777777" w:rsidTr="000E11F7">
        <w:trPr>
          <w:trHeight w:val="350"/>
        </w:trPr>
        <w:tc>
          <w:tcPr>
            <w:tcW w:w="9743" w:type="dxa"/>
            <w:gridSpan w:val="7"/>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4BDE4E9B" w14:textId="77777777"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Normativa</w:t>
            </w:r>
          </w:p>
        </w:tc>
      </w:tr>
      <w:tr w:rsidR="00D87A5C" w:rsidRPr="00E6152F" w14:paraId="5836B5AD" w14:textId="77777777" w:rsidTr="000E11F7">
        <w:trPr>
          <w:gridAfter w:val="1"/>
          <w:wAfter w:w="11" w:type="dxa"/>
          <w:trHeight w:val="103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3B85FF"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Sitio proyectos, mejoras y mantenimientos</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904B2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 xml:space="preserve">Mantener el marco regulatorio del Sistema Nacional de Pensiones alineado con: </w:t>
            </w:r>
          </w:p>
          <w:p w14:paraId="059FBD89"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 La protección de los intereses de los afiliados.</w:t>
            </w:r>
          </w:p>
          <w:p w14:paraId="5C36E43E"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b. La adecuada gestión de los riesgos del Sistema Nacional de Pensiones.</w:t>
            </w:r>
          </w:p>
          <w:p w14:paraId="40DF168F"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 La aplicación de las mejores prácticas de gestión en los participantes.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714557" w14:textId="7336C7C4"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S</w:t>
            </w:r>
            <w:r w:rsidR="00D87A5C" w:rsidRPr="00E6152F">
              <w:rPr>
                <w:rFonts w:ascii="Calibri Light" w:hAnsi="Calibri Light" w:cs="Calibri Light"/>
                <w:sz w:val="16"/>
                <w:szCs w:val="16"/>
                <w:lang w:val="es-CR"/>
              </w:rPr>
              <w:t xml:space="preserve">emestral </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197DE8D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NR = NE / NV * 100%</w:t>
            </w:r>
          </w:p>
          <w:p w14:paraId="0E59FF23" w14:textId="77777777" w:rsidR="00D87A5C" w:rsidRPr="00E6152F" w:rsidRDefault="00D87A5C" w:rsidP="00D87A5C">
            <w:pPr>
              <w:rPr>
                <w:rFonts w:ascii="Calibri Light" w:hAnsi="Calibri Light" w:cs="Calibri Light"/>
                <w:sz w:val="16"/>
                <w:szCs w:val="16"/>
                <w:lang w:val="es-CR"/>
              </w:rPr>
            </w:pPr>
          </w:p>
          <w:p w14:paraId="2D9D875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Porcentaje de Reglamentos revisados (Producto terminado).</w:t>
            </w:r>
          </w:p>
          <w:p w14:paraId="0F5D8267"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NE= Reglamentos revisados de acuerdo con el cronograma</w:t>
            </w:r>
          </w:p>
          <w:p w14:paraId="1160579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NV= Reglamentos vigentes en la página web</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0C780C"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Eficacia</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62F70"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Cumplir el 100% del cronograma de revisión de reglamentos al menos cada tres años.</w:t>
            </w:r>
          </w:p>
        </w:tc>
      </w:tr>
      <w:tr w:rsidR="00D87A5C" w:rsidRPr="00E6152F" w14:paraId="04778833" w14:textId="77777777" w:rsidTr="000E11F7">
        <w:trPr>
          <w:gridAfter w:val="1"/>
          <w:wAfter w:w="11" w:type="dxa"/>
          <w:trHeight w:val="1032"/>
        </w:trPr>
        <w:tc>
          <w:tcPr>
            <w:tcW w:w="20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E48D75"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Bitácora (registro) de las autorizaciones o aprobaciones documentado en el portal.</w:t>
            </w:r>
          </w:p>
        </w:tc>
        <w:tc>
          <w:tcPr>
            <w:tcW w:w="19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1392A6"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Tramitar oportunamente las solicitudes de aprobación y autorización requeridas por los participantes del Sistema Nacional de Pensiones.</w:t>
            </w:r>
          </w:p>
        </w:tc>
        <w:tc>
          <w:tcPr>
            <w:tcW w:w="11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EDDFA4" w14:textId="51799A06" w:rsidR="00D87A5C" w:rsidRPr="00E6152F" w:rsidRDefault="007B33DA" w:rsidP="00D87A5C">
            <w:pPr>
              <w:rPr>
                <w:rFonts w:ascii="Calibri Light" w:hAnsi="Calibri Light" w:cs="Calibri Light"/>
                <w:sz w:val="16"/>
                <w:szCs w:val="16"/>
                <w:lang w:val="es-CR"/>
              </w:rPr>
            </w:pPr>
            <w:r>
              <w:rPr>
                <w:rFonts w:ascii="Calibri Light" w:hAnsi="Calibri Light" w:cs="Calibri Light"/>
                <w:sz w:val="16"/>
                <w:szCs w:val="16"/>
                <w:lang w:val="es-CR"/>
              </w:rPr>
              <w:t>T</w:t>
            </w:r>
            <w:r w:rsidR="00D87A5C" w:rsidRPr="00E6152F">
              <w:rPr>
                <w:rFonts w:ascii="Calibri Light" w:hAnsi="Calibri Light" w:cs="Calibri Light"/>
                <w:sz w:val="16"/>
                <w:szCs w:val="16"/>
                <w:lang w:val="es-CR"/>
              </w:rPr>
              <w:t>rimestral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51A981CD"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Para cada tipo de autorización o aprobación se utiliza un indicador. Dicho indicador mide la cantidad de días efectivos tramitados. Permite determinar si una solicitud de autorización o aprobación se acerca al límite de plazo para la aplicación del silencio positivo.</w:t>
            </w:r>
          </w:p>
          <w:p w14:paraId="6EE56C89" w14:textId="77777777" w:rsidR="00D87A5C" w:rsidRPr="00E6152F" w:rsidRDefault="00D87A5C" w:rsidP="00D87A5C">
            <w:pPr>
              <w:rPr>
                <w:rFonts w:ascii="Calibri Light" w:hAnsi="Calibri Light" w:cs="Calibri Light"/>
                <w:sz w:val="16"/>
                <w:szCs w:val="16"/>
                <w:lang w:val="es-CR"/>
              </w:rPr>
            </w:pPr>
          </w:p>
          <w:p w14:paraId="7281C684"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%A= % de autorizaciones o aprobaciones= días efectivos de trámite por PyN/días de plazo legal</w:t>
            </w:r>
          </w:p>
        </w:tc>
        <w:tc>
          <w:tcPr>
            <w:tcW w:w="9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9B4CE" w14:textId="77777777" w:rsidR="00D87A5C" w:rsidRPr="00E6152F" w:rsidRDefault="00D87A5C" w:rsidP="00CA4577">
            <w:pPr>
              <w:jc w:val="center"/>
              <w:rPr>
                <w:rFonts w:ascii="Calibri Light" w:hAnsi="Calibri Light" w:cs="Calibri Light"/>
                <w:sz w:val="16"/>
                <w:szCs w:val="16"/>
                <w:lang w:val="es-CR"/>
              </w:rPr>
            </w:pPr>
            <w:r w:rsidRPr="00E6152F">
              <w:rPr>
                <w:rFonts w:ascii="Calibri Light" w:hAnsi="Calibri Light" w:cs="Calibri Light"/>
                <w:sz w:val="16"/>
                <w:szCs w:val="16"/>
                <w:lang w:val="es-CR"/>
              </w:rPr>
              <w:t>Calidad</w:t>
            </w:r>
          </w:p>
        </w:tc>
        <w:tc>
          <w:tcPr>
            <w:tcW w:w="13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A309B" w14:textId="77777777" w:rsidR="00D87A5C" w:rsidRPr="00E6152F" w:rsidRDefault="00D87A5C" w:rsidP="00D87A5C">
            <w:pPr>
              <w:rPr>
                <w:rFonts w:ascii="Calibri Light" w:hAnsi="Calibri Light" w:cs="Calibri Light"/>
                <w:sz w:val="16"/>
                <w:szCs w:val="16"/>
                <w:lang w:val="es-CR"/>
              </w:rPr>
            </w:pPr>
            <w:r w:rsidRPr="00E6152F">
              <w:rPr>
                <w:rFonts w:ascii="Calibri Light" w:hAnsi="Calibri Light" w:cs="Calibri Light"/>
                <w:sz w:val="16"/>
                <w:szCs w:val="16"/>
                <w:lang w:val="es-CR"/>
              </w:rPr>
              <w:t>Utilizar, en P y N, el 65% del plazo declarado en la publicación realizada en La Gaceta por la SUPEN.</w:t>
            </w:r>
          </w:p>
        </w:tc>
      </w:tr>
      <w:tr w:rsidR="00D87A5C" w:rsidRPr="00E6152F" w14:paraId="2D6FB2CF" w14:textId="77777777" w:rsidTr="000E11F7">
        <w:trPr>
          <w:trHeight w:val="266"/>
        </w:trPr>
        <w:tc>
          <w:tcPr>
            <w:tcW w:w="9743" w:type="dxa"/>
            <w:gridSpan w:val="7"/>
            <w:tcBorders>
              <w:top w:val="nil"/>
              <w:left w:val="single" w:sz="8" w:space="0" w:color="auto"/>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tcPr>
          <w:p w14:paraId="78B0B07D" w14:textId="2F38510D" w:rsidR="00D87A5C" w:rsidRPr="00E6152F" w:rsidRDefault="00D87A5C" w:rsidP="00D87A5C">
            <w:pPr>
              <w:rPr>
                <w:rFonts w:ascii="Calibri Light" w:hAnsi="Calibri Light" w:cs="Calibri Light"/>
                <w:b/>
                <w:bCs/>
                <w:sz w:val="16"/>
                <w:szCs w:val="16"/>
                <w:lang w:val="es-CR"/>
              </w:rPr>
            </w:pPr>
            <w:r w:rsidRPr="00E6152F">
              <w:rPr>
                <w:rFonts w:ascii="Calibri Light" w:hAnsi="Calibri Light" w:cs="Calibri Light"/>
                <w:b/>
                <w:bCs/>
                <w:sz w:val="16"/>
                <w:szCs w:val="16"/>
                <w:lang w:val="es-CR"/>
              </w:rPr>
              <w:t xml:space="preserve">En todos los procesos está el siguiente indicador para otras actividades  </w:t>
            </w:r>
          </w:p>
        </w:tc>
      </w:tr>
      <w:tr w:rsidR="00D87A5C" w:rsidRPr="00E6152F" w14:paraId="4FCE24A0" w14:textId="77777777" w:rsidTr="000E11F7">
        <w:trPr>
          <w:gridAfter w:val="1"/>
          <w:wAfter w:w="11" w:type="dxa"/>
          <w:trHeight w:val="291"/>
        </w:trPr>
        <w:tc>
          <w:tcPr>
            <w:tcW w:w="204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12B6B5E" w14:textId="77777777" w:rsidR="00D87A5C" w:rsidRPr="00E6152F" w:rsidRDefault="00D87A5C" w:rsidP="00D87A5C">
            <w:pPr>
              <w:rPr>
                <w:rFonts w:asciiTheme="minorHAnsi" w:hAnsiTheme="minorHAnsi" w:cstheme="minorHAnsi"/>
                <w:sz w:val="16"/>
                <w:szCs w:val="16"/>
                <w:lang w:val="es-CR"/>
              </w:rPr>
            </w:pPr>
            <w:r w:rsidRPr="00E6152F">
              <w:rPr>
                <w:rFonts w:asciiTheme="minorHAnsi" w:hAnsiTheme="minorHAnsi" w:cstheme="minorHAnsi"/>
                <w:sz w:val="16"/>
                <w:szCs w:val="16"/>
                <w:lang w:val="es-CR"/>
              </w:rPr>
              <w:t>POI</w:t>
            </w:r>
          </w:p>
        </w:tc>
        <w:tc>
          <w:tcPr>
            <w:tcW w:w="192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9C2C984" w14:textId="77777777" w:rsidR="00D87A5C" w:rsidRPr="00E6152F" w:rsidRDefault="00D87A5C" w:rsidP="00D87A5C">
            <w:pP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Realizar actividades especiales, relacionadas con capacitación, SGC, proyectos institucionales, y otros relacionados.</w:t>
            </w:r>
          </w:p>
        </w:tc>
        <w:tc>
          <w:tcPr>
            <w:tcW w:w="11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0B9BB05" w14:textId="77777777" w:rsidR="00D87A5C" w:rsidRPr="00E6152F" w:rsidRDefault="00D87A5C" w:rsidP="00D87A5C">
            <w:pP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 xml:space="preserve">Semestral </w:t>
            </w:r>
          </w:p>
        </w:tc>
        <w:tc>
          <w:tcPr>
            <w:tcW w:w="22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2048A881" w14:textId="77777777" w:rsidR="00D87A5C" w:rsidRPr="00E6152F" w:rsidRDefault="00D87A5C" w:rsidP="00D87A5C">
            <w:pP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Horas ejecutadas/ horas programadas en:</w:t>
            </w:r>
          </w:p>
          <w:p w14:paraId="1E750FBE" w14:textId="77777777" w:rsidR="00D87A5C" w:rsidRPr="00E6152F" w:rsidRDefault="00D87A5C" w:rsidP="00D87A5C">
            <w:pPr>
              <w:rPr>
                <w:rFonts w:asciiTheme="minorHAnsi" w:hAnsiTheme="minorHAnsi" w:cstheme="minorHAnsi"/>
                <w:sz w:val="16"/>
                <w:szCs w:val="16"/>
                <w:lang w:val="es-CR" w:eastAsia="es-CR"/>
              </w:rPr>
            </w:pPr>
          </w:p>
          <w:p w14:paraId="0BE9AC51" w14:textId="77777777" w:rsidR="00D87A5C" w:rsidRPr="00E6152F" w:rsidRDefault="00D87A5C" w:rsidP="00D87A5C">
            <w:pP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Capacitación</w:t>
            </w:r>
          </w:p>
          <w:p w14:paraId="1E844D0F" w14:textId="77777777" w:rsidR="00D87A5C" w:rsidRPr="00E6152F" w:rsidRDefault="00D87A5C" w:rsidP="00D87A5C">
            <w:pP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SGC</w:t>
            </w:r>
          </w:p>
          <w:p w14:paraId="548D03AD" w14:textId="77777777" w:rsidR="00D87A5C" w:rsidRPr="00E6152F" w:rsidRDefault="00D87A5C" w:rsidP="00D87A5C">
            <w:pP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Proyectos institucionales y</w:t>
            </w:r>
          </w:p>
          <w:p w14:paraId="76ABE24B" w14:textId="1E05092B" w:rsidR="00D87A5C" w:rsidRPr="00E6152F" w:rsidRDefault="00D87A5C" w:rsidP="00D87A5C">
            <w:pP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 xml:space="preserve">Otros relacionados </w:t>
            </w:r>
          </w:p>
        </w:tc>
        <w:tc>
          <w:tcPr>
            <w:tcW w:w="99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B154F82" w14:textId="77777777" w:rsidR="00D87A5C" w:rsidRPr="00E6152F" w:rsidRDefault="00D87A5C" w:rsidP="00CA4577">
            <w:pPr>
              <w:jc w:val="cente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Calidad</w:t>
            </w:r>
          </w:p>
        </w:tc>
        <w:tc>
          <w:tcPr>
            <w:tcW w:w="133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B97F63C" w14:textId="77777777" w:rsidR="00D87A5C" w:rsidRPr="00E6152F" w:rsidRDefault="00D87A5C" w:rsidP="00D87A5C">
            <w:pPr>
              <w:rPr>
                <w:rFonts w:asciiTheme="minorHAnsi" w:hAnsiTheme="minorHAnsi" w:cstheme="minorHAnsi"/>
                <w:sz w:val="16"/>
                <w:szCs w:val="16"/>
                <w:lang w:val="es-CR" w:eastAsia="es-CR"/>
              </w:rPr>
            </w:pPr>
            <w:r w:rsidRPr="00E6152F">
              <w:rPr>
                <w:rFonts w:asciiTheme="minorHAnsi" w:hAnsiTheme="minorHAnsi" w:cstheme="minorHAnsi"/>
                <w:sz w:val="16"/>
                <w:szCs w:val="16"/>
                <w:lang w:val="es-CR" w:eastAsia="es-CR"/>
              </w:rPr>
              <w:t>100%</w:t>
            </w:r>
          </w:p>
        </w:tc>
      </w:tr>
    </w:tbl>
    <w:p w14:paraId="16CA0D3E" w14:textId="0FC8ED7E" w:rsidR="00775F3B" w:rsidRPr="00E6152F" w:rsidRDefault="00775F3B" w:rsidP="000E11F7">
      <w:pPr>
        <w:rPr>
          <w:rFonts w:ascii="Calibri Light" w:hAnsi="Calibri Light" w:cs="Calibri Light"/>
          <w:bCs/>
          <w:sz w:val="22"/>
          <w:szCs w:val="22"/>
          <w:lang w:val="es-CR"/>
        </w:rPr>
      </w:pPr>
    </w:p>
    <w:p w14:paraId="0AF5C14D" w14:textId="7E8B2965" w:rsidR="00A4531F" w:rsidRPr="00E6152F" w:rsidRDefault="00A4531F">
      <w:pPr>
        <w:rPr>
          <w:rFonts w:ascii="Calibri Light" w:hAnsi="Calibri Light" w:cs="Calibri Light"/>
          <w:bCs/>
          <w:sz w:val="22"/>
          <w:szCs w:val="22"/>
          <w:lang w:val="es-CR"/>
        </w:rPr>
      </w:pPr>
      <w:r w:rsidRPr="00E6152F">
        <w:rPr>
          <w:rFonts w:ascii="Calibri Light" w:hAnsi="Calibri Light" w:cs="Calibri Light"/>
          <w:bCs/>
          <w:sz w:val="22"/>
          <w:szCs w:val="22"/>
          <w:lang w:val="es-CR"/>
        </w:rPr>
        <w:br w:type="page"/>
      </w:r>
    </w:p>
    <w:p w14:paraId="06A94BAE" w14:textId="14E0805E" w:rsidR="001415B5" w:rsidRPr="00E6152F" w:rsidRDefault="008B6E24" w:rsidP="009E2A71">
      <w:pPr>
        <w:pStyle w:val="NormalWeb"/>
        <w:jc w:val="both"/>
        <w:outlineLvl w:val="1"/>
        <w:rPr>
          <w:rFonts w:ascii="Calibri Light" w:hAnsi="Calibri Light" w:cs="Calibri Light"/>
          <w:b/>
          <w:bCs/>
          <w:sz w:val="22"/>
          <w:szCs w:val="22"/>
          <w:lang w:val="es-CR"/>
        </w:rPr>
      </w:pPr>
      <w:bookmarkStart w:id="77" w:name="_Toc524077687"/>
      <w:r w:rsidRPr="00E6152F">
        <w:rPr>
          <w:rFonts w:ascii="Calibri Light" w:hAnsi="Calibri Light" w:cs="Calibri Light"/>
          <w:b/>
          <w:bCs/>
          <w:sz w:val="22"/>
          <w:szCs w:val="22"/>
          <w:lang w:val="es-CR"/>
        </w:rPr>
        <w:lastRenderedPageBreak/>
        <w:t>2.</w:t>
      </w:r>
      <w:r w:rsidR="00D901A3" w:rsidRPr="00E6152F">
        <w:rPr>
          <w:rFonts w:ascii="Calibri Light" w:hAnsi="Calibri Light" w:cs="Calibri Light"/>
          <w:b/>
          <w:bCs/>
          <w:sz w:val="22"/>
          <w:szCs w:val="22"/>
          <w:lang w:val="es-CR"/>
        </w:rPr>
        <w:t>4</w:t>
      </w:r>
      <w:r w:rsidR="00D460C2" w:rsidRPr="00E6152F">
        <w:rPr>
          <w:rFonts w:ascii="Calibri Light" w:hAnsi="Calibri Light" w:cs="Calibri Light"/>
          <w:b/>
          <w:bCs/>
          <w:sz w:val="22"/>
          <w:szCs w:val="22"/>
          <w:lang w:val="es-CR"/>
        </w:rPr>
        <w:tab/>
      </w:r>
      <w:r w:rsidR="001415B5" w:rsidRPr="00E6152F">
        <w:rPr>
          <w:rFonts w:ascii="Calibri Light" w:hAnsi="Calibri Light" w:cs="Calibri Light"/>
          <w:b/>
          <w:bCs/>
          <w:sz w:val="22"/>
          <w:szCs w:val="22"/>
          <w:lang w:val="es-CR"/>
        </w:rPr>
        <w:t>Presupuesto Expresión Financiera del Plan Operativo</w:t>
      </w:r>
      <w:r w:rsidR="00CF27EE" w:rsidRPr="00E6152F">
        <w:rPr>
          <w:rFonts w:ascii="Calibri Light" w:hAnsi="Calibri Light" w:cs="Calibri Light"/>
          <w:b/>
          <w:bCs/>
          <w:sz w:val="22"/>
          <w:szCs w:val="22"/>
          <w:lang w:val="es-CR"/>
        </w:rPr>
        <w:t xml:space="preserve"> Institucional</w:t>
      </w:r>
      <w:bookmarkEnd w:id="77"/>
    </w:p>
    <w:p w14:paraId="06A94BAF" w14:textId="2A62988D" w:rsidR="00F53525" w:rsidRPr="00E6152F" w:rsidRDefault="00181334" w:rsidP="009E2A71">
      <w:pPr>
        <w:jc w:val="both"/>
        <w:rPr>
          <w:rFonts w:ascii="Calibri Light" w:hAnsi="Calibri Light" w:cs="Calibri Light"/>
          <w:sz w:val="22"/>
          <w:szCs w:val="22"/>
          <w:lang w:val="es-CR"/>
        </w:rPr>
      </w:pPr>
      <w:r>
        <w:rPr>
          <w:rFonts w:ascii="Calibri Light" w:hAnsi="Calibri Light" w:cs="Calibri Light"/>
          <w:sz w:val="22"/>
          <w:szCs w:val="22"/>
          <w:lang w:val="es-CR"/>
        </w:rPr>
        <w:t>De conformidad con los formatos previamente establecidos, e</w:t>
      </w:r>
      <w:r w:rsidR="00F53525" w:rsidRPr="00E6152F">
        <w:rPr>
          <w:rFonts w:ascii="Calibri Light" w:hAnsi="Calibri Light" w:cs="Calibri Light"/>
          <w:sz w:val="22"/>
          <w:szCs w:val="22"/>
          <w:lang w:val="es-CR"/>
        </w:rPr>
        <w:t>n</w:t>
      </w:r>
      <w:r w:rsidR="00314A65" w:rsidRPr="00E6152F">
        <w:rPr>
          <w:rFonts w:ascii="Calibri Light" w:hAnsi="Calibri Light" w:cs="Calibri Light"/>
          <w:sz w:val="22"/>
          <w:szCs w:val="22"/>
          <w:lang w:val="es-CR"/>
        </w:rPr>
        <w:t xml:space="preserve"> esta</w:t>
      </w:r>
      <w:r w:rsidR="00981E42" w:rsidRPr="00E6152F">
        <w:rPr>
          <w:rFonts w:ascii="Calibri Light" w:hAnsi="Calibri Light" w:cs="Calibri Light"/>
          <w:sz w:val="22"/>
          <w:szCs w:val="22"/>
          <w:lang w:val="es-CR"/>
        </w:rPr>
        <w:t xml:space="preserve"> sección</w:t>
      </w:r>
      <w:r w:rsidR="00F53525" w:rsidRPr="00E6152F">
        <w:rPr>
          <w:rFonts w:ascii="Calibri Light" w:hAnsi="Calibri Light" w:cs="Calibri Light"/>
          <w:sz w:val="22"/>
          <w:szCs w:val="22"/>
          <w:lang w:val="es-CR"/>
        </w:rPr>
        <w:t xml:space="preserve"> se puntualiza la composición del presupuesto.</w:t>
      </w:r>
    </w:p>
    <w:p w14:paraId="398B98A6" w14:textId="77777777" w:rsidR="006C1EEE" w:rsidRPr="00E6152F" w:rsidRDefault="006C1EEE" w:rsidP="009E2A71">
      <w:pPr>
        <w:jc w:val="both"/>
        <w:rPr>
          <w:rFonts w:ascii="Calibri Light" w:hAnsi="Calibri Light" w:cs="Calibri Light"/>
          <w:sz w:val="22"/>
          <w:szCs w:val="22"/>
          <w:lang w:val="es-CR"/>
        </w:rPr>
      </w:pPr>
    </w:p>
    <w:p w14:paraId="7A689D83" w14:textId="086AD01C" w:rsidR="006C1EEE" w:rsidRPr="00E6152F" w:rsidRDefault="00672356" w:rsidP="00181334">
      <w:pPr>
        <w:ind w:left="142"/>
        <w:rPr>
          <w:rFonts w:ascii="Calibri Light" w:hAnsi="Calibri Light" w:cs="Calibri Light"/>
          <w:bCs/>
          <w:sz w:val="22"/>
          <w:szCs w:val="22"/>
          <w:lang w:val="es-CR"/>
        </w:rPr>
      </w:pPr>
      <w:r>
        <w:rPr>
          <w:rFonts w:ascii="Calibri Light" w:hAnsi="Calibri Light" w:cs="Calibri Light"/>
          <w:bCs/>
          <w:sz w:val="22"/>
          <w:szCs w:val="22"/>
          <w:lang w:val="es-CR"/>
        </w:rPr>
        <w:t>Cuadro 9</w:t>
      </w:r>
      <w:r w:rsidR="009E074D" w:rsidRPr="00E6152F">
        <w:rPr>
          <w:rFonts w:ascii="Calibri Light" w:hAnsi="Calibri Light" w:cs="Calibri Light"/>
          <w:bCs/>
          <w:sz w:val="22"/>
          <w:szCs w:val="22"/>
          <w:lang w:val="es-CR"/>
        </w:rPr>
        <w:t xml:space="preserve">: </w:t>
      </w:r>
      <w:r w:rsidR="006C1EEE" w:rsidRPr="00E6152F">
        <w:rPr>
          <w:rFonts w:ascii="Calibri Light" w:hAnsi="Calibri Light" w:cs="Calibri Light"/>
          <w:bCs/>
          <w:sz w:val="22"/>
          <w:szCs w:val="22"/>
          <w:lang w:val="es-CR"/>
        </w:rPr>
        <w:t>Resumen de</w:t>
      </w:r>
      <w:r w:rsidR="00A144F2" w:rsidRPr="00E6152F">
        <w:rPr>
          <w:rFonts w:ascii="Calibri Light" w:hAnsi="Calibri Light" w:cs="Calibri Light"/>
          <w:bCs/>
          <w:sz w:val="22"/>
          <w:szCs w:val="22"/>
          <w:lang w:val="es-CR"/>
        </w:rPr>
        <w:t xml:space="preserve"> </w:t>
      </w:r>
      <w:r w:rsidR="006C1EEE" w:rsidRPr="00E6152F">
        <w:rPr>
          <w:rFonts w:ascii="Calibri Light" w:hAnsi="Calibri Light" w:cs="Calibri Light"/>
          <w:bCs/>
          <w:sz w:val="22"/>
          <w:szCs w:val="22"/>
          <w:lang w:val="es-CR"/>
        </w:rPr>
        <w:t>l</w:t>
      </w:r>
      <w:r w:rsidR="00A144F2" w:rsidRPr="00E6152F">
        <w:rPr>
          <w:rFonts w:ascii="Calibri Light" w:hAnsi="Calibri Light" w:cs="Calibri Light"/>
          <w:bCs/>
          <w:sz w:val="22"/>
          <w:szCs w:val="22"/>
          <w:lang w:val="es-CR"/>
        </w:rPr>
        <w:t>os cuadros</w:t>
      </w:r>
      <w:r w:rsidR="006C1EEE" w:rsidRPr="00E6152F">
        <w:rPr>
          <w:rFonts w:ascii="Calibri Light" w:hAnsi="Calibri Light" w:cs="Calibri Light"/>
          <w:bCs/>
          <w:sz w:val="22"/>
          <w:szCs w:val="22"/>
          <w:lang w:val="es-CR"/>
        </w:rPr>
        <w:t xml:space="preserve"> de presupuesto</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3670"/>
        <w:gridCol w:w="4515"/>
      </w:tblGrid>
      <w:tr w:rsidR="00F53525" w:rsidRPr="00E6152F" w14:paraId="06A94BB4" w14:textId="77777777" w:rsidTr="009D62C1">
        <w:trPr>
          <w:trHeight w:val="435"/>
          <w:tblHeader/>
        </w:trPr>
        <w:tc>
          <w:tcPr>
            <w:tcW w:w="1171" w:type="dxa"/>
            <w:shd w:val="clear" w:color="auto" w:fill="8DB3E2" w:themeFill="text2" w:themeFillTint="66"/>
            <w:vAlign w:val="center"/>
          </w:tcPr>
          <w:p w14:paraId="06A94BB1" w14:textId="77777777" w:rsidR="00F53525" w:rsidRPr="00E6152F" w:rsidRDefault="00F53525" w:rsidP="00B05EAB">
            <w:pPr>
              <w:spacing w:line="264" w:lineRule="auto"/>
              <w:jc w:val="center"/>
              <w:rPr>
                <w:rFonts w:ascii="Calibri Light" w:hAnsi="Calibri Light" w:cs="Calibri Light"/>
                <w:b/>
                <w:sz w:val="18"/>
                <w:lang w:val="es-CR"/>
              </w:rPr>
            </w:pPr>
            <w:r w:rsidRPr="00E6152F">
              <w:rPr>
                <w:rFonts w:ascii="Calibri Light" w:hAnsi="Calibri Light" w:cs="Calibri Light"/>
                <w:b/>
                <w:sz w:val="18"/>
                <w:lang w:val="es-CR"/>
              </w:rPr>
              <w:t># CUADRO</w:t>
            </w:r>
          </w:p>
        </w:tc>
        <w:tc>
          <w:tcPr>
            <w:tcW w:w="3670" w:type="dxa"/>
            <w:shd w:val="clear" w:color="auto" w:fill="8DB3E2" w:themeFill="text2" w:themeFillTint="66"/>
            <w:vAlign w:val="center"/>
          </w:tcPr>
          <w:p w14:paraId="06A94BB2" w14:textId="77777777" w:rsidR="00F53525" w:rsidRPr="00E6152F" w:rsidRDefault="00F53525" w:rsidP="00B05EAB">
            <w:pPr>
              <w:spacing w:line="264" w:lineRule="auto"/>
              <w:jc w:val="center"/>
              <w:rPr>
                <w:rFonts w:ascii="Calibri Light" w:hAnsi="Calibri Light" w:cs="Calibri Light"/>
                <w:b/>
                <w:sz w:val="18"/>
                <w:lang w:val="es-CR"/>
              </w:rPr>
            </w:pPr>
            <w:r w:rsidRPr="00E6152F">
              <w:rPr>
                <w:rFonts w:ascii="Calibri Light" w:hAnsi="Calibri Light" w:cs="Calibri Light"/>
                <w:b/>
                <w:sz w:val="18"/>
                <w:lang w:val="es-CR"/>
              </w:rPr>
              <w:t>TÍTULO</w:t>
            </w:r>
          </w:p>
        </w:tc>
        <w:tc>
          <w:tcPr>
            <w:tcW w:w="4515" w:type="dxa"/>
            <w:shd w:val="clear" w:color="auto" w:fill="8DB3E2" w:themeFill="text2" w:themeFillTint="66"/>
            <w:vAlign w:val="center"/>
          </w:tcPr>
          <w:p w14:paraId="06A94BB3" w14:textId="77777777" w:rsidR="00F53525" w:rsidRPr="00E6152F" w:rsidRDefault="00F53525" w:rsidP="00B05EAB">
            <w:pPr>
              <w:spacing w:line="264" w:lineRule="auto"/>
              <w:jc w:val="center"/>
              <w:rPr>
                <w:rFonts w:ascii="Calibri Light" w:hAnsi="Calibri Light" w:cs="Calibri Light"/>
                <w:b/>
                <w:sz w:val="18"/>
                <w:lang w:val="es-CR"/>
              </w:rPr>
            </w:pPr>
            <w:r w:rsidRPr="00E6152F">
              <w:rPr>
                <w:rFonts w:ascii="Calibri Light" w:hAnsi="Calibri Light" w:cs="Calibri Light"/>
                <w:b/>
                <w:sz w:val="18"/>
                <w:lang w:val="es-CR"/>
              </w:rPr>
              <w:t>OBJETIVO</w:t>
            </w:r>
          </w:p>
        </w:tc>
      </w:tr>
      <w:tr w:rsidR="00F53525" w:rsidRPr="00E6152F" w14:paraId="06A94BB8" w14:textId="77777777">
        <w:tc>
          <w:tcPr>
            <w:tcW w:w="1171" w:type="dxa"/>
            <w:vAlign w:val="center"/>
          </w:tcPr>
          <w:p w14:paraId="06A94BB5" w14:textId="77777777" w:rsidR="00F53525" w:rsidRPr="00E6152F" w:rsidRDefault="00F53525" w:rsidP="00B05EAB">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1</w:t>
            </w:r>
          </w:p>
        </w:tc>
        <w:tc>
          <w:tcPr>
            <w:tcW w:w="3670" w:type="dxa"/>
            <w:vAlign w:val="center"/>
          </w:tcPr>
          <w:p w14:paraId="06A94BB6" w14:textId="6138DD3D" w:rsidR="00F53525" w:rsidRPr="00E6152F" w:rsidRDefault="000C3423" w:rsidP="00582FB2">
            <w:pPr>
              <w:pStyle w:val="Textonotapie"/>
              <w:spacing w:line="264" w:lineRule="auto"/>
              <w:jc w:val="both"/>
              <w:rPr>
                <w:rFonts w:ascii="Calibri Light" w:hAnsi="Calibri Light" w:cs="Calibri Light"/>
                <w:bCs/>
                <w:sz w:val="18"/>
                <w:szCs w:val="24"/>
                <w:lang w:val="es-CR"/>
              </w:rPr>
            </w:pPr>
            <w:r w:rsidRPr="00E6152F">
              <w:rPr>
                <w:rFonts w:ascii="Calibri Light" w:hAnsi="Calibri Light" w:cs="Calibri Light"/>
                <w:bCs/>
                <w:sz w:val="18"/>
                <w:szCs w:val="24"/>
                <w:lang w:val="es-CR"/>
              </w:rPr>
              <w:t>Presupuesto Clasificación Económica</w:t>
            </w:r>
          </w:p>
        </w:tc>
        <w:tc>
          <w:tcPr>
            <w:tcW w:w="4515" w:type="dxa"/>
            <w:vAlign w:val="center"/>
          </w:tcPr>
          <w:p w14:paraId="06A94BB7" w14:textId="4116A7AE" w:rsidR="00F53525" w:rsidRPr="00E6152F" w:rsidRDefault="00530673"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P</w:t>
            </w:r>
            <w:r w:rsidR="00F53525" w:rsidRPr="00E6152F">
              <w:rPr>
                <w:rFonts w:ascii="Calibri Light" w:hAnsi="Calibri Light" w:cs="Calibri Light"/>
                <w:bCs/>
                <w:sz w:val="18"/>
                <w:lang w:val="es-CR"/>
              </w:rPr>
              <w:t xml:space="preserve">resupuesto de ingresos requeridos para la ejecución </w:t>
            </w:r>
            <w:r w:rsidRPr="00E6152F">
              <w:rPr>
                <w:rFonts w:ascii="Calibri Light" w:hAnsi="Calibri Light" w:cs="Calibri Light"/>
                <w:bCs/>
                <w:sz w:val="18"/>
                <w:lang w:val="es-CR"/>
              </w:rPr>
              <w:t>presupuestaria de</w:t>
            </w:r>
            <w:r w:rsidR="00F53525" w:rsidRPr="00E6152F">
              <w:rPr>
                <w:rFonts w:ascii="Calibri Light" w:hAnsi="Calibri Light" w:cs="Calibri Light"/>
                <w:bCs/>
                <w:sz w:val="18"/>
                <w:lang w:val="es-CR"/>
              </w:rPr>
              <w:t xml:space="preserve"> </w:t>
            </w:r>
            <w:r w:rsidR="008719B1" w:rsidRPr="00E6152F">
              <w:rPr>
                <w:rFonts w:ascii="Calibri Light" w:hAnsi="Calibri Light" w:cs="Calibri Light"/>
                <w:bCs/>
                <w:sz w:val="18"/>
                <w:lang w:val="es-CR"/>
              </w:rPr>
              <w:t>20</w:t>
            </w:r>
            <w:r w:rsidR="00ED04A1" w:rsidRPr="00E6152F">
              <w:rPr>
                <w:rFonts w:ascii="Calibri Light" w:hAnsi="Calibri Light" w:cs="Calibri Light"/>
                <w:bCs/>
                <w:sz w:val="18"/>
                <w:lang w:val="es-CR"/>
              </w:rPr>
              <w:t>1</w:t>
            </w:r>
            <w:r w:rsidR="00802489">
              <w:rPr>
                <w:rFonts w:ascii="Calibri Light" w:hAnsi="Calibri Light" w:cs="Calibri Light"/>
                <w:bCs/>
                <w:sz w:val="18"/>
                <w:lang w:val="es-CR"/>
              </w:rPr>
              <w:t>9</w:t>
            </w:r>
            <w:r w:rsidR="007B33DA">
              <w:rPr>
                <w:rFonts w:ascii="Calibri Light" w:hAnsi="Calibri Light" w:cs="Calibri Light"/>
                <w:bCs/>
                <w:sz w:val="18"/>
                <w:lang w:val="es-CR"/>
              </w:rPr>
              <w:t>.</w:t>
            </w:r>
          </w:p>
        </w:tc>
      </w:tr>
      <w:tr w:rsidR="00F53525" w:rsidRPr="00E6152F" w14:paraId="06A94BBC" w14:textId="77777777">
        <w:tc>
          <w:tcPr>
            <w:tcW w:w="1171" w:type="dxa"/>
            <w:vAlign w:val="center"/>
          </w:tcPr>
          <w:p w14:paraId="06A94BB9" w14:textId="77777777" w:rsidR="00F53525" w:rsidRPr="00E6152F" w:rsidRDefault="00F53525" w:rsidP="00B05EAB">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2</w:t>
            </w:r>
          </w:p>
        </w:tc>
        <w:tc>
          <w:tcPr>
            <w:tcW w:w="3670" w:type="dxa"/>
            <w:vAlign w:val="center"/>
          </w:tcPr>
          <w:p w14:paraId="06A94BBA" w14:textId="07605E8C" w:rsidR="00F53525" w:rsidRPr="00E6152F" w:rsidRDefault="00582FB2"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Comparativo de</w:t>
            </w:r>
            <w:r w:rsidR="007B33DA">
              <w:rPr>
                <w:rFonts w:ascii="Calibri Light" w:hAnsi="Calibri Light" w:cs="Calibri Light"/>
                <w:bCs/>
                <w:sz w:val="18"/>
                <w:lang w:val="es-CR"/>
              </w:rPr>
              <w:t xml:space="preserve"> I</w:t>
            </w:r>
            <w:r w:rsidR="00F53525" w:rsidRPr="00E6152F">
              <w:rPr>
                <w:rFonts w:ascii="Calibri Light" w:hAnsi="Calibri Light" w:cs="Calibri Light"/>
                <w:bCs/>
                <w:sz w:val="18"/>
                <w:lang w:val="es-CR"/>
              </w:rPr>
              <w:t xml:space="preserve">ngresos y </w:t>
            </w:r>
            <w:r w:rsidR="007B33DA">
              <w:rPr>
                <w:rFonts w:ascii="Calibri Light" w:hAnsi="Calibri Light" w:cs="Calibri Light"/>
                <w:bCs/>
                <w:sz w:val="18"/>
                <w:lang w:val="es-CR"/>
              </w:rPr>
              <w:t>E</w:t>
            </w:r>
            <w:r w:rsidR="00F53525" w:rsidRPr="00E6152F">
              <w:rPr>
                <w:rFonts w:ascii="Calibri Light" w:hAnsi="Calibri Light" w:cs="Calibri Light"/>
                <w:bCs/>
                <w:sz w:val="18"/>
                <w:lang w:val="es-CR"/>
              </w:rPr>
              <w:t xml:space="preserve">gresos </w:t>
            </w:r>
          </w:p>
        </w:tc>
        <w:tc>
          <w:tcPr>
            <w:tcW w:w="4515" w:type="dxa"/>
            <w:vAlign w:val="center"/>
          </w:tcPr>
          <w:p w14:paraId="06A94BBB" w14:textId="77777777"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Cuadro de ingresos y egresos presupuestados a nivel de las principales cuentas.</w:t>
            </w:r>
          </w:p>
        </w:tc>
      </w:tr>
      <w:tr w:rsidR="00F53525" w:rsidRPr="00E6152F" w14:paraId="06A94BC0" w14:textId="77777777">
        <w:tc>
          <w:tcPr>
            <w:tcW w:w="1171" w:type="dxa"/>
            <w:vAlign w:val="center"/>
          </w:tcPr>
          <w:p w14:paraId="06A94BBD" w14:textId="77777777" w:rsidR="00F53525" w:rsidRPr="00E6152F" w:rsidRDefault="00F53525" w:rsidP="00B05EAB">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3</w:t>
            </w:r>
          </w:p>
        </w:tc>
        <w:tc>
          <w:tcPr>
            <w:tcW w:w="3670" w:type="dxa"/>
            <w:vAlign w:val="center"/>
          </w:tcPr>
          <w:p w14:paraId="06A94BBE" w14:textId="77777777"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Presupuesto detallado de egresos </w:t>
            </w:r>
          </w:p>
        </w:tc>
        <w:tc>
          <w:tcPr>
            <w:tcW w:w="4515" w:type="dxa"/>
            <w:vAlign w:val="center"/>
          </w:tcPr>
          <w:p w14:paraId="06A94BBF" w14:textId="1717E56C" w:rsidR="00F53525" w:rsidRPr="00E6152F" w:rsidRDefault="00981E42"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Detalle a nivel de sub</w:t>
            </w:r>
            <w:r w:rsidR="00F53525" w:rsidRPr="00E6152F">
              <w:rPr>
                <w:rFonts w:ascii="Calibri Light" w:hAnsi="Calibri Light" w:cs="Calibri Light"/>
                <w:bCs/>
                <w:sz w:val="18"/>
                <w:lang w:val="es-CR"/>
              </w:rPr>
              <w:t>cuenta, cuenta y total del presupuesto de egresos</w:t>
            </w:r>
            <w:r w:rsidR="007B33DA">
              <w:rPr>
                <w:rFonts w:ascii="Calibri Light" w:hAnsi="Calibri Light" w:cs="Calibri Light"/>
                <w:bCs/>
                <w:sz w:val="18"/>
                <w:lang w:val="es-CR"/>
              </w:rPr>
              <w:t>.</w:t>
            </w:r>
          </w:p>
        </w:tc>
      </w:tr>
      <w:tr w:rsidR="00F53525" w:rsidRPr="00E6152F" w14:paraId="06A94BC4" w14:textId="77777777" w:rsidTr="00A144F2">
        <w:trPr>
          <w:trHeight w:val="633"/>
        </w:trPr>
        <w:tc>
          <w:tcPr>
            <w:tcW w:w="1171" w:type="dxa"/>
            <w:vAlign w:val="center"/>
          </w:tcPr>
          <w:p w14:paraId="06A94BC1" w14:textId="77777777" w:rsidR="00F53525" w:rsidRPr="00E6152F" w:rsidRDefault="00F53525" w:rsidP="00B05EAB">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4</w:t>
            </w:r>
          </w:p>
        </w:tc>
        <w:tc>
          <w:tcPr>
            <w:tcW w:w="3670" w:type="dxa"/>
            <w:vAlign w:val="center"/>
          </w:tcPr>
          <w:p w14:paraId="06A94BC2" w14:textId="77777777"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Detalle de los principales rubros de egresos </w:t>
            </w:r>
          </w:p>
        </w:tc>
        <w:tc>
          <w:tcPr>
            <w:tcW w:w="4515" w:type="dxa"/>
            <w:vAlign w:val="center"/>
          </w:tcPr>
          <w:p w14:paraId="06A94BC3" w14:textId="0AC91B6E"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Descripción de la justificación detallada de los principales rubros de egresos</w:t>
            </w:r>
            <w:r w:rsidR="007B33DA">
              <w:rPr>
                <w:rFonts w:ascii="Calibri Light" w:hAnsi="Calibri Light" w:cs="Calibri Light"/>
                <w:bCs/>
                <w:sz w:val="18"/>
                <w:lang w:val="es-CR"/>
              </w:rPr>
              <w:t>.</w:t>
            </w:r>
          </w:p>
        </w:tc>
      </w:tr>
      <w:tr w:rsidR="00F53525" w:rsidRPr="00E6152F" w14:paraId="06A94BC8" w14:textId="77777777">
        <w:tc>
          <w:tcPr>
            <w:tcW w:w="1171" w:type="dxa"/>
            <w:vAlign w:val="center"/>
          </w:tcPr>
          <w:p w14:paraId="06A94BC5" w14:textId="77777777" w:rsidR="00001B41" w:rsidRPr="00E6152F" w:rsidRDefault="00F53525" w:rsidP="00ED04A1">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5</w:t>
            </w:r>
          </w:p>
        </w:tc>
        <w:tc>
          <w:tcPr>
            <w:tcW w:w="3670" w:type="dxa"/>
            <w:vAlign w:val="center"/>
          </w:tcPr>
          <w:p w14:paraId="06A94BC6" w14:textId="77777777"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Presupuesto ordinario de egresos por meta</w:t>
            </w:r>
          </w:p>
        </w:tc>
        <w:tc>
          <w:tcPr>
            <w:tcW w:w="4515" w:type="dxa"/>
            <w:vAlign w:val="center"/>
          </w:tcPr>
          <w:p w14:paraId="06A94BC7" w14:textId="267BA410"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Descripción detallada del objetivo general de la instancia, número de </w:t>
            </w:r>
            <w:r w:rsidR="00981E42" w:rsidRPr="00E6152F">
              <w:rPr>
                <w:rFonts w:ascii="Calibri Light" w:hAnsi="Calibri Light" w:cs="Calibri Light"/>
                <w:bCs/>
                <w:sz w:val="18"/>
                <w:lang w:val="es-CR"/>
              </w:rPr>
              <w:t xml:space="preserve">funcionarios, horas / hombre, porcentaje </w:t>
            </w:r>
            <w:r w:rsidRPr="00E6152F">
              <w:rPr>
                <w:rFonts w:ascii="Calibri Light" w:hAnsi="Calibri Light" w:cs="Calibri Light"/>
                <w:bCs/>
                <w:sz w:val="18"/>
                <w:lang w:val="es-CR"/>
              </w:rPr>
              <w:t>asignado, monto total asignado a salarios, transferencias corrientes, inversiones, asignación de cuentas y total.</w:t>
            </w:r>
          </w:p>
        </w:tc>
      </w:tr>
      <w:tr w:rsidR="00F53525" w:rsidRPr="00E6152F" w14:paraId="06A94BCC" w14:textId="77777777">
        <w:tc>
          <w:tcPr>
            <w:tcW w:w="1171" w:type="dxa"/>
            <w:vAlign w:val="center"/>
          </w:tcPr>
          <w:p w14:paraId="06A94BC9" w14:textId="77777777" w:rsidR="00001B41" w:rsidRPr="00E6152F" w:rsidRDefault="00F53525" w:rsidP="00ED04A1">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6</w:t>
            </w:r>
          </w:p>
        </w:tc>
        <w:tc>
          <w:tcPr>
            <w:tcW w:w="3670" w:type="dxa"/>
            <w:vAlign w:val="center"/>
          </w:tcPr>
          <w:p w14:paraId="06A94BCA" w14:textId="77777777"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Comparativo de la evolución del gasto por cuenta durante los tres últimos periodos</w:t>
            </w:r>
          </w:p>
        </w:tc>
        <w:tc>
          <w:tcPr>
            <w:tcW w:w="4515" w:type="dxa"/>
            <w:vAlign w:val="center"/>
          </w:tcPr>
          <w:p w14:paraId="06A94BCB" w14:textId="079591C9" w:rsidR="00F53525" w:rsidRPr="00E6152F" w:rsidRDefault="00981E42"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Porcentaje relativo a cada subcuenta y </w:t>
            </w:r>
            <w:r w:rsidR="00582FB2" w:rsidRPr="00E6152F">
              <w:rPr>
                <w:rFonts w:ascii="Calibri Light" w:hAnsi="Calibri Light" w:cs="Calibri Light"/>
                <w:bCs/>
                <w:sz w:val="18"/>
                <w:lang w:val="es-CR"/>
              </w:rPr>
              <w:t>porcentaje de</w:t>
            </w:r>
            <w:r w:rsidR="00F53525" w:rsidRPr="00E6152F">
              <w:rPr>
                <w:rFonts w:ascii="Calibri Light" w:hAnsi="Calibri Light" w:cs="Calibri Light"/>
                <w:bCs/>
                <w:sz w:val="18"/>
                <w:lang w:val="es-CR"/>
              </w:rPr>
              <w:t xml:space="preserve"> variación con </w:t>
            </w:r>
            <w:r w:rsidR="008A2932" w:rsidRPr="00E6152F">
              <w:rPr>
                <w:rFonts w:ascii="Calibri Light" w:hAnsi="Calibri Light" w:cs="Calibri Light"/>
                <w:bCs/>
                <w:sz w:val="18"/>
                <w:lang w:val="es-CR"/>
              </w:rPr>
              <w:t>de</w:t>
            </w:r>
            <w:r w:rsidR="00CE6EFD">
              <w:rPr>
                <w:rFonts w:ascii="Calibri Light" w:hAnsi="Calibri Light" w:cs="Calibri Light"/>
                <w:bCs/>
                <w:sz w:val="18"/>
                <w:lang w:val="es-CR"/>
              </w:rPr>
              <w:t xml:space="preserve"> los últimos tres</w:t>
            </w:r>
            <w:r w:rsidR="00F53525" w:rsidRPr="00E6152F">
              <w:rPr>
                <w:rFonts w:ascii="Calibri Light" w:hAnsi="Calibri Light" w:cs="Calibri Light"/>
                <w:bCs/>
                <w:sz w:val="18"/>
                <w:lang w:val="es-CR"/>
              </w:rPr>
              <w:t xml:space="preserve"> años.</w:t>
            </w:r>
          </w:p>
        </w:tc>
      </w:tr>
      <w:tr w:rsidR="00F53525" w:rsidRPr="00E6152F" w14:paraId="06A94BD0" w14:textId="77777777">
        <w:tc>
          <w:tcPr>
            <w:tcW w:w="1171" w:type="dxa"/>
            <w:vAlign w:val="center"/>
          </w:tcPr>
          <w:p w14:paraId="06A94BCD" w14:textId="77777777" w:rsidR="00F53525" w:rsidRPr="00E6152F" w:rsidRDefault="00F53525" w:rsidP="00B05EAB">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7</w:t>
            </w:r>
          </w:p>
        </w:tc>
        <w:tc>
          <w:tcPr>
            <w:tcW w:w="3670" w:type="dxa"/>
            <w:vAlign w:val="center"/>
          </w:tcPr>
          <w:p w14:paraId="06A94BCE" w14:textId="77777777"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Comparativo de la evolución del gasto del año presupuestado </w:t>
            </w:r>
          </w:p>
        </w:tc>
        <w:tc>
          <w:tcPr>
            <w:tcW w:w="4515" w:type="dxa"/>
            <w:vAlign w:val="center"/>
          </w:tcPr>
          <w:p w14:paraId="06A94BCF" w14:textId="602E1178"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Comportamiento estimado de los egresos a nivel de las principales cuentas con respecto al gasto del presente año</w:t>
            </w:r>
            <w:r w:rsidR="007B33DA">
              <w:rPr>
                <w:rFonts w:ascii="Calibri Light" w:hAnsi="Calibri Light" w:cs="Calibri Light"/>
                <w:bCs/>
                <w:sz w:val="18"/>
                <w:lang w:val="es-CR"/>
              </w:rPr>
              <w:t>.</w:t>
            </w:r>
          </w:p>
        </w:tc>
      </w:tr>
      <w:tr w:rsidR="00F53525" w:rsidRPr="00E6152F" w14:paraId="06A94BD4" w14:textId="77777777">
        <w:tc>
          <w:tcPr>
            <w:tcW w:w="1171" w:type="dxa"/>
            <w:tcBorders>
              <w:bottom w:val="single" w:sz="4" w:space="0" w:color="auto"/>
            </w:tcBorders>
            <w:vAlign w:val="center"/>
          </w:tcPr>
          <w:p w14:paraId="06A94BD1" w14:textId="77777777" w:rsidR="00F53525" w:rsidRPr="00E6152F" w:rsidRDefault="00F53525" w:rsidP="00B05EAB">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8</w:t>
            </w:r>
          </w:p>
        </w:tc>
        <w:tc>
          <w:tcPr>
            <w:tcW w:w="3670" w:type="dxa"/>
            <w:tcBorders>
              <w:bottom w:val="single" w:sz="4" w:space="0" w:color="auto"/>
            </w:tcBorders>
            <w:vAlign w:val="center"/>
          </w:tcPr>
          <w:p w14:paraId="06A94BD2" w14:textId="50435C19" w:rsidR="00F53525" w:rsidRPr="00E6152F" w:rsidRDefault="00F53525"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Presupuesto </w:t>
            </w:r>
            <w:r w:rsidR="00913322" w:rsidRPr="00E6152F">
              <w:rPr>
                <w:rFonts w:ascii="Calibri Light" w:hAnsi="Calibri Light" w:cs="Calibri Light"/>
                <w:bCs/>
                <w:sz w:val="18"/>
                <w:lang w:val="es-CR"/>
              </w:rPr>
              <w:t>resumen y gráfico de composición</w:t>
            </w:r>
          </w:p>
        </w:tc>
        <w:tc>
          <w:tcPr>
            <w:tcW w:w="4515" w:type="dxa"/>
            <w:tcBorders>
              <w:bottom w:val="single" w:sz="4" w:space="0" w:color="auto"/>
            </w:tcBorders>
            <w:vAlign w:val="center"/>
          </w:tcPr>
          <w:p w14:paraId="06A94BD3" w14:textId="77777777" w:rsidR="00F53525" w:rsidRPr="00E6152F" w:rsidRDefault="00001B41"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Cuadro resumen </w:t>
            </w:r>
            <w:r w:rsidR="00F53525" w:rsidRPr="00E6152F">
              <w:rPr>
                <w:rFonts w:ascii="Calibri Light" w:hAnsi="Calibri Light" w:cs="Calibri Light"/>
                <w:bCs/>
                <w:sz w:val="18"/>
                <w:lang w:val="es-CR"/>
              </w:rPr>
              <w:t xml:space="preserve">de las cuentas principales </w:t>
            </w:r>
            <w:r w:rsidRPr="00E6152F">
              <w:rPr>
                <w:rFonts w:ascii="Calibri Light" w:hAnsi="Calibri Light" w:cs="Calibri Light"/>
                <w:bCs/>
                <w:sz w:val="18"/>
                <w:lang w:val="es-CR"/>
              </w:rPr>
              <w:t>y</w:t>
            </w:r>
            <w:r w:rsidR="00104D43" w:rsidRPr="00E6152F">
              <w:rPr>
                <w:rFonts w:ascii="Calibri Light" w:hAnsi="Calibri Light" w:cs="Calibri Light"/>
                <w:bCs/>
                <w:sz w:val="18"/>
                <w:lang w:val="es-CR"/>
              </w:rPr>
              <w:t xml:space="preserve"> gráficos de </w:t>
            </w:r>
            <w:r w:rsidRPr="00E6152F">
              <w:rPr>
                <w:rFonts w:ascii="Calibri Light" w:hAnsi="Calibri Light" w:cs="Calibri Light"/>
                <w:bCs/>
                <w:sz w:val="18"/>
                <w:lang w:val="es-CR"/>
              </w:rPr>
              <w:t>composición</w:t>
            </w:r>
            <w:r w:rsidR="00104D43" w:rsidRPr="00E6152F">
              <w:rPr>
                <w:rFonts w:ascii="Calibri Light" w:hAnsi="Calibri Light" w:cs="Calibri Light"/>
                <w:bCs/>
                <w:sz w:val="18"/>
                <w:lang w:val="es-CR"/>
              </w:rPr>
              <w:t xml:space="preserve"> del gasto</w:t>
            </w:r>
            <w:r w:rsidRPr="00E6152F">
              <w:rPr>
                <w:rFonts w:ascii="Calibri Light" w:hAnsi="Calibri Light" w:cs="Calibri Light"/>
                <w:bCs/>
                <w:sz w:val="18"/>
                <w:lang w:val="es-CR"/>
              </w:rPr>
              <w:t>.</w:t>
            </w:r>
          </w:p>
        </w:tc>
      </w:tr>
      <w:tr w:rsidR="00001B41" w:rsidRPr="00E6152F" w14:paraId="06A94BD8" w14:textId="77777777" w:rsidTr="00A144F2">
        <w:trPr>
          <w:trHeight w:val="522"/>
        </w:trPr>
        <w:tc>
          <w:tcPr>
            <w:tcW w:w="1171" w:type="dxa"/>
            <w:tcBorders>
              <w:bottom w:val="single" w:sz="4" w:space="0" w:color="auto"/>
            </w:tcBorders>
            <w:vAlign w:val="center"/>
          </w:tcPr>
          <w:p w14:paraId="06A94BD5" w14:textId="77777777" w:rsidR="00001B41" w:rsidRPr="00E6152F" w:rsidRDefault="00001B41" w:rsidP="00B143A6">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9</w:t>
            </w:r>
          </w:p>
        </w:tc>
        <w:tc>
          <w:tcPr>
            <w:tcW w:w="3670" w:type="dxa"/>
            <w:tcBorders>
              <w:bottom w:val="single" w:sz="4" w:space="0" w:color="auto"/>
            </w:tcBorders>
            <w:vAlign w:val="center"/>
          </w:tcPr>
          <w:p w14:paraId="06A94BD6" w14:textId="794711EC" w:rsidR="00001B41" w:rsidRPr="00E6152F" w:rsidRDefault="00C42E60"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E</w:t>
            </w:r>
            <w:r w:rsidR="00913322" w:rsidRPr="00E6152F">
              <w:rPr>
                <w:rFonts w:ascii="Calibri Light" w:hAnsi="Calibri Light" w:cs="Calibri Light"/>
                <w:bCs/>
                <w:sz w:val="18"/>
                <w:lang w:val="es-CR"/>
              </w:rPr>
              <w:t>volución anual de recursos</w:t>
            </w:r>
          </w:p>
        </w:tc>
        <w:tc>
          <w:tcPr>
            <w:tcW w:w="4515" w:type="dxa"/>
            <w:tcBorders>
              <w:bottom w:val="single" w:sz="4" w:space="0" w:color="auto"/>
            </w:tcBorders>
            <w:vAlign w:val="center"/>
          </w:tcPr>
          <w:p w14:paraId="06A94BD7" w14:textId="09E43B5D" w:rsidR="00001B41" w:rsidRPr="00E6152F" w:rsidRDefault="00001B41" w:rsidP="00582FB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Detalle del presupuesto y ejecución últimos </w:t>
            </w:r>
            <w:r w:rsidR="00570B26" w:rsidRPr="00E6152F">
              <w:rPr>
                <w:rFonts w:ascii="Calibri Light" w:hAnsi="Calibri Light" w:cs="Calibri Light"/>
                <w:bCs/>
                <w:sz w:val="18"/>
                <w:lang w:val="es-CR"/>
              </w:rPr>
              <w:t>cuatro</w:t>
            </w:r>
            <w:r w:rsidRPr="00E6152F">
              <w:rPr>
                <w:rFonts w:ascii="Calibri Light" w:hAnsi="Calibri Light" w:cs="Calibri Light"/>
                <w:bCs/>
                <w:sz w:val="18"/>
                <w:lang w:val="es-CR"/>
              </w:rPr>
              <w:t xml:space="preserve"> años.</w:t>
            </w:r>
          </w:p>
        </w:tc>
      </w:tr>
      <w:tr w:rsidR="00001B41" w:rsidRPr="00E6152F" w14:paraId="06A94BDC" w14:textId="77777777">
        <w:tc>
          <w:tcPr>
            <w:tcW w:w="1171" w:type="dxa"/>
            <w:tcBorders>
              <w:bottom w:val="single" w:sz="4" w:space="0" w:color="auto"/>
            </w:tcBorders>
            <w:vAlign w:val="center"/>
          </w:tcPr>
          <w:p w14:paraId="06A94BD9" w14:textId="77777777" w:rsidR="00001B41" w:rsidRPr="00E6152F" w:rsidRDefault="00001B41" w:rsidP="00B05EAB">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10</w:t>
            </w:r>
          </w:p>
        </w:tc>
        <w:tc>
          <w:tcPr>
            <w:tcW w:w="3670" w:type="dxa"/>
            <w:tcBorders>
              <w:bottom w:val="single" w:sz="4" w:space="0" w:color="auto"/>
            </w:tcBorders>
            <w:vAlign w:val="center"/>
          </w:tcPr>
          <w:p w14:paraId="06A94BDA" w14:textId="77777777" w:rsidR="00001B41" w:rsidRPr="00E6152F" w:rsidRDefault="00001B41" w:rsidP="00B05EAB">
            <w:pPr>
              <w:spacing w:line="264" w:lineRule="auto"/>
              <w:rPr>
                <w:rFonts w:ascii="Calibri Light" w:hAnsi="Calibri Light" w:cs="Calibri Light"/>
                <w:bCs/>
                <w:sz w:val="18"/>
                <w:lang w:val="es-CR"/>
              </w:rPr>
            </w:pPr>
            <w:r w:rsidRPr="00E6152F">
              <w:rPr>
                <w:rFonts w:ascii="Calibri Light" w:hAnsi="Calibri Light" w:cs="Calibri Light"/>
                <w:bCs/>
                <w:sz w:val="18"/>
                <w:lang w:val="es-CR"/>
              </w:rPr>
              <w:t>Programa de Inversión y Justificación de Partidas.</w:t>
            </w:r>
          </w:p>
        </w:tc>
        <w:tc>
          <w:tcPr>
            <w:tcW w:w="4515" w:type="dxa"/>
            <w:tcBorders>
              <w:bottom w:val="single" w:sz="4" w:space="0" w:color="auto"/>
            </w:tcBorders>
            <w:vAlign w:val="center"/>
          </w:tcPr>
          <w:p w14:paraId="06A94BDB" w14:textId="242E2C42" w:rsidR="00001B41" w:rsidRPr="00E6152F" w:rsidRDefault="00001B41" w:rsidP="00981E4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 xml:space="preserve">Resumen de </w:t>
            </w:r>
            <w:r w:rsidR="00582FB2" w:rsidRPr="00E6152F">
              <w:rPr>
                <w:rFonts w:ascii="Calibri Light" w:hAnsi="Calibri Light" w:cs="Calibri Light"/>
                <w:bCs/>
                <w:sz w:val="18"/>
                <w:lang w:val="es-CR"/>
              </w:rPr>
              <w:t>las inversiones</w:t>
            </w:r>
            <w:r w:rsidRPr="00E6152F">
              <w:rPr>
                <w:rFonts w:ascii="Calibri Light" w:hAnsi="Calibri Light" w:cs="Calibri Light"/>
                <w:bCs/>
                <w:sz w:val="18"/>
                <w:lang w:val="es-CR"/>
              </w:rPr>
              <w:t xml:space="preserve"> y los resultados esperados.</w:t>
            </w:r>
          </w:p>
        </w:tc>
      </w:tr>
      <w:tr w:rsidR="00001B41" w:rsidRPr="00E6152F" w14:paraId="06A94BE0" w14:textId="77777777" w:rsidTr="00A144F2">
        <w:trPr>
          <w:trHeight w:val="491"/>
        </w:trPr>
        <w:tc>
          <w:tcPr>
            <w:tcW w:w="1171" w:type="dxa"/>
            <w:tcBorders>
              <w:bottom w:val="single" w:sz="4" w:space="0" w:color="auto"/>
            </w:tcBorders>
            <w:vAlign w:val="center"/>
          </w:tcPr>
          <w:p w14:paraId="06A94BDD" w14:textId="77777777" w:rsidR="00001B41" w:rsidRPr="00E6152F" w:rsidRDefault="00001B41" w:rsidP="00B05EAB">
            <w:pPr>
              <w:spacing w:line="264" w:lineRule="auto"/>
              <w:jc w:val="center"/>
              <w:rPr>
                <w:rFonts w:ascii="Calibri Light" w:hAnsi="Calibri Light" w:cs="Calibri Light"/>
                <w:bCs/>
                <w:sz w:val="18"/>
                <w:lang w:val="es-CR"/>
              </w:rPr>
            </w:pPr>
            <w:r w:rsidRPr="00E6152F">
              <w:rPr>
                <w:rFonts w:ascii="Calibri Light" w:hAnsi="Calibri Light" w:cs="Calibri Light"/>
                <w:bCs/>
                <w:sz w:val="18"/>
                <w:lang w:val="es-CR"/>
              </w:rPr>
              <w:t>1</w:t>
            </w:r>
            <w:r w:rsidR="009876D2" w:rsidRPr="00E6152F">
              <w:rPr>
                <w:rFonts w:ascii="Calibri Light" w:hAnsi="Calibri Light" w:cs="Calibri Light"/>
                <w:bCs/>
                <w:sz w:val="18"/>
                <w:lang w:val="es-CR"/>
              </w:rPr>
              <w:t>1</w:t>
            </w:r>
          </w:p>
        </w:tc>
        <w:tc>
          <w:tcPr>
            <w:tcW w:w="3670" w:type="dxa"/>
            <w:tcBorders>
              <w:bottom w:val="single" w:sz="4" w:space="0" w:color="auto"/>
            </w:tcBorders>
            <w:vAlign w:val="center"/>
          </w:tcPr>
          <w:p w14:paraId="06A94BDE" w14:textId="77777777" w:rsidR="00001B41" w:rsidRPr="00E6152F" w:rsidRDefault="00001B41" w:rsidP="00B05EAB">
            <w:pPr>
              <w:spacing w:line="264" w:lineRule="auto"/>
              <w:rPr>
                <w:rFonts w:ascii="Calibri Light" w:hAnsi="Calibri Light" w:cs="Calibri Light"/>
                <w:bCs/>
                <w:sz w:val="18"/>
                <w:lang w:val="es-CR"/>
              </w:rPr>
            </w:pPr>
            <w:r w:rsidRPr="00E6152F">
              <w:rPr>
                <w:rFonts w:ascii="Calibri Light" w:hAnsi="Calibri Light" w:cs="Calibri Light"/>
                <w:bCs/>
                <w:sz w:val="18"/>
                <w:lang w:val="es-CR"/>
              </w:rPr>
              <w:t>Detalle de Viajes y Capacitación</w:t>
            </w:r>
          </w:p>
        </w:tc>
        <w:tc>
          <w:tcPr>
            <w:tcW w:w="4515" w:type="dxa"/>
            <w:tcBorders>
              <w:bottom w:val="single" w:sz="4" w:space="0" w:color="auto"/>
            </w:tcBorders>
            <w:vAlign w:val="center"/>
          </w:tcPr>
          <w:p w14:paraId="06A94BDF" w14:textId="1CBD2B3A" w:rsidR="00001B41" w:rsidRPr="00E6152F" w:rsidRDefault="00981E42" w:rsidP="00981E42">
            <w:pPr>
              <w:spacing w:line="264" w:lineRule="auto"/>
              <w:jc w:val="both"/>
              <w:rPr>
                <w:rFonts w:ascii="Calibri Light" w:hAnsi="Calibri Light" w:cs="Calibri Light"/>
                <w:bCs/>
                <w:sz w:val="18"/>
                <w:lang w:val="es-CR"/>
              </w:rPr>
            </w:pPr>
            <w:r w:rsidRPr="00E6152F">
              <w:rPr>
                <w:rFonts w:ascii="Calibri Light" w:hAnsi="Calibri Light" w:cs="Calibri Light"/>
                <w:bCs/>
                <w:sz w:val="18"/>
                <w:lang w:val="es-CR"/>
              </w:rPr>
              <w:t>Detalle de los v</w:t>
            </w:r>
            <w:r w:rsidR="00001B41" w:rsidRPr="00E6152F">
              <w:rPr>
                <w:rFonts w:ascii="Calibri Light" w:hAnsi="Calibri Light" w:cs="Calibri Light"/>
                <w:bCs/>
                <w:sz w:val="18"/>
                <w:lang w:val="es-CR"/>
              </w:rPr>
              <w:t>iajes oficiales y de capacitación.</w:t>
            </w:r>
          </w:p>
        </w:tc>
      </w:tr>
    </w:tbl>
    <w:p w14:paraId="06A94BE5" w14:textId="77777777" w:rsidR="00F53525" w:rsidRPr="00E6152F" w:rsidRDefault="00F53525" w:rsidP="00F53525">
      <w:pPr>
        <w:jc w:val="both"/>
        <w:rPr>
          <w:rFonts w:ascii="Calibri Light" w:hAnsi="Calibri Light" w:cs="Calibri Light"/>
          <w:lang w:val="es-CR"/>
        </w:rPr>
      </w:pPr>
    </w:p>
    <w:p w14:paraId="06A94BE6" w14:textId="77777777" w:rsidR="00CC7101" w:rsidRPr="00E6152F" w:rsidRDefault="00CC7101" w:rsidP="00313203">
      <w:pPr>
        <w:pStyle w:val="NormalWeb"/>
        <w:jc w:val="both"/>
        <w:rPr>
          <w:rFonts w:ascii="Calibri Light" w:hAnsi="Calibri Light" w:cs="Calibri Light"/>
          <w:lang w:val="es-CR"/>
        </w:rPr>
        <w:sectPr w:rsidR="00CC7101" w:rsidRPr="00E6152F" w:rsidSect="00710882">
          <w:headerReference w:type="default" r:id="rId29"/>
          <w:footerReference w:type="even" r:id="rId30"/>
          <w:footerReference w:type="default" r:id="rId31"/>
          <w:headerReference w:type="first" r:id="rId32"/>
          <w:footerReference w:type="first" r:id="rId33"/>
          <w:pgSz w:w="12242" w:h="15842" w:code="1"/>
          <w:pgMar w:top="1418" w:right="1701" w:bottom="1418" w:left="1418" w:header="709" w:footer="709" w:gutter="0"/>
          <w:cols w:space="708"/>
          <w:docGrid w:linePitch="360"/>
        </w:sectPr>
      </w:pPr>
    </w:p>
    <w:p w14:paraId="06A94BE7" w14:textId="5700373E" w:rsidR="00313203" w:rsidRPr="00E6152F" w:rsidRDefault="00313203" w:rsidP="00D460C2">
      <w:pPr>
        <w:pStyle w:val="NormalWeb"/>
        <w:jc w:val="both"/>
        <w:outlineLvl w:val="1"/>
        <w:rPr>
          <w:rFonts w:ascii="Calibri Light" w:hAnsi="Calibri Light" w:cs="Calibri Light"/>
          <w:b/>
          <w:bCs/>
          <w:sz w:val="22"/>
          <w:szCs w:val="22"/>
          <w:lang w:val="es-CR"/>
        </w:rPr>
      </w:pPr>
      <w:bookmarkStart w:id="78" w:name="_Toc524077688"/>
      <w:r w:rsidRPr="00523DF0">
        <w:rPr>
          <w:rFonts w:ascii="Calibri Light" w:hAnsi="Calibri Light" w:cs="Calibri Light"/>
          <w:b/>
          <w:bCs/>
          <w:sz w:val="22"/>
          <w:szCs w:val="22"/>
          <w:lang w:val="es-CR"/>
        </w:rPr>
        <w:lastRenderedPageBreak/>
        <w:t>2.</w:t>
      </w:r>
      <w:r w:rsidR="00D901A3" w:rsidRPr="00523DF0">
        <w:rPr>
          <w:rFonts w:ascii="Calibri Light" w:hAnsi="Calibri Light" w:cs="Calibri Light"/>
          <w:b/>
          <w:bCs/>
          <w:sz w:val="22"/>
          <w:szCs w:val="22"/>
          <w:lang w:val="es-CR"/>
        </w:rPr>
        <w:t>5</w:t>
      </w:r>
      <w:r w:rsidR="00D460C2" w:rsidRPr="00523DF0">
        <w:rPr>
          <w:rFonts w:ascii="Calibri Light" w:hAnsi="Calibri Light" w:cs="Calibri Light"/>
          <w:b/>
          <w:bCs/>
          <w:sz w:val="22"/>
          <w:szCs w:val="22"/>
          <w:lang w:val="es-CR"/>
        </w:rPr>
        <w:tab/>
      </w:r>
      <w:r w:rsidRPr="00523DF0">
        <w:rPr>
          <w:rFonts w:ascii="Calibri Light" w:hAnsi="Calibri Light" w:cs="Calibri Light"/>
          <w:b/>
          <w:bCs/>
          <w:sz w:val="22"/>
          <w:szCs w:val="22"/>
          <w:lang w:val="es-CR"/>
        </w:rPr>
        <w:t>Plan de Inversiones y Justificación de Partidas</w:t>
      </w:r>
      <w:bookmarkEnd w:id="78"/>
    </w:p>
    <w:p w14:paraId="0834420E" w14:textId="77777777" w:rsidR="00CE6EFD" w:rsidRDefault="00CE6EFD" w:rsidP="00F85993">
      <w:pPr>
        <w:pStyle w:val="NormalWeb"/>
        <w:spacing w:before="0" w:beforeAutospacing="0" w:after="0" w:afterAutospacing="0"/>
        <w:jc w:val="both"/>
        <w:rPr>
          <w:rFonts w:ascii="Calibri Light" w:hAnsi="Calibri Light" w:cs="Calibri Light"/>
          <w:bCs/>
          <w:sz w:val="22"/>
          <w:szCs w:val="22"/>
          <w:lang w:val="es-CR"/>
        </w:rPr>
      </w:pPr>
    </w:p>
    <w:p w14:paraId="4808DEF3" w14:textId="2A2CEABD" w:rsidR="00872DE3" w:rsidRPr="00E6152F" w:rsidRDefault="00186954" w:rsidP="00F85993">
      <w:pPr>
        <w:pStyle w:val="NormalWeb"/>
        <w:spacing w:before="0" w:beforeAutospacing="0" w:after="0" w:afterAutospacing="0"/>
        <w:jc w:val="both"/>
        <w:rPr>
          <w:rFonts w:ascii="Calibri Light" w:hAnsi="Calibri Light" w:cs="Calibri Light"/>
          <w:bCs/>
          <w:sz w:val="22"/>
          <w:szCs w:val="22"/>
          <w:lang w:val="es-CR"/>
        </w:rPr>
      </w:pPr>
      <w:r w:rsidRPr="00E6152F">
        <w:rPr>
          <w:rFonts w:ascii="Calibri Light" w:hAnsi="Calibri Light" w:cs="Calibri Light"/>
          <w:bCs/>
          <w:sz w:val="22"/>
          <w:szCs w:val="22"/>
          <w:lang w:val="es-CR"/>
        </w:rPr>
        <w:t>En el siguiente cuadro se presenta u</w:t>
      </w:r>
      <w:r w:rsidR="00C54EC2" w:rsidRPr="00E6152F">
        <w:rPr>
          <w:rFonts w:ascii="Calibri Light" w:hAnsi="Calibri Light" w:cs="Calibri Light"/>
          <w:bCs/>
          <w:sz w:val="22"/>
          <w:szCs w:val="22"/>
          <w:lang w:val="es-CR"/>
        </w:rPr>
        <w:t xml:space="preserve">n detalle </w:t>
      </w:r>
      <w:r w:rsidR="00CE6EFD">
        <w:rPr>
          <w:rFonts w:ascii="Calibri Light" w:hAnsi="Calibri Light" w:cs="Calibri Light"/>
          <w:bCs/>
          <w:sz w:val="22"/>
          <w:szCs w:val="22"/>
          <w:lang w:val="es-CR"/>
        </w:rPr>
        <w:t xml:space="preserve">de la adquisición </w:t>
      </w:r>
      <w:r w:rsidR="00C54EC2" w:rsidRPr="00E6152F">
        <w:rPr>
          <w:rFonts w:ascii="Calibri Light" w:hAnsi="Calibri Light" w:cs="Calibri Light"/>
          <w:bCs/>
          <w:sz w:val="22"/>
          <w:szCs w:val="22"/>
          <w:lang w:val="es-CR"/>
        </w:rPr>
        <w:t>de la</w:t>
      </w:r>
      <w:r w:rsidR="00CE6EFD">
        <w:rPr>
          <w:rFonts w:ascii="Calibri Light" w:hAnsi="Calibri Light" w:cs="Calibri Light"/>
          <w:bCs/>
          <w:sz w:val="22"/>
          <w:szCs w:val="22"/>
          <w:lang w:val="es-CR"/>
        </w:rPr>
        <w:t>s inversiones programadas.</w:t>
      </w:r>
    </w:p>
    <w:p w14:paraId="06A94BE8" w14:textId="57D6CFB4" w:rsidR="00186954" w:rsidRDefault="00872DE3" w:rsidP="00F85993">
      <w:pPr>
        <w:pStyle w:val="NormalWeb"/>
        <w:spacing w:before="0" w:beforeAutospacing="0" w:after="0" w:afterAutospacing="0"/>
        <w:jc w:val="both"/>
        <w:rPr>
          <w:rFonts w:ascii="Calibri Light" w:hAnsi="Calibri Light" w:cs="Calibri Light"/>
          <w:bCs/>
          <w:sz w:val="22"/>
          <w:szCs w:val="22"/>
          <w:lang w:val="es-CR"/>
        </w:rPr>
      </w:pPr>
      <w:r w:rsidRPr="00E6152F">
        <w:rPr>
          <w:rFonts w:ascii="Calibri Light" w:hAnsi="Calibri Light" w:cs="Calibri Light"/>
          <w:bCs/>
          <w:sz w:val="22"/>
          <w:szCs w:val="22"/>
          <w:lang w:val="es-CR"/>
        </w:rPr>
        <w:t xml:space="preserve"> </w:t>
      </w:r>
    </w:p>
    <w:p w14:paraId="66EB0434" w14:textId="77777777" w:rsidR="00CE6EFD" w:rsidRPr="00E6152F" w:rsidRDefault="00CE6EFD" w:rsidP="00F85993">
      <w:pPr>
        <w:pStyle w:val="NormalWeb"/>
        <w:spacing w:before="0" w:beforeAutospacing="0" w:after="0" w:afterAutospacing="0"/>
        <w:jc w:val="both"/>
        <w:rPr>
          <w:rFonts w:ascii="Calibri Light" w:hAnsi="Calibri Light" w:cs="Calibri Light"/>
          <w:bCs/>
          <w:color w:val="1F497D" w:themeColor="text2"/>
          <w:sz w:val="22"/>
          <w:szCs w:val="22"/>
          <w:lang w:val="es-CR"/>
        </w:rPr>
      </w:pPr>
    </w:p>
    <w:p w14:paraId="02C5871C" w14:textId="4CF9789F" w:rsidR="005215FE" w:rsidRPr="00E6152F" w:rsidRDefault="00672356" w:rsidP="004D404F">
      <w:pPr>
        <w:pStyle w:val="NormalWeb"/>
        <w:spacing w:before="0" w:beforeAutospacing="0" w:after="0" w:afterAutospacing="0"/>
        <w:jc w:val="center"/>
        <w:rPr>
          <w:rFonts w:ascii="Calibri Light" w:hAnsi="Calibri Light" w:cs="Calibri Light"/>
          <w:lang w:val="es-CR"/>
        </w:rPr>
      </w:pPr>
      <w:r>
        <w:rPr>
          <w:rFonts w:ascii="Calibri Light" w:hAnsi="Calibri Light" w:cs="Calibri Light"/>
          <w:b/>
          <w:lang w:val="es-CR"/>
        </w:rPr>
        <w:t>Cuadro 10</w:t>
      </w:r>
      <w:r w:rsidR="009E074D" w:rsidRPr="00E6152F">
        <w:rPr>
          <w:rFonts w:ascii="Calibri Light" w:hAnsi="Calibri Light" w:cs="Calibri Light"/>
          <w:b/>
          <w:lang w:val="es-CR"/>
        </w:rPr>
        <w:t>:</w:t>
      </w:r>
      <w:r w:rsidR="00012EEA" w:rsidRPr="00012EEA">
        <w:rPr>
          <w:noProof/>
        </w:rPr>
        <w:drawing>
          <wp:inline distT="0" distB="0" distL="0" distR="0" wp14:anchorId="0522E98A" wp14:editId="62F05DCB">
            <wp:extent cx="8258810" cy="2453960"/>
            <wp:effectExtent l="0" t="0" r="0" b="381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58810" cy="2453960"/>
                    </a:xfrm>
                    <a:prstGeom prst="rect">
                      <a:avLst/>
                    </a:prstGeom>
                    <a:noFill/>
                    <a:ln>
                      <a:noFill/>
                    </a:ln>
                  </pic:spPr>
                </pic:pic>
              </a:graphicData>
            </a:graphic>
          </wp:inline>
        </w:drawing>
      </w:r>
    </w:p>
    <w:p w14:paraId="33777A5E" w14:textId="77777777" w:rsidR="00A178EE" w:rsidRPr="00E6152F" w:rsidRDefault="00A178EE" w:rsidP="004D404F">
      <w:pPr>
        <w:pStyle w:val="NormalWeb"/>
        <w:spacing w:before="0" w:beforeAutospacing="0" w:after="0" w:afterAutospacing="0"/>
        <w:jc w:val="center"/>
        <w:rPr>
          <w:rFonts w:ascii="Calibri Light" w:hAnsi="Calibri Light" w:cs="Calibri Light"/>
          <w:lang w:val="es-CR"/>
        </w:rPr>
      </w:pPr>
    </w:p>
    <w:p w14:paraId="4E8C77A0" w14:textId="77777777" w:rsidR="00A178EE" w:rsidRPr="00E6152F" w:rsidRDefault="00A178EE" w:rsidP="004D404F">
      <w:pPr>
        <w:pStyle w:val="NormalWeb"/>
        <w:spacing w:before="0" w:beforeAutospacing="0" w:after="0" w:afterAutospacing="0"/>
        <w:jc w:val="center"/>
        <w:rPr>
          <w:rFonts w:ascii="Calibri Light" w:hAnsi="Calibri Light" w:cs="Calibri Light"/>
          <w:lang w:val="es-CR"/>
        </w:rPr>
        <w:sectPr w:rsidR="00A178EE" w:rsidRPr="00E6152F" w:rsidSect="00CC7101">
          <w:pgSz w:w="15842" w:h="12242" w:orient="landscape" w:code="1"/>
          <w:pgMar w:top="1701" w:right="1418" w:bottom="1701" w:left="1418" w:header="709" w:footer="709" w:gutter="0"/>
          <w:cols w:space="708"/>
          <w:docGrid w:linePitch="360"/>
        </w:sectPr>
      </w:pPr>
    </w:p>
    <w:p w14:paraId="06A94C6D" w14:textId="295B19D1" w:rsidR="00313203" w:rsidRPr="00E6152F" w:rsidRDefault="00313203" w:rsidP="009E2A71">
      <w:pPr>
        <w:pStyle w:val="NormalWeb"/>
        <w:jc w:val="both"/>
        <w:outlineLvl w:val="1"/>
        <w:rPr>
          <w:rFonts w:ascii="Calibri Light" w:hAnsi="Calibri Light" w:cs="Calibri Light"/>
          <w:b/>
          <w:bCs/>
          <w:sz w:val="22"/>
          <w:szCs w:val="22"/>
          <w:lang w:val="es-CR"/>
        </w:rPr>
      </w:pPr>
      <w:bookmarkStart w:id="79" w:name="_Toc524077689"/>
      <w:r w:rsidRPr="00E6152F">
        <w:rPr>
          <w:rFonts w:ascii="Calibri Light" w:hAnsi="Calibri Light" w:cs="Calibri Light"/>
          <w:b/>
          <w:bCs/>
          <w:sz w:val="22"/>
          <w:szCs w:val="22"/>
          <w:lang w:val="es-CR"/>
        </w:rPr>
        <w:lastRenderedPageBreak/>
        <w:t>2.</w:t>
      </w:r>
      <w:r w:rsidR="00D901A3" w:rsidRPr="00E6152F">
        <w:rPr>
          <w:rFonts w:ascii="Calibri Light" w:hAnsi="Calibri Light" w:cs="Calibri Light"/>
          <w:b/>
          <w:bCs/>
          <w:sz w:val="22"/>
          <w:szCs w:val="22"/>
          <w:lang w:val="es-CR"/>
        </w:rPr>
        <w:t>6</w:t>
      </w:r>
      <w:r w:rsidR="00D460C2" w:rsidRPr="00E6152F">
        <w:rPr>
          <w:rFonts w:ascii="Calibri Light" w:hAnsi="Calibri Light" w:cs="Calibri Light"/>
          <w:b/>
          <w:bCs/>
          <w:sz w:val="22"/>
          <w:szCs w:val="22"/>
          <w:lang w:val="es-CR"/>
        </w:rPr>
        <w:tab/>
      </w:r>
      <w:r w:rsidRPr="00E6152F">
        <w:rPr>
          <w:rFonts w:ascii="Calibri Light" w:hAnsi="Calibri Light" w:cs="Calibri Light"/>
          <w:b/>
          <w:bCs/>
          <w:sz w:val="22"/>
          <w:szCs w:val="22"/>
          <w:lang w:val="es-CR"/>
        </w:rPr>
        <w:t>Plan de Capacitación Institucional</w:t>
      </w:r>
      <w:bookmarkEnd w:id="79"/>
    </w:p>
    <w:p w14:paraId="06A94C6E" w14:textId="339C21D7" w:rsidR="000B7F28" w:rsidRPr="00E6152F" w:rsidRDefault="00313203" w:rsidP="009E2A71">
      <w:pPr>
        <w:pStyle w:val="NormalWeb"/>
        <w:jc w:val="both"/>
        <w:rPr>
          <w:rFonts w:ascii="Calibri Light" w:hAnsi="Calibri Light" w:cs="Calibri Light"/>
          <w:sz w:val="22"/>
          <w:szCs w:val="22"/>
          <w:lang w:val="es-CR"/>
        </w:rPr>
      </w:pPr>
      <w:r w:rsidRPr="00E6152F">
        <w:rPr>
          <w:rFonts w:ascii="Calibri Light" w:hAnsi="Calibri Light" w:cs="Calibri Light"/>
          <w:sz w:val="22"/>
          <w:szCs w:val="22"/>
          <w:lang w:val="es-CR"/>
        </w:rPr>
        <w:t xml:space="preserve">En la sección denominada “documentos” se incluye copia del </w:t>
      </w:r>
      <w:r w:rsidR="000B7F28" w:rsidRPr="00E6152F">
        <w:rPr>
          <w:rFonts w:ascii="Calibri Light" w:hAnsi="Calibri Light" w:cs="Calibri Light"/>
          <w:sz w:val="22"/>
          <w:szCs w:val="22"/>
          <w:lang w:val="es-CR"/>
        </w:rPr>
        <w:t>Plan de Capacitación detallado.</w:t>
      </w:r>
    </w:p>
    <w:p w14:paraId="06A94C6F" w14:textId="02CF59F2" w:rsidR="00313203" w:rsidRPr="00E6152F" w:rsidRDefault="00313203" w:rsidP="009E2A71">
      <w:pPr>
        <w:pStyle w:val="NormalWeb"/>
        <w:jc w:val="both"/>
        <w:outlineLvl w:val="1"/>
        <w:rPr>
          <w:rFonts w:ascii="Calibri Light" w:hAnsi="Calibri Light" w:cs="Calibri Light"/>
          <w:b/>
          <w:bCs/>
          <w:sz w:val="22"/>
          <w:szCs w:val="22"/>
          <w:lang w:val="es-CR"/>
        </w:rPr>
      </w:pPr>
      <w:bookmarkStart w:id="80" w:name="_Toc524077690"/>
      <w:r w:rsidRPr="00E6152F">
        <w:rPr>
          <w:rFonts w:ascii="Calibri Light" w:hAnsi="Calibri Light" w:cs="Calibri Light"/>
          <w:b/>
          <w:bCs/>
          <w:sz w:val="22"/>
          <w:szCs w:val="22"/>
          <w:lang w:val="es-CR"/>
        </w:rPr>
        <w:t>2.</w:t>
      </w:r>
      <w:r w:rsidR="00D901A3" w:rsidRPr="00E6152F">
        <w:rPr>
          <w:rFonts w:ascii="Calibri Light" w:hAnsi="Calibri Light" w:cs="Calibri Light"/>
          <w:b/>
          <w:bCs/>
          <w:sz w:val="22"/>
          <w:szCs w:val="22"/>
          <w:lang w:val="es-CR"/>
        </w:rPr>
        <w:t>7</w:t>
      </w:r>
      <w:r w:rsidR="00D460C2" w:rsidRPr="00E6152F">
        <w:rPr>
          <w:rFonts w:ascii="Calibri Light" w:hAnsi="Calibri Light" w:cs="Calibri Light"/>
          <w:b/>
          <w:bCs/>
          <w:sz w:val="22"/>
          <w:szCs w:val="22"/>
          <w:lang w:val="es-CR"/>
        </w:rPr>
        <w:tab/>
      </w:r>
      <w:r w:rsidRPr="00E6152F">
        <w:rPr>
          <w:rFonts w:ascii="Calibri Light" w:hAnsi="Calibri Light" w:cs="Calibri Light"/>
          <w:b/>
          <w:bCs/>
          <w:sz w:val="22"/>
          <w:szCs w:val="22"/>
          <w:lang w:val="es-CR"/>
        </w:rPr>
        <w:t>Plan Estratégico Informático</w:t>
      </w:r>
      <w:r w:rsidR="00E61325" w:rsidRPr="00E6152F">
        <w:rPr>
          <w:rFonts w:ascii="Calibri Light" w:hAnsi="Calibri Light" w:cs="Calibri Light"/>
          <w:b/>
          <w:bCs/>
          <w:sz w:val="22"/>
          <w:szCs w:val="22"/>
          <w:lang w:val="es-CR"/>
        </w:rPr>
        <w:t xml:space="preserve"> </w:t>
      </w:r>
      <w:r w:rsidR="00872DE3" w:rsidRPr="00E6152F">
        <w:rPr>
          <w:rFonts w:ascii="Calibri Light" w:hAnsi="Calibri Light" w:cs="Calibri Light"/>
          <w:b/>
          <w:bCs/>
          <w:sz w:val="22"/>
          <w:szCs w:val="22"/>
          <w:lang w:val="es-CR"/>
        </w:rPr>
        <w:t>en con</w:t>
      </w:r>
      <w:r w:rsidR="00E61325" w:rsidRPr="00E6152F">
        <w:rPr>
          <w:rFonts w:ascii="Calibri Light" w:hAnsi="Calibri Light" w:cs="Calibri Light"/>
          <w:b/>
          <w:bCs/>
          <w:sz w:val="22"/>
          <w:szCs w:val="22"/>
          <w:lang w:val="es-CR"/>
        </w:rPr>
        <w:t>junto con la BCCR</w:t>
      </w:r>
      <w:bookmarkEnd w:id="80"/>
    </w:p>
    <w:p w14:paraId="06A94C70" w14:textId="0AE85892" w:rsidR="00313203" w:rsidRPr="00E6152F" w:rsidRDefault="00313203" w:rsidP="009E2A71">
      <w:pPr>
        <w:pStyle w:val="NormalWeb"/>
        <w:jc w:val="both"/>
        <w:rPr>
          <w:rFonts w:ascii="Calibri Light" w:hAnsi="Calibri Light" w:cs="Calibri Light"/>
          <w:sz w:val="22"/>
          <w:szCs w:val="22"/>
          <w:lang w:val="es-CR"/>
        </w:rPr>
      </w:pPr>
      <w:r w:rsidRPr="00E6152F">
        <w:rPr>
          <w:rFonts w:ascii="Calibri Light" w:hAnsi="Calibri Light" w:cs="Calibri Light"/>
          <w:sz w:val="22"/>
          <w:szCs w:val="22"/>
          <w:lang w:val="es-CR"/>
        </w:rPr>
        <w:t>En la sección denominada “documentos” se adjunta copia del Plan Estratégico Informático</w:t>
      </w:r>
      <w:r w:rsidR="00FA0FA3">
        <w:rPr>
          <w:rFonts w:ascii="Calibri Light" w:hAnsi="Calibri Light" w:cs="Calibri Light"/>
          <w:sz w:val="22"/>
          <w:szCs w:val="22"/>
          <w:lang w:val="es-CR"/>
        </w:rPr>
        <w:t>, formulado por el Banco Central y en el que se incluye a la SUPEN</w:t>
      </w:r>
      <w:r w:rsidRPr="00E6152F">
        <w:rPr>
          <w:rFonts w:ascii="Calibri Light" w:hAnsi="Calibri Light" w:cs="Calibri Light"/>
          <w:sz w:val="22"/>
          <w:szCs w:val="22"/>
          <w:lang w:val="es-CR"/>
        </w:rPr>
        <w:t>.</w:t>
      </w:r>
    </w:p>
    <w:p w14:paraId="06A94C71" w14:textId="77777777" w:rsidR="00F53525" w:rsidRPr="00E6152F" w:rsidRDefault="001415B5" w:rsidP="00627F82">
      <w:pPr>
        <w:pStyle w:val="NormalWeb"/>
        <w:jc w:val="both"/>
        <w:outlineLvl w:val="1"/>
        <w:rPr>
          <w:rFonts w:ascii="Calibri Light" w:hAnsi="Calibri Light" w:cs="Calibri Light"/>
          <w:b/>
          <w:bCs/>
          <w:sz w:val="22"/>
          <w:szCs w:val="22"/>
          <w:lang w:val="es-CR"/>
        </w:rPr>
      </w:pPr>
      <w:bookmarkStart w:id="81" w:name="_Toc524077691"/>
      <w:r w:rsidRPr="00E6152F">
        <w:rPr>
          <w:rFonts w:ascii="Calibri Light" w:hAnsi="Calibri Light" w:cs="Calibri Light"/>
          <w:b/>
          <w:bCs/>
          <w:sz w:val="22"/>
          <w:szCs w:val="22"/>
          <w:lang w:val="es-CR"/>
        </w:rPr>
        <w:t>2.</w:t>
      </w:r>
      <w:r w:rsidR="00D901A3" w:rsidRPr="00E6152F">
        <w:rPr>
          <w:rFonts w:ascii="Calibri Light" w:hAnsi="Calibri Light" w:cs="Calibri Light"/>
          <w:b/>
          <w:bCs/>
          <w:sz w:val="22"/>
          <w:szCs w:val="22"/>
          <w:lang w:val="es-CR"/>
        </w:rPr>
        <w:t>8</w:t>
      </w:r>
      <w:r w:rsidR="00D460C2" w:rsidRPr="00E6152F">
        <w:rPr>
          <w:rFonts w:ascii="Calibri Light" w:hAnsi="Calibri Light" w:cs="Calibri Light"/>
          <w:b/>
          <w:bCs/>
          <w:sz w:val="22"/>
          <w:szCs w:val="22"/>
          <w:lang w:val="es-CR"/>
        </w:rPr>
        <w:tab/>
      </w:r>
      <w:r w:rsidRPr="00E6152F">
        <w:rPr>
          <w:rFonts w:ascii="Calibri Light" w:hAnsi="Calibri Light" w:cs="Calibri Light"/>
          <w:b/>
          <w:bCs/>
          <w:sz w:val="22"/>
          <w:szCs w:val="22"/>
          <w:lang w:val="es-CR"/>
        </w:rPr>
        <w:t>Estructura de Puestos</w:t>
      </w:r>
      <w:bookmarkEnd w:id="81"/>
    </w:p>
    <w:p w14:paraId="06A94C72" w14:textId="438337BC" w:rsidR="001415B5" w:rsidRPr="00E6152F" w:rsidRDefault="001415B5" w:rsidP="00872DE3">
      <w:pPr>
        <w:pStyle w:val="Textoindependiente3"/>
        <w:spacing w:after="0"/>
        <w:jc w:val="both"/>
        <w:rPr>
          <w:rFonts w:ascii="Calibri Light" w:hAnsi="Calibri Light" w:cs="Calibri Light"/>
          <w:bCs/>
          <w:sz w:val="22"/>
          <w:szCs w:val="22"/>
          <w:lang w:val="es-CR"/>
        </w:rPr>
      </w:pPr>
      <w:r w:rsidRPr="00E6152F">
        <w:rPr>
          <w:rFonts w:ascii="Calibri Light" w:hAnsi="Calibri Light" w:cs="Calibri Light"/>
          <w:bCs/>
          <w:sz w:val="22"/>
          <w:szCs w:val="22"/>
          <w:lang w:val="es-CR"/>
        </w:rPr>
        <w:t>Adicionalmente, a efectos de identificar la composición de la estructura de plazas, según la categorización de puestos señalada en el Manual de Acti</w:t>
      </w:r>
      <w:r w:rsidR="00A82CA6" w:rsidRPr="00E6152F">
        <w:rPr>
          <w:rFonts w:ascii="Calibri Light" w:hAnsi="Calibri Light" w:cs="Calibri Light"/>
          <w:bCs/>
          <w:sz w:val="22"/>
          <w:szCs w:val="22"/>
          <w:lang w:val="es-CR"/>
        </w:rPr>
        <w:t>vidades Ocupacionales del BCCR</w:t>
      </w:r>
      <w:r w:rsidRPr="00E6152F">
        <w:rPr>
          <w:rFonts w:ascii="Calibri Light" w:hAnsi="Calibri Light" w:cs="Calibri Light"/>
          <w:bCs/>
          <w:sz w:val="22"/>
          <w:szCs w:val="22"/>
          <w:lang w:val="es-CR"/>
        </w:rPr>
        <w:t>, se está utilizando la siguiente nomenclatura a efectos de presentar en el cuadro adjunto la estructura de</w:t>
      </w:r>
      <w:r w:rsidR="008A2932" w:rsidRPr="00E6152F">
        <w:rPr>
          <w:rFonts w:ascii="Calibri Light" w:hAnsi="Calibri Light" w:cs="Calibri Light"/>
          <w:bCs/>
          <w:sz w:val="22"/>
          <w:szCs w:val="22"/>
          <w:lang w:val="es-CR"/>
        </w:rPr>
        <w:t xml:space="preserve"> puestos por instancias</w:t>
      </w:r>
      <w:r w:rsidRPr="00E6152F">
        <w:rPr>
          <w:rFonts w:ascii="Calibri Light" w:hAnsi="Calibri Light" w:cs="Calibri Light"/>
          <w:bCs/>
          <w:sz w:val="22"/>
          <w:szCs w:val="22"/>
          <w:lang w:val="es-CR"/>
        </w:rPr>
        <w:t>:</w:t>
      </w:r>
    </w:p>
    <w:p w14:paraId="6F313ACE" w14:textId="77777777" w:rsidR="00872DE3" w:rsidRPr="00E6152F" w:rsidRDefault="00872DE3" w:rsidP="00872DE3">
      <w:pPr>
        <w:pStyle w:val="Textoindependiente3"/>
        <w:spacing w:after="0"/>
        <w:jc w:val="both"/>
        <w:rPr>
          <w:rFonts w:ascii="Calibri Light" w:hAnsi="Calibri Light" w:cs="Calibri Light"/>
          <w:bCs/>
          <w:sz w:val="22"/>
          <w:szCs w:val="22"/>
          <w:lang w:val="es-CR"/>
        </w:rPr>
      </w:pPr>
    </w:p>
    <w:p w14:paraId="06A94C73" w14:textId="375E7FB0" w:rsidR="00576A57" w:rsidRPr="00E6152F" w:rsidRDefault="00872DE3" w:rsidP="00872DE3">
      <w:pPr>
        <w:pStyle w:val="Textoindependiente3"/>
        <w:spacing w:after="0"/>
        <w:jc w:val="center"/>
        <w:rPr>
          <w:rFonts w:ascii="Calibri Light" w:hAnsi="Calibri Light" w:cs="Calibri Light"/>
          <w:bCs/>
          <w:sz w:val="22"/>
          <w:szCs w:val="22"/>
          <w:lang w:val="es-CR"/>
        </w:rPr>
      </w:pPr>
      <w:r w:rsidRPr="00E6152F">
        <w:rPr>
          <w:rFonts w:ascii="Calibri Light" w:hAnsi="Calibri Light" w:cs="Calibri Light"/>
          <w:b/>
          <w:bCs/>
          <w:sz w:val="22"/>
          <w:szCs w:val="22"/>
          <w:lang w:val="es-CR"/>
        </w:rPr>
        <w:t xml:space="preserve">Cuadro </w:t>
      </w:r>
      <w:r w:rsidR="00672356">
        <w:rPr>
          <w:rFonts w:ascii="Calibri Light" w:hAnsi="Calibri Light" w:cs="Calibri Light"/>
          <w:b/>
          <w:bCs/>
          <w:sz w:val="22"/>
          <w:szCs w:val="22"/>
          <w:lang w:val="es-CR"/>
        </w:rPr>
        <w:t>11</w:t>
      </w:r>
      <w:r w:rsidRPr="00E6152F">
        <w:rPr>
          <w:rFonts w:ascii="Calibri Light" w:hAnsi="Calibri Light" w:cs="Calibri Light"/>
          <w:bCs/>
          <w:sz w:val="22"/>
          <w:szCs w:val="22"/>
          <w:lang w:val="es-CR"/>
        </w:rPr>
        <w:t>: Estructura de plazas por categoría</w:t>
      </w:r>
    </w:p>
    <w:tbl>
      <w:tblPr>
        <w:tblW w:w="8395" w:type="dxa"/>
        <w:tblInd w:w="354" w:type="dxa"/>
        <w:tblCellMar>
          <w:left w:w="70" w:type="dxa"/>
          <w:right w:w="70" w:type="dxa"/>
        </w:tblCellMar>
        <w:tblLook w:val="0000" w:firstRow="0" w:lastRow="0" w:firstColumn="0" w:lastColumn="0" w:noHBand="0" w:noVBand="0"/>
      </w:tblPr>
      <w:tblGrid>
        <w:gridCol w:w="2000"/>
        <w:gridCol w:w="3165"/>
        <w:gridCol w:w="3230"/>
      </w:tblGrid>
      <w:tr w:rsidR="00DA3FF2" w:rsidRPr="00E6152F" w14:paraId="06A94C77" w14:textId="77777777" w:rsidTr="00E431C5">
        <w:trPr>
          <w:trHeight w:val="540"/>
        </w:trPr>
        <w:tc>
          <w:tcPr>
            <w:tcW w:w="200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06A94C74" w14:textId="77777777" w:rsidR="00DA3FF2" w:rsidRPr="00E6152F" w:rsidRDefault="00DA3FF2">
            <w:pPr>
              <w:jc w:val="center"/>
              <w:rPr>
                <w:rFonts w:ascii="Calibri Light" w:hAnsi="Calibri Light" w:cs="Calibri Light"/>
                <w:b/>
                <w:bCs/>
                <w:sz w:val="20"/>
                <w:szCs w:val="20"/>
                <w:lang w:val="es-CR"/>
              </w:rPr>
            </w:pPr>
            <w:r w:rsidRPr="00E6152F">
              <w:rPr>
                <w:rFonts w:ascii="Calibri Light" w:hAnsi="Calibri Light" w:cs="Calibri Light"/>
                <w:b/>
                <w:bCs/>
                <w:sz w:val="20"/>
                <w:szCs w:val="20"/>
                <w:lang w:val="es-CR"/>
              </w:rPr>
              <w:t>CATEGORIA</w:t>
            </w:r>
          </w:p>
        </w:tc>
        <w:tc>
          <w:tcPr>
            <w:tcW w:w="3165"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5" w14:textId="77777777" w:rsidR="00DA3FF2" w:rsidRPr="00E6152F" w:rsidRDefault="00DA3FF2">
            <w:pPr>
              <w:jc w:val="center"/>
              <w:rPr>
                <w:rFonts w:ascii="Calibri Light" w:hAnsi="Calibri Light" w:cs="Calibri Light"/>
                <w:b/>
                <w:bCs/>
                <w:sz w:val="20"/>
                <w:szCs w:val="20"/>
                <w:lang w:val="es-CR"/>
              </w:rPr>
            </w:pPr>
            <w:r w:rsidRPr="00E6152F">
              <w:rPr>
                <w:rFonts w:ascii="Calibri Light" w:hAnsi="Calibri Light" w:cs="Calibri Light"/>
                <w:b/>
                <w:bCs/>
                <w:sz w:val="20"/>
                <w:szCs w:val="20"/>
                <w:lang w:val="es-CR"/>
              </w:rPr>
              <w:t>NIVEL</w:t>
            </w:r>
          </w:p>
        </w:tc>
        <w:tc>
          <w:tcPr>
            <w:tcW w:w="3230"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6" w14:textId="77777777" w:rsidR="00DA3FF2" w:rsidRPr="00E6152F" w:rsidRDefault="00DA3FF2">
            <w:pPr>
              <w:jc w:val="center"/>
              <w:rPr>
                <w:rFonts w:ascii="Calibri Light" w:hAnsi="Calibri Light" w:cs="Calibri Light"/>
                <w:b/>
                <w:bCs/>
                <w:sz w:val="20"/>
                <w:szCs w:val="20"/>
                <w:lang w:val="es-CR"/>
              </w:rPr>
            </w:pPr>
            <w:r w:rsidRPr="00E6152F">
              <w:rPr>
                <w:rFonts w:ascii="Calibri Light" w:hAnsi="Calibri Light" w:cs="Calibri Light"/>
                <w:b/>
                <w:bCs/>
                <w:sz w:val="20"/>
                <w:szCs w:val="20"/>
                <w:lang w:val="es-CR"/>
              </w:rPr>
              <w:t>PUESTO</w:t>
            </w:r>
          </w:p>
        </w:tc>
      </w:tr>
      <w:tr w:rsidR="00DA3FF2" w:rsidRPr="00E6152F" w14:paraId="06A94C7B" w14:textId="77777777" w:rsidTr="00E431C5">
        <w:trPr>
          <w:trHeight w:val="276"/>
        </w:trPr>
        <w:tc>
          <w:tcPr>
            <w:tcW w:w="2000" w:type="dxa"/>
            <w:tcBorders>
              <w:top w:val="single" w:sz="8" w:space="0" w:color="auto"/>
              <w:left w:val="single" w:sz="8" w:space="0" w:color="auto"/>
              <w:bottom w:val="single" w:sz="4" w:space="0" w:color="auto"/>
              <w:right w:val="single" w:sz="8" w:space="0" w:color="auto"/>
            </w:tcBorders>
            <w:shd w:val="clear" w:color="auto" w:fill="auto"/>
            <w:vAlign w:val="center"/>
          </w:tcPr>
          <w:p w14:paraId="06A94C78"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Ejecutivo</w:t>
            </w:r>
          </w:p>
        </w:tc>
        <w:tc>
          <w:tcPr>
            <w:tcW w:w="316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79" w14:textId="77777777" w:rsidR="00DA3FF2" w:rsidRPr="00E6152F" w:rsidRDefault="00DA3FF2">
            <w:pPr>
              <w:jc w:val="center"/>
              <w:rPr>
                <w:rFonts w:ascii="Calibri Light" w:hAnsi="Calibri Light" w:cs="Calibri Light"/>
                <w:sz w:val="18"/>
                <w:szCs w:val="18"/>
                <w:lang w:val="es-CR"/>
              </w:rPr>
            </w:pPr>
            <w:r w:rsidRPr="00E6152F">
              <w:rPr>
                <w:rFonts w:ascii="Calibri Light" w:hAnsi="Calibri Light" w:cs="Calibri Light"/>
                <w:sz w:val="18"/>
                <w:szCs w:val="18"/>
                <w:lang w:val="es-CR"/>
              </w:rPr>
              <w:t>EJECUTIVO</w:t>
            </w:r>
          </w:p>
        </w:tc>
        <w:tc>
          <w:tcPr>
            <w:tcW w:w="3230" w:type="dxa"/>
            <w:tcBorders>
              <w:top w:val="single" w:sz="8" w:space="0" w:color="auto"/>
              <w:left w:val="nil"/>
              <w:bottom w:val="nil"/>
              <w:right w:val="single" w:sz="8" w:space="0" w:color="auto"/>
            </w:tcBorders>
            <w:shd w:val="clear" w:color="auto" w:fill="auto"/>
            <w:vAlign w:val="center"/>
          </w:tcPr>
          <w:p w14:paraId="06A94C7A"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Superintendente e Intendente</w:t>
            </w:r>
          </w:p>
        </w:tc>
      </w:tr>
      <w:tr w:rsidR="00DA3FF2" w:rsidRPr="00E6152F" w14:paraId="06A94C7F" w14:textId="77777777" w:rsidTr="00E431C5">
        <w:trPr>
          <w:trHeight w:val="276"/>
        </w:trPr>
        <w:tc>
          <w:tcPr>
            <w:tcW w:w="2000" w:type="dxa"/>
            <w:tcBorders>
              <w:top w:val="nil"/>
              <w:left w:val="single" w:sz="8" w:space="0" w:color="auto"/>
              <w:bottom w:val="nil"/>
              <w:right w:val="single" w:sz="8" w:space="0" w:color="auto"/>
            </w:tcBorders>
            <w:shd w:val="clear" w:color="auto" w:fill="auto"/>
            <w:vAlign w:val="center"/>
          </w:tcPr>
          <w:p w14:paraId="06A94C7C"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Auditor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7D" w14:textId="77777777" w:rsidR="00DA3FF2" w:rsidRPr="00E6152F" w:rsidRDefault="00DA3FF2">
            <w:pPr>
              <w:rPr>
                <w:rFonts w:ascii="Calibri Light" w:hAnsi="Calibri Light" w:cs="Calibri Light"/>
                <w:sz w:val="18"/>
                <w:szCs w:val="18"/>
                <w:lang w:val="es-CR"/>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7E"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Auditor y Sub</w:t>
            </w:r>
            <w:r w:rsidR="00AB03EF" w:rsidRPr="00E6152F">
              <w:rPr>
                <w:rFonts w:ascii="Calibri Light" w:hAnsi="Calibri Light" w:cs="Calibri Light"/>
                <w:sz w:val="16"/>
                <w:szCs w:val="16"/>
                <w:lang w:val="es-CR"/>
              </w:rPr>
              <w:t>-</w:t>
            </w:r>
            <w:r w:rsidRPr="00E6152F">
              <w:rPr>
                <w:rFonts w:ascii="Calibri Light" w:hAnsi="Calibri Light" w:cs="Calibri Light"/>
                <w:sz w:val="16"/>
                <w:szCs w:val="16"/>
                <w:lang w:val="es-CR"/>
              </w:rPr>
              <w:t>auditor Interno</w:t>
            </w:r>
          </w:p>
        </w:tc>
      </w:tr>
      <w:tr w:rsidR="00DA3FF2" w:rsidRPr="00E6152F" w14:paraId="06A94C83" w14:textId="77777777" w:rsidTr="00E431C5">
        <w:trPr>
          <w:trHeight w:val="373"/>
        </w:trPr>
        <w:tc>
          <w:tcPr>
            <w:tcW w:w="2000" w:type="dxa"/>
            <w:tcBorders>
              <w:top w:val="single" w:sz="4" w:space="0" w:color="auto"/>
              <w:left w:val="single" w:sz="8" w:space="0" w:color="auto"/>
              <w:bottom w:val="single" w:sz="4" w:space="0" w:color="auto"/>
              <w:right w:val="single" w:sz="8" w:space="0" w:color="auto"/>
            </w:tcBorders>
            <w:shd w:val="clear" w:color="auto" w:fill="auto"/>
            <w:vAlign w:val="center"/>
          </w:tcPr>
          <w:p w14:paraId="06A94C80"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1" w14:textId="77777777" w:rsidR="00DA3FF2" w:rsidRPr="00E6152F" w:rsidRDefault="00DA3FF2">
            <w:pPr>
              <w:rPr>
                <w:rFonts w:ascii="Calibri Light" w:hAnsi="Calibri Light" w:cs="Calibri Light"/>
                <w:sz w:val="18"/>
                <w:szCs w:val="18"/>
                <w:lang w:val="es-CR"/>
              </w:rPr>
            </w:pPr>
          </w:p>
        </w:tc>
        <w:tc>
          <w:tcPr>
            <w:tcW w:w="3230" w:type="dxa"/>
            <w:tcBorders>
              <w:top w:val="nil"/>
              <w:left w:val="nil"/>
              <w:bottom w:val="nil"/>
              <w:right w:val="single" w:sz="8" w:space="0" w:color="auto"/>
            </w:tcBorders>
            <w:shd w:val="clear" w:color="auto" w:fill="auto"/>
            <w:vAlign w:val="center"/>
          </w:tcPr>
          <w:p w14:paraId="06A94C82"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Director General / Director de Supervisión</w:t>
            </w:r>
          </w:p>
        </w:tc>
      </w:tr>
      <w:tr w:rsidR="00DA3FF2" w:rsidRPr="00E6152F" w14:paraId="06A94C8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auto"/>
            <w:vAlign w:val="center"/>
          </w:tcPr>
          <w:p w14:paraId="06A94C84"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PGB5</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5" w14:textId="77777777" w:rsidR="00DA3FF2" w:rsidRPr="00E6152F" w:rsidRDefault="00DA3FF2">
            <w:pPr>
              <w:rPr>
                <w:rFonts w:ascii="Calibri Light" w:hAnsi="Calibri Light" w:cs="Calibri Light"/>
                <w:sz w:val="18"/>
                <w:szCs w:val="18"/>
                <w:lang w:val="es-CR"/>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86"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Asesor</w:t>
            </w:r>
          </w:p>
        </w:tc>
      </w:tr>
      <w:tr w:rsidR="00DA3FF2" w:rsidRPr="00E6152F" w14:paraId="06A94C8B" w14:textId="77777777" w:rsidTr="00E431C5">
        <w:trPr>
          <w:trHeight w:val="356"/>
        </w:trPr>
        <w:tc>
          <w:tcPr>
            <w:tcW w:w="2000" w:type="dxa"/>
            <w:tcBorders>
              <w:top w:val="nil"/>
              <w:left w:val="single" w:sz="8" w:space="0" w:color="auto"/>
              <w:bottom w:val="single" w:sz="8" w:space="0" w:color="auto"/>
              <w:right w:val="single" w:sz="8" w:space="0" w:color="auto"/>
            </w:tcBorders>
            <w:shd w:val="clear" w:color="auto" w:fill="auto"/>
            <w:vAlign w:val="center"/>
          </w:tcPr>
          <w:p w14:paraId="06A94C88"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9" w14:textId="77777777" w:rsidR="00DA3FF2" w:rsidRPr="00E6152F" w:rsidRDefault="00DA3FF2">
            <w:pPr>
              <w:rPr>
                <w:rFonts w:ascii="Calibri Light" w:hAnsi="Calibri Light" w:cs="Calibri Light"/>
                <w:sz w:val="18"/>
                <w:szCs w:val="18"/>
                <w:lang w:val="es-CR"/>
              </w:rPr>
            </w:pPr>
          </w:p>
        </w:tc>
        <w:tc>
          <w:tcPr>
            <w:tcW w:w="3230" w:type="dxa"/>
            <w:tcBorders>
              <w:top w:val="nil"/>
              <w:left w:val="nil"/>
              <w:bottom w:val="single" w:sz="8" w:space="0" w:color="auto"/>
              <w:right w:val="single" w:sz="8" w:space="0" w:color="auto"/>
            </w:tcBorders>
            <w:shd w:val="clear" w:color="auto" w:fill="auto"/>
            <w:vAlign w:val="center"/>
          </w:tcPr>
          <w:p w14:paraId="06A94C8A"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 xml:space="preserve">Director de Departamento / </w:t>
            </w:r>
            <w:r w:rsidR="00D05F2F" w:rsidRPr="00E6152F">
              <w:rPr>
                <w:rFonts w:ascii="Calibri Light" w:hAnsi="Calibri Light" w:cs="Calibri Light"/>
                <w:sz w:val="16"/>
                <w:szCs w:val="16"/>
                <w:lang w:val="es-CR"/>
              </w:rPr>
              <w:t>Líder</w:t>
            </w:r>
            <w:r w:rsidRPr="00E6152F">
              <w:rPr>
                <w:rFonts w:ascii="Calibri Light" w:hAnsi="Calibri Light" w:cs="Calibri Light"/>
                <w:sz w:val="16"/>
                <w:szCs w:val="16"/>
                <w:lang w:val="es-CR"/>
              </w:rPr>
              <w:t xml:space="preserve"> de Supervisión</w:t>
            </w:r>
          </w:p>
        </w:tc>
      </w:tr>
      <w:tr w:rsidR="00DA3FF2" w:rsidRPr="00E6152F" w14:paraId="06A94C8F" w14:textId="77777777" w:rsidTr="00E431C5">
        <w:trPr>
          <w:trHeight w:val="303"/>
        </w:trPr>
        <w:tc>
          <w:tcPr>
            <w:tcW w:w="2000" w:type="dxa"/>
            <w:tcBorders>
              <w:top w:val="single" w:sz="4" w:space="0" w:color="auto"/>
              <w:left w:val="single" w:sz="8" w:space="0" w:color="auto"/>
              <w:bottom w:val="nil"/>
              <w:right w:val="single" w:sz="8" w:space="0" w:color="auto"/>
            </w:tcBorders>
            <w:shd w:val="clear" w:color="auto" w:fill="DBE5F1" w:themeFill="accent1" w:themeFillTint="33"/>
            <w:vAlign w:val="center"/>
          </w:tcPr>
          <w:p w14:paraId="06A94C8C"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PGB4</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8D" w14:textId="77777777" w:rsidR="00DA3FF2" w:rsidRPr="00E6152F" w:rsidRDefault="00DA3FF2">
            <w:pPr>
              <w:jc w:val="center"/>
              <w:rPr>
                <w:rFonts w:ascii="Calibri Light" w:hAnsi="Calibri Light" w:cs="Calibri Light"/>
                <w:sz w:val="18"/>
                <w:szCs w:val="18"/>
                <w:lang w:val="es-CR"/>
              </w:rPr>
            </w:pPr>
            <w:r w:rsidRPr="00E6152F">
              <w:rPr>
                <w:rFonts w:ascii="Calibri Light" w:hAnsi="Calibri Light" w:cs="Calibri Light"/>
                <w:sz w:val="18"/>
                <w:szCs w:val="18"/>
                <w:lang w:val="es-CR"/>
              </w:rPr>
              <w:t>Profesional en Gestión Bancaria</w:t>
            </w:r>
          </w:p>
        </w:tc>
        <w:tc>
          <w:tcPr>
            <w:tcW w:w="3230" w:type="dxa"/>
            <w:tcBorders>
              <w:top w:val="single" w:sz="4" w:space="0" w:color="auto"/>
              <w:left w:val="nil"/>
              <w:bottom w:val="single" w:sz="4" w:space="0" w:color="auto"/>
              <w:right w:val="single" w:sz="8" w:space="0" w:color="auto"/>
            </w:tcBorders>
            <w:shd w:val="clear" w:color="auto" w:fill="DBE5F1" w:themeFill="accent1" w:themeFillTint="33"/>
            <w:vAlign w:val="center"/>
          </w:tcPr>
          <w:p w14:paraId="06A94C8E"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Coordinador de área / Supervisor Principal</w:t>
            </w:r>
          </w:p>
        </w:tc>
      </w:tr>
      <w:tr w:rsidR="00DA3FF2" w:rsidRPr="00E6152F" w14:paraId="06A94C93" w14:textId="77777777" w:rsidTr="00E431C5">
        <w:trPr>
          <w:trHeight w:val="406"/>
        </w:trPr>
        <w:tc>
          <w:tcPr>
            <w:tcW w:w="2000" w:type="dxa"/>
            <w:tcBorders>
              <w:top w:val="single" w:sz="4" w:space="0" w:color="auto"/>
              <w:left w:val="single" w:sz="8" w:space="0" w:color="auto"/>
              <w:bottom w:val="single" w:sz="4" w:space="0" w:color="auto"/>
              <w:right w:val="single" w:sz="8" w:space="0" w:color="auto"/>
            </w:tcBorders>
            <w:shd w:val="clear" w:color="auto" w:fill="DBE5F1" w:themeFill="accent1" w:themeFillTint="33"/>
            <w:vAlign w:val="center"/>
          </w:tcPr>
          <w:p w14:paraId="06A94C90"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PGB3</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1" w14:textId="77777777" w:rsidR="00DA3FF2" w:rsidRPr="00E6152F"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2"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Personal operativo según requerimientos profesionales. / Supervisor 2</w:t>
            </w:r>
          </w:p>
        </w:tc>
      </w:tr>
      <w:tr w:rsidR="00DA3FF2" w:rsidRPr="00E6152F" w14:paraId="06A94C97" w14:textId="77777777" w:rsidTr="00E431C5">
        <w:trPr>
          <w:trHeight w:val="399"/>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94"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PGB2</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5" w14:textId="77777777" w:rsidR="00DA3FF2" w:rsidRPr="00E6152F"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6"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Personal operativo según requerimientos profesionales. / Supervisor 1</w:t>
            </w:r>
          </w:p>
        </w:tc>
      </w:tr>
      <w:tr w:rsidR="00DA3FF2" w:rsidRPr="00E6152F" w14:paraId="06A94C9B" w14:textId="77777777" w:rsidTr="00E431C5">
        <w:trPr>
          <w:trHeight w:val="419"/>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98"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PGB1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9" w14:textId="77777777" w:rsidR="00DA3FF2" w:rsidRPr="00E6152F" w:rsidRDefault="00DA3FF2">
            <w:pPr>
              <w:rPr>
                <w:rFonts w:ascii="Calibri Light" w:hAnsi="Calibri Light" w:cs="Calibri Light"/>
                <w:sz w:val="18"/>
                <w:szCs w:val="18"/>
                <w:lang w:val="es-CR"/>
              </w:rPr>
            </w:pPr>
          </w:p>
        </w:tc>
        <w:tc>
          <w:tcPr>
            <w:tcW w:w="3230" w:type="dxa"/>
            <w:tcBorders>
              <w:top w:val="nil"/>
              <w:left w:val="nil"/>
              <w:bottom w:val="single" w:sz="8" w:space="0" w:color="auto"/>
              <w:right w:val="single" w:sz="8" w:space="0" w:color="auto"/>
            </w:tcBorders>
            <w:shd w:val="clear" w:color="auto" w:fill="DBE5F1" w:themeFill="accent1" w:themeFillTint="33"/>
            <w:vAlign w:val="center"/>
          </w:tcPr>
          <w:p w14:paraId="06A94C9A"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Personal operativo según requerimientos profesionales</w:t>
            </w:r>
          </w:p>
        </w:tc>
      </w:tr>
      <w:tr w:rsidR="00DA3FF2" w:rsidRPr="00E6152F" w14:paraId="06A94C9F" w14:textId="77777777" w:rsidTr="00E431C5">
        <w:trPr>
          <w:trHeight w:val="397"/>
        </w:trPr>
        <w:tc>
          <w:tcPr>
            <w:tcW w:w="2000" w:type="dxa"/>
            <w:tcBorders>
              <w:top w:val="nil"/>
              <w:left w:val="single" w:sz="8" w:space="0" w:color="auto"/>
              <w:bottom w:val="single" w:sz="4" w:space="0" w:color="auto"/>
              <w:right w:val="single" w:sz="8" w:space="0" w:color="auto"/>
            </w:tcBorders>
            <w:shd w:val="clear" w:color="auto" w:fill="auto"/>
            <w:vAlign w:val="center"/>
          </w:tcPr>
          <w:p w14:paraId="06A94C9C"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PGI3</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9D" w14:textId="77777777" w:rsidR="00DA3FF2" w:rsidRPr="00E6152F" w:rsidRDefault="00DA3FF2">
            <w:pPr>
              <w:jc w:val="center"/>
              <w:rPr>
                <w:rFonts w:ascii="Calibri Light" w:hAnsi="Calibri Light" w:cs="Calibri Light"/>
                <w:sz w:val="18"/>
                <w:szCs w:val="18"/>
                <w:lang w:val="es-CR"/>
              </w:rPr>
            </w:pPr>
            <w:r w:rsidRPr="00E6152F">
              <w:rPr>
                <w:rFonts w:ascii="Calibri Light" w:hAnsi="Calibri Light" w:cs="Calibri Light"/>
                <w:sz w:val="18"/>
                <w:szCs w:val="18"/>
                <w:lang w:val="es-CR"/>
              </w:rPr>
              <w:t>Profesional en Gestión Informática</w:t>
            </w:r>
          </w:p>
        </w:tc>
        <w:tc>
          <w:tcPr>
            <w:tcW w:w="3230" w:type="dxa"/>
            <w:tcBorders>
              <w:top w:val="nil"/>
              <w:left w:val="nil"/>
              <w:bottom w:val="single" w:sz="4" w:space="0" w:color="auto"/>
              <w:right w:val="single" w:sz="8" w:space="0" w:color="auto"/>
            </w:tcBorders>
            <w:shd w:val="clear" w:color="auto" w:fill="auto"/>
            <w:vAlign w:val="center"/>
          </w:tcPr>
          <w:p w14:paraId="06A94C9E"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Personal operativo según requerimientos profesionales.</w:t>
            </w:r>
          </w:p>
        </w:tc>
      </w:tr>
      <w:tr w:rsidR="00DA3FF2" w:rsidRPr="00E6152F" w14:paraId="06A94CA3" w14:textId="77777777" w:rsidTr="00E431C5">
        <w:trPr>
          <w:trHeight w:val="686"/>
        </w:trPr>
        <w:tc>
          <w:tcPr>
            <w:tcW w:w="2000" w:type="dxa"/>
            <w:tcBorders>
              <w:top w:val="nil"/>
              <w:left w:val="single" w:sz="8" w:space="0" w:color="auto"/>
              <w:bottom w:val="single" w:sz="4" w:space="0" w:color="auto"/>
              <w:right w:val="single" w:sz="8" w:space="0" w:color="auto"/>
            </w:tcBorders>
            <w:shd w:val="clear" w:color="auto" w:fill="auto"/>
            <w:vAlign w:val="center"/>
          </w:tcPr>
          <w:p w14:paraId="06A94CA0"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PGI2</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1" w14:textId="77777777" w:rsidR="00DA3FF2" w:rsidRPr="00E6152F"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auto"/>
            <w:vAlign w:val="center"/>
          </w:tcPr>
          <w:p w14:paraId="06A94CA2"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Personal operativo según requerimientos profesionales.  / Supervisor Tecnologías de Información</w:t>
            </w:r>
          </w:p>
        </w:tc>
      </w:tr>
      <w:tr w:rsidR="00DA3FF2" w:rsidRPr="00E6152F" w14:paraId="06A94CA7" w14:textId="77777777" w:rsidTr="00E431C5">
        <w:trPr>
          <w:trHeight w:val="399"/>
        </w:trPr>
        <w:tc>
          <w:tcPr>
            <w:tcW w:w="2000" w:type="dxa"/>
            <w:tcBorders>
              <w:top w:val="nil"/>
              <w:left w:val="single" w:sz="8" w:space="0" w:color="auto"/>
              <w:bottom w:val="nil"/>
              <w:right w:val="single" w:sz="8" w:space="0" w:color="auto"/>
            </w:tcBorders>
            <w:shd w:val="clear" w:color="auto" w:fill="auto"/>
            <w:vAlign w:val="center"/>
          </w:tcPr>
          <w:p w14:paraId="06A94CA4"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PGI1</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5" w14:textId="77777777" w:rsidR="00DA3FF2" w:rsidRPr="00E6152F" w:rsidRDefault="00DA3FF2">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auto"/>
            <w:vAlign w:val="center"/>
          </w:tcPr>
          <w:p w14:paraId="06A94CA6"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Personal operativo según requerimientos profesionales.</w:t>
            </w:r>
          </w:p>
        </w:tc>
      </w:tr>
      <w:tr w:rsidR="00C0086A" w:rsidRPr="00E6152F" w14:paraId="06A94CAB" w14:textId="77777777" w:rsidTr="00E431C5">
        <w:trPr>
          <w:trHeight w:val="404"/>
        </w:trPr>
        <w:tc>
          <w:tcPr>
            <w:tcW w:w="2000" w:type="dxa"/>
            <w:tcBorders>
              <w:top w:val="single" w:sz="8" w:space="0" w:color="auto"/>
              <w:left w:val="single" w:sz="8" w:space="0" w:color="auto"/>
              <w:bottom w:val="single" w:sz="4" w:space="0" w:color="auto"/>
              <w:right w:val="single" w:sz="8" w:space="0" w:color="auto"/>
            </w:tcBorders>
            <w:shd w:val="clear" w:color="auto" w:fill="DBE5F1" w:themeFill="accent1" w:themeFillTint="33"/>
            <w:vAlign w:val="center"/>
          </w:tcPr>
          <w:p w14:paraId="06A94CA8" w14:textId="77777777" w:rsidR="00C0086A" w:rsidRPr="00E6152F" w:rsidRDefault="00C0086A">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PGAI</w:t>
            </w:r>
          </w:p>
        </w:tc>
        <w:tc>
          <w:tcPr>
            <w:tcW w:w="3165" w:type="dxa"/>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A9" w14:textId="77777777" w:rsidR="00C0086A" w:rsidRPr="00E6152F" w:rsidRDefault="00C0086A">
            <w:pPr>
              <w:jc w:val="center"/>
              <w:rPr>
                <w:rFonts w:ascii="Calibri Light" w:hAnsi="Calibri Light" w:cs="Calibri Light"/>
                <w:sz w:val="18"/>
                <w:szCs w:val="18"/>
                <w:lang w:val="es-CR"/>
              </w:rPr>
            </w:pPr>
            <w:r w:rsidRPr="00E6152F">
              <w:rPr>
                <w:rFonts w:ascii="Calibri Light" w:hAnsi="Calibri Light" w:cs="Calibri Light"/>
                <w:iCs/>
                <w:sz w:val="18"/>
                <w:szCs w:val="18"/>
                <w:lang w:val="es-CR"/>
              </w:rPr>
              <w:t xml:space="preserve">Profesional Gestión </w:t>
            </w:r>
            <w:r w:rsidR="008A2932" w:rsidRPr="00E6152F">
              <w:rPr>
                <w:rFonts w:ascii="Calibri Light" w:hAnsi="Calibri Light" w:cs="Calibri Light"/>
                <w:iCs/>
                <w:sz w:val="18"/>
                <w:szCs w:val="18"/>
                <w:lang w:val="es-CR"/>
              </w:rPr>
              <w:t>Auditoría</w:t>
            </w:r>
            <w:r w:rsidRPr="00E6152F">
              <w:rPr>
                <w:rFonts w:ascii="Calibri Light" w:hAnsi="Calibri Light" w:cs="Calibri Light"/>
                <w:iCs/>
                <w:sz w:val="18"/>
                <w:szCs w:val="18"/>
                <w:lang w:val="es-CR"/>
              </w:rPr>
              <w:t xml:space="preserve"> Interna 3</w:t>
            </w:r>
          </w:p>
        </w:tc>
        <w:tc>
          <w:tcPr>
            <w:tcW w:w="3230" w:type="dxa"/>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tcPr>
          <w:p w14:paraId="06A94CAA" w14:textId="62BCBC97" w:rsidR="00C0086A" w:rsidRPr="00E6152F" w:rsidRDefault="00AB03EF" w:rsidP="00EB5EE6">
            <w:pPr>
              <w:rPr>
                <w:rFonts w:ascii="Calibri Light" w:hAnsi="Calibri Light" w:cs="Calibri Light"/>
                <w:sz w:val="16"/>
                <w:szCs w:val="16"/>
                <w:lang w:val="es-CR"/>
              </w:rPr>
            </w:pPr>
            <w:r w:rsidRPr="00E6152F">
              <w:rPr>
                <w:rFonts w:ascii="Calibri Light" w:hAnsi="Calibri Light" w:cs="Calibri Light"/>
                <w:sz w:val="16"/>
                <w:szCs w:val="16"/>
                <w:lang w:val="es-CR"/>
              </w:rPr>
              <w:t>Personal operativo de la Auditoría Interna según requerimientos profesionales. / PGAI3</w:t>
            </w:r>
          </w:p>
        </w:tc>
      </w:tr>
      <w:tr w:rsidR="00DA3FF2" w:rsidRPr="00E6152F" w14:paraId="06A94CAF" w14:textId="77777777" w:rsidTr="00E431C5">
        <w:trPr>
          <w:trHeight w:val="411"/>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06A94CAC"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TSI2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AD" w14:textId="77777777" w:rsidR="00DA3FF2" w:rsidRPr="00E6152F" w:rsidRDefault="00DA3FF2">
            <w:pPr>
              <w:jc w:val="center"/>
              <w:rPr>
                <w:rFonts w:ascii="Calibri Light" w:hAnsi="Calibri Light" w:cs="Calibri Light"/>
                <w:sz w:val="18"/>
                <w:szCs w:val="18"/>
                <w:lang w:val="es-CR"/>
              </w:rPr>
            </w:pPr>
            <w:r w:rsidRPr="00E6152F">
              <w:rPr>
                <w:rFonts w:ascii="Calibri Light" w:hAnsi="Calibri Light" w:cs="Calibri Light"/>
                <w:sz w:val="18"/>
                <w:szCs w:val="18"/>
                <w:lang w:val="es-CR"/>
              </w:rPr>
              <w:t>Técnicos en Servicios Institucionales</w:t>
            </w:r>
          </w:p>
        </w:tc>
        <w:tc>
          <w:tcPr>
            <w:tcW w:w="323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AE"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Personal operativo según requerimientos profesionales</w:t>
            </w:r>
          </w:p>
        </w:tc>
      </w:tr>
      <w:tr w:rsidR="00DA3FF2" w:rsidRPr="00E6152F" w14:paraId="06A94CB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B0"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TSI1</w:t>
            </w:r>
          </w:p>
        </w:tc>
        <w:tc>
          <w:tcPr>
            <w:tcW w:w="3165" w:type="dxa"/>
            <w:vMerge/>
            <w:tcBorders>
              <w:top w:val="nil"/>
              <w:left w:val="single" w:sz="8" w:space="0" w:color="auto"/>
              <w:bottom w:val="single" w:sz="8" w:space="0" w:color="000000"/>
              <w:right w:val="single" w:sz="8" w:space="0" w:color="auto"/>
            </w:tcBorders>
            <w:vAlign w:val="center"/>
          </w:tcPr>
          <w:p w14:paraId="06A94CB1" w14:textId="77777777" w:rsidR="00DA3FF2" w:rsidRPr="00E6152F" w:rsidRDefault="00DA3FF2">
            <w:pPr>
              <w:rPr>
                <w:rFonts w:ascii="Calibri Light" w:hAnsi="Calibri Light" w:cs="Calibri Light"/>
                <w:sz w:val="18"/>
                <w:szCs w:val="18"/>
                <w:lang w:val="es-CR"/>
              </w:rPr>
            </w:pPr>
          </w:p>
        </w:tc>
        <w:tc>
          <w:tcPr>
            <w:tcW w:w="3230" w:type="dxa"/>
            <w:vMerge/>
            <w:tcBorders>
              <w:top w:val="single" w:sz="8" w:space="0" w:color="auto"/>
              <w:left w:val="single" w:sz="8" w:space="0" w:color="auto"/>
              <w:bottom w:val="single" w:sz="8" w:space="0" w:color="000000"/>
              <w:right w:val="single" w:sz="8" w:space="0" w:color="auto"/>
            </w:tcBorders>
            <w:vAlign w:val="center"/>
          </w:tcPr>
          <w:p w14:paraId="06A94CB2" w14:textId="77777777" w:rsidR="00DA3FF2" w:rsidRPr="00E6152F" w:rsidRDefault="00DA3FF2">
            <w:pPr>
              <w:rPr>
                <w:rFonts w:ascii="Calibri Light" w:hAnsi="Calibri Light" w:cs="Calibri Light"/>
                <w:sz w:val="16"/>
                <w:szCs w:val="16"/>
                <w:lang w:val="es-CR"/>
              </w:rPr>
            </w:pPr>
          </w:p>
        </w:tc>
      </w:tr>
      <w:tr w:rsidR="00DA3FF2" w:rsidRPr="00E6152F" w14:paraId="06A94CB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B4"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ASI2</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5" w14:textId="77777777" w:rsidR="00DA3FF2" w:rsidRPr="00E6152F" w:rsidRDefault="00DA3FF2">
            <w:pPr>
              <w:jc w:val="center"/>
              <w:rPr>
                <w:rFonts w:ascii="Calibri Light" w:hAnsi="Calibri Light" w:cs="Calibri Light"/>
                <w:sz w:val="18"/>
                <w:szCs w:val="18"/>
                <w:lang w:val="es-CR"/>
              </w:rPr>
            </w:pPr>
            <w:r w:rsidRPr="00E6152F">
              <w:rPr>
                <w:rFonts w:ascii="Calibri Light" w:hAnsi="Calibri Light" w:cs="Calibri Light"/>
                <w:sz w:val="18"/>
                <w:szCs w:val="18"/>
                <w:lang w:val="es-CR"/>
              </w:rPr>
              <w:t>Asistentes de Servicios Institucionales</w:t>
            </w:r>
          </w:p>
        </w:tc>
        <w:tc>
          <w:tcPr>
            <w:tcW w:w="3230"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6"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Secretarias, mantenimiento, recepcionista</w:t>
            </w:r>
          </w:p>
        </w:tc>
      </w:tr>
      <w:tr w:rsidR="00DA3FF2" w:rsidRPr="00E6152F" w14:paraId="06A94CBB"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B8"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ASI1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9" w14:textId="77777777" w:rsidR="00DA3FF2" w:rsidRPr="00E6152F" w:rsidRDefault="00DA3FF2">
            <w:pPr>
              <w:rPr>
                <w:rFonts w:ascii="Calibri Light" w:hAnsi="Calibri Light" w:cs="Calibri Light"/>
                <w:sz w:val="18"/>
                <w:szCs w:val="18"/>
                <w:lang w:val="es-CR"/>
              </w:rPr>
            </w:pPr>
          </w:p>
        </w:tc>
        <w:tc>
          <w:tcPr>
            <w:tcW w:w="3230"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A" w14:textId="77777777" w:rsidR="00DA3FF2" w:rsidRPr="00E6152F" w:rsidRDefault="00DA3FF2">
            <w:pPr>
              <w:rPr>
                <w:rFonts w:ascii="Calibri Light" w:hAnsi="Calibri Light" w:cs="Calibri Light"/>
                <w:sz w:val="16"/>
                <w:szCs w:val="16"/>
                <w:lang w:val="es-CR"/>
              </w:rPr>
            </w:pPr>
          </w:p>
        </w:tc>
      </w:tr>
      <w:tr w:rsidR="00DA3FF2" w:rsidRPr="00E6152F" w14:paraId="06A94CBF"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06A94CBC"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ASG2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BD" w14:textId="77777777" w:rsidR="00DA3FF2" w:rsidRPr="00E6152F" w:rsidRDefault="00DA3FF2">
            <w:pPr>
              <w:jc w:val="center"/>
              <w:rPr>
                <w:rFonts w:ascii="Calibri Light" w:hAnsi="Calibri Light" w:cs="Calibri Light"/>
                <w:sz w:val="18"/>
                <w:szCs w:val="18"/>
                <w:lang w:val="es-CR"/>
              </w:rPr>
            </w:pPr>
            <w:r w:rsidRPr="00E6152F">
              <w:rPr>
                <w:rFonts w:ascii="Calibri Light" w:hAnsi="Calibri Light" w:cs="Calibri Light"/>
                <w:sz w:val="18"/>
                <w:szCs w:val="18"/>
                <w:lang w:val="es-CR"/>
              </w:rPr>
              <w:t>Asistentes de Servicios Generales</w:t>
            </w:r>
          </w:p>
        </w:tc>
        <w:tc>
          <w:tcPr>
            <w:tcW w:w="3230" w:type="dxa"/>
            <w:vMerge w:val="restart"/>
            <w:tcBorders>
              <w:top w:val="nil"/>
              <w:left w:val="single" w:sz="8" w:space="0" w:color="auto"/>
              <w:bottom w:val="single" w:sz="8" w:space="0" w:color="000000"/>
              <w:right w:val="single" w:sz="8" w:space="0" w:color="auto"/>
            </w:tcBorders>
            <w:shd w:val="clear" w:color="auto" w:fill="auto"/>
            <w:vAlign w:val="center"/>
          </w:tcPr>
          <w:p w14:paraId="06A94CBE" w14:textId="77777777" w:rsidR="00DA3FF2" w:rsidRPr="00E6152F" w:rsidRDefault="00DA3FF2">
            <w:pPr>
              <w:rPr>
                <w:rFonts w:ascii="Calibri Light" w:hAnsi="Calibri Light" w:cs="Calibri Light"/>
                <w:sz w:val="16"/>
                <w:szCs w:val="16"/>
                <w:lang w:val="es-CR"/>
              </w:rPr>
            </w:pPr>
            <w:r w:rsidRPr="00E6152F">
              <w:rPr>
                <w:rFonts w:ascii="Calibri Light" w:hAnsi="Calibri Light" w:cs="Calibri Light"/>
                <w:sz w:val="16"/>
                <w:szCs w:val="16"/>
                <w:lang w:val="es-CR"/>
              </w:rPr>
              <w:t>Choferes y misceláneos</w:t>
            </w:r>
          </w:p>
        </w:tc>
      </w:tr>
      <w:tr w:rsidR="00DA3FF2" w:rsidRPr="00E6152F" w14:paraId="06A94CC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C0" w14:textId="77777777" w:rsidR="00DA3FF2" w:rsidRPr="00E6152F" w:rsidRDefault="00DA3FF2">
            <w:pPr>
              <w:jc w:val="center"/>
              <w:rPr>
                <w:rFonts w:ascii="Calibri Light" w:hAnsi="Calibri Light" w:cs="Calibri Light"/>
                <w:b/>
                <w:bCs/>
                <w:sz w:val="18"/>
                <w:szCs w:val="18"/>
                <w:lang w:val="es-CR"/>
              </w:rPr>
            </w:pPr>
            <w:r w:rsidRPr="00E6152F">
              <w:rPr>
                <w:rFonts w:ascii="Calibri Light" w:hAnsi="Calibri Light" w:cs="Calibri Light"/>
                <w:b/>
                <w:bCs/>
                <w:sz w:val="18"/>
                <w:szCs w:val="18"/>
                <w:lang w:val="es-CR"/>
              </w:rPr>
              <w:t>ASG1</w:t>
            </w:r>
          </w:p>
        </w:tc>
        <w:tc>
          <w:tcPr>
            <w:tcW w:w="3165" w:type="dxa"/>
            <w:vMerge/>
            <w:tcBorders>
              <w:top w:val="nil"/>
              <w:left w:val="single" w:sz="8" w:space="0" w:color="auto"/>
              <w:bottom w:val="single" w:sz="8" w:space="0" w:color="000000"/>
              <w:right w:val="single" w:sz="8" w:space="0" w:color="auto"/>
            </w:tcBorders>
            <w:vAlign w:val="center"/>
          </w:tcPr>
          <w:p w14:paraId="06A94CC1" w14:textId="77777777" w:rsidR="00DA3FF2" w:rsidRPr="00E6152F" w:rsidRDefault="00DA3FF2">
            <w:pPr>
              <w:rPr>
                <w:rFonts w:ascii="Calibri Light" w:hAnsi="Calibri Light" w:cs="Calibri Light"/>
                <w:sz w:val="22"/>
                <w:szCs w:val="22"/>
                <w:lang w:val="es-CR"/>
              </w:rPr>
            </w:pPr>
          </w:p>
        </w:tc>
        <w:tc>
          <w:tcPr>
            <w:tcW w:w="3230" w:type="dxa"/>
            <w:vMerge/>
            <w:tcBorders>
              <w:top w:val="nil"/>
              <w:left w:val="single" w:sz="8" w:space="0" w:color="auto"/>
              <w:bottom w:val="single" w:sz="8" w:space="0" w:color="000000"/>
              <w:right w:val="single" w:sz="8" w:space="0" w:color="auto"/>
            </w:tcBorders>
            <w:vAlign w:val="center"/>
          </w:tcPr>
          <w:p w14:paraId="06A94CC2" w14:textId="77777777" w:rsidR="00DA3FF2" w:rsidRPr="00E6152F" w:rsidRDefault="00DA3FF2">
            <w:pPr>
              <w:rPr>
                <w:rFonts w:ascii="Calibri Light" w:hAnsi="Calibri Light" w:cs="Calibri Light"/>
                <w:sz w:val="22"/>
                <w:szCs w:val="22"/>
                <w:lang w:val="es-CR"/>
              </w:rPr>
            </w:pPr>
          </w:p>
        </w:tc>
      </w:tr>
    </w:tbl>
    <w:p w14:paraId="238FEB2F" w14:textId="031FDF05" w:rsidR="001539D9" w:rsidRPr="00E6152F" w:rsidRDefault="001539D9" w:rsidP="00F53525">
      <w:pPr>
        <w:jc w:val="both"/>
        <w:rPr>
          <w:rFonts w:ascii="Calibri Light" w:hAnsi="Calibri Light" w:cs="Calibri Light"/>
          <w:sz w:val="18"/>
          <w:szCs w:val="18"/>
          <w:lang w:val="es-CR"/>
        </w:rPr>
      </w:pPr>
    </w:p>
    <w:p w14:paraId="78BB7F95" w14:textId="77777777" w:rsidR="004B7D8F" w:rsidRPr="00E6152F" w:rsidRDefault="004B7D8F" w:rsidP="00F53525">
      <w:pPr>
        <w:jc w:val="both"/>
        <w:rPr>
          <w:rFonts w:ascii="Calibri Light" w:hAnsi="Calibri Light" w:cs="Calibri Light"/>
          <w:sz w:val="18"/>
          <w:szCs w:val="18"/>
          <w:lang w:val="es-CR"/>
        </w:rPr>
      </w:pPr>
    </w:p>
    <w:p w14:paraId="6948E9EE" w14:textId="55D32CCD" w:rsidR="00CF7C40" w:rsidRPr="00E6152F" w:rsidRDefault="00672356" w:rsidP="00CF7C40">
      <w:pPr>
        <w:jc w:val="center"/>
        <w:rPr>
          <w:rFonts w:ascii="Calibri Light" w:hAnsi="Calibri Light" w:cs="Calibri Light"/>
          <w:b/>
          <w:sz w:val="20"/>
          <w:szCs w:val="18"/>
          <w:lang w:val="es-CR"/>
        </w:rPr>
      </w:pPr>
      <w:r>
        <w:rPr>
          <w:rFonts w:ascii="Calibri Light" w:hAnsi="Calibri Light" w:cs="Calibri Light"/>
          <w:b/>
          <w:sz w:val="20"/>
          <w:szCs w:val="18"/>
          <w:lang w:val="es-CR"/>
        </w:rPr>
        <w:t>Cuadro 12</w:t>
      </w:r>
    </w:p>
    <w:p w14:paraId="7081A817" w14:textId="13F82C7E" w:rsidR="00D84D29" w:rsidRPr="00E6152F" w:rsidRDefault="00094DF6" w:rsidP="00D84D29">
      <w:pPr>
        <w:jc w:val="center"/>
        <w:rPr>
          <w:rFonts w:ascii="Calibri Light" w:hAnsi="Calibri Light" w:cs="Calibri Light"/>
          <w:sz w:val="18"/>
          <w:szCs w:val="18"/>
          <w:lang w:val="es-CR"/>
        </w:rPr>
      </w:pPr>
      <w:r w:rsidRPr="00094DF6">
        <w:rPr>
          <w:noProof/>
        </w:rPr>
        <w:drawing>
          <wp:inline distT="0" distB="0" distL="0" distR="0" wp14:anchorId="6D2EFFCD" wp14:editId="62AACB74">
            <wp:extent cx="5613400" cy="7461275"/>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3400" cy="7461275"/>
                    </a:xfrm>
                    <a:prstGeom prst="rect">
                      <a:avLst/>
                    </a:prstGeom>
                    <a:noFill/>
                    <a:ln>
                      <a:noFill/>
                    </a:ln>
                  </pic:spPr>
                </pic:pic>
              </a:graphicData>
            </a:graphic>
          </wp:inline>
        </w:drawing>
      </w:r>
    </w:p>
    <w:p w14:paraId="391A6B46" w14:textId="77777777" w:rsidR="00D84D29" w:rsidRPr="00E6152F" w:rsidRDefault="00D84D29" w:rsidP="00F53525">
      <w:pPr>
        <w:jc w:val="both"/>
        <w:rPr>
          <w:rFonts w:ascii="Calibri Light" w:hAnsi="Calibri Light" w:cs="Calibri Light"/>
          <w:sz w:val="18"/>
          <w:szCs w:val="18"/>
          <w:lang w:val="es-CR"/>
        </w:rPr>
      </w:pPr>
    </w:p>
    <w:p w14:paraId="06A94D98" w14:textId="37867FF7" w:rsidR="00720430" w:rsidRPr="00E6152F" w:rsidRDefault="00720430" w:rsidP="00720430">
      <w:pPr>
        <w:jc w:val="center"/>
        <w:rPr>
          <w:rFonts w:ascii="Calibri Light" w:hAnsi="Calibri Light" w:cs="Calibri Light"/>
          <w:sz w:val="18"/>
          <w:szCs w:val="18"/>
          <w:lang w:val="es-CR"/>
        </w:rPr>
      </w:pPr>
    </w:p>
    <w:p w14:paraId="06A94D9A" w14:textId="77777777" w:rsidR="0032363C" w:rsidRPr="00E6152F" w:rsidRDefault="0032363C" w:rsidP="009D034C">
      <w:pPr>
        <w:rPr>
          <w:rFonts w:ascii="Calibri Light" w:hAnsi="Calibri Light" w:cs="Calibri Light"/>
          <w:b/>
          <w:sz w:val="18"/>
          <w:szCs w:val="18"/>
          <w:lang w:val="es-CR"/>
        </w:rPr>
        <w:sectPr w:rsidR="0032363C" w:rsidRPr="00E6152F" w:rsidSect="004E39A1">
          <w:pgSz w:w="12242" w:h="15842" w:code="1"/>
          <w:pgMar w:top="1418" w:right="1701" w:bottom="1418" w:left="1701" w:header="709" w:footer="709" w:gutter="0"/>
          <w:cols w:space="708"/>
          <w:docGrid w:linePitch="360"/>
        </w:sectPr>
      </w:pPr>
    </w:p>
    <w:p w14:paraId="06A94D9B" w14:textId="77777777" w:rsidR="005348DB" w:rsidRPr="00E6152F" w:rsidRDefault="005348DB" w:rsidP="009D034C">
      <w:pPr>
        <w:rPr>
          <w:rFonts w:ascii="Calibri Light" w:hAnsi="Calibri Light" w:cs="Calibri Light"/>
          <w:lang w:val="es-CR"/>
        </w:rPr>
      </w:pPr>
    </w:p>
    <w:p w14:paraId="06A94D9C" w14:textId="4B4ACF1F" w:rsidR="005348DB" w:rsidRPr="00E6152F" w:rsidRDefault="00672356" w:rsidP="00E52234">
      <w:pPr>
        <w:jc w:val="center"/>
        <w:rPr>
          <w:rFonts w:ascii="Calibri Light" w:hAnsi="Calibri Light" w:cs="Calibri Light"/>
          <w:b/>
          <w:sz w:val="20"/>
          <w:lang w:val="es-CR"/>
        </w:rPr>
      </w:pPr>
      <w:r>
        <w:rPr>
          <w:rFonts w:ascii="Calibri Light" w:hAnsi="Calibri Light" w:cs="Calibri Light"/>
          <w:b/>
          <w:sz w:val="20"/>
          <w:lang w:val="es-CR"/>
        </w:rPr>
        <w:t>Cuadro 13</w:t>
      </w:r>
    </w:p>
    <w:p w14:paraId="745D6F1E" w14:textId="0E099829" w:rsidR="00633BE1" w:rsidRPr="00E6152F" w:rsidRDefault="00E304C0" w:rsidP="009D034C">
      <w:pPr>
        <w:rPr>
          <w:rFonts w:ascii="Calibri Light" w:hAnsi="Calibri Light" w:cs="Calibri Light"/>
          <w:lang w:val="es-CR"/>
        </w:rPr>
      </w:pPr>
      <w:r w:rsidRPr="00E304C0">
        <w:rPr>
          <w:noProof/>
        </w:rPr>
        <w:drawing>
          <wp:inline distT="0" distB="0" distL="0" distR="0" wp14:anchorId="1703A444" wp14:editId="421CE6A7">
            <wp:extent cx="8258810" cy="2825026"/>
            <wp:effectExtent l="0" t="0" r="0"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58810" cy="2825026"/>
                    </a:xfrm>
                    <a:prstGeom prst="rect">
                      <a:avLst/>
                    </a:prstGeom>
                    <a:noFill/>
                    <a:ln>
                      <a:noFill/>
                    </a:ln>
                  </pic:spPr>
                </pic:pic>
              </a:graphicData>
            </a:graphic>
          </wp:inline>
        </w:drawing>
      </w:r>
    </w:p>
    <w:p w14:paraId="06A94D9D" w14:textId="7FA48B77" w:rsidR="005348DB" w:rsidRPr="00E6152F" w:rsidRDefault="005348DB" w:rsidP="009D034C">
      <w:pPr>
        <w:rPr>
          <w:rFonts w:ascii="Calibri Light" w:hAnsi="Calibri Light" w:cs="Calibri Light"/>
          <w:lang w:val="es-CR"/>
        </w:rPr>
      </w:pPr>
    </w:p>
    <w:p w14:paraId="06A94DA0" w14:textId="77777777" w:rsidR="005348DB" w:rsidRPr="00E6152F" w:rsidRDefault="005348DB" w:rsidP="009D034C">
      <w:pPr>
        <w:rPr>
          <w:rFonts w:ascii="Calibri Light" w:hAnsi="Calibri Light" w:cs="Calibri Light"/>
          <w:sz w:val="22"/>
          <w:szCs w:val="22"/>
          <w:lang w:val="es-CR"/>
        </w:rPr>
      </w:pPr>
    </w:p>
    <w:p w14:paraId="06A94DA1" w14:textId="77777777" w:rsidR="005348DB" w:rsidRPr="00E6152F" w:rsidRDefault="005348DB" w:rsidP="009D034C">
      <w:pPr>
        <w:rPr>
          <w:rFonts w:ascii="Calibri Light" w:hAnsi="Calibri Light" w:cs="Calibri Light"/>
          <w:sz w:val="22"/>
          <w:szCs w:val="22"/>
          <w:lang w:val="es-CR"/>
        </w:rPr>
      </w:pPr>
    </w:p>
    <w:p w14:paraId="06A94DA2" w14:textId="2BF6A9D7" w:rsidR="0032363C" w:rsidRPr="00E6152F" w:rsidRDefault="005348DB" w:rsidP="00145B06">
      <w:pPr>
        <w:pStyle w:val="NormalWeb"/>
        <w:ind w:left="567" w:hanging="567"/>
        <w:jc w:val="both"/>
        <w:outlineLvl w:val="1"/>
        <w:rPr>
          <w:rFonts w:ascii="Calibri Light" w:hAnsi="Calibri Light" w:cs="Calibri Light"/>
          <w:b/>
          <w:bCs/>
          <w:sz w:val="22"/>
          <w:szCs w:val="22"/>
          <w:lang w:val="es-CR"/>
        </w:rPr>
      </w:pPr>
      <w:r w:rsidRPr="00E6152F">
        <w:rPr>
          <w:rFonts w:ascii="Calibri Light" w:hAnsi="Calibri Light" w:cs="Calibri Light"/>
          <w:lang w:val="es-CR"/>
        </w:rPr>
        <w:br w:type="page"/>
      </w:r>
      <w:bookmarkStart w:id="82" w:name="_Toc524077692"/>
      <w:r w:rsidR="00FC4BE2" w:rsidRPr="00E6152F">
        <w:rPr>
          <w:rFonts w:ascii="Calibri Light" w:hAnsi="Calibri Light" w:cs="Calibri Light"/>
          <w:b/>
          <w:bCs/>
          <w:sz w:val="22"/>
          <w:szCs w:val="22"/>
          <w:lang w:val="es-CR"/>
        </w:rPr>
        <w:lastRenderedPageBreak/>
        <w:t>2.</w:t>
      </w:r>
      <w:r w:rsidR="00D901A3" w:rsidRPr="00E6152F">
        <w:rPr>
          <w:rFonts w:ascii="Calibri Light" w:hAnsi="Calibri Light" w:cs="Calibri Light"/>
          <w:b/>
          <w:bCs/>
          <w:sz w:val="22"/>
          <w:szCs w:val="22"/>
          <w:lang w:val="es-CR"/>
        </w:rPr>
        <w:t>9</w:t>
      </w:r>
      <w:r w:rsidR="005C5DE5" w:rsidRPr="00E6152F">
        <w:rPr>
          <w:rFonts w:ascii="Calibri Light" w:hAnsi="Calibri Light" w:cs="Calibri Light"/>
          <w:b/>
          <w:bCs/>
          <w:sz w:val="22"/>
          <w:szCs w:val="22"/>
          <w:lang w:val="es-CR"/>
        </w:rPr>
        <w:tab/>
      </w:r>
      <w:r w:rsidR="0032363C" w:rsidRPr="00E6152F">
        <w:rPr>
          <w:rFonts w:ascii="Calibri Light" w:hAnsi="Calibri Light" w:cs="Calibri Light"/>
          <w:b/>
          <w:bCs/>
          <w:sz w:val="22"/>
          <w:szCs w:val="22"/>
          <w:lang w:val="es-CR"/>
        </w:rPr>
        <w:t>Justificación pago de cuotas de afiliación a organismos internacionales</w:t>
      </w:r>
      <w:bookmarkEnd w:id="82"/>
    </w:p>
    <w:p w14:paraId="6C35316B" w14:textId="5292CBBB" w:rsidR="009D62C1" w:rsidRPr="00E6152F" w:rsidRDefault="00672356" w:rsidP="009D62C1">
      <w:pPr>
        <w:pStyle w:val="NormalWeb"/>
        <w:spacing w:before="0" w:beforeAutospacing="0" w:after="0" w:afterAutospacing="0"/>
        <w:ind w:left="567" w:hanging="567"/>
        <w:jc w:val="both"/>
        <w:rPr>
          <w:rFonts w:ascii="Calibri Light" w:hAnsi="Calibri Light" w:cs="Calibri Light"/>
          <w:bCs/>
          <w:sz w:val="22"/>
          <w:szCs w:val="22"/>
          <w:lang w:val="es-CR"/>
        </w:rPr>
      </w:pPr>
      <w:r>
        <w:rPr>
          <w:rFonts w:ascii="Calibri Light" w:hAnsi="Calibri Light" w:cs="Calibri Light"/>
          <w:bCs/>
          <w:sz w:val="22"/>
          <w:szCs w:val="22"/>
          <w:lang w:val="es-CR"/>
        </w:rPr>
        <w:t xml:space="preserve">Cuadro 14: </w:t>
      </w:r>
      <w:r w:rsidR="009D62C1" w:rsidRPr="00E6152F">
        <w:rPr>
          <w:rFonts w:ascii="Calibri Light" w:hAnsi="Calibri Light" w:cs="Calibri Light"/>
          <w:bCs/>
          <w:sz w:val="22"/>
          <w:szCs w:val="22"/>
          <w:lang w:val="es-CR"/>
        </w:rPr>
        <w:t>Justificación de pago de cuotas</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792"/>
        <w:gridCol w:w="4296"/>
        <w:gridCol w:w="4252"/>
      </w:tblGrid>
      <w:tr w:rsidR="0032363C" w:rsidRPr="00E6152F" w14:paraId="06A94DA7" w14:textId="77777777" w:rsidTr="00893C14">
        <w:trPr>
          <w:tblHeader/>
        </w:trPr>
        <w:tc>
          <w:tcPr>
            <w:tcW w:w="1696" w:type="dxa"/>
            <w:shd w:val="clear" w:color="auto" w:fill="BFBFBF" w:themeFill="background1" w:themeFillShade="BF"/>
            <w:vAlign w:val="center"/>
          </w:tcPr>
          <w:p w14:paraId="06A94DA3" w14:textId="77777777" w:rsidR="0032363C" w:rsidRPr="004004C6" w:rsidRDefault="0032363C" w:rsidP="00B05EAB">
            <w:pPr>
              <w:rPr>
                <w:rFonts w:ascii="Calibri Light" w:hAnsi="Calibri Light" w:cs="Calibri Light"/>
                <w:b/>
                <w:bCs/>
                <w:sz w:val="20"/>
                <w:szCs w:val="20"/>
                <w:lang w:val="es-CR"/>
              </w:rPr>
            </w:pPr>
            <w:r w:rsidRPr="004004C6">
              <w:rPr>
                <w:rFonts w:ascii="Calibri Light" w:hAnsi="Calibri Light" w:cs="Calibri Light"/>
                <w:b/>
                <w:bCs/>
                <w:sz w:val="20"/>
                <w:szCs w:val="20"/>
                <w:lang w:val="es-CR"/>
              </w:rPr>
              <w:t>Nombre de la Entidad</w:t>
            </w:r>
          </w:p>
        </w:tc>
        <w:tc>
          <w:tcPr>
            <w:tcW w:w="2792" w:type="dxa"/>
            <w:shd w:val="clear" w:color="auto" w:fill="BFBFBF" w:themeFill="background1" w:themeFillShade="BF"/>
            <w:vAlign w:val="center"/>
          </w:tcPr>
          <w:p w14:paraId="06A94DA4" w14:textId="2BDA05BA" w:rsidR="0032363C" w:rsidRPr="004004C6" w:rsidRDefault="0032363C" w:rsidP="00B05EAB">
            <w:pPr>
              <w:jc w:val="center"/>
              <w:rPr>
                <w:rFonts w:ascii="Calibri Light" w:hAnsi="Calibri Light" w:cs="Calibri Light"/>
                <w:b/>
                <w:bCs/>
                <w:sz w:val="20"/>
                <w:szCs w:val="20"/>
                <w:lang w:val="es-CR"/>
              </w:rPr>
            </w:pPr>
            <w:r w:rsidRPr="004004C6">
              <w:rPr>
                <w:rFonts w:ascii="Calibri Light" w:hAnsi="Calibri Light" w:cs="Calibri Light"/>
                <w:b/>
                <w:bCs/>
                <w:sz w:val="20"/>
                <w:szCs w:val="20"/>
                <w:lang w:val="es-CR"/>
              </w:rPr>
              <w:t>Afinidad de los objetivos del organismo con los de la entidad (</w:t>
            </w:r>
            <w:r w:rsidR="00D277D9" w:rsidRPr="004004C6">
              <w:rPr>
                <w:rFonts w:ascii="Calibri Light" w:hAnsi="Calibri Light" w:cs="Calibri Light"/>
                <w:b/>
                <w:bCs/>
                <w:sz w:val="20"/>
                <w:szCs w:val="20"/>
                <w:lang w:val="es-CR"/>
              </w:rPr>
              <w:t>SUPEN</w:t>
            </w:r>
            <w:r w:rsidRPr="004004C6">
              <w:rPr>
                <w:rFonts w:ascii="Calibri Light" w:hAnsi="Calibri Light" w:cs="Calibri Light"/>
                <w:b/>
                <w:bCs/>
                <w:sz w:val="20"/>
                <w:szCs w:val="20"/>
                <w:lang w:val="es-CR"/>
              </w:rPr>
              <w:t>)</w:t>
            </w:r>
          </w:p>
        </w:tc>
        <w:tc>
          <w:tcPr>
            <w:tcW w:w="4296" w:type="dxa"/>
            <w:shd w:val="clear" w:color="auto" w:fill="BFBFBF" w:themeFill="background1" w:themeFillShade="BF"/>
            <w:vAlign w:val="center"/>
          </w:tcPr>
          <w:p w14:paraId="06A94DA5" w14:textId="77777777" w:rsidR="0032363C" w:rsidRPr="004004C6" w:rsidRDefault="0032363C" w:rsidP="00B05EAB">
            <w:pPr>
              <w:jc w:val="center"/>
              <w:rPr>
                <w:rFonts w:ascii="Calibri Light" w:hAnsi="Calibri Light" w:cs="Calibri Light"/>
                <w:b/>
                <w:bCs/>
                <w:sz w:val="20"/>
                <w:szCs w:val="20"/>
                <w:lang w:val="es-CR"/>
              </w:rPr>
            </w:pPr>
            <w:r w:rsidRPr="004004C6">
              <w:rPr>
                <w:rFonts w:ascii="Calibri Light" w:hAnsi="Calibri Light" w:cs="Calibri Light"/>
                <w:b/>
                <w:bCs/>
                <w:sz w:val="20"/>
                <w:szCs w:val="20"/>
                <w:lang w:val="es-CR"/>
              </w:rPr>
              <w:t>Propósitos del Organismo.</w:t>
            </w:r>
          </w:p>
        </w:tc>
        <w:tc>
          <w:tcPr>
            <w:tcW w:w="4252" w:type="dxa"/>
            <w:shd w:val="clear" w:color="auto" w:fill="BFBFBF" w:themeFill="background1" w:themeFillShade="BF"/>
            <w:vAlign w:val="center"/>
          </w:tcPr>
          <w:p w14:paraId="06A94DA6" w14:textId="77777777" w:rsidR="0032363C" w:rsidRPr="004004C6" w:rsidRDefault="0032363C" w:rsidP="00B05EAB">
            <w:pPr>
              <w:jc w:val="center"/>
              <w:rPr>
                <w:rFonts w:ascii="Calibri Light" w:hAnsi="Calibri Light" w:cs="Calibri Light"/>
                <w:b/>
                <w:bCs/>
                <w:sz w:val="20"/>
                <w:szCs w:val="20"/>
                <w:lang w:val="es-CR"/>
              </w:rPr>
            </w:pPr>
            <w:r w:rsidRPr="004004C6">
              <w:rPr>
                <w:rFonts w:ascii="Calibri Light" w:hAnsi="Calibri Light" w:cs="Calibri Light"/>
                <w:b/>
                <w:bCs/>
                <w:sz w:val="20"/>
                <w:szCs w:val="20"/>
                <w:lang w:val="es-CR"/>
              </w:rPr>
              <w:t>Beneficios que obtiene la entidad</w:t>
            </w:r>
          </w:p>
        </w:tc>
      </w:tr>
      <w:tr w:rsidR="0032363C" w:rsidRPr="00E6152F" w14:paraId="06A94DC6" w14:textId="77777777" w:rsidTr="002067B6">
        <w:tc>
          <w:tcPr>
            <w:tcW w:w="1696" w:type="dxa"/>
            <w:vAlign w:val="center"/>
          </w:tcPr>
          <w:p w14:paraId="06A94DBB" w14:textId="77777777" w:rsidR="00475EC6" w:rsidRPr="004004C6" w:rsidRDefault="00475EC6" w:rsidP="00475EC6">
            <w:pPr>
              <w:rPr>
                <w:rFonts w:ascii="Calibri Light" w:hAnsi="Calibri Light" w:cs="Calibri Light"/>
                <w:b/>
                <w:sz w:val="18"/>
                <w:szCs w:val="18"/>
                <w:lang w:val="es-CR"/>
              </w:rPr>
            </w:pPr>
            <w:r w:rsidRPr="004004C6">
              <w:rPr>
                <w:rFonts w:ascii="Calibri Light" w:hAnsi="Calibri Light" w:cs="Calibri Light"/>
                <w:b/>
                <w:sz w:val="18"/>
                <w:szCs w:val="18"/>
                <w:lang w:val="es-CR"/>
              </w:rPr>
              <w:t>Organización Internacional de Sistema de Pensiones</w:t>
            </w:r>
          </w:p>
          <w:p w14:paraId="06A94DBC" w14:textId="77777777" w:rsidR="0032363C" w:rsidRPr="004004C6" w:rsidRDefault="0032363C" w:rsidP="00475EC6">
            <w:pPr>
              <w:rPr>
                <w:rFonts w:ascii="Calibri Light" w:hAnsi="Calibri Light" w:cs="Calibri Light"/>
                <w:sz w:val="18"/>
                <w:szCs w:val="18"/>
                <w:lang w:val="es-CR"/>
              </w:rPr>
            </w:pPr>
            <w:r w:rsidRPr="004004C6">
              <w:rPr>
                <w:rFonts w:ascii="Calibri Light" w:hAnsi="Calibri Light" w:cs="Calibri Light"/>
                <w:b/>
                <w:sz w:val="18"/>
                <w:szCs w:val="18"/>
                <w:lang w:val="es-CR"/>
              </w:rPr>
              <w:t>IOPS</w:t>
            </w:r>
          </w:p>
        </w:tc>
        <w:tc>
          <w:tcPr>
            <w:tcW w:w="2792" w:type="dxa"/>
            <w:vAlign w:val="center"/>
          </w:tcPr>
          <w:p w14:paraId="06A94DBD" w14:textId="77777777" w:rsidR="0032363C" w:rsidRPr="004004C6" w:rsidRDefault="0032363C" w:rsidP="007B33DA">
            <w:pPr>
              <w:jc w:val="both"/>
              <w:rPr>
                <w:rFonts w:ascii="Calibri Light" w:hAnsi="Calibri Light" w:cs="Calibri Light"/>
                <w:sz w:val="18"/>
                <w:szCs w:val="18"/>
                <w:lang w:val="es-CR"/>
              </w:rPr>
            </w:pPr>
            <w:r w:rsidRPr="004004C6">
              <w:rPr>
                <w:rFonts w:ascii="Calibri Light" w:hAnsi="Calibri Light" w:cs="Calibri Light"/>
                <w:iCs/>
                <w:sz w:val="18"/>
                <w:szCs w:val="18"/>
                <w:lang w:val="es-CR"/>
              </w:rPr>
              <w:t xml:space="preserve">IOPS pretende establecer un conjunto de principios y estándares internacionales de supervisión y regulación de pensiones. Es una entidad de reciente creación con el patrocinio de la OECD la cual enfatizará en la cooperación e intercambio entre reguladores de pensiones. </w:t>
            </w:r>
          </w:p>
        </w:tc>
        <w:tc>
          <w:tcPr>
            <w:tcW w:w="4296" w:type="dxa"/>
            <w:vAlign w:val="center"/>
          </w:tcPr>
          <w:p w14:paraId="06A94DBE" w14:textId="77777777" w:rsidR="0032363C" w:rsidRPr="004004C6" w:rsidRDefault="0032363C" w:rsidP="007B33DA">
            <w:pPr>
              <w:spacing w:line="360" w:lineRule="auto"/>
              <w:jc w:val="both"/>
              <w:rPr>
                <w:rFonts w:ascii="Calibri Light" w:hAnsi="Calibri Light" w:cs="Calibri Light"/>
                <w:sz w:val="18"/>
                <w:szCs w:val="18"/>
                <w:lang w:val="es-CR"/>
              </w:rPr>
            </w:pPr>
            <w:r w:rsidRPr="004004C6">
              <w:rPr>
                <w:rFonts w:ascii="Calibri Light" w:hAnsi="Calibri Light" w:cs="Calibri Light"/>
                <w:sz w:val="18"/>
                <w:szCs w:val="18"/>
                <w:lang w:val="es-CR"/>
              </w:rPr>
              <w:t>Los principales objetivos de la organización son:</w:t>
            </w:r>
          </w:p>
          <w:p w14:paraId="06A94DBF" w14:textId="77777777" w:rsidR="0032363C" w:rsidRPr="004004C6" w:rsidRDefault="0032363C" w:rsidP="007B33DA">
            <w:pPr>
              <w:pStyle w:val="Prrafodelista"/>
              <w:numPr>
                <w:ilvl w:val="0"/>
                <w:numId w:val="55"/>
              </w:numPr>
              <w:ind w:left="367"/>
              <w:rPr>
                <w:rFonts w:ascii="Calibri Light" w:hAnsi="Calibri Light" w:cs="Calibri Light"/>
                <w:sz w:val="18"/>
                <w:szCs w:val="18"/>
              </w:rPr>
            </w:pPr>
            <w:r w:rsidRPr="004004C6">
              <w:rPr>
                <w:rFonts w:ascii="Calibri Light" w:hAnsi="Calibri Light" w:cs="Calibri Light"/>
                <w:sz w:val="18"/>
                <w:szCs w:val="18"/>
              </w:rPr>
              <w:t>Promover cooperación internacional para la regulación de las pensiones y facilitar el contacto entre diferentes agencias de supervisión, diseñadores de política pública, académicos e investigadores del tema.</w:t>
            </w:r>
          </w:p>
          <w:p w14:paraId="1B702095" w14:textId="77777777" w:rsidR="002067B6" w:rsidRPr="004004C6" w:rsidRDefault="0032363C" w:rsidP="007B33DA">
            <w:pPr>
              <w:pStyle w:val="Prrafodelista"/>
              <w:numPr>
                <w:ilvl w:val="0"/>
                <w:numId w:val="55"/>
              </w:numPr>
              <w:ind w:left="367"/>
              <w:rPr>
                <w:rFonts w:ascii="Calibri Light" w:hAnsi="Calibri Light" w:cs="Calibri Light"/>
                <w:sz w:val="18"/>
                <w:szCs w:val="18"/>
              </w:rPr>
            </w:pPr>
            <w:r w:rsidRPr="004004C6">
              <w:rPr>
                <w:rFonts w:ascii="Calibri Light" w:hAnsi="Calibri Light" w:cs="Calibri Light"/>
                <w:sz w:val="18"/>
                <w:szCs w:val="18"/>
              </w:rPr>
              <w:t xml:space="preserve">Permitir el mejoramiento de estadísticas en el sector </w:t>
            </w:r>
            <w:r w:rsidR="00A82CA6" w:rsidRPr="004004C6">
              <w:rPr>
                <w:rFonts w:ascii="Calibri Light" w:hAnsi="Calibri Light" w:cs="Calibri Light"/>
                <w:sz w:val="18"/>
                <w:szCs w:val="18"/>
              </w:rPr>
              <w:t>pensiones, su</w:t>
            </w:r>
            <w:r w:rsidRPr="004004C6">
              <w:rPr>
                <w:rFonts w:ascii="Calibri Light" w:hAnsi="Calibri Light" w:cs="Calibri Light"/>
                <w:sz w:val="18"/>
                <w:szCs w:val="18"/>
              </w:rPr>
              <w:t xml:space="preserve"> divulgación y análisis.</w:t>
            </w:r>
          </w:p>
          <w:p w14:paraId="06A94DC2" w14:textId="28FD609D" w:rsidR="0032363C" w:rsidRPr="004004C6" w:rsidRDefault="0032363C" w:rsidP="007B33DA">
            <w:pPr>
              <w:pStyle w:val="Prrafodelista"/>
              <w:numPr>
                <w:ilvl w:val="0"/>
                <w:numId w:val="55"/>
              </w:numPr>
              <w:ind w:left="367"/>
              <w:rPr>
                <w:rFonts w:ascii="Calibri Light" w:hAnsi="Calibri Light" w:cs="Calibri Light"/>
                <w:sz w:val="18"/>
                <w:szCs w:val="18"/>
              </w:rPr>
            </w:pPr>
            <w:r w:rsidRPr="004004C6">
              <w:rPr>
                <w:rFonts w:ascii="Calibri Light" w:hAnsi="Calibri Light" w:cs="Calibri Light"/>
                <w:sz w:val="18"/>
                <w:szCs w:val="18"/>
              </w:rPr>
              <w:t>Promover y facilitar la comunicación de investigaciones e información entre los diferentes cuerpos reguladores.</w:t>
            </w:r>
          </w:p>
        </w:tc>
        <w:tc>
          <w:tcPr>
            <w:tcW w:w="4252" w:type="dxa"/>
            <w:vAlign w:val="center"/>
          </w:tcPr>
          <w:p w14:paraId="06A94DC3" w14:textId="4E0692C9" w:rsidR="0032363C" w:rsidRPr="004004C6" w:rsidRDefault="0032363C" w:rsidP="007B33DA">
            <w:pPr>
              <w:jc w:val="both"/>
              <w:rPr>
                <w:rFonts w:ascii="Calibri Light" w:hAnsi="Calibri Light" w:cs="Calibri Light"/>
                <w:sz w:val="18"/>
                <w:szCs w:val="18"/>
                <w:lang w:val="es-CR"/>
              </w:rPr>
            </w:pPr>
            <w:r w:rsidRPr="004004C6">
              <w:rPr>
                <w:rFonts w:ascii="Calibri Light" w:hAnsi="Calibri Light" w:cs="Calibri Light"/>
                <w:sz w:val="18"/>
                <w:szCs w:val="18"/>
                <w:lang w:val="es-CR"/>
              </w:rPr>
              <w:t>La IOPS es un foro de reciente creación cuyo antecedente es el INPRS (International Network of Pension</w:t>
            </w:r>
            <w:r w:rsidR="00F855F4" w:rsidRPr="004004C6">
              <w:rPr>
                <w:rFonts w:ascii="Calibri Light" w:hAnsi="Calibri Light" w:cs="Calibri Light"/>
                <w:sz w:val="18"/>
                <w:szCs w:val="18"/>
                <w:lang w:val="es-CR"/>
              </w:rPr>
              <w:t xml:space="preserve"> </w:t>
            </w:r>
            <w:r w:rsidRPr="004004C6">
              <w:rPr>
                <w:rFonts w:ascii="Calibri Light" w:hAnsi="Calibri Light" w:cs="Calibri Light"/>
                <w:sz w:val="18"/>
                <w:szCs w:val="18"/>
                <w:lang w:val="es-CR"/>
              </w:rPr>
              <w:t xml:space="preserve">Regulators and Supervisors de la OECD). </w:t>
            </w:r>
            <w:r w:rsidR="009D7DF8" w:rsidRPr="004004C6">
              <w:rPr>
                <w:rFonts w:ascii="Calibri Light" w:hAnsi="Calibri Light" w:cs="Calibri Light"/>
                <w:sz w:val="18"/>
                <w:szCs w:val="18"/>
                <w:lang w:val="es-CR"/>
              </w:rPr>
              <w:t>E</w:t>
            </w:r>
            <w:r w:rsidRPr="004004C6">
              <w:rPr>
                <w:rFonts w:ascii="Calibri Light" w:hAnsi="Calibri Light" w:cs="Calibri Light"/>
                <w:sz w:val="18"/>
                <w:szCs w:val="18"/>
                <w:lang w:val="es-CR"/>
              </w:rPr>
              <w:t>sta red incorpora organismos de supervisión a nivel mundial de los más diversos sistemas de pensión existentes. Constituye una red más amplia de intercambio, análisis y coop</w:t>
            </w:r>
            <w:r w:rsidR="004004C6">
              <w:rPr>
                <w:rFonts w:ascii="Calibri Light" w:hAnsi="Calibri Light" w:cs="Calibri Light"/>
                <w:sz w:val="18"/>
                <w:szCs w:val="18"/>
                <w:lang w:val="es-CR"/>
              </w:rPr>
              <w:t>e</w:t>
            </w:r>
            <w:r w:rsidRPr="004004C6">
              <w:rPr>
                <w:rFonts w:ascii="Calibri Light" w:hAnsi="Calibri Light" w:cs="Calibri Light"/>
                <w:sz w:val="18"/>
                <w:szCs w:val="18"/>
                <w:lang w:val="es-CR"/>
              </w:rPr>
              <w:t>ración en el sentido de abarcar esquemas de pensión de beneficio definido.</w:t>
            </w:r>
          </w:p>
          <w:p w14:paraId="06A94DC5" w14:textId="0601E101" w:rsidR="00611467" w:rsidRPr="004004C6" w:rsidRDefault="0032363C" w:rsidP="007B33DA">
            <w:pPr>
              <w:jc w:val="both"/>
              <w:rPr>
                <w:rFonts w:ascii="Calibri Light" w:hAnsi="Calibri Light" w:cs="Calibri Light"/>
                <w:sz w:val="18"/>
                <w:szCs w:val="18"/>
                <w:lang w:val="es-CR"/>
              </w:rPr>
            </w:pPr>
            <w:r w:rsidRPr="004004C6">
              <w:rPr>
                <w:rFonts w:ascii="Calibri Light" w:hAnsi="Calibri Light" w:cs="Calibri Light"/>
                <w:sz w:val="18"/>
                <w:szCs w:val="18"/>
                <w:lang w:val="es-CR"/>
              </w:rPr>
              <w:t xml:space="preserve">Pertenecer a esta red permitirá a la </w:t>
            </w:r>
            <w:r w:rsidR="00D277D9" w:rsidRPr="004004C6">
              <w:rPr>
                <w:rFonts w:ascii="Calibri Light" w:hAnsi="Calibri Light" w:cs="Calibri Light"/>
                <w:sz w:val="18"/>
                <w:szCs w:val="18"/>
                <w:lang w:val="es-CR"/>
              </w:rPr>
              <w:t>SUPEN</w:t>
            </w:r>
            <w:r w:rsidRPr="004004C6">
              <w:rPr>
                <w:rFonts w:ascii="Calibri Light" w:hAnsi="Calibri Light" w:cs="Calibri Light"/>
                <w:sz w:val="18"/>
                <w:szCs w:val="18"/>
                <w:lang w:val="es-CR"/>
              </w:rPr>
              <w:t xml:space="preserve"> participar en </w:t>
            </w:r>
            <w:r w:rsidR="00A82CA6" w:rsidRPr="004004C6">
              <w:rPr>
                <w:rFonts w:ascii="Calibri Light" w:hAnsi="Calibri Light" w:cs="Calibri Light"/>
                <w:sz w:val="18"/>
                <w:szCs w:val="18"/>
                <w:lang w:val="es-CR"/>
              </w:rPr>
              <w:t>estudios comparativos</w:t>
            </w:r>
            <w:r w:rsidRPr="004004C6">
              <w:rPr>
                <w:rFonts w:ascii="Calibri Light" w:hAnsi="Calibri Light" w:cs="Calibri Light"/>
                <w:sz w:val="18"/>
                <w:szCs w:val="18"/>
                <w:lang w:val="es-CR"/>
              </w:rPr>
              <w:t xml:space="preserve"> de diferentes temas regulatorios, participar en la discusión de la elaboración de principios de supervisión mundiales que sirvan de estándar regulatorio local.</w:t>
            </w:r>
          </w:p>
        </w:tc>
      </w:tr>
      <w:tr w:rsidR="0032363C" w:rsidRPr="00E6152F" w14:paraId="06A94DD3" w14:textId="77777777" w:rsidTr="002067B6">
        <w:tc>
          <w:tcPr>
            <w:tcW w:w="1696" w:type="dxa"/>
            <w:vAlign w:val="center"/>
          </w:tcPr>
          <w:p w14:paraId="06A94DCC" w14:textId="77777777" w:rsidR="00475EC6" w:rsidRPr="004004C6" w:rsidRDefault="00475EC6" w:rsidP="00475EC6">
            <w:pPr>
              <w:rPr>
                <w:rFonts w:ascii="Calibri Light" w:hAnsi="Calibri Light" w:cs="Calibri Light"/>
                <w:b/>
                <w:sz w:val="18"/>
                <w:szCs w:val="18"/>
                <w:lang w:val="es-CR"/>
              </w:rPr>
            </w:pPr>
            <w:r w:rsidRPr="004004C6">
              <w:rPr>
                <w:rFonts w:ascii="Calibri Light" w:hAnsi="Calibri Light" w:cs="Calibri Light"/>
                <w:b/>
                <w:sz w:val="18"/>
                <w:szCs w:val="18"/>
                <w:lang w:val="es-CR"/>
              </w:rPr>
              <w:t>Asociación Internacional de Organismos de Supervisión</w:t>
            </w:r>
          </w:p>
          <w:p w14:paraId="06A94DCD" w14:textId="77777777" w:rsidR="0032363C" w:rsidRPr="004004C6" w:rsidRDefault="0032363C" w:rsidP="00475EC6">
            <w:pPr>
              <w:rPr>
                <w:rFonts w:ascii="Calibri Light" w:hAnsi="Calibri Light" w:cs="Calibri Light"/>
                <w:b/>
                <w:sz w:val="18"/>
                <w:szCs w:val="18"/>
                <w:lang w:val="es-CR"/>
              </w:rPr>
            </w:pPr>
            <w:r w:rsidRPr="004004C6">
              <w:rPr>
                <w:rFonts w:ascii="Calibri Light" w:hAnsi="Calibri Light" w:cs="Calibri Light"/>
                <w:b/>
                <w:sz w:val="18"/>
                <w:szCs w:val="18"/>
                <w:lang w:val="es-CR"/>
              </w:rPr>
              <w:t>AIOS</w:t>
            </w:r>
          </w:p>
        </w:tc>
        <w:tc>
          <w:tcPr>
            <w:tcW w:w="2792" w:type="dxa"/>
            <w:vAlign w:val="center"/>
          </w:tcPr>
          <w:p w14:paraId="06A94DCE" w14:textId="77777777" w:rsidR="0032363C" w:rsidRPr="004004C6" w:rsidRDefault="0032363C" w:rsidP="007B33DA">
            <w:pPr>
              <w:jc w:val="both"/>
              <w:rPr>
                <w:rFonts w:ascii="Calibri Light" w:hAnsi="Calibri Light" w:cs="Calibri Light"/>
                <w:sz w:val="18"/>
                <w:szCs w:val="18"/>
                <w:lang w:val="es-CR"/>
              </w:rPr>
            </w:pPr>
            <w:r w:rsidRPr="004004C6">
              <w:rPr>
                <w:rStyle w:val="textoazul1"/>
                <w:rFonts w:ascii="Calibri Light" w:hAnsi="Calibri Light" w:cs="Calibri Light"/>
                <w:color w:val="auto"/>
                <w:lang w:val="es-CR"/>
              </w:rPr>
              <w:t xml:space="preserve">La Asociación Internacional de Organismos de Supervisión de Fondos de Pensiones –AIOS– es una entidad civil sin fines de lucro, compuesta por los organismos de supervisión de los sistemas de pensiones de capitalización individual de los siguientes países: Bolivia, Chile, Colombia, Costa Rica, El Salvador, México, Perú, </w:t>
            </w:r>
            <w:r w:rsidR="005C5DE5" w:rsidRPr="004004C6">
              <w:rPr>
                <w:rStyle w:val="textoazul1"/>
                <w:rFonts w:ascii="Calibri Light" w:hAnsi="Calibri Light" w:cs="Calibri Light"/>
                <w:color w:val="auto"/>
                <w:lang w:val="es-CR"/>
              </w:rPr>
              <w:t>Panamá</w:t>
            </w:r>
            <w:r w:rsidRPr="004004C6">
              <w:rPr>
                <w:rStyle w:val="textoazul1"/>
                <w:rFonts w:ascii="Calibri Light" w:hAnsi="Calibri Light" w:cs="Calibri Light"/>
                <w:color w:val="auto"/>
                <w:lang w:val="es-CR"/>
              </w:rPr>
              <w:t>, República Dominicana y Uruguay.</w:t>
            </w:r>
          </w:p>
        </w:tc>
        <w:tc>
          <w:tcPr>
            <w:tcW w:w="4296" w:type="dxa"/>
            <w:vAlign w:val="center"/>
          </w:tcPr>
          <w:p w14:paraId="28A6D847" w14:textId="77777777" w:rsidR="002067B6" w:rsidRPr="004004C6" w:rsidRDefault="0032363C" w:rsidP="007B33DA">
            <w:pPr>
              <w:jc w:val="both"/>
              <w:rPr>
                <w:rFonts w:ascii="Calibri Light" w:hAnsi="Calibri Light" w:cs="Calibri Light"/>
                <w:sz w:val="18"/>
                <w:szCs w:val="18"/>
                <w:lang w:val="es-CR"/>
              </w:rPr>
            </w:pPr>
            <w:r w:rsidRPr="004004C6">
              <w:rPr>
                <w:rStyle w:val="textoazul1"/>
                <w:rFonts w:ascii="Calibri Light" w:hAnsi="Calibri Light" w:cs="Calibri Light"/>
                <w:color w:val="auto"/>
                <w:lang w:val="es-CR"/>
              </w:rPr>
              <w:t>Son objetivos centrales de la AIOS:</w:t>
            </w:r>
          </w:p>
          <w:p w14:paraId="13354370" w14:textId="3B864236" w:rsidR="00A82CA6" w:rsidRPr="004004C6" w:rsidRDefault="0032363C" w:rsidP="007B33DA">
            <w:pPr>
              <w:pStyle w:val="Prrafodelista"/>
              <w:numPr>
                <w:ilvl w:val="0"/>
                <w:numId w:val="54"/>
              </w:numPr>
              <w:ind w:left="367"/>
              <w:rPr>
                <w:rStyle w:val="textoazul1"/>
                <w:rFonts w:ascii="Calibri Light" w:hAnsi="Calibri Light" w:cs="Calibri Light"/>
                <w:color w:val="auto"/>
              </w:rPr>
            </w:pPr>
            <w:r w:rsidRPr="004004C6">
              <w:rPr>
                <w:rStyle w:val="textoazul1"/>
                <w:rFonts w:ascii="Calibri Light" w:hAnsi="Calibri Light" w:cs="Calibri Light"/>
                <w:color w:val="auto"/>
              </w:rPr>
              <w:t>Fomentar la interrelación entre los organismos encargados de la supervisión y control de la administración de los Fondos de Jubilaciones y Pensiones, tendiente al mejor cumplimiento de sus fines específicos.</w:t>
            </w:r>
          </w:p>
          <w:p w14:paraId="169631D0" w14:textId="77777777" w:rsidR="002067B6" w:rsidRPr="004004C6" w:rsidRDefault="0032363C" w:rsidP="007B33DA">
            <w:pPr>
              <w:pStyle w:val="Prrafodelista"/>
              <w:numPr>
                <w:ilvl w:val="0"/>
                <w:numId w:val="54"/>
              </w:numPr>
              <w:ind w:left="367"/>
              <w:rPr>
                <w:rStyle w:val="textoazul1"/>
                <w:rFonts w:ascii="Calibri Light" w:hAnsi="Calibri Light" w:cs="Calibri Light"/>
                <w:color w:val="auto"/>
              </w:rPr>
            </w:pPr>
            <w:r w:rsidRPr="004004C6">
              <w:rPr>
                <w:rStyle w:val="textoazul1"/>
                <w:rFonts w:ascii="Calibri Light" w:hAnsi="Calibri Light" w:cs="Calibri Light"/>
                <w:color w:val="auto"/>
              </w:rPr>
              <w:t>Destacar la función del Estado, a través de dichos organismos, para garantizar los principios de transparencia, seguridad, legalidad y solidaridad en la administración de los Fondos de Pensiones.</w:t>
            </w:r>
          </w:p>
          <w:p w14:paraId="7302EB27" w14:textId="77777777" w:rsidR="002067B6" w:rsidRPr="004004C6" w:rsidRDefault="0032363C" w:rsidP="007B33DA">
            <w:pPr>
              <w:pStyle w:val="Prrafodelista"/>
              <w:numPr>
                <w:ilvl w:val="0"/>
                <w:numId w:val="54"/>
              </w:numPr>
              <w:ind w:left="367"/>
              <w:rPr>
                <w:rStyle w:val="textoazul1"/>
                <w:rFonts w:ascii="Calibri Light" w:hAnsi="Calibri Light" w:cs="Calibri Light"/>
                <w:color w:val="auto"/>
              </w:rPr>
            </w:pPr>
            <w:r w:rsidRPr="004004C6">
              <w:rPr>
                <w:rStyle w:val="textoazul1"/>
                <w:rFonts w:ascii="Calibri Light" w:hAnsi="Calibri Light" w:cs="Calibri Light"/>
                <w:color w:val="auto"/>
              </w:rPr>
              <w:t>Establecer y desarrollar programas de investigación, estudio y capacitación permanente en las cuestiones que hacen a la problemática del sistema previsional basado total o parcialmente en la capitalización individual.</w:t>
            </w:r>
          </w:p>
          <w:p w14:paraId="06A94DCF" w14:textId="4F225425" w:rsidR="0032363C" w:rsidRPr="004004C6" w:rsidRDefault="0032363C" w:rsidP="007B33DA">
            <w:pPr>
              <w:pStyle w:val="Prrafodelista"/>
              <w:numPr>
                <w:ilvl w:val="0"/>
                <w:numId w:val="54"/>
              </w:numPr>
              <w:ind w:left="367"/>
              <w:rPr>
                <w:rFonts w:ascii="Calibri Light" w:hAnsi="Calibri Light" w:cs="Calibri Light"/>
                <w:sz w:val="18"/>
                <w:szCs w:val="18"/>
              </w:rPr>
            </w:pPr>
            <w:r w:rsidRPr="004004C6">
              <w:rPr>
                <w:rStyle w:val="textoazul1"/>
                <w:rFonts w:ascii="Calibri Light" w:hAnsi="Calibri Light" w:cs="Calibri Light"/>
                <w:color w:val="auto"/>
              </w:rPr>
              <w:t xml:space="preserve">Proveer y facilitar el intercambio de información entre sus miembros en todas las materias que hacen a las funciones que ejercen y, en especial, la referida a legislación, jurisprudencia administrativa </w:t>
            </w:r>
            <w:r w:rsidRPr="004004C6">
              <w:rPr>
                <w:rStyle w:val="textoazul1"/>
                <w:rFonts w:ascii="Calibri Light" w:hAnsi="Calibri Light" w:cs="Calibri Light"/>
                <w:color w:val="auto"/>
              </w:rPr>
              <w:lastRenderedPageBreak/>
              <w:t>y judicial, sistemas operativos, métodos de control, procedimientos y prácticas de supervisión y régimen sancionador.</w:t>
            </w:r>
          </w:p>
          <w:p w14:paraId="3B0E874F" w14:textId="77777777" w:rsidR="00A82CA6" w:rsidRPr="004004C6" w:rsidRDefault="0032363C" w:rsidP="007B33DA">
            <w:pPr>
              <w:pStyle w:val="Prrafodelista"/>
              <w:numPr>
                <w:ilvl w:val="0"/>
                <w:numId w:val="54"/>
              </w:numPr>
              <w:ind w:left="367"/>
              <w:rPr>
                <w:rStyle w:val="textoazul1"/>
                <w:rFonts w:ascii="Calibri Light" w:hAnsi="Calibri Light" w:cs="Calibri Light"/>
                <w:color w:val="auto"/>
              </w:rPr>
            </w:pPr>
            <w:r w:rsidRPr="004004C6">
              <w:rPr>
                <w:rStyle w:val="textoazul1"/>
                <w:rFonts w:ascii="Calibri Light" w:hAnsi="Calibri Light" w:cs="Calibri Light"/>
                <w:color w:val="auto"/>
              </w:rPr>
              <w:t>Promover la capacitación y entrenamiento constante y permanente de sus cuadros técnicos y profesionales, y el aprovechamiento de experiencias a través del intercambio de personal especializado, de información y otros medios.</w:t>
            </w:r>
          </w:p>
          <w:p w14:paraId="38E8DD66" w14:textId="53EB9F29" w:rsidR="00A82CA6" w:rsidRPr="004004C6" w:rsidRDefault="0032363C" w:rsidP="007B33DA">
            <w:pPr>
              <w:pStyle w:val="Prrafodelista"/>
              <w:numPr>
                <w:ilvl w:val="0"/>
                <w:numId w:val="54"/>
              </w:numPr>
              <w:ind w:left="367"/>
              <w:rPr>
                <w:rStyle w:val="textoazul1"/>
                <w:rFonts w:ascii="Calibri Light" w:hAnsi="Calibri Light" w:cs="Calibri Light"/>
                <w:color w:val="auto"/>
              </w:rPr>
            </w:pPr>
            <w:r w:rsidRPr="004004C6">
              <w:rPr>
                <w:rStyle w:val="textoazul1"/>
                <w:rFonts w:ascii="Calibri Light" w:hAnsi="Calibri Light" w:cs="Calibri Light"/>
                <w:color w:val="auto"/>
              </w:rPr>
              <w:t>Tender a la mayor estandarización posible del marco conceptual y normativo de la regulación y control, de la administración de Fondos de Pensiones.</w:t>
            </w:r>
          </w:p>
          <w:p w14:paraId="3F6BF06B" w14:textId="77777777" w:rsidR="002067B6" w:rsidRPr="004004C6" w:rsidRDefault="0032363C" w:rsidP="007B33DA">
            <w:pPr>
              <w:pStyle w:val="Prrafodelista"/>
              <w:numPr>
                <w:ilvl w:val="0"/>
                <w:numId w:val="54"/>
              </w:numPr>
              <w:ind w:left="367"/>
              <w:rPr>
                <w:rStyle w:val="textoazul1"/>
                <w:rFonts w:ascii="Calibri Light" w:hAnsi="Calibri Light" w:cs="Calibri Light"/>
                <w:color w:val="auto"/>
              </w:rPr>
            </w:pPr>
            <w:r w:rsidRPr="004004C6">
              <w:rPr>
                <w:rStyle w:val="textoazul1"/>
                <w:rFonts w:ascii="Calibri Light" w:hAnsi="Calibri Light" w:cs="Calibri Light"/>
                <w:color w:val="auto"/>
              </w:rPr>
              <w:t>Apoyar, a su solicitud, los cambios de la legislación interna de otros países para que se adopten Sistemas de Pensiones derivados de la capitalización individual.</w:t>
            </w:r>
          </w:p>
          <w:p w14:paraId="06A94DD1" w14:textId="52F94229" w:rsidR="0032363C" w:rsidRPr="004004C6" w:rsidRDefault="0032363C" w:rsidP="007B33DA">
            <w:pPr>
              <w:pStyle w:val="Prrafodelista"/>
              <w:numPr>
                <w:ilvl w:val="0"/>
                <w:numId w:val="54"/>
              </w:numPr>
              <w:ind w:left="367"/>
              <w:rPr>
                <w:rFonts w:ascii="Calibri Light" w:hAnsi="Calibri Light" w:cs="Calibri Light"/>
                <w:sz w:val="18"/>
                <w:szCs w:val="18"/>
              </w:rPr>
            </w:pPr>
            <w:r w:rsidRPr="004004C6">
              <w:rPr>
                <w:rStyle w:val="textoazul1"/>
                <w:rFonts w:ascii="Calibri Light" w:hAnsi="Calibri Light" w:cs="Calibri Light"/>
                <w:color w:val="auto"/>
              </w:rPr>
              <w:t>En general, realizar todas las acciones tendientes al fortalecimiento, perfeccionamiento y expansión de los sistemas previsionales de capitalización individual, que no sean contrarias a las leyes nacionales e internacionales y a la ética.</w:t>
            </w:r>
          </w:p>
        </w:tc>
        <w:tc>
          <w:tcPr>
            <w:tcW w:w="4252" w:type="dxa"/>
            <w:vAlign w:val="center"/>
          </w:tcPr>
          <w:p w14:paraId="06A94DD2" w14:textId="77777777" w:rsidR="00611467" w:rsidRPr="004004C6" w:rsidRDefault="0032363C" w:rsidP="007B33DA">
            <w:pPr>
              <w:jc w:val="both"/>
              <w:rPr>
                <w:rFonts w:ascii="Calibri Light" w:hAnsi="Calibri Light" w:cs="Calibri Light"/>
                <w:sz w:val="18"/>
                <w:szCs w:val="18"/>
                <w:lang w:val="es-CR"/>
              </w:rPr>
            </w:pPr>
            <w:bookmarkStart w:id="83" w:name="_Hlk517942657"/>
            <w:r w:rsidRPr="004004C6">
              <w:rPr>
                <w:rFonts w:ascii="Calibri Light" w:hAnsi="Calibri Light" w:cs="Calibri Light"/>
                <w:sz w:val="18"/>
                <w:szCs w:val="18"/>
                <w:lang w:val="es-CR"/>
              </w:rPr>
              <w:lastRenderedPageBreak/>
              <w:t xml:space="preserve">AIOS es un foro latinoamericano de supervisores de fondos de pensión que permite intercambiar, de una manera informal y dinámica, preocupaciones y problemas comunes de regulación, supervisión y diseño de los sistemas de pensión. La AIOS se reúne dos veces al año a fin de realizar una Asamblea anual de miembros y darle seguimiento al trabajo de las comisiones técnicas. Este foro ha logrado emitir un documento de “Mejores prácticas de regulación y supervisión” el cual constituye una guía en el quehacer de los reguladores. </w:t>
            </w:r>
            <w:bookmarkEnd w:id="83"/>
          </w:p>
        </w:tc>
      </w:tr>
      <w:tr w:rsidR="005303B0" w:rsidRPr="00E6152F" w14:paraId="7F481BBE" w14:textId="77777777" w:rsidTr="002067B6">
        <w:trPr>
          <w:trHeight w:val="412"/>
        </w:trPr>
        <w:tc>
          <w:tcPr>
            <w:tcW w:w="1696" w:type="dxa"/>
            <w:shd w:val="clear" w:color="auto" w:fill="auto"/>
            <w:vAlign w:val="center"/>
          </w:tcPr>
          <w:p w14:paraId="5BCAA8DB" w14:textId="77777777" w:rsidR="005303B0" w:rsidRPr="004004C6" w:rsidRDefault="005303B0" w:rsidP="005303B0">
            <w:pPr>
              <w:rPr>
                <w:rFonts w:ascii="Calibri Light" w:hAnsi="Calibri Light" w:cs="Calibri Light"/>
                <w:b/>
                <w:sz w:val="18"/>
                <w:szCs w:val="18"/>
                <w:lang w:val="es-CR"/>
              </w:rPr>
            </w:pPr>
            <w:r w:rsidRPr="004004C6">
              <w:rPr>
                <w:rFonts w:ascii="Calibri Light" w:hAnsi="Calibri Light" w:cs="Calibri Light"/>
                <w:b/>
                <w:sz w:val="18"/>
                <w:szCs w:val="18"/>
                <w:lang w:val="es-CR"/>
              </w:rPr>
              <w:t>Conferencia Internacional de Seguridad Social</w:t>
            </w:r>
          </w:p>
          <w:p w14:paraId="134AE685" w14:textId="08BCCDA0" w:rsidR="005303B0" w:rsidRPr="004004C6" w:rsidRDefault="005303B0" w:rsidP="005303B0">
            <w:pPr>
              <w:rPr>
                <w:rFonts w:ascii="Calibri Light" w:hAnsi="Calibri Light" w:cs="Calibri Light"/>
                <w:b/>
                <w:sz w:val="18"/>
                <w:szCs w:val="18"/>
                <w:lang w:val="es-CR"/>
              </w:rPr>
            </w:pPr>
            <w:r w:rsidRPr="004004C6">
              <w:rPr>
                <w:rFonts w:ascii="Calibri Light" w:hAnsi="Calibri Light" w:cs="Calibri Light"/>
                <w:b/>
                <w:sz w:val="18"/>
                <w:szCs w:val="18"/>
                <w:lang w:val="es-CR"/>
              </w:rPr>
              <w:t>CISS</w:t>
            </w:r>
          </w:p>
        </w:tc>
        <w:tc>
          <w:tcPr>
            <w:tcW w:w="2792" w:type="dxa"/>
            <w:shd w:val="clear" w:color="auto" w:fill="auto"/>
            <w:vAlign w:val="center"/>
          </w:tcPr>
          <w:p w14:paraId="3B7A44EC" w14:textId="7154606F" w:rsidR="005303B0" w:rsidRPr="004004C6" w:rsidRDefault="005303B0" w:rsidP="00590E63">
            <w:pPr>
              <w:jc w:val="both"/>
              <w:rPr>
                <w:rFonts w:ascii="Calibri Light" w:hAnsi="Calibri Light" w:cs="Calibri Light"/>
                <w:sz w:val="18"/>
                <w:szCs w:val="18"/>
                <w:lang w:val="es-CR"/>
              </w:rPr>
            </w:pPr>
            <w:r w:rsidRPr="004004C6">
              <w:rPr>
                <w:rFonts w:ascii="Calibri Light" w:hAnsi="Calibri Light" w:cs="Calibri Light"/>
                <w:sz w:val="18"/>
                <w:szCs w:val="18"/>
                <w:lang w:val="es-CR"/>
              </w:rPr>
              <w:t xml:space="preserve">La CISS es un organismo internacional, técnico, especializado y sin fines de lucro, de carácter </w:t>
            </w:r>
            <w:r w:rsidR="00A82CA6" w:rsidRPr="004004C6">
              <w:rPr>
                <w:rFonts w:ascii="Calibri Light" w:hAnsi="Calibri Light" w:cs="Calibri Light"/>
                <w:sz w:val="18"/>
                <w:szCs w:val="18"/>
                <w:lang w:val="es-CR"/>
              </w:rPr>
              <w:t>permanente,</w:t>
            </w:r>
            <w:r w:rsidRPr="004004C6">
              <w:rPr>
                <w:rFonts w:ascii="Calibri Light" w:hAnsi="Calibri Light" w:cs="Calibri Light"/>
                <w:sz w:val="18"/>
                <w:szCs w:val="18"/>
                <w:lang w:val="es-CR"/>
              </w:rPr>
              <w:t xml:space="preserve"> integrado por órganos gubernamentales, instituciones y otras entidades de América, que norman, administran, gestionan, supervisan, estudian o investigan uno o más aspectos de la seguridad social.</w:t>
            </w:r>
            <w:r w:rsidRPr="004004C6">
              <w:rPr>
                <w:rFonts w:ascii="Calibri Light" w:hAnsi="Calibri Light" w:cs="Calibri Light"/>
                <w:sz w:val="18"/>
                <w:szCs w:val="18"/>
                <w:lang w:val="es-CR"/>
              </w:rPr>
              <w:br/>
            </w:r>
            <w:r w:rsidRPr="004004C6">
              <w:rPr>
                <w:rFonts w:ascii="Calibri Light" w:hAnsi="Calibri Light" w:cs="Calibri Light"/>
                <w:sz w:val="18"/>
                <w:szCs w:val="18"/>
                <w:lang w:val="es-CR"/>
              </w:rPr>
              <w:br/>
              <w:t xml:space="preserve">La CISS fue fundada en 1942, en Santiago de Chile y actualmente cuenta con 70 instituciones </w:t>
            </w:r>
            <w:r w:rsidRPr="004004C6">
              <w:rPr>
                <w:rFonts w:ascii="Calibri Light" w:hAnsi="Calibri Light" w:cs="Calibri Light"/>
                <w:sz w:val="18"/>
                <w:szCs w:val="18"/>
                <w:lang w:val="es-CR"/>
              </w:rPr>
              <w:lastRenderedPageBreak/>
              <w:t>miembros que representan a 36 países de América.</w:t>
            </w:r>
          </w:p>
        </w:tc>
        <w:tc>
          <w:tcPr>
            <w:tcW w:w="4296" w:type="dxa"/>
            <w:shd w:val="clear" w:color="auto" w:fill="auto"/>
            <w:vAlign w:val="center"/>
          </w:tcPr>
          <w:p w14:paraId="29D6288F" w14:textId="3034F590" w:rsidR="005303B0" w:rsidRPr="004004C6" w:rsidRDefault="00016E17" w:rsidP="00590E63">
            <w:pPr>
              <w:pStyle w:val="NormalWeb"/>
              <w:jc w:val="both"/>
              <w:rPr>
                <w:rFonts w:ascii="Calibri Light" w:hAnsi="Calibri Light" w:cs="Calibri Light"/>
                <w:sz w:val="18"/>
                <w:szCs w:val="18"/>
                <w:lang w:val="es-CR"/>
              </w:rPr>
            </w:pPr>
            <w:r w:rsidRPr="004004C6">
              <w:rPr>
                <w:rFonts w:ascii="Calibri Light" w:hAnsi="Calibri Light" w:cs="Calibri Light"/>
                <w:sz w:val="18"/>
                <w:szCs w:val="18"/>
                <w:lang w:val="es-CR"/>
              </w:rPr>
              <w:lastRenderedPageBreak/>
              <w:t>E</w:t>
            </w:r>
            <w:r w:rsidR="005303B0" w:rsidRPr="004004C6">
              <w:rPr>
                <w:rFonts w:ascii="Calibri Light" w:hAnsi="Calibri Light" w:cs="Calibri Light"/>
                <w:sz w:val="18"/>
                <w:szCs w:val="18"/>
                <w:lang w:val="es-CR"/>
              </w:rPr>
              <w:t>s un organismo internacional técnico y especializado, de carácter permanente que tiene las siguientes finalidades:</w:t>
            </w:r>
          </w:p>
          <w:p w14:paraId="17DEBEDB" w14:textId="77777777" w:rsidR="005303B0" w:rsidRPr="004004C6"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4004C6">
              <w:rPr>
                <w:rFonts w:ascii="Calibri Light" w:hAnsi="Calibri Light" w:cs="Calibri Light"/>
                <w:sz w:val="18"/>
                <w:szCs w:val="18"/>
                <w:lang w:val="es-CR"/>
              </w:rPr>
              <w:t xml:space="preserve">Contribuir al desarrollo de la seguridad social en los países de América, y cooperar con las instituciones y administraciones de seguridad social. </w:t>
            </w:r>
          </w:p>
          <w:p w14:paraId="574CA748" w14:textId="77777777" w:rsidR="005303B0" w:rsidRPr="004004C6"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4004C6">
              <w:rPr>
                <w:rFonts w:ascii="Calibri Light" w:hAnsi="Calibri Light" w:cs="Calibri Light"/>
                <w:sz w:val="18"/>
                <w:szCs w:val="18"/>
                <w:lang w:val="es-CR"/>
              </w:rPr>
              <w:t xml:space="preserve">Emitir declaraciones, adoptar resoluciones y formular recomendaciones en materia de seguridad social, y promover su difusión para que se consideren en las políticas y programas de planificación. </w:t>
            </w:r>
          </w:p>
          <w:p w14:paraId="496A9AF1" w14:textId="77777777" w:rsidR="00016E17" w:rsidRPr="004004C6"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4004C6">
              <w:rPr>
                <w:rFonts w:ascii="Calibri Light" w:hAnsi="Calibri Light" w:cs="Calibri Light"/>
                <w:sz w:val="18"/>
                <w:szCs w:val="18"/>
                <w:lang w:val="es-CR"/>
              </w:rPr>
              <w:t xml:space="preserve">Impulsar la cooperación e intercambio de experiencias entre las instituciones y </w:t>
            </w:r>
            <w:r w:rsidRPr="004004C6">
              <w:rPr>
                <w:rFonts w:ascii="Calibri Light" w:hAnsi="Calibri Light" w:cs="Calibri Light"/>
                <w:sz w:val="18"/>
                <w:szCs w:val="18"/>
                <w:lang w:val="es-CR"/>
              </w:rPr>
              <w:lastRenderedPageBreak/>
              <w:t xml:space="preserve">administraciones de seguridad social y con otras instituciones y organizaciones afines. </w:t>
            </w:r>
          </w:p>
          <w:p w14:paraId="5CB2EBF2" w14:textId="57CF5E89" w:rsidR="005303B0" w:rsidRPr="004004C6"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4004C6">
              <w:rPr>
                <w:rFonts w:ascii="Calibri Light" w:hAnsi="Calibri Light" w:cs="Calibri Light"/>
                <w:sz w:val="18"/>
                <w:szCs w:val="18"/>
                <w:lang w:val="es-CR"/>
              </w:rPr>
              <w:t>Fomentar y orientar la capacitación de recursos humanos al servicio de la seguridad social.</w:t>
            </w:r>
          </w:p>
        </w:tc>
        <w:tc>
          <w:tcPr>
            <w:tcW w:w="4252" w:type="dxa"/>
            <w:shd w:val="clear" w:color="auto" w:fill="auto"/>
            <w:vAlign w:val="center"/>
          </w:tcPr>
          <w:p w14:paraId="09F7EFD9" w14:textId="6AE80178" w:rsidR="005303B0" w:rsidRPr="004004C6" w:rsidRDefault="005303B0" w:rsidP="00590E63">
            <w:pPr>
              <w:jc w:val="both"/>
              <w:rPr>
                <w:rFonts w:ascii="Calibri Light" w:hAnsi="Calibri Light" w:cs="Calibri Light"/>
                <w:sz w:val="18"/>
                <w:szCs w:val="18"/>
                <w:lang w:val="es-CR"/>
              </w:rPr>
            </w:pPr>
            <w:r w:rsidRPr="004004C6">
              <w:rPr>
                <w:rFonts w:ascii="Calibri Light" w:hAnsi="Calibri Light" w:cs="Calibri Light"/>
                <w:sz w:val="18"/>
                <w:szCs w:val="18"/>
                <w:lang w:val="es-CR"/>
              </w:rPr>
              <w:lastRenderedPageBreak/>
              <w:t xml:space="preserve">La afiliación a este organismo permite intercambiar en un foro del más alto nivel experiencias exitosas de reforma, gestión, regulación y supervisión de sistemas de pensiones a nivel interamericano. Además de ello, el CISS mantiene comisiones permanentes de trabajo en las áreas de Actuaría y Financiamiento y </w:t>
            </w:r>
            <w:r w:rsidR="00A82CA6" w:rsidRPr="004004C6">
              <w:rPr>
                <w:rFonts w:ascii="Calibri Light" w:hAnsi="Calibri Light" w:cs="Calibri Light"/>
                <w:sz w:val="18"/>
                <w:szCs w:val="18"/>
                <w:lang w:val="es-CR"/>
              </w:rPr>
              <w:t>actuarial, materias</w:t>
            </w:r>
            <w:r w:rsidRPr="004004C6">
              <w:rPr>
                <w:rFonts w:ascii="Calibri Light" w:hAnsi="Calibri Light" w:cs="Calibri Light"/>
                <w:sz w:val="18"/>
                <w:szCs w:val="18"/>
                <w:lang w:val="es-CR"/>
              </w:rPr>
              <w:t xml:space="preserve"> de </w:t>
            </w:r>
            <w:r w:rsidR="00A82CA6" w:rsidRPr="004004C6">
              <w:rPr>
                <w:rFonts w:ascii="Calibri Light" w:hAnsi="Calibri Light" w:cs="Calibri Light"/>
                <w:sz w:val="18"/>
                <w:szCs w:val="18"/>
                <w:lang w:val="es-CR"/>
              </w:rPr>
              <w:t>permanente interés para la SUPEN</w:t>
            </w:r>
            <w:r w:rsidRPr="004004C6">
              <w:rPr>
                <w:rFonts w:ascii="Calibri Light" w:hAnsi="Calibri Light" w:cs="Calibri Light"/>
                <w:sz w:val="18"/>
                <w:szCs w:val="18"/>
                <w:lang w:val="es-CR"/>
              </w:rPr>
              <w:t>.</w:t>
            </w:r>
          </w:p>
          <w:p w14:paraId="07B90744" w14:textId="77777777" w:rsidR="005303B0" w:rsidRPr="004004C6" w:rsidRDefault="005303B0" w:rsidP="00590E63">
            <w:pPr>
              <w:jc w:val="both"/>
              <w:rPr>
                <w:rFonts w:ascii="Calibri Light" w:hAnsi="Calibri Light" w:cs="Calibri Light"/>
                <w:sz w:val="18"/>
                <w:szCs w:val="18"/>
                <w:lang w:val="es-CR"/>
              </w:rPr>
            </w:pPr>
          </w:p>
          <w:p w14:paraId="5712976D" w14:textId="00C17EDB" w:rsidR="005303B0" w:rsidRPr="004004C6" w:rsidRDefault="005303B0" w:rsidP="00590E63">
            <w:pPr>
              <w:jc w:val="both"/>
              <w:rPr>
                <w:rFonts w:ascii="Calibri Light" w:hAnsi="Calibri Light" w:cs="Calibri Light"/>
                <w:sz w:val="18"/>
                <w:szCs w:val="18"/>
                <w:lang w:val="es-CR"/>
              </w:rPr>
            </w:pPr>
            <w:r w:rsidRPr="004004C6">
              <w:rPr>
                <w:rFonts w:ascii="Calibri Light" w:hAnsi="Calibri Light" w:cs="Calibri Light"/>
                <w:sz w:val="18"/>
                <w:szCs w:val="18"/>
                <w:lang w:val="es-CR"/>
              </w:rPr>
              <w:t>Finalmente, el CISS cuenta con el Centro Interamericano de Estudios en Seguridad Social, brazo académico que mantiene en forma regular cursos de interés para la S</w:t>
            </w:r>
            <w:r w:rsidR="00A82CA6" w:rsidRPr="004004C6">
              <w:rPr>
                <w:rFonts w:ascii="Calibri Light" w:hAnsi="Calibri Light" w:cs="Calibri Light"/>
                <w:sz w:val="18"/>
                <w:szCs w:val="18"/>
                <w:lang w:val="es-CR"/>
              </w:rPr>
              <w:t>UPEN</w:t>
            </w:r>
            <w:r w:rsidRPr="004004C6">
              <w:rPr>
                <w:rFonts w:ascii="Calibri Light" w:hAnsi="Calibri Light" w:cs="Calibri Light"/>
                <w:sz w:val="18"/>
                <w:szCs w:val="18"/>
                <w:lang w:val="es-CR"/>
              </w:rPr>
              <w:t>. El acceso a estos cursos permite lograr objetivos de capacitación específica, de alto nivel y a un costo razonable para las entidades miembros.</w:t>
            </w:r>
          </w:p>
        </w:tc>
      </w:tr>
      <w:tr w:rsidR="005303B0" w:rsidRPr="00E6152F" w14:paraId="060C8633" w14:textId="77777777" w:rsidTr="002067B6">
        <w:trPr>
          <w:trHeight w:val="412"/>
        </w:trPr>
        <w:tc>
          <w:tcPr>
            <w:tcW w:w="1696" w:type="dxa"/>
            <w:shd w:val="clear" w:color="auto" w:fill="auto"/>
            <w:vAlign w:val="center"/>
          </w:tcPr>
          <w:p w14:paraId="1A4C1123" w14:textId="77777777" w:rsidR="005303B0" w:rsidRPr="004004C6" w:rsidRDefault="005303B0" w:rsidP="005303B0">
            <w:pPr>
              <w:rPr>
                <w:rFonts w:ascii="Calibri Light" w:hAnsi="Calibri Light" w:cs="Calibri Light"/>
                <w:b/>
                <w:bCs/>
                <w:sz w:val="18"/>
                <w:szCs w:val="18"/>
                <w:lang w:val="es-CR"/>
              </w:rPr>
            </w:pPr>
            <w:r w:rsidRPr="004004C6">
              <w:rPr>
                <w:rFonts w:ascii="Calibri Light" w:hAnsi="Calibri Light" w:cs="Calibri Light"/>
                <w:b/>
                <w:bCs/>
                <w:sz w:val="18"/>
                <w:szCs w:val="18"/>
                <w:lang w:val="es-CR"/>
              </w:rPr>
              <w:t>Organización Iberoamericana</w:t>
            </w:r>
            <w:r w:rsidRPr="004004C6">
              <w:rPr>
                <w:rFonts w:ascii="Calibri Light" w:hAnsi="Calibri Light" w:cs="Calibri Light"/>
                <w:b/>
                <w:bCs/>
                <w:sz w:val="18"/>
                <w:szCs w:val="18"/>
                <w:lang w:val="es-CR"/>
              </w:rPr>
              <w:br/>
              <w:t>de Seguridad Social.</w:t>
            </w:r>
          </w:p>
          <w:p w14:paraId="0C48DE07" w14:textId="71D5E42D" w:rsidR="00016E17" w:rsidRPr="004004C6" w:rsidRDefault="00016E17" w:rsidP="005303B0">
            <w:pPr>
              <w:rPr>
                <w:rFonts w:ascii="Calibri Light" w:hAnsi="Calibri Light" w:cs="Calibri Light"/>
                <w:b/>
                <w:sz w:val="18"/>
                <w:szCs w:val="18"/>
                <w:lang w:val="es-CR"/>
              </w:rPr>
            </w:pPr>
            <w:r w:rsidRPr="004004C6">
              <w:rPr>
                <w:rFonts w:ascii="Calibri Light" w:hAnsi="Calibri Light" w:cs="Calibri Light"/>
                <w:b/>
                <w:bCs/>
                <w:sz w:val="18"/>
                <w:szCs w:val="18"/>
                <w:lang w:val="es-CR"/>
              </w:rPr>
              <w:t>OISS</w:t>
            </w:r>
          </w:p>
        </w:tc>
        <w:tc>
          <w:tcPr>
            <w:tcW w:w="2792" w:type="dxa"/>
            <w:shd w:val="clear" w:color="auto" w:fill="auto"/>
            <w:vAlign w:val="center"/>
          </w:tcPr>
          <w:p w14:paraId="19D5EAA4" w14:textId="77777777" w:rsidR="005303B0" w:rsidRPr="004004C6" w:rsidRDefault="005303B0" w:rsidP="00590E63">
            <w:pPr>
              <w:jc w:val="both"/>
              <w:rPr>
                <w:rFonts w:ascii="Calibri Light" w:hAnsi="Calibri Light" w:cs="Calibri Light"/>
                <w:sz w:val="18"/>
                <w:szCs w:val="18"/>
                <w:lang w:val="es-CR"/>
              </w:rPr>
            </w:pPr>
            <w:r w:rsidRPr="004004C6">
              <w:rPr>
                <w:rFonts w:ascii="Calibri Light" w:hAnsi="Calibri Light" w:cs="Calibri Light"/>
                <w:sz w:val="18"/>
                <w:szCs w:val="18"/>
                <w:lang w:val="es-CR"/>
              </w:rPr>
              <w:t>Organismo de carácter técnico y especializado, que tiene como finalidad promover el bienestar económico y social mediante la coordinación e intercambio de experiencias en Seguridad Social, con sus oficinas centrales en España.</w:t>
            </w:r>
          </w:p>
          <w:p w14:paraId="627A7381" w14:textId="31522EDA" w:rsidR="005303B0" w:rsidRPr="004004C6" w:rsidRDefault="005303B0" w:rsidP="00590E63">
            <w:pPr>
              <w:jc w:val="both"/>
              <w:rPr>
                <w:rFonts w:ascii="Calibri Light" w:hAnsi="Calibri Light" w:cs="Calibri Light"/>
                <w:sz w:val="18"/>
                <w:szCs w:val="18"/>
                <w:lang w:val="es-CR"/>
              </w:rPr>
            </w:pPr>
            <w:r w:rsidRPr="004004C6">
              <w:rPr>
                <w:rFonts w:ascii="Calibri Light" w:hAnsi="Calibri Light" w:cs="Calibri Light"/>
                <w:sz w:val="18"/>
                <w:szCs w:val="18"/>
                <w:lang w:val="es-CR"/>
              </w:rPr>
              <w:t>Está constituida por más de 160 instituciones.</w:t>
            </w:r>
          </w:p>
        </w:tc>
        <w:tc>
          <w:tcPr>
            <w:tcW w:w="4296" w:type="dxa"/>
            <w:shd w:val="clear" w:color="auto" w:fill="auto"/>
            <w:vAlign w:val="center"/>
          </w:tcPr>
          <w:p w14:paraId="2B722592" w14:textId="77777777" w:rsidR="00C914CA" w:rsidRPr="004004C6" w:rsidRDefault="00C914CA" w:rsidP="00590E63">
            <w:pPr>
              <w:pStyle w:val="NormalWeb"/>
              <w:numPr>
                <w:ilvl w:val="0"/>
                <w:numId w:val="23"/>
              </w:numPr>
              <w:jc w:val="both"/>
              <w:rPr>
                <w:rFonts w:ascii="Calibri Light" w:hAnsi="Calibri Light" w:cs="Calibri Light"/>
                <w:sz w:val="18"/>
                <w:szCs w:val="18"/>
                <w:lang w:val="es-CR"/>
              </w:rPr>
            </w:pPr>
            <w:r w:rsidRPr="004004C6">
              <w:rPr>
                <w:rFonts w:ascii="Calibri Light" w:eastAsia="Times New Roman" w:hAnsi="Calibri Light" w:cs="Calibri Light"/>
                <w:sz w:val="18"/>
                <w:szCs w:val="18"/>
                <w:lang w:val="es-CR"/>
              </w:rPr>
              <w:t>Promover acciones para la universalización de la Seguridad Social.</w:t>
            </w:r>
          </w:p>
          <w:p w14:paraId="55182AFA" w14:textId="77777777" w:rsidR="00C914CA" w:rsidRPr="004004C6" w:rsidRDefault="00C914CA" w:rsidP="00590E63">
            <w:pPr>
              <w:pStyle w:val="NormalWeb"/>
              <w:numPr>
                <w:ilvl w:val="0"/>
                <w:numId w:val="23"/>
              </w:numPr>
              <w:jc w:val="both"/>
              <w:rPr>
                <w:rFonts w:ascii="Calibri Light" w:hAnsi="Calibri Light" w:cs="Calibri Light"/>
                <w:sz w:val="18"/>
                <w:szCs w:val="18"/>
                <w:lang w:val="es-CR"/>
              </w:rPr>
            </w:pPr>
            <w:r w:rsidRPr="004004C6">
              <w:rPr>
                <w:rFonts w:ascii="Calibri Light" w:eastAsia="Times New Roman" w:hAnsi="Calibri Light" w:cs="Calibri Light"/>
                <w:sz w:val="18"/>
                <w:szCs w:val="18"/>
                <w:lang w:val="es-CR"/>
              </w:rPr>
              <w:t>Colaborar en el desarrollo de los sistemas de Seguridad Social, prestando asesoramiento y ayuda técnica necesaria a lo miembros.</w:t>
            </w:r>
          </w:p>
          <w:p w14:paraId="1B35A9F7" w14:textId="77777777" w:rsidR="00C914CA" w:rsidRPr="004004C6" w:rsidRDefault="00C914CA" w:rsidP="00590E63">
            <w:pPr>
              <w:pStyle w:val="NormalWeb"/>
              <w:numPr>
                <w:ilvl w:val="0"/>
                <w:numId w:val="23"/>
              </w:numPr>
              <w:spacing w:before="0" w:beforeAutospacing="0" w:after="0" w:afterAutospacing="0"/>
              <w:jc w:val="both"/>
              <w:rPr>
                <w:rFonts w:ascii="Calibri Light" w:hAnsi="Calibri Light" w:cs="Calibri Light"/>
                <w:sz w:val="18"/>
                <w:szCs w:val="18"/>
                <w:lang w:val="es-CR"/>
              </w:rPr>
            </w:pPr>
            <w:r w:rsidRPr="004004C6">
              <w:rPr>
                <w:rFonts w:ascii="Calibri Light" w:eastAsia="Times New Roman" w:hAnsi="Calibri Light" w:cs="Calibri Light"/>
                <w:sz w:val="18"/>
                <w:szCs w:val="18"/>
                <w:lang w:val="es-CR"/>
              </w:rPr>
              <w:t>Actuar como órgano permanente de información y coordinación de experiencias.</w:t>
            </w:r>
          </w:p>
          <w:p w14:paraId="2EBC3856" w14:textId="77777777" w:rsidR="00C914CA" w:rsidRPr="004004C6" w:rsidRDefault="00C914CA" w:rsidP="00590E63">
            <w:pPr>
              <w:pStyle w:val="NormalWeb"/>
              <w:numPr>
                <w:ilvl w:val="0"/>
                <w:numId w:val="23"/>
              </w:numPr>
              <w:jc w:val="both"/>
              <w:rPr>
                <w:rFonts w:ascii="Calibri Light" w:hAnsi="Calibri Light" w:cs="Calibri Light"/>
                <w:sz w:val="18"/>
                <w:szCs w:val="18"/>
                <w:lang w:val="es-CR"/>
              </w:rPr>
            </w:pPr>
            <w:r w:rsidRPr="004004C6">
              <w:rPr>
                <w:rFonts w:ascii="Calibri Light" w:eastAsia="Times New Roman" w:hAnsi="Calibri Light" w:cs="Calibri Light"/>
                <w:sz w:val="18"/>
                <w:szCs w:val="18"/>
                <w:lang w:val="es-CR"/>
              </w:rPr>
              <w:t>Desarrollar y promover el estudio, investigación y perfeccionamiento de los Sistemas Sociales.</w:t>
            </w:r>
          </w:p>
          <w:p w14:paraId="0EAE0837" w14:textId="79474F83" w:rsidR="00C914CA" w:rsidRPr="004004C6" w:rsidRDefault="00C914CA" w:rsidP="00590E63">
            <w:pPr>
              <w:pStyle w:val="NormalWeb"/>
              <w:numPr>
                <w:ilvl w:val="0"/>
                <w:numId w:val="23"/>
              </w:numPr>
              <w:spacing w:after="0" w:afterAutospacing="0"/>
              <w:jc w:val="both"/>
              <w:rPr>
                <w:rFonts w:ascii="Calibri Light" w:hAnsi="Calibri Light" w:cs="Calibri Light"/>
                <w:sz w:val="18"/>
                <w:szCs w:val="18"/>
                <w:lang w:val="es-CR"/>
              </w:rPr>
            </w:pPr>
            <w:r w:rsidRPr="004004C6">
              <w:rPr>
                <w:rFonts w:ascii="Calibri Light" w:eastAsia="Times New Roman" w:hAnsi="Calibri Light" w:cs="Calibri Light"/>
                <w:sz w:val="18"/>
                <w:szCs w:val="18"/>
                <w:lang w:val="es-CR"/>
              </w:rPr>
              <w:t>Capacitar al personal que desempeña funciones en las instituciones de Seguridad Social.</w:t>
            </w:r>
          </w:p>
        </w:tc>
        <w:tc>
          <w:tcPr>
            <w:tcW w:w="4252" w:type="dxa"/>
            <w:shd w:val="clear" w:color="auto" w:fill="auto"/>
            <w:vAlign w:val="center"/>
          </w:tcPr>
          <w:p w14:paraId="36747F60" w14:textId="77777777" w:rsidR="00C914CA" w:rsidRPr="004004C6" w:rsidRDefault="00C914CA" w:rsidP="00590E63">
            <w:pPr>
              <w:pStyle w:val="NormalWeb"/>
              <w:numPr>
                <w:ilvl w:val="0"/>
                <w:numId w:val="24"/>
              </w:numPr>
              <w:jc w:val="both"/>
              <w:rPr>
                <w:rFonts w:ascii="Calibri Light" w:hAnsi="Calibri Light" w:cs="Calibri Light"/>
                <w:sz w:val="18"/>
                <w:szCs w:val="18"/>
                <w:lang w:val="es-CR"/>
              </w:rPr>
            </w:pPr>
            <w:bookmarkStart w:id="84" w:name="_Hlk517942910"/>
            <w:r w:rsidRPr="004004C6">
              <w:rPr>
                <w:rFonts w:ascii="Calibri Light" w:hAnsi="Calibri Light" w:cs="Calibri Light"/>
                <w:sz w:val="18"/>
                <w:szCs w:val="18"/>
                <w:lang w:val="es-CR"/>
              </w:rPr>
              <w:t>Cooperación, asistencia y apoyo técnico a la modernización de la gestión de los sistemas de Seguridad Social.</w:t>
            </w:r>
          </w:p>
          <w:p w14:paraId="2E474EDB" w14:textId="77777777" w:rsidR="00C914CA" w:rsidRPr="004004C6" w:rsidRDefault="00C914CA" w:rsidP="00590E63">
            <w:pPr>
              <w:pStyle w:val="NormalWeb"/>
              <w:numPr>
                <w:ilvl w:val="0"/>
                <w:numId w:val="24"/>
              </w:numPr>
              <w:jc w:val="both"/>
              <w:rPr>
                <w:rFonts w:ascii="Calibri Light" w:hAnsi="Calibri Light" w:cs="Calibri Light"/>
                <w:sz w:val="18"/>
                <w:szCs w:val="18"/>
                <w:lang w:val="es-CR"/>
              </w:rPr>
            </w:pPr>
            <w:r w:rsidRPr="004004C6">
              <w:rPr>
                <w:rFonts w:ascii="Calibri Light" w:hAnsi="Calibri Light" w:cs="Calibri Light"/>
                <w:sz w:val="18"/>
                <w:szCs w:val="18"/>
                <w:lang w:val="es-CR"/>
              </w:rPr>
              <w:t>Actividades de estudio e investigación con carácter general y regional en temas de Seguridad Social. Comprende acciones de Información y Divulgación.</w:t>
            </w:r>
          </w:p>
          <w:p w14:paraId="457DCC1E" w14:textId="0C53163C" w:rsidR="005303B0" w:rsidRPr="004004C6" w:rsidRDefault="00C914CA" w:rsidP="00590E63">
            <w:pPr>
              <w:pStyle w:val="NormalWeb"/>
              <w:numPr>
                <w:ilvl w:val="0"/>
                <w:numId w:val="24"/>
              </w:numPr>
              <w:jc w:val="both"/>
              <w:rPr>
                <w:rFonts w:ascii="Calibri Light" w:hAnsi="Calibri Light" w:cs="Calibri Light"/>
                <w:sz w:val="18"/>
                <w:szCs w:val="18"/>
                <w:lang w:val="es-CR"/>
              </w:rPr>
            </w:pPr>
            <w:r w:rsidRPr="004004C6">
              <w:rPr>
                <w:rFonts w:ascii="Calibri Light" w:hAnsi="Calibri Light" w:cs="Calibri Light"/>
                <w:sz w:val="18"/>
                <w:szCs w:val="18"/>
                <w:lang w:val="es-CR"/>
              </w:rPr>
              <w:t xml:space="preserve">Formación del Recurso Humano en temas de Seguridad Social. </w:t>
            </w:r>
            <w:bookmarkEnd w:id="84"/>
          </w:p>
        </w:tc>
      </w:tr>
      <w:tr w:rsidR="003F0564" w:rsidRPr="00E6152F" w14:paraId="06A94DD8" w14:textId="77777777" w:rsidTr="002067B6">
        <w:trPr>
          <w:trHeight w:val="412"/>
        </w:trPr>
        <w:tc>
          <w:tcPr>
            <w:tcW w:w="1696" w:type="dxa"/>
            <w:shd w:val="clear" w:color="auto" w:fill="DBE5F1" w:themeFill="accent1" w:themeFillTint="33"/>
            <w:vAlign w:val="center"/>
          </w:tcPr>
          <w:p w14:paraId="06A94DD4" w14:textId="77777777" w:rsidR="003F0564" w:rsidRPr="004004C6" w:rsidRDefault="003F0564" w:rsidP="00475EC6">
            <w:pPr>
              <w:rPr>
                <w:rFonts w:ascii="Calibri Light" w:hAnsi="Calibri Light" w:cs="Calibri Light"/>
                <w:b/>
                <w:sz w:val="18"/>
                <w:szCs w:val="18"/>
                <w:lang w:val="es-CR"/>
              </w:rPr>
            </w:pPr>
          </w:p>
        </w:tc>
        <w:tc>
          <w:tcPr>
            <w:tcW w:w="2792" w:type="dxa"/>
            <w:shd w:val="clear" w:color="auto" w:fill="DBE5F1" w:themeFill="accent1" w:themeFillTint="33"/>
            <w:vAlign w:val="center"/>
          </w:tcPr>
          <w:p w14:paraId="06A94DD5" w14:textId="77777777" w:rsidR="003F0564" w:rsidRPr="004004C6" w:rsidRDefault="003F0564" w:rsidP="00475EC6">
            <w:pPr>
              <w:rPr>
                <w:rFonts w:ascii="Calibri Light" w:hAnsi="Calibri Light" w:cs="Calibri Light"/>
                <w:sz w:val="18"/>
                <w:szCs w:val="18"/>
                <w:lang w:val="es-CR"/>
              </w:rPr>
            </w:pPr>
          </w:p>
        </w:tc>
        <w:tc>
          <w:tcPr>
            <w:tcW w:w="4296" w:type="dxa"/>
            <w:shd w:val="clear" w:color="auto" w:fill="DBE5F1" w:themeFill="accent1" w:themeFillTint="33"/>
            <w:vAlign w:val="center"/>
          </w:tcPr>
          <w:p w14:paraId="06A94DD6" w14:textId="77777777" w:rsidR="003F0564" w:rsidRPr="004004C6" w:rsidRDefault="003F0564" w:rsidP="007010AB">
            <w:pPr>
              <w:rPr>
                <w:rFonts w:ascii="Calibri Light" w:hAnsi="Calibri Light" w:cs="Calibri Light"/>
                <w:sz w:val="18"/>
                <w:szCs w:val="18"/>
                <w:lang w:val="es-CR"/>
              </w:rPr>
            </w:pPr>
          </w:p>
        </w:tc>
        <w:tc>
          <w:tcPr>
            <w:tcW w:w="4252" w:type="dxa"/>
            <w:shd w:val="clear" w:color="auto" w:fill="DBE5F1" w:themeFill="accent1" w:themeFillTint="33"/>
            <w:vAlign w:val="center"/>
          </w:tcPr>
          <w:p w14:paraId="06A94DD7" w14:textId="77777777" w:rsidR="003F0564" w:rsidRPr="004004C6" w:rsidRDefault="003F0564" w:rsidP="00475EC6">
            <w:pPr>
              <w:rPr>
                <w:rFonts w:ascii="Calibri Light" w:hAnsi="Calibri Light" w:cs="Calibri Light"/>
                <w:sz w:val="18"/>
                <w:szCs w:val="18"/>
                <w:lang w:val="es-CR" w:eastAsia="en-US"/>
              </w:rPr>
            </w:pPr>
          </w:p>
        </w:tc>
      </w:tr>
    </w:tbl>
    <w:p w14:paraId="06A94DD9" w14:textId="77777777" w:rsidR="0032363C" w:rsidRPr="00E6152F" w:rsidRDefault="0032363C" w:rsidP="0032363C">
      <w:pPr>
        <w:jc w:val="both"/>
        <w:rPr>
          <w:rFonts w:ascii="Calibri Light" w:hAnsi="Calibri Light" w:cs="Calibri Light"/>
          <w:lang w:val="es-CR"/>
        </w:rPr>
      </w:pPr>
    </w:p>
    <w:p w14:paraId="06A94DDA" w14:textId="77777777" w:rsidR="0032363C" w:rsidRPr="00E6152F" w:rsidRDefault="0032363C" w:rsidP="009D034C">
      <w:pPr>
        <w:rPr>
          <w:rFonts w:ascii="Calibri Light" w:hAnsi="Calibri Light" w:cs="Calibri Light"/>
          <w:sz w:val="22"/>
          <w:szCs w:val="22"/>
          <w:lang w:val="es-CR"/>
        </w:rPr>
        <w:sectPr w:rsidR="0032363C" w:rsidRPr="00E6152F" w:rsidSect="004E39A1">
          <w:pgSz w:w="15842" w:h="12242" w:orient="landscape" w:code="1"/>
          <w:pgMar w:top="1701" w:right="1418" w:bottom="1701" w:left="1418" w:header="709" w:footer="709" w:gutter="0"/>
          <w:cols w:space="708"/>
          <w:docGrid w:linePitch="360"/>
        </w:sectPr>
      </w:pPr>
    </w:p>
    <w:p w14:paraId="06A94DDB" w14:textId="77777777" w:rsidR="009D034C" w:rsidRPr="00E6152F" w:rsidRDefault="009D034C" w:rsidP="009D034C">
      <w:pPr>
        <w:rPr>
          <w:rFonts w:ascii="Calibri Light" w:hAnsi="Calibri Light" w:cs="Calibri Light"/>
          <w:b/>
          <w:sz w:val="22"/>
          <w:szCs w:val="22"/>
          <w:lang w:val="es-CR"/>
        </w:rPr>
      </w:pPr>
    </w:p>
    <w:p w14:paraId="06A94DDC" w14:textId="77777777" w:rsidR="00FC0013" w:rsidRPr="00E6152F" w:rsidRDefault="00FC0013" w:rsidP="009D034C">
      <w:pPr>
        <w:rPr>
          <w:rFonts w:ascii="Calibri Light" w:hAnsi="Calibri Light" w:cs="Calibri Light"/>
          <w:b/>
          <w:sz w:val="22"/>
          <w:szCs w:val="22"/>
          <w:lang w:val="es-CR"/>
        </w:rPr>
      </w:pPr>
    </w:p>
    <w:p w14:paraId="06A94DDD" w14:textId="77777777" w:rsidR="00FC0013" w:rsidRPr="00E6152F" w:rsidRDefault="00FC0013" w:rsidP="00670872">
      <w:pPr>
        <w:jc w:val="center"/>
        <w:rPr>
          <w:rFonts w:ascii="Calibri Light" w:hAnsi="Calibri Light" w:cs="Calibri Light"/>
          <w:b/>
          <w:sz w:val="48"/>
          <w:szCs w:val="48"/>
          <w:lang w:val="es-CR"/>
        </w:rPr>
      </w:pPr>
    </w:p>
    <w:p w14:paraId="06A94DDE" w14:textId="77777777" w:rsidR="007C4CBC" w:rsidRPr="00E6152F" w:rsidRDefault="007C4CBC" w:rsidP="00670872">
      <w:pPr>
        <w:jc w:val="center"/>
        <w:rPr>
          <w:rFonts w:ascii="Calibri Light" w:hAnsi="Calibri Light" w:cs="Calibri Light"/>
          <w:b/>
          <w:sz w:val="48"/>
          <w:szCs w:val="48"/>
          <w:lang w:val="es-CR"/>
        </w:rPr>
      </w:pPr>
    </w:p>
    <w:p w14:paraId="06A94DDF" w14:textId="77777777" w:rsidR="007C4CBC" w:rsidRPr="00E6152F" w:rsidRDefault="007C4CBC" w:rsidP="00670872">
      <w:pPr>
        <w:jc w:val="center"/>
        <w:rPr>
          <w:rFonts w:ascii="Calibri Light" w:hAnsi="Calibri Light" w:cs="Calibri Light"/>
          <w:b/>
          <w:sz w:val="48"/>
          <w:szCs w:val="48"/>
          <w:lang w:val="es-CR"/>
        </w:rPr>
      </w:pPr>
    </w:p>
    <w:p w14:paraId="06A94DE0" w14:textId="77777777" w:rsidR="007C4CBC" w:rsidRPr="00E6152F" w:rsidRDefault="007C4CBC" w:rsidP="00670872">
      <w:pPr>
        <w:jc w:val="center"/>
        <w:rPr>
          <w:rFonts w:ascii="Calibri Light" w:hAnsi="Calibri Light" w:cs="Calibri Light"/>
          <w:b/>
          <w:sz w:val="48"/>
          <w:szCs w:val="48"/>
          <w:lang w:val="es-CR"/>
        </w:rPr>
      </w:pPr>
    </w:p>
    <w:p w14:paraId="06A94DE1" w14:textId="77777777" w:rsidR="00670872" w:rsidRPr="00E6152F" w:rsidRDefault="00670872" w:rsidP="00670872">
      <w:pPr>
        <w:jc w:val="center"/>
        <w:rPr>
          <w:rFonts w:ascii="Calibri Light" w:hAnsi="Calibri Light" w:cs="Calibri Light"/>
          <w:b/>
          <w:sz w:val="48"/>
          <w:szCs w:val="48"/>
          <w:lang w:val="es-CR"/>
        </w:rPr>
      </w:pPr>
    </w:p>
    <w:p w14:paraId="06A94DE2" w14:textId="77777777" w:rsidR="00FC0013" w:rsidRPr="00E6152F" w:rsidRDefault="00670872" w:rsidP="00AF3E26">
      <w:pPr>
        <w:rPr>
          <w:rFonts w:ascii="Calibri Light" w:hAnsi="Calibri Light" w:cs="Calibri Light"/>
          <w:b/>
          <w:sz w:val="56"/>
          <w:szCs w:val="56"/>
          <w:lang w:val="es-CR"/>
        </w:rPr>
      </w:pPr>
      <w:r w:rsidRPr="00E6152F">
        <w:rPr>
          <w:rFonts w:ascii="Calibri Light" w:hAnsi="Calibri Light" w:cs="Calibri Light"/>
          <w:sz w:val="56"/>
          <w:szCs w:val="56"/>
          <w:lang w:val="es-CR"/>
        </w:rPr>
        <w:t>Anexos</w:t>
      </w:r>
    </w:p>
    <w:p w14:paraId="5D936C0D" w14:textId="77777777" w:rsidR="004A2776" w:rsidRPr="00E6152F" w:rsidRDefault="004A2776" w:rsidP="00670872">
      <w:pPr>
        <w:jc w:val="center"/>
        <w:rPr>
          <w:rFonts w:ascii="Calibri Light" w:hAnsi="Calibri Light" w:cs="Calibri Light"/>
          <w:b/>
          <w:sz w:val="56"/>
          <w:szCs w:val="56"/>
          <w:lang w:val="es-CR"/>
        </w:rPr>
        <w:sectPr w:rsidR="004A2776" w:rsidRPr="00E6152F" w:rsidSect="004E39A1">
          <w:pgSz w:w="12242" w:h="15842" w:code="1"/>
          <w:pgMar w:top="1418" w:right="1701" w:bottom="1418" w:left="1701" w:header="709" w:footer="709" w:gutter="0"/>
          <w:cols w:space="708"/>
          <w:docGrid w:linePitch="360"/>
        </w:sectPr>
      </w:pPr>
    </w:p>
    <w:p w14:paraId="218008B7" w14:textId="76F9A6D7" w:rsidR="004A2776" w:rsidRPr="00E6152F" w:rsidRDefault="004A2776" w:rsidP="004A2776">
      <w:pPr>
        <w:pStyle w:val="NormalWeb"/>
        <w:tabs>
          <w:tab w:val="left" w:pos="567"/>
        </w:tabs>
        <w:outlineLvl w:val="0"/>
        <w:rPr>
          <w:rFonts w:ascii="Calibri Light" w:hAnsi="Calibri Light" w:cs="Calibri Light"/>
          <w:b/>
          <w:bCs/>
          <w:smallCaps/>
          <w:sz w:val="28"/>
          <w:u w:val="single"/>
          <w:lang w:val="es-CR"/>
        </w:rPr>
      </w:pPr>
      <w:bookmarkStart w:id="85" w:name="_Toc524077693"/>
      <w:r w:rsidRPr="00E6152F">
        <w:rPr>
          <w:rFonts w:ascii="Calibri Light" w:hAnsi="Calibri Light" w:cs="Calibri Light"/>
          <w:b/>
          <w:bCs/>
          <w:smallCaps/>
          <w:sz w:val="28"/>
          <w:u w:val="single"/>
          <w:lang w:val="es-CR"/>
        </w:rPr>
        <w:lastRenderedPageBreak/>
        <w:t xml:space="preserve">3. </w:t>
      </w:r>
      <w:r w:rsidRPr="00E6152F">
        <w:rPr>
          <w:rFonts w:ascii="Calibri Light" w:hAnsi="Calibri Light" w:cs="Calibri Light"/>
          <w:b/>
          <w:bCs/>
          <w:smallCaps/>
          <w:sz w:val="28"/>
          <w:u w:val="single"/>
          <w:lang w:val="es-CR"/>
        </w:rPr>
        <w:tab/>
        <w:t>Planes Operativos Institucionales</w:t>
      </w:r>
      <w:bookmarkEnd w:id="85"/>
    </w:p>
    <w:p w14:paraId="06A94DE3" w14:textId="479AF1AA" w:rsidR="00FC0013" w:rsidRPr="00E6152F" w:rsidRDefault="004A2776" w:rsidP="004A2776">
      <w:pPr>
        <w:pStyle w:val="Descripcin"/>
        <w:rPr>
          <w:rFonts w:ascii="Calibri Light" w:hAnsi="Calibri Light" w:cs="Calibri Light"/>
          <w:b w:val="0"/>
          <w:sz w:val="24"/>
          <w:szCs w:val="24"/>
          <w:lang w:val="es-CR"/>
        </w:rPr>
      </w:pPr>
      <w:r w:rsidRPr="00E6152F">
        <w:rPr>
          <w:rFonts w:ascii="Calibri Light" w:hAnsi="Calibri Light" w:cs="Calibri Light"/>
          <w:b w:val="0"/>
          <w:sz w:val="24"/>
          <w:szCs w:val="24"/>
          <w:lang w:val="es-CR"/>
        </w:rPr>
        <w:t>Anexo 1</w:t>
      </w:r>
      <w:r w:rsidR="00CA61ED" w:rsidRPr="00E6152F">
        <w:rPr>
          <w:rFonts w:ascii="Calibri Light" w:hAnsi="Calibri Light" w:cs="Calibri Light"/>
          <w:b w:val="0"/>
          <w:sz w:val="24"/>
          <w:szCs w:val="24"/>
          <w:lang w:val="es-CR"/>
        </w:rPr>
        <w:t xml:space="preserve"> Despacho</w:t>
      </w:r>
      <w:r w:rsidR="00022462" w:rsidRPr="00E6152F">
        <w:rPr>
          <w:rFonts w:ascii="Calibri Light" w:hAnsi="Calibri Light" w:cs="Calibri Light"/>
          <w:b w:val="0"/>
          <w:sz w:val="24"/>
          <w:szCs w:val="24"/>
          <w:lang w:val="es-CR"/>
        </w:rPr>
        <w:t xml:space="preserve"> </w:t>
      </w:r>
    </w:p>
    <w:p w14:paraId="5DA27D5B" w14:textId="4DA3CDD5" w:rsidR="00582145" w:rsidRPr="00E6152F" w:rsidRDefault="00582145" w:rsidP="00582145">
      <w:pPr>
        <w:rPr>
          <w:rFonts w:ascii="Calibri Light" w:hAnsi="Calibri Light" w:cs="Calibri Light"/>
          <w:lang w:val="es-CR" w:eastAsia="es-ES_tradnl"/>
        </w:rPr>
      </w:pPr>
    </w:p>
    <w:p w14:paraId="3230583F" w14:textId="1F1F86A4" w:rsidR="00360736" w:rsidRPr="00E6152F" w:rsidRDefault="00131456" w:rsidP="00360736">
      <w:pPr>
        <w:rPr>
          <w:rFonts w:ascii="Calibri Light" w:hAnsi="Calibri Light" w:cs="Calibri Light"/>
          <w:lang w:val="es-CR" w:eastAsia="es-ES_tradnl"/>
        </w:rPr>
      </w:pPr>
      <w:r w:rsidRPr="00131456">
        <w:rPr>
          <w:noProof/>
        </w:rPr>
        <w:drawing>
          <wp:inline distT="0" distB="0" distL="0" distR="0" wp14:anchorId="680C0ABF" wp14:editId="5D4272C7">
            <wp:extent cx="6007569" cy="49149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13164" cy="4919478"/>
                    </a:xfrm>
                    <a:prstGeom prst="rect">
                      <a:avLst/>
                    </a:prstGeom>
                    <a:noFill/>
                    <a:ln>
                      <a:noFill/>
                    </a:ln>
                  </pic:spPr>
                </pic:pic>
              </a:graphicData>
            </a:graphic>
          </wp:inline>
        </w:drawing>
      </w:r>
    </w:p>
    <w:p w14:paraId="090B6FCB" w14:textId="16CC74B3" w:rsidR="00360736" w:rsidRPr="00E6152F" w:rsidRDefault="00360736">
      <w:pP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104DD9B8" w14:textId="4D68FDC3" w:rsidR="00360736" w:rsidRPr="00E6152F" w:rsidRDefault="00360736" w:rsidP="004A2776">
      <w:pPr>
        <w:rPr>
          <w:rFonts w:ascii="Calibri Light" w:hAnsi="Calibri Light" w:cs="Calibri Light"/>
          <w:lang w:val="es-CR"/>
        </w:rPr>
      </w:pPr>
    </w:p>
    <w:p w14:paraId="2116C317" w14:textId="278DE3AA" w:rsidR="00360736" w:rsidRPr="00E6152F" w:rsidRDefault="00022462" w:rsidP="004A2776">
      <w:pPr>
        <w:rPr>
          <w:rFonts w:ascii="Calibri Light" w:hAnsi="Calibri Light" w:cs="Calibri Light"/>
          <w:lang w:val="es-CR"/>
        </w:rPr>
      </w:pPr>
      <w:r w:rsidRPr="00E6152F">
        <w:rPr>
          <w:rFonts w:ascii="Calibri Light" w:hAnsi="Calibri Light" w:cs="Calibri Light"/>
          <w:lang w:val="es-CR"/>
        </w:rPr>
        <w:t>Anexo 2</w:t>
      </w:r>
      <w:r w:rsidR="00CA61ED" w:rsidRPr="00E6152F">
        <w:rPr>
          <w:rFonts w:ascii="Calibri Light" w:hAnsi="Calibri Light" w:cs="Calibri Light"/>
          <w:lang w:val="es-CR"/>
        </w:rPr>
        <w:t xml:space="preserve"> División Jurídica</w:t>
      </w:r>
    </w:p>
    <w:p w14:paraId="1FB77E5E" w14:textId="77777777" w:rsidR="00582145" w:rsidRPr="00E6152F" w:rsidRDefault="00582145" w:rsidP="004A2776">
      <w:pPr>
        <w:rPr>
          <w:rFonts w:ascii="Calibri Light" w:hAnsi="Calibri Light" w:cs="Calibri Light"/>
          <w:lang w:val="es-CR"/>
        </w:rPr>
      </w:pPr>
    </w:p>
    <w:p w14:paraId="2E139DAA" w14:textId="3BC0E25E" w:rsidR="00582145" w:rsidRPr="00E6152F" w:rsidRDefault="00131456" w:rsidP="004A2776">
      <w:pPr>
        <w:rPr>
          <w:rFonts w:ascii="Calibri Light" w:hAnsi="Calibri Light" w:cs="Calibri Light"/>
          <w:lang w:val="es-CR"/>
        </w:rPr>
      </w:pPr>
      <w:r w:rsidRPr="00131456">
        <w:rPr>
          <w:noProof/>
        </w:rPr>
        <w:drawing>
          <wp:inline distT="0" distB="0" distL="0" distR="0" wp14:anchorId="4FC82616" wp14:editId="6093F675">
            <wp:extent cx="5990637" cy="64865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92945" cy="6489024"/>
                    </a:xfrm>
                    <a:prstGeom prst="rect">
                      <a:avLst/>
                    </a:prstGeom>
                    <a:noFill/>
                    <a:ln>
                      <a:noFill/>
                    </a:ln>
                  </pic:spPr>
                </pic:pic>
              </a:graphicData>
            </a:graphic>
          </wp:inline>
        </w:drawing>
      </w:r>
    </w:p>
    <w:p w14:paraId="1D9C18E8" w14:textId="3DAFE380" w:rsidR="000C433E" w:rsidRPr="00E6152F" w:rsidRDefault="000C433E">
      <w:pPr>
        <w:rPr>
          <w:rFonts w:ascii="Calibri Light" w:hAnsi="Calibri Light" w:cs="Calibri Light"/>
          <w:lang w:val="es-CR"/>
        </w:rPr>
      </w:pPr>
      <w:r w:rsidRPr="00E6152F">
        <w:rPr>
          <w:rFonts w:ascii="Calibri Light" w:hAnsi="Calibri Light" w:cs="Calibri Light"/>
          <w:lang w:val="es-CR"/>
        </w:rPr>
        <w:br w:type="page"/>
      </w:r>
    </w:p>
    <w:p w14:paraId="03802E0F" w14:textId="51F443B6" w:rsidR="00360736" w:rsidRPr="00E6152F" w:rsidRDefault="00022462" w:rsidP="00360736">
      <w:pPr>
        <w:rPr>
          <w:rFonts w:ascii="Calibri Light" w:hAnsi="Calibri Light" w:cs="Calibri Light"/>
          <w:lang w:val="es-CR"/>
        </w:rPr>
      </w:pPr>
      <w:r w:rsidRPr="00E6152F">
        <w:rPr>
          <w:rFonts w:ascii="Calibri Light" w:hAnsi="Calibri Light" w:cs="Calibri Light"/>
          <w:lang w:val="es-CR"/>
        </w:rPr>
        <w:lastRenderedPageBreak/>
        <w:t>Anexo 3</w:t>
      </w:r>
      <w:r w:rsidR="00CA61ED" w:rsidRPr="00E6152F">
        <w:rPr>
          <w:rFonts w:ascii="Calibri Light" w:hAnsi="Calibri Light" w:cs="Calibri Light"/>
          <w:lang w:val="es-CR"/>
        </w:rPr>
        <w:t xml:space="preserve"> Planificación y Normativa</w:t>
      </w:r>
    </w:p>
    <w:p w14:paraId="3048DD69" w14:textId="77777777" w:rsidR="00582145" w:rsidRPr="00E6152F" w:rsidRDefault="00582145" w:rsidP="00360736">
      <w:pPr>
        <w:rPr>
          <w:rFonts w:ascii="Calibri Light" w:hAnsi="Calibri Light" w:cs="Calibri Light"/>
          <w:lang w:val="es-CR"/>
        </w:rPr>
      </w:pPr>
    </w:p>
    <w:p w14:paraId="7D2DE02D" w14:textId="0190A498" w:rsidR="00582145" w:rsidRDefault="00131456" w:rsidP="00360736">
      <w:pPr>
        <w:rPr>
          <w:rFonts w:ascii="Calibri Light" w:hAnsi="Calibri Light" w:cs="Calibri Light"/>
          <w:lang w:val="es-CR"/>
        </w:rPr>
      </w:pPr>
      <w:r w:rsidRPr="00131456">
        <w:rPr>
          <w:noProof/>
        </w:rPr>
        <w:drawing>
          <wp:inline distT="0" distB="0" distL="0" distR="0" wp14:anchorId="0ADDE3BE" wp14:editId="5061AD76">
            <wp:extent cx="5970485" cy="59817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76544" cy="5987771"/>
                    </a:xfrm>
                    <a:prstGeom prst="rect">
                      <a:avLst/>
                    </a:prstGeom>
                    <a:noFill/>
                    <a:ln>
                      <a:noFill/>
                    </a:ln>
                  </pic:spPr>
                </pic:pic>
              </a:graphicData>
            </a:graphic>
          </wp:inline>
        </w:drawing>
      </w:r>
    </w:p>
    <w:p w14:paraId="25071657" w14:textId="77777777" w:rsidR="00115040" w:rsidRDefault="00115040" w:rsidP="00360736">
      <w:pPr>
        <w:rPr>
          <w:rFonts w:ascii="Calibri Light" w:hAnsi="Calibri Light" w:cs="Calibri Light"/>
          <w:lang w:val="es-CR"/>
        </w:rPr>
      </w:pPr>
    </w:p>
    <w:p w14:paraId="548F39E9" w14:textId="77777777" w:rsidR="00115040" w:rsidRDefault="00115040" w:rsidP="00360736">
      <w:pPr>
        <w:rPr>
          <w:rFonts w:ascii="Calibri Light" w:hAnsi="Calibri Light" w:cs="Calibri Light"/>
          <w:i/>
          <w:sz w:val="20"/>
          <w:lang w:val="es-CR"/>
        </w:rPr>
      </w:pPr>
      <w:r w:rsidRPr="00115040">
        <w:rPr>
          <w:rFonts w:ascii="Calibri Light" w:hAnsi="Calibri Light" w:cs="Calibri Light"/>
          <w:i/>
          <w:sz w:val="20"/>
          <w:lang w:val="es-CR"/>
        </w:rPr>
        <w:t>**</w:t>
      </w:r>
      <w:r w:rsidRPr="00115040">
        <w:rPr>
          <w:rFonts w:ascii="Calibri Light" w:hAnsi="Calibri Light" w:cs="Calibri Light"/>
          <w:b/>
          <w:i/>
          <w:sz w:val="20"/>
          <w:lang w:val="es-CR"/>
        </w:rPr>
        <w:t>Nota:</w:t>
      </w:r>
    </w:p>
    <w:p w14:paraId="78AC77F3" w14:textId="6897E8DA" w:rsidR="00115040" w:rsidRDefault="00115040" w:rsidP="00360736">
      <w:pPr>
        <w:rPr>
          <w:rFonts w:ascii="Calibri Light" w:hAnsi="Calibri Light" w:cs="Calibri Light"/>
          <w:i/>
          <w:sz w:val="20"/>
          <w:lang w:val="es-CR"/>
        </w:rPr>
      </w:pPr>
      <w:r>
        <w:rPr>
          <w:rFonts w:ascii="Calibri Light" w:hAnsi="Calibri Light" w:cs="Calibri Light"/>
          <w:i/>
          <w:sz w:val="20"/>
          <w:lang w:val="es-CR"/>
        </w:rPr>
        <w:t>L</w:t>
      </w:r>
      <w:r w:rsidRPr="00115040">
        <w:rPr>
          <w:rFonts w:ascii="Calibri Light" w:hAnsi="Calibri Light" w:cs="Calibri Light"/>
          <w:i/>
          <w:sz w:val="20"/>
          <w:lang w:val="es-CR"/>
        </w:rPr>
        <w:t>a funcionaria Marjorie Ji</w:t>
      </w:r>
      <w:r w:rsidR="00FD62AD">
        <w:rPr>
          <w:rFonts w:ascii="Calibri Light" w:hAnsi="Calibri Light" w:cs="Calibri Light"/>
          <w:i/>
          <w:sz w:val="20"/>
          <w:lang w:val="es-CR"/>
        </w:rPr>
        <w:t>ménez Varela, está asignada al Despacho de la P</w:t>
      </w:r>
      <w:r w:rsidRPr="00115040">
        <w:rPr>
          <w:rFonts w:ascii="Calibri Light" w:hAnsi="Calibri Light" w:cs="Calibri Light"/>
          <w:i/>
          <w:sz w:val="20"/>
          <w:lang w:val="es-CR"/>
        </w:rPr>
        <w:t xml:space="preserve">residencia del BCCR desde el </w:t>
      </w:r>
      <w:r w:rsidR="00FD62AD">
        <w:rPr>
          <w:rFonts w:ascii="Calibri Light" w:hAnsi="Calibri Light" w:cs="Calibri Light"/>
          <w:i/>
          <w:sz w:val="20"/>
          <w:lang w:val="es-CR"/>
        </w:rPr>
        <w:t>j</w:t>
      </w:r>
      <w:r>
        <w:rPr>
          <w:rFonts w:ascii="Calibri Light" w:hAnsi="Calibri Light" w:cs="Calibri Light"/>
          <w:i/>
          <w:sz w:val="20"/>
          <w:lang w:val="es-CR"/>
        </w:rPr>
        <w:t>ulio de 2014.</w:t>
      </w:r>
    </w:p>
    <w:p w14:paraId="2BFDF97C" w14:textId="77777777" w:rsidR="00115040" w:rsidRPr="00115040" w:rsidRDefault="00115040" w:rsidP="00360736">
      <w:pPr>
        <w:rPr>
          <w:rFonts w:ascii="Calibri Light" w:hAnsi="Calibri Light" w:cs="Calibri Light"/>
          <w:i/>
          <w:sz w:val="20"/>
          <w:lang w:val="es-CR"/>
        </w:rPr>
      </w:pPr>
    </w:p>
    <w:p w14:paraId="2A80852B" w14:textId="5E9A2DA7" w:rsidR="000C433E" w:rsidRPr="00E6152F" w:rsidRDefault="000C433E">
      <w:pPr>
        <w:rPr>
          <w:rFonts w:ascii="Calibri Light" w:hAnsi="Calibri Light" w:cs="Calibri Light"/>
          <w:lang w:val="es-CR"/>
        </w:rPr>
      </w:pPr>
      <w:r w:rsidRPr="00E6152F">
        <w:rPr>
          <w:rFonts w:ascii="Calibri Light" w:hAnsi="Calibri Light" w:cs="Calibri Light"/>
          <w:lang w:val="es-CR" w:eastAsia="es-ES_tradnl"/>
        </w:rPr>
        <w:br w:type="page"/>
      </w:r>
    </w:p>
    <w:p w14:paraId="5C4F5051" w14:textId="32B082F1" w:rsidR="00360736" w:rsidRPr="00E6152F" w:rsidRDefault="008535FE" w:rsidP="00360736">
      <w:pPr>
        <w:rPr>
          <w:rFonts w:ascii="Calibri Light" w:hAnsi="Calibri Light" w:cs="Calibri Light"/>
          <w:lang w:val="es-CR"/>
        </w:rPr>
      </w:pPr>
      <w:r w:rsidRPr="00E6152F">
        <w:rPr>
          <w:rFonts w:ascii="Calibri Light" w:hAnsi="Calibri Light" w:cs="Calibri Light"/>
          <w:lang w:val="es-CR"/>
        </w:rPr>
        <w:lastRenderedPageBreak/>
        <w:t>Anexo 4</w:t>
      </w:r>
      <w:r w:rsidR="00CA61ED" w:rsidRPr="00E6152F">
        <w:rPr>
          <w:rFonts w:ascii="Calibri Light" w:hAnsi="Calibri Light" w:cs="Calibri Light"/>
          <w:lang w:val="es-CR"/>
        </w:rPr>
        <w:t xml:space="preserve"> </w:t>
      </w:r>
      <w:r w:rsidRPr="00E6152F">
        <w:rPr>
          <w:rFonts w:ascii="Calibri Light" w:hAnsi="Calibri Light" w:cs="Calibri Light"/>
          <w:lang w:val="es-CR"/>
        </w:rPr>
        <w:t>Regímenes de Capitalización Individual</w:t>
      </w:r>
    </w:p>
    <w:p w14:paraId="3AA5B346" w14:textId="77777777" w:rsidR="00582145" w:rsidRPr="00E6152F" w:rsidRDefault="00582145" w:rsidP="00360736">
      <w:pPr>
        <w:rPr>
          <w:rFonts w:ascii="Calibri Light" w:hAnsi="Calibri Light" w:cs="Calibri Light"/>
          <w:lang w:val="es-CR"/>
        </w:rPr>
      </w:pPr>
    </w:p>
    <w:p w14:paraId="38F8BFBA" w14:textId="559D8EFD" w:rsidR="00582145" w:rsidRPr="00E6152F" w:rsidRDefault="00131456" w:rsidP="00360736">
      <w:pPr>
        <w:rPr>
          <w:rFonts w:ascii="Calibri Light" w:hAnsi="Calibri Light" w:cs="Calibri Light"/>
          <w:lang w:val="es-CR"/>
        </w:rPr>
      </w:pPr>
      <w:r w:rsidRPr="00131456">
        <w:rPr>
          <w:noProof/>
        </w:rPr>
        <w:drawing>
          <wp:inline distT="0" distB="0" distL="0" distR="0" wp14:anchorId="641E416B" wp14:editId="58D0528C">
            <wp:extent cx="6027573" cy="5867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31859" cy="5871572"/>
                    </a:xfrm>
                    <a:prstGeom prst="rect">
                      <a:avLst/>
                    </a:prstGeom>
                    <a:noFill/>
                    <a:ln>
                      <a:noFill/>
                    </a:ln>
                  </pic:spPr>
                </pic:pic>
              </a:graphicData>
            </a:graphic>
          </wp:inline>
        </w:drawing>
      </w:r>
    </w:p>
    <w:p w14:paraId="37001D92" w14:textId="71B7819A" w:rsidR="00360736" w:rsidRPr="00E6152F" w:rsidRDefault="00360736" w:rsidP="00360736">
      <w:pPr>
        <w:rPr>
          <w:rFonts w:ascii="Calibri Light" w:hAnsi="Calibri Light" w:cs="Calibri Light"/>
          <w:lang w:val="es-CR" w:eastAsia="es-ES_tradnl"/>
        </w:rPr>
      </w:pPr>
    </w:p>
    <w:p w14:paraId="27F3E5E9" w14:textId="77777777" w:rsidR="008535FE" w:rsidRPr="00E6152F" w:rsidRDefault="008535FE" w:rsidP="00360736">
      <w:pPr>
        <w:rPr>
          <w:rFonts w:ascii="Calibri Light" w:hAnsi="Calibri Light" w:cs="Calibri Light"/>
          <w:lang w:val="es-CR"/>
        </w:rPr>
      </w:pPr>
    </w:p>
    <w:p w14:paraId="2FF0D148" w14:textId="389C1FDB" w:rsidR="00131456" w:rsidRDefault="00131456">
      <w:pPr>
        <w:rPr>
          <w:rFonts w:ascii="Calibri Light" w:hAnsi="Calibri Light" w:cs="Calibri Light"/>
          <w:lang w:val="es-CR"/>
        </w:rPr>
      </w:pPr>
      <w:r>
        <w:rPr>
          <w:rFonts w:ascii="Calibri Light" w:hAnsi="Calibri Light" w:cs="Calibri Light"/>
          <w:lang w:val="es-CR"/>
        </w:rPr>
        <w:br w:type="page"/>
      </w:r>
    </w:p>
    <w:p w14:paraId="587EF943" w14:textId="1A2D5DFA" w:rsidR="004E7641" w:rsidRDefault="004E7641" w:rsidP="00360736">
      <w:pPr>
        <w:rPr>
          <w:rFonts w:ascii="Calibri Light" w:hAnsi="Calibri Light" w:cs="Calibri Light"/>
          <w:lang w:val="es-CR"/>
        </w:rPr>
      </w:pPr>
    </w:p>
    <w:p w14:paraId="597B031B" w14:textId="52BA2796" w:rsidR="00131456" w:rsidRPr="00E6152F" w:rsidRDefault="00131456" w:rsidP="00360736">
      <w:pPr>
        <w:rPr>
          <w:rFonts w:ascii="Calibri Light" w:hAnsi="Calibri Light" w:cs="Calibri Light"/>
          <w:lang w:val="es-CR"/>
        </w:rPr>
      </w:pPr>
      <w:r>
        <w:rPr>
          <w:rFonts w:ascii="Calibri Light" w:hAnsi="Calibri Light" w:cs="Calibri Light"/>
          <w:lang w:val="es-CR"/>
        </w:rPr>
        <w:t xml:space="preserve">Anexo 5 </w:t>
      </w:r>
      <w:r w:rsidRPr="00E6152F">
        <w:rPr>
          <w:rFonts w:ascii="Calibri Light" w:hAnsi="Calibri Light" w:cs="Calibri Light"/>
          <w:lang w:val="es-CR"/>
        </w:rPr>
        <w:t>Regímenes C</w:t>
      </w:r>
      <w:r>
        <w:rPr>
          <w:rFonts w:ascii="Calibri Light" w:hAnsi="Calibri Light" w:cs="Calibri Light"/>
          <w:lang w:val="es-CR"/>
        </w:rPr>
        <w:t xml:space="preserve">olectivos </w:t>
      </w:r>
    </w:p>
    <w:p w14:paraId="5A321E39" w14:textId="1401F804" w:rsidR="006E5AE6" w:rsidRPr="00E6152F" w:rsidRDefault="006E5AE6">
      <w:pPr>
        <w:rPr>
          <w:rFonts w:ascii="Calibri Light" w:hAnsi="Calibri Light" w:cs="Calibri Light"/>
          <w:lang w:val="es-CR"/>
        </w:rPr>
      </w:pPr>
    </w:p>
    <w:p w14:paraId="10A10D47" w14:textId="383F10D4" w:rsidR="006E5AE6" w:rsidRDefault="00131456" w:rsidP="00360736">
      <w:pPr>
        <w:rPr>
          <w:rFonts w:ascii="Calibri Light" w:hAnsi="Calibri Light" w:cs="Calibri Light"/>
          <w:lang w:val="es-CR"/>
        </w:rPr>
      </w:pPr>
      <w:r w:rsidRPr="00131456">
        <w:rPr>
          <w:noProof/>
        </w:rPr>
        <w:drawing>
          <wp:inline distT="0" distB="0" distL="0" distR="0" wp14:anchorId="1822CDD2" wp14:editId="44BE6521">
            <wp:extent cx="6095113" cy="5781675"/>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04357" cy="5790443"/>
                    </a:xfrm>
                    <a:prstGeom prst="rect">
                      <a:avLst/>
                    </a:prstGeom>
                    <a:noFill/>
                    <a:ln>
                      <a:noFill/>
                    </a:ln>
                  </pic:spPr>
                </pic:pic>
              </a:graphicData>
            </a:graphic>
          </wp:inline>
        </w:drawing>
      </w:r>
    </w:p>
    <w:p w14:paraId="33CD555C" w14:textId="675073C6" w:rsidR="00131456" w:rsidRDefault="00131456">
      <w:pPr>
        <w:rPr>
          <w:rFonts w:ascii="Calibri Light" w:hAnsi="Calibri Light" w:cs="Calibri Light"/>
          <w:lang w:val="es-CR"/>
        </w:rPr>
      </w:pPr>
      <w:r>
        <w:rPr>
          <w:rFonts w:ascii="Calibri Light" w:hAnsi="Calibri Light" w:cs="Calibri Light"/>
          <w:lang w:val="es-CR"/>
        </w:rPr>
        <w:br w:type="page"/>
      </w:r>
    </w:p>
    <w:p w14:paraId="14766C77" w14:textId="032040D0" w:rsidR="00131456" w:rsidRDefault="00131456" w:rsidP="00360736">
      <w:pPr>
        <w:rPr>
          <w:rFonts w:ascii="Calibri Light" w:hAnsi="Calibri Light" w:cs="Calibri Light"/>
          <w:lang w:val="es-CR"/>
        </w:rPr>
      </w:pPr>
    </w:p>
    <w:p w14:paraId="7FBBFF0A" w14:textId="697D8733" w:rsidR="00131456" w:rsidRPr="00E6152F" w:rsidRDefault="00131456" w:rsidP="00131456">
      <w:pPr>
        <w:rPr>
          <w:rFonts w:ascii="Calibri Light" w:hAnsi="Calibri Light" w:cs="Calibri Light"/>
          <w:lang w:val="es-CR"/>
        </w:rPr>
      </w:pPr>
      <w:r>
        <w:rPr>
          <w:rFonts w:ascii="Calibri Light" w:hAnsi="Calibri Light" w:cs="Calibri Light"/>
          <w:lang w:val="es-CR"/>
        </w:rPr>
        <w:t xml:space="preserve">Anexo 6 Comunicación y Servicios </w:t>
      </w:r>
    </w:p>
    <w:p w14:paraId="076318D3" w14:textId="77777777" w:rsidR="00131456" w:rsidRDefault="00131456" w:rsidP="00360736">
      <w:pPr>
        <w:rPr>
          <w:rFonts w:ascii="Calibri Light" w:hAnsi="Calibri Light" w:cs="Calibri Light"/>
          <w:lang w:val="es-CR"/>
        </w:rPr>
      </w:pPr>
    </w:p>
    <w:p w14:paraId="13B83C4E" w14:textId="14D765CE" w:rsidR="00131456" w:rsidRDefault="00131456" w:rsidP="00360736">
      <w:pPr>
        <w:rPr>
          <w:rFonts w:ascii="Calibri Light" w:hAnsi="Calibri Light" w:cs="Calibri Light"/>
          <w:lang w:val="es-CR"/>
        </w:rPr>
      </w:pPr>
      <w:r w:rsidRPr="00131456">
        <w:rPr>
          <w:noProof/>
        </w:rPr>
        <w:drawing>
          <wp:inline distT="0" distB="0" distL="0" distR="0" wp14:anchorId="21B50363" wp14:editId="70F57D5E">
            <wp:extent cx="5982477" cy="72771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87008" cy="7282612"/>
                    </a:xfrm>
                    <a:prstGeom prst="rect">
                      <a:avLst/>
                    </a:prstGeom>
                    <a:noFill/>
                    <a:ln>
                      <a:noFill/>
                    </a:ln>
                  </pic:spPr>
                </pic:pic>
              </a:graphicData>
            </a:graphic>
          </wp:inline>
        </w:drawing>
      </w:r>
    </w:p>
    <w:p w14:paraId="26694902" w14:textId="77777777" w:rsidR="00131456" w:rsidRPr="00E6152F" w:rsidRDefault="00131456" w:rsidP="00360736">
      <w:pPr>
        <w:rPr>
          <w:rFonts w:ascii="Calibri Light" w:hAnsi="Calibri Light" w:cs="Calibri Light"/>
          <w:lang w:val="es-CR"/>
        </w:rPr>
      </w:pPr>
    </w:p>
    <w:p w14:paraId="021C4C20" w14:textId="77777777" w:rsidR="00360736" w:rsidRPr="00E6152F" w:rsidRDefault="00360736" w:rsidP="00360736">
      <w:pPr>
        <w:rPr>
          <w:rFonts w:ascii="Calibri Light" w:hAnsi="Calibri Light" w:cs="Calibri Light"/>
          <w:lang w:val="es-CR"/>
        </w:rPr>
      </w:pPr>
    </w:p>
    <w:p w14:paraId="00559239" w14:textId="77777777" w:rsidR="00710882" w:rsidRPr="00E6152F" w:rsidRDefault="00710882">
      <w:pPr>
        <w:rPr>
          <w:rFonts w:ascii="Calibri Light" w:hAnsi="Calibri Light" w:cs="Calibri Light"/>
          <w:lang w:val="es-CR"/>
        </w:rPr>
        <w:sectPr w:rsidR="00710882" w:rsidRPr="00E6152F" w:rsidSect="00131456">
          <w:pgSz w:w="12242" w:h="15842" w:code="1"/>
          <w:pgMar w:top="1418" w:right="1610" w:bottom="1418" w:left="1701" w:header="709" w:footer="709" w:gutter="0"/>
          <w:cols w:space="708"/>
          <w:docGrid w:linePitch="360"/>
        </w:sectPr>
      </w:pPr>
    </w:p>
    <w:p w14:paraId="4FE824A0" w14:textId="5284B5FD" w:rsidR="00710882" w:rsidRPr="00E6152F" w:rsidRDefault="00873761" w:rsidP="00710882">
      <w:pPr>
        <w:rPr>
          <w:rFonts w:ascii="Calibri Light" w:hAnsi="Calibri Light" w:cs="Calibri Light"/>
          <w:lang w:val="es-CR"/>
        </w:rPr>
      </w:pPr>
      <w:r>
        <w:rPr>
          <w:rFonts w:ascii="Calibri Light" w:hAnsi="Calibri Light" w:cs="Calibri Light"/>
          <w:lang w:val="es-CR"/>
        </w:rPr>
        <w:lastRenderedPageBreak/>
        <w:t>Anexo 7</w:t>
      </w:r>
    </w:p>
    <w:p w14:paraId="69C92C95" w14:textId="77777777" w:rsidR="00360736" w:rsidRPr="00E6152F" w:rsidRDefault="00360736" w:rsidP="004A2776">
      <w:pPr>
        <w:rPr>
          <w:rFonts w:ascii="Calibri Light" w:hAnsi="Calibri Light" w:cs="Calibri Light"/>
          <w:lang w:val="es-CR" w:eastAsia="es-ES_tradnl"/>
        </w:rPr>
      </w:pPr>
    </w:p>
    <w:p w14:paraId="4C6DDF1F" w14:textId="02619EC5" w:rsidR="007D531F" w:rsidRDefault="00814709" w:rsidP="00955495">
      <w:pPr>
        <w:rPr>
          <w:rFonts w:ascii="Calibri Light" w:hAnsi="Calibri Light" w:cs="Calibri Light"/>
          <w:b/>
          <w:lang w:val="es-CR"/>
        </w:rPr>
      </w:pPr>
      <w:r w:rsidRPr="00E6152F">
        <w:rPr>
          <w:rFonts w:ascii="Calibri Light" w:hAnsi="Calibri Light" w:cs="Calibri Light"/>
          <w:b/>
          <w:lang w:val="es-CR"/>
        </w:rPr>
        <w:t>MATRIZ DE ARTICULACIÓ</w:t>
      </w:r>
      <w:r w:rsidR="007D531F" w:rsidRPr="00E6152F">
        <w:rPr>
          <w:rFonts w:ascii="Calibri Light" w:hAnsi="Calibri Light" w:cs="Calibri Light"/>
          <w:b/>
          <w:lang w:val="es-CR"/>
        </w:rPr>
        <w:t>N PLAN PRESUPUESTO</w:t>
      </w:r>
    </w:p>
    <w:p w14:paraId="7614978C" w14:textId="77777777" w:rsidR="003D0C04" w:rsidRDefault="003D0C04" w:rsidP="00955495">
      <w:pPr>
        <w:rPr>
          <w:rFonts w:ascii="Calibri Light" w:hAnsi="Calibri Light" w:cs="Calibri Light"/>
          <w:b/>
          <w:lang w:val="es-CR"/>
        </w:rPr>
      </w:pPr>
      <w:bookmarkStart w:id="86" w:name="_GoBack"/>
      <w:bookmarkEnd w:id="86"/>
    </w:p>
    <w:tbl>
      <w:tblPr>
        <w:tblW w:w="13071" w:type="dxa"/>
        <w:tblLayout w:type="fixed"/>
        <w:tblCellMar>
          <w:left w:w="70" w:type="dxa"/>
          <w:right w:w="70" w:type="dxa"/>
        </w:tblCellMar>
        <w:tblLook w:val="04A0" w:firstRow="1" w:lastRow="0" w:firstColumn="1" w:lastColumn="0" w:noHBand="0" w:noVBand="1"/>
      </w:tblPr>
      <w:tblGrid>
        <w:gridCol w:w="1984"/>
        <w:gridCol w:w="1985"/>
        <w:gridCol w:w="1701"/>
        <w:gridCol w:w="165"/>
        <w:gridCol w:w="1678"/>
        <w:gridCol w:w="184"/>
        <w:gridCol w:w="1517"/>
        <w:gridCol w:w="197"/>
        <w:gridCol w:w="1219"/>
        <w:gridCol w:w="197"/>
        <w:gridCol w:w="2073"/>
        <w:gridCol w:w="59"/>
        <w:gridCol w:w="112"/>
      </w:tblGrid>
      <w:tr w:rsidR="000A1ACD" w14:paraId="0E8E0FBB" w14:textId="77777777" w:rsidTr="000A1ACD">
        <w:trPr>
          <w:gridAfter w:val="2"/>
          <w:wAfter w:w="171" w:type="dxa"/>
          <w:trHeight w:val="684"/>
        </w:trPr>
        <w:tc>
          <w:tcPr>
            <w:tcW w:w="1984" w:type="dxa"/>
            <w:tcBorders>
              <w:top w:val="nil"/>
              <w:left w:val="nil"/>
              <w:bottom w:val="nil"/>
              <w:right w:val="nil"/>
            </w:tcBorders>
            <w:shd w:val="clear" w:color="auto" w:fill="auto"/>
            <w:noWrap/>
            <w:vAlign w:val="bottom"/>
          </w:tcPr>
          <w:p w14:paraId="08737E88" w14:textId="45022D64" w:rsidR="000A1ACD" w:rsidRDefault="000A1ACD">
            <w:pPr>
              <w:rPr>
                <w:rFonts w:ascii="Calibri" w:hAnsi="Calibri" w:cs="Calibri"/>
                <w:noProof/>
                <w:color w:val="000000"/>
                <w:sz w:val="22"/>
                <w:szCs w:val="22"/>
              </w:rPr>
            </w:pPr>
            <w:r>
              <w:rPr>
                <w:rFonts w:ascii="Calibri" w:hAnsi="Calibri" w:cs="Calibri"/>
                <w:noProof/>
                <w:color w:val="000000"/>
                <w:sz w:val="22"/>
                <w:szCs w:val="22"/>
              </w:rPr>
              <w:drawing>
                <wp:anchor distT="0" distB="0" distL="114300" distR="114300" simplePos="0" relativeHeight="251789312" behindDoc="0" locked="0" layoutInCell="1" allowOverlap="1" wp14:anchorId="7F94280C" wp14:editId="2883EC98">
                  <wp:simplePos x="0" y="0"/>
                  <wp:positionH relativeFrom="column">
                    <wp:posOffset>40005</wp:posOffset>
                  </wp:positionH>
                  <wp:positionV relativeFrom="paragraph">
                    <wp:posOffset>-214630</wp:posOffset>
                  </wp:positionV>
                  <wp:extent cx="1077595" cy="368300"/>
                  <wp:effectExtent l="0" t="0" r="8255" b="0"/>
                  <wp:wrapNone/>
                  <wp:docPr id="46" name="Imagen 4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2 Imagen">
                            <a:extLst>
                              <a:ext uri="{FF2B5EF4-FFF2-40B4-BE49-F238E27FC236}">
                                <a16:creationId xmlns:a16="http://schemas.microsoft.com/office/drawing/2014/main" id="{00000000-0008-0000-0000-000003000000}"/>
                              </a:ext>
                            </a:extLst>
                          </pic:cNvPr>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77595" cy="3683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Borders>
              <w:top w:val="nil"/>
              <w:left w:val="nil"/>
              <w:bottom w:val="nil"/>
              <w:right w:val="nil"/>
            </w:tcBorders>
            <w:shd w:val="clear" w:color="auto" w:fill="auto"/>
            <w:noWrap/>
            <w:vAlign w:val="bottom"/>
          </w:tcPr>
          <w:p w14:paraId="51C9EE10" w14:textId="5E176A22" w:rsidR="000A1ACD" w:rsidRDefault="000A1ACD">
            <w:pPr>
              <w:rPr>
                <w:sz w:val="20"/>
                <w:szCs w:val="20"/>
              </w:rPr>
            </w:pPr>
            <w:r>
              <w:rPr>
                <w:rFonts w:ascii="Calibri" w:hAnsi="Calibri" w:cs="Calibri"/>
                <w:noProof/>
                <w:color w:val="000000"/>
                <w:sz w:val="22"/>
                <w:szCs w:val="22"/>
              </w:rPr>
              <w:drawing>
                <wp:anchor distT="0" distB="0" distL="114300" distR="114300" simplePos="0" relativeHeight="251791360" behindDoc="0" locked="0" layoutInCell="1" allowOverlap="1" wp14:anchorId="434F8EB7" wp14:editId="6AE7258D">
                  <wp:simplePos x="0" y="0"/>
                  <wp:positionH relativeFrom="column">
                    <wp:posOffset>106045</wp:posOffset>
                  </wp:positionH>
                  <wp:positionV relativeFrom="paragraph">
                    <wp:posOffset>-271780</wp:posOffset>
                  </wp:positionV>
                  <wp:extent cx="955040" cy="354330"/>
                  <wp:effectExtent l="0" t="0" r="0" b="7620"/>
                  <wp:wrapNone/>
                  <wp:docPr id="40" name="Imagen 40" descr="logo final Ministerio de HAcienda-0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final Ministerio de HAcienda-01">
                            <a:extLst>
                              <a:ext uri="{FF2B5EF4-FFF2-40B4-BE49-F238E27FC236}">
                                <a16:creationId xmlns:a16="http://schemas.microsoft.com/office/drawing/2014/main" id="{00000000-0008-0000-0000-000002000000}"/>
                              </a:ext>
                            </a:extLst>
                          </pic:cNvPr>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55040" cy="3543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tcBorders>
              <w:top w:val="nil"/>
              <w:left w:val="nil"/>
              <w:bottom w:val="nil"/>
              <w:right w:val="nil"/>
            </w:tcBorders>
            <w:shd w:val="clear" w:color="auto" w:fill="auto"/>
            <w:noWrap/>
            <w:vAlign w:val="bottom"/>
          </w:tcPr>
          <w:p w14:paraId="4ABEC0AA" w14:textId="77777777" w:rsidR="000A1ACD" w:rsidRDefault="000A1ACD">
            <w:pPr>
              <w:rPr>
                <w:sz w:val="20"/>
                <w:szCs w:val="20"/>
              </w:rPr>
            </w:pPr>
          </w:p>
        </w:tc>
        <w:tc>
          <w:tcPr>
            <w:tcW w:w="1843" w:type="dxa"/>
            <w:gridSpan w:val="2"/>
            <w:tcBorders>
              <w:top w:val="nil"/>
              <w:left w:val="nil"/>
              <w:bottom w:val="nil"/>
              <w:right w:val="nil"/>
            </w:tcBorders>
            <w:shd w:val="clear" w:color="auto" w:fill="auto"/>
            <w:noWrap/>
            <w:vAlign w:val="bottom"/>
          </w:tcPr>
          <w:p w14:paraId="12F22655" w14:textId="77777777" w:rsidR="000A1ACD" w:rsidRDefault="000A1ACD">
            <w:pPr>
              <w:rPr>
                <w:sz w:val="20"/>
                <w:szCs w:val="20"/>
              </w:rPr>
            </w:pPr>
          </w:p>
        </w:tc>
        <w:tc>
          <w:tcPr>
            <w:tcW w:w="1701" w:type="dxa"/>
            <w:gridSpan w:val="2"/>
            <w:tcBorders>
              <w:top w:val="nil"/>
              <w:left w:val="nil"/>
              <w:bottom w:val="nil"/>
              <w:right w:val="nil"/>
            </w:tcBorders>
            <w:shd w:val="clear" w:color="auto" w:fill="auto"/>
            <w:noWrap/>
            <w:vAlign w:val="bottom"/>
          </w:tcPr>
          <w:p w14:paraId="6EB545EB" w14:textId="77777777" w:rsidR="000A1ACD" w:rsidRDefault="000A1ACD">
            <w:pPr>
              <w:rPr>
                <w:sz w:val="20"/>
                <w:szCs w:val="20"/>
              </w:rPr>
            </w:pPr>
          </w:p>
        </w:tc>
        <w:tc>
          <w:tcPr>
            <w:tcW w:w="1416" w:type="dxa"/>
            <w:gridSpan w:val="2"/>
            <w:tcBorders>
              <w:top w:val="nil"/>
              <w:left w:val="nil"/>
              <w:bottom w:val="nil"/>
              <w:right w:val="nil"/>
            </w:tcBorders>
            <w:shd w:val="clear" w:color="auto" w:fill="auto"/>
            <w:noWrap/>
            <w:vAlign w:val="bottom"/>
          </w:tcPr>
          <w:p w14:paraId="3B484DAB" w14:textId="77777777" w:rsidR="000A1ACD" w:rsidRDefault="000A1ACD">
            <w:pPr>
              <w:rPr>
                <w:sz w:val="20"/>
                <w:szCs w:val="20"/>
              </w:rPr>
            </w:pPr>
          </w:p>
        </w:tc>
        <w:tc>
          <w:tcPr>
            <w:tcW w:w="2270" w:type="dxa"/>
            <w:gridSpan w:val="2"/>
            <w:tcBorders>
              <w:top w:val="nil"/>
              <w:left w:val="nil"/>
              <w:bottom w:val="nil"/>
              <w:right w:val="nil"/>
            </w:tcBorders>
            <w:shd w:val="clear" w:color="auto" w:fill="auto"/>
            <w:noWrap/>
            <w:vAlign w:val="bottom"/>
          </w:tcPr>
          <w:p w14:paraId="5FD8785A" w14:textId="77777777" w:rsidR="000A1ACD" w:rsidRDefault="000A1ACD">
            <w:pPr>
              <w:rPr>
                <w:sz w:val="20"/>
                <w:szCs w:val="20"/>
              </w:rPr>
            </w:pPr>
          </w:p>
        </w:tc>
      </w:tr>
      <w:tr w:rsidR="000A1ACD" w14:paraId="3CCF9DD0" w14:textId="77777777" w:rsidTr="000A1ACD">
        <w:trPr>
          <w:trHeight w:val="427"/>
        </w:trPr>
        <w:tc>
          <w:tcPr>
            <w:tcW w:w="7697" w:type="dxa"/>
            <w:gridSpan w:val="6"/>
            <w:tcBorders>
              <w:top w:val="nil"/>
              <w:left w:val="nil"/>
              <w:bottom w:val="single" w:sz="8" w:space="0" w:color="auto"/>
              <w:right w:val="nil"/>
            </w:tcBorders>
            <w:shd w:val="clear" w:color="auto" w:fill="auto"/>
            <w:vAlign w:val="center"/>
            <w:hideMark/>
          </w:tcPr>
          <w:p w14:paraId="0A424063" w14:textId="77777777" w:rsidR="000A1ACD" w:rsidRPr="000A1ACD" w:rsidRDefault="000A1ACD">
            <w:pPr>
              <w:jc w:val="center"/>
              <w:rPr>
                <w:rFonts w:ascii="Arial" w:hAnsi="Arial" w:cs="Arial"/>
                <w:b/>
                <w:bCs/>
                <w:color w:val="000000"/>
                <w:sz w:val="18"/>
                <w:szCs w:val="18"/>
              </w:rPr>
            </w:pPr>
            <w:r w:rsidRPr="000A1ACD">
              <w:rPr>
                <w:rFonts w:ascii="Arial" w:hAnsi="Arial" w:cs="Arial"/>
                <w:b/>
                <w:bCs/>
                <w:color w:val="000000"/>
                <w:sz w:val="18"/>
                <w:szCs w:val="18"/>
              </w:rPr>
              <w:t>MATRIZ DE ARTICULACION PLAN PRESUPUESTO</w:t>
            </w:r>
          </w:p>
        </w:tc>
        <w:tc>
          <w:tcPr>
            <w:tcW w:w="1714" w:type="dxa"/>
            <w:gridSpan w:val="2"/>
            <w:tcBorders>
              <w:top w:val="nil"/>
              <w:left w:val="nil"/>
              <w:bottom w:val="nil"/>
              <w:right w:val="nil"/>
            </w:tcBorders>
            <w:shd w:val="clear" w:color="auto" w:fill="auto"/>
            <w:vAlign w:val="center"/>
            <w:hideMark/>
          </w:tcPr>
          <w:p w14:paraId="2AACDF3F" w14:textId="77777777" w:rsidR="000A1ACD" w:rsidRPr="000A1ACD" w:rsidRDefault="000A1ACD">
            <w:pPr>
              <w:jc w:val="center"/>
              <w:rPr>
                <w:rFonts w:ascii="Arial" w:hAnsi="Arial" w:cs="Arial"/>
                <w:b/>
                <w:bCs/>
                <w:color w:val="000000"/>
                <w:sz w:val="18"/>
                <w:szCs w:val="18"/>
              </w:rPr>
            </w:pPr>
          </w:p>
        </w:tc>
        <w:tc>
          <w:tcPr>
            <w:tcW w:w="1416" w:type="dxa"/>
            <w:gridSpan w:val="2"/>
            <w:tcBorders>
              <w:top w:val="nil"/>
              <w:left w:val="nil"/>
              <w:bottom w:val="nil"/>
              <w:right w:val="nil"/>
            </w:tcBorders>
            <w:shd w:val="clear" w:color="auto" w:fill="auto"/>
            <w:vAlign w:val="center"/>
            <w:hideMark/>
          </w:tcPr>
          <w:p w14:paraId="44FD4017" w14:textId="77777777" w:rsidR="000A1ACD" w:rsidRPr="000A1ACD" w:rsidRDefault="000A1ACD">
            <w:pPr>
              <w:rPr>
                <w:sz w:val="18"/>
                <w:szCs w:val="18"/>
              </w:rPr>
            </w:pPr>
          </w:p>
        </w:tc>
        <w:tc>
          <w:tcPr>
            <w:tcW w:w="2244" w:type="dxa"/>
            <w:gridSpan w:val="3"/>
            <w:tcBorders>
              <w:top w:val="nil"/>
              <w:left w:val="nil"/>
              <w:bottom w:val="nil"/>
              <w:right w:val="nil"/>
            </w:tcBorders>
            <w:shd w:val="clear" w:color="auto" w:fill="auto"/>
            <w:vAlign w:val="center"/>
            <w:hideMark/>
          </w:tcPr>
          <w:p w14:paraId="429081C8" w14:textId="77777777" w:rsidR="000A1ACD" w:rsidRPr="000A1ACD" w:rsidRDefault="000A1ACD">
            <w:pPr>
              <w:rPr>
                <w:sz w:val="18"/>
                <w:szCs w:val="18"/>
              </w:rPr>
            </w:pPr>
          </w:p>
        </w:tc>
      </w:tr>
      <w:tr w:rsidR="000A1ACD" w14:paraId="778F03A8" w14:textId="77777777" w:rsidTr="000A1ACD">
        <w:trPr>
          <w:gridAfter w:val="1"/>
          <w:wAfter w:w="112" w:type="dxa"/>
          <w:trHeight w:val="395"/>
        </w:trPr>
        <w:tc>
          <w:tcPr>
            <w:tcW w:w="3969" w:type="dxa"/>
            <w:gridSpan w:val="2"/>
            <w:tcBorders>
              <w:top w:val="single" w:sz="8" w:space="0" w:color="auto"/>
              <w:left w:val="single" w:sz="8" w:space="0" w:color="auto"/>
              <w:bottom w:val="single" w:sz="8" w:space="0" w:color="auto"/>
              <w:right w:val="nil"/>
            </w:tcBorders>
            <w:shd w:val="clear" w:color="auto" w:fill="auto"/>
            <w:noWrap/>
            <w:vAlign w:val="center"/>
            <w:hideMark/>
          </w:tcPr>
          <w:p w14:paraId="03E60B55"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Nombre de la Institución:</w:t>
            </w:r>
          </w:p>
        </w:tc>
        <w:tc>
          <w:tcPr>
            <w:tcW w:w="1701" w:type="dxa"/>
            <w:tcBorders>
              <w:top w:val="nil"/>
              <w:left w:val="nil"/>
              <w:bottom w:val="single" w:sz="8" w:space="0" w:color="auto"/>
              <w:right w:val="nil"/>
            </w:tcBorders>
            <w:shd w:val="clear" w:color="auto" w:fill="auto"/>
            <w:noWrap/>
            <w:vAlign w:val="center"/>
            <w:hideMark/>
          </w:tcPr>
          <w:p w14:paraId="2B4D7C65"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 </w:t>
            </w:r>
          </w:p>
        </w:tc>
        <w:tc>
          <w:tcPr>
            <w:tcW w:w="1843" w:type="dxa"/>
            <w:gridSpan w:val="2"/>
            <w:tcBorders>
              <w:top w:val="nil"/>
              <w:left w:val="nil"/>
              <w:bottom w:val="single" w:sz="8" w:space="0" w:color="auto"/>
              <w:right w:val="single" w:sz="8" w:space="0" w:color="auto"/>
            </w:tcBorders>
            <w:shd w:val="clear" w:color="auto" w:fill="auto"/>
            <w:noWrap/>
            <w:vAlign w:val="center"/>
            <w:hideMark/>
          </w:tcPr>
          <w:p w14:paraId="56A9F13A"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 </w:t>
            </w:r>
          </w:p>
        </w:tc>
        <w:tc>
          <w:tcPr>
            <w:tcW w:w="5446" w:type="dxa"/>
            <w:gridSpan w:val="7"/>
            <w:tcBorders>
              <w:top w:val="single" w:sz="8" w:space="0" w:color="auto"/>
              <w:left w:val="single" w:sz="8" w:space="0" w:color="auto"/>
              <w:bottom w:val="single" w:sz="8" w:space="0" w:color="auto"/>
              <w:right w:val="nil"/>
            </w:tcBorders>
            <w:shd w:val="clear" w:color="auto" w:fill="auto"/>
            <w:noWrap/>
            <w:vAlign w:val="center"/>
            <w:hideMark/>
          </w:tcPr>
          <w:p w14:paraId="5098234C"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Superintendencia de Pensiones</w:t>
            </w:r>
          </w:p>
        </w:tc>
      </w:tr>
      <w:tr w:rsidR="000A1ACD" w14:paraId="00155763" w14:textId="77777777" w:rsidTr="000A1ACD">
        <w:trPr>
          <w:trHeight w:val="445"/>
        </w:trPr>
        <w:tc>
          <w:tcPr>
            <w:tcW w:w="769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48C3732"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Nombre del Jerarca de la Institución</w:t>
            </w:r>
          </w:p>
        </w:tc>
        <w:tc>
          <w:tcPr>
            <w:tcW w:w="3130" w:type="dxa"/>
            <w:gridSpan w:val="4"/>
            <w:tcBorders>
              <w:top w:val="single" w:sz="8" w:space="0" w:color="auto"/>
              <w:left w:val="single" w:sz="8" w:space="0" w:color="auto"/>
              <w:bottom w:val="single" w:sz="8" w:space="0" w:color="auto"/>
              <w:right w:val="nil"/>
            </w:tcBorders>
            <w:shd w:val="clear" w:color="auto" w:fill="auto"/>
            <w:noWrap/>
            <w:vAlign w:val="center"/>
            <w:hideMark/>
          </w:tcPr>
          <w:p w14:paraId="522E5A0C"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Álvaro Ramos Cháves</w:t>
            </w:r>
          </w:p>
        </w:tc>
        <w:tc>
          <w:tcPr>
            <w:tcW w:w="2244" w:type="dxa"/>
            <w:gridSpan w:val="3"/>
            <w:tcBorders>
              <w:top w:val="nil"/>
              <w:left w:val="nil"/>
              <w:bottom w:val="single" w:sz="8" w:space="0" w:color="auto"/>
              <w:right w:val="nil"/>
            </w:tcBorders>
            <w:shd w:val="clear" w:color="auto" w:fill="auto"/>
            <w:noWrap/>
            <w:vAlign w:val="center"/>
            <w:hideMark/>
          </w:tcPr>
          <w:p w14:paraId="574152E1"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 </w:t>
            </w:r>
          </w:p>
        </w:tc>
      </w:tr>
      <w:tr w:rsidR="000A1ACD" w14:paraId="386E27C6" w14:textId="77777777" w:rsidTr="000A1ACD">
        <w:trPr>
          <w:trHeight w:val="354"/>
        </w:trPr>
        <w:tc>
          <w:tcPr>
            <w:tcW w:w="769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DC615AE"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Sector:</w:t>
            </w:r>
          </w:p>
        </w:tc>
        <w:tc>
          <w:tcPr>
            <w:tcW w:w="5374" w:type="dxa"/>
            <w:gridSpan w:val="7"/>
            <w:tcBorders>
              <w:top w:val="single" w:sz="8" w:space="0" w:color="auto"/>
              <w:left w:val="single" w:sz="8" w:space="0" w:color="auto"/>
              <w:bottom w:val="single" w:sz="8" w:space="0" w:color="auto"/>
              <w:right w:val="nil"/>
            </w:tcBorders>
            <w:shd w:val="clear" w:color="auto" w:fill="auto"/>
            <w:noWrap/>
            <w:vAlign w:val="center"/>
            <w:hideMark/>
          </w:tcPr>
          <w:p w14:paraId="433A8E34"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Hacienda Pública, Monetario y Supervisión Financiera</w:t>
            </w:r>
          </w:p>
        </w:tc>
      </w:tr>
      <w:tr w:rsidR="000A1ACD" w14:paraId="3BDEA603" w14:textId="77777777" w:rsidTr="000A1ACD">
        <w:trPr>
          <w:trHeight w:val="415"/>
        </w:trPr>
        <w:tc>
          <w:tcPr>
            <w:tcW w:w="769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F8AA52"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Ministro(a) Rector(a)</w:t>
            </w:r>
          </w:p>
        </w:tc>
        <w:tc>
          <w:tcPr>
            <w:tcW w:w="3130" w:type="dxa"/>
            <w:gridSpan w:val="4"/>
            <w:tcBorders>
              <w:top w:val="single" w:sz="8" w:space="0" w:color="auto"/>
              <w:left w:val="single" w:sz="8" w:space="0" w:color="auto"/>
              <w:bottom w:val="single" w:sz="8" w:space="0" w:color="auto"/>
              <w:right w:val="nil"/>
            </w:tcBorders>
            <w:shd w:val="clear" w:color="auto" w:fill="auto"/>
            <w:noWrap/>
            <w:vAlign w:val="center"/>
            <w:hideMark/>
          </w:tcPr>
          <w:p w14:paraId="02AB125D"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Rocío Aguilar Montoya</w:t>
            </w:r>
          </w:p>
        </w:tc>
        <w:tc>
          <w:tcPr>
            <w:tcW w:w="2244" w:type="dxa"/>
            <w:gridSpan w:val="3"/>
            <w:tcBorders>
              <w:top w:val="nil"/>
              <w:left w:val="nil"/>
              <w:bottom w:val="single" w:sz="8" w:space="0" w:color="auto"/>
              <w:right w:val="nil"/>
            </w:tcBorders>
            <w:shd w:val="clear" w:color="auto" w:fill="auto"/>
            <w:noWrap/>
            <w:vAlign w:val="center"/>
            <w:hideMark/>
          </w:tcPr>
          <w:p w14:paraId="77EC35F3" w14:textId="77777777" w:rsidR="000A1ACD" w:rsidRPr="000A1ACD" w:rsidRDefault="000A1ACD">
            <w:pPr>
              <w:rPr>
                <w:rFonts w:ascii="Arial" w:hAnsi="Arial" w:cs="Arial"/>
                <w:b/>
                <w:bCs/>
                <w:color w:val="000000"/>
                <w:sz w:val="18"/>
                <w:szCs w:val="18"/>
              </w:rPr>
            </w:pPr>
            <w:r w:rsidRPr="000A1ACD">
              <w:rPr>
                <w:rFonts w:ascii="Arial" w:hAnsi="Arial" w:cs="Arial"/>
                <w:b/>
                <w:bCs/>
                <w:color w:val="000000"/>
                <w:sz w:val="18"/>
                <w:szCs w:val="18"/>
              </w:rPr>
              <w:t> </w:t>
            </w:r>
          </w:p>
        </w:tc>
      </w:tr>
      <w:tr w:rsidR="000A1ACD" w14:paraId="102D245B" w14:textId="77777777" w:rsidTr="000A1ACD">
        <w:trPr>
          <w:trHeight w:val="494"/>
        </w:trPr>
        <w:tc>
          <w:tcPr>
            <w:tcW w:w="5835" w:type="dxa"/>
            <w:gridSpan w:val="4"/>
            <w:tcBorders>
              <w:top w:val="single" w:sz="12" w:space="0" w:color="FFFFFF"/>
              <w:left w:val="nil"/>
              <w:bottom w:val="single" w:sz="12" w:space="0" w:color="FFFFFF"/>
              <w:right w:val="nil"/>
            </w:tcBorders>
            <w:shd w:val="clear" w:color="000000" w:fill="16365C"/>
            <w:noWrap/>
            <w:vAlign w:val="center"/>
            <w:hideMark/>
          </w:tcPr>
          <w:p w14:paraId="134942C4" w14:textId="77777777" w:rsidR="000A1ACD" w:rsidRPr="000A1ACD" w:rsidRDefault="000A1ACD">
            <w:pPr>
              <w:rPr>
                <w:rFonts w:ascii="Arial" w:hAnsi="Arial" w:cs="Arial"/>
                <w:b/>
                <w:bCs/>
                <w:color w:val="FFFFFF"/>
                <w:sz w:val="18"/>
                <w:szCs w:val="18"/>
              </w:rPr>
            </w:pPr>
            <w:r w:rsidRPr="000A1ACD">
              <w:rPr>
                <w:rFonts w:ascii="Arial" w:hAnsi="Arial" w:cs="Arial"/>
                <w:b/>
                <w:bCs/>
                <w:color w:val="FFFFFF"/>
                <w:sz w:val="18"/>
                <w:szCs w:val="18"/>
              </w:rPr>
              <w:t>PLAN NACIONAL DESARROLLO</w:t>
            </w:r>
          </w:p>
        </w:tc>
        <w:tc>
          <w:tcPr>
            <w:tcW w:w="1862" w:type="dxa"/>
            <w:gridSpan w:val="2"/>
            <w:tcBorders>
              <w:top w:val="single" w:sz="12" w:space="0" w:color="FFFFFF"/>
              <w:left w:val="nil"/>
              <w:bottom w:val="single" w:sz="12" w:space="0" w:color="FFFFFF"/>
              <w:right w:val="nil"/>
            </w:tcBorders>
            <w:shd w:val="clear" w:color="000000" w:fill="16365C"/>
            <w:noWrap/>
            <w:vAlign w:val="center"/>
            <w:hideMark/>
          </w:tcPr>
          <w:p w14:paraId="7C930243" w14:textId="77777777" w:rsidR="000A1ACD" w:rsidRPr="000A1ACD" w:rsidRDefault="000A1ACD">
            <w:pPr>
              <w:rPr>
                <w:rFonts w:ascii="Arial" w:hAnsi="Arial" w:cs="Arial"/>
                <w:b/>
                <w:bCs/>
                <w:color w:val="FFFFFF"/>
                <w:sz w:val="18"/>
                <w:szCs w:val="18"/>
              </w:rPr>
            </w:pPr>
            <w:r w:rsidRPr="000A1ACD">
              <w:rPr>
                <w:rFonts w:ascii="Arial" w:hAnsi="Arial" w:cs="Arial"/>
                <w:b/>
                <w:bCs/>
                <w:color w:val="FFFFFF"/>
                <w:sz w:val="18"/>
                <w:szCs w:val="18"/>
              </w:rPr>
              <w:t> </w:t>
            </w:r>
          </w:p>
        </w:tc>
        <w:tc>
          <w:tcPr>
            <w:tcW w:w="1714" w:type="dxa"/>
            <w:gridSpan w:val="2"/>
            <w:tcBorders>
              <w:top w:val="single" w:sz="12" w:space="0" w:color="FFFFFF"/>
              <w:left w:val="nil"/>
              <w:bottom w:val="single" w:sz="12" w:space="0" w:color="FFFFFF"/>
              <w:right w:val="nil"/>
            </w:tcBorders>
            <w:shd w:val="clear" w:color="000000" w:fill="16365C"/>
            <w:noWrap/>
            <w:vAlign w:val="center"/>
            <w:hideMark/>
          </w:tcPr>
          <w:p w14:paraId="2ECAB2DC" w14:textId="77777777" w:rsidR="000A1ACD" w:rsidRPr="000A1ACD" w:rsidRDefault="000A1ACD">
            <w:pPr>
              <w:rPr>
                <w:rFonts w:ascii="Arial" w:hAnsi="Arial" w:cs="Arial"/>
                <w:b/>
                <w:bCs/>
                <w:color w:val="FFFFFF"/>
                <w:sz w:val="18"/>
                <w:szCs w:val="18"/>
              </w:rPr>
            </w:pPr>
            <w:r w:rsidRPr="000A1ACD">
              <w:rPr>
                <w:rFonts w:ascii="Arial" w:hAnsi="Arial" w:cs="Arial"/>
                <w:b/>
                <w:bCs/>
                <w:color w:val="FFFFFF"/>
                <w:sz w:val="18"/>
                <w:szCs w:val="18"/>
              </w:rPr>
              <w:t> </w:t>
            </w:r>
          </w:p>
        </w:tc>
        <w:tc>
          <w:tcPr>
            <w:tcW w:w="1416" w:type="dxa"/>
            <w:gridSpan w:val="2"/>
            <w:tcBorders>
              <w:top w:val="single" w:sz="12" w:space="0" w:color="FFFFFF"/>
              <w:left w:val="nil"/>
              <w:bottom w:val="single" w:sz="12" w:space="0" w:color="FFFFFF"/>
              <w:right w:val="nil"/>
            </w:tcBorders>
            <w:shd w:val="clear" w:color="000000" w:fill="16365C"/>
            <w:noWrap/>
            <w:vAlign w:val="center"/>
            <w:hideMark/>
          </w:tcPr>
          <w:p w14:paraId="313C78C4" w14:textId="77777777" w:rsidR="000A1ACD" w:rsidRPr="000A1ACD" w:rsidRDefault="000A1ACD">
            <w:pPr>
              <w:rPr>
                <w:rFonts w:ascii="Arial" w:hAnsi="Arial" w:cs="Arial"/>
                <w:b/>
                <w:bCs/>
                <w:color w:val="FFFFFF"/>
                <w:sz w:val="18"/>
                <w:szCs w:val="18"/>
              </w:rPr>
            </w:pPr>
            <w:r w:rsidRPr="000A1ACD">
              <w:rPr>
                <w:rFonts w:ascii="Arial" w:hAnsi="Arial" w:cs="Arial"/>
                <w:b/>
                <w:bCs/>
                <w:color w:val="FFFFFF"/>
                <w:sz w:val="18"/>
                <w:szCs w:val="18"/>
              </w:rPr>
              <w:t> </w:t>
            </w:r>
          </w:p>
        </w:tc>
        <w:tc>
          <w:tcPr>
            <w:tcW w:w="2244" w:type="dxa"/>
            <w:gridSpan w:val="3"/>
            <w:tcBorders>
              <w:top w:val="single" w:sz="12" w:space="0" w:color="FFFFFF"/>
              <w:left w:val="nil"/>
              <w:bottom w:val="single" w:sz="12" w:space="0" w:color="FFFFFF"/>
              <w:right w:val="nil"/>
            </w:tcBorders>
            <w:shd w:val="clear" w:color="000000" w:fill="16365C"/>
            <w:noWrap/>
            <w:vAlign w:val="center"/>
            <w:hideMark/>
          </w:tcPr>
          <w:p w14:paraId="77F1BEAE" w14:textId="77777777" w:rsidR="000A1ACD" w:rsidRPr="000A1ACD" w:rsidRDefault="000A1ACD">
            <w:pPr>
              <w:rPr>
                <w:rFonts w:ascii="Arial" w:hAnsi="Arial" w:cs="Arial"/>
                <w:b/>
                <w:bCs/>
                <w:color w:val="FFFFFF"/>
                <w:sz w:val="18"/>
                <w:szCs w:val="18"/>
              </w:rPr>
            </w:pPr>
            <w:r w:rsidRPr="000A1ACD">
              <w:rPr>
                <w:rFonts w:ascii="Arial" w:hAnsi="Arial" w:cs="Arial"/>
                <w:b/>
                <w:bCs/>
                <w:color w:val="FFFFFF"/>
                <w:sz w:val="18"/>
                <w:szCs w:val="18"/>
              </w:rPr>
              <w:t> </w:t>
            </w:r>
          </w:p>
        </w:tc>
      </w:tr>
      <w:tr w:rsidR="000A1ACD" w14:paraId="03BDEB80" w14:textId="77777777" w:rsidTr="000A1ACD">
        <w:trPr>
          <w:gridAfter w:val="2"/>
          <w:wAfter w:w="171" w:type="dxa"/>
          <w:trHeight w:val="585"/>
        </w:trPr>
        <w:tc>
          <w:tcPr>
            <w:tcW w:w="1984"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2ED87660" w14:textId="77777777" w:rsidR="000A1ACD" w:rsidRPr="000A1ACD" w:rsidRDefault="000A1ACD">
            <w:pPr>
              <w:jc w:val="center"/>
              <w:rPr>
                <w:rFonts w:ascii="Arial" w:hAnsi="Arial" w:cs="Arial"/>
                <w:b/>
                <w:bCs/>
                <w:sz w:val="18"/>
                <w:szCs w:val="18"/>
              </w:rPr>
            </w:pPr>
            <w:r w:rsidRPr="000A1ACD">
              <w:rPr>
                <w:rFonts w:ascii="Arial" w:hAnsi="Arial" w:cs="Arial"/>
                <w:b/>
                <w:bCs/>
                <w:sz w:val="18"/>
                <w:szCs w:val="18"/>
              </w:rPr>
              <w:t>PILARES Y/O ELEMENTOS TRANSVERSALES  DEL PND (2015-2018)</w:t>
            </w:r>
          </w:p>
        </w:tc>
        <w:tc>
          <w:tcPr>
            <w:tcW w:w="1985"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1420702" w14:textId="77777777" w:rsidR="000A1ACD" w:rsidRPr="000A1ACD" w:rsidRDefault="000A1ACD">
            <w:pPr>
              <w:jc w:val="center"/>
              <w:rPr>
                <w:rFonts w:ascii="Arial" w:hAnsi="Arial" w:cs="Arial"/>
                <w:b/>
                <w:bCs/>
                <w:sz w:val="18"/>
                <w:szCs w:val="18"/>
              </w:rPr>
            </w:pPr>
            <w:r w:rsidRPr="000A1ACD">
              <w:rPr>
                <w:rFonts w:ascii="Arial" w:hAnsi="Arial" w:cs="Arial"/>
                <w:b/>
                <w:bCs/>
                <w:sz w:val="18"/>
                <w:szCs w:val="18"/>
              </w:rPr>
              <w:t>OBJETIVOSECTORIAL(ES)</w:t>
            </w:r>
          </w:p>
        </w:tc>
        <w:tc>
          <w:tcPr>
            <w:tcW w:w="1701"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1D13B22B" w14:textId="77777777" w:rsidR="000A1ACD" w:rsidRPr="000A1ACD" w:rsidRDefault="000A1ACD">
            <w:pPr>
              <w:jc w:val="center"/>
              <w:rPr>
                <w:rFonts w:ascii="Arial" w:hAnsi="Arial" w:cs="Arial"/>
                <w:b/>
                <w:bCs/>
                <w:sz w:val="18"/>
                <w:szCs w:val="18"/>
              </w:rPr>
            </w:pPr>
            <w:r w:rsidRPr="000A1ACD">
              <w:rPr>
                <w:rFonts w:ascii="Arial" w:hAnsi="Arial" w:cs="Arial"/>
                <w:b/>
                <w:bCs/>
                <w:sz w:val="18"/>
                <w:szCs w:val="18"/>
              </w:rPr>
              <w:t>CODIGO Y NOMBRE DEL PROGRAMA/ PROYECTO  SECTORIAL PND</w:t>
            </w:r>
          </w:p>
        </w:tc>
        <w:tc>
          <w:tcPr>
            <w:tcW w:w="1843"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17A6D851" w14:textId="77777777" w:rsidR="000A1ACD" w:rsidRPr="000A1ACD" w:rsidRDefault="000A1ACD">
            <w:pPr>
              <w:jc w:val="center"/>
              <w:rPr>
                <w:rFonts w:ascii="Arial" w:hAnsi="Arial" w:cs="Arial"/>
                <w:b/>
                <w:bCs/>
                <w:sz w:val="18"/>
                <w:szCs w:val="18"/>
              </w:rPr>
            </w:pPr>
            <w:r w:rsidRPr="000A1ACD">
              <w:rPr>
                <w:rFonts w:ascii="Arial" w:hAnsi="Arial" w:cs="Arial"/>
                <w:b/>
                <w:bCs/>
                <w:sz w:val="18"/>
                <w:szCs w:val="18"/>
              </w:rPr>
              <w:t xml:space="preserve"> RESULTADOS DEL PROGRAMA O PROYECTO</w:t>
            </w:r>
          </w:p>
        </w:tc>
        <w:tc>
          <w:tcPr>
            <w:tcW w:w="1701"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76C553D8" w14:textId="77777777" w:rsidR="000A1ACD" w:rsidRPr="000A1ACD" w:rsidRDefault="000A1ACD">
            <w:pPr>
              <w:jc w:val="center"/>
              <w:rPr>
                <w:rFonts w:ascii="Arial" w:hAnsi="Arial" w:cs="Arial"/>
                <w:b/>
                <w:bCs/>
                <w:sz w:val="18"/>
                <w:szCs w:val="18"/>
              </w:rPr>
            </w:pPr>
            <w:r w:rsidRPr="000A1ACD">
              <w:rPr>
                <w:rFonts w:ascii="Arial" w:hAnsi="Arial" w:cs="Arial"/>
                <w:b/>
                <w:bCs/>
                <w:sz w:val="18"/>
                <w:szCs w:val="18"/>
              </w:rPr>
              <w:t>INDICADORES DEL PROGRAMA O PROYECTO</w:t>
            </w:r>
          </w:p>
        </w:tc>
        <w:tc>
          <w:tcPr>
            <w:tcW w:w="1416"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0B2E7D0F" w14:textId="77777777" w:rsidR="000A1ACD" w:rsidRPr="000A1ACD" w:rsidRDefault="000A1ACD">
            <w:pPr>
              <w:jc w:val="center"/>
              <w:rPr>
                <w:rFonts w:ascii="Arial" w:hAnsi="Arial" w:cs="Arial"/>
                <w:b/>
                <w:bCs/>
                <w:sz w:val="18"/>
                <w:szCs w:val="18"/>
              </w:rPr>
            </w:pPr>
            <w:r w:rsidRPr="000A1ACD">
              <w:rPr>
                <w:rFonts w:ascii="Arial" w:hAnsi="Arial" w:cs="Arial"/>
                <w:b/>
                <w:bCs/>
                <w:sz w:val="18"/>
                <w:szCs w:val="18"/>
              </w:rPr>
              <w:t>LINEA BASE DEL INDICADOR</w:t>
            </w:r>
          </w:p>
        </w:tc>
        <w:tc>
          <w:tcPr>
            <w:tcW w:w="2270"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11805808" w14:textId="77777777" w:rsidR="000A1ACD" w:rsidRPr="000A1ACD" w:rsidRDefault="000A1ACD">
            <w:pPr>
              <w:jc w:val="center"/>
              <w:rPr>
                <w:rFonts w:ascii="Arial" w:hAnsi="Arial" w:cs="Arial"/>
                <w:b/>
                <w:bCs/>
                <w:sz w:val="18"/>
                <w:szCs w:val="18"/>
              </w:rPr>
            </w:pPr>
            <w:r w:rsidRPr="000A1ACD">
              <w:rPr>
                <w:rFonts w:ascii="Arial" w:hAnsi="Arial" w:cs="Arial"/>
                <w:b/>
                <w:bCs/>
                <w:sz w:val="18"/>
                <w:szCs w:val="18"/>
              </w:rPr>
              <w:t>META DEL INDICADOR DEL PROGRAMA O PROYECTO DEL PERIODO</w:t>
            </w:r>
          </w:p>
        </w:tc>
      </w:tr>
      <w:tr w:rsidR="000A1ACD" w14:paraId="51A966AD" w14:textId="77777777" w:rsidTr="000A1ACD">
        <w:trPr>
          <w:gridAfter w:val="2"/>
          <w:wAfter w:w="171" w:type="dxa"/>
          <w:trHeight w:val="405"/>
        </w:trPr>
        <w:tc>
          <w:tcPr>
            <w:tcW w:w="1984" w:type="dxa"/>
            <w:vMerge/>
            <w:tcBorders>
              <w:top w:val="nil"/>
              <w:left w:val="single" w:sz="12" w:space="0" w:color="FFFFFF"/>
              <w:bottom w:val="single" w:sz="12" w:space="0" w:color="FFFFFF"/>
              <w:right w:val="single" w:sz="12" w:space="0" w:color="FFFFFF"/>
            </w:tcBorders>
            <w:vAlign w:val="center"/>
            <w:hideMark/>
          </w:tcPr>
          <w:p w14:paraId="280030A5" w14:textId="77777777" w:rsidR="000A1ACD" w:rsidRPr="000A1ACD" w:rsidRDefault="000A1ACD">
            <w:pPr>
              <w:rPr>
                <w:rFonts w:ascii="Arial" w:hAnsi="Arial" w:cs="Arial"/>
                <w:b/>
                <w:bCs/>
                <w:sz w:val="18"/>
                <w:szCs w:val="18"/>
              </w:rPr>
            </w:pPr>
          </w:p>
        </w:tc>
        <w:tc>
          <w:tcPr>
            <w:tcW w:w="1985" w:type="dxa"/>
            <w:vMerge/>
            <w:tcBorders>
              <w:top w:val="nil"/>
              <w:left w:val="single" w:sz="12" w:space="0" w:color="FFFFFF"/>
              <w:bottom w:val="single" w:sz="12" w:space="0" w:color="FFFFFF"/>
              <w:right w:val="single" w:sz="12" w:space="0" w:color="FFFFFF"/>
            </w:tcBorders>
            <w:vAlign w:val="center"/>
            <w:hideMark/>
          </w:tcPr>
          <w:p w14:paraId="2A56E4B0" w14:textId="77777777" w:rsidR="000A1ACD" w:rsidRPr="000A1ACD" w:rsidRDefault="000A1ACD">
            <w:pPr>
              <w:rPr>
                <w:rFonts w:ascii="Arial" w:hAnsi="Arial" w:cs="Arial"/>
                <w:b/>
                <w:bCs/>
                <w:sz w:val="18"/>
                <w:szCs w:val="18"/>
              </w:rPr>
            </w:pPr>
          </w:p>
        </w:tc>
        <w:tc>
          <w:tcPr>
            <w:tcW w:w="1701" w:type="dxa"/>
            <w:vMerge/>
            <w:tcBorders>
              <w:top w:val="nil"/>
              <w:left w:val="single" w:sz="12" w:space="0" w:color="FFFFFF"/>
              <w:bottom w:val="single" w:sz="12" w:space="0" w:color="FFFFFF"/>
              <w:right w:val="single" w:sz="12" w:space="0" w:color="FFFFFF"/>
            </w:tcBorders>
            <w:vAlign w:val="center"/>
            <w:hideMark/>
          </w:tcPr>
          <w:p w14:paraId="628FF6FF" w14:textId="77777777" w:rsidR="000A1ACD" w:rsidRPr="000A1ACD" w:rsidRDefault="000A1ACD">
            <w:pPr>
              <w:rPr>
                <w:rFonts w:ascii="Arial" w:hAnsi="Arial" w:cs="Arial"/>
                <w:b/>
                <w:bCs/>
                <w:sz w:val="18"/>
                <w:szCs w:val="18"/>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48038448" w14:textId="77777777" w:rsidR="000A1ACD" w:rsidRPr="000A1ACD" w:rsidRDefault="000A1ACD">
            <w:pPr>
              <w:rPr>
                <w:rFonts w:ascii="Arial" w:hAnsi="Arial" w:cs="Arial"/>
                <w:b/>
                <w:bCs/>
                <w:sz w:val="18"/>
                <w:szCs w:val="18"/>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49F68A5C" w14:textId="77777777" w:rsidR="000A1ACD" w:rsidRPr="000A1ACD" w:rsidRDefault="000A1ACD">
            <w:pPr>
              <w:rPr>
                <w:rFonts w:ascii="Arial" w:hAnsi="Arial" w:cs="Arial"/>
                <w:b/>
                <w:bCs/>
                <w:sz w:val="18"/>
                <w:szCs w:val="18"/>
              </w:rPr>
            </w:pPr>
          </w:p>
        </w:tc>
        <w:tc>
          <w:tcPr>
            <w:tcW w:w="1416" w:type="dxa"/>
            <w:gridSpan w:val="2"/>
            <w:vMerge/>
            <w:tcBorders>
              <w:top w:val="nil"/>
              <w:left w:val="single" w:sz="12" w:space="0" w:color="FFFFFF"/>
              <w:bottom w:val="single" w:sz="12" w:space="0" w:color="FFFFFF"/>
              <w:right w:val="single" w:sz="12" w:space="0" w:color="FFFFFF"/>
            </w:tcBorders>
            <w:vAlign w:val="center"/>
            <w:hideMark/>
          </w:tcPr>
          <w:p w14:paraId="1226BAD9" w14:textId="77777777" w:rsidR="000A1ACD" w:rsidRPr="000A1ACD" w:rsidRDefault="000A1ACD">
            <w:pPr>
              <w:rPr>
                <w:rFonts w:ascii="Arial" w:hAnsi="Arial" w:cs="Arial"/>
                <w:b/>
                <w:bCs/>
                <w:sz w:val="18"/>
                <w:szCs w:val="18"/>
              </w:rPr>
            </w:pPr>
          </w:p>
        </w:tc>
        <w:tc>
          <w:tcPr>
            <w:tcW w:w="2270" w:type="dxa"/>
            <w:gridSpan w:val="2"/>
            <w:vMerge/>
            <w:tcBorders>
              <w:top w:val="nil"/>
              <w:left w:val="single" w:sz="12" w:space="0" w:color="FFFFFF"/>
              <w:bottom w:val="single" w:sz="12" w:space="0" w:color="FFFFFF"/>
              <w:right w:val="single" w:sz="12" w:space="0" w:color="FFFFFF"/>
            </w:tcBorders>
            <w:vAlign w:val="center"/>
            <w:hideMark/>
          </w:tcPr>
          <w:p w14:paraId="72DADEFC" w14:textId="77777777" w:rsidR="000A1ACD" w:rsidRPr="000A1ACD" w:rsidRDefault="000A1ACD">
            <w:pPr>
              <w:rPr>
                <w:rFonts w:ascii="Arial" w:hAnsi="Arial" w:cs="Arial"/>
                <w:b/>
                <w:bCs/>
                <w:sz w:val="18"/>
                <w:szCs w:val="18"/>
              </w:rPr>
            </w:pPr>
          </w:p>
        </w:tc>
      </w:tr>
      <w:tr w:rsidR="000A1ACD" w14:paraId="7E9B581E" w14:textId="77777777" w:rsidTr="000A1ACD">
        <w:trPr>
          <w:gridAfter w:val="2"/>
          <w:wAfter w:w="171" w:type="dxa"/>
          <w:trHeight w:val="330"/>
        </w:trPr>
        <w:tc>
          <w:tcPr>
            <w:tcW w:w="1984" w:type="dxa"/>
            <w:vMerge/>
            <w:tcBorders>
              <w:top w:val="nil"/>
              <w:left w:val="single" w:sz="12" w:space="0" w:color="FFFFFF"/>
              <w:bottom w:val="single" w:sz="12" w:space="0" w:color="FFFFFF"/>
              <w:right w:val="single" w:sz="12" w:space="0" w:color="FFFFFF"/>
            </w:tcBorders>
            <w:vAlign w:val="center"/>
            <w:hideMark/>
          </w:tcPr>
          <w:p w14:paraId="6AD4E1DF" w14:textId="77777777" w:rsidR="000A1ACD" w:rsidRPr="000A1ACD" w:rsidRDefault="000A1ACD">
            <w:pPr>
              <w:rPr>
                <w:rFonts w:ascii="Arial" w:hAnsi="Arial" w:cs="Arial"/>
                <w:b/>
                <w:bCs/>
                <w:sz w:val="18"/>
                <w:szCs w:val="18"/>
              </w:rPr>
            </w:pPr>
          </w:p>
        </w:tc>
        <w:tc>
          <w:tcPr>
            <w:tcW w:w="1985" w:type="dxa"/>
            <w:vMerge/>
            <w:tcBorders>
              <w:top w:val="nil"/>
              <w:left w:val="single" w:sz="12" w:space="0" w:color="FFFFFF"/>
              <w:bottom w:val="single" w:sz="12" w:space="0" w:color="FFFFFF"/>
              <w:right w:val="single" w:sz="12" w:space="0" w:color="FFFFFF"/>
            </w:tcBorders>
            <w:vAlign w:val="center"/>
            <w:hideMark/>
          </w:tcPr>
          <w:p w14:paraId="03EA1EDA" w14:textId="77777777" w:rsidR="000A1ACD" w:rsidRPr="000A1ACD" w:rsidRDefault="000A1ACD">
            <w:pPr>
              <w:rPr>
                <w:rFonts w:ascii="Arial" w:hAnsi="Arial" w:cs="Arial"/>
                <w:b/>
                <w:bCs/>
                <w:sz w:val="18"/>
                <w:szCs w:val="18"/>
              </w:rPr>
            </w:pPr>
          </w:p>
        </w:tc>
        <w:tc>
          <w:tcPr>
            <w:tcW w:w="1701" w:type="dxa"/>
            <w:vMerge/>
            <w:tcBorders>
              <w:top w:val="nil"/>
              <w:left w:val="single" w:sz="12" w:space="0" w:color="FFFFFF"/>
              <w:bottom w:val="single" w:sz="12" w:space="0" w:color="FFFFFF"/>
              <w:right w:val="single" w:sz="12" w:space="0" w:color="FFFFFF"/>
            </w:tcBorders>
            <w:vAlign w:val="center"/>
            <w:hideMark/>
          </w:tcPr>
          <w:p w14:paraId="47AE47F8" w14:textId="77777777" w:rsidR="000A1ACD" w:rsidRPr="000A1ACD" w:rsidRDefault="000A1ACD">
            <w:pPr>
              <w:rPr>
                <w:rFonts w:ascii="Arial" w:hAnsi="Arial" w:cs="Arial"/>
                <w:b/>
                <w:bCs/>
                <w:sz w:val="18"/>
                <w:szCs w:val="18"/>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040BC678" w14:textId="77777777" w:rsidR="000A1ACD" w:rsidRPr="000A1ACD" w:rsidRDefault="000A1ACD">
            <w:pPr>
              <w:rPr>
                <w:rFonts w:ascii="Arial" w:hAnsi="Arial" w:cs="Arial"/>
                <w:b/>
                <w:bCs/>
                <w:sz w:val="18"/>
                <w:szCs w:val="18"/>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52C9A71C" w14:textId="77777777" w:rsidR="000A1ACD" w:rsidRPr="000A1ACD" w:rsidRDefault="000A1ACD">
            <w:pPr>
              <w:rPr>
                <w:rFonts w:ascii="Arial" w:hAnsi="Arial" w:cs="Arial"/>
                <w:b/>
                <w:bCs/>
                <w:sz w:val="18"/>
                <w:szCs w:val="18"/>
              </w:rPr>
            </w:pPr>
          </w:p>
        </w:tc>
        <w:tc>
          <w:tcPr>
            <w:tcW w:w="1416" w:type="dxa"/>
            <w:gridSpan w:val="2"/>
            <w:vMerge/>
            <w:tcBorders>
              <w:top w:val="nil"/>
              <w:left w:val="single" w:sz="12" w:space="0" w:color="FFFFFF"/>
              <w:bottom w:val="single" w:sz="12" w:space="0" w:color="FFFFFF"/>
              <w:right w:val="single" w:sz="12" w:space="0" w:color="FFFFFF"/>
            </w:tcBorders>
            <w:vAlign w:val="center"/>
            <w:hideMark/>
          </w:tcPr>
          <w:p w14:paraId="1D1CBBE2" w14:textId="77777777" w:rsidR="000A1ACD" w:rsidRPr="000A1ACD" w:rsidRDefault="000A1ACD">
            <w:pPr>
              <w:rPr>
                <w:rFonts w:ascii="Arial" w:hAnsi="Arial" w:cs="Arial"/>
                <w:b/>
                <w:bCs/>
                <w:sz w:val="18"/>
                <w:szCs w:val="18"/>
              </w:rPr>
            </w:pPr>
          </w:p>
        </w:tc>
        <w:tc>
          <w:tcPr>
            <w:tcW w:w="2270" w:type="dxa"/>
            <w:gridSpan w:val="2"/>
            <w:vMerge/>
            <w:tcBorders>
              <w:top w:val="nil"/>
              <w:left w:val="single" w:sz="12" w:space="0" w:color="FFFFFF"/>
              <w:bottom w:val="single" w:sz="12" w:space="0" w:color="FFFFFF"/>
              <w:right w:val="single" w:sz="12" w:space="0" w:color="FFFFFF"/>
            </w:tcBorders>
            <w:vAlign w:val="center"/>
            <w:hideMark/>
          </w:tcPr>
          <w:p w14:paraId="7260975A" w14:textId="77777777" w:rsidR="000A1ACD" w:rsidRPr="000A1ACD" w:rsidRDefault="000A1ACD">
            <w:pPr>
              <w:rPr>
                <w:rFonts w:ascii="Arial" w:hAnsi="Arial" w:cs="Arial"/>
                <w:b/>
                <w:bCs/>
                <w:sz w:val="18"/>
                <w:szCs w:val="18"/>
              </w:rPr>
            </w:pPr>
          </w:p>
        </w:tc>
      </w:tr>
      <w:tr w:rsidR="000A1ACD" w14:paraId="6327E777" w14:textId="77777777" w:rsidTr="000A1ACD">
        <w:trPr>
          <w:gridAfter w:val="2"/>
          <w:wAfter w:w="171" w:type="dxa"/>
          <w:trHeight w:val="360"/>
        </w:trPr>
        <w:tc>
          <w:tcPr>
            <w:tcW w:w="1984" w:type="dxa"/>
            <w:vMerge/>
            <w:tcBorders>
              <w:top w:val="nil"/>
              <w:left w:val="single" w:sz="12" w:space="0" w:color="FFFFFF"/>
              <w:bottom w:val="single" w:sz="12" w:space="0" w:color="FFFFFF"/>
              <w:right w:val="single" w:sz="12" w:space="0" w:color="FFFFFF"/>
            </w:tcBorders>
            <w:vAlign w:val="center"/>
            <w:hideMark/>
          </w:tcPr>
          <w:p w14:paraId="289083FD" w14:textId="77777777" w:rsidR="000A1ACD" w:rsidRPr="000A1ACD" w:rsidRDefault="000A1ACD">
            <w:pPr>
              <w:rPr>
                <w:rFonts w:ascii="Arial" w:hAnsi="Arial" w:cs="Arial"/>
                <w:b/>
                <w:bCs/>
                <w:sz w:val="18"/>
                <w:szCs w:val="18"/>
              </w:rPr>
            </w:pPr>
          </w:p>
        </w:tc>
        <w:tc>
          <w:tcPr>
            <w:tcW w:w="1985" w:type="dxa"/>
            <w:vMerge/>
            <w:tcBorders>
              <w:top w:val="nil"/>
              <w:left w:val="single" w:sz="12" w:space="0" w:color="FFFFFF"/>
              <w:bottom w:val="single" w:sz="12" w:space="0" w:color="FFFFFF"/>
              <w:right w:val="single" w:sz="12" w:space="0" w:color="FFFFFF"/>
            </w:tcBorders>
            <w:vAlign w:val="center"/>
            <w:hideMark/>
          </w:tcPr>
          <w:p w14:paraId="4B245BF3" w14:textId="77777777" w:rsidR="000A1ACD" w:rsidRPr="000A1ACD" w:rsidRDefault="000A1ACD">
            <w:pPr>
              <w:rPr>
                <w:rFonts w:ascii="Arial" w:hAnsi="Arial" w:cs="Arial"/>
                <w:b/>
                <w:bCs/>
                <w:sz w:val="18"/>
                <w:szCs w:val="18"/>
              </w:rPr>
            </w:pPr>
          </w:p>
        </w:tc>
        <w:tc>
          <w:tcPr>
            <w:tcW w:w="1701" w:type="dxa"/>
            <w:vMerge/>
            <w:tcBorders>
              <w:top w:val="nil"/>
              <w:left w:val="single" w:sz="12" w:space="0" w:color="FFFFFF"/>
              <w:bottom w:val="single" w:sz="12" w:space="0" w:color="FFFFFF"/>
              <w:right w:val="single" w:sz="12" w:space="0" w:color="FFFFFF"/>
            </w:tcBorders>
            <w:vAlign w:val="center"/>
            <w:hideMark/>
          </w:tcPr>
          <w:p w14:paraId="4CE8475A" w14:textId="77777777" w:rsidR="000A1ACD" w:rsidRPr="000A1ACD" w:rsidRDefault="000A1ACD">
            <w:pPr>
              <w:rPr>
                <w:rFonts w:ascii="Arial" w:hAnsi="Arial" w:cs="Arial"/>
                <w:b/>
                <w:bCs/>
                <w:sz w:val="18"/>
                <w:szCs w:val="18"/>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06062BE1" w14:textId="77777777" w:rsidR="000A1ACD" w:rsidRPr="000A1ACD" w:rsidRDefault="000A1ACD">
            <w:pPr>
              <w:rPr>
                <w:rFonts w:ascii="Arial" w:hAnsi="Arial" w:cs="Arial"/>
                <w:b/>
                <w:bCs/>
                <w:sz w:val="18"/>
                <w:szCs w:val="18"/>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35CE0498" w14:textId="77777777" w:rsidR="000A1ACD" w:rsidRPr="000A1ACD" w:rsidRDefault="000A1ACD">
            <w:pPr>
              <w:rPr>
                <w:rFonts w:ascii="Arial" w:hAnsi="Arial" w:cs="Arial"/>
                <w:b/>
                <w:bCs/>
                <w:sz w:val="18"/>
                <w:szCs w:val="18"/>
              </w:rPr>
            </w:pPr>
          </w:p>
        </w:tc>
        <w:tc>
          <w:tcPr>
            <w:tcW w:w="1416" w:type="dxa"/>
            <w:gridSpan w:val="2"/>
            <w:vMerge/>
            <w:tcBorders>
              <w:top w:val="nil"/>
              <w:left w:val="single" w:sz="12" w:space="0" w:color="FFFFFF"/>
              <w:bottom w:val="single" w:sz="12" w:space="0" w:color="FFFFFF"/>
              <w:right w:val="single" w:sz="12" w:space="0" w:color="FFFFFF"/>
            </w:tcBorders>
            <w:vAlign w:val="center"/>
            <w:hideMark/>
          </w:tcPr>
          <w:p w14:paraId="3B931B5A" w14:textId="77777777" w:rsidR="000A1ACD" w:rsidRPr="000A1ACD" w:rsidRDefault="000A1ACD">
            <w:pPr>
              <w:rPr>
                <w:rFonts w:ascii="Arial" w:hAnsi="Arial" w:cs="Arial"/>
                <w:b/>
                <w:bCs/>
                <w:sz w:val="18"/>
                <w:szCs w:val="18"/>
              </w:rPr>
            </w:pPr>
          </w:p>
        </w:tc>
        <w:tc>
          <w:tcPr>
            <w:tcW w:w="2270" w:type="dxa"/>
            <w:gridSpan w:val="2"/>
            <w:vMerge/>
            <w:tcBorders>
              <w:top w:val="nil"/>
              <w:left w:val="single" w:sz="12" w:space="0" w:color="FFFFFF"/>
              <w:bottom w:val="single" w:sz="12" w:space="0" w:color="FFFFFF"/>
              <w:right w:val="single" w:sz="12" w:space="0" w:color="FFFFFF"/>
            </w:tcBorders>
            <w:vAlign w:val="center"/>
            <w:hideMark/>
          </w:tcPr>
          <w:p w14:paraId="158D2743" w14:textId="77777777" w:rsidR="000A1ACD" w:rsidRPr="000A1ACD" w:rsidRDefault="000A1ACD">
            <w:pPr>
              <w:rPr>
                <w:rFonts w:ascii="Arial" w:hAnsi="Arial" w:cs="Arial"/>
                <w:b/>
                <w:bCs/>
                <w:sz w:val="18"/>
                <w:szCs w:val="18"/>
              </w:rPr>
            </w:pPr>
          </w:p>
        </w:tc>
      </w:tr>
      <w:tr w:rsidR="000A1ACD" w14:paraId="7FB55F80" w14:textId="77777777" w:rsidTr="000A1ACD">
        <w:trPr>
          <w:gridAfter w:val="2"/>
          <w:wAfter w:w="171" w:type="dxa"/>
          <w:trHeight w:val="230"/>
        </w:trPr>
        <w:tc>
          <w:tcPr>
            <w:tcW w:w="1984" w:type="dxa"/>
            <w:vMerge/>
            <w:tcBorders>
              <w:top w:val="nil"/>
              <w:left w:val="single" w:sz="12" w:space="0" w:color="FFFFFF"/>
              <w:bottom w:val="single" w:sz="12" w:space="0" w:color="FFFFFF"/>
              <w:right w:val="single" w:sz="12" w:space="0" w:color="FFFFFF"/>
            </w:tcBorders>
            <w:vAlign w:val="center"/>
            <w:hideMark/>
          </w:tcPr>
          <w:p w14:paraId="0CE7ADEE" w14:textId="77777777" w:rsidR="000A1ACD" w:rsidRPr="000A1ACD" w:rsidRDefault="000A1ACD">
            <w:pPr>
              <w:rPr>
                <w:rFonts w:ascii="Arial" w:hAnsi="Arial" w:cs="Arial"/>
                <w:b/>
                <w:bCs/>
                <w:sz w:val="18"/>
                <w:szCs w:val="18"/>
              </w:rPr>
            </w:pPr>
          </w:p>
        </w:tc>
        <w:tc>
          <w:tcPr>
            <w:tcW w:w="1985" w:type="dxa"/>
            <w:vMerge/>
            <w:tcBorders>
              <w:top w:val="nil"/>
              <w:left w:val="single" w:sz="12" w:space="0" w:color="FFFFFF"/>
              <w:bottom w:val="single" w:sz="12" w:space="0" w:color="FFFFFF"/>
              <w:right w:val="single" w:sz="12" w:space="0" w:color="FFFFFF"/>
            </w:tcBorders>
            <w:vAlign w:val="center"/>
            <w:hideMark/>
          </w:tcPr>
          <w:p w14:paraId="2F0833F1" w14:textId="77777777" w:rsidR="000A1ACD" w:rsidRPr="000A1ACD" w:rsidRDefault="000A1ACD">
            <w:pPr>
              <w:rPr>
                <w:rFonts w:ascii="Arial" w:hAnsi="Arial" w:cs="Arial"/>
                <w:b/>
                <w:bCs/>
                <w:sz w:val="18"/>
                <w:szCs w:val="18"/>
              </w:rPr>
            </w:pPr>
          </w:p>
        </w:tc>
        <w:tc>
          <w:tcPr>
            <w:tcW w:w="1701" w:type="dxa"/>
            <w:vMerge/>
            <w:tcBorders>
              <w:top w:val="nil"/>
              <w:left w:val="single" w:sz="12" w:space="0" w:color="FFFFFF"/>
              <w:bottom w:val="single" w:sz="12" w:space="0" w:color="FFFFFF"/>
              <w:right w:val="single" w:sz="12" w:space="0" w:color="FFFFFF"/>
            </w:tcBorders>
            <w:vAlign w:val="center"/>
            <w:hideMark/>
          </w:tcPr>
          <w:p w14:paraId="68BD6C08" w14:textId="77777777" w:rsidR="000A1ACD" w:rsidRPr="000A1ACD" w:rsidRDefault="000A1ACD">
            <w:pPr>
              <w:rPr>
                <w:rFonts w:ascii="Arial" w:hAnsi="Arial" w:cs="Arial"/>
                <w:b/>
                <w:bCs/>
                <w:sz w:val="18"/>
                <w:szCs w:val="18"/>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45E653AF" w14:textId="77777777" w:rsidR="000A1ACD" w:rsidRPr="000A1ACD" w:rsidRDefault="000A1ACD">
            <w:pPr>
              <w:rPr>
                <w:rFonts w:ascii="Arial" w:hAnsi="Arial" w:cs="Arial"/>
                <w:b/>
                <w:bCs/>
                <w:sz w:val="18"/>
                <w:szCs w:val="18"/>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3025462E" w14:textId="77777777" w:rsidR="000A1ACD" w:rsidRPr="000A1ACD" w:rsidRDefault="000A1ACD">
            <w:pPr>
              <w:rPr>
                <w:rFonts w:ascii="Arial" w:hAnsi="Arial" w:cs="Arial"/>
                <w:b/>
                <w:bCs/>
                <w:sz w:val="18"/>
                <w:szCs w:val="18"/>
              </w:rPr>
            </w:pPr>
          </w:p>
        </w:tc>
        <w:tc>
          <w:tcPr>
            <w:tcW w:w="1416" w:type="dxa"/>
            <w:gridSpan w:val="2"/>
            <w:vMerge/>
            <w:tcBorders>
              <w:top w:val="nil"/>
              <w:left w:val="single" w:sz="12" w:space="0" w:color="FFFFFF"/>
              <w:bottom w:val="single" w:sz="12" w:space="0" w:color="FFFFFF"/>
              <w:right w:val="single" w:sz="12" w:space="0" w:color="FFFFFF"/>
            </w:tcBorders>
            <w:vAlign w:val="center"/>
            <w:hideMark/>
          </w:tcPr>
          <w:p w14:paraId="210211E1" w14:textId="77777777" w:rsidR="000A1ACD" w:rsidRPr="000A1ACD" w:rsidRDefault="000A1ACD">
            <w:pPr>
              <w:rPr>
                <w:rFonts w:ascii="Arial" w:hAnsi="Arial" w:cs="Arial"/>
                <w:b/>
                <w:bCs/>
                <w:sz w:val="18"/>
                <w:szCs w:val="18"/>
              </w:rPr>
            </w:pPr>
          </w:p>
        </w:tc>
        <w:tc>
          <w:tcPr>
            <w:tcW w:w="2270" w:type="dxa"/>
            <w:gridSpan w:val="2"/>
            <w:vMerge/>
            <w:tcBorders>
              <w:top w:val="nil"/>
              <w:left w:val="single" w:sz="12" w:space="0" w:color="FFFFFF"/>
              <w:bottom w:val="single" w:sz="12" w:space="0" w:color="FFFFFF"/>
              <w:right w:val="single" w:sz="12" w:space="0" w:color="FFFFFF"/>
            </w:tcBorders>
            <w:vAlign w:val="center"/>
            <w:hideMark/>
          </w:tcPr>
          <w:p w14:paraId="67749CEF" w14:textId="77777777" w:rsidR="000A1ACD" w:rsidRPr="000A1ACD" w:rsidRDefault="000A1ACD">
            <w:pPr>
              <w:rPr>
                <w:rFonts w:ascii="Arial" w:hAnsi="Arial" w:cs="Arial"/>
                <w:b/>
                <w:bCs/>
                <w:sz w:val="18"/>
                <w:szCs w:val="18"/>
              </w:rPr>
            </w:pPr>
          </w:p>
        </w:tc>
      </w:tr>
      <w:tr w:rsidR="000A1ACD" w14:paraId="02D9C0FC" w14:textId="77777777" w:rsidTr="000A1ACD">
        <w:trPr>
          <w:gridAfter w:val="2"/>
          <w:wAfter w:w="171" w:type="dxa"/>
          <w:trHeight w:val="2101"/>
        </w:trPr>
        <w:tc>
          <w:tcPr>
            <w:tcW w:w="1984" w:type="dxa"/>
            <w:tcBorders>
              <w:top w:val="nil"/>
              <w:left w:val="single" w:sz="12" w:space="0" w:color="FFFFFF"/>
              <w:bottom w:val="single" w:sz="12" w:space="0" w:color="FFFFFF"/>
              <w:right w:val="single" w:sz="12" w:space="0" w:color="FFFFFF"/>
            </w:tcBorders>
            <w:shd w:val="clear" w:color="000000" w:fill="D9D9D9"/>
            <w:vAlign w:val="center"/>
            <w:hideMark/>
          </w:tcPr>
          <w:p w14:paraId="6C1DBA2B" w14:textId="77777777" w:rsidR="000A1ACD" w:rsidRPr="000A1ACD" w:rsidRDefault="000A1ACD">
            <w:pPr>
              <w:jc w:val="center"/>
              <w:rPr>
                <w:rFonts w:ascii="Arial" w:hAnsi="Arial" w:cs="Arial"/>
                <w:sz w:val="18"/>
                <w:szCs w:val="18"/>
              </w:rPr>
            </w:pPr>
            <w:r w:rsidRPr="000A1ACD">
              <w:rPr>
                <w:rFonts w:ascii="Arial" w:hAnsi="Arial" w:cs="Arial"/>
                <w:sz w:val="18"/>
                <w:szCs w:val="18"/>
              </w:rPr>
              <w:t>Estabilidad y crecimiento</w:t>
            </w:r>
          </w:p>
        </w:tc>
        <w:tc>
          <w:tcPr>
            <w:tcW w:w="1985" w:type="dxa"/>
            <w:tcBorders>
              <w:top w:val="nil"/>
              <w:left w:val="nil"/>
              <w:bottom w:val="nil"/>
              <w:right w:val="nil"/>
            </w:tcBorders>
            <w:shd w:val="clear" w:color="000000" w:fill="D9D9D9"/>
            <w:vAlign w:val="center"/>
            <w:hideMark/>
          </w:tcPr>
          <w:p w14:paraId="4B7BE973" w14:textId="77777777" w:rsidR="000A1ACD" w:rsidRPr="000A1ACD" w:rsidRDefault="000A1ACD">
            <w:pPr>
              <w:jc w:val="center"/>
              <w:rPr>
                <w:rFonts w:ascii="Arial" w:hAnsi="Arial" w:cs="Arial"/>
                <w:sz w:val="18"/>
                <w:szCs w:val="18"/>
              </w:rPr>
            </w:pPr>
            <w:r w:rsidRPr="000A1ACD">
              <w:rPr>
                <w:rFonts w:ascii="Arial" w:hAnsi="Arial" w:cs="Arial"/>
                <w:sz w:val="18"/>
                <w:szCs w:val="18"/>
              </w:rPr>
              <w:t>Consolidar la supervisión basada en riesgos en las entidades supervisadas en el Sistema Financiero Costarricense</w:t>
            </w:r>
          </w:p>
        </w:tc>
        <w:tc>
          <w:tcPr>
            <w:tcW w:w="1701" w:type="dxa"/>
            <w:tcBorders>
              <w:top w:val="nil"/>
              <w:left w:val="single" w:sz="12" w:space="0" w:color="FFFFFF"/>
              <w:bottom w:val="nil"/>
              <w:right w:val="nil"/>
            </w:tcBorders>
            <w:shd w:val="clear" w:color="000000" w:fill="D9D9D9"/>
            <w:vAlign w:val="center"/>
            <w:hideMark/>
          </w:tcPr>
          <w:p w14:paraId="6BB7B4EB" w14:textId="77777777" w:rsidR="000A1ACD" w:rsidRPr="000A1ACD" w:rsidRDefault="000A1ACD">
            <w:pPr>
              <w:jc w:val="center"/>
              <w:rPr>
                <w:rFonts w:ascii="Arial" w:hAnsi="Arial" w:cs="Arial"/>
                <w:sz w:val="18"/>
                <w:szCs w:val="18"/>
              </w:rPr>
            </w:pPr>
            <w:r w:rsidRPr="000A1ACD">
              <w:rPr>
                <w:rFonts w:ascii="Arial" w:hAnsi="Arial" w:cs="Arial"/>
                <w:sz w:val="18"/>
                <w:szCs w:val="18"/>
              </w:rPr>
              <w:t>Supervisión basada en riesgos en las entidades reguladas en el Sistema Financiero Costarricense</w:t>
            </w:r>
          </w:p>
        </w:tc>
        <w:tc>
          <w:tcPr>
            <w:tcW w:w="1843" w:type="dxa"/>
            <w:gridSpan w:val="2"/>
            <w:tcBorders>
              <w:top w:val="nil"/>
              <w:left w:val="single" w:sz="12" w:space="0" w:color="FFFFFF"/>
              <w:bottom w:val="nil"/>
              <w:right w:val="single" w:sz="12" w:space="0" w:color="FFFFFF"/>
            </w:tcBorders>
            <w:shd w:val="clear" w:color="000000" w:fill="D9D9D9"/>
            <w:vAlign w:val="center"/>
            <w:hideMark/>
          </w:tcPr>
          <w:p w14:paraId="01A49AE7" w14:textId="77777777" w:rsidR="000A1ACD" w:rsidRPr="000A1ACD" w:rsidRDefault="000A1ACD">
            <w:pPr>
              <w:jc w:val="center"/>
              <w:rPr>
                <w:rFonts w:ascii="Arial" w:hAnsi="Arial" w:cs="Arial"/>
                <w:sz w:val="18"/>
                <w:szCs w:val="18"/>
              </w:rPr>
            </w:pPr>
            <w:r w:rsidRPr="000A1ACD">
              <w:rPr>
                <w:rFonts w:ascii="Arial" w:hAnsi="Arial" w:cs="Arial"/>
                <w:sz w:val="18"/>
                <w:szCs w:val="18"/>
              </w:rPr>
              <w:t>Consolidar la supervisión basada en riesgos en las entidades reguladas en el Sistema Financiero Costarricense.</w:t>
            </w:r>
          </w:p>
        </w:tc>
        <w:tc>
          <w:tcPr>
            <w:tcW w:w="1701" w:type="dxa"/>
            <w:gridSpan w:val="2"/>
            <w:tcBorders>
              <w:top w:val="nil"/>
              <w:left w:val="nil"/>
              <w:bottom w:val="nil"/>
              <w:right w:val="single" w:sz="12" w:space="0" w:color="FFFFFF"/>
            </w:tcBorders>
            <w:shd w:val="clear" w:color="000000" w:fill="D9D9D9"/>
            <w:vAlign w:val="center"/>
            <w:hideMark/>
          </w:tcPr>
          <w:p w14:paraId="22D74964" w14:textId="77777777" w:rsidR="000A1ACD" w:rsidRPr="000A1ACD" w:rsidRDefault="000A1ACD">
            <w:pPr>
              <w:jc w:val="center"/>
              <w:rPr>
                <w:rFonts w:ascii="Arial" w:hAnsi="Arial" w:cs="Arial"/>
                <w:sz w:val="18"/>
                <w:szCs w:val="18"/>
              </w:rPr>
            </w:pPr>
            <w:r w:rsidRPr="000A1ACD">
              <w:rPr>
                <w:rFonts w:ascii="Arial" w:hAnsi="Arial" w:cs="Arial"/>
                <w:sz w:val="18"/>
                <w:szCs w:val="18"/>
              </w:rPr>
              <w:t>Porcentaje de activos supervisado bajo el enfoque de Supervisión Basado en Riesgos (SBR)</w:t>
            </w:r>
          </w:p>
        </w:tc>
        <w:tc>
          <w:tcPr>
            <w:tcW w:w="1416" w:type="dxa"/>
            <w:gridSpan w:val="2"/>
            <w:tcBorders>
              <w:top w:val="nil"/>
              <w:left w:val="nil"/>
              <w:bottom w:val="nil"/>
              <w:right w:val="nil"/>
            </w:tcBorders>
            <w:shd w:val="clear" w:color="000000" w:fill="D9D9D9"/>
            <w:vAlign w:val="center"/>
            <w:hideMark/>
          </w:tcPr>
          <w:p w14:paraId="38274105" w14:textId="2A6BDC2B" w:rsidR="000A1ACD" w:rsidRPr="000A1ACD" w:rsidRDefault="000A1ACD">
            <w:pPr>
              <w:spacing w:after="240"/>
              <w:jc w:val="center"/>
              <w:rPr>
                <w:rFonts w:ascii="Arial" w:hAnsi="Arial" w:cs="Arial"/>
                <w:sz w:val="18"/>
                <w:szCs w:val="18"/>
              </w:rPr>
            </w:pPr>
            <w:r>
              <w:rPr>
                <w:rFonts w:ascii="Arial" w:hAnsi="Arial" w:cs="Arial"/>
                <w:sz w:val="18"/>
                <w:szCs w:val="18"/>
              </w:rPr>
              <w:t>2017:</w:t>
            </w:r>
            <w:r>
              <w:rPr>
                <w:rFonts w:ascii="Arial" w:hAnsi="Arial" w:cs="Arial"/>
                <w:sz w:val="18"/>
                <w:szCs w:val="18"/>
              </w:rPr>
              <w:br/>
              <w:t>0%</w:t>
            </w:r>
          </w:p>
        </w:tc>
        <w:tc>
          <w:tcPr>
            <w:tcW w:w="2270" w:type="dxa"/>
            <w:gridSpan w:val="2"/>
            <w:tcBorders>
              <w:top w:val="nil"/>
              <w:left w:val="single" w:sz="12" w:space="0" w:color="FFFFFF"/>
              <w:bottom w:val="nil"/>
              <w:right w:val="nil"/>
            </w:tcBorders>
            <w:shd w:val="clear" w:color="000000" w:fill="D9D9D9"/>
            <w:vAlign w:val="center"/>
            <w:hideMark/>
          </w:tcPr>
          <w:p w14:paraId="54F62AEE" w14:textId="77777777" w:rsidR="000A1ACD" w:rsidRPr="000A1ACD" w:rsidRDefault="000A1ACD">
            <w:pPr>
              <w:jc w:val="center"/>
              <w:rPr>
                <w:rFonts w:ascii="Arial" w:hAnsi="Arial" w:cs="Arial"/>
                <w:sz w:val="18"/>
                <w:szCs w:val="18"/>
              </w:rPr>
            </w:pPr>
            <w:r w:rsidRPr="000A1ACD">
              <w:rPr>
                <w:rFonts w:ascii="Arial" w:hAnsi="Arial" w:cs="Arial"/>
                <w:sz w:val="18"/>
                <w:szCs w:val="18"/>
              </w:rPr>
              <w:t>2019-2022: 100%</w:t>
            </w:r>
            <w:r w:rsidRPr="000A1ACD">
              <w:rPr>
                <w:rFonts w:ascii="Arial" w:hAnsi="Arial" w:cs="Arial"/>
                <w:sz w:val="18"/>
                <w:szCs w:val="18"/>
              </w:rPr>
              <w:br/>
              <w:t>2019: 0%</w:t>
            </w:r>
            <w:r w:rsidRPr="000A1ACD">
              <w:rPr>
                <w:rFonts w:ascii="Arial" w:hAnsi="Arial" w:cs="Arial"/>
                <w:sz w:val="18"/>
                <w:szCs w:val="18"/>
              </w:rPr>
              <w:br/>
              <w:t>2020: 0%</w:t>
            </w:r>
            <w:r w:rsidRPr="000A1ACD">
              <w:rPr>
                <w:rFonts w:ascii="Arial" w:hAnsi="Arial" w:cs="Arial"/>
                <w:sz w:val="18"/>
                <w:szCs w:val="18"/>
              </w:rPr>
              <w:br/>
              <w:t>2021: 6%</w:t>
            </w:r>
            <w:r w:rsidRPr="000A1ACD">
              <w:rPr>
                <w:rFonts w:ascii="Arial" w:hAnsi="Arial" w:cs="Arial"/>
                <w:sz w:val="18"/>
                <w:szCs w:val="18"/>
              </w:rPr>
              <w:br/>
              <w:t>2022: 100%</w:t>
            </w:r>
          </w:p>
        </w:tc>
      </w:tr>
    </w:tbl>
    <w:p w14:paraId="080949CA" w14:textId="64C14DE9" w:rsidR="00A845E3" w:rsidRPr="00E6152F" w:rsidRDefault="00A845E3" w:rsidP="00110644">
      <w:pPr>
        <w:rPr>
          <w:rFonts w:ascii="Calibri Light" w:hAnsi="Calibri Light" w:cs="Calibri Light"/>
          <w:color w:val="000000"/>
          <w:sz w:val="16"/>
          <w:szCs w:val="16"/>
          <w:lang w:val="es-CR"/>
        </w:rPr>
      </w:pPr>
    </w:p>
    <w:p w14:paraId="66D6DD1A" w14:textId="77777777" w:rsidR="00A845E3" w:rsidRPr="00E6152F" w:rsidRDefault="00A845E3" w:rsidP="00110644">
      <w:pPr>
        <w:rPr>
          <w:rFonts w:ascii="Calibri Light" w:hAnsi="Calibri Light" w:cs="Calibri Light"/>
          <w:color w:val="000000"/>
          <w:sz w:val="16"/>
          <w:szCs w:val="16"/>
          <w:lang w:val="es-CR"/>
        </w:rPr>
      </w:pPr>
    </w:p>
    <w:p w14:paraId="45A0F46F" w14:textId="4CE71141" w:rsidR="00110644" w:rsidRDefault="00110644">
      <w:pPr>
        <w:rPr>
          <w:rFonts w:ascii="Calibri Light" w:hAnsi="Calibri Light" w:cs="Calibri Light"/>
          <w:color w:val="000000"/>
          <w:sz w:val="16"/>
          <w:szCs w:val="16"/>
          <w:lang w:val="es-CR"/>
        </w:rPr>
      </w:pPr>
      <w:r w:rsidRPr="00E6152F">
        <w:rPr>
          <w:rFonts w:ascii="Calibri Light" w:hAnsi="Calibri Light" w:cs="Calibri Light"/>
          <w:color w:val="000000"/>
          <w:sz w:val="16"/>
          <w:szCs w:val="16"/>
          <w:lang w:val="es-CR"/>
        </w:rPr>
        <w:br w:type="page"/>
      </w:r>
    </w:p>
    <w:p w14:paraId="578DC50D" w14:textId="77777777" w:rsidR="000A1ACD" w:rsidRDefault="000A1ACD">
      <w:pPr>
        <w:rPr>
          <w:rFonts w:ascii="Calibri Light" w:hAnsi="Calibri Light" w:cs="Calibri Light"/>
          <w:color w:val="000000"/>
          <w:sz w:val="16"/>
          <w:szCs w:val="16"/>
          <w:lang w:val="es-CR"/>
        </w:rPr>
      </w:pPr>
    </w:p>
    <w:p w14:paraId="5E7FAF3C" w14:textId="637281A3" w:rsidR="000A1ACD" w:rsidRDefault="000A1ACD">
      <w:pPr>
        <w:rPr>
          <w:rFonts w:ascii="Calibri Light" w:hAnsi="Calibri Light" w:cs="Calibri Light"/>
          <w:color w:val="000000"/>
          <w:sz w:val="16"/>
          <w:szCs w:val="16"/>
          <w:lang w:val="es-CR"/>
        </w:rPr>
      </w:pPr>
    </w:p>
    <w:tbl>
      <w:tblPr>
        <w:tblW w:w="13651" w:type="dxa"/>
        <w:tblCellMar>
          <w:left w:w="70" w:type="dxa"/>
          <w:right w:w="70" w:type="dxa"/>
        </w:tblCellMar>
        <w:tblLook w:val="04A0" w:firstRow="1" w:lastRow="0" w:firstColumn="1" w:lastColumn="0" w:noHBand="0" w:noVBand="1"/>
      </w:tblPr>
      <w:tblGrid>
        <w:gridCol w:w="709"/>
        <w:gridCol w:w="1134"/>
        <w:gridCol w:w="992"/>
        <w:gridCol w:w="1418"/>
        <w:gridCol w:w="1559"/>
        <w:gridCol w:w="2268"/>
        <w:gridCol w:w="1800"/>
        <w:gridCol w:w="1811"/>
        <w:gridCol w:w="1917"/>
        <w:gridCol w:w="43"/>
      </w:tblGrid>
      <w:tr w:rsidR="000A1ACD" w:rsidRPr="000A1ACD" w14:paraId="2D724250" w14:textId="77777777" w:rsidTr="003D0C04">
        <w:trPr>
          <w:trHeight w:val="434"/>
        </w:trPr>
        <w:tc>
          <w:tcPr>
            <w:tcW w:w="709" w:type="dxa"/>
            <w:tcBorders>
              <w:top w:val="single" w:sz="12" w:space="0" w:color="FFFFFF"/>
              <w:left w:val="nil"/>
              <w:bottom w:val="single" w:sz="12" w:space="0" w:color="FFFFFF"/>
              <w:right w:val="nil"/>
            </w:tcBorders>
            <w:shd w:val="clear" w:color="000000" w:fill="16365C"/>
            <w:noWrap/>
            <w:vAlign w:val="center"/>
            <w:hideMark/>
          </w:tcPr>
          <w:p w14:paraId="5CDD9C59" w14:textId="77777777" w:rsidR="000A1ACD" w:rsidRPr="000A1ACD" w:rsidRDefault="000A1ACD">
            <w:pPr>
              <w:rPr>
                <w:rFonts w:ascii="Arial" w:hAnsi="Arial" w:cs="Arial"/>
                <w:b/>
                <w:bCs/>
                <w:color w:val="FFFFFF"/>
                <w:sz w:val="18"/>
                <w:szCs w:val="28"/>
              </w:rPr>
            </w:pPr>
            <w:r w:rsidRPr="000A1ACD">
              <w:rPr>
                <w:rFonts w:ascii="Arial" w:hAnsi="Arial" w:cs="Arial"/>
                <w:b/>
                <w:bCs/>
                <w:color w:val="FFFFFF"/>
                <w:sz w:val="18"/>
                <w:szCs w:val="28"/>
              </w:rPr>
              <w:t> </w:t>
            </w:r>
          </w:p>
        </w:tc>
        <w:tc>
          <w:tcPr>
            <w:tcW w:w="1134" w:type="dxa"/>
            <w:tcBorders>
              <w:top w:val="single" w:sz="12" w:space="0" w:color="FFFFFF"/>
              <w:left w:val="nil"/>
              <w:bottom w:val="single" w:sz="12" w:space="0" w:color="FFFFFF"/>
              <w:right w:val="nil"/>
            </w:tcBorders>
            <w:shd w:val="clear" w:color="000000" w:fill="16365C"/>
            <w:noWrap/>
            <w:vAlign w:val="center"/>
            <w:hideMark/>
          </w:tcPr>
          <w:p w14:paraId="3CC3E084" w14:textId="77777777" w:rsidR="000A1ACD" w:rsidRPr="000A1ACD" w:rsidRDefault="000A1ACD">
            <w:pPr>
              <w:rPr>
                <w:rFonts w:ascii="Arial" w:hAnsi="Arial" w:cs="Arial"/>
                <w:b/>
                <w:bCs/>
                <w:color w:val="FFFFFF"/>
                <w:sz w:val="18"/>
                <w:szCs w:val="28"/>
              </w:rPr>
            </w:pPr>
            <w:r w:rsidRPr="000A1ACD">
              <w:rPr>
                <w:rFonts w:ascii="Arial" w:hAnsi="Arial" w:cs="Arial"/>
                <w:b/>
                <w:bCs/>
                <w:color w:val="FFFFFF"/>
                <w:sz w:val="18"/>
                <w:szCs w:val="28"/>
              </w:rPr>
              <w:t> </w:t>
            </w:r>
          </w:p>
        </w:tc>
        <w:tc>
          <w:tcPr>
            <w:tcW w:w="992" w:type="dxa"/>
            <w:tcBorders>
              <w:top w:val="single" w:sz="12" w:space="0" w:color="FFFFFF"/>
              <w:left w:val="nil"/>
              <w:bottom w:val="single" w:sz="12" w:space="0" w:color="FFFFFF"/>
              <w:right w:val="nil"/>
            </w:tcBorders>
            <w:shd w:val="clear" w:color="000000" w:fill="16365C"/>
            <w:noWrap/>
            <w:vAlign w:val="center"/>
            <w:hideMark/>
          </w:tcPr>
          <w:p w14:paraId="41890E28" w14:textId="77777777" w:rsidR="000A1ACD" w:rsidRPr="000A1ACD" w:rsidRDefault="000A1ACD">
            <w:pPr>
              <w:rPr>
                <w:rFonts w:ascii="Arial" w:hAnsi="Arial" w:cs="Arial"/>
                <w:b/>
                <w:bCs/>
                <w:color w:val="FFFFFF"/>
                <w:sz w:val="18"/>
                <w:szCs w:val="28"/>
              </w:rPr>
            </w:pPr>
            <w:r w:rsidRPr="000A1ACD">
              <w:rPr>
                <w:rFonts w:ascii="Arial" w:hAnsi="Arial" w:cs="Arial"/>
                <w:b/>
                <w:bCs/>
                <w:color w:val="FFFFFF"/>
                <w:sz w:val="18"/>
                <w:szCs w:val="28"/>
              </w:rPr>
              <w:t> </w:t>
            </w:r>
          </w:p>
        </w:tc>
        <w:tc>
          <w:tcPr>
            <w:tcW w:w="1418" w:type="dxa"/>
            <w:tcBorders>
              <w:top w:val="single" w:sz="12" w:space="0" w:color="FFFFFF"/>
              <w:left w:val="nil"/>
              <w:bottom w:val="single" w:sz="12" w:space="0" w:color="FFFFFF"/>
              <w:right w:val="nil"/>
            </w:tcBorders>
            <w:shd w:val="clear" w:color="000000" w:fill="16365C"/>
            <w:noWrap/>
            <w:vAlign w:val="center"/>
            <w:hideMark/>
          </w:tcPr>
          <w:p w14:paraId="41F0E514" w14:textId="77777777" w:rsidR="000A1ACD" w:rsidRPr="000A1ACD" w:rsidRDefault="000A1ACD">
            <w:pPr>
              <w:rPr>
                <w:rFonts w:ascii="Arial" w:hAnsi="Arial" w:cs="Arial"/>
                <w:b/>
                <w:bCs/>
                <w:color w:val="FFFFFF"/>
                <w:sz w:val="18"/>
                <w:szCs w:val="28"/>
              </w:rPr>
            </w:pPr>
            <w:r w:rsidRPr="000A1ACD">
              <w:rPr>
                <w:rFonts w:ascii="Arial" w:hAnsi="Arial" w:cs="Arial"/>
                <w:b/>
                <w:bCs/>
                <w:color w:val="FFFFFF"/>
                <w:sz w:val="18"/>
                <w:szCs w:val="28"/>
              </w:rPr>
              <w:t> </w:t>
            </w:r>
          </w:p>
        </w:tc>
        <w:tc>
          <w:tcPr>
            <w:tcW w:w="1559" w:type="dxa"/>
            <w:tcBorders>
              <w:top w:val="single" w:sz="12" w:space="0" w:color="FFFFFF"/>
              <w:left w:val="nil"/>
              <w:bottom w:val="single" w:sz="12" w:space="0" w:color="FFFFFF"/>
              <w:right w:val="single" w:sz="12" w:space="0" w:color="FFFFFF"/>
            </w:tcBorders>
            <w:shd w:val="clear" w:color="000000" w:fill="16365C"/>
            <w:noWrap/>
            <w:vAlign w:val="center"/>
            <w:hideMark/>
          </w:tcPr>
          <w:p w14:paraId="51911438" w14:textId="77777777" w:rsidR="000A1ACD" w:rsidRPr="000A1ACD" w:rsidRDefault="000A1ACD">
            <w:pPr>
              <w:rPr>
                <w:rFonts w:ascii="Arial" w:hAnsi="Arial" w:cs="Arial"/>
                <w:b/>
                <w:bCs/>
                <w:color w:val="FFFFFF"/>
                <w:sz w:val="18"/>
                <w:szCs w:val="28"/>
              </w:rPr>
            </w:pPr>
            <w:r w:rsidRPr="000A1ACD">
              <w:rPr>
                <w:rFonts w:ascii="Arial" w:hAnsi="Arial" w:cs="Arial"/>
                <w:b/>
                <w:bCs/>
                <w:color w:val="FFFFFF"/>
                <w:sz w:val="18"/>
                <w:szCs w:val="28"/>
              </w:rPr>
              <w:t> </w:t>
            </w:r>
          </w:p>
        </w:tc>
        <w:tc>
          <w:tcPr>
            <w:tcW w:w="7839" w:type="dxa"/>
            <w:gridSpan w:val="5"/>
            <w:tcBorders>
              <w:top w:val="single" w:sz="12" w:space="0" w:color="FFFFFF"/>
              <w:left w:val="single" w:sz="12" w:space="0" w:color="FFFFFF"/>
              <w:bottom w:val="single" w:sz="12" w:space="0" w:color="FFFFFF"/>
              <w:right w:val="nil"/>
            </w:tcBorders>
            <w:shd w:val="clear" w:color="000000" w:fill="31869B"/>
            <w:noWrap/>
            <w:vAlign w:val="center"/>
            <w:hideMark/>
          </w:tcPr>
          <w:p w14:paraId="45C18E05" w14:textId="77777777" w:rsidR="000A1ACD" w:rsidRPr="000A1ACD" w:rsidRDefault="000A1ACD">
            <w:pPr>
              <w:rPr>
                <w:rFonts w:ascii="Arial" w:hAnsi="Arial" w:cs="Arial"/>
                <w:b/>
                <w:bCs/>
                <w:color w:val="FFFFFF"/>
                <w:sz w:val="18"/>
                <w:szCs w:val="28"/>
              </w:rPr>
            </w:pPr>
            <w:r w:rsidRPr="000A1ACD">
              <w:rPr>
                <w:rFonts w:ascii="Arial" w:hAnsi="Arial" w:cs="Arial"/>
                <w:b/>
                <w:bCs/>
                <w:color w:val="FFFFFF"/>
                <w:sz w:val="18"/>
                <w:szCs w:val="28"/>
              </w:rPr>
              <w:t xml:space="preserve">PROGRAMACIÓN ESTRATÉGICA PRESUPUESTARIA </w:t>
            </w:r>
          </w:p>
        </w:tc>
      </w:tr>
      <w:tr w:rsidR="000A1ACD" w:rsidRPr="000A1ACD" w14:paraId="0F42200B" w14:textId="77777777" w:rsidTr="003D0C04">
        <w:trPr>
          <w:gridAfter w:val="1"/>
          <w:wAfter w:w="43" w:type="dxa"/>
          <w:trHeight w:val="207"/>
        </w:trPr>
        <w:tc>
          <w:tcPr>
            <w:tcW w:w="4253" w:type="dxa"/>
            <w:gridSpan w:val="4"/>
            <w:vMerge w:val="restart"/>
            <w:tcBorders>
              <w:top w:val="single" w:sz="12" w:space="0" w:color="FFFFFF"/>
              <w:left w:val="single" w:sz="12" w:space="0" w:color="FFFFFF"/>
              <w:bottom w:val="single" w:sz="12" w:space="0" w:color="FFFFFF"/>
              <w:right w:val="single" w:sz="12" w:space="0" w:color="FFFFFF"/>
            </w:tcBorders>
            <w:shd w:val="clear" w:color="000000" w:fill="C5D9F1"/>
            <w:vAlign w:val="center"/>
            <w:hideMark/>
          </w:tcPr>
          <w:p w14:paraId="1366D181"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METAS ANUALES DEL PND</w:t>
            </w:r>
          </w:p>
        </w:tc>
        <w:tc>
          <w:tcPr>
            <w:tcW w:w="1559" w:type="dxa"/>
            <w:vMerge w:val="restart"/>
            <w:tcBorders>
              <w:top w:val="nil"/>
              <w:left w:val="single" w:sz="12" w:space="0" w:color="FFFFFF"/>
              <w:bottom w:val="single" w:sz="12" w:space="0" w:color="FFFFFF"/>
              <w:right w:val="single" w:sz="12" w:space="0" w:color="FFFFFF"/>
            </w:tcBorders>
            <w:shd w:val="clear" w:color="000000" w:fill="8DB4E2"/>
            <w:vAlign w:val="center"/>
            <w:hideMark/>
          </w:tcPr>
          <w:p w14:paraId="6A7FFE8E"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COBERTURA GEOGRAFICA POR REGION</w:t>
            </w:r>
          </w:p>
        </w:tc>
        <w:tc>
          <w:tcPr>
            <w:tcW w:w="226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B556C5F"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OBJETIVOS ESTRATÉGICOS DEL PROGRAMA O PROYECTO DEL PND Y/O INSTITUCIONALES</w:t>
            </w:r>
          </w:p>
        </w:tc>
        <w:tc>
          <w:tcPr>
            <w:tcW w:w="180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272B49BC"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 xml:space="preserve">NOMBRE DEL PROGRAMA O PROYECTO INSTITUCIONAL </w:t>
            </w:r>
          </w:p>
        </w:tc>
        <w:tc>
          <w:tcPr>
            <w:tcW w:w="1811"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2B8873D" w14:textId="631E5B70" w:rsidR="000A1ACD" w:rsidRPr="000A1ACD" w:rsidRDefault="000A1ACD">
            <w:pPr>
              <w:jc w:val="center"/>
              <w:rPr>
                <w:rFonts w:ascii="Arial" w:hAnsi="Arial" w:cs="Arial"/>
                <w:b/>
                <w:bCs/>
                <w:sz w:val="18"/>
                <w:szCs w:val="20"/>
              </w:rPr>
            </w:pPr>
            <w:r>
              <w:rPr>
                <w:rFonts w:ascii="Arial" w:hAnsi="Arial" w:cs="Arial"/>
                <w:b/>
                <w:bCs/>
                <w:sz w:val="18"/>
                <w:szCs w:val="20"/>
              </w:rPr>
              <w:t xml:space="preserve">CODIGO Y NOMBRE DEL </w:t>
            </w:r>
            <w:r w:rsidRPr="000A1ACD">
              <w:rPr>
                <w:rFonts w:ascii="Arial" w:hAnsi="Arial" w:cs="Arial"/>
                <w:b/>
                <w:bCs/>
                <w:sz w:val="18"/>
                <w:szCs w:val="20"/>
              </w:rPr>
              <w:t>PROGRAMA O SUBPROGRAMA PRESUPUESTARIO</w:t>
            </w:r>
          </w:p>
        </w:tc>
        <w:tc>
          <w:tcPr>
            <w:tcW w:w="191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3C29161D"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PRODUCTO FINAL (BIENES/</w:t>
            </w:r>
            <w:r w:rsidRPr="000A1ACD">
              <w:rPr>
                <w:rFonts w:ascii="Arial" w:hAnsi="Arial" w:cs="Arial"/>
                <w:b/>
                <w:bCs/>
                <w:sz w:val="18"/>
                <w:szCs w:val="20"/>
              </w:rPr>
              <w:br/>
              <w:t>SERVICIOS)</w:t>
            </w:r>
          </w:p>
        </w:tc>
      </w:tr>
      <w:tr w:rsidR="000A1ACD" w:rsidRPr="000A1ACD" w14:paraId="32935B6A" w14:textId="77777777" w:rsidTr="000A1ACD">
        <w:trPr>
          <w:gridAfter w:val="1"/>
          <w:wAfter w:w="43" w:type="dxa"/>
          <w:trHeight w:val="405"/>
        </w:trPr>
        <w:tc>
          <w:tcPr>
            <w:tcW w:w="4253"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76D400BD" w14:textId="77777777" w:rsidR="000A1ACD" w:rsidRPr="000A1ACD" w:rsidRDefault="000A1ACD">
            <w:pPr>
              <w:rPr>
                <w:rFonts w:ascii="Arial" w:hAnsi="Arial" w:cs="Arial"/>
                <w:b/>
                <w:bCs/>
                <w:sz w:val="18"/>
                <w:szCs w:val="20"/>
              </w:rPr>
            </w:pPr>
          </w:p>
        </w:tc>
        <w:tc>
          <w:tcPr>
            <w:tcW w:w="1559" w:type="dxa"/>
            <w:vMerge/>
            <w:tcBorders>
              <w:top w:val="nil"/>
              <w:left w:val="single" w:sz="12" w:space="0" w:color="FFFFFF"/>
              <w:bottom w:val="single" w:sz="12" w:space="0" w:color="FFFFFF"/>
              <w:right w:val="single" w:sz="12" w:space="0" w:color="FFFFFF"/>
            </w:tcBorders>
            <w:vAlign w:val="center"/>
            <w:hideMark/>
          </w:tcPr>
          <w:p w14:paraId="3E2D3C16" w14:textId="77777777" w:rsidR="000A1ACD" w:rsidRPr="000A1ACD" w:rsidRDefault="000A1ACD">
            <w:pPr>
              <w:rPr>
                <w:rFonts w:ascii="Arial" w:hAnsi="Arial" w:cs="Arial"/>
                <w:b/>
                <w:bCs/>
                <w:sz w:val="18"/>
                <w:szCs w:val="20"/>
              </w:rPr>
            </w:pPr>
          </w:p>
        </w:tc>
        <w:tc>
          <w:tcPr>
            <w:tcW w:w="2268" w:type="dxa"/>
            <w:vMerge/>
            <w:tcBorders>
              <w:top w:val="nil"/>
              <w:left w:val="single" w:sz="12" w:space="0" w:color="FFFFFF"/>
              <w:bottom w:val="single" w:sz="12" w:space="0" w:color="FFFFFF"/>
              <w:right w:val="single" w:sz="12" w:space="0" w:color="FFFFFF"/>
            </w:tcBorders>
            <w:vAlign w:val="center"/>
            <w:hideMark/>
          </w:tcPr>
          <w:p w14:paraId="6866E158" w14:textId="77777777" w:rsidR="000A1ACD" w:rsidRPr="000A1ACD" w:rsidRDefault="000A1ACD">
            <w:pPr>
              <w:rPr>
                <w:rFonts w:ascii="Arial" w:hAnsi="Arial" w:cs="Arial"/>
                <w:b/>
                <w:bCs/>
                <w:sz w:val="18"/>
                <w:szCs w:val="20"/>
              </w:rPr>
            </w:pPr>
          </w:p>
        </w:tc>
        <w:tc>
          <w:tcPr>
            <w:tcW w:w="1800" w:type="dxa"/>
            <w:vMerge/>
            <w:tcBorders>
              <w:top w:val="nil"/>
              <w:left w:val="single" w:sz="12" w:space="0" w:color="FFFFFF"/>
              <w:bottom w:val="single" w:sz="12" w:space="0" w:color="FFFFFF"/>
              <w:right w:val="single" w:sz="12" w:space="0" w:color="FFFFFF"/>
            </w:tcBorders>
            <w:vAlign w:val="center"/>
            <w:hideMark/>
          </w:tcPr>
          <w:p w14:paraId="4DDFE680" w14:textId="77777777" w:rsidR="000A1ACD" w:rsidRPr="000A1ACD" w:rsidRDefault="000A1ACD">
            <w:pPr>
              <w:rPr>
                <w:rFonts w:ascii="Arial" w:hAnsi="Arial" w:cs="Arial"/>
                <w:b/>
                <w:bCs/>
                <w:sz w:val="18"/>
                <w:szCs w:val="20"/>
              </w:rPr>
            </w:pPr>
          </w:p>
        </w:tc>
        <w:tc>
          <w:tcPr>
            <w:tcW w:w="1811" w:type="dxa"/>
            <w:vMerge/>
            <w:tcBorders>
              <w:top w:val="nil"/>
              <w:left w:val="single" w:sz="12" w:space="0" w:color="FFFFFF"/>
              <w:bottom w:val="single" w:sz="12" w:space="0" w:color="FFFFFF"/>
              <w:right w:val="single" w:sz="12" w:space="0" w:color="FFFFFF"/>
            </w:tcBorders>
            <w:vAlign w:val="center"/>
            <w:hideMark/>
          </w:tcPr>
          <w:p w14:paraId="219AAE2B" w14:textId="77777777" w:rsidR="000A1ACD" w:rsidRPr="000A1ACD" w:rsidRDefault="000A1ACD">
            <w:pPr>
              <w:rPr>
                <w:rFonts w:ascii="Arial" w:hAnsi="Arial" w:cs="Arial"/>
                <w:b/>
                <w:bCs/>
                <w:sz w:val="18"/>
                <w:szCs w:val="20"/>
              </w:rPr>
            </w:pPr>
          </w:p>
        </w:tc>
        <w:tc>
          <w:tcPr>
            <w:tcW w:w="1917" w:type="dxa"/>
            <w:vMerge/>
            <w:tcBorders>
              <w:top w:val="nil"/>
              <w:left w:val="single" w:sz="12" w:space="0" w:color="FFFFFF"/>
              <w:bottom w:val="single" w:sz="12" w:space="0" w:color="FFFFFF"/>
              <w:right w:val="single" w:sz="12" w:space="0" w:color="FFFFFF"/>
            </w:tcBorders>
            <w:vAlign w:val="center"/>
            <w:hideMark/>
          </w:tcPr>
          <w:p w14:paraId="46187027" w14:textId="77777777" w:rsidR="000A1ACD" w:rsidRPr="000A1ACD" w:rsidRDefault="000A1ACD">
            <w:pPr>
              <w:rPr>
                <w:rFonts w:ascii="Arial" w:hAnsi="Arial" w:cs="Arial"/>
                <w:b/>
                <w:bCs/>
                <w:sz w:val="18"/>
                <w:szCs w:val="20"/>
              </w:rPr>
            </w:pPr>
          </w:p>
        </w:tc>
      </w:tr>
      <w:tr w:rsidR="000A1ACD" w:rsidRPr="000A1ACD" w14:paraId="00E26457" w14:textId="77777777" w:rsidTr="000A1ACD">
        <w:trPr>
          <w:gridAfter w:val="1"/>
          <w:wAfter w:w="43" w:type="dxa"/>
          <w:trHeight w:val="330"/>
        </w:trPr>
        <w:tc>
          <w:tcPr>
            <w:tcW w:w="4253"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5A26C3C7" w14:textId="77777777" w:rsidR="000A1ACD" w:rsidRPr="000A1ACD" w:rsidRDefault="000A1ACD">
            <w:pPr>
              <w:rPr>
                <w:rFonts w:ascii="Arial" w:hAnsi="Arial" w:cs="Arial"/>
                <w:b/>
                <w:bCs/>
                <w:sz w:val="18"/>
                <w:szCs w:val="20"/>
              </w:rPr>
            </w:pPr>
          </w:p>
        </w:tc>
        <w:tc>
          <w:tcPr>
            <w:tcW w:w="1559" w:type="dxa"/>
            <w:vMerge/>
            <w:tcBorders>
              <w:top w:val="nil"/>
              <w:left w:val="single" w:sz="12" w:space="0" w:color="FFFFFF"/>
              <w:bottom w:val="single" w:sz="12" w:space="0" w:color="FFFFFF"/>
              <w:right w:val="single" w:sz="12" w:space="0" w:color="FFFFFF"/>
            </w:tcBorders>
            <w:vAlign w:val="center"/>
            <w:hideMark/>
          </w:tcPr>
          <w:p w14:paraId="1C319411" w14:textId="77777777" w:rsidR="000A1ACD" w:rsidRPr="000A1ACD" w:rsidRDefault="000A1ACD">
            <w:pPr>
              <w:rPr>
                <w:rFonts w:ascii="Arial" w:hAnsi="Arial" w:cs="Arial"/>
                <w:b/>
                <w:bCs/>
                <w:sz w:val="18"/>
                <w:szCs w:val="20"/>
              </w:rPr>
            </w:pPr>
          </w:p>
        </w:tc>
        <w:tc>
          <w:tcPr>
            <w:tcW w:w="2268" w:type="dxa"/>
            <w:vMerge/>
            <w:tcBorders>
              <w:top w:val="nil"/>
              <w:left w:val="single" w:sz="12" w:space="0" w:color="FFFFFF"/>
              <w:bottom w:val="single" w:sz="12" w:space="0" w:color="FFFFFF"/>
              <w:right w:val="single" w:sz="12" w:space="0" w:color="FFFFFF"/>
            </w:tcBorders>
            <w:vAlign w:val="center"/>
            <w:hideMark/>
          </w:tcPr>
          <w:p w14:paraId="350A23CC" w14:textId="77777777" w:rsidR="000A1ACD" w:rsidRPr="000A1ACD" w:rsidRDefault="000A1ACD">
            <w:pPr>
              <w:rPr>
                <w:rFonts w:ascii="Arial" w:hAnsi="Arial" w:cs="Arial"/>
                <w:b/>
                <w:bCs/>
                <w:sz w:val="18"/>
                <w:szCs w:val="20"/>
              </w:rPr>
            </w:pPr>
          </w:p>
        </w:tc>
        <w:tc>
          <w:tcPr>
            <w:tcW w:w="1800" w:type="dxa"/>
            <w:vMerge/>
            <w:tcBorders>
              <w:top w:val="nil"/>
              <w:left w:val="single" w:sz="12" w:space="0" w:color="FFFFFF"/>
              <w:bottom w:val="single" w:sz="12" w:space="0" w:color="FFFFFF"/>
              <w:right w:val="single" w:sz="12" w:space="0" w:color="FFFFFF"/>
            </w:tcBorders>
            <w:vAlign w:val="center"/>
            <w:hideMark/>
          </w:tcPr>
          <w:p w14:paraId="610C17DB" w14:textId="77777777" w:rsidR="000A1ACD" w:rsidRPr="000A1ACD" w:rsidRDefault="000A1ACD">
            <w:pPr>
              <w:rPr>
                <w:rFonts w:ascii="Arial" w:hAnsi="Arial" w:cs="Arial"/>
                <w:b/>
                <w:bCs/>
                <w:sz w:val="18"/>
                <w:szCs w:val="20"/>
              </w:rPr>
            </w:pPr>
          </w:p>
        </w:tc>
        <w:tc>
          <w:tcPr>
            <w:tcW w:w="1811" w:type="dxa"/>
            <w:vMerge/>
            <w:tcBorders>
              <w:top w:val="nil"/>
              <w:left w:val="single" w:sz="12" w:space="0" w:color="FFFFFF"/>
              <w:bottom w:val="single" w:sz="12" w:space="0" w:color="FFFFFF"/>
              <w:right w:val="single" w:sz="12" w:space="0" w:color="FFFFFF"/>
            </w:tcBorders>
            <w:vAlign w:val="center"/>
            <w:hideMark/>
          </w:tcPr>
          <w:p w14:paraId="27FC2917" w14:textId="77777777" w:rsidR="000A1ACD" w:rsidRPr="000A1ACD" w:rsidRDefault="000A1ACD">
            <w:pPr>
              <w:rPr>
                <w:rFonts w:ascii="Arial" w:hAnsi="Arial" w:cs="Arial"/>
                <w:b/>
                <w:bCs/>
                <w:sz w:val="18"/>
                <w:szCs w:val="20"/>
              </w:rPr>
            </w:pPr>
          </w:p>
        </w:tc>
        <w:tc>
          <w:tcPr>
            <w:tcW w:w="1917" w:type="dxa"/>
            <w:vMerge/>
            <w:tcBorders>
              <w:top w:val="nil"/>
              <w:left w:val="single" w:sz="12" w:space="0" w:color="FFFFFF"/>
              <w:bottom w:val="single" w:sz="12" w:space="0" w:color="FFFFFF"/>
              <w:right w:val="single" w:sz="12" w:space="0" w:color="FFFFFF"/>
            </w:tcBorders>
            <w:vAlign w:val="center"/>
            <w:hideMark/>
          </w:tcPr>
          <w:p w14:paraId="0FC12CDA" w14:textId="77777777" w:rsidR="000A1ACD" w:rsidRPr="000A1ACD" w:rsidRDefault="000A1ACD">
            <w:pPr>
              <w:rPr>
                <w:rFonts w:ascii="Arial" w:hAnsi="Arial" w:cs="Arial"/>
                <w:b/>
                <w:bCs/>
                <w:sz w:val="18"/>
                <w:szCs w:val="20"/>
              </w:rPr>
            </w:pPr>
          </w:p>
        </w:tc>
      </w:tr>
      <w:tr w:rsidR="000A1ACD" w:rsidRPr="000A1ACD" w14:paraId="367A1FD7" w14:textId="77777777" w:rsidTr="000C53D3">
        <w:trPr>
          <w:gridAfter w:val="1"/>
          <w:wAfter w:w="43" w:type="dxa"/>
          <w:trHeight w:val="207"/>
        </w:trPr>
        <w:tc>
          <w:tcPr>
            <w:tcW w:w="4253"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0830197A" w14:textId="77777777" w:rsidR="000A1ACD" w:rsidRPr="000A1ACD" w:rsidRDefault="000A1ACD">
            <w:pPr>
              <w:rPr>
                <w:rFonts w:ascii="Arial" w:hAnsi="Arial" w:cs="Arial"/>
                <w:b/>
                <w:bCs/>
                <w:sz w:val="18"/>
                <w:szCs w:val="20"/>
              </w:rPr>
            </w:pPr>
          </w:p>
        </w:tc>
        <w:tc>
          <w:tcPr>
            <w:tcW w:w="1559" w:type="dxa"/>
            <w:vMerge/>
            <w:tcBorders>
              <w:top w:val="nil"/>
              <w:left w:val="single" w:sz="12" w:space="0" w:color="FFFFFF"/>
              <w:bottom w:val="single" w:sz="12" w:space="0" w:color="FFFFFF"/>
              <w:right w:val="single" w:sz="12" w:space="0" w:color="FFFFFF"/>
            </w:tcBorders>
            <w:vAlign w:val="center"/>
            <w:hideMark/>
          </w:tcPr>
          <w:p w14:paraId="384E15D1" w14:textId="77777777" w:rsidR="000A1ACD" w:rsidRPr="000A1ACD" w:rsidRDefault="000A1ACD">
            <w:pPr>
              <w:rPr>
                <w:rFonts w:ascii="Arial" w:hAnsi="Arial" w:cs="Arial"/>
                <w:b/>
                <w:bCs/>
                <w:sz w:val="18"/>
                <w:szCs w:val="20"/>
              </w:rPr>
            </w:pPr>
          </w:p>
        </w:tc>
        <w:tc>
          <w:tcPr>
            <w:tcW w:w="2268" w:type="dxa"/>
            <w:vMerge/>
            <w:tcBorders>
              <w:top w:val="nil"/>
              <w:left w:val="single" w:sz="12" w:space="0" w:color="FFFFFF"/>
              <w:bottom w:val="single" w:sz="12" w:space="0" w:color="FFFFFF"/>
              <w:right w:val="single" w:sz="12" w:space="0" w:color="FFFFFF"/>
            </w:tcBorders>
            <w:vAlign w:val="center"/>
            <w:hideMark/>
          </w:tcPr>
          <w:p w14:paraId="26A7D69F" w14:textId="77777777" w:rsidR="000A1ACD" w:rsidRPr="000A1ACD" w:rsidRDefault="000A1ACD">
            <w:pPr>
              <w:rPr>
                <w:rFonts w:ascii="Arial" w:hAnsi="Arial" w:cs="Arial"/>
                <w:b/>
                <w:bCs/>
                <w:sz w:val="18"/>
                <w:szCs w:val="20"/>
              </w:rPr>
            </w:pPr>
          </w:p>
        </w:tc>
        <w:tc>
          <w:tcPr>
            <w:tcW w:w="1800" w:type="dxa"/>
            <w:vMerge/>
            <w:tcBorders>
              <w:top w:val="nil"/>
              <w:left w:val="single" w:sz="12" w:space="0" w:color="FFFFFF"/>
              <w:bottom w:val="single" w:sz="12" w:space="0" w:color="FFFFFF"/>
              <w:right w:val="single" w:sz="12" w:space="0" w:color="FFFFFF"/>
            </w:tcBorders>
            <w:vAlign w:val="center"/>
            <w:hideMark/>
          </w:tcPr>
          <w:p w14:paraId="0FE14BE9" w14:textId="77777777" w:rsidR="000A1ACD" w:rsidRPr="000A1ACD" w:rsidRDefault="000A1ACD">
            <w:pPr>
              <w:rPr>
                <w:rFonts w:ascii="Arial" w:hAnsi="Arial" w:cs="Arial"/>
                <w:b/>
                <w:bCs/>
                <w:sz w:val="18"/>
                <w:szCs w:val="20"/>
              </w:rPr>
            </w:pPr>
          </w:p>
        </w:tc>
        <w:tc>
          <w:tcPr>
            <w:tcW w:w="1811" w:type="dxa"/>
            <w:vMerge/>
            <w:tcBorders>
              <w:top w:val="nil"/>
              <w:left w:val="single" w:sz="12" w:space="0" w:color="FFFFFF"/>
              <w:bottom w:val="single" w:sz="12" w:space="0" w:color="FFFFFF"/>
              <w:right w:val="single" w:sz="12" w:space="0" w:color="FFFFFF"/>
            </w:tcBorders>
            <w:vAlign w:val="center"/>
            <w:hideMark/>
          </w:tcPr>
          <w:p w14:paraId="5129DB52" w14:textId="77777777" w:rsidR="000A1ACD" w:rsidRPr="000A1ACD" w:rsidRDefault="000A1ACD">
            <w:pPr>
              <w:rPr>
                <w:rFonts w:ascii="Arial" w:hAnsi="Arial" w:cs="Arial"/>
                <w:b/>
                <w:bCs/>
                <w:sz w:val="18"/>
                <w:szCs w:val="20"/>
              </w:rPr>
            </w:pPr>
          </w:p>
        </w:tc>
        <w:tc>
          <w:tcPr>
            <w:tcW w:w="1917" w:type="dxa"/>
            <w:vMerge/>
            <w:tcBorders>
              <w:top w:val="nil"/>
              <w:left w:val="single" w:sz="12" w:space="0" w:color="FFFFFF"/>
              <w:bottom w:val="single" w:sz="12" w:space="0" w:color="FFFFFF"/>
              <w:right w:val="single" w:sz="12" w:space="0" w:color="FFFFFF"/>
            </w:tcBorders>
            <w:vAlign w:val="center"/>
            <w:hideMark/>
          </w:tcPr>
          <w:p w14:paraId="4DCFC309" w14:textId="77777777" w:rsidR="000A1ACD" w:rsidRPr="000A1ACD" w:rsidRDefault="000A1ACD">
            <w:pPr>
              <w:rPr>
                <w:rFonts w:ascii="Arial" w:hAnsi="Arial" w:cs="Arial"/>
                <w:b/>
                <w:bCs/>
                <w:sz w:val="18"/>
                <w:szCs w:val="20"/>
              </w:rPr>
            </w:pPr>
          </w:p>
        </w:tc>
      </w:tr>
      <w:tr w:rsidR="000A1ACD" w:rsidRPr="000A1ACD" w14:paraId="7914D819" w14:textId="77777777" w:rsidTr="000A1ACD">
        <w:trPr>
          <w:gridAfter w:val="1"/>
          <w:wAfter w:w="43" w:type="dxa"/>
          <w:trHeight w:val="375"/>
        </w:trPr>
        <w:tc>
          <w:tcPr>
            <w:tcW w:w="709" w:type="dxa"/>
            <w:tcBorders>
              <w:top w:val="nil"/>
              <w:left w:val="single" w:sz="12" w:space="0" w:color="FFFFFF"/>
              <w:bottom w:val="single" w:sz="12" w:space="0" w:color="FFFFFF"/>
              <w:right w:val="single" w:sz="12" w:space="0" w:color="FFFFFF"/>
            </w:tcBorders>
            <w:shd w:val="clear" w:color="000000" w:fill="95B3D7"/>
            <w:vAlign w:val="center"/>
            <w:hideMark/>
          </w:tcPr>
          <w:p w14:paraId="06244058"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2019</w:t>
            </w:r>
          </w:p>
        </w:tc>
        <w:tc>
          <w:tcPr>
            <w:tcW w:w="1134" w:type="dxa"/>
            <w:tcBorders>
              <w:top w:val="nil"/>
              <w:left w:val="nil"/>
              <w:bottom w:val="single" w:sz="12" w:space="0" w:color="FFFFFF"/>
              <w:right w:val="single" w:sz="12" w:space="0" w:color="FFFFFF"/>
            </w:tcBorders>
            <w:shd w:val="clear" w:color="000000" w:fill="95B3D7"/>
            <w:vAlign w:val="center"/>
            <w:hideMark/>
          </w:tcPr>
          <w:p w14:paraId="37C51D27"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2020</w:t>
            </w:r>
          </w:p>
        </w:tc>
        <w:tc>
          <w:tcPr>
            <w:tcW w:w="992" w:type="dxa"/>
            <w:tcBorders>
              <w:top w:val="nil"/>
              <w:left w:val="nil"/>
              <w:bottom w:val="single" w:sz="12" w:space="0" w:color="FFFFFF"/>
              <w:right w:val="single" w:sz="12" w:space="0" w:color="FFFFFF"/>
            </w:tcBorders>
            <w:shd w:val="clear" w:color="000000" w:fill="95B3D7"/>
            <w:vAlign w:val="center"/>
            <w:hideMark/>
          </w:tcPr>
          <w:p w14:paraId="1FFC28F4"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2021</w:t>
            </w:r>
          </w:p>
        </w:tc>
        <w:tc>
          <w:tcPr>
            <w:tcW w:w="1418" w:type="dxa"/>
            <w:tcBorders>
              <w:top w:val="nil"/>
              <w:left w:val="nil"/>
              <w:bottom w:val="single" w:sz="12" w:space="0" w:color="FFFFFF"/>
              <w:right w:val="single" w:sz="12" w:space="0" w:color="FFFFFF"/>
            </w:tcBorders>
            <w:shd w:val="clear" w:color="000000" w:fill="95B3D7"/>
            <w:vAlign w:val="center"/>
            <w:hideMark/>
          </w:tcPr>
          <w:p w14:paraId="27BBCC91" w14:textId="77777777" w:rsidR="000A1ACD" w:rsidRPr="000A1ACD" w:rsidRDefault="000A1ACD">
            <w:pPr>
              <w:jc w:val="center"/>
              <w:rPr>
                <w:rFonts w:ascii="Arial" w:hAnsi="Arial" w:cs="Arial"/>
                <w:b/>
                <w:bCs/>
                <w:sz w:val="18"/>
                <w:szCs w:val="20"/>
              </w:rPr>
            </w:pPr>
            <w:r w:rsidRPr="000A1ACD">
              <w:rPr>
                <w:rFonts w:ascii="Arial" w:hAnsi="Arial" w:cs="Arial"/>
                <w:b/>
                <w:bCs/>
                <w:sz w:val="18"/>
                <w:szCs w:val="20"/>
              </w:rPr>
              <w:t>2022</w:t>
            </w:r>
          </w:p>
        </w:tc>
        <w:tc>
          <w:tcPr>
            <w:tcW w:w="1559" w:type="dxa"/>
            <w:vMerge/>
            <w:tcBorders>
              <w:top w:val="nil"/>
              <w:left w:val="single" w:sz="12" w:space="0" w:color="FFFFFF"/>
              <w:bottom w:val="single" w:sz="12" w:space="0" w:color="FFFFFF"/>
              <w:right w:val="single" w:sz="12" w:space="0" w:color="FFFFFF"/>
            </w:tcBorders>
            <w:vAlign w:val="center"/>
            <w:hideMark/>
          </w:tcPr>
          <w:p w14:paraId="6AA3ABCB" w14:textId="77777777" w:rsidR="000A1ACD" w:rsidRPr="000A1ACD" w:rsidRDefault="000A1ACD">
            <w:pPr>
              <w:rPr>
                <w:rFonts w:ascii="Arial" w:hAnsi="Arial" w:cs="Arial"/>
                <w:b/>
                <w:bCs/>
                <w:sz w:val="18"/>
                <w:szCs w:val="20"/>
              </w:rPr>
            </w:pPr>
          </w:p>
        </w:tc>
        <w:tc>
          <w:tcPr>
            <w:tcW w:w="2268" w:type="dxa"/>
            <w:vMerge/>
            <w:tcBorders>
              <w:top w:val="nil"/>
              <w:left w:val="single" w:sz="12" w:space="0" w:color="FFFFFF"/>
              <w:bottom w:val="single" w:sz="12" w:space="0" w:color="FFFFFF"/>
              <w:right w:val="single" w:sz="12" w:space="0" w:color="FFFFFF"/>
            </w:tcBorders>
            <w:vAlign w:val="center"/>
            <w:hideMark/>
          </w:tcPr>
          <w:p w14:paraId="240271C6" w14:textId="77777777" w:rsidR="000A1ACD" w:rsidRPr="000A1ACD" w:rsidRDefault="000A1ACD">
            <w:pPr>
              <w:rPr>
                <w:rFonts w:ascii="Arial" w:hAnsi="Arial" w:cs="Arial"/>
                <w:b/>
                <w:bCs/>
                <w:sz w:val="18"/>
                <w:szCs w:val="20"/>
              </w:rPr>
            </w:pPr>
          </w:p>
        </w:tc>
        <w:tc>
          <w:tcPr>
            <w:tcW w:w="1800" w:type="dxa"/>
            <w:vMerge/>
            <w:tcBorders>
              <w:top w:val="nil"/>
              <w:left w:val="single" w:sz="12" w:space="0" w:color="FFFFFF"/>
              <w:bottom w:val="single" w:sz="12" w:space="0" w:color="FFFFFF"/>
              <w:right w:val="single" w:sz="12" w:space="0" w:color="FFFFFF"/>
            </w:tcBorders>
            <w:vAlign w:val="center"/>
            <w:hideMark/>
          </w:tcPr>
          <w:p w14:paraId="0CD38968" w14:textId="77777777" w:rsidR="000A1ACD" w:rsidRPr="000A1ACD" w:rsidRDefault="000A1ACD">
            <w:pPr>
              <w:rPr>
                <w:rFonts w:ascii="Arial" w:hAnsi="Arial" w:cs="Arial"/>
                <w:b/>
                <w:bCs/>
                <w:sz w:val="18"/>
                <w:szCs w:val="20"/>
              </w:rPr>
            </w:pPr>
          </w:p>
        </w:tc>
        <w:tc>
          <w:tcPr>
            <w:tcW w:w="1811" w:type="dxa"/>
            <w:vMerge/>
            <w:tcBorders>
              <w:top w:val="nil"/>
              <w:left w:val="single" w:sz="12" w:space="0" w:color="FFFFFF"/>
              <w:bottom w:val="single" w:sz="12" w:space="0" w:color="FFFFFF"/>
              <w:right w:val="single" w:sz="12" w:space="0" w:color="FFFFFF"/>
            </w:tcBorders>
            <w:vAlign w:val="center"/>
            <w:hideMark/>
          </w:tcPr>
          <w:p w14:paraId="2A4B1168" w14:textId="77777777" w:rsidR="000A1ACD" w:rsidRPr="000A1ACD" w:rsidRDefault="000A1ACD">
            <w:pPr>
              <w:rPr>
                <w:rFonts w:ascii="Arial" w:hAnsi="Arial" w:cs="Arial"/>
                <w:b/>
                <w:bCs/>
                <w:sz w:val="18"/>
                <w:szCs w:val="20"/>
              </w:rPr>
            </w:pPr>
          </w:p>
        </w:tc>
        <w:tc>
          <w:tcPr>
            <w:tcW w:w="1917" w:type="dxa"/>
            <w:vMerge/>
            <w:tcBorders>
              <w:top w:val="nil"/>
              <w:left w:val="single" w:sz="12" w:space="0" w:color="FFFFFF"/>
              <w:bottom w:val="single" w:sz="12" w:space="0" w:color="FFFFFF"/>
              <w:right w:val="single" w:sz="12" w:space="0" w:color="FFFFFF"/>
            </w:tcBorders>
            <w:vAlign w:val="center"/>
            <w:hideMark/>
          </w:tcPr>
          <w:p w14:paraId="1CE78638" w14:textId="77777777" w:rsidR="000A1ACD" w:rsidRPr="000A1ACD" w:rsidRDefault="000A1ACD">
            <w:pPr>
              <w:rPr>
                <w:rFonts w:ascii="Arial" w:hAnsi="Arial" w:cs="Arial"/>
                <w:b/>
                <w:bCs/>
                <w:sz w:val="18"/>
                <w:szCs w:val="20"/>
              </w:rPr>
            </w:pPr>
          </w:p>
        </w:tc>
      </w:tr>
      <w:tr w:rsidR="000A1ACD" w:rsidRPr="000A1ACD" w14:paraId="26AFA7F9" w14:textId="77777777" w:rsidTr="000A1ACD">
        <w:trPr>
          <w:gridAfter w:val="1"/>
          <w:wAfter w:w="43" w:type="dxa"/>
          <w:trHeight w:val="2247"/>
        </w:trPr>
        <w:tc>
          <w:tcPr>
            <w:tcW w:w="709" w:type="dxa"/>
            <w:tcBorders>
              <w:top w:val="nil"/>
              <w:left w:val="single" w:sz="12" w:space="0" w:color="FFFFFF"/>
              <w:bottom w:val="nil"/>
              <w:right w:val="nil"/>
            </w:tcBorders>
            <w:shd w:val="clear" w:color="000000" w:fill="D9D9D9"/>
            <w:vAlign w:val="center"/>
            <w:hideMark/>
          </w:tcPr>
          <w:p w14:paraId="2FB33B68" w14:textId="77777777" w:rsidR="000A1ACD" w:rsidRPr="000A1ACD" w:rsidRDefault="000A1ACD">
            <w:pPr>
              <w:jc w:val="center"/>
              <w:rPr>
                <w:rFonts w:ascii="Arial" w:hAnsi="Arial" w:cs="Arial"/>
                <w:sz w:val="18"/>
                <w:szCs w:val="18"/>
              </w:rPr>
            </w:pPr>
            <w:r w:rsidRPr="000A1ACD">
              <w:rPr>
                <w:rFonts w:ascii="Arial" w:hAnsi="Arial" w:cs="Arial"/>
                <w:sz w:val="18"/>
                <w:szCs w:val="18"/>
              </w:rPr>
              <w:t>0%</w:t>
            </w:r>
          </w:p>
        </w:tc>
        <w:tc>
          <w:tcPr>
            <w:tcW w:w="1134" w:type="dxa"/>
            <w:tcBorders>
              <w:top w:val="nil"/>
              <w:left w:val="single" w:sz="12" w:space="0" w:color="FFFFFF"/>
              <w:bottom w:val="nil"/>
              <w:right w:val="nil"/>
            </w:tcBorders>
            <w:shd w:val="clear" w:color="000000" w:fill="D9D9D9"/>
            <w:vAlign w:val="center"/>
            <w:hideMark/>
          </w:tcPr>
          <w:p w14:paraId="09FAD63B" w14:textId="77777777" w:rsidR="000A1ACD" w:rsidRPr="000A1ACD" w:rsidRDefault="000A1ACD">
            <w:pPr>
              <w:jc w:val="center"/>
              <w:rPr>
                <w:rFonts w:ascii="Arial" w:hAnsi="Arial" w:cs="Arial"/>
                <w:sz w:val="18"/>
                <w:szCs w:val="18"/>
              </w:rPr>
            </w:pPr>
            <w:r w:rsidRPr="000A1ACD">
              <w:rPr>
                <w:rFonts w:ascii="Arial" w:hAnsi="Arial" w:cs="Arial"/>
                <w:sz w:val="18"/>
                <w:szCs w:val="18"/>
              </w:rPr>
              <w:t>0%</w:t>
            </w:r>
          </w:p>
        </w:tc>
        <w:tc>
          <w:tcPr>
            <w:tcW w:w="992" w:type="dxa"/>
            <w:tcBorders>
              <w:top w:val="nil"/>
              <w:left w:val="single" w:sz="12" w:space="0" w:color="FFFFFF"/>
              <w:bottom w:val="nil"/>
              <w:right w:val="nil"/>
            </w:tcBorders>
            <w:shd w:val="clear" w:color="000000" w:fill="D9D9D9"/>
            <w:vAlign w:val="center"/>
            <w:hideMark/>
          </w:tcPr>
          <w:p w14:paraId="76F959EA" w14:textId="77777777" w:rsidR="000A1ACD" w:rsidRPr="000A1ACD" w:rsidRDefault="000A1ACD">
            <w:pPr>
              <w:jc w:val="center"/>
              <w:rPr>
                <w:rFonts w:ascii="Arial" w:hAnsi="Arial" w:cs="Arial"/>
                <w:sz w:val="18"/>
                <w:szCs w:val="18"/>
              </w:rPr>
            </w:pPr>
            <w:r w:rsidRPr="000A1ACD">
              <w:rPr>
                <w:rFonts w:ascii="Arial" w:hAnsi="Arial" w:cs="Arial"/>
                <w:sz w:val="18"/>
                <w:szCs w:val="18"/>
              </w:rPr>
              <w:t>6%</w:t>
            </w:r>
          </w:p>
        </w:tc>
        <w:tc>
          <w:tcPr>
            <w:tcW w:w="1418" w:type="dxa"/>
            <w:tcBorders>
              <w:top w:val="nil"/>
              <w:left w:val="single" w:sz="12" w:space="0" w:color="FFFFFF"/>
              <w:bottom w:val="nil"/>
              <w:right w:val="nil"/>
            </w:tcBorders>
            <w:shd w:val="clear" w:color="000000" w:fill="D9D9D9"/>
            <w:vAlign w:val="center"/>
            <w:hideMark/>
          </w:tcPr>
          <w:p w14:paraId="56FB66F5" w14:textId="77777777" w:rsidR="000A1ACD" w:rsidRPr="000A1ACD" w:rsidRDefault="000A1ACD">
            <w:pPr>
              <w:jc w:val="center"/>
              <w:rPr>
                <w:rFonts w:ascii="Arial" w:hAnsi="Arial" w:cs="Arial"/>
                <w:sz w:val="18"/>
                <w:szCs w:val="18"/>
              </w:rPr>
            </w:pPr>
            <w:r w:rsidRPr="000A1ACD">
              <w:rPr>
                <w:rFonts w:ascii="Arial" w:hAnsi="Arial" w:cs="Arial"/>
                <w:sz w:val="18"/>
                <w:szCs w:val="18"/>
              </w:rPr>
              <w:t>100%</w:t>
            </w:r>
          </w:p>
        </w:tc>
        <w:tc>
          <w:tcPr>
            <w:tcW w:w="1559" w:type="dxa"/>
            <w:tcBorders>
              <w:top w:val="nil"/>
              <w:left w:val="single" w:sz="12" w:space="0" w:color="FFFFFF"/>
              <w:bottom w:val="nil"/>
              <w:right w:val="nil"/>
            </w:tcBorders>
            <w:shd w:val="clear" w:color="000000" w:fill="D9D9D9"/>
            <w:vAlign w:val="center"/>
            <w:hideMark/>
          </w:tcPr>
          <w:p w14:paraId="05A9B613" w14:textId="77777777" w:rsidR="000A1ACD" w:rsidRPr="000A1ACD" w:rsidRDefault="000A1ACD">
            <w:pPr>
              <w:jc w:val="center"/>
              <w:rPr>
                <w:rFonts w:ascii="Arial" w:hAnsi="Arial" w:cs="Arial"/>
                <w:sz w:val="18"/>
                <w:szCs w:val="18"/>
              </w:rPr>
            </w:pPr>
            <w:r w:rsidRPr="000A1ACD">
              <w:rPr>
                <w:rFonts w:ascii="Arial" w:hAnsi="Arial" w:cs="Arial"/>
                <w:sz w:val="18"/>
                <w:szCs w:val="18"/>
              </w:rPr>
              <w:t>Nacional</w:t>
            </w:r>
          </w:p>
        </w:tc>
        <w:tc>
          <w:tcPr>
            <w:tcW w:w="2268" w:type="dxa"/>
            <w:tcBorders>
              <w:top w:val="nil"/>
              <w:left w:val="single" w:sz="12" w:space="0" w:color="FFFFFF"/>
              <w:bottom w:val="nil"/>
              <w:right w:val="nil"/>
            </w:tcBorders>
            <w:shd w:val="clear" w:color="000000" w:fill="D9D9D9"/>
            <w:vAlign w:val="center"/>
            <w:hideMark/>
          </w:tcPr>
          <w:p w14:paraId="5ABAAE0C" w14:textId="77777777" w:rsidR="000A1ACD" w:rsidRPr="000A1ACD" w:rsidRDefault="000A1ACD">
            <w:pPr>
              <w:jc w:val="center"/>
              <w:rPr>
                <w:rFonts w:ascii="Arial" w:hAnsi="Arial" w:cs="Arial"/>
                <w:sz w:val="18"/>
                <w:szCs w:val="18"/>
              </w:rPr>
            </w:pPr>
            <w:r w:rsidRPr="000A1ACD">
              <w:rPr>
                <w:rFonts w:ascii="Arial" w:hAnsi="Arial" w:cs="Arial"/>
                <w:sz w:val="18"/>
                <w:szCs w:val="18"/>
              </w:rPr>
              <w:t>Consolidar la Supervisión del sistema financiero costarricense basada en riesgos mediante su aplicación en los ámbitos de las entidades financieras, valores, pensiones y seguros para la estabilidad financiera</w:t>
            </w:r>
          </w:p>
        </w:tc>
        <w:tc>
          <w:tcPr>
            <w:tcW w:w="1800" w:type="dxa"/>
            <w:tcBorders>
              <w:top w:val="nil"/>
              <w:left w:val="single" w:sz="12" w:space="0" w:color="FFFFFF"/>
              <w:bottom w:val="nil"/>
              <w:right w:val="nil"/>
            </w:tcBorders>
            <w:shd w:val="clear" w:color="000000" w:fill="D9D9D9"/>
            <w:vAlign w:val="center"/>
            <w:hideMark/>
          </w:tcPr>
          <w:p w14:paraId="46B3F693" w14:textId="77777777" w:rsidR="000A1ACD" w:rsidRPr="000A1ACD" w:rsidRDefault="000A1ACD">
            <w:pPr>
              <w:jc w:val="center"/>
              <w:rPr>
                <w:rFonts w:ascii="Arial" w:hAnsi="Arial" w:cs="Arial"/>
                <w:sz w:val="18"/>
                <w:szCs w:val="18"/>
              </w:rPr>
            </w:pPr>
            <w:r w:rsidRPr="000A1ACD">
              <w:rPr>
                <w:rFonts w:ascii="Arial" w:hAnsi="Arial" w:cs="Arial"/>
                <w:sz w:val="18"/>
                <w:szCs w:val="18"/>
              </w:rPr>
              <w:t>Supervisión basada en riesgos en las entidades supervisadas en el Sistema Financiero Costarricense</w:t>
            </w:r>
          </w:p>
        </w:tc>
        <w:tc>
          <w:tcPr>
            <w:tcW w:w="1811" w:type="dxa"/>
            <w:tcBorders>
              <w:top w:val="nil"/>
              <w:left w:val="single" w:sz="12" w:space="0" w:color="FFFFFF"/>
              <w:bottom w:val="nil"/>
              <w:right w:val="nil"/>
            </w:tcBorders>
            <w:shd w:val="clear" w:color="000000" w:fill="D9D9D9"/>
            <w:vAlign w:val="center"/>
            <w:hideMark/>
          </w:tcPr>
          <w:p w14:paraId="010734AE" w14:textId="77777777" w:rsidR="000A1ACD" w:rsidRPr="000A1ACD" w:rsidRDefault="000A1ACD">
            <w:pPr>
              <w:jc w:val="center"/>
              <w:rPr>
                <w:rFonts w:ascii="Arial" w:hAnsi="Arial" w:cs="Arial"/>
                <w:sz w:val="18"/>
                <w:szCs w:val="18"/>
              </w:rPr>
            </w:pPr>
            <w:r w:rsidRPr="000A1ACD">
              <w:rPr>
                <w:rFonts w:ascii="Arial" w:hAnsi="Arial" w:cs="Arial"/>
                <w:sz w:val="18"/>
                <w:szCs w:val="18"/>
              </w:rPr>
              <w:t>26-10-00-00</w:t>
            </w:r>
            <w:r w:rsidRPr="000A1ACD">
              <w:rPr>
                <w:rFonts w:ascii="Arial" w:hAnsi="Arial" w:cs="Arial"/>
                <w:sz w:val="18"/>
                <w:szCs w:val="18"/>
              </w:rPr>
              <w:br/>
              <w:t xml:space="preserve">26-15-00-00  </w:t>
            </w:r>
          </w:p>
        </w:tc>
        <w:tc>
          <w:tcPr>
            <w:tcW w:w="1917" w:type="dxa"/>
            <w:tcBorders>
              <w:top w:val="nil"/>
              <w:left w:val="single" w:sz="12" w:space="0" w:color="FFFFFF"/>
              <w:bottom w:val="nil"/>
              <w:right w:val="nil"/>
            </w:tcBorders>
            <w:shd w:val="clear" w:color="000000" w:fill="D9D9D9"/>
            <w:vAlign w:val="center"/>
            <w:hideMark/>
          </w:tcPr>
          <w:p w14:paraId="0C7CB16F" w14:textId="3C02A7AB" w:rsidR="000A1ACD" w:rsidRPr="000A1ACD" w:rsidRDefault="000A1ACD">
            <w:pPr>
              <w:jc w:val="center"/>
              <w:rPr>
                <w:rFonts w:ascii="Arial" w:hAnsi="Arial" w:cs="Arial"/>
                <w:sz w:val="18"/>
                <w:szCs w:val="18"/>
              </w:rPr>
            </w:pPr>
            <w:r w:rsidRPr="000A1ACD">
              <w:rPr>
                <w:rFonts w:ascii="Arial" w:hAnsi="Arial" w:cs="Arial"/>
                <w:sz w:val="18"/>
                <w:szCs w:val="18"/>
              </w:rPr>
              <w:t>Supervisión</w:t>
            </w:r>
          </w:p>
        </w:tc>
      </w:tr>
    </w:tbl>
    <w:p w14:paraId="3AE4392F" w14:textId="60729A49" w:rsidR="000A1ACD" w:rsidRDefault="000A1ACD">
      <w:pPr>
        <w:rPr>
          <w:rFonts w:ascii="Calibri Light" w:hAnsi="Calibri Light" w:cs="Calibri Light"/>
          <w:color w:val="000000"/>
          <w:sz w:val="16"/>
          <w:szCs w:val="16"/>
          <w:lang w:val="es-CR"/>
        </w:rPr>
      </w:pPr>
    </w:p>
    <w:p w14:paraId="2795D709" w14:textId="3A67390E" w:rsidR="000A1ACD" w:rsidRDefault="000A1ACD">
      <w:pPr>
        <w:rPr>
          <w:rFonts w:ascii="Calibri Light" w:hAnsi="Calibri Light" w:cs="Calibri Light"/>
          <w:color w:val="000000"/>
          <w:sz w:val="16"/>
          <w:szCs w:val="16"/>
          <w:lang w:val="es-CR"/>
        </w:rPr>
      </w:pPr>
    </w:p>
    <w:p w14:paraId="25049E30" w14:textId="77777777" w:rsidR="000A1ACD" w:rsidRPr="00E6152F" w:rsidRDefault="000A1ACD">
      <w:pPr>
        <w:rPr>
          <w:rFonts w:ascii="Calibri Light" w:hAnsi="Calibri Light" w:cs="Calibri Light"/>
          <w:color w:val="000000"/>
          <w:sz w:val="16"/>
          <w:szCs w:val="16"/>
          <w:lang w:val="es-CR"/>
        </w:rPr>
      </w:pPr>
    </w:p>
    <w:p w14:paraId="52FE051C" w14:textId="28E2D4B2" w:rsidR="00110644" w:rsidRPr="00E6152F" w:rsidRDefault="00110644" w:rsidP="00110644">
      <w:pPr>
        <w:rPr>
          <w:rFonts w:ascii="Calibri Light" w:hAnsi="Calibri Light" w:cs="Calibri Light"/>
          <w:color w:val="000000"/>
          <w:sz w:val="16"/>
          <w:szCs w:val="16"/>
          <w:lang w:val="es-CR"/>
        </w:rPr>
      </w:pPr>
    </w:p>
    <w:p w14:paraId="21068350" w14:textId="66C9B058" w:rsidR="002D1101" w:rsidRPr="00E6152F" w:rsidRDefault="002D1101" w:rsidP="00110644">
      <w:pPr>
        <w:rPr>
          <w:rFonts w:ascii="Calibri Light" w:hAnsi="Calibri Light" w:cs="Calibri Light"/>
          <w:color w:val="000000"/>
          <w:sz w:val="16"/>
          <w:szCs w:val="16"/>
          <w:lang w:val="es-CR"/>
        </w:rPr>
      </w:pPr>
    </w:p>
    <w:p w14:paraId="627F0FE9" w14:textId="77777777" w:rsidR="002D1101" w:rsidRPr="00E6152F" w:rsidRDefault="002D1101" w:rsidP="00110644">
      <w:pPr>
        <w:rPr>
          <w:rFonts w:ascii="Calibri Light" w:hAnsi="Calibri Light" w:cs="Calibri Light"/>
          <w:color w:val="000000"/>
          <w:sz w:val="16"/>
          <w:szCs w:val="16"/>
          <w:lang w:val="es-CR"/>
        </w:rPr>
      </w:pPr>
    </w:p>
    <w:p w14:paraId="1A7588C7" w14:textId="146A4753" w:rsidR="009F5479" w:rsidRDefault="009F5479">
      <w:pPr>
        <w:rPr>
          <w:rFonts w:ascii="Calibri Light" w:hAnsi="Calibri Light" w:cs="Calibri Light"/>
          <w:color w:val="000000"/>
          <w:sz w:val="16"/>
          <w:szCs w:val="16"/>
          <w:lang w:val="es-CR"/>
        </w:rPr>
      </w:pPr>
      <w:r w:rsidRPr="00E6152F">
        <w:rPr>
          <w:rFonts w:ascii="Calibri Light" w:hAnsi="Calibri Light" w:cs="Calibri Light"/>
          <w:color w:val="000000"/>
          <w:sz w:val="16"/>
          <w:szCs w:val="16"/>
          <w:lang w:val="es-CR"/>
        </w:rPr>
        <w:br w:type="page"/>
      </w:r>
    </w:p>
    <w:p w14:paraId="4C3EF4C6" w14:textId="26411D8F" w:rsidR="00632452" w:rsidRDefault="00632452">
      <w:pPr>
        <w:rPr>
          <w:rFonts w:ascii="Calibri Light" w:hAnsi="Calibri Light" w:cs="Calibri Light"/>
          <w:color w:val="000000"/>
          <w:sz w:val="16"/>
          <w:szCs w:val="16"/>
          <w:lang w:val="es-CR"/>
        </w:rPr>
      </w:pPr>
    </w:p>
    <w:p w14:paraId="2B17B152" w14:textId="46FA5D5F" w:rsidR="00632452" w:rsidRDefault="00632452">
      <w:pPr>
        <w:rPr>
          <w:rFonts w:ascii="Calibri Light" w:hAnsi="Calibri Light" w:cs="Calibri Light"/>
          <w:color w:val="000000"/>
          <w:sz w:val="16"/>
          <w:szCs w:val="16"/>
          <w:lang w:val="es-CR"/>
        </w:rPr>
      </w:pPr>
    </w:p>
    <w:p w14:paraId="0DDCE366" w14:textId="77777777" w:rsidR="00632452" w:rsidRPr="00E6152F" w:rsidRDefault="00632452">
      <w:pPr>
        <w:rPr>
          <w:rFonts w:ascii="Calibri Light" w:hAnsi="Calibri Light" w:cs="Calibri Light"/>
          <w:color w:val="000000"/>
          <w:sz w:val="16"/>
          <w:szCs w:val="16"/>
          <w:lang w:val="es-CR"/>
        </w:rPr>
      </w:pPr>
    </w:p>
    <w:p w14:paraId="29FF77CB" w14:textId="1C36E736" w:rsidR="00110644" w:rsidRDefault="00110644" w:rsidP="004A2776">
      <w:pPr>
        <w:rPr>
          <w:rFonts w:ascii="Calibri Light" w:hAnsi="Calibri Light" w:cs="Calibri Light"/>
          <w:lang w:val="es-CR" w:eastAsia="es-ES_tradnl"/>
        </w:rPr>
      </w:pPr>
    </w:p>
    <w:tbl>
      <w:tblPr>
        <w:tblW w:w="13498" w:type="dxa"/>
        <w:tblLayout w:type="fixed"/>
        <w:tblCellMar>
          <w:left w:w="70" w:type="dxa"/>
          <w:right w:w="70" w:type="dxa"/>
        </w:tblCellMar>
        <w:tblLook w:val="04A0" w:firstRow="1" w:lastRow="0" w:firstColumn="1" w:lastColumn="0" w:noHBand="0" w:noVBand="1"/>
      </w:tblPr>
      <w:tblGrid>
        <w:gridCol w:w="1274"/>
        <w:gridCol w:w="974"/>
        <w:gridCol w:w="878"/>
        <w:gridCol w:w="958"/>
        <w:gridCol w:w="914"/>
        <w:gridCol w:w="1235"/>
        <w:gridCol w:w="709"/>
        <w:gridCol w:w="713"/>
        <w:gridCol w:w="594"/>
        <w:gridCol w:w="567"/>
        <w:gridCol w:w="710"/>
        <w:gridCol w:w="992"/>
        <w:gridCol w:w="1559"/>
        <w:gridCol w:w="1421"/>
      </w:tblGrid>
      <w:tr w:rsidR="00CA4003" w:rsidRPr="00632452" w14:paraId="28E482FA" w14:textId="77777777" w:rsidTr="00CA4003">
        <w:trPr>
          <w:trHeight w:val="228"/>
        </w:trPr>
        <w:tc>
          <w:tcPr>
            <w:tcW w:w="1274" w:type="dxa"/>
            <w:tcBorders>
              <w:top w:val="single" w:sz="12" w:space="0" w:color="FFFFFF"/>
              <w:left w:val="nil"/>
              <w:bottom w:val="single" w:sz="12" w:space="0" w:color="FFFFFF"/>
              <w:right w:val="nil"/>
            </w:tcBorders>
            <w:shd w:val="clear" w:color="000000" w:fill="31869B"/>
            <w:noWrap/>
            <w:vAlign w:val="center"/>
            <w:hideMark/>
          </w:tcPr>
          <w:p w14:paraId="0057E200" w14:textId="77777777" w:rsidR="00632452" w:rsidRPr="00632452" w:rsidRDefault="00632452">
            <w:pPr>
              <w:rPr>
                <w:rFonts w:ascii="Arial" w:hAnsi="Arial" w:cs="Arial"/>
                <w:b/>
                <w:bCs/>
                <w:color w:val="FFFFFF"/>
                <w:sz w:val="16"/>
                <w:szCs w:val="28"/>
                <w:lang w:val="es-CR" w:eastAsia="es-CR"/>
              </w:rPr>
            </w:pPr>
            <w:r w:rsidRPr="00632452">
              <w:rPr>
                <w:rFonts w:ascii="Arial" w:hAnsi="Arial" w:cs="Arial"/>
                <w:b/>
                <w:bCs/>
                <w:color w:val="FFFFFF"/>
                <w:sz w:val="16"/>
                <w:szCs w:val="28"/>
              </w:rPr>
              <w:t> </w:t>
            </w:r>
          </w:p>
        </w:tc>
        <w:tc>
          <w:tcPr>
            <w:tcW w:w="974" w:type="dxa"/>
            <w:tcBorders>
              <w:top w:val="single" w:sz="12" w:space="0" w:color="FFFFFF"/>
              <w:left w:val="nil"/>
              <w:bottom w:val="single" w:sz="12" w:space="0" w:color="FFFFFF"/>
              <w:right w:val="nil"/>
            </w:tcBorders>
            <w:shd w:val="clear" w:color="000000" w:fill="31869B"/>
            <w:noWrap/>
            <w:vAlign w:val="center"/>
            <w:hideMark/>
          </w:tcPr>
          <w:p w14:paraId="4685D57E"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878" w:type="dxa"/>
            <w:tcBorders>
              <w:top w:val="single" w:sz="12" w:space="0" w:color="FFFFFF"/>
              <w:left w:val="nil"/>
              <w:bottom w:val="single" w:sz="12" w:space="0" w:color="FFFFFF"/>
              <w:right w:val="nil"/>
            </w:tcBorders>
            <w:shd w:val="clear" w:color="000000" w:fill="31869B"/>
            <w:noWrap/>
            <w:vAlign w:val="center"/>
            <w:hideMark/>
          </w:tcPr>
          <w:p w14:paraId="175C2529"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958" w:type="dxa"/>
            <w:tcBorders>
              <w:top w:val="single" w:sz="12" w:space="0" w:color="FFFFFF"/>
              <w:left w:val="nil"/>
              <w:bottom w:val="single" w:sz="12" w:space="0" w:color="FFFFFF"/>
              <w:right w:val="nil"/>
            </w:tcBorders>
            <w:shd w:val="clear" w:color="000000" w:fill="31869B"/>
            <w:noWrap/>
            <w:vAlign w:val="center"/>
            <w:hideMark/>
          </w:tcPr>
          <w:p w14:paraId="450A445A"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914" w:type="dxa"/>
            <w:tcBorders>
              <w:top w:val="single" w:sz="12" w:space="0" w:color="FFFFFF"/>
              <w:left w:val="nil"/>
              <w:bottom w:val="single" w:sz="12" w:space="0" w:color="FFFFFF"/>
              <w:right w:val="nil"/>
            </w:tcBorders>
            <w:shd w:val="clear" w:color="000000" w:fill="31869B"/>
            <w:noWrap/>
            <w:vAlign w:val="center"/>
            <w:hideMark/>
          </w:tcPr>
          <w:p w14:paraId="35ECFBD9"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1235" w:type="dxa"/>
            <w:tcBorders>
              <w:top w:val="single" w:sz="12" w:space="0" w:color="FFFFFF"/>
              <w:left w:val="nil"/>
              <w:bottom w:val="single" w:sz="12" w:space="0" w:color="FFFFFF"/>
              <w:right w:val="nil"/>
            </w:tcBorders>
            <w:shd w:val="clear" w:color="000000" w:fill="31869B"/>
            <w:noWrap/>
            <w:vAlign w:val="center"/>
            <w:hideMark/>
          </w:tcPr>
          <w:p w14:paraId="5F8694CA"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709" w:type="dxa"/>
            <w:tcBorders>
              <w:top w:val="single" w:sz="12" w:space="0" w:color="FFFFFF"/>
              <w:left w:val="nil"/>
              <w:bottom w:val="single" w:sz="12" w:space="0" w:color="FFFFFF"/>
              <w:right w:val="nil"/>
            </w:tcBorders>
            <w:shd w:val="clear" w:color="000000" w:fill="31869B"/>
            <w:noWrap/>
            <w:vAlign w:val="center"/>
            <w:hideMark/>
          </w:tcPr>
          <w:p w14:paraId="4906E4DF"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713" w:type="dxa"/>
            <w:tcBorders>
              <w:top w:val="single" w:sz="12" w:space="0" w:color="FFFFFF"/>
              <w:left w:val="nil"/>
              <w:bottom w:val="single" w:sz="12" w:space="0" w:color="FFFFFF"/>
              <w:right w:val="nil"/>
            </w:tcBorders>
            <w:shd w:val="clear" w:color="000000" w:fill="31869B"/>
            <w:noWrap/>
            <w:vAlign w:val="center"/>
            <w:hideMark/>
          </w:tcPr>
          <w:p w14:paraId="28871089"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594" w:type="dxa"/>
            <w:tcBorders>
              <w:top w:val="single" w:sz="12" w:space="0" w:color="FFFFFF"/>
              <w:left w:val="nil"/>
              <w:bottom w:val="single" w:sz="12" w:space="0" w:color="FFFFFF"/>
              <w:right w:val="nil"/>
            </w:tcBorders>
            <w:shd w:val="clear" w:color="000000" w:fill="31869B"/>
            <w:noWrap/>
            <w:vAlign w:val="center"/>
            <w:hideMark/>
          </w:tcPr>
          <w:p w14:paraId="60922338"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567" w:type="dxa"/>
            <w:tcBorders>
              <w:top w:val="single" w:sz="12" w:space="0" w:color="FFFFFF"/>
              <w:left w:val="nil"/>
              <w:bottom w:val="single" w:sz="12" w:space="0" w:color="FFFFFF"/>
              <w:right w:val="nil"/>
            </w:tcBorders>
            <w:shd w:val="clear" w:color="000000" w:fill="31869B"/>
            <w:noWrap/>
            <w:vAlign w:val="center"/>
            <w:hideMark/>
          </w:tcPr>
          <w:p w14:paraId="615E182C"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709" w:type="dxa"/>
            <w:tcBorders>
              <w:top w:val="single" w:sz="12" w:space="0" w:color="FFFFFF"/>
              <w:left w:val="nil"/>
              <w:bottom w:val="single" w:sz="12" w:space="0" w:color="FFFFFF"/>
              <w:right w:val="nil"/>
            </w:tcBorders>
            <w:shd w:val="clear" w:color="000000" w:fill="31869B"/>
            <w:noWrap/>
            <w:vAlign w:val="center"/>
            <w:hideMark/>
          </w:tcPr>
          <w:p w14:paraId="71D24159"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992" w:type="dxa"/>
            <w:tcBorders>
              <w:top w:val="single" w:sz="12" w:space="0" w:color="FFFFFF"/>
              <w:left w:val="nil"/>
              <w:bottom w:val="single" w:sz="12" w:space="0" w:color="FFFFFF"/>
              <w:right w:val="nil"/>
            </w:tcBorders>
            <w:shd w:val="clear" w:color="000000" w:fill="31869B"/>
            <w:noWrap/>
            <w:vAlign w:val="center"/>
            <w:hideMark/>
          </w:tcPr>
          <w:p w14:paraId="2A21ECB8"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1559" w:type="dxa"/>
            <w:tcBorders>
              <w:top w:val="single" w:sz="12" w:space="0" w:color="FFFFFF"/>
              <w:left w:val="nil"/>
              <w:bottom w:val="single" w:sz="12" w:space="0" w:color="FFFFFF"/>
              <w:right w:val="nil"/>
            </w:tcBorders>
            <w:shd w:val="clear" w:color="000000" w:fill="31869B"/>
            <w:noWrap/>
            <w:vAlign w:val="center"/>
            <w:hideMark/>
          </w:tcPr>
          <w:p w14:paraId="72830C35"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c>
          <w:tcPr>
            <w:tcW w:w="1421" w:type="dxa"/>
            <w:tcBorders>
              <w:top w:val="single" w:sz="12" w:space="0" w:color="FFFFFF"/>
              <w:left w:val="nil"/>
              <w:bottom w:val="single" w:sz="12" w:space="0" w:color="FFFFFF"/>
              <w:right w:val="single" w:sz="12" w:space="0" w:color="FFFFFF"/>
            </w:tcBorders>
            <w:shd w:val="clear" w:color="000000" w:fill="31869B"/>
            <w:noWrap/>
            <w:vAlign w:val="center"/>
            <w:hideMark/>
          </w:tcPr>
          <w:p w14:paraId="28784464" w14:textId="77777777" w:rsidR="00632452" w:rsidRPr="00632452" w:rsidRDefault="00632452">
            <w:pPr>
              <w:rPr>
                <w:rFonts w:ascii="Arial" w:hAnsi="Arial" w:cs="Arial"/>
                <w:b/>
                <w:bCs/>
                <w:color w:val="FFFFFF"/>
                <w:sz w:val="16"/>
                <w:szCs w:val="28"/>
              </w:rPr>
            </w:pPr>
            <w:r w:rsidRPr="00632452">
              <w:rPr>
                <w:rFonts w:ascii="Arial" w:hAnsi="Arial" w:cs="Arial"/>
                <w:b/>
                <w:bCs/>
                <w:color w:val="FFFFFF"/>
                <w:sz w:val="16"/>
                <w:szCs w:val="28"/>
              </w:rPr>
              <w:t> </w:t>
            </w:r>
          </w:p>
        </w:tc>
      </w:tr>
      <w:tr w:rsidR="00CA4003" w:rsidRPr="00632452" w14:paraId="1576C4E1" w14:textId="77777777" w:rsidTr="00CA4003">
        <w:trPr>
          <w:trHeight w:val="531"/>
        </w:trPr>
        <w:tc>
          <w:tcPr>
            <w:tcW w:w="2248" w:type="dxa"/>
            <w:gridSpan w:val="2"/>
            <w:tcBorders>
              <w:top w:val="single" w:sz="12" w:space="0" w:color="FFFFFF"/>
              <w:left w:val="single" w:sz="12" w:space="0" w:color="FFFFFF"/>
              <w:bottom w:val="nil"/>
              <w:right w:val="nil"/>
            </w:tcBorders>
            <w:shd w:val="clear" w:color="000000" w:fill="16365C"/>
            <w:vAlign w:val="center"/>
            <w:hideMark/>
          </w:tcPr>
          <w:p w14:paraId="618171B5" w14:textId="77777777" w:rsidR="00CA4003" w:rsidRPr="00632452" w:rsidRDefault="00CA4003">
            <w:pPr>
              <w:jc w:val="center"/>
              <w:rPr>
                <w:rFonts w:ascii="Arial" w:hAnsi="Arial" w:cs="Arial"/>
                <w:b/>
                <w:bCs/>
                <w:color w:val="FFFFFF"/>
                <w:sz w:val="16"/>
                <w:szCs w:val="20"/>
              </w:rPr>
            </w:pPr>
            <w:r w:rsidRPr="00632452">
              <w:rPr>
                <w:rFonts w:ascii="Arial" w:hAnsi="Arial" w:cs="Arial"/>
                <w:b/>
                <w:bCs/>
                <w:color w:val="FFFFFF"/>
                <w:sz w:val="16"/>
                <w:szCs w:val="20"/>
              </w:rPr>
              <w:t>UNIDAD DE MEDIDA DEL PRODUCTO</w:t>
            </w:r>
          </w:p>
        </w:tc>
        <w:tc>
          <w:tcPr>
            <w:tcW w:w="2750" w:type="dxa"/>
            <w:gridSpan w:val="3"/>
            <w:tcBorders>
              <w:top w:val="single" w:sz="12" w:space="0" w:color="FFFFFF"/>
              <w:left w:val="single" w:sz="12" w:space="0" w:color="FFFFFF"/>
              <w:bottom w:val="nil"/>
              <w:right w:val="nil"/>
            </w:tcBorders>
            <w:shd w:val="clear" w:color="000000" w:fill="16365C"/>
            <w:vAlign w:val="center"/>
            <w:hideMark/>
          </w:tcPr>
          <w:p w14:paraId="3DF41222" w14:textId="77777777" w:rsidR="00CA4003" w:rsidRPr="00632452" w:rsidRDefault="00CA4003">
            <w:pPr>
              <w:jc w:val="center"/>
              <w:rPr>
                <w:rFonts w:ascii="Arial" w:hAnsi="Arial" w:cs="Arial"/>
                <w:b/>
                <w:bCs/>
                <w:color w:val="FFFFFF"/>
                <w:sz w:val="16"/>
                <w:szCs w:val="20"/>
              </w:rPr>
            </w:pPr>
            <w:r w:rsidRPr="00632452">
              <w:rPr>
                <w:rFonts w:ascii="Arial" w:hAnsi="Arial" w:cs="Arial"/>
                <w:b/>
                <w:bCs/>
                <w:color w:val="FFFFFF"/>
                <w:sz w:val="16"/>
                <w:szCs w:val="20"/>
              </w:rPr>
              <w:t>POBLACIÓN META</w:t>
            </w:r>
          </w:p>
        </w:tc>
        <w:tc>
          <w:tcPr>
            <w:tcW w:w="1235" w:type="dxa"/>
            <w:vMerge w:val="restart"/>
            <w:tcBorders>
              <w:top w:val="nil"/>
              <w:left w:val="single" w:sz="12" w:space="0" w:color="FFFFFF"/>
              <w:right w:val="single" w:sz="12" w:space="0" w:color="FFFFFF"/>
            </w:tcBorders>
            <w:shd w:val="clear" w:color="000000" w:fill="95B3D7"/>
            <w:vAlign w:val="center"/>
            <w:hideMark/>
          </w:tcPr>
          <w:p w14:paraId="576872F9"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 xml:space="preserve">INDICADORES DE PRODUCTO FINAL  </w:t>
            </w:r>
          </w:p>
        </w:tc>
        <w:tc>
          <w:tcPr>
            <w:tcW w:w="709" w:type="dxa"/>
            <w:vMerge w:val="restart"/>
            <w:tcBorders>
              <w:top w:val="nil"/>
              <w:left w:val="single" w:sz="12" w:space="0" w:color="FFFFFF"/>
              <w:right w:val="single" w:sz="12" w:space="0" w:color="FFFFFF"/>
            </w:tcBorders>
            <w:shd w:val="clear" w:color="000000" w:fill="95B3D7"/>
            <w:vAlign w:val="center"/>
            <w:hideMark/>
          </w:tcPr>
          <w:p w14:paraId="5D0FA561"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LÍNEA BASE</w:t>
            </w:r>
          </w:p>
        </w:tc>
        <w:tc>
          <w:tcPr>
            <w:tcW w:w="2584" w:type="dxa"/>
            <w:gridSpan w:val="4"/>
            <w:vMerge w:val="restart"/>
            <w:tcBorders>
              <w:top w:val="single" w:sz="12" w:space="0" w:color="FFFFFF"/>
              <w:left w:val="single" w:sz="12" w:space="0" w:color="FFFFFF"/>
              <w:right w:val="single" w:sz="12" w:space="0" w:color="FFFFFF"/>
            </w:tcBorders>
            <w:shd w:val="clear" w:color="000000" w:fill="95B3D7"/>
            <w:vAlign w:val="center"/>
            <w:hideMark/>
          </w:tcPr>
          <w:p w14:paraId="3C485BCC"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 xml:space="preserve">METAS DEL INDICADOR </w:t>
            </w:r>
          </w:p>
        </w:tc>
        <w:tc>
          <w:tcPr>
            <w:tcW w:w="2551" w:type="dxa"/>
            <w:gridSpan w:val="2"/>
            <w:vMerge w:val="restart"/>
            <w:tcBorders>
              <w:top w:val="single" w:sz="12" w:space="0" w:color="FFFFFF"/>
              <w:left w:val="single" w:sz="12" w:space="0" w:color="FFFFFF"/>
              <w:right w:val="single" w:sz="12" w:space="0" w:color="FFFFFF"/>
            </w:tcBorders>
            <w:shd w:val="clear" w:color="000000" w:fill="95B3D7"/>
            <w:vAlign w:val="center"/>
            <w:hideMark/>
          </w:tcPr>
          <w:p w14:paraId="4ECAC3E8" w14:textId="77777777" w:rsidR="00CA4003" w:rsidRDefault="00CA4003" w:rsidP="00CA4003">
            <w:pPr>
              <w:tabs>
                <w:tab w:val="left" w:pos="763"/>
              </w:tabs>
              <w:jc w:val="center"/>
              <w:rPr>
                <w:rFonts w:ascii="Arial" w:hAnsi="Arial" w:cs="Arial"/>
                <w:b/>
                <w:bCs/>
                <w:sz w:val="16"/>
                <w:szCs w:val="20"/>
              </w:rPr>
            </w:pPr>
            <w:r w:rsidRPr="00632452">
              <w:rPr>
                <w:rFonts w:ascii="Arial" w:hAnsi="Arial" w:cs="Arial"/>
                <w:b/>
                <w:bCs/>
                <w:sz w:val="16"/>
                <w:szCs w:val="20"/>
              </w:rPr>
              <w:t>ESTIMACIÓN ANUAL DE RECURSOS PRESUPUESTARIOS</w:t>
            </w:r>
          </w:p>
          <w:p w14:paraId="3EF6679E" w14:textId="75EE3742" w:rsidR="00CA4003" w:rsidRPr="00632452" w:rsidRDefault="00CA4003">
            <w:pPr>
              <w:jc w:val="center"/>
              <w:rPr>
                <w:rFonts w:ascii="Arial" w:hAnsi="Arial" w:cs="Arial"/>
                <w:b/>
                <w:bCs/>
                <w:sz w:val="16"/>
                <w:szCs w:val="20"/>
              </w:rPr>
            </w:pPr>
            <w:r w:rsidRPr="00632452">
              <w:rPr>
                <w:rFonts w:ascii="Arial" w:hAnsi="Arial" w:cs="Arial"/>
                <w:b/>
                <w:bCs/>
                <w:sz w:val="16"/>
                <w:szCs w:val="20"/>
              </w:rPr>
              <w:t>(en millones de colones)</w:t>
            </w:r>
          </w:p>
        </w:tc>
        <w:tc>
          <w:tcPr>
            <w:tcW w:w="1421" w:type="dxa"/>
            <w:vMerge w:val="restart"/>
            <w:tcBorders>
              <w:top w:val="nil"/>
              <w:left w:val="single" w:sz="12" w:space="0" w:color="FFFFFF"/>
              <w:right w:val="single" w:sz="12" w:space="0" w:color="FFFFFF"/>
            </w:tcBorders>
            <w:shd w:val="clear" w:color="000000" w:fill="95B3D7"/>
            <w:vAlign w:val="center"/>
            <w:hideMark/>
          </w:tcPr>
          <w:p w14:paraId="0DF1EF52"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SUPUESTOS, NOTAS TÉCNICAS Y OBSERVACIONES</w:t>
            </w:r>
          </w:p>
        </w:tc>
      </w:tr>
      <w:tr w:rsidR="00CA4003" w:rsidRPr="00632452" w14:paraId="3858ACB3" w14:textId="77777777" w:rsidTr="00CA4003">
        <w:trPr>
          <w:trHeight w:val="405"/>
        </w:trPr>
        <w:tc>
          <w:tcPr>
            <w:tcW w:w="1274" w:type="dxa"/>
            <w:vMerge w:val="restart"/>
            <w:tcBorders>
              <w:top w:val="nil"/>
              <w:left w:val="single" w:sz="12" w:space="0" w:color="FFFFFF"/>
              <w:right w:val="single" w:sz="12" w:space="0" w:color="FFFFFF"/>
            </w:tcBorders>
            <w:shd w:val="clear" w:color="000000" w:fill="95B3D7"/>
            <w:vAlign w:val="center"/>
            <w:hideMark/>
          </w:tcPr>
          <w:p w14:paraId="086BA609" w14:textId="508E21CD" w:rsidR="00CA4003" w:rsidRPr="00632452" w:rsidRDefault="00CA4003" w:rsidP="00632452">
            <w:pPr>
              <w:jc w:val="center"/>
              <w:rPr>
                <w:rFonts w:ascii="Arial" w:hAnsi="Arial" w:cs="Arial"/>
                <w:b/>
                <w:bCs/>
                <w:sz w:val="16"/>
                <w:szCs w:val="20"/>
              </w:rPr>
            </w:pPr>
            <w:r w:rsidRPr="00632452">
              <w:rPr>
                <w:rFonts w:ascii="Arial" w:hAnsi="Arial" w:cs="Arial"/>
                <w:b/>
                <w:bCs/>
                <w:sz w:val="16"/>
                <w:szCs w:val="20"/>
              </w:rPr>
              <w:t>DESCRIPCIÓN</w:t>
            </w:r>
          </w:p>
        </w:tc>
        <w:tc>
          <w:tcPr>
            <w:tcW w:w="974" w:type="dxa"/>
            <w:vMerge w:val="restart"/>
            <w:tcBorders>
              <w:top w:val="nil"/>
              <w:left w:val="nil"/>
              <w:right w:val="single" w:sz="12" w:space="0" w:color="FFFFFF"/>
            </w:tcBorders>
            <w:shd w:val="clear" w:color="000000" w:fill="95B3D7"/>
            <w:vAlign w:val="center"/>
            <w:hideMark/>
          </w:tcPr>
          <w:p w14:paraId="24CD66E3" w14:textId="0DCF3454" w:rsidR="00CA4003" w:rsidRPr="00632452" w:rsidRDefault="00CA4003" w:rsidP="00632452">
            <w:pPr>
              <w:jc w:val="center"/>
              <w:rPr>
                <w:rFonts w:ascii="Arial" w:hAnsi="Arial" w:cs="Arial"/>
                <w:b/>
                <w:bCs/>
                <w:sz w:val="16"/>
                <w:szCs w:val="20"/>
              </w:rPr>
            </w:pPr>
            <w:r w:rsidRPr="00632452">
              <w:rPr>
                <w:rFonts w:ascii="Arial" w:hAnsi="Arial" w:cs="Arial"/>
                <w:b/>
                <w:bCs/>
                <w:sz w:val="16"/>
                <w:szCs w:val="20"/>
              </w:rPr>
              <w:t>CANTIDAD</w:t>
            </w:r>
          </w:p>
        </w:tc>
        <w:tc>
          <w:tcPr>
            <w:tcW w:w="878" w:type="dxa"/>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76F0CE1B"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USUARIO (A)</w:t>
            </w:r>
          </w:p>
        </w:tc>
        <w:tc>
          <w:tcPr>
            <w:tcW w:w="1872" w:type="dxa"/>
            <w:gridSpan w:val="2"/>
            <w:tcBorders>
              <w:top w:val="single" w:sz="12" w:space="0" w:color="FFFFFF"/>
              <w:left w:val="nil"/>
              <w:bottom w:val="single" w:sz="12" w:space="0" w:color="FFFFFF"/>
              <w:right w:val="nil"/>
            </w:tcBorders>
            <w:shd w:val="clear" w:color="000000" w:fill="95B3D7"/>
            <w:vAlign w:val="center"/>
            <w:hideMark/>
          </w:tcPr>
          <w:p w14:paraId="0F1FD221"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CANTIDAD</w:t>
            </w:r>
          </w:p>
        </w:tc>
        <w:tc>
          <w:tcPr>
            <w:tcW w:w="1235" w:type="dxa"/>
            <w:vMerge/>
            <w:tcBorders>
              <w:left w:val="single" w:sz="12" w:space="0" w:color="FFFFFF"/>
              <w:right w:val="single" w:sz="12" w:space="0" w:color="FFFFFF"/>
            </w:tcBorders>
            <w:vAlign w:val="center"/>
            <w:hideMark/>
          </w:tcPr>
          <w:p w14:paraId="52CCFA41" w14:textId="77777777" w:rsidR="00CA4003" w:rsidRPr="00632452" w:rsidRDefault="00CA4003">
            <w:pPr>
              <w:rPr>
                <w:rFonts w:ascii="Arial" w:hAnsi="Arial" w:cs="Arial"/>
                <w:b/>
                <w:bCs/>
                <w:sz w:val="16"/>
                <w:szCs w:val="20"/>
              </w:rPr>
            </w:pPr>
          </w:p>
        </w:tc>
        <w:tc>
          <w:tcPr>
            <w:tcW w:w="709" w:type="dxa"/>
            <w:vMerge/>
            <w:tcBorders>
              <w:left w:val="single" w:sz="12" w:space="0" w:color="FFFFFF"/>
              <w:right w:val="single" w:sz="12" w:space="0" w:color="FFFFFF"/>
            </w:tcBorders>
            <w:vAlign w:val="center"/>
            <w:hideMark/>
          </w:tcPr>
          <w:p w14:paraId="1CA96748" w14:textId="77777777" w:rsidR="00CA4003" w:rsidRPr="00632452" w:rsidRDefault="00CA4003">
            <w:pPr>
              <w:rPr>
                <w:rFonts w:ascii="Arial" w:hAnsi="Arial" w:cs="Arial"/>
                <w:b/>
                <w:bCs/>
                <w:sz w:val="16"/>
                <w:szCs w:val="20"/>
              </w:rPr>
            </w:pPr>
          </w:p>
        </w:tc>
        <w:tc>
          <w:tcPr>
            <w:tcW w:w="2584" w:type="dxa"/>
            <w:gridSpan w:val="4"/>
            <w:vMerge/>
            <w:tcBorders>
              <w:left w:val="single" w:sz="12" w:space="0" w:color="FFFFFF"/>
              <w:right w:val="single" w:sz="12" w:space="0" w:color="FFFFFF"/>
            </w:tcBorders>
            <w:vAlign w:val="center"/>
            <w:hideMark/>
          </w:tcPr>
          <w:p w14:paraId="29EBFC91" w14:textId="27A9FCBD" w:rsidR="00CA4003" w:rsidRPr="00632452" w:rsidRDefault="00CA4003">
            <w:pPr>
              <w:rPr>
                <w:rFonts w:ascii="Arial" w:hAnsi="Arial" w:cs="Arial"/>
                <w:b/>
                <w:bCs/>
                <w:sz w:val="16"/>
                <w:szCs w:val="20"/>
              </w:rPr>
            </w:pPr>
          </w:p>
        </w:tc>
        <w:tc>
          <w:tcPr>
            <w:tcW w:w="2551" w:type="dxa"/>
            <w:gridSpan w:val="2"/>
            <w:vMerge/>
            <w:tcBorders>
              <w:left w:val="single" w:sz="12" w:space="0" w:color="FFFFFF"/>
              <w:bottom w:val="single" w:sz="12" w:space="0" w:color="FFFFFF"/>
              <w:right w:val="single" w:sz="12" w:space="0" w:color="FFFFFF"/>
            </w:tcBorders>
            <w:vAlign w:val="center"/>
            <w:hideMark/>
          </w:tcPr>
          <w:p w14:paraId="5D44FE1F" w14:textId="77777777" w:rsidR="00CA4003" w:rsidRPr="00632452" w:rsidRDefault="00CA4003">
            <w:pPr>
              <w:rPr>
                <w:rFonts w:ascii="Arial" w:hAnsi="Arial" w:cs="Arial"/>
                <w:b/>
                <w:bCs/>
                <w:sz w:val="16"/>
                <w:szCs w:val="20"/>
              </w:rPr>
            </w:pPr>
          </w:p>
        </w:tc>
        <w:tc>
          <w:tcPr>
            <w:tcW w:w="1421" w:type="dxa"/>
            <w:vMerge/>
            <w:tcBorders>
              <w:left w:val="single" w:sz="12" w:space="0" w:color="FFFFFF"/>
              <w:right w:val="single" w:sz="12" w:space="0" w:color="FFFFFF"/>
            </w:tcBorders>
            <w:vAlign w:val="center"/>
            <w:hideMark/>
          </w:tcPr>
          <w:p w14:paraId="3AD5D4FC" w14:textId="77777777" w:rsidR="00CA4003" w:rsidRPr="00632452" w:rsidRDefault="00CA4003">
            <w:pPr>
              <w:rPr>
                <w:rFonts w:ascii="Arial" w:hAnsi="Arial" w:cs="Arial"/>
                <w:b/>
                <w:bCs/>
                <w:sz w:val="16"/>
                <w:szCs w:val="20"/>
              </w:rPr>
            </w:pPr>
          </w:p>
        </w:tc>
      </w:tr>
      <w:tr w:rsidR="00CA4003" w:rsidRPr="00632452" w14:paraId="44C9C656" w14:textId="77777777" w:rsidTr="00CA4003">
        <w:trPr>
          <w:trHeight w:val="330"/>
        </w:trPr>
        <w:tc>
          <w:tcPr>
            <w:tcW w:w="1274" w:type="dxa"/>
            <w:vMerge/>
            <w:tcBorders>
              <w:left w:val="single" w:sz="12" w:space="0" w:color="FFFFFF"/>
              <w:right w:val="single" w:sz="12" w:space="0" w:color="FFFFFF"/>
            </w:tcBorders>
            <w:shd w:val="clear" w:color="000000" w:fill="95B3D7"/>
            <w:vAlign w:val="center"/>
            <w:hideMark/>
          </w:tcPr>
          <w:p w14:paraId="3CE6311C" w14:textId="2E1912B6" w:rsidR="00CA4003" w:rsidRPr="00632452" w:rsidRDefault="00CA4003" w:rsidP="00632452">
            <w:pPr>
              <w:jc w:val="center"/>
              <w:rPr>
                <w:rFonts w:ascii="Arial" w:hAnsi="Arial" w:cs="Arial"/>
                <w:b/>
                <w:bCs/>
                <w:sz w:val="16"/>
                <w:szCs w:val="20"/>
              </w:rPr>
            </w:pPr>
          </w:p>
        </w:tc>
        <w:tc>
          <w:tcPr>
            <w:tcW w:w="974" w:type="dxa"/>
            <w:vMerge/>
            <w:tcBorders>
              <w:left w:val="nil"/>
              <w:right w:val="single" w:sz="12" w:space="0" w:color="FFFFFF"/>
            </w:tcBorders>
            <w:shd w:val="clear" w:color="000000" w:fill="95B3D7"/>
            <w:vAlign w:val="center"/>
            <w:hideMark/>
          </w:tcPr>
          <w:p w14:paraId="65F6D018" w14:textId="3515993C" w:rsidR="00CA4003" w:rsidRPr="00632452" w:rsidRDefault="00CA4003" w:rsidP="00632452">
            <w:pPr>
              <w:rPr>
                <w:rFonts w:ascii="Arial" w:hAnsi="Arial" w:cs="Arial"/>
                <w:b/>
                <w:bCs/>
                <w:sz w:val="16"/>
                <w:szCs w:val="20"/>
              </w:rPr>
            </w:pPr>
          </w:p>
        </w:tc>
        <w:tc>
          <w:tcPr>
            <w:tcW w:w="878" w:type="dxa"/>
            <w:vMerge/>
            <w:tcBorders>
              <w:top w:val="single" w:sz="12" w:space="0" w:color="FFFFFF"/>
              <w:left w:val="single" w:sz="12" w:space="0" w:color="FFFFFF"/>
              <w:bottom w:val="single" w:sz="12" w:space="0" w:color="FFFFFF"/>
              <w:right w:val="single" w:sz="12" w:space="0" w:color="FFFFFF"/>
            </w:tcBorders>
            <w:vAlign w:val="center"/>
            <w:hideMark/>
          </w:tcPr>
          <w:p w14:paraId="489A0927" w14:textId="77777777" w:rsidR="00CA4003" w:rsidRPr="00632452" w:rsidRDefault="00CA4003">
            <w:pPr>
              <w:rPr>
                <w:rFonts w:ascii="Arial" w:hAnsi="Arial" w:cs="Arial"/>
                <w:b/>
                <w:bCs/>
                <w:sz w:val="16"/>
                <w:szCs w:val="20"/>
              </w:rPr>
            </w:pPr>
          </w:p>
        </w:tc>
        <w:tc>
          <w:tcPr>
            <w:tcW w:w="95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85DEE3D"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HOMBRES</w:t>
            </w:r>
          </w:p>
        </w:tc>
        <w:tc>
          <w:tcPr>
            <w:tcW w:w="914" w:type="dxa"/>
            <w:vMerge w:val="restart"/>
            <w:tcBorders>
              <w:top w:val="nil"/>
              <w:left w:val="single" w:sz="12" w:space="0" w:color="FFFFFF"/>
              <w:bottom w:val="single" w:sz="12" w:space="0" w:color="FFFFFF"/>
              <w:right w:val="nil"/>
            </w:tcBorders>
            <w:shd w:val="clear" w:color="000000" w:fill="95B3D7"/>
            <w:vAlign w:val="center"/>
            <w:hideMark/>
          </w:tcPr>
          <w:p w14:paraId="26898888"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MUJERES</w:t>
            </w:r>
          </w:p>
        </w:tc>
        <w:tc>
          <w:tcPr>
            <w:tcW w:w="1235" w:type="dxa"/>
            <w:vMerge/>
            <w:tcBorders>
              <w:left w:val="single" w:sz="12" w:space="0" w:color="FFFFFF"/>
              <w:right w:val="single" w:sz="12" w:space="0" w:color="FFFFFF"/>
            </w:tcBorders>
            <w:vAlign w:val="center"/>
            <w:hideMark/>
          </w:tcPr>
          <w:p w14:paraId="0547923E" w14:textId="77777777" w:rsidR="00CA4003" w:rsidRPr="00632452" w:rsidRDefault="00CA4003">
            <w:pPr>
              <w:rPr>
                <w:rFonts w:ascii="Arial" w:hAnsi="Arial" w:cs="Arial"/>
                <w:b/>
                <w:bCs/>
                <w:sz w:val="16"/>
                <w:szCs w:val="20"/>
              </w:rPr>
            </w:pPr>
          </w:p>
        </w:tc>
        <w:tc>
          <w:tcPr>
            <w:tcW w:w="709" w:type="dxa"/>
            <w:vMerge/>
            <w:tcBorders>
              <w:left w:val="single" w:sz="12" w:space="0" w:color="FFFFFF"/>
              <w:right w:val="single" w:sz="12" w:space="0" w:color="FFFFFF"/>
            </w:tcBorders>
            <w:vAlign w:val="center"/>
            <w:hideMark/>
          </w:tcPr>
          <w:p w14:paraId="25C1F6EB" w14:textId="77777777" w:rsidR="00CA4003" w:rsidRPr="00632452" w:rsidRDefault="00CA4003">
            <w:pPr>
              <w:rPr>
                <w:rFonts w:ascii="Arial" w:hAnsi="Arial" w:cs="Arial"/>
                <w:b/>
                <w:bCs/>
                <w:sz w:val="16"/>
                <w:szCs w:val="20"/>
              </w:rPr>
            </w:pPr>
          </w:p>
        </w:tc>
        <w:tc>
          <w:tcPr>
            <w:tcW w:w="2584" w:type="dxa"/>
            <w:gridSpan w:val="4"/>
            <w:vMerge/>
            <w:tcBorders>
              <w:left w:val="single" w:sz="12" w:space="0" w:color="FFFFFF"/>
              <w:bottom w:val="single" w:sz="12" w:space="0" w:color="FFFFFF"/>
              <w:right w:val="single" w:sz="12" w:space="0" w:color="FFFFFF"/>
            </w:tcBorders>
            <w:vAlign w:val="center"/>
            <w:hideMark/>
          </w:tcPr>
          <w:p w14:paraId="1D2A5729" w14:textId="3B08D4A2" w:rsidR="00CA4003" w:rsidRPr="00632452" w:rsidRDefault="00CA4003">
            <w:pPr>
              <w:rPr>
                <w:rFonts w:ascii="Arial" w:hAnsi="Arial" w:cs="Arial"/>
                <w:b/>
                <w:bCs/>
                <w:sz w:val="16"/>
                <w:szCs w:val="20"/>
              </w:rPr>
            </w:pPr>
          </w:p>
        </w:tc>
        <w:tc>
          <w:tcPr>
            <w:tcW w:w="992" w:type="dxa"/>
            <w:vMerge w:val="restart"/>
            <w:tcBorders>
              <w:top w:val="nil"/>
              <w:left w:val="single" w:sz="12" w:space="0" w:color="FFFFFF"/>
              <w:right w:val="single" w:sz="12" w:space="0" w:color="FFFFFF"/>
            </w:tcBorders>
            <w:shd w:val="clear" w:color="000000" w:fill="95B3D7"/>
            <w:vAlign w:val="center"/>
            <w:hideMark/>
          </w:tcPr>
          <w:p w14:paraId="7C5E85CD"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MONTO (millones)</w:t>
            </w:r>
          </w:p>
        </w:tc>
        <w:tc>
          <w:tcPr>
            <w:tcW w:w="1559" w:type="dxa"/>
            <w:vMerge w:val="restart"/>
            <w:tcBorders>
              <w:top w:val="nil"/>
              <w:left w:val="single" w:sz="12" w:space="0" w:color="FFFFFF"/>
              <w:right w:val="single" w:sz="12" w:space="0" w:color="FFFFFF"/>
            </w:tcBorders>
            <w:shd w:val="clear" w:color="000000" w:fill="95B3D7"/>
            <w:vAlign w:val="center"/>
            <w:hideMark/>
          </w:tcPr>
          <w:p w14:paraId="513FF55E"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FUENTE DE FINANCIAMIENTO</w:t>
            </w:r>
          </w:p>
        </w:tc>
        <w:tc>
          <w:tcPr>
            <w:tcW w:w="1421" w:type="dxa"/>
            <w:vMerge/>
            <w:tcBorders>
              <w:left w:val="single" w:sz="12" w:space="0" w:color="FFFFFF"/>
              <w:right w:val="single" w:sz="12" w:space="0" w:color="FFFFFF"/>
            </w:tcBorders>
            <w:vAlign w:val="center"/>
            <w:hideMark/>
          </w:tcPr>
          <w:p w14:paraId="1DB50692" w14:textId="77777777" w:rsidR="00CA4003" w:rsidRPr="00632452" w:rsidRDefault="00CA4003">
            <w:pPr>
              <w:rPr>
                <w:rFonts w:ascii="Arial" w:hAnsi="Arial" w:cs="Arial"/>
                <w:b/>
                <w:bCs/>
                <w:sz w:val="16"/>
                <w:szCs w:val="20"/>
              </w:rPr>
            </w:pPr>
          </w:p>
        </w:tc>
      </w:tr>
      <w:tr w:rsidR="00CA4003" w:rsidRPr="00632452" w14:paraId="2BAECCE0" w14:textId="77777777" w:rsidTr="00CA4003">
        <w:trPr>
          <w:trHeight w:val="360"/>
        </w:trPr>
        <w:tc>
          <w:tcPr>
            <w:tcW w:w="1274" w:type="dxa"/>
            <w:vMerge/>
            <w:tcBorders>
              <w:left w:val="single" w:sz="12" w:space="0" w:color="FFFFFF"/>
              <w:right w:val="single" w:sz="12" w:space="0" w:color="FFFFFF"/>
            </w:tcBorders>
            <w:shd w:val="clear" w:color="000000" w:fill="95B3D7"/>
            <w:vAlign w:val="center"/>
            <w:hideMark/>
          </w:tcPr>
          <w:p w14:paraId="0BCAAD08" w14:textId="51400286" w:rsidR="00CA4003" w:rsidRPr="00632452" w:rsidRDefault="00CA4003" w:rsidP="00632452">
            <w:pPr>
              <w:jc w:val="center"/>
              <w:rPr>
                <w:rFonts w:ascii="Arial" w:hAnsi="Arial" w:cs="Arial"/>
                <w:b/>
                <w:bCs/>
                <w:sz w:val="16"/>
                <w:szCs w:val="20"/>
              </w:rPr>
            </w:pPr>
          </w:p>
        </w:tc>
        <w:tc>
          <w:tcPr>
            <w:tcW w:w="974" w:type="dxa"/>
            <w:vMerge/>
            <w:tcBorders>
              <w:left w:val="nil"/>
              <w:right w:val="single" w:sz="12" w:space="0" w:color="FFFFFF"/>
            </w:tcBorders>
            <w:shd w:val="clear" w:color="000000" w:fill="95B3D7"/>
            <w:vAlign w:val="center"/>
            <w:hideMark/>
          </w:tcPr>
          <w:p w14:paraId="795CD2EF" w14:textId="4263074E" w:rsidR="00CA4003" w:rsidRPr="00632452" w:rsidRDefault="00CA4003" w:rsidP="00632452">
            <w:pPr>
              <w:rPr>
                <w:rFonts w:ascii="Arial" w:hAnsi="Arial" w:cs="Arial"/>
                <w:b/>
                <w:bCs/>
                <w:sz w:val="16"/>
                <w:szCs w:val="20"/>
              </w:rPr>
            </w:pPr>
          </w:p>
        </w:tc>
        <w:tc>
          <w:tcPr>
            <w:tcW w:w="878" w:type="dxa"/>
            <w:vMerge/>
            <w:tcBorders>
              <w:top w:val="single" w:sz="12" w:space="0" w:color="FFFFFF"/>
              <w:left w:val="single" w:sz="12" w:space="0" w:color="FFFFFF"/>
              <w:bottom w:val="single" w:sz="12" w:space="0" w:color="FFFFFF"/>
              <w:right w:val="single" w:sz="12" w:space="0" w:color="FFFFFF"/>
            </w:tcBorders>
            <w:vAlign w:val="center"/>
            <w:hideMark/>
          </w:tcPr>
          <w:p w14:paraId="79152284" w14:textId="77777777" w:rsidR="00CA4003" w:rsidRPr="00632452" w:rsidRDefault="00CA4003">
            <w:pPr>
              <w:rPr>
                <w:rFonts w:ascii="Arial" w:hAnsi="Arial" w:cs="Arial"/>
                <w:b/>
                <w:bCs/>
                <w:sz w:val="16"/>
                <w:szCs w:val="20"/>
              </w:rPr>
            </w:pPr>
          </w:p>
        </w:tc>
        <w:tc>
          <w:tcPr>
            <w:tcW w:w="958" w:type="dxa"/>
            <w:vMerge/>
            <w:tcBorders>
              <w:top w:val="nil"/>
              <w:left w:val="single" w:sz="12" w:space="0" w:color="FFFFFF"/>
              <w:bottom w:val="single" w:sz="12" w:space="0" w:color="FFFFFF"/>
              <w:right w:val="single" w:sz="12" w:space="0" w:color="FFFFFF"/>
            </w:tcBorders>
            <w:vAlign w:val="center"/>
            <w:hideMark/>
          </w:tcPr>
          <w:p w14:paraId="3ADA205C" w14:textId="77777777" w:rsidR="00CA4003" w:rsidRPr="00632452" w:rsidRDefault="00CA4003">
            <w:pPr>
              <w:rPr>
                <w:rFonts w:ascii="Arial" w:hAnsi="Arial" w:cs="Arial"/>
                <w:b/>
                <w:bCs/>
                <w:sz w:val="16"/>
                <w:szCs w:val="20"/>
              </w:rPr>
            </w:pPr>
          </w:p>
        </w:tc>
        <w:tc>
          <w:tcPr>
            <w:tcW w:w="914" w:type="dxa"/>
            <w:vMerge/>
            <w:tcBorders>
              <w:top w:val="nil"/>
              <w:left w:val="single" w:sz="12" w:space="0" w:color="FFFFFF"/>
              <w:bottom w:val="single" w:sz="12" w:space="0" w:color="FFFFFF"/>
              <w:right w:val="nil"/>
            </w:tcBorders>
            <w:vAlign w:val="center"/>
            <w:hideMark/>
          </w:tcPr>
          <w:p w14:paraId="5D182D61" w14:textId="77777777" w:rsidR="00CA4003" w:rsidRPr="00632452" w:rsidRDefault="00CA4003">
            <w:pPr>
              <w:rPr>
                <w:rFonts w:ascii="Arial" w:hAnsi="Arial" w:cs="Arial"/>
                <w:b/>
                <w:bCs/>
                <w:sz w:val="16"/>
                <w:szCs w:val="20"/>
              </w:rPr>
            </w:pPr>
          </w:p>
        </w:tc>
        <w:tc>
          <w:tcPr>
            <w:tcW w:w="1235" w:type="dxa"/>
            <w:vMerge/>
            <w:tcBorders>
              <w:left w:val="single" w:sz="12" w:space="0" w:color="FFFFFF"/>
              <w:right w:val="single" w:sz="12" w:space="0" w:color="FFFFFF"/>
            </w:tcBorders>
            <w:vAlign w:val="center"/>
            <w:hideMark/>
          </w:tcPr>
          <w:p w14:paraId="0391D8C7" w14:textId="77777777" w:rsidR="00CA4003" w:rsidRPr="00632452" w:rsidRDefault="00CA4003">
            <w:pPr>
              <w:rPr>
                <w:rFonts w:ascii="Arial" w:hAnsi="Arial" w:cs="Arial"/>
                <w:b/>
                <w:bCs/>
                <w:sz w:val="16"/>
                <w:szCs w:val="20"/>
              </w:rPr>
            </w:pPr>
          </w:p>
        </w:tc>
        <w:tc>
          <w:tcPr>
            <w:tcW w:w="709" w:type="dxa"/>
            <w:vMerge/>
            <w:tcBorders>
              <w:left w:val="single" w:sz="12" w:space="0" w:color="FFFFFF"/>
              <w:right w:val="single" w:sz="12" w:space="0" w:color="FFFFFF"/>
            </w:tcBorders>
            <w:vAlign w:val="center"/>
            <w:hideMark/>
          </w:tcPr>
          <w:p w14:paraId="0D360B69" w14:textId="77777777" w:rsidR="00CA4003" w:rsidRPr="00632452" w:rsidRDefault="00CA4003">
            <w:pPr>
              <w:rPr>
                <w:rFonts w:ascii="Arial" w:hAnsi="Arial" w:cs="Arial"/>
                <w:b/>
                <w:bCs/>
                <w:sz w:val="16"/>
                <w:szCs w:val="20"/>
              </w:rPr>
            </w:pPr>
          </w:p>
        </w:tc>
        <w:tc>
          <w:tcPr>
            <w:tcW w:w="713" w:type="dxa"/>
            <w:tcBorders>
              <w:top w:val="nil"/>
              <w:left w:val="nil"/>
              <w:bottom w:val="single" w:sz="12" w:space="0" w:color="FFFFFF"/>
              <w:right w:val="single" w:sz="8" w:space="0" w:color="FFFFFF"/>
            </w:tcBorders>
            <w:shd w:val="clear" w:color="000000" w:fill="C5D9F1"/>
            <w:vAlign w:val="center"/>
            <w:hideMark/>
          </w:tcPr>
          <w:p w14:paraId="6D6068B3"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t</w:t>
            </w:r>
          </w:p>
        </w:tc>
        <w:tc>
          <w:tcPr>
            <w:tcW w:w="1870" w:type="dxa"/>
            <w:gridSpan w:val="3"/>
            <w:tcBorders>
              <w:top w:val="single" w:sz="12" w:space="0" w:color="FFFFFF"/>
              <w:left w:val="nil"/>
              <w:bottom w:val="single" w:sz="12" w:space="0" w:color="FFFFFF"/>
              <w:right w:val="single" w:sz="8" w:space="0" w:color="FFFFFF"/>
            </w:tcBorders>
            <w:shd w:val="clear" w:color="000000" w:fill="16365C"/>
            <w:vAlign w:val="center"/>
            <w:hideMark/>
          </w:tcPr>
          <w:p w14:paraId="269D85A7" w14:textId="77777777" w:rsidR="00CA4003" w:rsidRPr="00632452" w:rsidRDefault="00CA4003">
            <w:pPr>
              <w:jc w:val="center"/>
              <w:rPr>
                <w:rFonts w:ascii="Arial" w:hAnsi="Arial" w:cs="Arial"/>
                <w:b/>
                <w:bCs/>
                <w:color w:val="FFFFFF"/>
                <w:sz w:val="16"/>
                <w:szCs w:val="20"/>
              </w:rPr>
            </w:pPr>
            <w:r w:rsidRPr="00632452">
              <w:rPr>
                <w:rFonts w:ascii="Arial" w:hAnsi="Arial" w:cs="Arial"/>
                <w:b/>
                <w:bCs/>
                <w:color w:val="FFFFFF"/>
                <w:sz w:val="16"/>
                <w:szCs w:val="20"/>
              </w:rPr>
              <w:t>DESEMPEÑO PROYECTADO</w:t>
            </w:r>
          </w:p>
        </w:tc>
        <w:tc>
          <w:tcPr>
            <w:tcW w:w="992" w:type="dxa"/>
            <w:vMerge/>
            <w:tcBorders>
              <w:left w:val="single" w:sz="12" w:space="0" w:color="FFFFFF"/>
              <w:right w:val="single" w:sz="12" w:space="0" w:color="FFFFFF"/>
            </w:tcBorders>
            <w:vAlign w:val="center"/>
            <w:hideMark/>
          </w:tcPr>
          <w:p w14:paraId="041D1D6E" w14:textId="77777777" w:rsidR="00CA4003" w:rsidRPr="00632452" w:rsidRDefault="00CA4003">
            <w:pPr>
              <w:rPr>
                <w:rFonts w:ascii="Arial" w:hAnsi="Arial" w:cs="Arial"/>
                <w:b/>
                <w:bCs/>
                <w:sz w:val="16"/>
                <w:szCs w:val="20"/>
              </w:rPr>
            </w:pPr>
          </w:p>
        </w:tc>
        <w:tc>
          <w:tcPr>
            <w:tcW w:w="1559" w:type="dxa"/>
            <w:vMerge/>
            <w:tcBorders>
              <w:left w:val="single" w:sz="12" w:space="0" w:color="FFFFFF"/>
              <w:right w:val="single" w:sz="12" w:space="0" w:color="FFFFFF"/>
            </w:tcBorders>
            <w:vAlign w:val="center"/>
            <w:hideMark/>
          </w:tcPr>
          <w:p w14:paraId="6BFEBC8E" w14:textId="77777777" w:rsidR="00CA4003" w:rsidRPr="00632452" w:rsidRDefault="00CA4003">
            <w:pPr>
              <w:rPr>
                <w:rFonts w:ascii="Arial" w:hAnsi="Arial" w:cs="Arial"/>
                <w:b/>
                <w:bCs/>
                <w:sz w:val="16"/>
                <w:szCs w:val="20"/>
              </w:rPr>
            </w:pPr>
          </w:p>
        </w:tc>
        <w:tc>
          <w:tcPr>
            <w:tcW w:w="1421" w:type="dxa"/>
            <w:vMerge/>
            <w:tcBorders>
              <w:left w:val="single" w:sz="12" w:space="0" w:color="FFFFFF"/>
              <w:right w:val="single" w:sz="12" w:space="0" w:color="FFFFFF"/>
            </w:tcBorders>
            <w:vAlign w:val="center"/>
            <w:hideMark/>
          </w:tcPr>
          <w:p w14:paraId="26948B40" w14:textId="77777777" w:rsidR="00CA4003" w:rsidRPr="00632452" w:rsidRDefault="00CA4003">
            <w:pPr>
              <w:rPr>
                <w:rFonts w:ascii="Arial" w:hAnsi="Arial" w:cs="Arial"/>
                <w:b/>
                <w:bCs/>
                <w:sz w:val="16"/>
                <w:szCs w:val="20"/>
              </w:rPr>
            </w:pPr>
          </w:p>
        </w:tc>
      </w:tr>
      <w:tr w:rsidR="00CA4003" w:rsidRPr="00632452" w14:paraId="5C242FE6" w14:textId="77777777" w:rsidTr="00CA4003">
        <w:trPr>
          <w:trHeight w:val="356"/>
        </w:trPr>
        <w:tc>
          <w:tcPr>
            <w:tcW w:w="1274" w:type="dxa"/>
            <w:vMerge/>
            <w:tcBorders>
              <w:left w:val="single" w:sz="12" w:space="0" w:color="FFFFFF"/>
              <w:bottom w:val="single" w:sz="12" w:space="0" w:color="FFFFFF"/>
              <w:right w:val="single" w:sz="12" w:space="0" w:color="FFFFFF"/>
            </w:tcBorders>
            <w:shd w:val="clear" w:color="000000" w:fill="95B3D7"/>
            <w:vAlign w:val="center"/>
            <w:hideMark/>
          </w:tcPr>
          <w:p w14:paraId="6BF670CF" w14:textId="43B0E13F" w:rsidR="00CA4003" w:rsidRPr="00632452" w:rsidRDefault="00CA4003">
            <w:pPr>
              <w:jc w:val="center"/>
              <w:rPr>
                <w:rFonts w:ascii="Arial" w:hAnsi="Arial" w:cs="Arial"/>
                <w:b/>
                <w:bCs/>
                <w:sz w:val="16"/>
                <w:szCs w:val="20"/>
              </w:rPr>
            </w:pPr>
          </w:p>
        </w:tc>
        <w:tc>
          <w:tcPr>
            <w:tcW w:w="974" w:type="dxa"/>
            <w:vMerge/>
            <w:tcBorders>
              <w:left w:val="nil"/>
              <w:bottom w:val="single" w:sz="12" w:space="0" w:color="FFFFFF"/>
              <w:right w:val="single" w:sz="12" w:space="0" w:color="FFFFFF"/>
            </w:tcBorders>
            <w:shd w:val="clear" w:color="000000" w:fill="95B3D7"/>
            <w:vAlign w:val="center"/>
            <w:hideMark/>
          </w:tcPr>
          <w:p w14:paraId="6852A152" w14:textId="6BEFE3DA" w:rsidR="00CA4003" w:rsidRPr="00632452" w:rsidRDefault="00CA4003">
            <w:pPr>
              <w:rPr>
                <w:rFonts w:ascii="Arial" w:hAnsi="Arial" w:cs="Arial"/>
                <w:b/>
                <w:bCs/>
                <w:sz w:val="16"/>
                <w:szCs w:val="20"/>
              </w:rPr>
            </w:pPr>
          </w:p>
        </w:tc>
        <w:tc>
          <w:tcPr>
            <w:tcW w:w="878" w:type="dxa"/>
            <w:vMerge/>
            <w:tcBorders>
              <w:top w:val="single" w:sz="12" w:space="0" w:color="FFFFFF"/>
              <w:left w:val="single" w:sz="12" w:space="0" w:color="FFFFFF"/>
              <w:bottom w:val="single" w:sz="12" w:space="0" w:color="FFFFFF"/>
              <w:right w:val="single" w:sz="12" w:space="0" w:color="FFFFFF"/>
            </w:tcBorders>
            <w:vAlign w:val="center"/>
            <w:hideMark/>
          </w:tcPr>
          <w:p w14:paraId="4503A4D3" w14:textId="77777777" w:rsidR="00CA4003" w:rsidRPr="00632452" w:rsidRDefault="00CA4003">
            <w:pPr>
              <w:rPr>
                <w:rFonts w:ascii="Arial" w:hAnsi="Arial" w:cs="Arial"/>
                <w:b/>
                <w:bCs/>
                <w:sz w:val="16"/>
                <w:szCs w:val="20"/>
              </w:rPr>
            </w:pPr>
          </w:p>
        </w:tc>
        <w:tc>
          <w:tcPr>
            <w:tcW w:w="958" w:type="dxa"/>
            <w:vMerge/>
            <w:tcBorders>
              <w:top w:val="nil"/>
              <w:left w:val="single" w:sz="12" w:space="0" w:color="FFFFFF"/>
              <w:bottom w:val="single" w:sz="12" w:space="0" w:color="FFFFFF"/>
              <w:right w:val="single" w:sz="12" w:space="0" w:color="FFFFFF"/>
            </w:tcBorders>
            <w:vAlign w:val="center"/>
            <w:hideMark/>
          </w:tcPr>
          <w:p w14:paraId="37D70AEB" w14:textId="77777777" w:rsidR="00CA4003" w:rsidRPr="00632452" w:rsidRDefault="00CA4003">
            <w:pPr>
              <w:rPr>
                <w:rFonts w:ascii="Arial" w:hAnsi="Arial" w:cs="Arial"/>
                <w:b/>
                <w:bCs/>
                <w:sz w:val="16"/>
                <w:szCs w:val="20"/>
              </w:rPr>
            </w:pPr>
          </w:p>
        </w:tc>
        <w:tc>
          <w:tcPr>
            <w:tcW w:w="914" w:type="dxa"/>
            <w:vMerge/>
            <w:tcBorders>
              <w:top w:val="nil"/>
              <w:left w:val="single" w:sz="12" w:space="0" w:color="FFFFFF"/>
              <w:bottom w:val="single" w:sz="12" w:space="0" w:color="FFFFFF"/>
              <w:right w:val="nil"/>
            </w:tcBorders>
            <w:vAlign w:val="center"/>
            <w:hideMark/>
          </w:tcPr>
          <w:p w14:paraId="4FCAB229" w14:textId="77777777" w:rsidR="00CA4003" w:rsidRPr="00632452" w:rsidRDefault="00CA4003">
            <w:pPr>
              <w:rPr>
                <w:rFonts w:ascii="Arial" w:hAnsi="Arial" w:cs="Arial"/>
                <w:b/>
                <w:bCs/>
                <w:sz w:val="16"/>
                <w:szCs w:val="20"/>
              </w:rPr>
            </w:pPr>
          </w:p>
        </w:tc>
        <w:tc>
          <w:tcPr>
            <w:tcW w:w="1235" w:type="dxa"/>
            <w:vMerge/>
            <w:tcBorders>
              <w:left w:val="single" w:sz="12" w:space="0" w:color="FFFFFF"/>
              <w:bottom w:val="single" w:sz="12" w:space="0" w:color="FFFFFF"/>
              <w:right w:val="single" w:sz="12" w:space="0" w:color="FFFFFF"/>
            </w:tcBorders>
            <w:vAlign w:val="center"/>
            <w:hideMark/>
          </w:tcPr>
          <w:p w14:paraId="2E21B21A" w14:textId="77777777" w:rsidR="00CA4003" w:rsidRPr="00632452" w:rsidRDefault="00CA4003">
            <w:pPr>
              <w:rPr>
                <w:rFonts w:ascii="Arial" w:hAnsi="Arial" w:cs="Arial"/>
                <w:b/>
                <w:bCs/>
                <w:sz w:val="16"/>
                <w:szCs w:val="20"/>
              </w:rPr>
            </w:pPr>
          </w:p>
        </w:tc>
        <w:tc>
          <w:tcPr>
            <w:tcW w:w="709" w:type="dxa"/>
            <w:vMerge/>
            <w:tcBorders>
              <w:left w:val="single" w:sz="12" w:space="0" w:color="FFFFFF"/>
              <w:bottom w:val="single" w:sz="12" w:space="0" w:color="FFFFFF"/>
              <w:right w:val="single" w:sz="12" w:space="0" w:color="FFFFFF"/>
            </w:tcBorders>
            <w:vAlign w:val="center"/>
            <w:hideMark/>
          </w:tcPr>
          <w:p w14:paraId="5DBA55CD" w14:textId="77777777" w:rsidR="00CA4003" w:rsidRPr="00632452" w:rsidRDefault="00CA4003">
            <w:pPr>
              <w:rPr>
                <w:rFonts w:ascii="Arial" w:hAnsi="Arial" w:cs="Arial"/>
                <w:b/>
                <w:bCs/>
                <w:sz w:val="16"/>
                <w:szCs w:val="20"/>
              </w:rPr>
            </w:pPr>
          </w:p>
        </w:tc>
        <w:tc>
          <w:tcPr>
            <w:tcW w:w="713" w:type="dxa"/>
            <w:tcBorders>
              <w:top w:val="nil"/>
              <w:left w:val="single" w:sz="8" w:space="0" w:color="FFFFFF"/>
              <w:bottom w:val="single" w:sz="8" w:space="0" w:color="FFFFFF"/>
              <w:right w:val="single" w:sz="12" w:space="0" w:color="FFFFFF"/>
            </w:tcBorders>
            <w:shd w:val="clear" w:color="000000" w:fill="95B3D7"/>
            <w:vAlign w:val="center"/>
            <w:hideMark/>
          </w:tcPr>
          <w:p w14:paraId="507A88D1"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ANUAL</w:t>
            </w:r>
          </w:p>
        </w:tc>
        <w:tc>
          <w:tcPr>
            <w:tcW w:w="594" w:type="dxa"/>
            <w:tcBorders>
              <w:top w:val="nil"/>
              <w:left w:val="nil"/>
              <w:bottom w:val="single" w:sz="8" w:space="0" w:color="FFFFFF"/>
              <w:right w:val="nil"/>
            </w:tcBorders>
            <w:shd w:val="clear" w:color="000000" w:fill="95B3D7"/>
            <w:vAlign w:val="center"/>
            <w:hideMark/>
          </w:tcPr>
          <w:p w14:paraId="07DF909F"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t+1</w:t>
            </w:r>
          </w:p>
        </w:tc>
        <w:tc>
          <w:tcPr>
            <w:tcW w:w="567" w:type="dxa"/>
            <w:tcBorders>
              <w:top w:val="nil"/>
              <w:left w:val="single" w:sz="12" w:space="0" w:color="FFFFFF"/>
              <w:bottom w:val="single" w:sz="8" w:space="0" w:color="FFFFFF"/>
              <w:right w:val="nil"/>
            </w:tcBorders>
            <w:shd w:val="clear" w:color="000000" w:fill="95B3D7"/>
            <w:vAlign w:val="center"/>
            <w:hideMark/>
          </w:tcPr>
          <w:p w14:paraId="26BBDD4F"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t+2</w:t>
            </w:r>
          </w:p>
        </w:tc>
        <w:tc>
          <w:tcPr>
            <w:tcW w:w="709" w:type="dxa"/>
            <w:tcBorders>
              <w:top w:val="nil"/>
              <w:left w:val="single" w:sz="12" w:space="0" w:color="FFFFFF"/>
              <w:bottom w:val="single" w:sz="12" w:space="0" w:color="FFFFFF"/>
              <w:right w:val="single" w:sz="12" w:space="0" w:color="FFFFFF"/>
            </w:tcBorders>
            <w:shd w:val="clear" w:color="000000" w:fill="95B3D7"/>
            <w:vAlign w:val="center"/>
            <w:hideMark/>
          </w:tcPr>
          <w:p w14:paraId="1025E65C" w14:textId="77777777" w:rsidR="00CA4003" w:rsidRPr="00632452" w:rsidRDefault="00CA4003">
            <w:pPr>
              <w:jc w:val="center"/>
              <w:rPr>
                <w:rFonts w:ascii="Arial" w:hAnsi="Arial" w:cs="Arial"/>
                <w:b/>
                <w:bCs/>
                <w:sz w:val="16"/>
                <w:szCs w:val="20"/>
              </w:rPr>
            </w:pPr>
            <w:r w:rsidRPr="00632452">
              <w:rPr>
                <w:rFonts w:ascii="Arial" w:hAnsi="Arial" w:cs="Arial"/>
                <w:b/>
                <w:bCs/>
                <w:sz w:val="16"/>
                <w:szCs w:val="20"/>
              </w:rPr>
              <w:t>t+3</w:t>
            </w:r>
          </w:p>
        </w:tc>
        <w:tc>
          <w:tcPr>
            <w:tcW w:w="992" w:type="dxa"/>
            <w:vMerge/>
            <w:tcBorders>
              <w:left w:val="single" w:sz="12" w:space="0" w:color="FFFFFF"/>
              <w:bottom w:val="single" w:sz="12" w:space="0" w:color="FFFFFF"/>
              <w:right w:val="single" w:sz="12" w:space="0" w:color="FFFFFF"/>
            </w:tcBorders>
            <w:vAlign w:val="center"/>
            <w:hideMark/>
          </w:tcPr>
          <w:p w14:paraId="190315EA" w14:textId="77777777" w:rsidR="00CA4003" w:rsidRPr="00632452" w:rsidRDefault="00CA4003">
            <w:pPr>
              <w:rPr>
                <w:rFonts w:ascii="Arial" w:hAnsi="Arial" w:cs="Arial"/>
                <w:b/>
                <w:bCs/>
                <w:sz w:val="16"/>
                <w:szCs w:val="20"/>
              </w:rPr>
            </w:pPr>
          </w:p>
        </w:tc>
        <w:tc>
          <w:tcPr>
            <w:tcW w:w="1559" w:type="dxa"/>
            <w:vMerge/>
            <w:tcBorders>
              <w:left w:val="single" w:sz="12" w:space="0" w:color="FFFFFF"/>
              <w:bottom w:val="single" w:sz="12" w:space="0" w:color="FFFFFF"/>
              <w:right w:val="single" w:sz="12" w:space="0" w:color="FFFFFF"/>
            </w:tcBorders>
            <w:vAlign w:val="center"/>
            <w:hideMark/>
          </w:tcPr>
          <w:p w14:paraId="266C7838" w14:textId="77777777" w:rsidR="00CA4003" w:rsidRPr="00632452" w:rsidRDefault="00CA4003">
            <w:pPr>
              <w:rPr>
                <w:rFonts w:ascii="Arial" w:hAnsi="Arial" w:cs="Arial"/>
                <w:b/>
                <w:bCs/>
                <w:sz w:val="16"/>
                <w:szCs w:val="20"/>
              </w:rPr>
            </w:pPr>
          </w:p>
        </w:tc>
        <w:tc>
          <w:tcPr>
            <w:tcW w:w="1421" w:type="dxa"/>
            <w:vMerge/>
            <w:tcBorders>
              <w:left w:val="single" w:sz="12" w:space="0" w:color="FFFFFF"/>
              <w:bottom w:val="single" w:sz="12" w:space="0" w:color="FFFFFF"/>
              <w:right w:val="single" w:sz="12" w:space="0" w:color="FFFFFF"/>
            </w:tcBorders>
            <w:vAlign w:val="center"/>
            <w:hideMark/>
          </w:tcPr>
          <w:p w14:paraId="2A4CB764" w14:textId="77777777" w:rsidR="00CA4003" w:rsidRPr="00632452" w:rsidRDefault="00CA4003">
            <w:pPr>
              <w:rPr>
                <w:rFonts w:ascii="Arial" w:hAnsi="Arial" w:cs="Arial"/>
                <w:b/>
                <w:bCs/>
                <w:sz w:val="16"/>
                <w:szCs w:val="20"/>
              </w:rPr>
            </w:pPr>
          </w:p>
        </w:tc>
      </w:tr>
      <w:tr w:rsidR="00CA4003" w:rsidRPr="00632452" w14:paraId="412CAE44" w14:textId="77777777" w:rsidTr="00CA4003">
        <w:trPr>
          <w:trHeight w:val="2076"/>
        </w:trPr>
        <w:tc>
          <w:tcPr>
            <w:tcW w:w="1274" w:type="dxa"/>
            <w:tcBorders>
              <w:top w:val="nil"/>
              <w:left w:val="single" w:sz="12" w:space="0" w:color="FFFFFF"/>
              <w:bottom w:val="nil"/>
              <w:right w:val="nil"/>
            </w:tcBorders>
            <w:shd w:val="clear" w:color="000000" w:fill="D9D9D9"/>
            <w:vAlign w:val="center"/>
            <w:hideMark/>
          </w:tcPr>
          <w:p w14:paraId="734E69B6" w14:textId="77777777" w:rsidR="00632452" w:rsidRPr="00632452" w:rsidRDefault="00632452">
            <w:pPr>
              <w:jc w:val="center"/>
              <w:rPr>
                <w:rFonts w:ascii="Arial" w:hAnsi="Arial" w:cs="Arial"/>
                <w:sz w:val="16"/>
                <w:szCs w:val="18"/>
              </w:rPr>
            </w:pPr>
            <w:r w:rsidRPr="00632452">
              <w:rPr>
                <w:rFonts w:ascii="Arial" w:hAnsi="Arial" w:cs="Arial"/>
                <w:sz w:val="16"/>
                <w:szCs w:val="18"/>
              </w:rPr>
              <w:t>Implementar modelo supervisión basado en riesgos ajustado</w:t>
            </w:r>
          </w:p>
        </w:tc>
        <w:tc>
          <w:tcPr>
            <w:tcW w:w="974" w:type="dxa"/>
            <w:tcBorders>
              <w:top w:val="nil"/>
              <w:left w:val="single" w:sz="12" w:space="0" w:color="FFFFFF"/>
              <w:bottom w:val="nil"/>
              <w:right w:val="nil"/>
            </w:tcBorders>
            <w:shd w:val="clear" w:color="000000" w:fill="D9D9D9"/>
            <w:vAlign w:val="center"/>
            <w:hideMark/>
          </w:tcPr>
          <w:p w14:paraId="223A5F2F" w14:textId="77777777" w:rsidR="00632452" w:rsidRPr="00632452" w:rsidRDefault="00632452">
            <w:pPr>
              <w:jc w:val="center"/>
              <w:rPr>
                <w:rFonts w:ascii="Arial" w:hAnsi="Arial" w:cs="Arial"/>
                <w:sz w:val="16"/>
                <w:szCs w:val="18"/>
              </w:rPr>
            </w:pPr>
            <w:r w:rsidRPr="00632452">
              <w:rPr>
                <w:rFonts w:ascii="Arial" w:hAnsi="Arial" w:cs="Arial"/>
                <w:sz w:val="16"/>
                <w:szCs w:val="18"/>
              </w:rPr>
              <w:t>1</w:t>
            </w:r>
          </w:p>
        </w:tc>
        <w:tc>
          <w:tcPr>
            <w:tcW w:w="878" w:type="dxa"/>
            <w:tcBorders>
              <w:top w:val="nil"/>
              <w:left w:val="single" w:sz="12" w:space="0" w:color="FFFFFF"/>
              <w:bottom w:val="nil"/>
              <w:right w:val="nil"/>
            </w:tcBorders>
            <w:shd w:val="clear" w:color="000000" w:fill="D9D9D9"/>
            <w:vAlign w:val="center"/>
            <w:hideMark/>
          </w:tcPr>
          <w:p w14:paraId="34624F7D" w14:textId="77777777" w:rsidR="00632452" w:rsidRPr="00632452" w:rsidRDefault="00632452">
            <w:pPr>
              <w:jc w:val="center"/>
              <w:rPr>
                <w:rFonts w:ascii="Arial" w:hAnsi="Arial" w:cs="Arial"/>
                <w:sz w:val="16"/>
                <w:szCs w:val="18"/>
              </w:rPr>
            </w:pPr>
            <w:r w:rsidRPr="00632452">
              <w:rPr>
                <w:rFonts w:ascii="Arial" w:hAnsi="Arial" w:cs="Arial"/>
                <w:sz w:val="16"/>
                <w:szCs w:val="18"/>
              </w:rPr>
              <w:t>3870271</w:t>
            </w:r>
          </w:p>
        </w:tc>
        <w:tc>
          <w:tcPr>
            <w:tcW w:w="958" w:type="dxa"/>
            <w:tcBorders>
              <w:top w:val="nil"/>
              <w:left w:val="single" w:sz="12" w:space="0" w:color="FFFFFF"/>
              <w:bottom w:val="nil"/>
              <w:right w:val="nil"/>
            </w:tcBorders>
            <w:shd w:val="clear" w:color="000000" w:fill="D9D9D9"/>
            <w:vAlign w:val="center"/>
            <w:hideMark/>
          </w:tcPr>
          <w:p w14:paraId="3A9037D7" w14:textId="77777777" w:rsidR="00632452" w:rsidRPr="00632452" w:rsidRDefault="00632452">
            <w:pPr>
              <w:jc w:val="center"/>
              <w:rPr>
                <w:rFonts w:ascii="Arial" w:hAnsi="Arial" w:cs="Arial"/>
                <w:sz w:val="16"/>
                <w:szCs w:val="18"/>
              </w:rPr>
            </w:pPr>
            <w:r w:rsidRPr="00632452">
              <w:rPr>
                <w:rFonts w:ascii="Arial" w:hAnsi="Arial" w:cs="Arial"/>
                <w:sz w:val="16"/>
                <w:szCs w:val="18"/>
              </w:rPr>
              <w:t>1942729</w:t>
            </w:r>
          </w:p>
        </w:tc>
        <w:tc>
          <w:tcPr>
            <w:tcW w:w="914" w:type="dxa"/>
            <w:tcBorders>
              <w:top w:val="nil"/>
              <w:left w:val="single" w:sz="12" w:space="0" w:color="FFFFFF"/>
              <w:bottom w:val="nil"/>
              <w:right w:val="nil"/>
            </w:tcBorders>
            <w:shd w:val="clear" w:color="000000" w:fill="D9D9D9"/>
            <w:vAlign w:val="center"/>
            <w:hideMark/>
          </w:tcPr>
          <w:p w14:paraId="49BB0D3E" w14:textId="77777777" w:rsidR="00632452" w:rsidRPr="00632452" w:rsidRDefault="00632452">
            <w:pPr>
              <w:jc w:val="center"/>
              <w:rPr>
                <w:rFonts w:ascii="Arial" w:hAnsi="Arial" w:cs="Arial"/>
                <w:sz w:val="16"/>
                <w:szCs w:val="18"/>
              </w:rPr>
            </w:pPr>
            <w:r w:rsidRPr="00632452">
              <w:rPr>
                <w:rFonts w:ascii="Arial" w:hAnsi="Arial" w:cs="Arial"/>
                <w:sz w:val="16"/>
                <w:szCs w:val="18"/>
              </w:rPr>
              <w:t>1927542</w:t>
            </w:r>
          </w:p>
        </w:tc>
        <w:tc>
          <w:tcPr>
            <w:tcW w:w="1235" w:type="dxa"/>
            <w:tcBorders>
              <w:top w:val="nil"/>
              <w:left w:val="single" w:sz="12" w:space="0" w:color="FFFFFF"/>
              <w:bottom w:val="nil"/>
              <w:right w:val="nil"/>
            </w:tcBorders>
            <w:shd w:val="clear" w:color="000000" w:fill="D9D9D9"/>
            <w:vAlign w:val="center"/>
            <w:hideMark/>
          </w:tcPr>
          <w:p w14:paraId="27F7F112" w14:textId="77777777" w:rsidR="00632452" w:rsidRPr="00632452" w:rsidRDefault="00632452">
            <w:pPr>
              <w:jc w:val="center"/>
              <w:rPr>
                <w:rFonts w:ascii="Arial" w:hAnsi="Arial" w:cs="Arial"/>
                <w:sz w:val="16"/>
                <w:szCs w:val="18"/>
              </w:rPr>
            </w:pPr>
            <w:r w:rsidRPr="00632452">
              <w:rPr>
                <w:rFonts w:ascii="Arial" w:hAnsi="Arial" w:cs="Arial"/>
                <w:sz w:val="16"/>
                <w:szCs w:val="18"/>
              </w:rPr>
              <w:t>Porcentaje del activo supervisado bajo un enfoque de supervisión basada en riesgos por la SUPEN</w:t>
            </w:r>
          </w:p>
        </w:tc>
        <w:tc>
          <w:tcPr>
            <w:tcW w:w="709" w:type="dxa"/>
            <w:tcBorders>
              <w:top w:val="nil"/>
              <w:left w:val="single" w:sz="12" w:space="0" w:color="FFFFFF"/>
              <w:bottom w:val="nil"/>
              <w:right w:val="nil"/>
            </w:tcBorders>
            <w:shd w:val="clear" w:color="000000" w:fill="D9D9D9"/>
            <w:vAlign w:val="center"/>
            <w:hideMark/>
          </w:tcPr>
          <w:p w14:paraId="6DE80871" w14:textId="77777777" w:rsidR="00632452" w:rsidRPr="00632452" w:rsidRDefault="00632452">
            <w:pPr>
              <w:jc w:val="center"/>
              <w:rPr>
                <w:rFonts w:ascii="Arial" w:hAnsi="Arial" w:cs="Arial"/>
                <w:sz w:val="16"/>
                <w:szCs w:val="18"/>
              </w:rPr>
            </w:pPr>
            <w:r w:rsidRPr="00632452">
              <w:rPr>
                <w:rFonts w:ascii="Arial" w:hAnsi="Arial" w:cs="Arial"/>
                <w:sz w:val="16"/>
                <w:szCs w:val="18"/>
              </w:rPr>
              <w:t>0</w:t>
            </w:r>
          </w:p>
        </w:tc>
        <w:tc>
          <w:tcPr>
            <w:tcW w:w="713" w:type="dxa"/>
            <w:tcBorders>
              <w:top w:val="single" w:sz="12" w:space="0" w:color="FFFFFF"/>
              <w:left w:val="single" w:sz="12" w:space="0" w:color="FFFFFF"/>
              <w:bottom w:val="nil"/>
              <w:right w:val="nil"/>
            </w:tcBorders>
            <w:shd w:val="clear" w:color="000000" w:fill="D9D9D9"/>
            <w:vAlign w:val="center"/>
            <w:hideMark/>
          </w:tcPr>
          <w:p w14:paraId="7998CD22" w14:textId="77777777" w:rsidR="00632452" w:rsidRPr="00632452" w:rsidRDefault="00632452">
            <w:pPr>
              <w:jc w:val="center"/>
              <w:rPr>
                <w:rFonts w:ascii="Arial" w:hAnsi="Arial" w:cs="Arial"/>
                <w:sz w:val="16"/>
                <w:szCs w:val="18"/>
              </w:rPr>
            </w:pPr>
            <w:r w:rsidRPr="00632452">
              <w:rPr>
                <w:rFonts w:ascii="Arial" w:hAnsi="Arial" w:cs="Arial"/>
                <w:sz w:val="16"/>
                <w:szCs w:val="18"/>
              </w:rPr>
              <w:t>0</w:t>
            </w:r>
          </w:p>
        </w:tc>
        <w:tc>
          <w:tcPr>
            <w:tcW w:w="594" w:type="dxa"/>
            <w:tcBorders>
              <w:top w:val="single" w:sz="12" w:space="0" w:color="FFFFFF"/>
              <w:left w:val="single" w:sz="12" w:space="0" w:color="FFFFFF"/>
              <w:bottom w:val="nil"/>
              <w:right w:val="nil"/>
            </w:tcBorders>
            <w:shd w:val="clear" w:color="000000" w:fill="D9D9D9"/>
            <w:vAlign w:val="center"/>
            <w:hideMark/>
          </w:tcPr>
          <w:p w14:paraId="76029BBE" w14:textId="77777777" w:rsidR="00632452" w:rsidRPr="00632452" w:rsidRDefault="00632452">
            <w:pPr>
              <w:jc w:val="center"/>
              <w:rPr>
                <w:rFonts w:ascii="Arial" w:hAnsi="Arial" w:cs="Arial"/>
                <w:sz w:val="16"/>
                <w:szCs w:val="18"/>
              </w:rPr>
            </w:pPr>
            <w:r w:rsidRPr="00632452">
              <w:rPr>
                <w:rFonts w:ascii="Arial" w:hAnsi="Arial" w:cs="Arial"/>
                <w:sz w:val="16"/>
                <w:szCs w:val="18"/>
              </w:rPr>
              <w:t>0</w:t>
            </w:r>
          </w:p>
        </w:tc>
        <w:tc>
          <w:tcPr>
            <w:tcW w:w="567" w:type="dxa"/>
            <w:tcBorders>
              <w:top w:val="single" w:sz="12" w:space="0" w:color="FFFFFF"/>
              <w:left w:val="single" w:sz="12" w:space="0" w:color="FFFFFF"/>
              <w:bottom w:val="nil"/>
              <w:right w:val="nil"/>
            </w:tcBorders>
            <w:shd w:val="clear" w:color="000000" w:fill="D9D9D9"/>
            <w:vAlign w:val="center"/>
            <w:hideMark/>
          </w:tcPr>
          <w:p w14:paraId="5D1DB4BE" w14:textId="77777777" w:rsidR="00632452" w:rsidRPr="00632452" w:rsidRDefault="00632452">
            <w:pPr>
              <w:jc w:val="center"/>
              <w:rPr>
                <w:rFonts w:ascii="Arial" w:hAnsi="Arial" w:cs="Arial"/>
                <w:sz w:val="16"/>
                <w:szCs w:val="18"/>
              </w:rPr>
            </w:pPr>
            <w:r w:rsidRPr="00632452">
              <w:rPr>
                <w:rFonts w:ascii="Arial" w:hAnsi="Arial" w:cs="Arial"/>
                <w:sz w:val="16"/>
                <w:szCs w:val="18"/>
              </w:rPr>
              <w:t>6%</w:t>
            </w:r>
          </w:p>
        </w:tc>
        <w:tc>
          <w:tcPr>
            <w:tcW w:w="709" w:type="dxa"/>
            <w:tcBorders>
              <w:top w:val="nil"/>
              <w:left w:val="single" w:sz="12" w:space="0" w:color="FFFFFF"/>
              <w:bottom w:val="nil"/>
              <w:right w:val="nil"/>
            </w:tcBorders>
            <w:shd w:val="clear" w:color="000000" w:fill="D9D9D9"/>
            <w:vAlign w:val="center"/>
            <w:hideMark/>
          </w:tcPr>
          <w:p w14:paraId="57ABCC71" w14:textId="77777777" w:rsidR="00632452" w:rsidRPr="00632452" w:rsidRDefault="00632452">
            <w:pPr>
              <w:jc w:val="center"/>
              <w:rPr>
                <w:rFonts w:ascii="Arial" w:hAnsi="Arial" w:cs="Arial"/>
                <w:sz w:val="16"/>
                <w:szCs w:val="18"/>
              </w:rPr>
            </w:pPr>
            <w:r w:rsidRPr="00632452">
              <w:rPr>
                <w:rFonts w:ascii="Arial" w:hAnsi="Arial" w:cs="Arial"/>
                <w:sz w:val="16"/>
                <w:szCs w:val="18"/>
              </w:rPr>
              <w:t>100%</w:t>
            </w:r>
          </w:p>
        </w:tc>
        <w:tc>
          <w:tcPr>
            <w:tcW w:w="992" w:type="dxa"/>
            <w:tcBorders>
              <w:top w:val="nil"/>
              <w:left w:val="single" w:sz="12" w:space="0" w:color="FFFFFF"/>
              <w:bottom w:val="nil"/>
              <w:right w:val="nil"/>
            </w:tcBorders>
            <w:shd w:val="clear" w:color="000000" w:fill="D9D9D9"/>
            <w:vAlign w:val="center"/>
            <w:hideMark/>
          </w:tcPr>
          <w:p w14:paraId="74CEE8B5" w14:textId="77777777" w:rsidR="00632452" w:rsidRPr="00632452" w:rsidRDefault="00632452">
            <w:pPr>
              <w:jc w:val="center"/>
              <w:rPr>
                <w:rFonts w:ascii="Arial" w:hAnsi="Arial" w:cs="Arial"/>
                <w:sz w:val="16"/>
                <w:szCs w:val="18"/>
              </w:rPr>
            </w:pPr>
            <w:r w:rsidRPr="00632452">
              <w:rPr>
                <w:rFonts w:ascii="Arial" w:hAnsi="Arial" w:cs="Arial"/>
                <w:sz w:val="16"/>
                <w:szCs w:val="18"/>
              </w:rPr>
              <w:t>4247</w:t>
            </w:r>
          </w:p>
        </w:tc>
        <w:tc>
          <w:tcPr>
            <w:tcW w:w="1559" w:type="dxa"/>
            <w:tcBorders>
              <w:top w:val="nil"/>
              <w:left w:val="single" w:sz="12" w:space="0" w:color="FFFFFF"/>
              <w:bottom w:val="nil"/>
              <w:right w:val="nil"/>
            </w:tcBorders>
            <w:shd w:val="clear" w:color="000000" w:fill="D9D9D9"/>
            <w:vAlign w:val="center"/>
            <w:hideMark/>
          </w:tcPr>
          <w:p w14:paraId="40C269E8" w14:textId="77777777" w:rsidR="00632452" w:rsidRPr="00632452" w:rsidRDefault="00632452">
            <w:pPr>
              <w:jc w:val="center"/>
              <w:rPr>
                <w:rFonts w:ascii="Arial" w:hAnsi="Arial" w:cs="Arial"/>
                <w:sz w:val="16"/>
                <w:szCs w:val="18"/>
              </w:rPr>
            </w:pPr>
            <w:r w:rsidRPr="00632452">
              <w:rPr>
                <w:rFonts w:ascii="Arial" w:hAnsi="Arial" w:cs="Arial"/>
                <w:sz w:val="16"/>
                <w:szCs w:val="18"/>
              </w:rPr>
              <w:t>Recursos Propios</w:t>
            </w:r>
          </w:p>
        </w:tc>
        <w:tc>
          <w:tcPr>
            <w:tcW w:w="1421" w:type="dxa"/>
            <w:tcBorders>
              <w:top w:val="nil"/>
              <w:left w:val="single" w:sz="12" w:space="0" w:color="FFFFFF"/>
              <w:bottom w:val="nil"/>
              <w:right w:val="nil"/>
            </w:tcBorders>
            <w:shd w:val="clear" w:color="000000" w:fill="D9D9D9"/>
            <w:vAlign w:val="center"/>
            <w:hideMark/>
          </w:tcPr>
          <w:p w14:paraId="7D65B063" w14:textId="77777777" w:rsidR="00632452" w:rsidRPr="00632452" w:rsidRDefault="00632452">
            <w:pPr>
              <w:jc w:val="center"/>
              <w:rPr>
                <w:rFonts w:ascii="Arial" w:hAnsi="Arial" w:cs="Arial"/>
                <w:sz w:val="16"/>
                <w:szCs w:val="18"/>
              </w:rPr>
            </w:pPr>
            <w:r w:rsidRPr="00632452">
              <w:rPr>
                <w:rFonts w:ascii="Arial" w:hAnsi="Arial" w:cs="Arial"/>
                <w:sz w:val="16"/>
                <w:szCs w:val="18"/>
              </w:rPr>
              <w:t>A la fecha el Plan Nacional de Desarrollo no ha sido aprobado.</w:t>
            </w:r>
          </w:p>
        </w:tc>
      </w:tr>
    </w:tbl>
    <w:p w14:paraId="0150BF63" w14:textId="77777777" w:rsidR="00632452" w:rsidRPr="00632452" w:rsidRDefault="00632452" w:rsidP="004A2776">
      <w:pPr>
        <w:rPr>
          <w:rFonts w:ascii="Calibri Light" w:hAnsi="Calibri Light" w:cs="Calibri Light"/>
          <w:lang w:eastAsia="es-ES_tradnl"/>
        </w:rPr>
      </w:pPr>
    </w:p>
    <w:p w14:paraId="7225B2A2" w14:textId="2B42D362" w:rsidR="00632452" w:rsidRDefault="00632452" w:rsidP="004A2776">
      <w:pPr>
        <w:rPr>
          <w:rFonts w:ascii="Calibri Light" w:hAnsi="Calibri Light" w:cs="Calibri Light"/>
          <w:lang w:val="es-CR" w:eastAsia="es-ES_tradnl"/>
        </w:rPr>
      </w:pPr>
    </w:p>
    <w:p w14:paraId="3DB42B0C" w14:textId="43E43A09" w:rsidR="00632452" w:rsidRDefault="00632452" w:rsidP="004A2776">
      <w:pPr>
        <w:rPr>
          <w:rFonts w:ascii="Calibri Light" w:hAnsi="Calibri Light" w:cs="Calibri Light"/>
          <w:lang w:val="es-CR" w:eastAsia="es-ES_tradnl"/>
        </w:rPr>
      </w:pPr>
    </w:p>
    <w:p w14:paraId="25933A78" w14:textId="77777777" w:rsidR="00632452" w:rsidRPr="00E6152F" w:rsidRDefault="00632452" w:rsidP="004A2776">
      <w:pPr>
        <w:rPr>
          <w:rFonts w:ascii="Calibri Light" w:hAnsi="Calibri Light" w:cs="Calibri Light"/>
          <w:lang w:val="es-CR" w:eastAsia="es-ES_tradnl"/>
        </w:rPr>
      </w:pPr>
    </w:p>
    <w:p w14:paraId="4103A799" w14:textId="6D07AB31" w:rsidR="00110644" w:rsidRPr="00E6152F" w:rsidRDefault="00110644" w:rsidP="004A2776">
      <w:pPr>
        <w:rPr>
          <w:rFonts w:ascii="Calibri Light" w:hAnsi="Calibri Light" w:cs="Calibri Light"/>
          <w:lang w:val="es-CR" w:eastAsia="es-ES_tradnl"/>
        </w:rPr>
      </w:pPr>
    </w:p>
    <w:p w14:paraId="1B67828A" w14:textId="77777777" w:rsidR="00110644" w:rsidRPr="00E6152F" w:rsidRDefault="00110644" w:rsidP="004A2776">
      <w:pPr>
        <w:rPr>
          <w:rFonts w:ascii="Calibri Light" w:hAnsi="Calibri Light" w:cs="Calibri Light"/>
          <w:lang w:val="es-CR" w:eastAsia="es-ES_tradnl"/>
        </w:rPr>
        <w:sectPr w:rsidR="00110644" w:rsidRPr="00E6152F" w:rsidSect="00710882">
          <w:pgSz w:w="15842" w:h="12242" w:orient="landscape" w:code="1"/>
          <w:pgMar w:top="1701" w:right="1418" w:bottom="476" w:left="1418" w:header="709" w:footer="709" w:gutter="0"/>
          <w:cols w:space="708"/>
          <w:docGrid w:linePitch="360"/>
        </w:sectPr>
      </w:pPr>
    </w:p>
    <w:p w14:paraId="43E15EAF" w14:textId="37FA35E4" w:rsidR="00360736" w:rsidRPr="00E6152F" w:rsidRDefault="00360736" w:rsidP="004A2776">
      <w:pPr>
        <w:rPr>
          <w:rFonts w:ascii="Calibri Light" w:hAnsi="Calibri Light" w:cs="Calibri Light"/>
          <w:lang w:val="es-CR" w:eastAsia="es-ES_tradnl"/>
        </w:rPr>
      </w:pPr>
    </w:p>
    <w:p w14:paraId="26088AFE" w14:textId="77777777" w:rsidR="00710882" w:rsidRPr="00E6152F" w:rsidRDefault="00710882" w:rsidP="004A2776">
      <w:pPr>
        <w:rPr>
          <w:rFonts w:ascii="Calibri Light" w:hAnsi="Calibri Light" w:cs="Calibri Light"/>
          <w:lang w:val="es-CR" w:eastAsia="es-ES_tradnl"/>
        </w:rPr>
      </w:pPr>
    </w:p>
    <w:p w14:paraId="7F7E9481" w14:textId="77777777" w:rsidR="00710882" w:rsidRPr="00E6152F" w:rsidRDefault="00710882" w:rsidP="004A2776">
      <w:pPr>
        <w:rPr>
          <w:rFonts w:ascii="Calibri Light" w:hAnsi="Calibri Light" w:cs="Calibri Light"/>
          <w:lang w:val="es-CR" w:eastAsia="es-ES_tradnl"/>
        </w:rPr>
      </w:pPr>
    </w:p>
    <w:p w14:paraId="36142847" w14:textId="77777777" w:rsidR="00710882" w:rsidRPr="00E6152F" w:rsidRDefault="00710882" w:rsidP="004A2776">
      <w:pPr>
        <w:rPr>
          <w:rFonts w:ascii="Calibri Light" w:hAnsi="Calibri Light" w:cs="Calibri Light"/>
          <w:lang w:val="es-CR" w:eastAsia="es-ES_tradnl"/>
        </w:rPr>
      </w:pPr>
    </w:p>
    <w:p w14:paraId="3E59F898" w14:textId="77777777" w:rsidR="00710882" w:rsidRPr="00E6152F" w:rsidRDefault="00710882" w:rsidP="004A2776">
      <w:pPr>
        <w:rPr>
          <w:rFonts w:ascii="Calibri Light" w:hAnsi="Calibri Light" w:cs="Calibri Light"/>
          <w:lang w:val="es-CR" w:eastAsia="es-ES_tradnl"/>
        </w:rPr>
      </w:pPr>
    </w:p>
    <w:p w14:paraId="1CA2C007" w14:textId="77777777" w:rsidR="00710882" w:rsidRPr="00E6152F" w:rsidRDefault="00710882" w:rsidP="004A2776">
      <w:pPr>
        <w:rPr>
          <w:rFonts w:ascii="Calibri Light" w:hAnsi="Calibri Light" w:cs="Calibri Light"/>
          <w:lang w:val="es-CR" w:eastAsia="es-ES_tradnl"/>
        </w:rPr>
      </w:pPr>
    </w:p>
    <w:p w14:paraId="2AAD9A18" w14:textId="77777777" w:rsidR="00710882" w:rsidRPr="00E6152F" w:rsidRDefault="00710882" w:rsidP="004A2776">
      <w:pPr>
        <w:rPr>
          <w:rFonts w:ascii="Calibri Light" w:hAnsi="Calibri Light" w:cs="Calibri Light"/>
          <w:lang w:val="es-CR" w:eastAsia="es-ES_tradnl"/>
        </w:rPr>
      </w:pPr>
    </w:p>
    <w:p w14:paraId="60FD647B" w14:textId="77777777" w:rsidR="00710882" w:rsidRPr="00E6152F" w:rsidRDefault="00710882" w:rsidP="004A2776">
      <w:pPr>
        <w:rPr>
          <w:rFonts w:ascii="Calibri Light" w:hAnsi="Calibri Light" w:cs="Calibri Light"/>
          <w:lang w:val="es-CR" w:eastAsia="es-ES_tradnl"/>
        </w:rPr>
      </w:pPr>
    </w:p>
    <w:p w14:paraId="7404B3BF" w14:textId="77777777" w:rsidR="00710882" w:rsidRPr="00E6152F" w:rsidRDefault="00710882" w:rsidP="004A2776">
      <w:pPr>
        <w:rPr>
          <w:rFonts w:ascii="Calibri Light" w:hAnsi="Calibri Light" w:cs="Calibri Light"/>
          <w:lang w:val="es-CR" w:eastAsia="es-ES_tradnl"/>
        </w:rPr>
      </w:pPr>
    </w:p>
    <w:p w14:paraId="1D99AE5C" w14:textId="77777777" w:rsidR="00710882" w:rsidRPr="00E6152F" w:rsidRDefault="00710882" w:rsidP="004A2776">
      <w:pPr>
        <w:rPr>
          <w:rFonts w:ascii="Calibri Light" w:hAnsi="Calibri Light" w:cs="Calibri Light"/>
          <w:lang w:val="es-CR" w:eastAsia="es-ES_tradnl"/>
        </w:rPr>
      </w:pPr>
    </w:p>
    <w:p w14:paraId="2BC2B3F3" w14:textId="77777777" w:rsidR="00710882" w:rsidRPr="00E6152F" w:rsidRDefault="00710882" w:rsidP="004A2776">
      <w:pPr>
        <w:rPr>
          <w:rFonts w:ascii="Calibri Light" w:hAnsi="Calibri Light" w:cs="Calibri Light"/>
          <w:lang w:val="es-CR" w:eastAsia="es-ES_tradnl"/>
        </w:rPr>
      </w:pPr>
    </w:p>
    <w:p w14:paraId="7370AA42" w14:textId="77777777" w:rsidR="00710882" w:rsidRPr="00E6152F" w:rsidRDefault="00710882" w:rsidP="004A2776">
      <w:pPr>
        <w:rPr>
          <w:rFonts w:ascii="Calibri Light" w:hAnsi="Calibri Light" w:cs="Calibri Light"/>
          <w:lang w:val="es-CR" w:eastAsia="es-ES_tradnl"/>
        </w:rPr>
      </w:pPr>
    </w:p>
    <w:p w14:paraId="44409A31" w14:textId="77777777" w:rsidR="00710882" w:rsidRPr="00E6152F" w:rsidRDefault="00710882" w:rsidP="004A2776">
      <w:pPr>
        <w:rPr>
          <w:rFonts w:ascii="Calibri Light" w:hAnsi="Calibri Light" w:cs="Calibri Light"/>
          <w:lang w:val="es-CR" w:eastAsia="es-ES_tradnl"/>
        </w:rPr>
      </w:pPr>
    </w:p>
    <w:p w14:paraId="7D681925" w14:textId="77777777" w:rsidR="00710882" w:rsidRPr="00E6152F" w:rsidRDefault="00710882" w:rsidP="004A2776">
      <w:pPr>
        <w:rPr>
          <w:rFonts w:ascii="Calibri Light" w:hAnsi="Calibri Light" w:cs="Calibri Light"/>
          <w:lang w:val="es-CR" w:eastAsia="es-ES_tradnl"/>
        </w:rPr>
      </w:pPr>
    </w:p>
    <w:p w14:paraId="5D42FBA6" w14:textId="6F6D04AC" w:rsidR="00710882" w:rsidRPr="00E6152F" w:rsidRDefault="002830C4" w:rsidP="00AF3E26">
      <w:pPr>
        <w:rPr>
          <w:rFonts w:ascii="Calibri Light" w:hAnsi="Calibri Light" w:cs="Calibri Light"/>
          <w:b/>
          <w:sz w:val="56"/>
          <w:szCs w:val="56"/>
          <w:lang w:val="es-CR"/>
        </w:rPr>
      </w:pPr>
      <w:r w:rsidRPr="00E6152F">
        <w:rPr>
          <w:rFonts w:ascii="Calibri Light" w:hAnsi="Calibri Light" w:cs="Calibri Light"/>
          <w:sz w:val="56"/>
          <w:szCs w:val="56"/>
          <w:lang w:val="es-CR"/>
        </w:rPr>
        <w:t>Cuadros de P</w:t>
      </w:r>
      <w:r w:rsidR="00710882" w:rsidRPr="00E6152F">
        <w:rPr>
          <w:rFonts w:ascii="Calibri Light" w:hAnsi="Calibri Light" w:cs="Calibri Light"/>
          <w:sz w:val="56"/>
          <w:szCs w:val="56"/>
          <w:lang w:val="es-CR"/>
        </w:rPr>
        <w:t>resupuesto</w:t>
      </w:r>
    </w:p>
    <w:p w14:paraId="28FA07B4" w14:textId="77777777" w:rsidR="00710882" w:rsidRPr="00E6152F" w:rsidRDefault="00710882" w:rsidP="004A2776">
      <w:pPr>
        <w:rPr>
          <w:rFonts w:ascii="Calibri Light" w:hAnsi="Calibri Light" w:cs="Calibri Light"/>
          <w:lang w:val="es-CR" w:eastAsia="es-ES_tradnl"/>
        </w:rPr>
      </w:pPr>
    </w:p>
    <w:p w14:paraId="1B0656F7" w14:textId="677E316A" w:rsidR="00710882" w:rsidRPr="00E6152F" w:rsidRDefault="00710882">
      <w:pP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6F3A9BED" w14:textId="77777777" w:rsidR="00710882" w:rsidRPr="00E6152F" w:rsidRDefault="00710882" w:rsidP="004A2776">
      <w:pPr>
        <w:rPr>
          <w:rFonts w:ascii="Calibri Light" w:hAnsi="Calibri Light" w:cs="Calibri Light"/>
          <w:lang w:val="es-CR" w:eastAsia="es-ES_tradnl"/>
        </w:rPr>
      </w:pPr>
    </w:p>
    <w:p w14:paraId="6A81FBEE" w14:textId="42010918" w:rsidR="000F18A2" w:rsidRPr="00E6152F" w:rsidRDefault="002830C4" w:rsidP="000F18A2">
      <w:pPr>
        <w:pStyle w:val="NormalWeb"/>
        <w:tabs>
          <w:tab w:val="left" w:pos="567"/>
        </w:tabs>
        <w:outlineLvl w:val="0"/>
        <w:rPr>
          <w:rFonts w:ascii="Calibri Light" w:hAnsi="Calibri Light" w:cs="Calibri Light"/>
          <w:b/>
          <w:bCs/>
          <w:smallCaps/>
          <w:sz w:val="28"/>
          <w:lang w:val="es-CR"/>
        </w:rPr>
      </w:pPr>
      <w:bookmarkStart w:id="87" w:name="_Toc524077694"/>
      <w:r w:rsidRPr="00E6152F">
        <w:rPr>
          <w:rFonts w:ascii="Calibri Light" w:hAnsi="Calibri Light" w:cs="Calibri Light"/>
          <w:b/>
          <w:bCs/>
          <w:smallCaps/>
          <w:sz w:val="28"/>
          <w:lang w:val="es-CR"/>
        </w:rPr>
        <w:t xml:space="preserve">4. </w:t>
      </w:r>
      <w:r w:rsidRPr="00E6152F">
        <w:rPr>
          <w:rFonts w:ascii="Calibri Light" w:hAnsi="Calibri Light" w:cs="Calibri Light"/>
          <w:b/>
          <w:bCs/>
          <w:smallCaps/>
          <w:sz w:val="28"/>
          <w:lang w:val="es-CR"/>
        </w:rPr>
        <w:tab/>
        <w:t>Cuadros</w:t>
      </w:r>
      <w:r w:rsidR="000F18A2" w:rsidRPr="00E6152F">
        <w:rPr>
          <w:rFonts w:ascii="Calibri Light" w:hAnsi="Calibri Light" w:cs="Calibri Light"/>
          <w:b/>
          <w:bCs/>
          <w:smallCaps/>
          <w:sz w:val="28"/>
          <w:lang w:val="es-CR"/>
        </w:rPr>
        <w:t xml:space="preserve"> </w:t>
      </w:r>
      <w:r w:rsidRPr="00E6152F">
        <w:rPr>
          <w:rFonts w:ascii="Calibri Light" w:hAnsi="Calibri Light" w:cs="Calibri Light"/>
          <w:b/>
          <w:bCs/>
          <w:smallCaps/>
          <w:sz w:val="28"/>
          <w:lang w:val="es-CR"/>
        </w:rPr>
        <w:t xml:space="preserve">de </w:t>
      </w:r>
      <w:r w:rsidR="000F18A2" w:rsidRPr="00E6152F">
        <w:rPr>
          <w:rFonts w:ascii="Calibri Light" w:hAnsi="Calibri Light" w:cs="Calibri Light"/>
          <w:b/>
          <w:bCs/>
          <w:smallCaps/>
          <w:sz w:val="28"/>
          <w:lang w:val="es-CR"/>
        </w:rPr>
        <w:t>Presupuesto</w:t>
      </w:r>
      <w:bookmarkEnd w:id="87"/>
      <w:r w:rsidR="009208A5" w:rsidRPr="00E6152F">
        <w:rPr>
          <w:rFonts w:ascii="Calibri Light" w:hAnsi="Calibri Light" w:cs="Calibri Light"/>
          <w:b/>
          <w:bCs/>
          <w:smallCaps/>
          <w:sz w:val="28"/>
          <w:lang w:val="es-CR"/>
        </w:rPr>
        <w:t xml:space="preserve"> </w:t>
      </w:r>
    </w:p>
    <w:p w14:paraId="619349C5" w14:textId="6A2105C5" w:rsidR="000F18A2" w:rsidRPr="00E6152F" w:rsidRDefault="000F18A2" w:rsidP="004A2776">
      <w:pPr>
        <w:rPr>
          <w:rFonts w:ascii="Calibri Light" w:hAnsi="Calibri Light" w:cs="Calibri Light"/>
          <w:lang w:val="es-CR"/>
        </w:rPr>
      </w:pPr>
    </w:p>
    <w:p w14:paraId="0FE74756" w14:textId="5D69D6A6" w:rsidR="001F5F65" w:rsidRPr="00E6152F" w:rsidRDefault="00085879" w:rsidP="004A2776">
      <w:pPr>
        <w:rPr>
          <w:rFonts w:ascii="Calibri Light" w:hAnsi="Calibri Light" w:cs="Calibri Light"/>
          <w:lang w:val="es-CR" w:eastAsia="es-ES_tradnl"/>
        </w:rPr>
      </w:pPr>
      <w:r w:rsidRPr="00085879">
        <w:rPr>
          <w:noProof/>
        </w:rPr>
        <w:drawing>
          <wp:inline distT="0" distB="0" distL="0" distR="0" wp14:anchorId="2ACE21A9" wp14:editId="18577C53">
            <wp:extent cx="6120765" cy="4605928"/>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765" cy="4605928"/>
                    </a:xfrm>
                    <a:prstGeom prst="rect">
                      <a:avLst/>
                    </a:prstGeom>
                    <a:noFill/>
                    <a:ln>
                      <a:noFill/>
                    </a:ln>
                  </pic:spPr>
                </pic:pic>
              </a:graphicData>
            </a:graphic>
          </wp:inline>
        </w:drawing>
      </w:r>
    </w:p>
    <w:p w14:paraId="367CCCEF" w14:textId="77777777" w:rsidR="00710882" w:rsidRPr="00A957D3" w:rsidRDefault="00710882" w:rsidP="004A2776">
      <w:pPr>
        <w:rPr>
          <w:rFonts w:ascii="Calibri Light" w:hAnsi="Calibri Light" w:cs="Calibri Light"/>
          <w:lang w:val="es-CR" w:eastAsia="es-ES_tradnl"/>
        </w:rPr>
      </w:pPr>
    </w:p>
    <w:p w14:paraId="0E97B45C" w14:textId="77777777" w:rsidR="00224389" w:rsidRPr="00A957D3" w:rsidRDefault="00224389" w:rsidP="004A2776">
      <w:pPr>
        <w:rPr>
          <w:rFonts w:ascii="Calibri Light" w:hAnsi="Calibri Light" w:cs="Calibri Light"/>
          <w:lang w:val="es-CR" w:eastAsia="es-ES_tradnl"/>
        </w:rPr>
      </w:pPr>
    </w:p>
    <w:p w14:paraId="0ECB6D0F" w14:textId="6FC6CCA6" w:rsidR="00224389" w:rsidRPr="00E6152F" w:rsidRDefault="00224389">
      <w:pP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21EEF7F9" w14:textId="77777777" w:rsidR="00224389" w:rsidRPr="00E6152F" w:rsidRDefault="00224389" w:rsidP="004A2776">
      <w:pPr>
        <w:rPr>
          <w:rFonts w:ascii="Calibri Light" w:hAnsi="Calibri Light" w:cs="Calibri Light"/>
          <w:lang w:val="es-CR" w:eastAsia="es-ES_tradnl"/>
        </w:rPr>
      </w:pPr>
    </w:p>
    <w:p w14:paraId="67ABC7EC" w14:textId="77777777" w:rsidR="00224389" w:rsidRPr="00E6152F" w:rsidRDefault="00224389" w:rsidP="004A2776">
      <w:pPr>
        <w:rPr>
          <w:rFonts w:ascii="Calibri Light" w:hAnsi="Calibri Light" w:cs="Calibri Light"/>
          <w:lang w:val="es-CR" w:eastAsia="es-ES_tradnl"/>
        </w:rPr>
      </w:pPr>
    </w:p>
    <w:p w14:paraId="36B39951" w14:textId="77777777" w:rsidR="00224389" w:rsidRPr="00E6152F" w:rsidRDefault="00224389" w:rsidP="004A2776">
      <w:pPr>
        <w:rPr>
          <w:rFonts w:ascii="Calibri Light" w:hAnsi="Calibri Light" w:cs="Calibri Light"/>
          <w:lang w:val="es-CR" w:eastAsia="es-ES_tradnl"/>
        </w:rPr>
      </w:pPr>
    </w:p>
    <w:p w14:paraId="442198FA" w14:textId="29D81224" w:rsidR="00224389" w:rsidRPr="00E6152F" w:rsidRDefault="00085879" w:rsidP="00164829">
      <w:pPr>
        <w:jc w:val="center"/>
        <w:rPr>
          <w:rFonts w:ascii="Calibri Light" w:hAnsi="Calibri Light" w:cs="Calibri Light"/>
          <w:lang w:val="es-CR" w:eastAsia="es-ES_tradnl"/>
        </w:rPr>
      </w:pPr>
      <w:r w:rsidRPr="00085879">
        <w:rPr>
          <w:noProof/>
        </w:rPr>
        <w:drawing>
          <wp:inline distT="0" distB="0" distL="0" distR="0" wp14:anchorId="1FE7D7FC" wp14:editId="0EA21478">
            <wp:extent cx="6120765" cy="3305504"/>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3305504"/>
                    </a:xfrm>
                    <a:prstGeom prst="rect">
                      <a:avLst/>
                    </a:prstGeom>
                    <a:noFill/>
                    <a:ln>
                      <a:noFill/>
                    </a:ln>
                  </pic:spPr>
                </pic:pic>
              </a:graphicData>
            </a:graphic>
          </wp:inline>
        </w:drawing>
      </w:r>
    </w:p>
    <w:p w14:paraId="230D7FD6" w14:textId="77777777" w:rsidR="00224389" w:rsidRPr="00E6152F" w:rsidRDefault="00224389" w:rsidP="004A2776">
      <w:pPr>
        <w:rPr>
          <w:rFonts w:ascii="Calibri Light" w:hAnsi="Calibri Light" w:cs="Calibri Light"/>
          <w:lang w:val="es-CR" w:eastAsia="es-ES_tradnl"/>
        </w:rPr>
      </w:pPr>
    </w:p>
    <w:p w14:paraId="57EDEC30" w14:textId="5D8AD729" w:rsidR="00224389" w:rsidRPr="00E6152F" w:rsidRDefault="00224389">
      <w:pP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2580AB19" w14:textId="311A59C2" w:rsidR="00B97927" w:rsidRPr="00E6152F" w:rsidRDefault="00B97927" w:rsidP="00164829">
      <w:pPr>
        <w:jc w:val="center"/>
        <w:rPr>
          <w:rFonts w:ascii="Calibri Light" w:hAnsi="Calibri Light" w:cs="Calibri Light"/>
          <w:lang w:val="es-CR" w:eastAsia="es-ES_tradnl"/>
        </w:rPr>
      </w:pPr>
    </w:p>
    <w:p w14:paraId="7ED0836A" w14:textId="18872E32" w:rsidR="001E11BC" w:rsidRPr="00E6152F" w:rsidRDefault="00541E4A" w:rsidP="00164829">
      <w:pPr>
        <w:jc w:val="center"/>
        <w:rPr>
          <w:rFonts w:ascii="Calibri Light" w:hAnsi="Calibri Light" w:cs="Calibri Light"/>
          <w:lang w:val="es-CR" w:eastAsia="es-ES_tradnl"/>
        </w:rPr>
      </w:pPr>
      <w:r w:rsidRPr="00541E4A">
        <w:rPr>
          <w:noProof/>
        </w:rPr>
        <w:drawing>
          <wp:inline distT="0" distB="0" distL="0" distR="0" wp14:anchorId="3191BDC2" wp14:editId="09099282">
            <wp:extent cx="6120765" cy="6300005"/>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765" cy="6300005"/>
                    </a:xfrm>
                    <a:prstGeom prst="rect">
                      <a:avLst/>
                    </a:prstGeom>
                    <a:noFill/>
                    <a:ln>
                      <a:noFill/>
                    </a:ln>
                  </pic:spPr>
                </pic:pic>
              </a:graphicData>
            </a:graphic>
          </wp:inline>
        </w:drawing>
      </w:r>
    </w:p>
    <w:p w14:paraId="644A02F9" w14:textId="014698A1" w:rsidR="00224389" w:rsidRPr="00E6152F" w:rsidRDefault="00224389" w:rsidP="00164829">
      <w:pPr>
        <w:jc w:val="cente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652554A3" w14:textId="3F19B932" w:rsidR="00B97927" w:rsidRPr="00E6152F" w:rsidRDefault="00B97927" w:rsidP="00770876">
      <w:pPr>
        <w:jc w:val="center"/>
        <w:rPr>
          <w:rFonts w:ascii="Calibri Light" w:hAnsi="Calibri Light" w:cs="Calibri Light"/>
          <w:lang w:val="es-CR" w:eastAsia="es-ES_tradnl"/>
        </w:rPr>
      </w:pPr>
    </w:p>
    <w:p w14:paraId="6768EC33" w14:textId="3DFA708D" w:rsidR="008D398C" w:rsidRDefault="00541E4A" w:rsidP="00BF3A9E">
      <w:pPr>
        <w:jc w:val="center"/>
        <w:rPr>
          <w:rFonts w:ascii="Calibri Light" w:hAnsi="Calibri Light" w:cs="Calibri Light"/>
          <w:lang w:val="es-CR" w:eastAsia="es-ES_tradnl"/>
        </w:rPr>
      </w:pPr>
      <w:r w:rsidRPr="00541E4A">
        <w:rPr>
          <w:noProof/>
        </w:rPr>
        <w:drawing>
          <wp:inline distT="0" distB="0" distL="0" distR="0" wp14:anchorId="4DC52F85" wp14:editId="3D9CA8FB">
            <wp:extent cx="6120765" cy="76628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765" cy="7662875"/>
                    </a:xfrm>
                    <a:prstGeom prst="rect">
                      <a:avLst/>
                    </a:prstGeom>
                    <a:noFill/>
                    <a:ln>
                      <a:noFill/>
                    </a:ln>
                  </pic:spPr>
                </pic:pic>
              </a:graphicData>
            </a:graphic>
          </wp:inline>
        </w:drawing>
      </w:r>
    </w:p>
    <w:p w14:paraId="02C7C313" w14:textId="3E0B67F2" w:rsidR="008D398C" w:rsidRDefault="008D398C" w:rsidP="00BF3A9E">
      <w:pPr>
        <w:jc w:val="center"/>
        <w:rPr>
          <w:rFonts w:ascii="Calibri Light" w:hAnsi="Calibri Light" w:cs="Calibri Light"/>
          <w:lang w:val="es-CR" w:eastAsia="es-ES_tradnl"/>
        </w:rPr>
      </w:pPr>
    </w:p>
    <w:p w14:paraId="569F82AF" w14:textId="702AAA97" w:rsidR="00541E4A" w:rsidRDefault="00541E4A" w:rsidP="00BF3A9E">
      <w:pPr>
        <w:jc w:val="center"/>
        <w:rPr>
          <w:rFonts w:ascii="Calibri Light" w:hAnsi="Calibri Light" w:cs="Calibri Light"/>
          <w:lang w:val="es-CR" w:eastAsia="es-ES_tradnl"/>
        </w:rPr>
      </w:pPr>
      <w:r w:rsidRPr="00541E4A">
        <w:rPr>
          <w:noProof/>
        </w:rPr>
        <w:lastRenderedPageBreak/>
        <w:drawing>
          <wp:inline distT="0" distB="0" distL="0" distR="0" wp14:anchorId="75DC6664" wp14:editId="631A57A5">
            <wp:extent cx="6120765" cy="794801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765" cy="7948010"/>
                    </a:xfrm>
                    <a:prstGeom prst="rect">
                      <a:avLst/>
                    </a:prstGeom>
                    <a:noFill/>
                    <a:ln>
                      <a:noFill/>
                    </a:ln>
                  </pic:spPr>
                </pic:pic>
              </a:graphicData>
            </a:graphic>
          </wp:inline>
        </w:drawing>
      </w:r>
    </w:p>
    <w:p w14:paraId="2FDF47DC" w14:textId="01DDD401" w:rsidR="00541E4A" w:rsidRDefault="00541E4A" w:rsidP="00BF3A9E">
      <w:pPr>
        <w:jc w:val="center"/>
        <w:rPr>
          <w:rFonts w:ascii="Calibri Light" w:hAnsi="Calibri Light" w:cs="Calibri Light"/>
          <w:lang w:val="es-CR" w:eastAsia="es-ES_tradnl"/>
        </w:rPr>
      </w:pPr>
    </w:p>
    <w:p w14:paraId="361ACEDB" w14:textId="77777777" w:rsidR="00541E4A" w:rsidRDefault="00541E4A" w:rsidP="00BF3A9E">
      <w:pPr>
        <w:jc w:val="center"/>
        <w:rPr>
          <w:rFonts w:ascii="Calibri Light" w:hAnsi="Calibri Light" w:cs="Calibri Light"/>
          <w:lang w:val="es-CR" w:eastAsia="es-ES_tradnl"/>
        </w:rPr>
      </w:pPr>
    </w:p>
    <w:p w14:paraId="3F383B2E" w14:textId="063D4305" w:rsidR="00541E4A" w:rsidRPr="00E6152F" w:rsidRDefault="00E57549" w:rsidP="00BF3A9E">
      <w:pPr>
        <w:jc w:val="center"/>
        <w:rPr>
          <w:rFonts w:ascii="Calibri Light" w:hAnsi="Calibri Light" w:cs="Calibri Light"/>
          <w:lang w:val="es-CR" w:eastAsia="es-ES_tradnl"/>
        </w:rPr>
      </w:pPr>
      <w:r w:rsidRPr="00E57549">
        <w:rPr>
          <w:noProof/>
        </w:rPr>
        <w:drawing>
          <wp:inline distT="0" distB="0" distL="0" distR="0" wp14:anchorId="7FDF5D4E" wp14:editId="1AB29BB8">
            <wp:extent cx="6120765" cy="4153393"/>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765" cy="4153393"/>
                    </a:xfrm>
                    <a:prstGeom prst="rect">
                      <a:avLst/>
                    </a:prstGeom>
                    <a:noFill/>
                    <a:ln>
                      <a:noFill/>
                    </a:ln>
                  </pic:spPr>
                </pic:pic>
              </a:graphicData>
            </a:graphic>
          </wp:inline>
        </w:drawing>
      </w:r>
    </w:p>
    <w:p w14:paraId="1AAAADE7" w14:textId="04A135FA" w:rsidR="00CC0A80" w:rsidRDefault="00CC0A80" w:rsidP="002830C4">
      <w:pP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37A073EA" w14:textId="77777777" w:rsidR="00541E4A" w:rsidRPr="00E6152F" w:rsidRDefault="00541E4A" w:rsidP="002830C4">
      <w:pPr>
        <w:rPr>
          <w:rFonts w:ascii="Calibri Light" w:hAnsi="Calibri Light" w:cs="Calibri Light"/>
          <w:lang w:val="es-CR" w:eastAsia="es-ES_tradnl"/>
        </w:rPr>
      </w:pPr>
    </w:p>
    <w:p w14:paraId="3FECDCB5" w14:textId="7B97EA36" w:rsidR="00CC0A80" w:rsidRPr="00E6152F" w:rsidRDefault="00876FF9" w:rsidP="00164829">
      <w:pPr>
        <w:jc w:val="center"/>
        <w:rPr>
          <w:rFonts w:ascii="Calibri Light" w:hAnsi="Calibri Light" w:cs="Calibri Light"/>
          <w:lang w:val="es-CR" w:eastAsia="es-ES_tradnl"/>
        </w:rPr>
      </w:pPr>
      <w:r w:rsidRPr="00876FF9">
        <w:rPr>
          <w:noProof/>
        </w:rPr>
        <w:drawing>
          <wp:inline distT="0" distB="0" distL="0" distR="0" wp14:anchorId="4BE12BCF" wp14:editId="17DC1B7B">
            <wp:extent cx="5659136" cy="7936992"/>
            <wp:effectExtent l="0" t="0" r="0"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61541" cy="7940365"/>
                    </a:xfrm>
                    <a:prstGeom prst="rect">
                      <a:avLst/>
                    </a:prstGeom>
                    <a:noFill/>
                    <a:ln>
                      <a:noFill/>
                    </a:ln>
                  </pic:spPr>
                </pic:pic>
              </a:graphicData>
            </a:graphic>
          </wp:inline>
        </w:drawing>
      </w:r>
    </w:p>
    <w:p w14:paraId="79310AA5" w14:textId="10DF48B6" w:rsidR="00984811" w:rsidRDefault="00876FF9" w:rsidP="00013FEC">
      <w:pPr>
        <w:jc w:val="center"/>
        <w:rPr>
          <w:noProof/>
          <w:lang w:val="es-CR" w:eastAsia="es-CR"/>
        </w:rPr>
      </w:pPr>
      <w:r w:rsidRPr="00876FF9">
        <w:rPr>
          <w:noProof/>
        </w:rPr>
        <w:lastRenderedPageBreak/>
        <w:drawing>
          <wp:inline distT="0" distB="0" distL="0" distR="0" wp14:anchorId="77A905DB" wp14:editId="19E373D0">
            <wp:extent cx="6120765" cy="7207507"/>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765" cy="7207507"/>
                    </a:xfrm>
                    <a:prstGeom prst="rect">
                      <a:avLst/>
                    </a:prstGeom>
                    <a:noFill/>
                    <a:ln>
                      <a:noFill/>
                    </a:ln>
                  </pic:spPr>
                </pic:pic>
              </a:graphicData>
            </a:graphic>
          </wp:inline>
        </w:drawing>
      </w:r>
    </w:p>
    <w:p w14:paraId="790000AD" w14:textId="72170F21" w:rsidR="00D64428" w:rsidRPr="00E6152F" w:rsidRDefault="00D64428" w:rsidP="00013FEC">
      <w:pPr>
        <w:jc w:val="center"/>
        <w:rPr>
          <w:rFonts w:ascii="Calibri Light" w:hAnsi="Calibri Light" w:cs="Calibri Light"/>
          <w:lang w:val="es-CR" w:eastAsia="es-ES_tradnl"/>
        </w:rPr>
      </w:pPr>
    </w:p>
    <w:p w14:paraId="066F0CBE" w14:textId="5647E755" w:rsidR="00D10B40" w:rsidRPr="00E6152F" w:rsidRDefault="00D10B40" w:rsidP="00D64428">
      <w:pPr>
        <w:rPr>
          <w:rFonts w:ascii="Calibri Light" w:hAnsi="Calibri Light" w:cs="Calibri Light"/>
          <w:lang w:val="es-CR" w:eastAsia="es-ES_tradnl"/>
        </w:rPr>
      </w:pPr>
    </w:p>
    <w:p w14:paraId="34535D55" w14:textId="77777777" w:rsidR="00A77EC9" w:rsidRPr="00E6152F" w:rsidRDefault="00A77EC9" w:rsidP="004A2776">
      <w:pPr>
        <w:rPr>
          <w:rFonts w:ascii="Calibri Light" w:hAnsi="Calibri Light" w:cs="Calibri Light"/>
          <w:lang w:val="es-CR" w:eastAsia="es-ES_tradnl"/>
        </w:rPr>
        <w:sectPr w:rsidR="00A77EC9" w:rsidRPr="00E6152F" w:rsidSect="00B61EB6">
          <w:pgSz w:w="12242" w:h="15842" w:code="1"/>
          <w:pgMar w:top="1418" w:right="902" w:bottom="1418" w:left="1701" w:header="709" w:footer="709" w:gutter="0"/>
          <w:cols w:space="708"/>
          <w:docGrid w:linePitch="360"/>
        </w:sectPr>
      </w:pPr>
    </w:p>
    <w:p w14:paraId="20A852EB" w14:textId="1799C92E" w:rsidR="00A77EC9" w:rsidRDefault="00D86D26" w:rsidP="004A2776">
      <w:pPr>
        <w:rPr>
          <w:rFonts w:ascii="Calibri Light" w:hAnsi="Calibri Light" w:cs="Calibri Light"/>
          <w:lang w:val="es-CR" w:eastAsia="es-ES_tradnl"/>
        </w:rPr>
      </w:pPr>
      <w:r w:rsidRPr="00D86D26">
        <w:rPr>
          <w:noProof/>
        </w:rPr>
        <w:lastRenderedPageBreak/>
        <w:drawing>
          <wp:inline distT="0" distB="0" distL="0" distR="0" wp14:anchorId="2187D9C1" wp14:editId="1BB8EBDC">
            <wp:extent cx="8550910" cy="5246607"/>
            <wp:effectExtent l="0" t="0" r="254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550910" cy="5246607"/>
                    </a:xfrm>
                    <a:prstGeom prst="rect">
                      <a:avLst/>
                    </a:prstGeom>
                    <a:noFill/>
                    <a:ln>
                      <a:noFill/>
                    </a:ln>
                  </pic:spPr>
                </pic:pic>
              </a:graphicData>
            </a:graphic>
          </wp:inline>
        </w:drawing>
      </w:r>
    </w:p>
    <w:p w14:paraId="54266EE6" w14:textId="1F697FFC" w:rsidR="00B7637D" w:rsidRDefault="00B7637D" w:rsidP="004A2776">
      <w:pPr>
        <w:rPr>
          <w:rFonts w:ascii="Calibri Light" w:hAnsi="Calibri Light" w:cs="Calibri Light"/>
          <w:lang w:val="es-CR" w:eastAsia="es-ES_tradnl"/>
        </w:rPr>
      </w:pPr>
    </w:p>
    <w:p w14:paraId="2D5FB2AD" w14:textId="75E0F434" w:rsidR="00B7637D" w:rsidRPr="00E6152F" w:rsidRDefault="007E10D7" w:rsidP="004A2776">
      <w:pPr>
        <w:rPr>
          <w:rFonts w:ascii="Calibri Light" w:hAnsi="Calibri Light" w:cs="Calibri Light"/>
          <w:lang w:val="es-CR" w:eastAsia="es-ES_tradnl"/>
        </w:rPr>
      </w:pPr>
      <w:r w:rsidRPr="007E10D7">
        <w:rPr>
          <w:noProof/>
        </w:rPr>
        <w:lastRenderedPageBreak/>
        <w:drawing>
          <wp:inline distT="0" distB="0" distL="0" distR="0" wp14:anchorId="59368307" wp14:editId="1987C662">
            <wp:extent cx="8550910" cy="5143596"/>
            <wp:effectExtent l="0" t="0" r="254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50910" cy="5143596"/>
                    </a:xfrm>
                    <a:prstGeom prst="rect">
                      <a:avLst/>
                    </a:prstGeom>
                    <a:noFill/>
                    <a:ln>
                      <a:noFill/>
                    </a:ln>
                  </pic:spPr>
                </pic:pic>
              </a:graphicData>
            </a:graphic>
          </wp:inline>
        </w:drawing>
      </w:r>
    </w:p>
    <w:p w14:paraId="040EB3AF" w14:textId="0E8F6D3E" w:rsidR="00A77EC9" w:rsidRPr="00E6152F" w:rsidRDefault="00A77EC9" w:rsidP="004A2776">
      <w:pPr>
        <w:rPr>
          <w:rFonts w:ascii="Calibri Light" w:hAnsi="Calibri Light" w:cs="Calibri Light"/>
          <w:lang w:val="es-CR" w:eastAsia="es-ES_tradnl"/>
        </w:rPr>
      </w:pPr>
    </w:p>
    <w:p w14:paraId="0707633E" w14:textId="0CB61926" w:rsidR="00013FEC" w:rsidRDefault="007E10D7" w:rsidP="004A2776">
      <w:pPr>
        <w:rPr>
          <w:rFonts w:ascii="Calibri Light" w:hAnsi="Calibri Light" w:cs="Calibri Light"/>
          <w:lang w:val="es-CR"/>
        </w:rPr>
      </w:pPr>
      <w:r w:rsidRPr="007E10D7">
        <w:rPr>
          <w:noProof/>
        </w:rPr>
        <w:lastRenderedPageBreak/>
        <w:drawing>
          <wp:inline distT="0" distB="0" distL="0" distR="0" wp14:anchorId="21682AF1" wp14:editId="0B1DAE58">
            <wp:extent cx="8550910" cy="5578495"/>
            <wp:effectExtent l="0" t="0" r="2540" b="317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550910" cy="5578495"/>
                    </a:xfrm>
                    <a:prstGeom prst="rect">
                      <a:avLst/>
                    </a:prstGeom>
                    <a:noFill/>
                    <a:ln>
                      <a:noFill/>
                    </a:ln>
                  </pic:spPr>
                </pic:pic>
              </a:graphicData>
            </a:graphic>
          </wp:inline>
        </w:drawing>
      </w:r>
    </w:p>
    <w:p w14:paraId="76B8E77A" w14:textId="08D24E02" w:rsidR="007E10D7" w:rsidRPr="00E6152F" w:rsidRDefault="007E10D7" w:rsidP="004A2776">
      <w:pPr>
        <w:rPr>
          <w:rFonts w:ascii="Calibri Light" w:hAnsi="Calibri Light" w:cs="Calibri Light"/>
          <w:lang w:val="es-CR"/>
        </w:rPr>
        <w:sectPr w:rsidR="007E10D7" w:rsidRPr="00E6152F" w:rsidSect="00A77EC9">
          <w:pgSz w:w="15842" w:h="12242" w:orient="landscape" w:code="1"/>
          <w:pgMar w:top="1701" w:right="958" w:bottom="1701" w:left="1418" w:header="709" w:footer="709" w:gutter="0"/>
          <w:cols w:space="708"/>
          <w:docGrid w:linePitch="360"/>
        </w:sectPr>
      </w:pPr>
    </w:p>
    <w:p w14:paraId="44DD5B9E" w14:textId="7B109A48" w:rsidR="00A77EC9" w:rsidRPr="00E6152F" w:rsidRDefault="00A77EC9" w:rsidP="004A2776">
      <w:pPr>
        <w:rPr>
          <w:rFonts w:ascii="Calibri Light" w:hAnsi="Calibri Light" w:cs="Calibri Light"/>
          <w:lang w:val="es-CR" w:eastAsia="es-ES_tradnl"/>
        </w:rPr>
      </w:pPr>
    </w:p>
    <w:p w14:paraId="3CDCCEDD" w14:textId="2CEB52A1" w:rsidR="00C32229" w:rsidRPr="00E6152F" w:rsidRDefault="006D1975" w:rsidP="004A2776">
      <w:pPr>
        <w:rPr>
          <w:rFonts w:ascii="Calibri Light" w:hAnsi="Calibri Light" w:cs="Calibri Light"/>
          <w:lang w:val="es-CR"/>
        </w:rPr>
      </w:pPr>
      <w:r w:rsidRPr="006D1975">
        <w:rPr>
          <w:noProof/>
        </w:rPr>
        <w:drawing>
          <wp:inline distT="0" distB="0" distL="0" distR="0" wp14:anchorId="5D50D0A4" wp14:editId="0504FDDE">
            <wp:extent cx="6120765" cy="2483561"/>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765" cy="2483561"/>
                    </a:xfrm>
                    <a:prstGeom prst="rect">
                      <a:avLst/>
                    </a:prstGeom>
                    <a:noFill/>
                    <a:ln>
                      <a:noFill/>
                    </a:ln>
                  </pic:spPr>
                </pic:pic>
              </a:graphicData>
            </a:graphic>
          </wp:inline>
        </w:drawing>
      </w:r>
    </w:p>
    <w:p w14:paraId="62C908B2" w14:textId="750A5016" w:rsidR="001F48A2" w:rsidRPr="00E6152F" w:rsidRDefault="001F48A2" w:rsidP="004A2776">
      <w:pPr>
        <w:rPr>
          <w:rFonts w:ascii="Calibri Light" w:hAnsi="Calibri Light" w:cs="Calibri Light"/>
          <w:lang w:val="es-CR" w:eastAsia="es-ES_tradnl"/>
        </w:rPr>
      </w:pPr>
    </w:p>
    <w:p w14:paraId="35AB0A99" w14:textId="060320C1" w:rsidR="001F48A2" w:rsidRPr="00E6152F" w:rsidRDefault="001F48A2" w:rsidP="004A2776">
      <w:pPr>
        <w:rPr>
          <w:rFonts w:ascii="Calibri Light" w:hAnsi="Calibri Light" w:cs="Calibri Light"/>
          <w:lang w:val="es-CR" w:eastAsia="es-ES_tradnl"/>
        </w:rPr>
      </w:pPr>
    </w:p>
    <w:p w14:paraId="56CA7C3D" w14:textId="77777777" w:rsidR="001F48A2" w:rsidRPr="00E6152F" w:rsidRDefault="001F48A2" w:rsidP="004A2776">
      <w:pPr>
        <w:rPr>
          <w:rFonts w:ascii="Calibri Light" w:hAnsi="Calibri Light" w:cs="Calibri Light"/>
          <w:lang w:val="es-CR" w:eastAsia="es-ES_tradnl"/>
        </w:rPr>
      </w:pPr>
    </w:p>
    <w:p w14:paraId="6D235906" w14:textId="77777777" w:rsidR="001F48A2" w:rsidRPr="00E6152F" w:rsidRDefault="001F48A2" w:rsidP="004A2776">
      <w:pPr>
        <w:rPr>
          <w:rFonts w:ascii="Calibri Light" w:hAnsi="Calibri Light" w:cs="Calibri Light"/>
          <w:lang w:val="es-CR" w:eastAsia="es-ES_tradnl"/>
        </w:rPr>
        <w:sectPr w:rsidR="001F48A2" w:rsidRPr="00E6152F" w:rsidSect="001F48A2">
          <w:pgSz w:w="12242" w:h="15842" w:code="1"/>
          <w:pgMar w:top="1418" w:right="902" w:bottom="1418" w:left="1701" w:header="709" w:footer="709" w:gutter="0"/>
          <w:cols w:space="708"/>
          <w:docGrid w:linePitch="360"/>
        </w:sectPr>
      </w:pPr>
    </w:p>
    <w:p w14:paraId="310D1504" w14:textId="387EA241" w:rsidR="001F48A2" w:rsidRPr="00E6152F" w:rsidRDefault="001F48A2" w:rsidP="004A2776">
      <w:pPr>
        <w:rPr>
          <w:rFonts w:ascii="Calibri Light" w:hAnsi="Calibri Light" w:cs="Calibri Light"/>
          <w:lang w:val="es-CR" w:eastAsia="es-ES_tradnl"/>
        </w:rPr>
      </w:pPr>
    </w:p>
    <w:p w14:paraId="02EB7C2D" w14:textId="77777777" w:rsidR="00C32229" w:rsidRPr="00E6152F" w:rsidRDefault="00C32229" w:rsidP="004A2776">
      <w:pPr>
        <w:rPr>
          <w:rFonts w:ascii="Calibri Light" w:hAnsi="Calibri Light" w:cs="Calibri Light"/>
          <w:lang w:val="es-CR" w:eastAsia="es-ES_tradnl"/>
        </w:rPr>
      </w:pPr>
    </w:p>
    <w:p w14:paraId="795B23F0" w14:textId="53CB0737" w:rsidR="001F48A2" w:rsidRPr="00E6152F" w:rsidRDefault="006D1975" w:rsidP="004A2776">
      <w:pPr>
        <w:rPr>
          <w:rFonts w:ascii="Calibri Light" w:hAnsi="Calibri Light" w:cs="Calibri Light"/>
          <w:lang w:val="es-CR" w:eastAsia="es-ES_tradnl"/>
        </w:rPr>
      </w:pPr>
      <w:r w:rsidRPr="006D1975">
        <w:rPr>
          <w:noProof/>
        </w:rPr>
        <w:drawing>
          <wp:inline distT="0" distB="0" distL="0" distR="0" wp14:anchorId="75F0689E" wp14:editId="4E9BC939">
            <wp:extent cx="8258810" cy="3692828"/>
            <wp:effectExtent l="0" t="0" r="0" b="317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258810" cy="3692828"/>
                    </a:xfrm>
                    <a:prstGeom prst="rect">
                      <a:avLst/>
                    </a:prstGeom>
                    <a:noFill/>
                    <a:ln>
                      <a:noFill/>
                    </a:ln>
                  </pic:spPr>
                </pic:pic>
              </a:graphicData>
            </a:graphic>
          </wp:inline>
        </w:drawing>
      </w:r>
    </w:p>
    <w:p w14:paraId="64AE89CE" w14:textId="77777777" w:rsidR="009B5A21" w:rsidRPr="00E6152F" w:rsidRDefault="009B5A21" w:rsidP="004A2776">
      <w:pPr>
        <w:rPr>
          <w:rFonts w:ascii="Calibri Light" w:hAnsi="Calibri Light" w:cs="Calibri Light"/>
          <w:lang w:val="es-CR" w:eastAsia="es-ES_tradnl"/>
        </w:rPr>
      </w:pPr>
    </w:p>
    <w:p w14:paraId="7DC25D6E" w14:textId="77777777" w:rsidR="001F48A2" w:rsidRPr="00E6152F" w:rsidRDefault="001F48A2" w:rsidP="004A2776">
      <w:pPr>
        <w:rPr>
          <w:rFonts w:ascii="Calibri Light" w:hAnsi="Calibri Light" w:cs="Calibri Light"/>
          <w:lang w:val="es-CR" w:eastAsia="es-ES_tradnl"/>
        </w:rPr>
      </w:pPr>
    </w:p>
    <w:p w14:paraId="59456898" w14:textId="77777777" w:rsidR="001F48A2" w:rsidRPr="00E6152F" w:rsidRDefault="001F48A2" w:rsidP="004A2776">
      <w:pPr>
        <w:rPr>
          <w:rFonts w:ascii="Calibri Light" w:hAnsi="Calibri Light" w:cs="Calibri Light"/>
          <w:lang w:val="es-CR" w:eastAsia="es-ES_tradnl"/>
        </w:rPr>
        <w:sectPr w:rsidR="001F48A2" w:rsidRPr="00E6152F" w:rsidSect="001F48A2">
          <w:pgSz w:w="15842" w:h="12242" w:orient="landscape" w:code="1"/>
          <w:pgMar w:top="1701" w:right="1418" w:bottom="902" w:left="1418" w:header="709" w:footer="709" w:gutter="0"/>
          <w:cols w:space="708"/>
          <w:docGrid w:linePitch="360"/>
        </w:sectPr>
      </w:pPr>
    </w:p>
    <w:p w14:paraId="7B2AC678" w14:textId="2A127E69" w:rsidR="00910DA5" w:rsidRPr="00E6152F" w:rsidRDefault="00910DA5" w:rsidP="00910DA5">
      <w:pPr>
        <w:jc w:val="center"/>
        <w:rPr>
          <w:rFonts w:ascii="Calibri Light" w:hAnsi="Calibri Light" w:cs="Calibri Light"/>
          <w:lang w:val="es-CR"/>
        </w:rPr>
      </w:pPr>
    </w:p>
    <w:p w14:paraId="22885BE9" w14:textId="7476D61C" w:rsidR="0013383E" w:rsidRPr="00E6152F" w:rsidRDefault="006D1975" w:rsidP="00910DA5">
      <w:pPr>
        <w:jc w:val="center"/>
        <w:rPr>
          <w:rFonts w:ascii="Calibri Light" w:hAnsi="Calibri Light" w:cs="Calibri Light"/>
          <w:lang w:val="es-CR"/>
        </w:rPr>
      </w:pPr>
      <w:r w:rsidRPr="006D1975">
        <w:rPr>
          <w:noProof/>
        </w:rPr>
        <w:drawing>
          <wp:inline distT="0" distB="0" distL="0" distR="0" wp14:anchorId="6BC99354" wp14:editId="172725F9">
            <wp:extent cx="5103178" cy="659099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06703" cy="6595548"/>
                    </a:xfrm>
                    <a:prstGeom prst="rect">
                      <a:avLst/>
                    </a:prstGeom>
                    <a:noFill/>
                    <a:ln>
                      <a:noFill/>
                    </a:ln>
                  </pic:spPr>
                </pic:pic>
              </a:graphicData>
            </a:graphic>
          </wp:inline>
        </w:drawing>
      </w:r>
    </w:p>
    <w:p w14:paraId="614E66A2" w14:textId="77777777" w:rsidR="00D10B40" w:rsidRPr="00E6152F" w:rsidRDefault="00D10B40" w:rsidP="00910DA5">
      <w:pPr>
        <w:jc w:val="center"/>
        <w:rPr>
          <w:rFonts w:ascii="Calibri Light" w:hAnsi="Calibri Light" w:cs="Calibri Light"/>
          <w:lang w:val="es-CR"/>
        </w:rPr>
      </w:pPr>
    </w:p>
    <w:p w14:paraId="17ABB5BC" w14:textId="77777777" w:rsidR="00910DA5" w:rsidRPr="00E6152F" w:rsidRDefault="00910DA5">
      <w:pP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7AE00677" w14:textId="77777777" w:rsidR="00215F95" w:rsidRPr="00E6152F" w:rsidRDefault="00215F95">
      <w:pPr>
        <w:rPr>
          <w:rFonts w:ascii="Calibri Light" w:hAnsi="Calibri Light" w:cs="Calibri Light"/>
          <w:lang w:val="es-CR" w:eastAsia="es-ES_tradnl"/>
        </w:rPr>
      </w:pPr>
    </w:p>
    <w:p w14:paraId="777C71A6" w14:textId="3057C9B6" w:rsidR="001F48A2" w:rsidRPr="00E6152F" w:rsidRDefault="006D1975" w:rsidP="00910DA5">
      <w:pPr>
        <w:jc w:val="center"/>
        <w:rPr>
          <w:rFonts w:ascii="Calibri Light" w:hAnsi="Calibri Light" w:cs="Calibri Light"/>
          <w:lang w:val="es-CR" w:eastAsia="es-ES_tradnl"/>
        </w:rPr>
      </w:pPr>
      <w:r w:rsidRPr="006D1975">
        <w:rPr>
          <w:noProof/>
        </w:rPr>
        <w:drawing>
          <wp:inline distT="0" distB="0" distL="0" distR="0" wp14:anchorId="5A9083E4" wp14:editId="586ACF63">
            <wp:extent cx="5187110" cy="7139635"/>
            <wp:effectExtent l="0" t="0" r="0" b="444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90266" cy="7143979"/>
                    </a:xfrm>
                    <a:prstGeom prst="rect">
                      <a:avLst/>
                    </a:prstGeom>
                    <a:noFill/>
                    <a:ln>
                      <a:noFill/>
                    </a:ln>
                  </pic:spPr>
                </pic:pic>
              </a:graphicData>
            </a:graphic>
          </wp:inline>
        </w:drawing>
      </w:r>
    </w:p>
    <w:p w14:paraId="3595D3A3" w14:textId="0CAEAD7A" w:rsidR="00A77EC9" w:rsidRPr="00E6152F" w:rsidRDefault="00A77EC9" w:rsidP="00332C65">
      <w:pPr>
        <w:jc w:val="cente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0776D14D" w14:textId="5AC6F9FF" w:rsidR="00910DA5" w:rsidRPr="00E6152F" w:rsidRDefault="00910DA5" w:rsidP="004A2776">
      <w:pPr>
        <w:rPr>
          <w:rFonts w:ascii="Calibri Light" w:hAnsi="Calibri Light" w:cs="Calibri Light"/>
          <w:lang w:val="es-CR" w:eastAsia="es-ES_tradnl"/>
        </w:rPr>
      </w:pPr>
    </w:p>
    <w:p w14:paraId="32961A7C" w14:textId="2E693A96" w:rsidR="00910DA5" w:rsidRPr="00E6152F" w:rsidRDefault="006D1975" w:rsidP="00C74695">
      <w:pPr>
        <w:jc w:val="center"/>
        <w:rPr>
          <w:rFonts w:ascii="Calibri Light" w:hAnsi="Calibri Light" w:cs="Calibri Light"/>
          <w:lang w:val="es-CR"/>
        </w:rPr>
      </w:pPr>
      <w:r w:rsidRPr="006D1975">
        <w:rPr>
          <w:noProof/>
        </w:rPr>
        <w:drawing>
          <wp:inline distT="0" distB="0" distL="0" distR="0" wp14:anchorId="1D1AA83B" wp14:editId="445E3587">
            <wp:extent cx="5202843" cy="6708038"/>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04625" cy="6710335"/>
                    </a:xfrm>
                    <a:prstGeom prst="rect">
                      <a:avLst/>
                    </a:prstGeom>
                    <a:noFill/>
                    <a:ln>
                      <a:noFill/>
                    </a:ln>
                  </pic:spPr>
                </pic:pic>
              </a:graphicData>
            </a:graphic>
          </wp:inline>
        </w:drawing>
      </w:r>
    </w:p>
    <w:p w14:paraId="211D3445" w14:textId="77777777" w:rsidR="00F9231C" w:rsidRPr="00E6152F" w:rsidRDefault="00F9231C" w:rsidP="004A2776">
      <w:pPr>
        <w:rPr>
          <w:rFonts w:ascii="Calibri Light" w:hAnsi="Calibri Light" w:cs="Calibri Light"/>
          <w:lang w:val="es-CR"/>
        </w:rPr>
      </w:pPr>
    </w:p>
    <w:p w14:paraId="0B52B11E" w14:textId="77777777" w:rsidR="00702D5C" w:rsidRPr="00E6152F" w:rsidRDefault="00702D5C" w:rsidP="004A2776">
      <w:pPr>
        <w:rPr>
          <w:rFonts w:ascii="Calibri Light" w:hAnsi="Calibri Light" w:cs="Calibri Light"/>
          <w:lang w:val="es-CR" w:eastAsia="es-ES_tradnl"/>
        </w:rPr>
        <w:sectPr w:rsidR="00702D5C" w:rsidRPr="00E6152F" w:rsidSect="004E39A1">
          <w:pgSz w:w="12242" w:h="15842" w:code="1"/>
          <w:pgMar w:top="1418" w:right="1701" w:bottom="1418" w:left="1701" w:header="709" w:footer="709" w:gutter="0"/>
          <w:cols w:space="708"/>
          <w:docGrid w:linePitch="360"/>
        </w:sectPr>
      </w:pPr>
    </w:p>
    <w:p w14:paraId="1BBF58ED" w14:textId="0177EDCC" w:rsidR="00910DA5" w:rsidRPr="00E6152F" w:rsidRDefault="00910DA5" w:rsidP="004A2776">
      <w:pPr>
        <w:rPr>
          <w:rFonts w:ascii="Calibri Light" w:hAnsi="Calibri Light" w:cs="Calibri Light"/>
          <w:lang w:val="es-CR" w:eastAsia="es-ES_tradnl"/>
        </w:rPr>
      </w:pPr>
    </w:p>
    <w:p w14:paraId="5AB233BE" w14:textId="097C2896" w:rsidR="00F73F4B" w:rsidRPr="00E6152F" w:rsidRDefault="00497821" w:rsidP="0013383E">
      <w:pPr>
        <w:jc w:val="center"/>
        <w:rPr>
          <w:rFonts w:ascii="Calibri Light" w:hAnsi="Calibri Light" w:cs="Calibri Light"/>
          <w:lang w:val="es-CR" w:eastAsia="es-ES_tradnl"/>
        </w:rPr>
      </w:pPr>
      <w:r w:rsidRPr="00497821">
        <w:rPr>
          <w:noProof/>
        </w:rPr>
        <w:drawing>
          <wp:inline distT="0" distB="0" distL="0" distR="0" wp14:anchorId="0AFE842C" wp14:editId="69812F3B">
            <wp:extent cx="8258810" cy="2958413"/>
            <wp:effectExtent l="0" t="0" r="0" b="0"/>
            <wp:docPr id="1031" name="Imagen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8810" cy="2958413"/>
                    </a:xfrm>
                    <a:prstGeom prst="rect">
                      <a:avLst/>
                    </a:prstGeom>
                    <a:noFill/>
                    <a:ln>
                      <a:noFill/>
                    </a:ln>
                  </pic:spPr>
                </pic:pic>
              </a:graphicData>
            </a:graphic>
          </wp:inline>
        </w:drawing>
      </w:r>
    </w:p>
    <w:p w14:paraId="672CF7CB" w14:textId="77777777" w:rsidR="00910DA5" w:rsidRPr="00E6152F" w:rsidRDefault="00910DA5" w:rsidP="004A2776">
      <w:pPr>
        <w:rPr>
          <w:rFonts w:ascii="Calibri Light" w:hAnsi="Calibri Light" w:cs="Calibri Light"/>
          <w:lang w:val="es-CR" w:eastAsia="es-ES_tradnl"/>
        </w:rPr>
      </w:pPr>
    </w:p>
    <w:p w14:paraId="432B224E" w14:textId="77777777" w:rsidR="00910DA5" w:rsidRPr="00E6152F" w:rsidRDefault="00910DA5" w:rsidP="004A2776">
      <w:pPr>
        <w:rPr>
          <w:rFonts w:ascii="Calibri Light" w:hAnsi="Calibri Light" w:cs="Calibri Light"/>
          <w:lang w:val="es-CR" w:eastAsia="es-ES_tradnl"/>
        </w:rPr>
        <w:sectPr w:rsidR="00910DA5" w:rsidRPr="00E6152F" w:rsidSect="00910DA5">
          <w:pgSz w:w="15842" w:h="12242" w:orient="landscape" w:code="1"/>
          <w:pgMar w:top="1701" w:right="1418" w:bottom="1701" w:left="1418" w:header="709" w:footer="709" w:gutter="0"/>
          <w:cols w:space="708"/>
          <w:docGrid w:linePitch="360"/>
        </w:sectPr>
      </w:pPr>
    </w:p>
    <w:p w14:paraId="1D2C9952" w14:textId="530292CA" w:rsidR="00910DA5" w:rsidRPr="00E6152F" w:rsidRDefault="00910DA5" w:rsidP="004A2776">
      <w:pPr>
        <w:rPr>
          <w:rFonts w:ascii="Calibri Light" w:hAnsi="Calibri Light" w:cs="Calibri Light"/>
          <w:lang w:val="es-CR" w:eastAsia="es-ES_tradnl"/>
        </w:rPr>
      </w:pPr>
    </w:p>
    <w:p w14:paraId="1D17355E" w14:textId="77777777" w:rsidR="007B6C67" w:rsidRPr="00E6152F" w:rsidRDefault="007B6C67" w:rsidP="004A2776">
      <w:pPr>
        <w:rPr>
          <w:rFonts w:ascii="Calibri Light" w:hAnsi="Calibri Light" w:cs="Calibri Light"/>
          <w:lang w:val="es-CR" w:eastAsia="es-ES_tradnl"/>
        </w:rPr>
      </w:pPr>
    </w:p>
    <w:p w14:paraId="16C337AB" w14:textId="6FF92CB5" w:rsidR="00910DA5" w:rsidRPr="00E6152F" w:rsidRDefault="00497821" w:rsidP="00C74695">
      <w:pPr>
        <w:jc w:val="center"/>
        <w:rPr>
          <w:rFonts w:ascii="Calibri Light" w:hAnsi="Calibri Light" w:cs="Calibri Light"/>
          <w:lang w:val="es-CR" w:eastAsia="es-ES_tradnl"/>
        </w:rPr>
      </w:pPr>
      <w:r w:rsidRPr="00497821">
        <w:rPr>
          <w:noProof/>
        </w:rPr>
        <w:drawing>
          <wp:inline distT="0" distB="0" distL="0" distR="0" wp14:anchorId="45FE2BE5" wp14:editId="4081D694">
            <wp:extent cx="5613400" cy="3544534"/>
            <wp:effectExtent l="0" t="0" r="6350" b="0"/>
            <wp:docPr id="1033" name="Imagen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3400" cy="3544534"/>
                    </a:xfrm>
                    <a:prstGeom prst="rect">
                      <a:avLst/>
                    </a:prstGeom>
                    <a:noFill/>
                    <a:ln>
                      <a:noFill/>
                    </a:ln>
                  </pic:spPr>
                </pic:pic>
              </a:graphicData>
            </a:graphic>
          </wp:inline>
        </w:drawing>
      </w:r>
    </w:p>
    <w:p w14:paraId="6590C26F" w14:textId="77777777" w:rsidR="00910DA5" w:rsidRPr="00E6152F" w:rsidRDefault="00910DA5" w:rsidP="004A2776">
      <w:pPr>
        <w:rPr>
          <w:rFonts w:ascii="Calibri Light" w:hAnsi="Calibri Light" w:cs="Calibri Light"/>
          <w:lang w:val="es-CR" w:eastAsia="es-ES_tradnl"/>
        </w:rPr>
      </w:pPr>
    </w:p>
    <w:p w14:paraId="6C04A09B" w14:textId="0892484F" w:rsidR="00910DA5" w:rsidRPr="00E6152F" w:rsidRDefault="00910DA5">
      <w:pPr>
        <w:rPr>
          <w:rFonts w:ascii="Calibri Light" w:hAnsi="Calibri Light" w:cs="Calibri Light"/>
          <w:lang w:val="es-CR" w:eastAsia="es-ES_tradnl"/>
        </w:rPr>
      </w:pPr>
      <w:r w:rsidRPr="00E6152F">
        <w:rPr>
          <w:rFonts w:ascii="Calibri Light" w:hAnsi="Calibri Light" w:cs="Calibri Light"/>
          <w:lang w:val="es-CR" w:eastAsia="es-ES_tradnl"/>
        </w:rPr>
        <w:br w:type="page"/>
      </w:r>
    </w:p>
    <w:p w14:paraId="6EECA4AF" w14:textId="77777777" w:rsidR="00910DA5" w:rsidRPr="00E6152F" w:rsidRDefault="00910DA5" w:rsidP="004A2776">
      <w:pPr>
        <w:rPr>
          <w:rFonts w:ascii="Calibri Light" w:hAnsi="Calibri Light" w:cs="Calibri Light"/>
          <w:lang w:val="es-CR" w:eastAsia="es-ES_tradnl"/>
        </w:rPr>
      </w:pPr>
    </w:p>
    <w:p w14:paraId="10480667" w14:textId="77777777" w:rsidR="00910DA5" w:rsidRPr="00E6152F" w:rsidRDefault="00910DA5" w:rsidP="004A2776">
      <w:pPr>
        <w:rPr>
          <w:rFonts w:ascii="Calibri Light" w:hAnsi="Calibri Light" w:cs="Calibri Light"/>
          <w:lang w:val="es-CR" w:eastAsia="es-ES_tradnl"/>
        </w:rPr>
      </w:pPr>
    </w:p>
    <w:p w14:paraId="4D55B808" w14:textId="77777777" w:rsidR="0023798F" w:rsidRPr="00E6152F" w:rsidRDefault="0023798F" w:rsidP="004A2776">
      <w:pPr>
        <w:rPr>
          <w:rFonts w:ascii="Calibri Light" w:hAnsi="Calibri Light" w:cs="Calibri Light"/>
          <w:lang w:val="es-CR" w:eastAsia="es-ES_tradnl"/>
        </w:rPr>
      </w:pPr>
    </w:p>
    <w:p w14:paraId="0F597ED6" w14:textId="77777777" w:rsidR="0023798F" w:rsidRPr="00E6152F" w:rsidRDefault="0023798F" w:rsidP="004A2776">
      <w:pPr>
        <w:rPr>
          <w:rFonts w:ascii="Calibri Light" w:hAnsi="Calibri Light" w:cs="Calibri Light"/>
          <w:lang w:val="es-CR" w:eastAsia="es-ES_tradnl"/>
        </w:rPr>
      </w:pPr>
    </w:p>
    <w:p w14:paraId="390B4B27" w14:textId="77777777" w:rsidR="0023798F" w:rsidRPr="00E6152F" w:rsidRDefault="0023798F" w:rsidP="004A2776">
      <w:pPr>
        <w:rPr>
          <w:rFonts w:ascii="Calibri Light" w:hAnsi="Calibri Light" w:cs="Calibri Light"/>
          <w:lang w:val="es-CR" w:eastAsia="es-ES_tradnl"/>
        </w:rPr>
      </w:pPr>
    </w:p>
    <w:p w14:paraId="014ED750" w14:textId="77777777" w:rsidR="0023798F" w:rsidRPr="00E6152F" w:rsidRDefault="0023798F" w:rsidP="004A2776">
      <w:pPr>
        <w:rPr>
          <w:rFonts w:ascii="Calibri Light" w:hAnsi="Calibri Light" w:cs="Calibri Light"/>
          <w:lang w:val="es-CR" w:eastAsia="es-ES_tradnl"/>
        </w:rPr>
      </w:pPr>
    </w:p>
    <w:p w14:paraId="48A6B7C2" w14:textId="77777777" w:rsidR="0023798F" w:rsidRPr="00E6152F" w:rsidRDefault="0023798F" w:rsidP="004A2776">
      <w:pPr>
        <w:rPr>
          <w:rFonts w:ascii="Calibri Light" w:hAnsi="Calibri Light" w:cs="Calibri Light"/>
          <w:lang w:val="es-CR" w:eastAsia="es-ES_tradnl"/>
        </w:rPr>
      </w:pPr>
    </w:p>
    <w:p w14:paraId="776380BA" w14:textId="77777777" w:rsidR="0023798F" w:rsidRPr="00E6152F" w:rsidRDefault="0023798F" w:rsidP="004A2776">
      <w:pPr>
        <w:rPr>
          <w:rFonts w:ascii="Calibri Light" w:hAnsi="Calibri Light" w:cs="Calibri Light"/>
          <w:lang w:val="es-CR" w:eastAsia="es-ES_tradnl"/>
        </w:rPr>
      </w:pPr>
    </w:p>
    <w:p w14:paraId="3F4E471F" w14:textId="77777777" w:rsidR="0023798F" w:rsidRPr="00E6152F" w:rsidRDefault="0023798F" w:rsidP="004A2776">
      <w:pPr>
        <w:rPr>
          <w:rFonts w:ascii="Calibri Light" w:hAnsi="Calibri Light" w:cs="Calibri Light"/>
          <w:lang w:val="es-CR" w:eastAsia="es-ES_tradnl"/>
        </w:rPr>
      </w:pPr>
    </w:p>
    <w:p w14:paraId="6C81EB90" w14:textId="12F30026" w:rsidR="0023798F" w:rsidRPr="00E6152F" w:rsidRDefault="0023798F" w:rsidP="00AF3E26">
      <w:pPr>
        <w:rPr>
          <w:rFonts w:ascii="Calibri Light" w:hAnsi="Calibri Light" w:cs="Calibri Light"/>
          <w:lang w:val="es-CR" w:eastAsia="es-ES_tradnl"/>
        </w:rPr>
      </w:pPr>
      <w:r w:rsidRPr="00E6152F">
        <w:rPr>
          <w:rFonts w:ascii="Calibri Light" w:hAnsi="Calibri Light" w:cs="Calibri Light"/>
          <w:sz w:val="56"/>
          <w:szCs w:val="56"/>
          <w:lang w:val="es-CR"/>
        </w:rPr>
        <w:t>Documentos</w:t>
      </w:r>
    </w:p>
    <w:p w14:paraId="362A59F6" w14:textId="77777777" w:rsidR="00910DA5" w:rsidRPr="00E6152F" w:rsidRDefault="00910DA5" w:rsidP="004A2776">
      <w:pPr>
        <w:rPr>
          <w:rFonts w:ascii="Calibri Light" w:hAnsi="Calibri Light" w:cs="Calibri Light"/>
          <w:lang w:val="es-CR" w:eastAsia="es-ES_tradnl"/>
        </w:rPr>
      </w:pPr>
    </w:p>
    <w:p w14:paraId="5790B8FD" w14:textId="77777777" w:rsidR="00563B93" w:rsidRPr="00E6152F" w:rsidRDefault="00563B93" w:rsidP="004A2776">
      <w:pPr>
        <w:rPr>
          <w:rFonts w:ascii="Calibri Light" w:hAnsi="Calibri Light" w:cs="Calibri Light"/>
          <w:lang w:val="es-CR" w:eastAsia="es-ES_tradnl"/>
        </w:rPr>
      </w:pPr>
    </w:p>
    <w:p w14:paraId="69B4A0E4" w14:textId="77777777" w:rsidR="00563B93" w:rsidRPr="00E6152F" w:rsidRDefault="00563B93" w:rsidP="004A2776">
      <w:pPr>
        <w:rPr>
          <w:rFonts w:ascii="Calibri Light" w:hAnsi="Calibri Light" w:cs="Calibri Light"/>
          <w:lang w:val="es-CR" w:eastAsia="es-ES_tradnl"/>
        </w:rPr>
        <w:sectPr w:rsidR="00563B93" w:rsidRPr="00E6152F" w:rsidSect="004E39A1">
          <w:pgSz w:w="12242" w:h="15842" w:code="1"/>
          <w:pgMar w:top="1418" w:right="1701" w:bottom="1418" w:left="1701" w:header="709" w:footer="709" w:gutter="0"/>
          <w:cols w:space="708"/>
          <w:docGrid w:linePitch="360"/>
        </w:sectPr>
      </w:pPr>
    </w:p>
    <w:p w14:paraId="26A89178" w14:textId="335DC117" w:rsidR="00563B93" w:rsidRPr="00E6152F" w:rsidRDefault="00563B93" w:rsidP="008B3499">
      <w:pPr>
        <w:pStyle w:val="NormalWeb"/>
        <w:tabs>
          <w:tab w:val="left" w:pos="567"/>
        </w:tabs>
        <w:outlineLvl w:val="0"/>
        <w:rPr>
          <w:rFonts w:ascii="Calibri Light" w:hAnsi="Calibri Light" w:cs="Calibri Light"/>
          <w:b/>
          <w:bCs/>
          <w:smallCaps/>
          <w:sz w:val="28"/>
          <w:lang w:val="es-CR"/>
        </w:rPr>
      </w:pPr>
      <w:bookmarkStart w:id="88" w:name="_Toc524077695"/>
      <w:r w:rsidRPr="00E6152F">
        <w:rPr>
          <w:rFonts w:ascii="Calibri Light" w:hAnsi="Calibri Light" w:cs="Calibri Light"/>
          <w:b/>
          <w:bCs/>
          <w:smallCaps/>
          <w:sz w:val="28"/>
          <w:lang w:val="es-CR"/>
        </w:rPr>
        <w:lastRenderedPageBreak/>
        <w:t xml:space="preserve">5. </w:t>
      </w:r>
      <w:r w:rsidRPr="00E6152F">
        <w:rPr>
          <w:rFonts w:ascii="Calibri Light" w:hAnsi="Calibri Light" w:cs="Calibri Light"/>
          <w:b/>
          <w:bCs/>
          <w:smallCaps/>
          <w:sz w:val="28"/>
          <w:lang w:val="es-CR"/>
        </w:rPr>
        <w:tab/>
        <w:t>Plan Estratégico 201</w:t>
      </w:r>
      <w:r w:rsidR="00450155">
        <w:rPr>
          <w:rFonts w:ascii="Calibri Light" w:hAnsi="Calibri Light" w:cs="Calibri Light"/>
          <w:b/>
          <w:bCs/>
          <w:smallCaps/>
          <w:sz w:val="28"/>
          <w:lang w:val="es-CR"/>
        </w:rPr>
        <w:t>9</w:t>
      </w:r>
      <w:r w:rsidRPr="00E6152F">
        <w:rPr>
          <w:rFonts w:ascii="Calibri Light" w:hAnsi="Calibri Light" w:cs="Calibri Light"/>
          <w:b/>
          <w:bCs/>
          <w:smallCaps/>
          <w:sz w:val="28"/>
          <w:lang w:val="es-CR"/>
        </w:rPr>
        <w:t>- 20</w:t>
      </w:r>
      <w:r w:rsidR="003A637D" w:rsidRPr="00E6152F">
        <w:rPr>
          <w:rFonts w:ascii="Calibri Light" w:hAnsi="Calibri Light" w:cs="Calibri Light"/>
          <w:b/>
          <w:bCs/>
          <w:smallCaps/>
          <w:sz w:val="28"/>
          <w:lang w:val="es-CR"/>
        </w:rPr>
        <w:t>2</w:t>
      </w:r>
      <w:r w:rsidR="00450155">
        <w:rPr>
          <w:rFonts w:ascii="Calibri Light" w:hAnsi="Calibri Light" w:cs="Calibri Light"/>
          <w:b/>
          <w:bCs/>
          <w:smallCaps/>
          <w:sz w:val="28"/>
          <w:lang w:val="es-CR"/>
        </w:rPr>
        <w:t>3</w:t>
      </w:r>
      <w:bookmarkEnd w:id="88"/>
    </w:p>
    <w:p w14:paraId="6991B1DE" w14:textId="77777777" w:rsidR="006C5E5C" w:rsidRPr="008B3499" w:rsidRDefault="006C5E5C" w:rsidP="006C5E5C">
      <w:pPr>
        <w:rPr>
          <w:rFonts w:ascii="Calibri Light" w:hAnsi="Calibri Light" w:cs="Calibri Light"/>
          <w:lang w:val="es-CR" w:eastAsia="es-ES_tradnl"/>
        </w:rPr>
      </w:pPr>
    </w:p>
    <w:p w14:paraId="706F3557" w14:textId="77777777" w:rsidR="008D5AEE" w:rsidRDefault="008D5AEE" w:rsidP="008D5AEE">
      <w:pPr>
        <w:sectPr w:rsidR="008D5AEE" w:rsidSect="008D5AEE">
          <w:headerReference w:type="default" r:id="rId63"/>
          <w:footerReference w:type="default" r:id="rId64"/>
          <w:pgSz w:w="12240" w:h="15840"/>
          <w:pgMar w:top="720" w:right="720" w:bottom="720" w:left="720" w:header="708" w:footer="708" w:gutter="0"/>
          <w:cols w:space="708"/>
          <w:titlePg/>
          <w:docGrid w:linePitch="360"/>
        </w:sectPr>
      </w:pPr>
      <w:r>
        <w:rPr>
          <w:noProof/>
          <w:lang w:val="es-CR" w:eastAsia="es-CR"/>
        </w:rPr>
        <mc:AlternateContent>
          <mc:Choice Requires="wpg">
            <w:drawing>
              <wp:anchor distT="0" distB="0" distL="228600" distR="228600" simplePos="0" relativeHeight="251767808" behindDoc="1" locked="0" layoutInCell="1" allowOverlap="1" wp14:anchorId="07F0166A" wp14:editId="209889CC">
                <wp:simplePos x="528034" y="592428"/>
                <wp:positionH relativeFrom="margin">
                  <wp:align>right</wp:align>
                </wp:positionH>
                <wp:positionV relativeFrom="margin">
                  <wp:align>top</wp:align>
                </wp:positionV>
                <wp:extent cx="1828800" cy="8150860"/>
                <wp:effectExtent l="0" t="0" r="2540" b="0"/>
                <wp:wrapSquare wrapText="bothSides"/>
                <wp:docPr id="19" name="Grupo 19"/>
                <wp:cNvGraphicFramePr/>
                <a:graphic xmlns:a="http://schemas.openxmlformats.org/drawingml/2006/main">
                  <a:graphicData uri="http://schemas.microsoft.com/office/word/2010/wordprocessingGroup">
                    <wpg:wgp>
                      <wpg:cNvGrpSpPr/>
                      <wpg:grpSpPr>
                        <a:xfrm>
                          <a:off x="0" y="0"/>
                          <a:ext cx="1828800" cy="8151039"/>
                          <a:chOff x="0" y="0"/>
                          <a:chExt cx="1828800" cy="8151039"/>
                        </a:xfrm>
                      </wpg:grpSpPr>
                      <wps:wsp>
                        <wps:cNvPr id="20" name="Rectángulo 20"/>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ángulo 25"/>
                        <wps:cNvSpPr/>
                        <wps:spPr>
                          <a:xfrm>
                            <a:off x="0" y="927279"/>
                            <a:ext cx="1828800" cy="722376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2C5B5" w14:textId="77777777" w:rsidR="00632452" w:rsidRDefault="00632452" w:rsidP="008D5AEE">
                              <w:pPr>
                                <w:jc w:val="center"/>
                                <w:rPr>
                                  <w:color w:val="FFFFFF" w:themeColor="background1"/>
                                  <w:lang w:val="es-CR"/>
                                </w:rPr>
                              </w:pPr>
                            </w:p>
                            <w:p w14:paraId="39776A86" w14:textId="77777777" w:rsidR="00632452" w:rsidRDefault="00632452" w:rsidP="008D5AEE">
                              <w:pPr>
                                <w:jc w:val="center"/>
                                <w:rPr>
                                  <w:color w:val="FFFFFF" w:themeColor="background1"/>
                                  <w:lang w:val="es-CR"/>
                                </w:rPr>
                              </w:pPr>
                            </w:p>
                            <w:p w14:paraId="353E723E" w14:textId="77777777" w:rsidR="00632452" w:rsidRDefault="00632452" w:rsidP="008D5AEE">
                              <w:pPr>
                                <w:jc w:val="center"/>
                                <w:rPr>
                                  <w:color w:val="FFFFFF" w:themeColor="background1"/>
                                  <w:lang w:val="es-CR"/>
                                </w:rPr>
                              </w:pPr>
                            </w:p>
                            <w:p w14:paraId="37B18D04" w14:textId="77777777" w:rsidR="00632452" w:rsidRDefault="00632452" w:rsidP="008D5AEE">
                              <w:pPr>
                                <w:jc w:val="center"/>
                                <w:rPr>
                                  <w:color w:val="FFFFFF" w:themeColor="background1"/>
                                  <w:lang w:val="es-CR"/>
                                </w:rPr>
                              </w:pPr>
                            </w:p>
                            <w:p w14:paraId="317B99C9" w14:textId="77777777" w:rsidR="00632452" w:rsidRDefault="00632452" w:rsidP="008D5AEE">
                              <w:pPr>
                                <w:jc w:val="center"/>
                                <w:rPr>
                                  <w:color w:val="FFFFFF" w:themeColor="background1"/>
                                  <w:lang w:val="es-CR"/>
                                </w:rPr>
                              </w:pPr>
                            </w:p>
                            <w:p w14:paraId="6DC78ADC" w14:textId="77777777" w:rsidR="00632452" w:rsidRDefault="00632452" w:rsidP="008D5AEE">
                              <w:pPr>
                                <w:jc w:val="center"/>
                                <w:rPr>
                                  <w:color w:val="FFFFFF" w:themeColor="background1"/>
                                  <w:lang w:val="es-CR"/>
                                </w:rPr>
                              </w:pPr>
                            </w:p>
                            <w:p w14:paraId="1B2707C5" w14:textId="77777777" w:rsidR="00632452" w:rsidRDefault="00632452" w:rsidP="008D5AEE">
                              <w:pPr>
                                <w:jc w:val="center"/>
                                <w:rPr>
                                  <w:color w:val="FFFFFF" w:themeColor="background1"/>
                                  <w:lang w:val="es-CR"/>
                                </w:rPr>
                              </w:pPr>
                            </w:p>
                            <w:p w14:paraId="4361CF22" w14:textId="77777777" w:rsidR="00632452" w:rsidRPr="009E02A7" w:rsidRDefault="00632452" w:rsidP="008D5AEE">
                              <w:pPr>
                                <w:jc w:val="center"/>
                                <w:rPr>
                                  <w:smallCaps/>
                                  <w:color w:val="000000" w:themeColor="text1"/>
                                  <w:lang w:val="es-CR"/>
                                </w:rPr>
                              </w:pPr>
                              <w:r>
                                <w:rPr>
                                  <w:smallCaps/>
                                  <w:color w:val="000000" w:themeColor="text1"/>
                                  <w:lang w:val="es-CR"/>
                                </w:rPr>
                                <w:t>Versión a Jun</w:t>
                              </w:r>
                              <w:r w:rsidRPr="009E02A7">
                                <w:rPr>
                                  <w:smallCaps/>
                                  <w:color w:val="000000" w:themeColor="text1"/>
                                  <w:lang w:val="es-CR"/>
                                </w:rPr>
                                <w:t>io 2018</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8" name="Cuadro de texto 28"/>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DD055" w14:textId="77777777" w:rsidR="00632452" w:rsidRDefault="00632452" w:rsidP="008D5AEE">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096E05D4" w14:textId="77777777" w:rsidR="00632452" w:rsidRDefault="00632452" w:rsidP="008D5AEE">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2019-2023</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30800</wp14:pctWidth>
                </wp14:sizeRelH>
                <wp14:sizeRelV relativeFrom="margin">
                  <wp14:pctHeight>100000</wp14:pctHeight>
                </wp14:sizeRelV>
              </wp:anchor>
            </w:drawing>
          </mc:Choice>
          <mc:Fallback>
            <w:pict>
              <v:group w14:anchorId="07F0166A" id="Grupo 19" o:spid="_x0000_s1026" style="position:absolute;margin-left:92.8pt;margin-top:0;width:2in;height:641.8pt;z-index:-251548672;mso-width-percent:308;mso-height-percent:1000;mso-wrap-distance-left:18pt;mso-wrap-distance-right:18pt;mso-position-horizontal:right;mso-position-horizontal-relative:margin;mso-position-vertical:top;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">
                <v:rect id="Rectángulo 20"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" fillcolor="#4f81bd [3204]" stroked="f" strokeweight="2pt"/>
                <v:rect id="Rectángulo 25"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" fillcolor="#f6f8fb [180]" stroked="f" strokeweight="2pt">
                  <v:fill color2="#cad9eb [980]" colors="0 #f6f9fc;48497f #b0c6e1;54395f #b0c6e1;1 #cad9eb" focus="100%" type="gradient"/>
                  <v:textbox inset=",14.4pt,8.64pt,18pt">
                    <w:txbxContent>
                      <w:p w14:paraId="2352C5B5" w14:textId="77777777" w:rsidR="00632452" w:rsidRDefault="00632452" w:rsidP="008D5AEE">
                        <w:pPr>
                          <w:jc w:val="center"/>
                          <w:rPr>
                            <w:color w:val="FFFFFF" w:themeColor="background1"/>
                            <w:lang w:val="es-CR"/>
                          </w:rPr>
                        </w:pPr>
                      </w:p>
                      <w:p w14:paraId="39776A86" w14:textId="77777777" w:rsidR="00632452" w:rsidRDefault="00632452" w:rsidP="008D5AEE">
                        <w:pPr>
                          <w:jc w:val="center"/>
                          <w:rPr>
                            <w:color w:val="FFFFFF" w:themeColor="background1"/>
                            <w:lang w:val="es-CR"/>
                          </w:rPr>
                        </w:pPr>
                      </w:p>
                      <w:p w14:paraId="353E723E" w14:textId="77777777" w:rsidR="00632452" w:rsidRDefault="00632452" w:rsidP="008D5AEE">
                        <w:pPr>
                          <w:jc w:val="center"/>
                          <w:rPr>
                            <w:color w:val="FFFFFF" w:themeColor="background1"/>
                            <w:lang w:val="es-CR"/>
                          </w:rPr>
                        </w:pPr>
                      </w:p>
                      <w:p w14:paraId="37B18D04" w14:textId="77777777" w:rsidR="00632452" w:rsidRDefault="00632452" w:rsidP="008D5AEE">
                        <w:pPr>
                          <w:jc w:val="center"/>
                          <w:rPr>
                            <w:color w:val="FFFFFF" w:themeColor="background1"/>
                            <w:lang w:val="es-CR"/>
                          </w:rPr>
                        </w:pPr>
                      </w:p>
                      <w:p w14:paraId="317B99C9" w14:textId="77777777" w:rsidR="00632452" w:rsidRDefault="00632452" w:rsidP="008D5AEE">
                        <w:pPr>
                          <w:jc w:val="center"/>
                          <w:rPr>
                            <w:color w:val="FFFFFF" w:themeColor="background1"/>
                            <w:lang w:val="es-CR"/>
                          </w:rPr>
                        </w:pPr>
                      </w:p>
                      <w:p w14:paraId="6DC78ADC" w14:textId="77777777" w:rsidR="00632452" w:rsidRDefault="00632452" w:rsidP="008D5AEE">
                        <w:pPr>
                          <w:jc w:val="center"/>
                          <w:rPr>
                            <w:color w:val="FFFFFF" w:themeColor="background1"/>
                            <w:lang w:val="es-CR"/>
                          </w:rPr>
                        </w:pPr>
                      </w:p>
                      <w:p w14:paraId="1B2707C5" w14:textId="77777777" w:rsidR="00632452" w:rsidRDefault="00632452" w:rsidP="008D5AEE">
                        <w:pPr>
                          <w:jc w:val="center"/>
                          <w:rPr>
                            <w:color w:val="FFFFFF" w:themeColor="background1"/>
                            <w:lang w:val="es-CR"/>
                          </w:rPr>
                        </w:pPr>
                      </w:p>
                      <w:p w14:paraId="4361CF22" w14:textId="77777777" w:rsidR="00632452" w:rsidRPr="009E02A7" w:rsidRDefault="00632452" w:rsidP="008D5AEE">
                        <w:pPr>
                          <w:jc w:val="center"/>
                          <w:rPr>
                            <w:smallCaps/>
                            <w:color w:val="000000" w:themeColor="text1"/>
                            <w:lang w:val="es-CR"/>
                          </w:rPr>
                        </w:pPr>
                        <w:r>
                          <w:rPr>
                            <w:smallCaps/>
                            <w:color w:val="000000" w:themeColor="text1"/>
                            <w:lang w:val="es-CR"/>
                          </w:rPr>
                          <w:t>Versión a Jun</w:t>
                        </w:r>
                        <w:r w:rsidRPr="009E02A7">
                          <w:rPr>
                            <w:smallCaps/>
                            <w:color w:val="000000" w:themeColor="text1"/>
                            <w:lang w:val="es-CR"/>
                          </w:rPr>
                          <w:t>io 2018</w:t>
                        </w:r>
                      </w:p>
                    </w:txbxContent>
                  </v:textbox>
                </v:rect>
                <v:shapetype id="_x0000_t202" coordsize="21600,21600" o:spt="202" path="m,l,21600r21600,l21600,xe">
                  <v:stroke joinstyle="miter"/>
                  <v:path gradientshapeok="t" o:connecttype="rect"/>
                </v:shapetype>
                <v:shape id="Cuadro de texto 28"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" fillcolor="white [3212]" stroked="f" strokeweight=".5pt">
                  <v:textbox style="mso-fit-shape-to-text:t" inset=",7.2pt,,7.2pt">
                    <w:txbxContent>
                      <w:p w14:paraId="273DD055" w14:textId="77777777" w:rsidR="00632452" w:rsidRDefault="00632452" w:rsidP="008D5AEE">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096E05D4" w14:textId="77777777" w:rsidR="00632452" w:rsidRDefault="00632452" w:rsidP="008D5AEE">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2019-2023</w:t>
                        </w:r>
                      </w:p>
                    </w:txbxContent>
                  </v:textbox>
                </v:shape>
                <w10:wrap type="square" anchorx="margin" anchory="margin"/>
              </v:group>
            </w:pict>
          </mc:Fallback>
        </mc:AlternateContent>
      </w:r>
      <w:r w:rsidRPr="00656660">
        <w:rPr>
          <w:noProof/>
          <w:lang w:val="es-CR" w:eastAsia="es-CR"/>
        </w:rPr>
        <w:drawing>
          <wp:anchor distT="0" distB="0" distL="114300" distR="114300" simplePos="0" relativeHeight="251766784" behindDoc="0" locked="0" layoutInCell="1" allowOverlap="1" wp14:anchorId="16EB0DCF" wp14:editId="527D889A">
            <wp:simplePos x="0" y="0"/>
            <wp:positionH relativeFrom="margin">
              <wp:posOffset>0</wp:posOffset>
            </wp:positionH>
            <wp:positionV relativeFrom="margin">
              <wp:posOffset>3638550</wp:posOffset>
            </wp:positionV>
            <wp:extent cx="3589655" cy="1388745"/>
            <wp:effectExtent l="0" t="0" r="0" b="1905"/>
            <wp:wrapSquare wrapText="bothSides"/>
            <wp:docPr id="30"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
      <w:sdtPr>
        <w:rPr>
          <w:rFonts w:ascii="Arial" w:eastAsiaTheme="minorHAnsi" w:hAnsi="Arial" w:cstheme="minorBidi"/>
          <w:b w:val="0"/>
          <w:bCs w:val="0"/>
          <w:color w:val="auto"/>
          <w:sz w:val="24"/>
          <w:szCs w:val="22"/>
          <w:lang w:eastAsia="en-US"/>
        </w:rPr>
        <w:id w:val="601077592"/>
        <w:docPartObj>
          <w:docPartGallery w:val="Table of Contents"/>
          <w:docPartUnique/>
        </w:docPartObj>
      </w:sdtPr>
      <w:sdtEndPr>
        <w:rPr>
          <w:rFonts w:ascii="Times New Roman" w:eastAsia="Times New Roman" w:hAnsi="Times New Roman" w:cs="Times New Roman"/>
          <w:szCs w:val="24"/>
          <w:lang w:eastAsia="es-ES"/>
        </w:rPr>
      </w:sdtEndPr>
      <w:sdtContent>
        <w:p w14:paraId="755E342D" w14:textId="77777777" w:rsidR="008D5AEE" w:rsidRDefault="008D5AEE" w:rsidP="008D5AEE">
          <w:pPr>
            <w:pStyle w:val="TtuloTDC"/>
          </w:pPr>
          <w:r>
            <w:t>Contenido</w:t>
          </w:r>
        </w:p>
        <w:p w14:paraId="3A04A001" w14:textId="77777777" w:rsidR="008D5AEE" w:rsidRDefault="008D5AEE" w:rsidP="007C6374">
          <w:pPr>
            <w:pStyle w:val="TDC1"/>
            <w:rPr>
              <w:rFonts w:asciiTheme="minorHAnsi" w:hAnsiTheme="minorHAnsi"/>
              <w:lang w:val="es-CR" w:eastAsia="es-CR"/>
            </w:rPr>
          </w:pPr>
          <w:r>
            <w:fldChar w:fldCharType="begin"/>
          </w:r>
          <w:r>
            <w:instrText xml:space="preserve"> TOC \o "1-3" \h \z \u </w:instrText>
          </w:r>
          <w:r>
            <w:fldChar w:fldCharType="separate"/>
          </w:r>
          <w:hyperlink w:anchor="_Toc517711636" w:history="1">
            <w:r w:rsidRPr="0033205F">
              <w:rPr>
                <w:rStyle w:val="Hipervnculo"/>
              </w:rPr>
              <w:t>Información general</w:t>
            </w:r>
            <w:r>
              <w:rPr>
                <w:webHidden/>
              </w:rPr>
              <w:tab/>
            </w:r>
            <w:r>
              <w:rPr>
                <w:webHidden/>
              </w:rPr>
              <w:fldChar w:fldCharType="begin"/>
            </w:r>
            <w:r>
              <w:rPr>
                <w:webHidden/>
              </w:rPr>
              <w:instrText xml:space="preserve"> PAGEREF _Toc517711636 \h </w:instrText>
            </w:r>
            <w:r>
              <w:rPr>
                <w:webHidden/>
              </w:rPr>
            </w:r>
            <w:r>
              <w:rPr>
                <w:webHidden/>
              </w:rPr>
              <w:fldChar w:fldCharType="separate"/>
            </w:r>
            <w:r>
              <w:rPr>
                <w:webHidden/>
              </w:rPr>
              <w:t>3</w:t>
            </w:r>
            <w:r>
              <w:rPr>
                <w:webHidden/>
              </w:rPr>
              <w:fldChar w:fldCharType="end"/>
            </w:r>
          </w:hyperlink>
        </w:p>
        <w:p w14:paraId="5E7B115D" w14:textId="77777777" w:rsidR="008D5AEE" w:rsidRDefault="00632452" w:rsidP="00DF1130">
          <w:pPr>
            <w:pStyle w:val="TDC2"/>
            <w:rPr>
              <w:rFonts w:asciiTheme="minorHAnsi" w:eastAsiaTheme="minorEastAsia" w:hAnsiTheme="minorHAnsi"/>
              <w:lang w:val="es-CR" w:eastAsia="es-CR"/>
            </w:rPr>
          </w:pPr>
          <w:hyperlink w:anchor="_Toc517711637" w:history="1">
            <w:r w:rsidR="008D5AEE" w:rsidRPr="0033205F">
              <w:rPr>
                <w:rStyle w:val="Hipervnculo"/>
              </w:rPr>
              <w:t>Misión</w:t>
            </w:r>
            <w:r w:rsidR="008D5AEE">
              <w:rPr>
                <w:webHidden/>
              </w:rPr>
              <w:tab/>
            </w:r>
            <w:r w:rsidR="008D5AEE">
              <w:rPr>
                <w:webHidden/>
              </w:rPr>
              <w:fldChar w:fldCharType="begin"/>
            </w:r>
            <w:r w:rsidR="008D5AEE">
              <w:rPr>
                <w:webHidden/>
              </w:rPr>
              <w:instrText xml:space="preserve"> PAGEREF _Toc517711637 \h </w:instrText>
            </w:r>
            <w:r w:rsidR="008D5AEE">
              <w:rPr>
                <w:webHidden/>
              </w:rPr>
            </w:r>
            <w:r w:rsidR="008D5AEE">
              <w:rPr>
                <w:webHidden/>
              </w:rPr>
              <w:fldChar w:fldCharType="separate"/>
            </w:r>
            <w:r w:rsidR="008D5AEE">
              <w:rPr>
                <w:webHidden/>
              </w:rPr>
              <w:t>3</w:t>
            </w:r>
            <w:r w:rsidR="008D5AEE">
              <w:rPr>
                <w:webHidden/>
              </w:rPr>
              <w:fldChar w:fldCharType="end"/>
            </w:r>
          </w:hyperlink>
        </w:p>
        <w:p w14:paraId="3256162C" w14:textId="77777777" w:rsidR="008D5AEE" w:rsidRDefault="00632452" w:rsidP="00DF1130">
          <w:pPr>
            <w:pStyle w:val="TDC2"/>
            <w:rPr>
              <w:rFonts w:asciiTheme="minorHAnsi" w:eastAsiaTheme="minorEastAsia" w:hAnsiTheme="minorHAnsi"/>
              <w:lang w:val="es-CR" w:eastAsia="es-CR"/>
            </w:rPr>
          </w:pPr>
          <w:hyperlink w:anchor="_Toc517711638" w:history="1">
            <w:r w:rsidR="008D5AEE" w:rsidRPr="0033205F">
              <w:rPr>
                <w:rStyle w:val="Hipervnculo"/>
              </w:rPr>
              <w:t>Visión</w:t>
            </w:r>
            <w:r w:rsidR="008D5AEE">
              <w:rPr>
                <w:webHidden/>
              </w:rPr>
              <w:tab/>
            </w:r>
            <w:r w:rsidR="008D5AEE">
              <w:rPr>
                <w:webHidden/>
              </w:rPr>
              <w:fldChar w:fldCharType="begin"/>
            </w:r>
            <w:r w:rsidR="008D5AEE">
              <w:rPr>
                <w:webHidden/>
              </w:rPr>
              <w:instrText xml:space="preserve"> PAGEREF _Toc517711638 \h </w:instrText>
            </w:r>
            <w:r w:rsidR="008D5AEE">
              <w:rPr>
                <w:webHidden/>
              </w:rPr>
            </w:r>
            <w:r w:rsidR="008D5AEE">
              <w:rPr>
                <w:webHidden/>
              </w:rPr>
              <w:fldChar w:fldCharType="separate"/>
            </w:r>
            <w:r w:rsidR="008D5AEE">
              <w:rPr>
                <w:webHidden/>
              </w:rPr>
              <w:t>3</w:t>
            </w:r>
            <w:r w:rsidR="008D5AEE">
              <w:rPr>
                <w:webHidden/>
              </w:rPr>
              <w:fldChar w:fldCharType="end"/>
            </w:r>
          </w:hyperlink>
        </w:p>
        <w:p w14:paraId="2B9D535A" w14:textId="77777777" w:rsidR="008D5AEE" w:rsidRDefault="00632452" w:rsidP="00DF1130">
          <w:pPr>
            <w:pStyle w:val="TDC2"/>
            <w:rPr>
              <w:rFonts w:asciiTheme="minorHAnsi" w:eastAsiaTheme="minorEastAsia" w:hAnsiTheme="minorHAnsi"/>
              <w:lang w:val="es-CR" w:eastAsia="es-CR"/>
            </w:rPr>
          </w:pPr>
          <w:hyperlink w:anchor="_Toc517711639" w:history="1">
            <w:r w:rsidR="008D5AEE" w:rsidRPr="0033205F">
              <w:rPr>
                <w:rStyle w:val="Hipervnculo"/>
              </w:rPr>
              <w:t>Valores</w:t>
            </w:r>
            <w:r w:rsidR="008D5AEE">
              <w:rPr>
                <w:webHidden/>
              </w:rPr>
              <w:tab/>
            </w:r>
            <w:r w:rsidR="008D5AEE">
              <w:rPr>
                <w:webHidden/>
              </w:rPr>
              <w:fldChar w:fldCharType="begin"/>
            </w:r>
            <w:r w:rsidR="008D5AEE">
              <w:rPr>
                <w:webHidden/>
              </w:rPr>
              <w:instrText xml:space="preserve"> PAGEREF _Toc517711639 \h </w:instrText>
            </w:r>
            <w:r w:rsidR="008D5AEE">
              <w:rPr>
                <w:webHidden/>
              </w:rPr>
            </w:r>
            <w:r w:rsidR="008D5AEE">
              <w:rPr>
                <w:webHidden/>
              </w:rPr>
              <w:fldChar w:fldCharType="separate"/>
            </w:r>
            <w:r w:rsidR="008D5AEE">
              <w:rPr>
                <w:webHidden/>
              </w:rPr>
              <w:t>3</w:t>
            </w:r>
            <w:r w:rsidR="008D5AEE">
              <w:rPr>
                <w:webHidden/>
              </w:rPr>
              <w:fldChar w:fldCharType="end"/>
            </w:r>
          </w:hyperlink>
        </w:p>
        <w:p w14:paraId="4D937478" w14:textId="77777777" w:rsidR="008D5AEE" w:rsidRDefault="00632452" w:rsidP="007C6374">
          <w:pPr>
            <w:pStyle w:val="TDC1"/>
            <w:rPr>
              <w:rFonts w:asciiTheme="minorHAnsi" w:hAnsiTheme="minorHAnsi"/>
              <w:lang w:val="es-CR" w:eastAsia="es-CR"/>
            </w:rPr>
          </w:pPr>
          <w:hyperlink w:anchor="_Toc517711640" w:history="1">
            <w:r w:rsidR="008D5AEE" w:rsidRPr="0033205F">
              <w:rPr>
                <w:rStyle w:val="Hipervnculo"/>
              </w:rPr>
              <w:t>Objetivo 1: Vigilar a los participantes en el SNP</w:t>
            </w:r>
            <w:r w:rsidR="008D5AEE">
              <w:rPr>
                <w:webHidden/>
              </w:rPr>
              <w:tab/>
            </w:r>
            <w:r w:rsidR="008D5AEE">
              <w:rPr>
                <w:webHidden/>
              </w:rPr>
              <w:fldChar w:fldCharType="begin"/>
            </w:r>
            <w:r w:rsidR="008D5AEE">
              <w:rPr>
                <w:webHidden/>
              </w:rPr>
              <w:instrText xml:space="preserve"> PAGEREF _Toc517711640 \h </w:instrText>
            </w:r>
            <w:r w:rsidR="008D5AEE">
              <w:rPr>
                <w:webHidden/>
              </w:rPr>
            </w:r>
            <w:r w:rsidR="008D5AEE">
              <w:rPr>
                <w:webHidden/>
              </w:rPr>
              <w:fldChar w:fldCharType="separate"/>
            </w:r>
            <w:r w:rsidR="008D5AEE">
              <w:rPr>
                <w:webHidden/>
              </w:rPr>
              <w:t>6</w:t>
            </w:r>
            <w:r w:rsidR="008D5AEE">
              <w:rPr>
                <w:webHidden/>
              </w:rPr>
              <w:fldChar w:fldCharType="end"/>
            </w:r>
          </w:hyperlink>
        </w:p>
        <w:p w14:paraId="2CE7F217" w14:textId="77777777" w:rsidR="008D5AEE" w:rsidRDefault="00632452" w:rsidP="00DF1130">
          <w:pPr>
            <w:pStyle w:val="TDC2"/>
            <w:rPr>
              <w:rFonts w:asciiTheme="minorHAnsi" w:eastAsiaTheme="minorEastAsia" w:hAnsiTheme="minorHAnsi"/>
              <w:lang w:val="es-CR" w:eastAsia="es-CR"/>
            </w:rPr>
          </w:pPr>
          <w:hyperlink w:anchor="_Toc517711641" w:history="1">
            <w:r w:rsidR="008D5AEE" w:rsidRPr="0033205F">
              <w:rPr>
                <w:rStyle w:val="Hipervnculo"/>
              </w:rPr>
              <w:t>Retos actuales</w:t>
            </w:r>
            <w:r w:rsidR="008D5AEE">
              <w:rPr>
                <w:webHidden/>
              </w:rPr>
              <w:tab/>
            </w:r>
            <w:r w:rsidR="008D5AEE">
              <w:rPr>
                <w:webHidden/>
              </w:rPr>
              <w:fldChar w:fldCharType="begin"/>
            </w:r>
            <w:r w:rsidR="008D5AEE">
              <w:rPr>
                <w:webHidden/>
              </w:rPr>
              <w:instrText xml:space="preserve"> PAGEREF _Toc517711641 \h </w:instrText>
            </w:r>
            <w:r w:rsidR="008D5AEE">
              <w:rPr>
                <w:webHidden/>
              </w:rPr>
            </w:r>
            <w:r w:rsidR="008D5AEE">
              <w:rPr>
                <w:webHidden/>
              </w:rPr>
              <w:fldChar w:fldCharType="separate"/>
            </w:r>
            <w:r w:rsidR="008D5AEE">
              <w:rPr>
                <w:webHidden/>
              </w:rPr>
              <w:t>6</w:t>
            </w:r>
            <w:r w:rsidR="008D5AEE">
              <w:rPr>
                <w:webHidden/>
              </w:rPr>
              <w:fldChar w:fldCharType="end"/>
            </w:r>
          </w:hyperlink>
        </w:p>
        <w:p w14:paraId="593F35AB" w14:textId="77777777" w:rsidR="008D5AEE" w:rsidRDefault="00632452" w:rsidP="00DF1130">
          <w:pPr>
            <w:pStyle w:val="TDC2"/>
            <w:rPr>
              <w:rFonts w:asciiTheme="minorHAnsi" w:eastAsiaTheme="minorEastAsia" w:hAnsiTheme="minorHAnsi"/>
              <w:lang w:val="es-CR" w:eastAsia="es-CR"/>
            </w:rPr>
          </w:pPr>
          <w:hyperlink w:anchor="_Toc517711642" w:history="1">
            <w:r w:rsidR="008D5AEE" w:rsidRPr="0033205F">
              <w:rPr>
                <w:rStyle w:val="Hipervnculo"/>
              </w:rPr>
              <w:t>Proyectos para cumplir el objetivo</w:t>
            </w:r>
            <w:r w:rsidR="008D5AEE">
              <w:rPr>
                <w:webHidden/>
              </w:rPr>
              <w:tab/>
            </w:r>
            <w:r w:rsidR="008D5AEE">
              <w:rPr>
                <w:webHidden/>
              </w:rPr>
              <w:fldChar w:fldCharType="begin"/>
            </w:r>
            <w:r w:rsidR="008D5AEE">
              <w:rPr>
                <w:webHidden/>
              </w:rPr>
              <w:instrText xml:space="preserve"> PAGEREF _Toc517711642 \h </w:instrText>
            </w:r>
            <w:r w:rsidR="008D5AEE">
              <w:rPr>
                <w:webHidden/>
              </w:rPr>
            </w:r>
            <w:r w:rsidR="008D5AEE">
              <w:rPr>
                <w:webHidden/>
              </w:rPr>
              <w:fldChar w:fldCharType="separate"/>
            </w:r>
            <w:r w:rsidR="008D5AEE">
              <w:rPr>
                <w:webHidden/>
              </w:rPr>
              <w:t>7</w:t>
            </w:r>
            <w:r w:rsidR="008D5AEE">
              <w:rPr>
                <w:webHidden/>
              </w:rPr>
              <w:fldChar w:fldCharType="end"/>
            </w:r>
          </w:hyperlink>
        </w:p>
        <w:p w14:paraId="68FACEBD" w14:textId="77777777" w:rsidR="008D5AEE" w:rsidRDefault="00632452" w:rsidP="007C6374">
          <w:pPr>
            <w:pStyle w:val="TDC1"/>
            <w:rPr>
              <w:rFonts w:asciiTheme="minorHAnsi" w:hAnsiTheme="minorHAnsi"/>
              <w:lang w:val="es-CR" w:eastAsia="es-CR"/>
            </w:rPr>
          </w:pPr>
          <w:hyperlink w:anchor="_Toc517711643" w:history="1">
            <w:r w:rsidR="008D5AEE" w:rsidRPr="0033205F">
              <w:rPr>
                <w:rStyle w:val="Hipervnculo"/>
              </w:rPr>
              <w:t>Objetivo 2: Fortalecer el sistema de pensiones</w:t>
            </w:r>
            <w:r w:rsidR="008D5AEE">
              <w:rPr>
                <w:webHidden/>
              </w:rPr>
              <w:tab/>
            </w:r>
            <w:r w:rsidR="008D5AEE">
              <w:rPr>
                <w:webHidden/>
              </w:rPr>
              <w:fldChar w:fldCharType="begin"/>
            </w:r>
            <w:r w:rsidR="008D5AEE">
              <w:rPr>
                <w:webHidden/>
              </w:rPr>
              <w:instrText xml:space="preserve"> PAGEREF _Toc517711643 \h </w:instrText>
            </w:r>
            <w:r w:rsidR="008D5AEE">
              <w:rPr>
                <w:webHidden/>
              </w:rPr>
            </w:r>
            <w:r w:rsidR="008D5AEE">
              <w:rPr>
                <w:webHidden/>
              </w:rPr>
              <w:fldChar w:fldCharType="separate"/>
            </w:r>
            <w:r w:rsidR="008D5AEE">
              <w:rPr>
                <w:webHidden/>
              </w:rPr>
              <w:t>8</w:t>
            </w:r>
            <w:r w:rsidR="008D5AEE">
              <w:rPr>
                <w:webHidden/>
              </w:rPr>
              <w:fldChar w:fldCharType="end"/>
            </w:r>
          </w:hyperlink>
        </w:p>
        <w:p w14:paraId="78DA1EE5" w14:textId="77777777" w:rsidR="008D5AEE" w:rsidRDefault="00632452" w:rsidP="00DF1130">
          <w:pPr>
            <w:pStyle w:val="TDC2"/>
            <w:rPr>
              <w:rFonts w:asciiTheme="minorHAnsi" w:eastAsiaTheme="minorEastAsia" w:hAnsiTheme="minorHAnsi"/>
              <w:lang w:val="es-CR" w:eastAsia="es-CR"/>
            </w:rPr>
          </w:pPr>
          <w:hyperlink w:anchor="_Toc517711644" w:history="1">
            <w:r w:rsidR="008D5AEE" w:rsidRPr="0033205F">
              <w:rPr>
                <w:rStyle w:val="Hipervnculo"/>
              </w:rPr>
              <w:t>Retos actuales</w:t>
            </w:r>
            <w:r w:rsidR="008D5AEE">
              <w:rPr>
                <w:webHidden/>
              </w:rPr>
              <w:tab/>
            </w:r>
            <w:r w:rsidR="008D5AEE">
              <w:rPr>
                <w:webHidden/>
              </w:rPr>
              <w:fldChar w:fldCharType="begin"/>
            </w:r>
            <w:r w:rsidR="008D5AEE">
              <w:rPr>
                <w:webHidden/>
              </w:rPr>
              <w:instrText xml:space="preserve"> PAGEREF _Toc517711644 \h </w:instrText>
            </w:r>
            <w:r w:rsidR="008D5AEE">
              <w:rPr>
                <w:webHidden/>
              </w:rPr>
            </w:r>
            <w:r w:rsidR="008D5AEE">
              <w:rPr>
                <w:webHidden/>
              </w:rPr>
              <w:fldChar w:fldCharType="separate"/>
            </w:r>
            <w:r w:rsidR="008D5AEE">
              <w:rPr>
                <w:webHidden/>
              </w:rPr>
              <w:t>8</w:t>
            </w:r>
            <w:r w:rsidR="008D5AEE">
              <w:rPr>
                <w:webHidden/>
              </w:rPr>
              <w:fldChar w:fldCharType="end"/>
            </w:r>
          </w:hyperlink>
        </w:p>
        <w:p w14:paraId="62E02928" w14:textId="77777777" w:rsidR="008D5AEE" w:rsidRDefault="00632452" w:rsidP="00DF1130">
          <w:pPr>
            <w:pStyle w:val="TDC2"/>
            <w:rPr>
              <w:rFonts w:asciiTheme="minorHAnsi" w:eastAsiaTheme="minorEastAsia" w:hAnsiTheme="minorHAnsi"/>
              <w:lang w:val="es-CR" w:eastAsia="es-CR"/>
            </w:rPr>
          </w:pPr>
          <w:hyperlink w:anchor="_Toc517711645" w:history="1">
            <w:r w:rsidR="008D5AEE" w:rsidRPr="0033205F">
              <w:rPr>
                <w:rStyle w:val="Hipervnculo"/>
              </w:rPr>
              <w:t>Proyectos para cumplir el objetivo</w:t>
            </w:r>
            <w:r w:rsidR="008D5AEE">
              <w:rPr>
                <w:webHidden/>
              </w:rPr>
              <w:tab/>
            </w:r>
            <w:r w:rsidR="008D5AEE">
              <w:rPr>
                <w:webHidden/>
              </w:rPr>
              <w:fldChar w:fldCharType="begin"/>
            </w:r>
            <w:r w:rsidR="008D5AEE">
              <w:rPr>
                <w:webHidden/>
              </w:rPr>
              <w:instrText xml:space="preserve"> PAGEREF _Toc517711645 \h </w:instrText>
            </w:r>
            <w:r w:rsidR="008D5AEE">
              <w:rPr>
                <w:webHidden/>
              </w:rPr>
            </w:r>
            <w:r w:rsidR="008D5AEE">
              <w:rPr>
                <w:webHidden/>
              </w:rPr>
              <w:fldChar w:fldCharType="separate"/>
            </w:r>
            <w:r w:rsidR="008D5AEE">
              <w:rPr>
                <w:webHidden/>
              </w:rPr>
              <w:t>9</w:t>
            </w:r>
            <w:r w:rsidR="008D5AEE">
              <w:rPr>
                <w:webHidden/>
              </w:rPr>
              <w:fldChar w:fldCharType="end"/>
            </w:r>
          </w:hyperlink>
        </w:p>
        <w:p w14:paraId="4C97C802" w14:textId="77777777" w:rsidR="008D5AEE" w:rsidRDefault="00632452" w:rsidP="007C6374">
          <w:pPr>
            <w:pStyle w:val="TDC1"/>
            <w:rPr>
              <w:rFonts w:asciiTheme="minorHAnsi" w:hAnsiTheme="minorHAnsi"/>
              <w:lang w:val="es-CR" w:eastAsia="es-CR"/>
            </w:rPr>
          </w:pPr>
          <w:hyperlink w:anchor="_Toc517711646" w:history="1">
            <w:r w:rsidR="008D5AEE" w:rsidRPr="0033205F">
              <w:rPr>
                <w:rStyle w:val="Hipervnculo"/>
              </w:rPr>
              <w:t>Objetivo 3: Empoderar al afiliado</w:t>
            </w:r>
            <w:r w:rsidR="008D5AEE">
              <w:rPr>
                <w:webHidden/>
              </w:rPr>
              <w:tab/>
            </w:r>
            <w:r w:rsidR="008D5AEE">
              <w:rPr>
                <w:webHidden/>
              </w:rPr>
              <w:fldChar w:fldCharType="begin"/>
            </w:r>
            <w:r w:rsidR="008D5AEE">
              <w:rPr>
                <w:webHidden/>
              </w:rPr>
              <w:instrText xml:space="preserve"> PAGEREF _Toc517711646 \h </w:instrText>
            </w:r>
            <w:r w:rsidR="008D5AEE">
              <w:rPr>
                <w:webHidden/>
              </w:rPr>
            </w:r>
            <w:r w:rsidR="008D5AEE">
              <w:rPr>
                <w:webHidden/>
              </w:rPr>
              <w:fldChar w:fldCharType="separate"/>
            </w:r>
            <w:r w:rsidR="008D5AEE">
              <w:rPr>
                <w:webHidden/>
              </w:rPr>
              <w:t>11</w:t>
            </w:r>
            <w:r w:rsidR="008D5AEE">
              <w:rPr>
                <w:webHidden/>
              </w:rPr>
              <w:fldChar w:fldCharType="end"/>
            </w:r>
          </w:hyperlink>
        </w:p>
        <w:p w14:paraId="75E0E4D1" w14:textId="77777777" w:rsidR="008D5AEE" w:rsidRDefault="00632452" w:rsidP="00DF1130">
          <w:pPr>
            <w:pStyle w:val="TDC2"/>
            <w:rPr>
              <w:rFonts w:asciiTheme="minorHAnsi" w:eastAsiaTheme="minorEastAsia" w:hAnsiTheme="minorHAnsi"/>
              <w:lang w:val="es-CR" w:eastAsia="es-CR"/>
            </w:rPr>
          </w:pPr>
          <w:hyperlink w:anchor="_Toc517711647" w:history="1">
            <w:r w:rsidR="008D5AEE" w:rsidRPr="0033205F">
              <w:rPr>
                <w:rStyle w:val="Hipervnculo"/>
              </w:rPr>
              <w:t>Retos actuales</w:t>
            </w:r>
            <w:r w:rsidR="008D5AEE">
              <w:rPr>
                <w:webHidden/>
              </w:rPr>
              <w:tab/>
            </w:r>
            <w:r w:rsidR="008D5AEE">
              <w:rPr>
                <w:webHidden/>
              </w:rPr>
              <w:fldChar w:fldCharType="begin"/>
            </w:r>
            <w:r w:rsidR="008D5AEE">
              <w:rPr>
                <w:webHidden/>
              </w:rPr>
              <w:instrText xml:space="preserve"> PAGEREF _Toc517711647 \h </w:instrText>
            </w:r>
            <w:r w:rsidR="008D5AEE">
              <w:rPr>
                <w:webHidden/>
              </w:rPr>
            </w:r>
            <w:r w:rsidR="008D5AEE">
              <w:rPr>
                <w:webHidden/>
              </w:rPr>
              <w:fldChar w:fldCharType="separate"/>
            </w:r>
            <w:r w:rsidR="008D5AEE">
              <w:rPr>
                <w:webHidden/>
              </w:rPr>
              <w:t>11</w:t>
            </w:r>
            <w:r w:rsidR="008D5AEE">
              <w:rPr>
                <w:webHidden/>
              </w:rPr>
              <w:fldChar w:fldCharType="end"/>
            </w:r>
          </w:hyperlink>
        </w:p>
        <w:p w14:paraId="4FB71BF0" w14:textId="77777777" w:rsidR="008D5AEE" w:rsidRDefault="00632452" w:rsidP="00DF1130">
          <w:pPr>
            <w:pStyle w:val="TDC2"/>
            <w:rPr>
              <w:rFonts w:asciiTheme="minorHAnsi" w:eastAsiaTheme="minorEastAsia" w:hAnsiTheme="minorHAnsi"/>
              <w:lang w:val="es-CR" w:eastAsia="es-CR"/>
            </w:rPr>
          </w:pPr>
          <w:hyperlink w:anchor="_Toc517711648" w:history="1">
            <w:r w:rsidR="008D5AEE" w:rsidRPr="0033205F">
              <w:rPr>
                <w:rStyle w:val="Hipervnculo"/>
              </w:rPr>
              <w:t>Proyectos para cumplir el objetivo</w:t>
            </w:r>
            <w:r w:rsidR="008D5AEE">
              <w:rPr>
                <w:webHidden/>
              </w:rPr>
              <w:tab/>
            </w:r>
            <w:r w:rsidR="008D5AEE">
              <w:rPr>
                <w:webHidden/>
              </w:rPr>
              <w:fldChar w:fldCharType="begin"/>
            </w:r>
            <w:r w:rsidR="008D5AEE">
              <w:rPr>
                <w:webHidden/>
              </w:rPr>
              <w:instrText xml:space="preserve"> PAGEREF _Toc517711648 \h </w:instrText>
            </w:r>
            <w:r w:rsidR="008D5AEE">
              <w:rPr>
                <w:webHidden/>
              </w:rPr>
            </w:r>
            <w:r w:rsidR="008D5AEE">
              <w:rPr>
                <w:webHidden/>
              </w:rPr>
              <w:fldChar w:fldCharType="separate"/>
            </w:r>
            <w:r w:rsidR="008D5AEE">
              <w:rPr>
                <w:webHidden/>
              </w:rPr>
              <w:t>12</w:t>
            </w:r>
            <w:r w:rsidR="008D5AEE">
              <w:rPr>
                <w:webHidden/>
              </w:rPr>
              <w:fldChar w:fldCharType="end"/>
            </w:r>
          </w:hyperlink>
        </w:p>
        <w:p w14:paraId="3EB7A353" w14:textId="77777777" w:rsidR="008D5AEE" w:rsidRDefault="00632452" w:rsidP="007C6374">
          <w:pPr>
            <w:pStyle w:val="TDC1"/>
            <w:rPr>
              <w:rFonts w:asciiTheme="minorHAnsi" w:hAnsiTheme="minorHAnsi"/>
              <w:lang w:val="es-CR" w:eastAsia="es-CR"/>
            </w:rPr>
          </w:pPr>
          <w:hyperlink w:anchor="_Toc517711649" w:history="1">
            <w:r w:rsidR="008D5AEE" w:rsidRPr="0033205F">
              <w:rPr>
                <w:rStyle w:val="Hipervnculo"/>
              </w:rPr>
              <w:t>Objetivo 4: Desarrollar al personal de la organización</w:t>
            </w:r>
            <w:r w:rsidR="008D5AEE">
              <w:rPr>
                <w:webHidden/>
              </w:rPr>
              <w:tab/>
            </w:r>
            <w:r w:rsidR="008D5AEE">
              <w:rPr>
                <w:webHidden/>
              </w:rPr>
              <w:fldChar w:fldCharType="begin"/>
            </w:r>
            <w:r w:rsidR="008D5AEE">
              <w:rPr>
                <w:webHidden/>
              </w:rPr>
              <w:instrText xml:space="preserve"> PAGEREF _Toc517711649 \h </w:instrText>
            </w:r>
            <w:r w:rsidR="008D5AEE">
              <w:rPr>
                <w:webHidden/>
              </w:rPr>
            </w:r>
            <w:r w:rsidR="008D5AEE">
              <w:rPr>
                <w:webHidden/>
              </w:rPr>
              <w:fldChar w:fldCharType="separate"/>
            </w:r>
            <w:r w:rsidR="008D5AEE">
              <w:rPr>
                <w:webHidden/>
              </w:rPr>
              <w:t>13</w:t>
            </w:r>
            <w:r w:rsidR="008D5AEE">
              <w:rPr>
                <w:webHidden/>
              </w:rPr>
              <w:fldChar w:fldCharType="end"/>
            </w:r>
          </w:hyperlink>
        </w:p>
        <w:p w14:paraId="26017887" w14:textId="77777777" w:rsidR="008D5AEE" w:rsidRDefault="00632452" w:rsidP="00DF1130">
          <w:pPr>
            <w:pStyle w:val="TDC2"/>
            <w:rPr>
              <w:rFonts w:asciiTheme="minorHAnsi" w:eastAsiaTheme="minorEastAsia" w:hAnsiTheme="minorHAnsi"/>
              <w:lang w:val="es-CR" w:eastAsia="es-CR"/>
            </w:rPr>
          </w:pPr>
          <w:hyperlink w:anchor="_Toc517711650" w:history="1">
            <w:r w:rsidR="008D5AEE" w:rsidRPr="0033205F">
              <w:rPr>
                <w:rStyle w:val="Hipervnculo"/>
              </w:rPr>
              <w:t>Retos actuales</w:t>
            </w:r>
            <w:r w:rsidR="008D5AEE">
              <w:rPr>
                <w:webHidden/>
              </w:rPr>
              <w:tab/>
            </w:r>
            <w:r w:rsidR="008D5AEE">
              <w:rPr>
                <w:webHidden/>
              </w:rPr>
              <w:fldChar w:fldCharType="begin"/>
            </w:r>
            <w:r w:rsidR="008D5AEE">
              <w:rPr>
                <w:webHidden/>
              </w:rPr>
              <w:instrText xml:space="preserve"> PAGEREF _Toc517711650 \h </w:instrText>
            </w:r>
            <w:r w:rsidR="008D5AEE">
              <w:rPr>
                <w:webHidden/>
              </w:rPr>
            </w:r>
            <w:r w:rsidR="008D5AEE">
              <w:rPr>
                <w:webHidden/>
              </w:rPr>
              <w:fldChar w:fldCharType="separate"/>
            </w:r>
            <w:r w:rsidR="008D5AEE">
              <w:rPr>
                <w:webHidden/>
              </w:rPr>
              <w:t>14</w:t>
            </w:r>
            <w:r w:rsidR="008D5AEE">
              <w:rPr>
                <w:webHidden/>
              </w:rPr>
              <w:fldChar w:fldCharType="end"/>
            </w:r>
          </w:hyperlink>
        </w:p>
        <w:p w14:paraId="21799090" w14:textId="77777777" w:rsidR="008D5AEE" w:rsidRDefault="00632452" w:rsidP="00DF1130">
          <w:pPr>
            <w:pStyle w:val="TDC2"/>
            <w:rPr>
              <w:rFonts w:asciiTheme="minorHAnsi" w:eastAsiaTheme="minorEastAsia" w:hAnsiTheme="minorHAnsi"/>
              <w:lang w:val="es-CR" w:eastAsia="es-CR"/>
            </w:rPr>
          </w:pPr>
          <w:hyperlink w:anchor="_Toc517711651" w:history="1">
            <w:r w:rsidR="008D5AEE" w:rsidRPr="0033205F">
              <w:rPr>
                <w:rStyle w:val="Hipervnculo"/>
              </w:rPr>
              <w:t>Proyectos para cumplir el objetivo</w:t>
            </w:r>
            <w:r w:rsidR="008D5AEE">
              <w:rPr>
                <w:webHidden/>
              </w:rPr>
              <w:tab/>
            </w:r>
            <w:r w:rsidR="008D5AEE">
              <w:rPr>
                <w:webHidden/>
              </w:rPr>
              <w:fldChar w:fldCharType="begin"/>
            </w:r>
            <w:r w:rsidR="008D5AEE">
              <w:rPr>
                <w:webHidden/>
              </w:rPr>
              <w:instrText xml:space="preserve"> PAGEREF _Toc517711651 \h </w:instrText>
            </w:r>
            <w:r w:rsidR="008D5AEE">
              <w:rPr>
                <w:webHidden/>
              </w:rPr>
            </w:r>
            <w:r w:rsidR="008D5AEE">
              <w:rPr>
                <w:webHidden/>
              </w:rPr>
              <w:fldChar w:fldCharType="separate"/>
            </w:r>
            <w:r w:rsidR="008D5AEE">
              <w:rPr>
                <w:webHidden/>
              </w:rPr>
              <w:t>14</w:t>
            </w:r>
            <w:r w:rsidR="008D5AEE">
              <w:rPr>
                <w:webHidden/>
              </w:rPr>
              <w:fldChar w:fldCharType="end"/>
            </w:r>
          </w:hyperlink>
        </w:p>
        <w:p w14:paraId="4FAB9CA8" w14:textId="77777777" w:rsidR="008D5AEE" w:rsidRDefault="00632452" w:rsidP="007C6374">
          <w:pPr>
            <w:pStyle w:val="TDC1"/>
            <w:rPr>
              <w:rFonts w:asciiTheme="minorHAnsi" w:hAnsiTheme="minorHAnsi"/>
              <w:lang w:val="es-CR" w:eastAsia="es-CR"/>
            </w:rPr>
          </w:pPr>
          <w:hyperlink w:anchor="_Toc517711652" w:history="1">
            <w:r w:rsidR="008D5AEE" w:rsidRPr="0033205F">
              <w:rPr>
                <w:rStyle w:val="Hipervnculo"/>
              </w:rPr>
              <w:t>Hoja de ruta</w:t>
            </w:r>
            <w:r w:rsidR="008D5AEE">
              <w:rPr>
                <w:webHidden/>
              </w:rPr>
              <w:tab/>
            </w:r>
            <w:r w:rsidR="008D5AEE">
              <w:rPr>
                <w:webHidden/>
              </w:rPr>
              <w:fldChar w:fldCharType="begin"/>
            </w:r>
            <w:r w:rsidR="008D5AEE">
              <w:rPr>
                <w:webHidden/>
              </w:rPr>
              <w:instrText xml:space="preserve"> PAGEREF _Toc517711652 \h </w:instrText>
            </w:r>
            <w:r w:rsidR="008D5AEE">
              <w:rPr>
                <w:webHidden/>
              </w:rPr>
            </w:r>
            <w:r w:rsidR="008D5AEE">
              <w:rPr>
                <w:webHidden/>
              </w:rPr>
              <w:fldChar w:fldCharType="separate"/>
            </w:r>
            <w:r w:rsidR="008D5AEE">
              <w:rPr>
                <w:webHidden/>
              </w:rPr>
              <w:t>15</w:t>
            </w:r>
            <w:r w:rsidR="008D5AEE">
              <w:rPr>
                <w:webHidden/>
              </w:rPr>
              <w:fldChar w:fldCharType="end"/>
            </w:r>
          </w:hyperlink>
        </w:p>
        <w:p w14:paraId="05A5C9A7" w14:textId="77777777" w:rsidR="008D5AEE" w:rsidRDefault="00632452" w:rsidP="007C6374">
          <w:pPr>
            <w:pStyle w:val="TDC1"/>
            <w:rPr>
              <w:rFonts w:asciiTheme="minorHAnsi" w:hAnsiTheme="minorHAnsi"/>
              <w:lang w:val="es-CR" w:eastAsia="es-CR"/>
            </w:rPr>
          </w:pPr>
          <w:hyperlink w:anchor="_Toc517711653" w:history="1">
            <w:r w:rsidR="008D5AEE" w:rsidRPr="0033205F">
              <w:rPr>
                <w:rStyle w:val="Hipervnculo"/>
              </w:rPr>
              <w:t>Partes interesadas</w:t>
            </w:r>
            <w:r w:rsidR="008D5AEE">
              <w:rPr>
                <w:webHidden/>
              </w:rPr>
              <w:tab/>
            </w:r>
            <w:r w:rsidR="008D5AEE">
              <w:rPr>
                <w:webHidden/>
              </w:rPr>
              <w:fldChar w:fldCharType="begin"/>
            </w:r>
            <w:r w:rsidR="008D5AEE">
              <w:rPr>
                <w:webHidden/>
              </w:rPr>
              <w:instrText xml:space="preserve"> PAGEREF _Toc517711653 \h </w:instrText>
            </w:r>
            <w:r w:rsidR="008D5AEE">
              <w:rPr>
                <w:webHidden/>
              </w:rPr>
            </w:r>
            <w:r w:rsidR="008D5AEE">
              <w:rPr>
                <w:webHidden/>
              </w:rPr>
              <w:fldChar w:fldCharType="separate"/>
            </w:r>
            <w:r w:rsidR="008D5AEE">
              <w:rPr>
                <w:webHidden/>
              </w:rPr>
              <w:t>16</w:t>
            </w:r>
            <w:r w:rsidR="008D5AEE">
              <w:rPr>
                <w:webHidden/>
              </w:rPr>
              <w:fldChar w:fldCharType="end"/>
            </w:r>
          </w:hyperlink>
        </w:p>
        <w:p w14:paraId="4435BF5E" w14:textId="77777777" w:rsidR="008D5AEE" w:rsidRDefault="00632452" w:rsidP="007C6374">
          <w:pPr>
            <w:pStyle w:val="TDC1"/>
            <w:rPr>
              <w:rFonts w:asciiTheme="minorHAnsi" w:hAnsiTheme="minorHAnsi"/>
              <w:lang w:val="es-CR" w:eastAsia="es-CR"/>
            </w:rPr>
          </w:pPr>
          <w:hyperlink w:anchor="_Toc517711654" w:history="1">
            <w:r w:rsidR="008D5AEE" w:rsidRPr="0033205F">
              <w:rPr>
                <w:rStyle w:val="Hipervnculo"/>
                <w:rFonts w:ascii="Calibri" w:eastAsia="Times New Roman" w:hAnsi="Calibri" w:cs="Times New Roman"/>
              </w:rPr>
              <w:t>ANALISIS DE ENTONRO</w:t>
            </w:r>
            <w:r w:rsidR="008D5AEE">
              <w:rPr>
                <w:webHidden/>
              </w:rPr>
              <w:tab/>
            </w:r>
            <w:r w:rsidR="008D5AEE">
              <w:rPr>
                <w:webHidden/>
              </w:rPr>
              <w:fldChar w:fldCharType="begin"/>
            </w:r>
            <w:r w:rsidR="008D5AEE">
              <w:rPr>
                <w:webHidden/>
              </w:rPr>
              <w:instrText xml:space="preserve"> PAGEREF _Toc517711654 \h </w:instrText>
            </w:r>
            <w:r w:rsidR="008D5AEE">
              <w:rPr>
                <w:webHidden/>
              </w:rPr>
            </w:r>
            <w:r w:rsidR="008D5AEE">
              <w:rPr>
                <w:webHidden/>
              </w:rPr>
              <w:fldChar w:fldCharType="separate"/>
            </w:r>
            <w:r w:rsidR="008D5AEE">
              <w:rPr>
                <w:webHidden/>
              </w:rPr>
              <w:t>17</w:t>
            </w:r>
            <w:r w:rsidR="008D5AEE">
              <w:rPr>
                <w:webHidden/>
              </w:rPr>
              <w:fldChar w:fldCharType="end"/>
            </w:r>
          </w:hyperlink>
        </w:p>
        <w:p w14:paraId="5CFB5FB9" w14:textId="77777777" w:rsidR="008D5AEE" w:rsidRDefault="00632452" w:rsidP="007C6374">
          <w:pPr>
            <w:pStyle w:val="TDC1"/>
            <w:rPr>
              <w:rFonts w:asciiTheme="minorHAnsi" w:hAnsiTheme="minorHAnsi"/>
              <w:lang w:val="es-CR" w:eastAsia="es-CR"/>
            </w:rPr>
          </w:pPr>
          <w:hyperlink w:anchor="_Toc517711655" w:history="1">
            <w:r w:rsidR="008D5AEE" w:rsidRPr="0033205F">
              <w:rPr>
                <w:rStyle w:val="Hipervnculo"/>
                <w:rFonts w:ascii="Calibri" w:eastAsia="Times New Roman" w:hAnsi="Calibri" w:cs="Times New Roman"/>
              </w:rPr>
              <w:t>FORTALEZAS, OPORTUNIDADES, DEBILIDADES Y AMENAZAS (FODA)</w:t>
            </w:r>
            <w:r w:rsidR="008D5AEE">
              <w:rPr>
                <w:webHidden/>
              </w:rPr>
              <w:tab/>
            </w:r>
            <w:r w:rsidR="008D5AEE">
              <w:rPr>
                <w:webHidden/>
              </w:rPr>
              <w:fldChar w:fldCharType="begin"/>
            </w:r>
            <w:r w:rsidR="008D5AEE">
              <w:rPr>
                <w:webHidden/>
              </w:rPr>
              <w:instrText xml:space="preserve"> PAGEREF _Toc517711655 \h </w:instrText>
            </w:r>
            <w:r w:rsidR="008D5AEE">
              <w:rPr>
                <w:webHidden/>
              </w:rPr>
            </w:r>
            <w:r w:rsidR="008D5AEE">
              <w:rPr>
                <w:webHidden/>
              </w:rPr>
              <w:fldChar w:fldCharType="separate"/>
            </w:r>
            <w:r w:rsidR="008D5AEE">
              <w:rPr>
                <w:webHidden/>
              </w:rPr>
              <w:t>22</w:t>
            </w:r>
            <w:r w:rsidR="008D5AEE">
              <w:rPr>
                <w:webHidden/>
              </w:rPr>
              <w:fldChar w:fldCharType="end"/>
            </w:r>
          </w:hyperlink>
        </w:p>
        <w:p w14:paraId="32942F99" w14:textId="77777777" w:rsidR="008D5AEE" w:rsidRDefault="00632452" w:rsidP="00DF1130">
          <w:pPr>
            <w:pStyle w:val="TDC2"/>
            <w:rPr>
              <w:rFonts w:asciiTheme="minorHAnsi" w:eastAsiaTheme="minorEastAsia" w:hAnsiTheme="minorHAnsi"/>
              <w:lang w:val="es-CR" w:eastAsia="es-CR"/>
            </w:rPr>
          </w:pPr>
          <w:hyperlink w:anchor="_Toc517711656" w:history="1">
            <w:r w:rsidR="008D5AEE" w:rsidRPr="0033205F">
              <w:rPr>
                <w:rStyle w:val="Hipervnculo"/>
                <w:rFonts w:cs="Times New Roman"/>
              </w:rPr>
              <w:t>Fortalezas</w:t>
            </w:r>
            <w:r w:rsidR="008D5AEE">
              <w:rPr>
                <w:webHidden/>
              </w:rPr>
              <w:tab/>
            </w:r>
            <w:r w:rsidR="008D5AEE">
              <w:rPr>
                <w:webHidden/>
              </w:rPr>
              <w:fldChar w:fldCharType="begin"/>
            </w:r>
            <w:r w:rsidR="008D5AEE">
              <w:rPr>
                <w:webHidden/>
              </w:rPr>
              <w:instrText xml:space="preserve"> PAGEREF _Toc517711656 \h </w:instrText>
            </w:r>
            <w:r w:rsidR="008D5AEE">
              <w:rPr>
                <w:webHidden/>
              </w:rPr>
            </w:r>
            <w:r w:rsidR="008D5AEE">
              <w:rPr>
                <w:webHidden/>
              </w:rPr>
              <w:fldChar w:fldCharType="separate"/>
            </w:r>
            <w:r w:rsidR="008D5AEE">
              <w:rPr>
                <w:webHidden/>
              </w:rPr>
              <w:t>22</w:t>
            </w:r>
            <w:r w:rsidR="008D5AEE">
              <w:rPr>
                <w:webHidden/>
              </w:rPr>
              <w:fldChar w:fldCharType="end"/>
            </w:r>
          </w:hyperlink>
        </w:p>
        <w:p w14:paraId="79F2CFEE" w14:textId="77777777" w:rsidR="008D5AEE" w:rsidRDefault="00632452" w:rsidP="00DF1130">
          <w:pPr>
            <w:pStyle w:val="TDC2"/>
            <w:rPr>
              <w:rFonts w:asciiTheme="minorHAnsi" w:eastAsiaTheme="minorEastAsia" w:hAnsiTheme="minorHAnsi"/>
              <w:lang w:val="es-CR" w:eastAsia="es-CR"/>
            </w:rPr>
          </w:pPr>
          <w:hyperlink w:anchor="_Toc517711657" w:history="1">
            <w:r w:rsidR="008D5AEE" w:rsidRPr="0033205F">
              <w:rPr>
                <w:rStyle w:val="Hipervnculo"/>
                <w:rFonts w:cs="Times New Roman"/>
              </w:rPr>
              <w:t>Oportunidades</w:t>
            </w:r>
            <w:r w:rsidR="008D5AEE">
              <w:rPr>
                <w:webHidden/>
              </w:rPr>
              <w:tab/>
            </w:r>
            <w:r w:rsidR="008D5AEE">
              <w:rPr>
                <w:webHidden/>
              </w:rPr>
              <w:fldChar w:fldCharType="begin"/>
            </w:r>
            <w:r w:rsidR="008D5AEE">
              <w:rPr>
                <w:webHidden/>
              </w:rPr>
              <w:instrText xml:space="preserve"> PAGEREF _Toc517711657 \h </w:instrText>
            </w:r>
            <w:r w:rsidR="008D5AEE">
              <w:rPr>
                <w:webHidden/>
              </w:rPr>
            </w:r>
            <w:r w:rsidR="008D5AEE">
              <w:rPr>
                <w:webHidden/>
              </w:rPr>
              <w:fldChar w:fldCharType="separate"/>
            </w:r>
            <w:r w:rsidR="008D5AEE">
              <w:rPr>
                <w:webHidden/>
              </w:rPr>
              <w:t>23</w:t>
            </w:r>
            <w:r w:rsidR="008D5AEE">
              <w:rPr>
                <w:webHidden/>
              </w:rPr>
              <w:fldChar w:fldCharType="end"/>
            </w:r>
          </w:hyperlink>
        </w:p>
        <w:p w14:paraId="731FC502" w14:textId="77777777" w:rsidR="008D5AEE" w:rsidRDefault="00632452" w:rsidP="00DF1130">
          <w:pPr>
            <w:pStyle w:val="TDC2"/>
            <w:rPr>
              <w:rFonts w:asciiTheme="minorHAnsi" w:eastAsiaTheme="minorEastAsia" w:hAnsiTheme="minorHAnsi"/>
              <w:lang w:val="es-CR" w:eastAsia="es-CR"/>
            </w:rPr>
          </w:pPr>
          <w:hyperlink w:anchor="_Toc517711658" w:history="1">
            <w:r w:rsidR="008D5AEE" w:rsidRPr="0033205F">
              <w:rPr>
                <w:rStyle w:val="Hipervnculo"/>
                <w:rFonts w:cs="Times New Roman"/>
              </w:rPr>
              <w:t>Debilidades</w:t>
            </w:r>
            <w:r w:rsidR="008D5AEE">
              <w:rPr>
                <w:webHidden/>
              </w:rPr>
              <w:tab/>
            </w:r>
            <w:r w:rsidR="008D5AEE">
              <w:rPr>
                <w:webHidden/>
              </w:rPr>
              <w:fldChar w:fldCharType="begin"/>
            </w:r>
            <w:r w:rsidR="008D5AEE">
              <w:rPr>
                <w:webHidden/>
              </w:rPr>
              <w:instrText xml:space="preserve"> PAGEREF _Toc517711658 \h </w:instrText>
            </w:r>
            <w:r w:rsidR="008D5AEE">
              <w:rPr>
                <w:webHidden/>
              </w:rPr>
            </w:r>
            <w:r w:rsidR="008D5AEE">
              <w:rPr>
                <w:webHidden/>
              </w:rPr>
              <w:fldChar w:fldCharType="separate"/>
            </w:r>
            <w:r w:rsidR="008D5AEE">
              <w:rPr>
                <w:webHidden/>
              </w:rPr>
              <w:t>23</w:t>
            </w:r>
            <w:r w:rsidR="008D5AEE">
              <w:rPr>
                <w:webHidden/>
              </w:rPr>
              <w:fldChar w:fldCharType="end"/>
            </w:r>
          </w:hyperlink>
        </w:p>
        <w:p w14:paraId="24D5DF21" w14:textId="77777777" w:rsidR="008D5AEE" w:rsidRDefault="00632452" w:rsidP="00DF1130">
          <w:pPr>
            <w:pStyle w:val="TDC2"/>
            <w:rPr>
              <w:rFonts w:asciiTheme="minorHAnsi" w:eastAsiaTheme="minorEastAsia" w:hAnsiTheme="minorHAnsi"/>
              <w:lang w:val="es-CR" w:eastAsia="es-CR"/>
            </w:rPr>
          </w:pPr>
          <w:hyperlink w:anchor="_Toc517711659" w:history="1">
            <w:r w:rsidR="008D5AEE" w:rsidRPr="0033205F">
              <w:rPr>
                <w:rStyle w:val="Hipervnculo"/>
                <w:rFonts w:cs="Times New Roman"/>
              </w:rPr>
              <w:t>Amenazas</w:t>
            </w:r>
            <w:r w:rsidR="008D5AEE">
              <w:rPr>
                <w:webHidden/>
              </w:rPr>
              <w:tab/>
            </w:r>
            <w:r w:rsidR="008D5AEE">
              <w:rPr>
                <w:webHidden/>
              </w:rPr>
              <w:fldChar w:fldCharType="begin"/>
            </w:r>
            <w:r w:rsidR="008D5AEE">
              <w:rPr>
                <w:webHidden/>
              </w:rPr>
              <w:instrText xml:space="preserve"> PAGEREF _Toc517711659 \h </w:instrText>
            </w:r>
            <w:r w:rsidR="008D5AEE">
              <w:rPr>
                <w:webHidden/>
              </w:rPr>
            </w:r>
            <w:r w:rsidR="008D5AEE">
              <w:rPr>
                <w:webHidden/>
              </w:rPr>
              <w:fldChar w:fldCharType="separate"/>
            </w:r>
            <w:r w:rsidR="008D5AEE">
              <w:rPr>
                <w:webHidden/>
              </w:rPr>
              <w:t>23</w:t>
            </w:r>
            <w:r w:rsidR="008D5AEE">
              <w:rPr>
                <w:webHidden/>
              </w:rPr>
              <w:fldChar w:fldCharType="end"/>
            </w:r>
          </w:hyperlink>
        </w:p>
        <w:p w14:paraId="3BDDC324" w14:textId="77777777" w:rsidR="008D5AEE" w:rsidRDefault="00632452" w:rsidP="00DF1130">
          <w:pPr>
            <w:pStyle w:val="TDC2"/>
            <w:rPr>
              <w:rFonts w:asciiTheme="minorHAnsi" w:eastAsiaTheme="minorEastAsia" w:hAnsiTheme="minorHAnsi"/>
              <w:lang w:val="es-CR" w:eastAsia="es-CR"/>
            </w:rPr>
          </w:pPr>
          <w:hyperlink w:anchor="_Toc517711660" w:history="1">
            <w:r w:rsidR="008D5AEE" w:rsidRPr="0033205F">
              <w:rPr>
                <w:rStyle w:val="Hipervnculo"/>
                <w:rFonts w:cs="Times New Roman"/>
              </w:rPr>
              <w:t>Resumen</w:t>
            </w:r>
            <w:r w:rsidR="008D5AEE">
              <w:rPr>
                <w:webHidden/>
              </w:rPr>
              <w:tab/>
            </w:r>
            <w:r w:rsidR="008D5AEE">
              <w:rPr>
                <w:webHidden/>
              </w:rPr>
              <w:fldChar w:fldCharType="begin"/>
            </w:r>
            <w:r w:rsidR="008D5AEE">
              <w:rPr>
                <w:webHidden/>
              </w:rPr>
              <w:instrText xml:space="preserve"> PAGEREF _Toc517711660 \h </w:instrText>
            </w:r>
            <w:r w:rsidR="008D5AEE">
              <w:rPr>
                <w:webHidden/>
              </w:rPr>
            </w:r>
            <w:r w:rsidR="008D5AEE">
              <w:rPr>
                <w:webHidden/>
              </w:rPr>
              <w:fldChar w:fldCharType="separate"/>
            </w:r>
            <w:r w:rsidR="008D5AEE">
              <w:rPr>
                <w:webHidden/>
              </w:rPr>
              <w:t>24</w:t>
            </w:r>
            <w:r w:rsidR="008D5AEE">
              <w:rPr>
                <w:webHidden/>
              </w:rPr>
              <w:fldChar w:fldCharType="end"/>
            </w:r>
          </w:hyperlink>
        </w:p>
        <w:p w14:paraId="459400DD" w14:textId="77777777" w:rsidR="008D5AEE" w:rsidRDefault="00632452" w:rsidP="007C6374">
          <w:pPr>
            <w:pStyle w:val="TDC1"/>
            <w:rPr>
              <w:rFonts w:asciiTheme="minorHAnsi" w:hAnsiTheme="minorHAnsi"/>
              <w:lang w:val="es-CR" w:eastAsia="es-CR"/>
            </w:rPr>
          </w:pPr>
          <w:hyperlink w:anchor="_Toc517711661" w:history="1">
            <w:r w:rsidR="008D5AEE" w:rsidRPr="0033205F">
              <w:rPr>
                <w:rStyle w:val="Hipervnculo"/>
              </w:rPr>
              <w:t>Glosario de abreviaturas</w:t>
            </w:r>
            <w:r w:rsidR="008D5AEE">
              <w:rPr>
                <w:webHidden/>
              </w:rPr>
              <w:tab/>
            </w:r>
            <w:r w:rsidR="008D5AEE">
              <w:rPr>
                <w:webHidden/>
              </w:rPr>
              <w:fldChar w:fldCharType="begin"/>
            </w:r>
            <w:r w:rsidR="008D5AEE">
              <w:rPr>
                <w:webHidden/>
              </w:rPr>
              <w:instrText xml:space="preserve"> PAGEREF _Toc517711661 \h </w:instrText>
            </w:r>
            <w:r w:rsidR="008D5AEE">
              <w:rPr>
                <w:webHidden/>
              </w:rPr>
            </w:r>
            <w:r w:rsidR="008D5AEE">
              <w:rPr>
                <w:webHidden/>
              </w:rPr>
              <w:fldChar w:fldCharType="separate"/>
            </w:r>
            <w:r w:rsidR="008D5AEE">
              <w:rPr>
                <w:webHidden/>
              </w:rPr>
              <w:t>25</w:t>
            </w:r>
            <w:r w:rsidR="008D5AEE">
              <w:rPr>
                <w:webHidden/>
              </w:rPr>
              <w:fldChar w:fldCharType="end"/>
            </w:r>
          </w:hyperlink>
        </w:p>
        <w:p w14:paraId="59F1EE62" w14:textId="77777777" w:rsidR="008D5AEE" w:rsidRDefault="00632452" w:rsidP="007C6374">
          <w:pPr>
            <w:pStyle w:val="TDC1"/>
            <w:rPr>
              <w:rFonts w:asciiTheme="minorHAnsi" w:hAnsiTheme="minorHAnsi"/>
              <w:lang w:val="es-CR" w:eastAsia="es-CR"/>
            </w:rPr>
          </w:pPr>
          <w:hyperlink w:anchor="_Toc517711662" w:history="1">
            <w:r w:rsidR="008D5AEE" w:rsidRPr="0033205F">
              <w:rPr>
                <w:rStyle w:val="Hipervnculo"/>
                <w:rFonts w:eastAsia="Times New Roman"/>
              </w:rPr>
              <w:t>Referencias</w:t>
            </w:r>
            <w:r w:rsidR="008D5AEE">
              <w:rPr>
                <w:webHidden/>
              </w:rPr>
              <w:tab/>
            </w:r>
            <w:r w:rsidR="008D5AEE">
              <w:rPr>
                <w:webHidden/>
              </w:rPr>
              <w:fldChar w:fldCharType="begin"/>
            </w:r>
            <w:r w:rsidR="008D5AEE">
              <w:rPr>
                <w:webHidden/>
              </w:rPr>
              <w:instrText xml:space="preserve"> PAGEREF _Toc517711662 \h </w:instrText>
            </w:r>
            <w:r w:rsidR="008D5AEE">
              <w:rPr>
                <w:webHidden/>
              </w:rPr>
            </w:r>
            <w:r w:rsidR="008D5AEE">
              <w:rPr>
                <w:webHidden/>
              </w:rPr>
              <w:fldChar w:fldCharType="separate"/>
            </w:r>
            <w:r w:rsidR="008D5AEE">
              <w:rPr>
                <w:webHidden/>
              </w:rPr>
              <w:t>25</w:t>
            </w:r>
            <w:r w:rsidR="008D5AEE">
              <w:rPr>
                <w:webHidden/>
              </w:rPr>
              <w:fldChar w:fldCharType="end"/>
            </w:r>
          </w:hyperlink>
        </w:p>
        <w:p w14:paraId="3153061C" w14:textId="77777777" w:rsidR="008D5AEE" w:rsidRDefault="008D5AEE" w:rsidP="008D5AEE">
          <w:r>
            <w:rPr>
              <w:b/>
              <w:bCs/>
            </w:rPr>
            <w:fldChar w:fldCharType="end"/>
          </w:r>
        </w:p>
      </w:sdtContent>
    </w:sdt>
    <w:p w14:paraId="591E3836" w14:textId="77777777" w:rsidR="008D5AEE" w:rsidRDefault="008D5AEE" w:rsidP="008D5AEE">
      <w:pPr>
        <w:sectPr w:rsidR="008D5AEE">
          <w:pgSz w:w="12240" w:h="15840"/>
          <w:pgMar w:top="1417" w:right="1701" w:bottom="1417" w:left="1701" w:header="708" w:footer="708" w:gutter="0"/>
          <w:cols w:space="708"/>
          <w:docGrid w:linePitch="360"/>
        </w:sectPr>
      </w:pPr>
      <w:r>
        <w:t xml:space="preserve"> </w:t>
      </w:r>
    </w:p>
    <w:p w14:paraId="775F59DD" w14:textId="77777777" w:rsidR="008D5AEE" w:rsidRPr="00B450EF" w:rsidRDefault="008D5AEE" w:rsidP="008D5AEE">
      <w:pPr>
        <w:pStyle w:val="Ttulo1"/>
        <w:rPr>
          <w:color w:val="4F81BD" w:themeColor="accent1"/>
        </w:rPr>
      </w:pPr>
      <w:bookmarkStart w:id="89" w:name="_Toc517710706"/>
      <w:bookmarkStart w:id="90" w:name="_Toc517711636"/>
      <w:bookmarkStart w:id="91" w:name="_Toc522287884"/>
      <w:bookmarkStart w:id="92" w:name="_Toc524077696"/>
      <w:r w:rsidRPr="00B450EF">
        <w:rPr>
          <w:color w:val="4F81BD" w:themeColor="accent1"/>
        </w:rPr>
        <w:lastRenderedPageBreak/>
        <w:t>Información general</w:t>
      </w:r>
      <w:bookmarkEnd w:id="89"/>
      <w:bookmarkEnd w:id="90"/>
      <w:bookmarkEnd w:id="91"/>
      <w:bookmarkEnd w:id="92"/>
    </w:p>
    <w:p w14:paraId="7F763C4C" w14:textId="77777777" w:rsidR="008D5AEE" w:rsidRDefault="008D5AEE" w:rsidP="00450155"/>
    <w:p w14:paraId="200762DB" w14:textId="615E7332" w:rsidR="00450155" w:rsidRPr="00450155" w:rsidRDefault="00450155" w:rsidP="00450155">
      <w:pPr>
        <w:rPr>
          <w:lang w:val="es-ES_tradnl" w:eastAsia="en-US"/>
        </w:rPr>
        <w:sectPr w:rsidR="00450155" w:rsidRPr="00450155">
          <w:pgSz w:w="12240" w:h="15840"/>
          <w:pgMar w:top="1417" w:right="1701" w:bottom="1417" w:left="1701" w:header="708" w:footer="708" w:gutter="0"/>
          <w:cols w:space="708"/>
          <w:docGrid w:linePitch="360"/>
        </w:sectPr>
      </w:pPr>
    </w:p>
    <w:p w14:paraId="566830DE" w14:textId="77777777" w:rsidR="008D5AEE" w:rsidRDefault="008D5AEE" w:rsidP="008D5AEE">
      <w:pPr>
        <w:pStyle w:val="Ttulo2"/>
      </w:pPr>
      <w:bookmarkStart w:id="93" w:name="_Toc517711637"/>
      <w:bookmarkStart w:id="94" w:name="_Toc522287885"/>
      <w:bookmarkStart w:id="95" w:name="_Toc524077697"/>
      <w:r>
        <w:t>Misión</w:t>
      </w:r>
      <w:bookmarkEnd w:id="93"/>
      <w:bookmarkEnd w:id="94"/>
      <w:bookmarkEnd w:id="95"/>
    </w:p>
    <w:p w14:paraId="76278F29" w14:textId="62070396" w:rsidR="008D5AEE" w:rsidRDefault="008D5AEE" w:rsidP="008D5AEE">
      <w:pPr>
        <w:jc w:val="both"/>
      </w:pPr>
      <w:r w:rsidRPr="00B80A11">
        <w:t>Promover pensiones dignas</w:t>
      </w:r>
      <w:r w:rsidRPr="00D83D12">
        <w:t>.</w:t>
      </w:r>
    </w:p>
    <w:p w14:paraId="42216E8E" w14:textId="77777777" w:rsidR="00450155" w:rsidRDefault="00450155" w:rsidP="008D5AEE">
      <w:pPr>
        <w:jc w:val="both"/>
      </w:pPr>
    </w:p>
    <w:p w14:paraId="66AC01EB" w14:textId="77777777" w:rsidR="008D5AEE" w:rsidRDefault="008D5AEE" w:rsidP="008D5AEE">
      <w:pPr>
        <w:pStyle w:val="Ttulo2"/>
      </w:pPr>
      <w:bookmarkStart w:id="96" w:name="_Toc517711638"/>
      <w:bookmarkStart w:id="97" w:name="_Toc522287886"/>
      <w:bookmarkStart w:id="98" w:name="_Toc524077698"/>
      <w:r>
        <w:t>Visión</w:t>
      </w:r>
      <w:bookmarkEnd w:id="96"/>
      <w:bookmarkEnd w:id="97"/>
      <w:bookmarkEnd w:id="98"/>
    </w:p>
    <w:p w14:paraId="6FD26F1B" w14:textId="179B07FE" w:rsidR="008D5AEE" w:rsidRDefault="008D5AEE" w:rsidP="008D5AEE">
      <w:r w:rsidRPr="00B80A11">
        <w:t>Ser un referente técnico en el fortalecimiento del Sistema Nacional de Pensiones.</w:t>
      </w:r>
    </w:p>
    <w:p w14:paraId="318E5CE9" w14:textId="77777777" w:rsidR="00450155" w:rsidRDefault="00450155" w:rsidP="008D5AEE"/>
    <w:p w14:paraId="76FD5DBC" w14:textId="77777777" w:rsidR="008D5AEE" w:rsidRDefault="008D5AEE" w:rsidP="008D5AEE">
      <w:pPr>
        <w:pStyle w:val="Ttulo2"/>
      </w:pPr>
      <w:bookmarkStart w:id="99" w:name="_Toc517711639"/>
      <w:bookmarkStart w:id="100" w:name="_Toc522287887"/>
      <w:bookmarkStart w:id="101" w:name="_Toc524077699"/>
      <w:r>
        <w:t>Valores</w:t>
      </w:r>
      <w:bookmarkEnd w:id="99"/>
      <w:bookmarkEnd w:id="100"/>
      <w:bookmarkEnd w:id="101"/>
    </w:p>
    <w:p w14:paraId="7101EA1B" w14:textId="77777777" w:rsidR="008D5AEE" w:rsidRDefault="008D5AEE" w:rsidP="008D5AEE">
      <w:pPr>
        <w:contextualSpacing/>
        <w:jc w:val="both"/>
        <w:rPr>
          <w:rFonts w:ascii="Calibri" w:hAnsi="Calibri"/>
          <w:sz w:val="22"/>
        </w:rPr>
      </w:pPr>
      <w:r w:rsidRPr="00010B19">
        <w:rPr>
          <w:b/>
        </w:rPr>
        <w:t>Integridad:</w:t>
      </w:r>
      <w:r>
        <w:t xml:space="preserve"> actuamos con rectitud para cumplir con nuestros compromisos.</w:t>
      </w:r>
    </w:p>
    <w:p w14:paraId="73F0DA2F" w14:textId="77777777" w:rsidR="00450155" w:rsidRDefault="00450155" w:rsidP="008D5AEE">
      <w:pPr>
        <w:contextualSpacing/>
        <w:jc w:val="both"/>
        <w:rPr>
          <w:b/>
        </w:rPr>
      </w:pPr>
    </w:p>
    <w:p w14:paraId="3351CEF1" w14:textId="5311FBAC" w:rsidR="008D5AEE" w:rsidRDefault="008D5AEE" w:rsidP="008D5AEE">
      <w:pPr>
        <w:contextualSpacing/>
        <w:jc w:val="both"/>
      </w:pPr>
      <w:r w:rsidRPr="00010B19">
        <w:rPr>
          <w:b/>
        </w:rPr>
        <w:t>Transparencia:</w:t>
      </w:r>
      <w:r>
        <w:t xml:space="preserve"> informamos con claridad, veracidad y oportunidad sobre nuestras actuaciones.</w:t>
      </w:r>
    </w:p>
    <w:p w14:paraId="6AC69643" w14:textId="77777777" w:rsidR="00450155" w:rsidRDefault="00450155" w:rsidP="008D5AEE">
      <w:pPr>
        <w:rPr>
          <w:b/>
        </w:rPr>
      </w:pPr>
    </w:p>
    <w:p w14:paraId="1EC9F614" w14:textId="79EF4212" w:rsidR="008D5AEE" w:rsidRDefault="008D5AEE" w:rsidP="008D5AEE">
      <w:r w:rsidRPr="00010B19">
        <w:rPr>
          <w:b/>
        </w:rPr>
        <w:t>Mejora continua:</w:t>
      </w:r>
      <w:r>
        <w:t xml:space="preserve"> promovemos el uso de mejores prácticas y fortalecer técnicamente al personal para brindar servicios de alta calidad a nuestros clientes</w:t>
      </w:r>
    </w:p>
    <w:p w14:paraId="369B3CCD" w14:textId="77777777" w:rsidR="00450155" w:rsidRDefault="00450155" w:rsidP="008D5AEE">
      <w:pPr>
        <w:contextualSpacing/>
        <w:jc w:val="both"/>
        <w:rPr>
          <w:b/>
        </w:rPr>
      </w:pPr>
    </w:p>
    <w:p w14:paraId="44F21430" w14:textId="5F7F6D91" w:rsidR="008D5AEE" w:rsidRDefault="008D5AEE" w:rsidP="008D5AEE">
      <w:pPr>
        <w:contextualSpacing/>
        <w:jc w:val="both"/>
      </w:pPr>
      <w:r w:rsidRPr="00010B19">
        <w:rPr>
          <w:b/>
        </w:rPr>
        <w:t>Trabajo en equipo:</w:t>
      </w:r>
      <w:r>
        <w:t xml:space="preserve"> laboramos de manera coordinada, en un ambiente de respeto   y cordialidad, para alcanzar los objetivos de la organización. </w:t>
      </w:r>
    </w:p>
    <w:p w14:paraId="15FD54C0" w14:textId="77777777" w:rsidR="008D5AEE" w:rsidRDefault="008D5AEE" w:rsidP="008D5AEE">
      <w:pPr>
        <w:contextualSpacing/>
        <w:jc w:val="both"/>
      </w:pPr>
    </w:p>
    <w:p w14:paraId="32A8FF06" w14:textId="77777777" w:rsidR="008D5AEE" w:rsidRPr="001D440F" w:rsidRDefault="008D5AEE" w:rsidP="008D5AEE">
      <w:pPr>
        <w:rPr>
          <w:b/>
        </w:rPr>
      </w:pPr>
      <w:r w:rsidRPr="001D440F">
        <w:rPr>
          <w:b/>
        </w:rPr>
        <w:t>Alineamiento CONASSIF</w:t>
      </w:r>
    </w:p>
    <w:p w14:paraId="184C68A4" w14:textId="77777777" w:rsidR="008D5AEE" w:rsidRPr="00B823C1" w:rsidRDefault="008D5AEE" w:rsidP="008D5AEE">
      <w:pPr>
        <w:jc w:val="both"/>
        <w:rPr>
          <w:rFonts w:ascii="Calibri" w:hAnsi="Calibri"/>
          <w:sz w:val="22"/>
        </w:rPr>
      </w:pPr>
      <w:r w:rsidRPr="0020745D">
        <w:t>El Consejo Nacional de Supervisión del Sis</w:t>
      </w:r>
      <w:r>
        <w:t>tema Financiero en el artículo 11</w:t>
      </w:r>
      <w:r w:rsidRPr="0020745D">
        <w:t xml:space="preserve"> del acta de la sesión </w:t>
      </w:r>
      <w:r>
        <w:t>1412</w:t>
      </w:r>
      <w:r w:rsidRPr="0020745D">
        <w:t>-201</w:t>
      </w:r>
      <w:r>
        <w:t>8, celebrada el 24</w:t>
      </w:r>
      <w:r w:rsidRPr="0020745D">
        <w:t xml:space="preserve"> de </w:t>
      </w:r>
      <w:r>
        <w:t>abril del 2018</w:t>
      </w:r>
      <w:r w:rsidRPr="0020745D">
        <w:t xml:space="preserve"> emitió</w:t>
      </w:r>
      <w:r>
        <w:t xml:space="preserve"> la directriz de que los </w:t>
      </w:r>
      <w:r w:rsidRPr="0020745D">
        <w:t>Plan</w:t>
      </w:r>
      <w:r>
        <w:t>es</w:t>
      </w:r>
      <w:r w:rsidRPr="0020745D">
        <w:t xml:space="preserve"> Estratégico</w:t>
      </w:r>
      <w:r>
        <w:t>s</w:t>
      </w:r>
      <w:r w:rsidRPr="0020745D">
        <w:t xml:space="preserve"> del Sistema de Supervisión Financiera</w:t>
      </w:r>
      <w:r>
        <w:t xml:space="preserve"> debían ajustar su plazo al 2019-2023</w:t>
      </w:r>
      <w:r w:rsidRPr="0020745D">
        <w:t xml:space="preserve">. </w:t>
      </w:r>
      <w:r w:rsidRPr="00B823C1">
        <w:t xml:space="preserve">Este documento ha sido revisado y armonizado </w:t>
      </w:r>
      <w:r>
        <w:t>según lo indicado en dicho acuerdo</w:t>
      </w:r>
      <w:r w:rsidRPr="00B823C1">
        <w:t xml:space="preserve">. </w:t>
      </w:r>
    </w:p>
    <w:p w14:paraId="46571ECA" w14:textId="77777777" w:rsidR="008D5AEE" w:rsidRPr="00450155" w:rsidRDefault="008D5AEE" w:rsidP="00450155">
      <w:pPr>
        <w:rPr>
          <w:b/>
        </w:rPr>
      </w:pPr>
    </w:p>
    <w:p w14:paraId="1745029A" w14:textId="77777777" w:rsidR="008D5AEE" w:rsidRPr="001D440F" w:rsidRDefault="008D5AEE" w:rsidP="008D5AEE">
      <w:pPr>
        <w:rPr>
          <w:b/>
        </w:rPr>
      </w:pPr>
      <w:r w:rsidRPr="001D440F">
        <w:rPr>
          <w:b/>
        </w:rPr>
        <w:t>Objetivo estratégico 1</w:t>
      </w:r>
    </w:p>
    <w:p w14:paraId="4D8191E8" w14:textId="77777777" w:rsidR="008D5AEE" w:rsidRDefault="008D5AEE" w:rsidP="008D5AEE">
      <w:pPr>
        <w:rPr>
          <w:b/>
        </w:rPr>
      </w:pPr>
      <w:r w:rsidRPr="00B80A11">
        <w:t>Vigilar a los participantes en el SNP</w:t>
      </w:r>
    </w:p>
    <w:p w14:paraId="2FDE1F36" w14:textId="77777777" w:rsidR="00450155" w:rsidRDefault="00450155" w:rsidP="008D5AEE">
      <w:pPr>
        <w:rPr>
          <w:b/>
        </w:rPr>
      </w:pPr>
    </w:p>
    <w:p w14:paraId="7EC74173" w14:textId="7C78583D" w:rsidR="008D5AEE" w:rsidRPr="001D440F" w:rsidRDefault="008D5AEE" w:rsidP="008D5AEE">
      <w:pPr>
        <w:rPr>
          <w:b/>
        </w:rPr>
      </w:pPr>
      <w:r w:rsidRPr="001D440F">
        <w:rPr>
          <w:b/>
        </w:rPr>
        <w:t>Objetivo estratégico 2</w:t>
      </w:r>
    </w:p>
    <w:p w14:paraId="3D26E69E" w14:textId="77777777" w:rsidR="008D5AEE" w:rsidRDefault="008D5AEE" w:rsidP="008D5AEE">
      <w:pPr>
        <w:rPr>
          <w:b/>
        </w:rPr>
      </w:pPr>
      <w:r w:rsidRPr="00B80A11">
        <w:t xml:space="preserve">Fortalecer el sistema de pensiones </w:t>
      </w:r>
    </w:p>
    <w:p w14:paraId="3F03129C" w14:textId="77777777" w:rsidR="00450155" w:rsidRDefault="00450155" w:rsidP="008D5AEE">
      <w:pPr>
        <w:rPr>
          <w:b/>
        </w:rPr>
      </w:pPr>
    </w:p>
    <w:p w14:paraId="186A0F65" w14:textId="7760289D" w:rsidR="008D5AEE" w:rsidRPr="001D440F" w:rsidRDefault="008D5AEE" w:rsidP="008D5AEE">
      <w:pPr>
        <w:rPr>
          <w:b/>
        </w:rPr>
      </w:pPr>
      <w:r w:rsidRPr="001D440F">
        <w:rPr>
          <w:b/>
        </w:rPr>
        <w:t>Objetivo estratégico 3</w:t>
      </w:r>
    </w:p>
    <w:p w14:paraId="37DD60EC" w14:textId="77777777" w:rsidR="008D5AEE" w:rsidRDefault="008D5AEE" w:rsidP="008D5AEE">
      <w:pPr>
        <w:rPr>
          <w:b/>
        </w:rPr>
      </w:pPr>
      <w:r>
        <w:t>Empoderar</w:t>
      </w:r>
      <w:r w:rsidRPr="00B80A11">
        <w:t xml:space="preserve"> al afiliado</w:t>
      </w:r>
    </w:p>
    <w:p w14:paraId="035F29DA" w14:textId="77777777" w:rsidR="00450155" w:rsidRDefault="00450155" w:rsidP="008D5AEE">
      <w:pPr>
        <w:rPr>
          <w:b/>
        </w:rPr>
      </w:pPr>
    </w:p>
    <w:p w14:paraId="42DBFF4C" w14:textId="73EDC302" w:rsidR="008D5AEE" w:rsidRPr="001D440F" w:rsidRDefault="008D5AEE" w:rsidP="008D5AEE">
      <w:pPr>
        <w:rPr>
          <w:b/>
        </w:rPr>
      </w:pPr>
      <w:r w:rsidRPr="001D440F">
        <w:rPr>
          <w:b/>
        </w:rPr>
        <w:t>Objetivo estratégico 4</w:t>
      </w:r>
    </w:p>
    <w:p w14:paraId="0CDDDDFB" w14:textId="77777777" w:rsidR="008D5AEE" w:rsidRPr="00D71048" w:rsidRDefault="008D5AEE" w:rsidP="008D5AEE">
      <w:r w:rsidRPr="001858F7">
        <w:t>Desarrollar al personal de la organización</w:t>
      </w:r>
    </w:p>
    <w:p w14:paraId="3560E5D9" w14:textId="77777777" w:rsidR="00450155" w:rsidRDefault="00450155" w:rsidP="008D5AEE">
      <w:pPr>
        <w:rPr>
          <w:b/>
        </w:rPr>
      </w:pPr>
    </w:p>
    <w:p w14:paraId="369991B8" w14:textId="74D54910" w:rsidR="008D5AEE" w:rsidRPr="001D440F" w:rsidRDefault="008D5AEE" w:rsidP="008D5AEE">
      <w:pPr>
        <w:rPr>
          <w:b/>
        </w:rPr>
      </w:pPr>
      <w:r w:rsidRPr="001D440F">
        <w:rPr>
          <w:b/>
        </w:rPr>
        <w:t>La organización</w:t>
      </w:r>
    </w:p>
    <w:p w14:paraId="32C15CFC" w14:textId="77777777" w:rsidR="00450155" w:rsidRDefault="00450155" w:rsidP="008D5AEE">
      <w:pPr>
        <w:jc w:val="both"/>
      </w:pPr>
    </w:p>
    <w:p w14:paraId="3C7807C7" w14:textId="627FA58E" w:rsidR="008D5AEE" w:rsidRDefault="008D5AEE" w:rsidP="008D5AEE">
      <w:pPr>
        <w:jc w:val="both"/>
      </w:pPr>
      <w:r>
        <w:t>La SUPEN es un órgano de máxima desconcentración adscrito al Banco Central de Costa Rica, funciona bajo la dirección del Consejo Nacional de Supervisión del</w:t>
      </w:r>
      <w:r w:rsidR="00450155">
        <w:t xml:space="preserve"> Sistema Financiero (CONASSIF).</w:t>
      </w:r>
    </w:p>
    <w:p w14:paraId="55FF369D" w14:textId="77777777" w:rsidR="00450155" w:rsidRDefault="00450155" w:rsidP="008D5AEE">
      <w:pPr>
        <w:jc w:val="both"/>
      </w:pPr>
    </w:p>
    <w:p w14:paraId="63CF1F27" w14:textId="77777777" w:rsidR="008D5AEE" w:rsidRDefault="008D5AEE" w:rsidP="008D5AEE">
      <w:pPr>
        <w:jc w:val="both"/>
      </w:pPr>
      <w:r>
        <w:t>La Ley del Régimen Privado de Pensiones Complementarias y sus reformas, N°7523 del 7 de julio de 1995, autorizó la creación de los sistemas o planes privados de pensiones complementarias, destinados a brindar a los beneficiarios protección adicional ante los riesgos de invalidez, vejez y muerte. Dicha ley creó la SUPEN, la cual empezó a funcionar a partir de agosto de 1996. Desde su origen el objetivo principal de la entidad ha sido regular y fiscalizar las pensiones.</w:t>
      </w:r>
    </w:p>
    <w:p w14:paraId="1BEB0E69" w14:textId="40ED9CE3" w:rsidR="008D5AEE" w:rsidRPr="00450155" w:rsidRDefault="008D5AEE" w:rsidP="00450155">
      <w:pPr>
        <w:ind w:left="720"/>
        <w:contextualSpacing/>
        <w:jc w:val="both"/>
      </w:pPr>
    </w:p>
    <w:p w14:paraId="2394938F" w14:textId="77777777" w:rsidR="008D5AEE" w:rsidRPr="001D440F" w:rsidRDefault="008D5AEE" w:rsidP="008D5AEE">
      <w:pPr>
        <w:rPr>
          <w:b/>
        </w:rPr>
      </w:pPr>
      <w:r w:rsidRPr="001D440F">
        <w:rPr>
          <w:b/>
        </w:rPr>
        <w:t>Responsabilidades</w:t>
      </w:r>
    </w:p>
    <w:p w14:paraId="3CCF408E" w14:textId="77777777" w:rsidR="00450155" w:rsidRDefault="00450155" w:rsidP="008D5AEE">
      <w:pPr>
        <w:jc w:val="both"/>
      </w:pPr>
    </w:p>
    <w:p w14:paraId="15ED9E62" w14:textId="5FAA3ED8" w:rsidR="008D5AEE" w:rsidRDefault="008D5AEE" w:rsidP="008D5AEE">
      <w:pPr>
        <w:jc w:val="both"/>
      </w:pPr>
      <w:r>
        <w:t>A partir de la publicación de la Ley de Protección al Trabajador, N°7983 del 18 de febrero del 2000, el ámbito de acción de la Superintendencia de Pensiones (SUPEN) se amplió, dando potestades para fiscalizar los regímenes básicos de pensiones, tanto el Régimen de Invalidez, Vejez y Muerte administrado por la Caja Costarricense de Seguro Social (CCSS) como los regímenes básicos sustitutivos o alternativos, los fondos complementarios de pensiones creados por leyes especiales o convenciones colectivas y el Régi</w:t>
      </w:r>
      <w:r w:rsidR="00450155">
        <w:t>men No Contributivo de la CCSS.</w:t>
      </w:r>
    </w:p>
    <w:p w14:paraId="2139D9CF" w14:textId="77777777" w:rsidR="00450155" w:rsidRDefault="00450155" w:rsidP="008D5AEE">
      <w:pPr>
        <w:jc w:val="both"/>
      </w:pPr>
    </w:p>
    <w:p w14:paraId="57E1C960" w14:textId="3ADF12CE" w:rsidR="008D5AEE" w:rsidRDefault="008D5AEE" w:rsidP="008D5AEE">
      <w:pPr>
        <w:jc w:val="both"/>
      </w:pPr>
      <w:r>
        <w:t xml:space="preserve">A la SUPEN le fue encargada la regulación y supervisión de los regímenes normados en la Ley de Protección al Trabajador, a saber: el Régimen Obligatorio de Pensiones Complementarias, los Fondos de Capitalización Laboral, el Ahorro Voluntario, basados en sistemas de capitalización individual, adicional al Régimen Voluntario de Pensiones Complementarias, que se tenía desde la misma Ley 7523. Además, la Ley le asignó la obligación de velar por el otorgamiento de los beneficios a los afiliados al Sistema Nacional de </w:t>
      </w:r>
      <w:r>
        <w:lastRenderedPageBreak/>
        <w:t xml:space="preserve">Pensiones por parte de las entidades autorizadas, regímenes básicos y fondos creados por leyes especiales, aspecto que no estaba contemplado en la legislación anterior. </w:t>
      </w:r>
    </w:p>
    <w:p w14:paraId="1AE146A6" w14:textId="77777777" w:rsidR="00450155" w:rsidRDefault="00450155" w:rsidP="008D5AEE">
      <w:pPr>
        <w:jc w:val="both"/>
      </w:pPr>
    </w:p>
    <w:p w14:paraId="0BF7556C" w14:textId="4F6011AA" w:rsidR="008D5AEE" w:rsidRDefault="008D5AEE" w:rsidP="008D5AEE">
      <w:pPr>
        <w:jc w:val="both"/>
      </w:pPr>
      <w:r>
        <w:t>La Ley de Contingencia Fiscal, N°8343 del 18 de diciembre del 2002, modificó la Ley 7523 en su artículo 36, para encargar a la SUPEN la supervisión de la labor realizada por la Dirección Nacional de Pensiones del Ministerio de Trabajo y Seguridad Social, en el otorgamiento de las pensiones con cargo al Presupuesto Nacional, en relación con la legalidad y oportunidad de las resoluciones y en lo relativo a las modificaciones y revalorizaciones de las pensiones que son competencia de la mencionada Dirección.</w:t>
      </w:r>
    </w:p>
    <w:p w14:paraId="33928BE9" w14:textId="77777777" w:rsidR="00450155" w:rsidRDefault="00450155" w:rsidP="008D5AEE">
      <w:pPr>
        <w:jc w:val="both"/>
      </w:pPr>
    </w:p>
    <w:p w14:paraId="2A94D924" w14:textId="180E4BBA" w:rsidR="008D5AEE" w:rsidRDefault="008D5AEE" w:rsidP="008D5AEE">
      <w:pPr>
        <w:jc w:val="both"/>
      </w:pPr>
      <w:r w:rsidRPr="00FF311C">
        <w:t>Por último,</w:t>
      </w:r>
      <w:r>
        <w:t xml:space="preserve"> la Ley</w:t>
      </w:r>
      <w:r w:rsidRPr="00FF311C">
        <w:t xml:space="preserve"> 9544 Reforma el Régimen de Jubilaciones y Pensiones del Poder Judicial</w:t>
      </w:r>
      <w:r>
        <w:t>, establece en su a</w:t>
      </w:r>
      <w:r w:rsidRPr="00FF311C">
        <w:t>rtículo 241 que la supervisión y la regulación de la Junta Administrativa y del Fondo de Jubilaciones y Pensiones del Poder Judicial estarán a cargo de la Superintendencia de Pensiones y del Consejo Nacional de Supervisión del Sistema Financiero.</w:t>
      </w:r>
      <w:r>
        <w:t xml:space="preserve"> </w:t>
      </w:r>
    </w:p>
    <w:p w14:paraId="777BEF7D" w14:textId="77777777" w:rsidR="00450155" w:rsidRDefault="00450155" w:rsidP="008D5AEE">
      <w:pPr>
        <w:jc w:val="both"/>
      </w:pPr>
    </w:p>
    <w:p w14:paraId="2B5B09CE" w14:textId="689F9534" w:rsidR="008D5AEE" w:rsidRDefault="008D5AEE" w:rsidP="008D5AEE">
      <w:pPr>
        <w:rPr>
          <w:b/>
        </w:rPr>
      </w:pPr>
      <w:r w:rsidRPr="001D440F">
        <w:rPr>
          <w:b/>
        </w:rPr>
        <w:t>Dirección</w:t>
      </w:r>
    </w:p>
    <w:p w14:paraId="4D2BE367" w14:textId="77777777" w:rsidR="00450155" w:rsidRPr="001D440F" w:rsidRDefault="00450155" w:rsidP="008D5AEE">
      <w:pPr>
        <w:rPr>
          <w:b/>
        </w:rPr>
      </w:pPr>
    </w:p>
    <w:p w14:paraId="5E93E180" w14:textId="27BFB565" w:rsidR="008D5AEE" w:rsidRDefault="008D5AEE" w:rsidP="008D5AEE">
      <w:pPr>
        <w:shd w:val="clear" w:color="auto" w:fill="FFFFFF" w:themeFill="background1"/>
        <w:jc w:val="both"/>
      </w:pPr>
      <w:r w:rsidRPr="008B5690">
        <w:t>La dirección de la SUPEN está conformada por: el Superintendente de Pensiones, el Intendente de Pensiones, el Director de División de Planificación y Normativa, el Director de Supervisión del Régimen de Capitalización Individual, el Director de Supervisión de los Regímenes Colectivos, el Director de Asesoría Jurídica y el Jefe de Comunicación y Servicios.</w:t>
      </w:r>
    </w:p>
    <w:p w14:paraId="009EA868" w14:textId="77777777" w:rsidR="00450155" w:rsidRDefault="00450155" w:rsidP="008D5AEE">
      <w:pPr>
        <w:shd w:val="clear" w:color="auto" w:fill="FFFFFF" w:themeFill="background1"/>
        <w:jc w:val="both"/>
      </w:pPr>
    </w:p>
    <w:p w14:paraId="6A3ED825" w14:textId="61AF408C" w:rsidR="008D5AEE" w:rsidRDefault="008D5AEE" w:rsidP="008D5AEE">
      <w:pPr>
        <w:rPr>
          <w:b/>
        </w:rPr>
      </w:pPr>
      <w:r w:rsidRPr="001D440F">
        <w:rPr>
          <w:b/>
        </w:rPr>
        <w:t>El proceso de Planificación</w:t>
      </w:r>
    </w:p>
    <w:p w14:paraId="1B4C1F7E" w14:textId="77777777" w:rsidR="00450155" w:rsidRPr="001D440F" w:rsidRDefault="00450155" w:rsidP="008D5AEE">
      <w:pPr>
        <w:rPr>
          <w:b/>
        </w:rPr>
      </w:pPr>
    </w:p>
    <w:p w14:paraId="07F6EBD2" w14:textId="5260E18A" w:rsidR="008D5AEE" w:rsidRDefault="008D5AEE" w:rsidP="008D5AEE">
      <w:pPr>
        <w:jc w:val="both"/>
      </w:pPr>
      <w:r>
        <w:t xml:space="preserve">La confección de este documento se logró gracias a un proceso de discusión con las diferentes partes interesadas de la organización, para evaluar las mejores opciones en un horizonte de 5 años, dado un </w:t>
      </w:r>
      <w:r>
        <w:t>entorno económico y político complejo, en el sentido de que se han heredado retos que es necesario afrontar cuanto antes, a efecto de poder evitar medidas abruptas respecto a la sostenibilidad a partir de los diseños de los esquemas de los fondos de pensiones. La planificación estratégica de SUPEN ha requerido el alineamiento con los aspectos conocidos del Plan Nacional de Desarrollo, Plan estratégico del CONASSIF y requerimientos del Sistema de calidad institucional.</w:t>
      </w:r>
    </w:p>
    <w:p w14:paraId="69B950E2" w14:textId="77777777" w:rsidR="00450155" w:rsidRDefault="00450155" w:rsidP="008D5AEE">
      <w:pPr>
        <w:jc w:val="both"/>
      </w:pPr>
    </w:p>
    <w:p w14:paraId="26C18BBE" w14:textId="77777777" w:rsidR="008D5AEE" w:rsidRDefault="008D5AEE" w:rsidP="008D5AEE">
      <w:pPr>
        <w:jc w:val="both"/>
      </w:pPr>
      <w:r w:rsidRPr="00647880">
        <w:t xml:space="preserve">El documento </w:t>
      </w:r>
      <w:r>
        <w:t xml:space="preserve">se presenta para </w:t>
      </w:r>
      <w:r w:rsidRPr="00647880">
        <w:t xml:space="preserve">consideración </w:t>
      </w:r>
      <w:r>
        <w:t>del Consejo Nacional de Supervisión del Sistema Financiero, del Ministerio de Planificación Nacional y Política Económica y de la Contraloría General de la República.</w:t>
      </w:r>
    </w:p>
    <w:p w14:paraId="6A1AB131" w14:textId="77777777" w:rsidR="008D5AEE" w:rsidRDefault="008D5AEE" w:rsidP="008D5AEE">
      <w:pPr>
        <w:jc w:val="both"/>
      </w:pPr>
    </w:p>
    <w:p w14:paraId="1D0C9558" w14:textId="0560E192" w:rsidR="008D5AEE" w:rsidRDefault="008D5AEE" w:rsidP="008D5AEE">
      <w:pPr>
        <w:rPr>
          <w:b/>
        </w:rPr>
      </w:pPr>
      <w:r w:rsidRPr="001D440F">
        <w:rPr>
          <w:b/>
        </w:rPr>
        <w:t>Recursos</w:t>
      </w:r>
    </w:p>
    <w:p w14:paraId="70BA4DFE" w14:textId="77777777" w:rsidR="00450155" w:rsidRPr="001D440F" w:rsidRDefault="00450155" w:rsidP="008D5AEE">
      <w:pPr>
        <w:rPr>
          <w:b/>
        </w:rPr>
      </w:pPr>
    </w:p>
    <w:p w14:paraId="06CA2411" w14:textId="364EECB4" w:rsidR="008D5AEE" w:rsidRDefault="008D5AEE" w:rsidP="008D5AEE">
      <w:pPr>
        <w:jc w:val="both"/>
      </w:pPr>
      <w:r w:rsidRPr="00C340A1">
        <w:t>De conformidad con lo establecido en los artículos 174 y 175 de la Ley Reguladora del Mercado de Valores, el financiamiento de la Superintendencia de Pensiones proviene de dos vías, una del presupuesto del Banco Central de Costa Rica</w:t>
      </w:r>
      <w:r>
        <w:t>,</w:t>
      </w:r>
      <w:r w:rsidRPr="00C340A1">
        <w:t xml:space="preserve"> quien provee recursos por un 80% del presupuesto y el segundo componente corresponde al financiamiento por parte de los gestores de fondos de pensiones, quienes contribuyen con un 20% del presupuesto ejecutado.</w:t>
      </w:r>
    </w:p>
    <w:p w14:paraId="0CDB90BB" w14:textId="77777777" w:rsidR="00450155" w:rsidRPr="00C340A1" w:rsidRDefault="00450155" w:rsidP="008D5AEE">
      <w:pPr>
        <w:jc w:val="both"/>
      </w:pPr>
    </w:p>
    <w:p w14:paraId="13D66483" w14:textId="5E4C1984" w:rsidR="008D5AEE" w:rsidRDefault="008D5AEE" w:rsidP="008D5AEE">
      <w:pPr>
        <w:rPr>
          <w:b/>
        </w:rPr>
      </w:pPr>
      <w:r w:rsidRPr="001D440F">
        <w:rPr>
          <w:b/>
        </w:rPr>
        <w:t>Redacción</w:t>
      </w:r>
    </w:p>
    <w:p w14:paraId="287BD703" w14:textId="77777777" w:rsidR="00450155" w:rsidRPr="001D440F" w:rsidRDefault="00450155" w:rsidP="008D5AEE">
      <w:pPr>
        <w:rPr>
          <w:b/>
        </w:rPr>
      </w:pPr>
    </w:p>
    <w:p w14:paraId="22DAC23E" w14:textId="31F463CF" w:rsidR="008D5AEE" w:rsidRDefault="008D5AEE" w:rsidP="008D5AEE">
      <w:pPr>
        <w:jc w:val="both"/>
      </w:pPr>
      <w:r>
        <w:t>La confección de este documento estuvo a cargo de la División de Planificación y Normativa de la SUPEN.</w:t>
      </w:r>
    </w:p>
    <w:p w14:paraId="07A5CE40" w14:textId="77777777" w:rsidR="00450155" w:rsidRDefault="00450155" w:rsidP="008D5AEE">
      <w:pPr>
        <w:jc w:val="both"/>
      </w:pPr>
    </w:p>
    <w:p w14:paraId="3D5A9765" w14:textId="7EE61CC0" w:rsidR="008D5AEE" w:rsidRDefault="008D5AEE" w:rsidP="008D5AEE">
      <w:pPr>
        <w:rPr>
          <w:b/>
        </w:rPr>
      </w:pPr>
      <w:r w:rsidRPr="001D440F">
        <w:rPr>
          <w:b/>
        </w:rPr>
        <w:t>Contacto</w:t>
      </w:r>
    </w:p>
    <w:p w14:paraId="5CE9F818" w14:textId="77777777" w:rsidR="00450155" w:rsidRPr="001D440F" w:rsidRDefault="00450155" w:rsidP="008D5AEE">
      <w:pPr>
        <w:rPr>
          <w:b/>
        </w:rPr>
      </w:pPr>
    </w:p>
    <w:p w14:paraId="576ED37C" w14:textId="77777777" w:rsidR="008D5AEE" w:rsidRPr="002C222F" w:rsidRDefault="008D5AEE" w:rsidP="008D5AEE">
      <w:pPr>
        <w:sectPr w:rsidR="008D5AEE" w:rsidRPr="002C222F" w:rsidSect="008D5AEE">
          <w:type w:val="continuous"/>
          <w:pgSz w:w="12240" w:h="15840"/>
          <w:pgMar w:top="720" w:right="616" w:bottom="720" w:left="720" w:header="708" w:footer="708" w:gutter="0"/>
          <w:cols w:num="2" w:space="708"/>
          <w:docGrid w:linePitch="360"/>
        </w:sectPr>
      </w:pPr>
      <w:r>
        <w:t xml:space="preserve">La Superintendencia de Pensiones cuenta con un sitio web: </w:t>
      </w:r>
      <w:hyperlink r:id="rId66" w:history="1">
        <w:r w:rsidRPr="007D2AA4">
          <w:rPr>
            <w:rStyle w:val="Hipervnculo"/>
          </w:rPr>
          <w:t>www.supen.fi.cr</w:t>
        </w:r>
      </w:hyperlink>
      <w:r>
        <w:t xml:space="preserve"> donde se proporciona información para los afiliados y para los participantes del SNP. También se puede contactar al teléfono (506) 2243-4000.</w:t>
      </w:r>
    </w:p>
    <w:p w14:paraId="51B41510" w14:textId="77777777" w:rsidR="008D5AEE" w:rsidRDefault="008D5AEE" w:rsidP="008D5AEE">
      <w:pPr>
        <w:pStyle w:val="Ttulo1"/>
        <w:sectPr w:rsidR="008D5AEE" w:rsidSect="008D5AEE">
          <w:type w:val="continuous"/>
          <w:pgSz w:w="12240" w:h="15840"/>
          <w:pgMar w:top="1417" w:right="1701" w:bottom="1417" w:left="1701" w:header="708" w:footer="708" w:gutter="0"/>
          <w:cols w:space="708"/>
          <w:docGrid w:linePitch="360"/>
        </w:sectPr>
      </w:pPr>
    </w:p>
    <w:p w14:paraId="0498D890" w14:textId="77777777" w:rsidR="008D5AEE" w:rsidRPr="00B450EF" w:rsidRDefault="008D5AEE" w:rsidP="008D5AEE">
      <w:pPr>
        <w:pStyle w:val="Ttulo1"/>
        <w:rPr>
          <w:color w:val="4F81BD" w:themeColor="accent1"/>
        </w:rPr>
      </w:pPr>
      <w:bookmarkStart w:id="102" w:name="_Toc517710707"/>
      <w:bookmarkStart w:id="103" w:name="_Toc517711640"/>
      <w:bookmarkStart w:id="104" w:name="_Toc522287888"/>
      <w:bookmarkStart w:id="105" w:name="_Toc524077700"/>
      <w:r w:rsidRPr="00B450EF">
        <w:rPr>
          <w:color w:val="4F81BD" w:themeColor="accent1"/>
        </w:rPr>
        <w:lastRenderedPageBreak/>
        <w:t>Objetivo 1: Vigilar a los participantes en el SNP</w:t>
      </w:r>
      <w:bookmarkEnd w:id="102"/>
      <w:bookmarkEnd w:id="103"/>
      <w:bookmarkEnd w:id="104"/>
      <w:bookmarkEnd w:id="105"/>
    </w:p>
    <w:p w14:paraId="76B8C64E" w14:textId="16DFA4C9" w:rsidR="008D5AEE" w:rsidRDefault="008D5AEE" w:rsidP="008D5AEE">
      <w:pPr>
        <w:jc w:val="both"/>
      </w:pPr>
      <w: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w:t>
      </w:r>
      <w:r w:rsidRPr="00B80A11">
        <w:t>A través de asesoría y la formulación de normativa</w:t>
      </w:r>
      <w:r>
        <w:t>,</w:t>
      </w:r>
      <w:r w:rsidRPr="00B80A11">
        <w:t xml:space="preserve"> la SUPEN propone los cambios que deben llevarse a cabo en el </w:t>
      </w:r>
      <w:r>
        <w:t>funcionamiento del sector</w:t>
      </w:r>
      <w:r w:rsidRPr="00B80A11">
        <w:t xml:space="preserve">. </w:t>
      </w:r>
      <w:r>
        <w:t>La visión del supervisor es</w:t>
      </w:r>
      <w:r w:rsidRPr="00B80A11">
        <w:t xml:space="preserve"> integral y le permite balancear las pretensiones de los diferentes participantes desde una perspectiva técnica, </w:t>
      </w:r>
      <w:r>
        <w:t>a través de procesos de socialización de las normas y disposiciones técnicas que consideren opiniones y observaciones del sector ante los cambios que</w:t>
      </w:r>
      <w:r w:rsidRPr="00B80A11">
        <w:t xml:space="preserve"> deben im</w:t>
      </w:r>
      <w:r>
        <w:t>plementarse</w:t>
      </w:r>
      <w:r w:rsidRPr="00B80A11">
        <w:t>.</w:t>
      </w:r>
    </w:p>
    <w:p w14:paraId="1CC1745C" w14:textId="77777777" w:rsidR="00450155" w:rsidRDefault="00450155" w:rsidP="008D5AEE">
      <w:pPr>
        <w:jc w:val="both"/>
      </w:pPr>
    </w:p>
    <w:p w14:paraId="299C8ECE" w14:textId="47974E0C" w:rsidR="008D5AEE" w:rsidRDefault="008D5AEE" w:rsidP="008D5AEE">
      <w:pPr>
        <w:pStyle w:val="Ttulo2"/>
      </w:pPr>
      <w:bookmarkStart w:id="106" w:name="_Toc517711641"/>
      <w:bookmarkStart w:id="107" w:name="_Toc522287889"/>
      <w:bookmarkStart w:id="108" w:name="_Toc524077701"/>
      <w:r>
        <w:t>Retos actuales</w:t>
      </w:r>
      <w:bookmarkEnd w:id="106"/>
      <w:bookmarkEnd w:id="107"/>
      <w:bookmarkEnd w:id="108"/>
    </w:p>
    <w:p w14:paraId="1299F8E8" w14:textId="77777777" w:rsidR="00450155" w:rsidRPr="00450155" w:rsidRDefault="00450155" w:rsidP="00450155">
      <w:pPr>
        <w:rPr>
          <w:lang w:val="es-ES_tradnl" w:eastAsia="en-US"/>
        </w:rPr>
      </w:pPr>
    </w:p>
    <w:p w14:paraId="761F4109" w14:textId="37EE87E4" w:rsidR="008D5AEE" w:rsidRDefault="008D5AEE" w:rsidP="00450155">
      <w:pPr>
        <w:jc w:val="both"/>
      </w:pPr>
      <w:r w:rsidRPr="00450155">
        <w:t>Se seleccionaron como retos por enfrentar, relacionados con este objetivo:</w:t>
      </w:r>
    </w:p>
    <w:p w14:paraId="54E004BA" w14:textId="77777777" w:rsidR="00450155" w:rsidRPr="00450155" w:rsidRDefault="00450155" w:rsidP="00450155">
      <w:pPr>
        <w:jc w:val="both"/>
      </w:pPr>
    </w:p>
    <w:p w14:paraId="280EEC0F" w14:textId="0AA84615" w:rsidR="008D5AEE" w:rsidRDefault="008D5AEE" w:rsidP="00C9358F">
      <w:pPr>
        <w:pStyle w:val="Prrafodelista"/>
        <w:numPr>
          <w:ilvl w:val="0"/>
          <w:numId w:val="57"/>
        </w:numPr>
        <w:ind w:left="426"/>
        <w:rPr>
          <w:rFonts w:ascii="Times New Roman" w:hAnsi="Times New Roman"/>
        </w:rPr>
      </w:pPr>
      <w:r w:rsidRPr="00450155">
        <w:rPr>
          <w:rFonts w:ascii="Times New Roman" w:hAnsi="Times New Roman"/>
        </w:rPr>
        <w:t>La necesidad de aplicar el modelo de supervisión basado en riesgos recientemente actualizado por el supervisor para todos los participantes en el Sistema Nacional de Pensiones. Lo anterior debido a que el Reglamento de Riesgos define nuevos lineamientos, con el propósito de identificar y priorizar las mejoras o sanas prácticas que el gestor debe incluir en sus procesos, a efecto de que cumpla con la misión de proteger y potenciar el ahorro de los trabajadores.</w:t>
      </w:r>
    </w:p>
    <w:p w14:paraId="749537BE" w14:textId="77777777" w:rsidR="00450155" w:rsidRPr="00450155" w:rsidRDefault="00450155" w:rsidP="00450155">
      <w:pPr>
        <w:ind w:left="426"/>
      </w:pPr>
    </w:p>
    <w:p w14:paraId="5F82C39B" w14:textId="1EA4D87D" w:rsidR="008D5AEE" w:rsidRDefault="008D5AEE" w:rsidP="00C9358F">
      <w:pPr>
        <w:pStyle w:val="Prrafodelista"/>
        <w:numPr>
          <w:ilvl w:val="0"/>
          <w:numId w:val="57"/>
        </w:numPr>
        <w:ind w:left="426"/>
        <w:rPr>
          <w:rFonts w:ascii="Times New Roman" w:hAnsi="Times New Roman"/>
        </w:rPr>
      </w:pPr>
      <w:r w:rsidRPr="00450155">
        <w:rPr>
          <w:rFonts w:ascii="Times New Roman" w:hAnsi="Times New Roman"/>
        </w:rPr>
        <w:t>El remozamiento del marco regulatorio para que se adapte al nuevo modelo de supervisión, ya que en la actualidad los reglamentos, acuerdos y manuales se han desarrollado en diferentes momentos en el tiempo, lo que ha hecho que algunos se adapten mejor que otros a la visión de la nueva supervisión. Se hace necesario desarrollar un proceso integral de revisión que no sólo actualice, sino que desregule aquello que por madurez o estándar de gestión ya no sea necesario establecer, de tal manera que simplifique el entendimiento para todos los participantes.</w:t>
      </w:r>
    </w:p>
    <w:p w14:paraId="3511E5C3" w14:textId="77777777" w:rsidR="00450155" w:rsidRPr="00450155" w:rsidRDefault="00450155" w:rsidP="00450155">
      <w:pPr>
        <w:ind w:left="426"/>
      </w:pPr>
    </w:p>
    <w:p w14:paraId="3696E814" w14:textId="7C4929E0" w:rsidR="008D5AEE" w:rsidRDefault="008D5AEE" w:rsidP="00C9358F">
      <w:pPr>
        <w:pStyle w:val="Prrafodelista"/>
        <w:numPr>
          <w:ilvl w:val="0"/>
          <w:numId w:val="57"/>
        </w:numPr>
        <w:spacing w:after="200"/>
        <w:ind w:left="426"/>
        <w:rPr>
          <w:rFonts w:ascii="Times New Roman" w:hAnsi="Times New Roman"/>
        </w:rPr>
      </w:pPr>
      <w:r w:rsidRPr="00450155">
        <w:rPr>
          <w:rFonts w:ascii="Times New Roman" w:hAnsi="Times New Roman"/>
        </w:rPr>
        <w:t>Es necesario que el supervisor promueva el mejoramiento de la industria previsional, en el sentido de que pueda atender las necesidades de los clientes y pueda optimizar procesos de cara a la gestión que se exige en ámbitos de competencia o de transparencia para los afiliados. Se pretende promover la creación de nuevos servicios para los afiliados, así como la posibilidad de eliminar los controles establecidos vía regulación que gen</w:t>
      </w:r>
      <w:r w:rsidR="005642B3">
        <w:rPr>
          <w:rFonts w:ascii="Times New Roman" w:hAnsi="Times New Roman"/>
        </w:rPr>
        <w:t xml:space="preserve">eran gastos poco optimizables. </w:t>
      </w:r>
    </w:p>
    <w:p w14:paraId="153B52A7" w14:textId="77777777" w:rsidR="005642B3" w:rsidRPr="005642B3" w:rsidRDefault="005642B3" w:rsidP="005642B3">
      <w:pPr>
        <w:pStyle w:val="Prrafodelista"/>
        <w:rPr>
          <w:rFonts w:ascii="Times New Roman" w:hAnsi="Times New Roman"/>
        </w:rPr>
      </w:pPr>
    </w:p>
    <w:p w14:paraId="565207C7" w14:textId="77777777" w:rsidR="008D5AEE" w:rsidRDefault="008D5AEE" w:rsidP="008D5AEE">
      <w:pPr>
        <w:pStyle w:val="Ttulo2"/>
      </w:pPr>
      <w:bookmarkStart w:id="109" w:name="_Toc517711642"/>
      <w:bookmarkStart w:id="110" w:name="_Toc522287890"/>
      <w:bookmarkStart w:id="111" w:name="_Toc524077702"/>
      <w:r>
        <w:t>Proyectos para cumplir el objetivo</w:t>
      </w:r>
      <w:bookmarkEnd w:id="109"/>
      <w:bookmarkEnd w:id="110"/>
      <w:bookmarkEnd w:id="111"/>
    </w:p>
    <w:p w14:paraId="13E7254A" w14:textId="77777777" w:rsidR="00450155" w:rsidRDefault="00450155" w:rsidP="008D5AEE">
      <w:pPr>
        <w:jc w:val="both"/>
      </w:pPr>
    </w:p>
    <w:p w14:paraId="24014632" w14:textId="6DE561D5" w:rsidR="008D5AEE" w:rsidRDefault="008D5AEE" w:rsidP="008D5AEE">
      <w:pPr>
        <w:jc w:val="both"/>
      </w:pPr>
      <w:r>
        <w:t>El Plan Estratégico pretende atender los retos citados con los siguientes proyectos asociados:</w:t>
      </w:r>
    </w:p>
    <w:p w14:paraId="1627AF50" w14:textId="015DC702" w:rsidR="00450155" w:rsidRDefault="00450155" w:rsidP="008D5AEE">
      <w:pPr>
        <w:rPr>
          <w:b/>
        </w:rPr>
      </w:pPr>
    </w:p>
    <w:p w14:paraId="5FEEAB07" w14:textId="1D5D0F7B" w:rsidR="008D5AEE" w:rsidRPr="0020745D" w:rsidRDefault="008D5AEE" w:rsidP="008D5AEE">
      <w:pPr>
        <w:rPr>
          <w:b/>
        </w:rPr>
      </w:pPr>
      <w:r w:rsidRPr="0020745D">
        <w:rPr>
          <w:b/>
        </w:rPr>
        <w:t xml:space="preserve">Proyecto </w:t>
      </w:r>
      <w:r>
        <w:rPr>
          <w:b/>
        </w:rPr>
        <w:t>1</w:t>
      </w:r>
      <w:r w:rsidRPr="0020745D">
        <w:rPr>
          <w:b/>
        </w:rPr>
        <w:t>: Gestión de Activos</w:t>
      </w:r>
    </w:p>
    <w:p w14:paraId="5B5D178B" w14:textId="77777777" w:rsidR="00450155" w:rsidRDefault="00450155" w:rsidP="008D5AEE">
      <w:pPr>
        <w:jc w:val="both"/>
      </w:pPr>
    </w:p>
    <w:p w14:paraId="62241497" w14:textId="258E3391" w:rsidR="008D5AEE" w:rsidRDefault="008D5AEE" w:rsidP="008D5AEE">
      <w:pPr>
        <w:jc w:val="both"/>
      </w:pPr>
      <w:r>
        <w:lastRenderedPageBreak/>
        <w:t>Además de los aportes a los planes de pensiones, el principal motor de crecimiento lo representan los rendimientos que se generan producto de la gestión de las inversiones. Es necesario que el supervisor propicie un marco normativo que permita a</w:t>
      </w:r>
      <w:r w:rsidRPr="00B432D5">
        <w:t xml:space="preserve">segurar </w:t>
      </w:r>
      <w:r>
        <w:t>la existencia de suficientes instrumentos accesibles para que pueda darse una planificación estratégica de lo</w:t>
      </w:r>
      <w:r w:rsidRPr="00B432D5">
        <w:t xml:space="preserve">s </w:t>
      </w:r>
      <w:r>
        <w:t>portafolios</w:t>
      </w:r>
      <w:r w:rsidRPr="00B432D5">
        <w:t xml:space="preserve">, </w:t>
      </w:r>
      <w:r>
        <w:t xml:space="preserve">tomando en cuenta </w:t>
      </w:r>
      <w:r w:rsidRPr="00B432D5">
        <w:t>los riesgos asociados y los cambios en los factores de r</w:t>
      </w:r>
      <w:r>
        <w:t>iesgo de las diversas oportunidades de inversiones</w:t>
      </w:r>
      <w:r w:rsidRPr="00B432D5">
        <w:t>.</w:t>
      </w:r>
      <w:r>
        <w:t xml:space="preserve"> Este proyecto pretende flexibilizar el marco normativo en temas de inversiones, de tal manera que le permita al gestor ampliar las posibilidades de seleccionar </w:t>
      </w:r>
      <w:r w:rsidRPr="00492E82">
        <w:t>instrumentos y pueda diseñar estrategias particulares de acuerdo con el perfil social y económico de los afiliados. Como consecuencia de los ajustes en la regulación</w:t>
      </w:r>
      <w:r>
        <w:t>,</w:t>
      </w:r>
      <w:r w:rsidRPr="00492E82">
        <w:t xml:space="preserve"> se requiere dotar de herramientas e información para fiscalizar la administración según los fines y objetivos de los planes de pensión.</w:t>
      </w:r>
    </w:p>
    <w:p w14:paraId="609D4AE8" w14:textId="77777777" w:rsidR="00450155" w:rsidRDefault="00450155" w:rsidP="008D5AEE">
      <w:pPr>
        <w:rPr>
          <w:b/>
        </w:rPr>
      </w:pPr>
    </w:p>
    <w:p w14:paraId="1D36D806" w14:textId="0B7D4A6F" w:rsidR="008D5AEE" w:rsidRPr="0020745D" w:rsidRDefault="008D5AEE" w:rsidP="00450155">
      <w:pPr>
        <w:jc w:val="both"/>
        <w:rPr>
          <w:b/>
        </w:rPr>
      </w:pPr>
      <w:r>
        <w:rPr>
          <w:b/>
        </w:rPr>
        <w:t xml:space="preserve">Proyecto 2: Revisión de la </w:t>
      </w:r>
      <w:r w:rsidRPr="0020745D">
        <w:rPr>
          <w:b/>
        </w:rPr>
        <w:t>normativa emitida</w:t>
      </w:r>
      <w:r>
        <w:rPr>
          <w:b/>
        </w:rPr>
        <w:t xml:space="preserve"> en concordancia con el Modelo de Supervisión Basado en Riesgos</w:t>
      </w:r>
    </w:p>
    <w:p w14:paraId="3E8E2FF3" w14:textId="77777777" w:rsidR="00450155" w:rsidRDefault="00450155" w:rsidP="008D5AEE">
      <w:pPr>
        <w:jc w:val="both"/>
      </w:pPr>
    </w:p>
    <w:p w14:paraId="5C0A189F" w14:textId="0D4F842B" w:rsidR="008D5AEE" w:rsidRPr="0020745D" w:rsidRDefault="008D5AEE" w:rsidP="008D5AEE">
      <w:pPr>
        <w:jc w:val="both"/>
      </w:pPr>
      <w:r w:rsidRPr="0020745D">
        <w:t>Se busca crear una agenda de revisión y modernización de la</w:t>
      </w:r>
      <w:r>
        <w:t xml:space="preserve"> normativa</w:t>
      </w:r>
      <w:r w:rsidRPr="0020745D">
        <w:t xml:space="preserve">, </w:t>
      </w:r>
      <w:r>
        <w:t xml:space="preserve">en </w:t>
      </w:r>
      <w:r w:rsidRPr="004444E6">
        <w:t xml:space="preserve">concordancia con el modelo de supervisión basado en riesgos. </w:t>
      </w:r>
      <w:r w:rsidRPr="0020745D">
        <w:t xml:space="preserve">Es necesario, verificar </w:t>
      </w:r>
      <w:r>
        <w:t xml:space="preserve">los </w:t>
      </w:r>
      <w:r w:rsidRPr="0020745D">
        <w:t xml:space="preserve">controles </w:t>
      </w:r>
      <w:r>
        <w:t xml:space="preserve">existentes mediante </w:t>
      </w:r>
      <w:r w:rsidRPr="0020745D">
        <w:t xml:space="preserve">los cuales se estén </w:t>
      </w:r>
      <w:r>
        <w:t xml:space="preserve">rigiendo los gestores </w:t>
      </w:r>
      <w:r w:rsidRPr="0020745D">
        <w:t>al amparo de</w:t>
      </w:r>
      <w:r>
        <w:t xml:space="preserve"> la nueva regulación</w:t>
      </w:r>
      <w:r w:rsidRPr="0020745D">
        <w:t>. Además, es importante establecer revisiones periódicas que permitan determinar la actualidad del marco normativo, en el momento de la revisión de los riesgos de las entidades, es decir, debe institucionalizarse la mejora continua en estos procesos.</w:t>
      </w:r>
      <w:r>
        <w:t xml:space="preserve"> Finalmente, en este tema es indispensable trabajar con los demás supervisores en normativa transversal, esto porque los mercados financieros se manejan a través de conglomerados y resulta indispensable la coordinación con diferentes cuerpos de supervisión.</w:t>
      </w:r>
    </w:p>
    <w:p w14:paraId="0CB1E99D" w14:textId="77777777" w:rsidR="008D5AEE" w:rsidRDefault="008D5AEE" w:rsidP="008D5AEE">
      <w:pPr>
        <w:rPr>
          <w:b/>
        </w:rPr>
      </w:pPr>
    </w:p>
    <w:p w14:paraId="205BF6BE" w14:textId="77777777" w:rsidR="008D5AEE" w:rsidRPr="0020745D" w:rsidRDefault="008D5AEE" w:rsidP="008D5AEE">
      <w:pPr>
        <w:rPr>
          <w:b/>
        </w:rPr>
      </w:pPr>
      <w:r>
        <w:rPr>
          <w:b/>
        </w:rPr>
        <w:t>Proyecto 3: Ciencia de datos y Big Data para la supervisión</w:t>
      </w:r>
    </w:p>
    <w:p w14:paraId="7478DF27" w14:textId="77777777" w:rsidR="00450155" w:rsidRDefault="00450155" w:rsidP="008D5AEE">
      <w:pPr>
        <w:jc w:val="both"/>
      </w:pPr>
    </w:p>
    <w:p w14:paraId="03158E2D" w14:textId="6FD25E4F" w:rsidR="008D5AEE" w:rsidRPr="00450155" w:rsidRDefault="008D5AEE" w:rsidP="008D5AEE">
      <w:pPr>
        <w:jc w:val="both"/>
      </w:pPr>
      <w:r>
        <w:t xml:space="preserve">La Superintendencia de Pensiones posee como activo la información histórica de todo lo que acontece en el Sistema Nacional de Pensiones desde el año 2001. Es tal el volumen de información que se requiere remozar las técnicas de supervisión para el aprovechamiento de nuevas tecnologías por ejemplo de </w:t>
      </w:r>
      <w:r w:rsidRPr="0007497B">
        <w:rPr>
          <w:i/>
        </w:rPr>
        <w:t>big data</w:t>
      </w:r>
      <w:r>
        <w:t xml:space="preserve">. Hay dos aristas de este </w:t>
      </w:r>
      <w:r w:rsidRPr="00B6464E">
        <w:t xml:space="preserve">tema que interesa aprovechar, </w:t>
      </w:r>
      <w:r>
        <w:t>la primera ligada</w:t>
      </w:r>
      <w:r w:rsidRPr="00B6464E">
        <w:t xml:space="preserve"> a las inversiones de los recursos, específicamente hacer evaluaciones de las estrategias empleadas a lo largo de la historia y la segunda, la creación de perfiles de los afiliados, que permitan identificar tendencias demográficas o laborales de cara a los productos que se pueden ofrecer. Además, se prevé el fortalecimiento de las investigaciones de la organización, utilizando estas herramientas en procura de identificar fenómenos coyunturales que sirvan de insumos para la toma de decisiones del Sector.</w:t>
      </w:r>
    </w:p>
    <w:p w14:paraId="6CFBFBD5" w14:textId="77777777" w:rsidR="008D5AEE" w:rsidRPr="006E556A" w:rsidRDefault="008D5AEE" w:rsidP="008D5AEE">
      <w:pPr>
        <w:pStyle w:val="Ttulo1"/>
        <w:rPr>
          <w:color w:val="4F81BD" w:themeColor="accent1"/>
        </w:rPr>
      </w:pPr>
      <w:bookmarkStart w:id="112" w:name="_Toc517710708"/>
      <w:bookmarkStart w:id="113" w:name="_Toc517711643"/>
      <w:bookmarkStart w:id="114" w:name="_Toc522287891"/>
      <w:bookmarkStart w:id="115" w:name="_Toc524077703"/>
      <w:r w:rsidRPr="006E556A">
        <w:rPr>
          <w:color w:val="4F81BD" w:themeColor="accent1"/>
        </w:rPr>
        <w:t>Objetivo 2: Fortalecer el sistema de pensiones</w:t>
      </w:r>
      <w:bookmarkEnd w:id="112"/>
      <w:bookmarkEnd w:id="113"/>
      <w:bookmarkEnd w:id="114"/>
      <w:bookmarkEnd w:id="115"/>
      <w:r w:rsidRPr="006E556A">
        <w:rPr>
          <w:color w:val="4F81BD" w:themeColor="accent1"/>
        </w:rPr>
        <w:t xml:space="preserve"> </w:t>
      </w:r>
    </w:p>
    <w:p w14:paraId="4AACC518" w14:textId="77777777" w:rsidR="00450155" w:rsidRDefault="00450155" w:rsidP="008D5AEE">
      <w:pPr>
        <w:jc w:val="both"/>
      </w:pPr>
    </w:p>
    <w:p w14:paraId="19F91005" w14:textId="6111F7F1" w:rsidR="008D5AEE" w:rsidRDefault="008D5AEE" w:rsidP="008D5AEE">
      <w:pPr>
        <w:jc w:val="both"/>
      </w:pPr>
      <w:r>
        <w:t>La SUPEN es la institución que enmarca la to</w:t>
      </w:r>
      <w:r w:rsidRPr="00B80A11">
        <w:t>ta</w:t>
      </w:r>
      <w:r>
        <w:t>lidad del Sistema de Pensiones C</w:t>
      </w:r>
      <w:r w:rsidRPr="00B80A11">
        <w:t>ostarricense desde todas sus dimensiones, tanto a nivel de afiliado como de gestores. Este contexto la faculta y la empodera a ser la principal proponente de la modernización de los procesos asociados a la acumulación y a la prestación de beneficios, en todos los gestores que operan en el país</w:t>
      </w:r>
      <w:r>
        <w:t xml:space="preserve"> desde una perspectiva integral</w:t>
      </w:r>
      <w:r w:rsidRPr="00B80A11">
        <w:t xml:space="preserve">. </w:t>
      </w:r>
    </w:p>
    <w:p w14:paraId="0961CAAC" w14:textId="77777777" w:rsidR="00450155" w:rsidRDefault="00450155" w:rsidP="008D5AEE">
      <w:pPr>
        <w:jc w:val="both"/>
      </w:pPr>
    </w:p>
    <w:p w14:paraId="02E8611E" w14:textId="11343946" w:rsidR="008D5AEE" w:rsidRDefault="008D5AEE" w:rsidP="008D5AEE">
      <w:pPr>
        <w:jc w:val="both"/>
      </w:pPr>
      <w:r w:rsidRPr="00B6464E">
        <w:lastRenderedPageBreak/>
        <w:t xml:space="preserve">Para el presente ciclo de planificación, la SUPEN procura fomentar cambios o adiciones a las reglas que operan en el SNP, para ampliar las posibilidades de ahorro y asegurar el futuro de los trabajadores. </w:t>
      </w:r>
    </w:p>
    <w:p w14:paraId="1B85E60F" w14:textId="77777777" w:rsidR="00450155" w:rsidRPr="00B6464E" w:rsidRDefault="00450155" w:rsidP="008D5AEE">
      <w:pPr>
        <w:jc w:val="both"/>
      </w:pPr>
    </w:p>
    <w:p w14:paraId="27E27273" w14:textId="71B0CC7C" w:rsidR="008D5AEE" w:rsidRDefault="008D5AEE" w:rsidP="008D5AEE">
      <w:pPr>
        <w:pStyle w:val="Ttulo2"/>
      </w:pPr>
      <w:bookmarkStart w:id="116" w:name="_Toc517711644"/>
      <w:bookmarkStart w:id="117" w:name="_Toc522287892"/>
      <w:bookmarkStart w:id="118" w:name="_Toc524077704"/>
      <w:r>
        <w:t>Retos actuales</w:t>
      </w:r>
      <w:bookmarkEnd w:id="116"/>
      <w:bookmarkEnd w:id="117"/>
      <w:bookmarkEnd w:id="118"/>
    </w:p>
    <w:p w14:paraId="26A1B286" w14:textId="77777777" w:rsidR="00450155" w:rsidRPr="00450155" w:rsidRDefault="00450155" w:rsidP="00450155">
      <w:pPr>
        <w:rPr>
          <w:lang w:val="es-ES_tradnl" w:eastAsia="en-US"/>
        </w:rPr>
      </w:pPr>
    </w:p>
    <w:p w14:paraId="354D623F" w14:textId="244A93BA" w:rsidR="008D5AEE" w:rsidRDefault="008D5AEE" w:rsidP="00450155">
      <w:pPr>
        <w:jc w:val="both"/>
      </w:pPr>
      <w:r>
        <w:t xml:space="preserve">Se han seleccionado como retos a enfrentar en este </w:t>
      </w:r>
      <w:r w:rsidRPr="00EB1428">
        <w:t>objetivo:</w:t>
      </w:r>
    </w:p>
    <w:p w14:paraId="5C120044" w14:textId="77777777" w:rsidR="00450155" w:rsidRPr="00EB1428" w:rsidRDefault="00450155" w:rsidP="00450155">
      <w:pPr>
        <w:jc w:val="both"/>
      </w:pPr>
    </w:p>
    <w:p w14:paraId="74BEEBC4" w14:textId="7AFBBDBB" w:rsidR="008D5AEE" w:rsidRDefault="008D5AEE" w:rsidP="00C9358F">
      <w:pPr>
        <w:pStyle w:val="Prrafodelista"/>
        <w:numPr>
          <w:ilvl w:val="0"/>
          <w:numId w:val="56"/>
        </w:numPr>
        <w:ind w:left="426"/>
        <w:rPr>
          <w:rFonts w:ascii="Times New Roman" w:hAnsi="Times New Roman"/>
        </w:rPr>
      </w:pPr>
      <w:r w:rsidRPr="008D5AEE">
        <w:rPr>
          <w:rFonts w:ascii="Times New Roman" w:hAnsi="Times New Roman"/>
        </w:rPr>
        <w:t>El país enfrenta problemas de sostenibilidad de los sistemas de pensiones de beneficio definido y la suficiencia de las pensiones que ofrecen los sistemas de contribución definida, teniendo presente condiciones de los mercados financieros, demográficas y laborales, dentro de las cuales el desempleo, el trabajo informal y la densidad de cotizaci</w:t>
      </w:r>
      <w:r w:rsidR="00450155">
        <w:rPr>
          <w:rFonts w:ascii="Times New Roman" w:hAnsi="Times New Roman"/>
        </w:rPr>
        <w:t>ón juegan un papel fundamental.</w:t>
      </w:r>
    </w:p>
    <w:p w14:paraId="26AA9CEE" w14:textId="77777777" w:rsidR="00450155" w:rsidRPr="00450155" w:rsidRDefault="00450155" w:rsidP="005642B3">
      <w:pPr>
        <w:ind w:left="66"/>
      </w:pPr>
    </w:p>
    <w:p w14:paraId="5B67B916" w14:textId="7A5322CF" w:rsidR="008D5AEE" w:rsidRDefault="008D5AEE" w:rsidP="00C9358F">
      <w:pPr>
        <w:pStyle w:val="Prrafodelista"/>
        <w:numPr>
          <w:ilvl w:val="0"/>
          <w:numId w:val="56"/>
        </w:numPr>
        <w:ind w:left="426"/>
        <w:rPr>
          <w:rFonts w:ascii="Times New Roman" w:hAnsi="Times New Roman"/>
        </w:rPr>
      </w:pPr>
      <w:r w:rsidRPr="008D5AEE">
        <w:rPr>
          <w:rFonts w:ascii="Times New Roman" w:hAnsi="Times New Roman"/>
        </w:rPr>
        <w:t>Costa Rica ha tenido una opinión favorable en el marco de las evaluaciones llevadas a cabo Organización para la Cooperación y el Desarrollo Económico (OCDE) para las pensiones privadas incluyendo sistemas ocupacionales, tanto básicos como complementarios. Sin embargo, persisten áreas en las cuales se deben realizar modificaciones para adoptar sanas prácticas o estándares de países más desarrollados. Hay actualmente una agenda de cambios que deben ser incluirlos en la planificación estratégica.</w:t>
      </w:r>
    </w:p>
    <w:p w14:paraId="626B62EC" w14:textId="77777777" w:rsidR="00450155" w:rsidRPr="00450155" w:rsidRDefault="00450155" w:rsidP="005642B3">
      <w:pPr>
        <w:ind w:left="66"/>
      </w:pPr>
    </w:p>
    <w:p w14:paraId="353456A3" w14:textId="4CBEDE29" w:rsidR="008D5AEE" w:rsidRDefault="008D5AEE" w:rsidP="00C9358F">
      <w:pPr>
        <w:pStyle w:val="Prrafodelista"/>
        <w:numPr>
          <w:ilvl w:val="0"/>
          <w:numId w:val="56"/>
        </w:numPr>
        <w:ind w:left="426"/>
        <w:rPr>
          <w:rFonts w:ascii="Times New Roman" w:hAnsi="Times New Roman"/>
        </w:rPr>
      </w:pPr>
      <w:r w:rsidRPr="008D5AEE">
        <w:rPr>
          <w:rFonts w:ascii="Times New Roman" w:hAnsi="Times New Roman"/>
        </w:rPr>
        <w:t xml:space="preserve">El país enfrenta una situación fiscal complicada, la cual está tratando de ser atendida por las nuevas autoridades de Gobierno mediante una serie de políticas de contracción de gasto en las instituciones públicas y mediante leyes que permitan dar nuevos recursos a la administración. </w:t>
      </w:r>
    </w:p>
    <w:p w14:paraId="515DB059" w14:textId="77777777" w:rsidR="00450155" w:rsidRPr="00450155" w:rsidRDefault="00450155" w:rsidP="005642B3">
      <w:pPr>
        <w:ind w:left="66"/>
      </w:pPr>
    </w:p>
    <w:p w14:paraId="33EC764B" w14:textId="0E877FBA" w:rsidR="008D5AEE" w:rsidRDefault="008D5AEE" w:rsidP="00C9358F">
      <w:pPr>
        <w:pStyle w:val="Prrafodelista"/>
        <w:numPr>
          <w:ilvl w:val="0"/>
          <w:numId w:val="56"/>
        </w:numPr>
        <w:ind w:left="426"/>
        <w:rPr>
          <w:rFonts w:ascii="Times New Roman" w:hAnsi="Times New Roman"/>
        </w:rPr>
      </w:pPr>
      <w:r w:rsidRPr="008D5AEE">
        <w:rPr>
          <w:rFonts w:ascii="Times New Roman" w:hAnsi="Times New Roman"/>
        </w:rPr>
        <w:t>Es necesario promover la competencia en los gestores para bajar sus costos de cara a un futuro beneficio a los afiliados, pero sobre todo promoviendo una generación de valor adecuada al nivel de riesgos de cada plan de pensiones. Se considera adecuado fomentar la diferenciación entre los gestores y que se ofrezcan productos específicos para las diferentes necesidades, gustos y preferencias de afiliados y pensionados.</w:t>
      </w:r>
    </w:p>
    <w:p w14:paraId="4E672501" w14:textId="77777777" w:rsidR="005642B3" w:rsidRPr="005642B3" w:rsidRDefault="005642B3" w:rsidP="005642B3">
      <w:pPr>
        <w:pStyle w:val="Prrafodelista"/>
        <w:rPr>
          <w:rFonts w:ascii="Times New Roman" w:hAnsi="Times New Roman"/>
        </w:rPr>
      </w:pPr>
    </w:p>
    <w:p w14:paraId="7F3BC015" w14:textId="77777777" w:rsidR="005642B3" w:rsidRPr="005642B3" w:rsidRDefault="005642B3" w:rsidP="005642B3">
      <w:pPr>
        <w:ind w:left="66"/>
      </w:pPr>
    </w:p>
    <w:p w14:paraId="1182F53D" w14:textId="39A1054C" w:rsidR="008D5AEE" w:rsidRPr="006E556A" w:rsidRDefault="008D5AEE" w:rsidP="008D5AEE">
      <w:pPr>
        <w:pStyle w:val="Ttulo2"/>
        <w:rPr>
          <w:color w:val="4F81BD" w:themeColor="accent1"/>
        </w:rPr>
      </w:pPr>
      <w:bookmarkStart w:id="119" w:name="_Toc517711645"/>
      <w:bookmarkStart w:id="120" w:name="_Toc522287893"/>
      <w:bookmarkStart w:id="121" w:name="_Toc524077705"/>
      <w:r w:rsidRPr="006E556A">
        <w:rPr>
          <w:color w:val="4F81BD" w:themeColor="accent1"/>
        </w:rPr>
        <w:t>Proyectos para cumplir el objetivo</w:t>
      </w:r>
      <w:bookmarkEnd w:id="119"/>
      <w:bookmarkEnd w:id="120"/>
      <w:bookmarkEnd w:id="121"/>
    </w:p>
    <w:p w14:paraId="71551138" w14:textId="77777777" w:rsidR="00450155" w:rsidRPr="00450155" w:rsidRDefault="00450155" w:rsidP="00450155">
      <w:pPr>
        <w:rPr>
          <w:lang w:val="es-ES_tradnl" w:eastAsia="en-US"/>
        </w:rPr>
      </w:pPr>
    </w:p>
    <w:p w14:paraId="6806DE67" w14:textId="67827EA9" w:rsidR="008D5AEE" w:rsidRDefault="008D5AEE" w:rsidP="008D5AEE">
      <w:r>
        <w:t>El Plan Estratégico pretende atender estos retos con los siguientes proyectos asociados:</w:t>
      </w:r>
    </w:p>
    <w:p w14:paraId="14421A33" w14:textId="77777777" w:rsidR="00450155" w:rsidRDefault="00450155" w:rsidP="008D5AEE"/>
    <w:p w14:paraId="6A8F0CED" w14:textId="46F3D338" w:rsidR="008D5AEE" w:rsidRDefault="008D5AEE" w:rsidP="008D5AEE">
      <w:pPr>
        <w:rPr>
          <w:b/>
        </w:rPr>
      </w:pPr>
      <w:r>
        <w:rPr>
          <w:b/>
        </w:rPr>
        <w:t>Proyecto 1: Aumentar las posibilidades de generar</w:t>
      </w:r>
      <w:r w:rsidRPr="0020745D">
        <w:rPr>
          <w:b/>
        </w:rPr>
        <w:t xml:space="preserve"> ahorro previsional</w:t>
      </w:r>
    </w:p>
    <w:p w14:paraId="12FAEA22" w14:textId="77777777" w:rsidR="00450155" w:rsidRPr="0020745D" w:rsidRDefault="00450155" w:rsidP="008D5AEE">
      <w:pPr>
        <w:rPr>
          <w:b/>
        </w:rPr>
      </w:pPr>
    </w:p>
    <w:p w14:paraId="0CEFD570" w14:textId="3EF4C536" w:rsidR="008D5AEE" w:rsidRDefault="008D5AEE" w:rsidP="008D5AEE">
      <w:pPr>
        <w:jc w:val="both"/>
      </w:pPr>
      <w:r>
        <w:t>Es un hecho que la tasa de cotización de nuestro país, suponiendo 40 años de cotización, apenas permitirá tasas de remplazo cercanas al 60% del último salario. Mejorar esta situación es posible logrando incrementar los ahorros que se generen en el período laboral activo, ya sea mediante la inclusión de mecanismos para poder colocar fácilmente los recursos en los planes de pensión o mediante la articulación de esfuerzos para que estos ahorros generen mayores rendimientos.</w:t>
      </w:r>
    </w:p>
    <w:p w14:paraId="4F3E7E8F" w14:textId="77777777" w:rsidR="00450155" w:rsidRDefault="00450155" w:rsidP="008D5AEE">
      <w:pPr>
        <w:jc w:val="both"/>
      </w:pPr>
    </w:p>
    <w:p w14:paraId="67DBEE65" w14:textId="2B8A1AE7" w:rsidR="008D5AEE" w:rsidRDefault="008D5AEE" w:rsidP="008D5AEE">
      <w:pPr>
        <w:jc w:val="both"/>
        <w:rPr>
          <w:b/>
        </w:rPr>
      </w:pPr>
      <w:r>
        <w:rPr>
          <w:b/>
        </w:rPr>
        <w:lastRenderedPageBreak/>
        <w:t>Proyecto 2</w:t>
      </w:r>
      <w:r w:rsidRPr="0020745D">
        <w:rPr>
          <w:b/>
        </w:rPr>
        <w:t xml:space="preserve">: </w:t>
      </w:r>
      <w:r>
        <w:rPr>
          <w:b/>
        </w:rPr>
        <w:t>OCDE</w:t>
      </w:r>
      <w:r w:rsidRPr="00D50048">
        <w:rPr>
          <w:b/>
        </w:rPr>
        <w:t xml:space="preserve"> </w:t>
      </w:r>
    </w:p>
    <w:p w14:paraId="6C36D96C" w14:textId="77777777" w:rsidR="00450155" w:rsidRPr="0020745D" w:rsidRDefault="00450155" w:rsidP="008D5AEE">
      <w:pPr>
        <w:jc w:val="both"/>
        <w:rPr>
          <w:b/>
        </w:rPr>
      </w:pPr>
    </w:p>
    <w:p w14:paraId="7B55882E" w14:textId="3206E363" w:rsidR="008D5AEE" w:rsidRDefault="008D5AEE" w:rsidP="008D5AEE">
      <w:pPr>
        <w:jc w:val="both"/>
      </w:pPr>
      <w:r w:rsidRPr="0020745D">
        <w:t xml:space="preserve">Como parte del proceso de acceso de Costa Rica </w:t>
      </w:r>
      <w:r>
        <w:t>al Consejo de la</w:t>
      </w:r>
      <w:r w:rsidRPr="0020745D">
        <w:t xml:space="preserve"> </w:t>
      </w:r>
      <w:r>
        <w:t>Organización para la Cooperación y</w:t>
      </w:r>
      <w:r w:rsidRPr="00C340A1">
        <w:t xml:space="preserve"> el Desarrollo Económico</w:t>
      </w:r>
      <w:r>
        <w:rPr>
          <w:i/>
        </w:rPr>
        <w:t xml:space="preserve"> </w:t>
      </w:r>
      <w:r>
        <w:t>(O</w:t>
      </w:r>
      <w:r w:rsidRPr="0020745D">
        <w:t>CD</w:t>
      </w:r>
      <w:r>
        <w:t>E</w:t>
      </w:r>
      <w:r w:rsidRPr="0020745D">
        <w:t>) se han identificado algunos vacíos en la regulación que deben ser subsanad</w:t>
      </w:r>
      <w:r>
        <w:t>os a fin de alinear el Sistema N</w:t>
      </w:r>
      <w:r w:rsidRPr="0020745D">
        <w:t xml:space="preserve">acional de Pensiones a los estándares de los países desarrollados. </w:t>
      </w:r>
      <w:r>
        <w:t>Entre ellos la Regulación de Derechos Devengados y Protección al Supervisor.</w:t>
      </w:r>
    </w:p>
    <w:p w14:paraId="4D4E24EE" w14:textId="77777777" w:rsidR="005642B3" w:rsidRDefault="005642B3" w:rsidP="008D5AEE">
      <w:pPr>
        <w:jc w:val="both"/>
      </w:pPr>
    </w:p>
    <w:p w14:paraId="1B5657B5" w14:textId="385B188E" w:rsidR="008D5AEE" w:rsidRDefault="008D5AEE" w:rsidP="008D5AEE">
      <w:pPr>
        <w:rPr>
          <w:b/>
        </w:rPr>
      </w:pPr>
      <w:r>
        <w:rPr>
          <w:b/>
        </w:rPr>
        <w:t>Proyecto 3: Digitalización de Servicios</w:t>
      </w:r>
    </w:p>
    <w:p w14:paraId="19C9D6BB" w14:textId="77777777" w:rsidR="005642B3" w:rsidRPr="0020745D" w:rsidRDefault="005642B3" w:rsidP="008D5AEE">
      <w:pPr>
        <w:rPr>
          <w:b/>
        </w:rPr>
      </w:pPr>
    </w:p>
    <w:p w14:paraId="5A6F6C21" w14:textId="6F3F80EC" w:rsidR="008D5AEE" w:rsidRDefault="008D5AEE" w:rsidP="008D5AEE">
      <w:pPr>
        <w:jc w:val="both"/>
      </w:pPr>
      <w:r>
        <w:t xml:space="preserve">Es conveniente que el supervisor promueva que los gestores transformen sus servicios a plataformas digitales, creando interfaces entre consumidores y proveedores de servicios. A este ejercicio estratégico le interesa: la inclusión de pagos electrónicos, incluso por vía teléfono, como medio para hacer aportaciones a los planes de pensión, creación de productos utilizando técnicas </w:t>
      </w:r>
      <w:r>
        <w:rPr>
          <w:i/>
        </w:rPr>
        <w:t xml:space="preserve">Conozca a su cliente </w:t>
      </w:r>
      <w:r w:rsidRPr="005753FA">
        <w:t xml:space="preserve">(KYC por </w:t>
      </w:r>
      <w:r>
        <w:t>sus siglas en inglés</w:t>
      </w:r>
      <w:r w:rsidRPr="005753FA">
        <w:t>)</w:t>
      </w:r>
      <w:r>
        <w:t xml:space="preserve"> mediante los cuales se analicen requerimientos específicos de las poblaciones, creación de Dashboards, Comunicación Digital, etc.</w:t>
      </w:r>
    </w:p>
    <w:p w14:paraId="7241D864" w14:textId="77777777" w:rsidR="005642B3" w:rsidRDefault="005642B3" w:rsidP="008D5AEE">
      <w:pPr>
        <w:jc w:val="both"/>
      </w:pPr>
    </w:p>
    <w:p w14:paraId="7F9422B9" w14:textId="63175B81" w:rsidR="008D5AEE" w:rsidRDefault="008D5AEE" w:rsidP="008D5AEE">
      <w:pPr>
        <w:rPr>
          <w:b/>
        </w:rPr>
      </w:pPr>
      <w:r>
        <w:rPr>
          <w:b/>
        </w:rPr>
        <w:t>Proyecto 4: Afiliación Automática</w:t>
      </w:r>
    </w:p>
    <w:p w14:paraId="121E425A" w14:textId="77777777" w:rsidR="005642B3" w:rsidRDefault="005642B3" w:rsidP="008D5AEE">
      <w:pPr>
        <w:rPr>
          <w:b/>
        </w:rPr>
      </w:pPr>
    </w:p>
    <w:p w14:paraId="71051342" w14:textId="2DE42C0C" w:rsidR="008D5AEE" w:rsidRDefault="008D5AEE" w:rsidP="008D5AEE">
      <w:pPr>
        <w:jc w:val="both"/>
      </w:pPr>
      <w:r>
        <w:t xml:space="preserve">Este plan propone llevar adelante una modificación en la legislación para que los mecanismos de afiliación automática sean por períodos de tiempo a la entidad que en el momento de la decisión presente mejores condiciones para los nuevos trabajadores, creando mayor dinamismo y competencia en la industria. No se considera prudente continuar con el esquema vigente porque crea diferencias arbitrarias entre gestores, en donde las entidades disponen de un beneficio particular en detrimento </w:t>
      </w:r>
      <w:r w:rsidRPr="0020745D">
        <w:t>de las demás entidades participantes en el sistema.</w:t>
      </w:r>
    </w:p>
    <w:p w14:paraId="257A886D" w14:textId="77777777" w:rsidR="005642B3" w:rsidRPr="0020745D" w:rsidRDefault="005642B3" w:rsidP="008D5AEE">
      <w:pPr>
        <w:jc w:val="both"/>
      </w:pPr>
    </w:p>
    <w:p w14:paraId="6AC0B526" w14:textId="68D07CAF" w:rsidR="008D5AEE" w:rsidRDefault="008D5AEE" w:rsidP="008D5AEE">
      <w:pPr>
        <w:jc w:val="both"/>
        <w:rPr>
          <w:b/>
        </w:rPr>
      </w:pPr>
      <w:r>
        <w:rPr>
          <w:b/>
        </w:rPr>
        <w:t>Proyecto 5: Mesa de diá</w:t>
      </w:r>
      <w:r w:rsidRPr="003E726E">
        <w:rPr>
          <w:b/>
        </w:rPr>
        <w:t>logo</w:t>
      </w:r>
      <w:r>
        <w:rPr>
          <w:b/>
        </w:rPr>
        <w:t xml:space="preserve"> y enlace con los gestores</w:t>
      </w:r>
    </w:p>
    <w:p w14:paraId="214C4388" w14:textId="77777777" w:rsidR="005642B3" w:rsidRDefault="005642B3" w:rsidP="008D5AEE">
      <w:pPr>
        <w:jc w:val="both"/>
        <w:rPr>
          <w:b/>
        </w:rPr>
      </w:pPr>
    </w:p>
    <w:p w14:paraId="7DF25B7A" w14:textId="77777777" w:rsidR="008D5AEE" w:rsidRDefault="008D5AEE" w:rsidP="008D5AEE">
      <w:pPr>
        <w:jc w:val="both"/>
      </w:pPr>
      <w:r>
        <w:t>La Superintendencia de Pensiones asumió un rol técnico activo en la Mesa de Diálogo que se conformó para recomendar y valorar las reformas al Régimen de Invalidez, Vejez y Muerte administrado por la Caja Costarricense de Seguro Social.  Para el presente plan es necesario planificar un seguimiento periódico que incorpore los resultados de las recomendaciones adoptadas, desvíos y variaciones en las variables más relevantes que impactan la sostenibilidad del sistema general de pensiones en nuestro país. Además, se pretende ampliar el ámbito de las mesas para establecer nuevos foros donde se incluyan a las Operadoras de Pensiones, Sistema Centralizado de Recaudación y demás participantes del SNP</w:t>
      </w:r>
    </w:p>
    <w:p w14:paraId="55AC4E01" w14:textId="77777777" w:rsidR="008D5AEE" w:rsidRDefault="008D5AEE" w:rsidP="008D5AEE">
      <w:pPr>
        <w:jc w:val="both"/>
      </w:pPr>
    </w:p>
    <w:p w14:paraId="4E3971C6" w14:textId="77777777" w:rsidR="008D5AEE" w:rsidRPr="006E556A" w:rsidRDefault="008D5AEE" w:rsidP="008D5AEE">
      <w:pPr>
        <w:pStyle w:val="Ttulo1"/>
        <w:rPr>
          <w:color w:val="4F81BD" w:themeColor="accent1"/>
          <w:lang w:val="es-CR"/>
        </w:rPr>
      </w:pPr>
      <w:bookmarkStart w:id="122" w:name="_Toc517710709"/>
      <w:bookmarkStart w:id="123" w:name="_Toc517711646"/>
      <w:bookmarkStart w:id="124" w:name="_Toc522287894"/>
      <w:bookmarkStart w:id="125" w:name="_Toc524077706"/>
      <w:r w:rsidRPr="006E556A">
        <w:rPr>
          <w:color w:val="4F81BD" w:themeColor="accent1"/>
          <w:lang w:val="es-CR"/>
        </w:rPr>
        <w:t>Objetivo 3: Empoderar al afiliado</w:t>
      </w:r>
      <w:bookmarkEnd w:id="122"/>
      <w:bookmarkEnd w:id="123"/>
      <w:bookmarkEnd w:id="124"/>
      <w:bookmarkEnd w:id="125"/>
    </w:p>
    <w:p w14:paraId="6C08D86F" w14:textId="77777777" w:rsidR="006E556A" w:rsidRDefault="006E556A" w:rsidP="008D5AEE">
      <w:pPr>
        <w:jc w:val="both"/>
      </w:pPr>
    </w:p>
    <w:p w14:paraId="0CCEAAF9" w14:textId="6889081B" w:rsidR="008D5AEE" w:rsidRDefault="008D5AEE" w:rsidP="008D5AEE">
      <w:pPr>
        <w:jc w:val="both"/>
      </w:pPr>
      <w:r>
        <w:t xml:space="preserve">Este eje se dirige a la mejora de los procesos del SNP de cara al afiliado. La SUPEN ha identificado varios cambios que mejorarían significativamente la calidad de los servicios que se brindan. Como visión estratégica se pretende dar énfasis del manejo de la supervisión y </w:t>
      </w:r>
      <w:r>
        <w:lastRenderedPageBreak/>
        <w:t>trasladarlo no solamente al fondo de pensiones sino a las personas, promoviendo el entendimiento en los afiliados de todos los productos que les ofrecen los gestores, procurando que este conocimiento le permita al afiliado la toma de mejores decisiones y la demanda por servicios de mayor calidad, las cuales deben adaptarse a sus necesidades.</w:t>
      </w:r>
    </w:p>
    <w:p w14:paraId="0ED9B440" w14:textId="77777777" w:rsidR="008D5AEE" w:rsidRDefault="008D5AEE" w:rsidP="008D5AEE">
      <w:pPr>
        <w:jc w:val="both"/>
      </w:pPr>
    </w:p>
    <w:p w14:paraId="6F81D777" w14:textId="3C6CABB7" w:rsidR="008D5AEE" w:rsidRDefault="008D5AEE" w:rsidP="008D5AEE">
      <w:pPr>
        <w:pStyle w:val="Ttulo2"/>
      </w:pPr>
      <w:bookmarkStart w:id="126" w:name="_Toc517711647"/>
      <w:bookmarkStart w:id="127" w:name="_Toc522287895"/>
      <w:bookmarkStart w:id="128" w:name="_Toc524077707"/>
      <w:r>
        <w:t>Retos actuales</w:t>
      </w:r>
      <w:bookmarkEnd w:id="126"/>
      <w:bookmarkEnd w:id="127"/>
      <w:bookmarkEnd w:id="128"/>
    </w:p>
    <w:p w14:paraId="30046F96" w14:textId="77777777" w:rsidR="005642B3" w:rsidRPr="005642B3" w:rsidRDefault="005642B3" w:rsidP="005642B3">
      <w:pPr>
        <w:rPr>
          <w:lang w:val="es-ES_tradnl" w:eastAsia="en-US"/>
        </w:rPr>
      </w:pPr>
    </w:p>
    <w:p w14:paraId="6333D53B" w14:textId="35399ABF" w:rsidR="008D5AEE" w:rsidRDefault="008D5AEE" w:rsidP="005642B3">
      <w:r w:rsidRPr="008D5AEE">
        <w:t>El Plan Estratégico pretende:</w:t>
      </w:r>
    </w:p>
    <w:p w14:paraId="7DF24F46" w14:textId="77777777" w:rsidR="005642B3" w:rsidRPr="008D5AEE" w:rsidRDefault="005642B3" w:rsidP="005642B3"/>
    <w:p w14:paraId="568832F1" w14:textId="19B2509C" w:rsidR="008D5AEE" w:rsidRDefault="008D5AEE" w:rsidP="00C9358F">
      <w:pPr>
        <w:pStyle w:val="Prrafodelista"/>
        <w:numPr>
          <w:ilvl w:val="0"/>
          <w:numId w:val="58"/>
        </w:numPr>
        <w:ind w:left="426"/>
        <w:rPr>
          <w:rFonts w:ascii="Times New Roman" w:hAnsi="Times New Roman"/>
        </w:rPr>
      </w:pPr>
      <w:r w:rsidRPr="008D5AEE">
        <w:rPr>
          <w:rFonts w:ascii="Times New Roman" w:hAnsi="Times New Roman"/>
        </w:rPr>
        <w:t>Desarrollar a nivel de industria, los mecanismos que legitimen la relación afiliado – gestor, en el sentido de que se deben dar acuerdos mutuamente beneficiosos entre las partes. Es necesario que los recursos que se pagan a los administradores por la gestión de los ahorros sean resarcidos con un buen servicio en todos los trámites que se brinden, con rendimientos competitivos, con una verdadera asesoría previsional y sobre todo que se den en condiciones de mercado justo entre todos los participantes.</w:t>
      </w:r>
    </w:p>
    <w:p w14:paraId="68CB3454" w14:textId="77777777" w:rsidR="005642B3" w:rsidRPr="005642B3" w:rsidRDefault="005642B3" w:rsidP="005642B3">
      <w:pPr>
        <w:ind w:left="66"/>
      </w:pPr>
    </w:p>
    <w:p w14:paraId="421720B7" w14:textId="72184C23" w:rsidR="008D5AEE" w:rsidRDefault="008D5AEE" w:rsidP="00C9358F">
      <w:pPr>
        <w:pStyle w:val="Prrafodelista"/>
        <w:numPr>
          <w:ilvl w:val="0"/>
          <w:numId w:val="58"/>
        </w:numPr>
        <w:ind w:left="426"/>
        <w:rPr>
          <w:rFonts w:ascii="Times New Roman" w:hAnsi="Times New Roman"/>
        </w:rPr>
      </w:pPr>
      <w:r w:rsidRPr="008D5AEE">
        <w:rPr>
          <w:rFonts w:ascii="Times New Roman" w:hAnsi="Times New Roman"/>
        </w:rPr>
        <w:t xml:space="preserve">Promover la educación financiera en procura de facilitar la toma decisiones y generar, incluso a tempranas edades oportunidades de ahorro previsional. </w:t>
      </w:r>
    </w:p>
    <w:p w14:paraId="292DD36D" w14:textId="77777777" w:rsidR="005642B3" w:rsidRPr="005642B3" w:rsidRDefault="005642B3" w:rsidP="005642B3">
      <w:pPr>
        <w:ind w:left="66"/>
      </w:pPr>
    </w:p>
    <w:p w14:paraId="0C4EEC2B" w14:textId="5E14C80D" w:rsidR="008D5AEE" w:rsidRDefault="008D5AEE" w:rsidP="00C9358F">
      <w:pPr>
        <w:pStyle w:val="Prrafodelista"/>
        <w:numPr>
          <w:ilvl w:val="0"/>
          <w:numId w:val="58"/>
        </w:numPr>
        <w:ind w:left="426"/>
        <w:rPr>
          <w:rFonts w:ascii="Times New Roman" w:hAnsi="Times New Roman"/>
        </w:rPr>
      </w:pPr>
      <w:r w:rsidRPr="008D5AEE">
        <w:rPr>
          <w:rFonts w:ascii="Times New Roman" w:hAnsi="Times New Roman"/>
        </w:rPr>
        <w:t>Aprovechar de una mejor manera los datos que se generan en el Sistema de Pensiones con herramientas tecnológicas. Hoy existen las condiciones particulares para integrar las bases de datos de los diferentes participantes en una única plataforma de gestión de las cuentas de los trabajadores. Actualmente la no integración hace difícil saber cuántos y cuáles productos consume un trabajador, su frecuencia de aportación, si existen o no inconsistencias de la información que se reporta. Con la creación de una plataforma de esta magnitud se favorecería la validación de los datos y se abriría la posibilidad de realizar estudios particulares que tengan la visión integral del sistema.</w:t>
      </w:r>
    </w:p>
    <w:p w14:paraId="5E4B7130" w14:textId="77777777" w:rsidR="005642B3" w:rsidRPr="005642B3" w:rsidRDefault="005642B3" w:rsidP="005642B3">
      <w:pPr>
        <w:ind w:left="66"/>
      </w:pPr>
    </w:p>
    <w:p w14:paraId="4AC6DF60" w14:textId="0F422FCF" w:rsidR="008D5AEE" w:rsidRDefault="008D5AEE" w:rsidP="00C9358F">
      <w:pPr>
        <w:pStyle w:val="Prrafodelista"/>
        <w:numPr>
          <w:ilvl w:val="0"/>
          <w:numId w:val="58"/>
        </w:numPr>
        <w:ind w:left="426"/>
        <w:rPr>
          <w:rFonts w:ascii="Times New Roman" w:hAnsi="Times New Roman"/>
        </w:rPr>
      </w:pPr>
      <w:r w:rsidRPr="008D5AEE">
        <w:rPr>
          <w:rFonts w:ascii="Times New Roman" w:hAnsi="Times New Roman"/>
        </w:rPr>
        <w:t xml:space="preserve">Convertir al afiliado en el primer supervisor de sus recursos, que disponga no sólo del conocimiento necesario para verificar las condiciones asociadas a los derechos que posee, sino que además tenga información oportuna, veraz y útil para respaldar las decisiones tomadas. </w:t>
      </w:r>
    </w:p>
    <w:p w14:paraId="7930C4DA" w14:textId="77777777" w:rsidR="005642B3" w:rsidRPr="005642B3" w:rsidRDefault="005642B3" w:rsidP="005642B3">
      <w:pPr>
        <w:ind w:left="66"/>
      </w:pPr>
    </w:p>
    <w:p w14:paraId="4A7430BA" w14:textId="5EFCE949" w:rsidR="008D5AEE" w:rsidRDefault="008D5AEE" w:rsidP="00C9358F">
      <w:pPr>
        <w:pStyle w:val="Prrafodelista"/>
        <w:numPr>
          <w:ilvl w:val="0"/>
          <w:numId w:val="58"/>
        </w:numPr>
        <w:ind w:left="426"/>
        <w:rPr>
          <w:rFonts w:ascii="Times New Roman" w:hAnsi="Times New Roman"/>
        </w:rPr>
      </w:pPr>
      <w:r w:rsidRPr="008D5AEE">
        <w:rPr>
          <w:rFonts w:ascii="Times New Roman" w:hAnsi="Times New Roman"/>
        </w:rPr>
        <w:t>Promover que en los próximos años el número de pensionados se incremente y que la fuerza laboral disminuya. Esta situación representa un reto, primero de formación y apoyo a los futuros pensionados y de mayor oferta de productos para los trabajadores que se vayan integrando a la fuerza laboral. La idea es remozar las opciones que dispone el supervisor mediante nuevas y mejores herramientas para la toma de decisiones de ambos públicos.</w:t>
      </w:r>
    </w:p>
    <w:p w14:paraId="278E8CBB" w14:textId="6BCC3399" w:rsidR="005642B3" w:rsidRDefault="005642B3" w:rsidP="005642B3">
      <w:pPr>
        <w:ind w:left="66"/>
      </w:pPr>
    </w:p>
    <w:p w14:paraId="667E3B04" w14:textId="09DA7B95" w:rsidR="008D5AEE" w:rsidRDefault="008D5AEE" w:rsidP="008D5AEE">
      <w:pPr>
        <w:pStyle w:val="Ttulo2"/>
      </w:pPr>
      <w:bookmarkStart w:id="129" w:name="_Toc517711648"/>
      <w:bookmarkStart w:id="130" w:name="_Toc522287896"/>
      <w:bookmarkStart w:id="131" w:name="_Toc524077708"/>
      <w:r>
        <w:t>Proyectos para cumplir el objetivo</w:t>
      </w:r>
      <w:bookmarkEnd w:id="129"/>
      <w:bookmarkEnd w:id="130"/>
      <w:bookmarkEnd w:id="131"/>
    </w:p>
    <w:p w14:paraId="1DC3C2D2" w14:textId="77777777" w:rsidR="00CD5A18" w:rsidRPr="00CD5A18" w:rsidRDefault="00CD5A18" w:rsidP="00CD5A18">
      <w:pPr>
        <w:rPr>
          <w:lang w:val="es-ES_tradnl" w:eastAsia="en-US"/>
        </w:rPr>
      </w:pPr>
    </w:p>
    <w:p w14:paraId="13AAF46E" w14:textId="7A15B4E6" w:rsidR="008D5AEE" w:rsidRDefault="008D5AEE" w:rsidP="008D5AEE">
      <w:pPr>
        <w:jc w:val="both"/>
      </w:pPr>
      <w:r>
        <w:t>El Plan Estratégico pretende atender estos retos con los siguientes proyectos asociados:</w:t>
      </w:r>
    </w:p>
    <w:p w14:paraId="2DC9C7C1" w14:textId="77777777" w:rsidR="00CD5A18" w:rsidRDefault="00CD5A18" w:rsidP="008D5AEE">
      <w:pPr>
        <w:jc w:val="both"/>
      </w:pPr>
    </w:p>
    <w:p w14:paraId="206FC9A0" w14:textId="3100F5AE" w:rsidR="008D5AEE" w:rsidRDefault="008D5AEE" w:rsidP="008D5AEE">
      <w:pPr>
        <w:rPr>
          <w:b/>
        </w:rPr>
      </w:pPr>
      <w:r>
        <w:rPr>
          <w:b/>
        </w:rPr>
        <w:t>Proyecto 1: Reglamento de Disciplina de Mercado</w:t>
      </w:r>
    </w:p>
    <w:p w14:paraId="7B96B24C" w14:textId="371C7040" w:rsidR="008D5AEE" w:rsidRDefault="008D5AEE" w:rsidP="008D5AEE">
      <w:pPr>
        <w:jc w:val="both"/>
      </w:pPr>
      <w:r>
        <w:t xml:space="preserve">El afiliado debe ser el centro de atención del Sistema Nacional de Pensiones. Todos los gestores de pensiones y demás participantes debieran preocuparse por su bienestar, tanto en </w:t>
      </w:r>
      <w:r>
        <w:lastRenderedPageBreak/>
        <w:t>la acumulación de recursos, como en los servicios que se les brindan. Es interés del supervisor trabajar en los próximos años en levantar el estándar de los servicios en: la atención de quejas, asesoría para la toma de decisiones y la transparencia en la gestión. Se propone, por lo tanto, crear una regulación que establezca las mejoras prácticas entre los gestores y los clientes para que se fortalezcan los canales de comunicación y supervisión entre afiliados y gestores</w:t>
      </w:r>
      <w:r>
        <w:rPr>
          <w:rStyle w:val="Refdenotaalpie"/>
        </w:rPr>
        <w:footnoteReference w:id="3"/>
      </w:r>
      <w:r>
        <w:t>.</w:t>
      </w:r>
    </w:p>
    <w:p w14:paraId="590B268F" w14:textId="77777777" w:rsidR="00CD5A18" w:rsidRDefault="00CD5A18" w:rsidP="008D5AEE">
      <w:pPr>
        <w:jc w:val="both"/>
      </w:pPr>
    </w:p>
    <w:p w14:paraId="5F431022" w14:textId="1BD31797" w:rsidR="008D5AEE" w:rsidRDefault="008D5AEE" w:rsidP="008D5AEE">
      <w:pPr>
        <w:rPr>
          <w:b/>
        </w:rPr>
      </w:pPr>
      <w:r>
        <w:rPr>
          <w:b/>
        </w:rPr>
        <w:t>Proyecto 2: Nuevo módulo de información</w:t>
      </w:r>
    </w:p>
    <w:p w14:paraId="0C3CB4F4" w14:textId="77777777" w:rsidR="00CD5A18" w:rsidRPr="0020745D" w:rsidRDefault="00CD5A18" w:rsidP="008D5AEE">
      <w:pPr>
        <w:rPr>
          <w:b/>
        </w:rPr>
      </w:pPr>
    </w:p>
    <w:p w14:paraId="2ACED260" w14:textId="77777777" w:rsidR="008D5AEE" w:rsidRDefault="008D5AEE" w:rsidP="008D5AEE">
      <w:pPr>
        <w:jc w:val="both"/>
      </w:pPr>
      <w:r w:rsidRPr="001F3E61">
        <w:t xml:space="preserve">Con la madurez del régimen complementario de pensiones obligatorios se ha identificado </w:t>
      </w:r>
      <w:r>
        <w:t>la</w:t>
      </w:r>
      <w:r w:rsidRPr="001F3E61">
        <w:t xml:space="preserve"> necesidad de crear nuevas y mejores estadísticas para </w:t>
      </w:r>
      <w:r>
        <w:t xml:space="preserve">los diferentes públicos metas. </w:t>
      </w:r>
      <w:r w:rsidRPr="001F3E61">
        <w:t>Es necesario ampliar los servicios existentes con nuevas funcionalidades de visualización para públicos especializados, dar opciones para que puedan interactuar con los datos y para tra</w:t>
      </w:r>
      <w:r>
        <w:t>n</w:t>
      </w:r>
      <w:r w:rsidRPr="001F3E61">
        <w:t xml:space="preserve">sparentar la gestión de los administradores de los fondos.   </w:t>
      </w:r>
    </w:p>
    <w:p w14:paraId="5B698789" w14:textId="77777777" w:rsidR="008D5AEE" w:rsidRPr="001F3E61" w:rsidRDefault="008D5AEE" w:rsidP="008D5AEE">
      <w:pPr>
        <w:jc w:val="both"/>
      </w:pPr>
    </w:p>
    <w:p w14:paraId="7A818ABA" w14:textId="0FF6B7DB" w:rsidR="008D5AEE" w:rsidRDefault="008D5AEE" w:rsidP="008D5AEE">
      <w:pPr>
        <w:rPr>
          <w:b/>
        </w:rPr>
      </w:pPr>
      <w:r>
        <w:rPr>
          <w:b/>
        </w:rPr>
        <w:t>Proyecto 3: Acercamiento a los Afiliados</w:t>
      </w:r>
    </w:p>
    <w:p w14:paraId="06F7FD6A" w14:textId="77777777" w:rsidR="00CD5A18" w:rsidRDefault="00CD5A18" w:rsidP="008D5AEE">
      <w:pPr>
        <w:rPr>
          <w:b/>
        </w:rPr>
      </w:pPr>
    </w:p>
    <w:p w14:paraId="56B3FA5B" w14:textId="72C18F77" w:rsidR="008D5AEE" w:rsidRDefault="008D5AEE" w:rsidP="008D5AEE">
      <w:pPr>
        <w:jc w:val="both"/>
      </w:pPr>
      <w:r w:rsidRPr="001F3E61">
        <w:t>Es necesario retom</w:t>
      </w:r>
      <w:r>
        <w:t>ar esfuerzos para</w:t>
      </w:r>
      <w:r w:rsidRPr="001F3E61">
        <w:t xml:space="preserve"> c</w:t>
      </w:r>
      <w:r>
        <w:t xml:space="preserve">rear espacios de acercamiento con </w:t>
      </w:r>
      <w:r w:rsidRPr="001F3E61">
        <w:t>los afiliados, por ejemplo, revistas electrónicas, videos en los canales en redes s</w:t>
      </w:r>
      <w:r>
        <w:t>ociales, columnas en periódicos</w:t>
      </w:r>
      <w:r w:rsidRPr="001F3E61">
        <w:t>, donde se apoye</w:t>
      </w:r>
      <w:r>
        <w:t>n</w:t>
      </w:r>
      <w:r w:rsidRPr="001F3E61">
        <w:t xml:space="preserve"> los procesos de formación de criterio y opinión en lo que al sistema de pensiones se refiere.</w:t>
      </w:r>
    </w:p>
    <w:p w14:paraId="06A9BEC5" w14:textId="77777777" w:rsidR="00CD5A18" w:rsidRDefault="00CD5A18" w:rsidP="008D5AEE">
      <w:pPr>
        <w:jc w:val="both"/>
      </w:pPr>
    </w:p>
    <w:p w14:paraId="51984767" w14:textId="39084CD4" w:rsidR="008D5AEE" w:rsidRPr="006E556A" w:rsidRDefault="008D5AEE" w:rsidP="008D5AEE">
      <w:pPr>
        <w:pStyle w:val="Ttulo1"/>
        <w:rPr>
          <w:color w:val="548DD4" w:themeColor="text2" w:themeTint="99"/>
        </w:rPr>
      </w:pPr>
      <w:bookmarkStart w:id="132" w:name="_Toc522287897"/>
      <w:bookmarkStart w:id="133" w:name="_Toc524077709"/>
      <w:r w:rsidRPr="006E556A">
        <w:rPr>
          <w:color w:val="548DD4" w:themeColor="text2" w:themeTint="99"/>
        </w:rPr>
        <w:t>Objetivo 4: Desarrollar al personal de la organización</w:t>
      </w:r>
      <w:bookmarkEnd w:id="132"/>
      <w:bookmarkEnd w:id="133"/>
    </w:p>
    <w:p w14:paraId="0E7842E0" w14:textId="77777777" w:rsidR="00CD5A18" w:rsidRPr="00CD5A18" w:rsidRDefault="00CD5A18" w:rsidP="00CD5A18"/>
    <w:p w14:paraId="59F82C28" w14:textId="36AA4765" w:rsidR="008D5AEE" w:rsidRDefault="008D5AEE" w:rsidP="008D5AEE">
      <w:pPr>
        <w:jc w:val="both"/>
      </w:pPr>
      <w:r>
        <w:t>Este cuarto objetivo se ha formulado en función de preparar las condiciones a lo interno de la organización para poder atender los tres objetivos previos consignados, dado el nivel técnico requerido y la necesidad de preparar a la organización para poder llevarlos adelante. Específicamente, el personal de la SUPEN debe desarrollar nuevas destrezas para adaptarse a los nuevos paradigmas de la supervisión. Las nuevas competencias deben ser apoyadas con la selección exhaustiva de la formación requerida e integrarse lo antes posible a prácticas profesionales cotidianas, de tal manera que, en el corto plazo, las investigaciones, la supervisión, la regulación, la comunicación y las discusiones con las partes interesadas estén al más alto nivel técnico posible.</w:t>
      </w:r>
    </w:p>
    <w:p w14:paraId="3D81B420" w14:textId="77777777" w:rsidR="00CD5A18" w:rsidRDefault="00CD5A18" w:rsidP="008D5AEE">
      <w:pPr>
        <w:jc w:val="both"/>
      </w:pPr>
    </w:p>
    <w:p w14:paraId="20C2F065" w14:textId="33E7FF93" w:rsidR="008D5AEE" w:rsidRDefault="008D5AEE" w:rsidP="008D5AEE">
      <w:pPr>
        <w:jc w:val="both"/>
      </w:pPr>
      <w:r>
        <w:t xml:space="preserve">Este plan estratégico parte de la idea de que hay que fortalecer dos componentes: el personal y los procedimientos que aplican. Con el nuevo modelo de supervisión es necesario desarrollar competencias  en el personal y la organización, en temas de ciencia de datos, nuevos productos en los mercados financieros, su regulación, técnicas de supervisión en riesgos, destrezas de comunicación, re diseño de estrategias de diagnóstico de riesgo, entre otros, es decir, capacitar al personal y que de una vez esa capacitación repercuta en las operaciones, flexibilizando, en el ámbito del sistema de calidad imperante la adopción de nuevas formas de llevar a cabo la supervisión, por medio de equipos multidisciplinarios, en donde la experiencia y el conocimiento técnico, enriquezcan la detección de riesgos y se </w:t>
      </w:r>
      <w:r>
        <w:lastRenderedPageBreak/>
        <w:t>inicie la promoción de que el riesgo sea adecuadamente gestionado por la autoridad que le corresponda.</w:t>
      </w:r>
    </w:p>
    <w:p w14:paraId="66447CF9" w14:textId="77777777" w:rsidR="00CD5A18" w:rsidRDefault="00CD5A18" w:rsidP="008D5AEE">
      <w:pPr>
        <w:jc w:val="both"/>
      </w:pPr>
    </w:p>
    <w:p w14:paraId="718D21D0" w14:textId="23479C86" w:rsidR="008D5AEE" w:rsidRDefault="008D5AEE" w:rsidP="008D5AEE">
      <w:pPr>
        <w:pStyle w:val="Ttulo2"/>
      </w:pPr>
      <w:bookmarkStart w:id="134" w:name="_Toc517711650"/>
      <w:bookmarkStart w:id="135" w:name="_Toc522287898"/>
      <w:bookmarkStart w:id="136" w:name="_Toc524077710"/>
      <w:r>
        <w:t>Retos actuales</w:t>
      </w:r>
      <w:bookmarkEnd w:id="134"/>
      <w:bookmarkEnd w:id="135"/>
      <w:bookmarkEnd w:id="136"/>
    </w:p>
    <w:p w14:paraId="0D4C907B" w14:textId="77777777" w:rsidR="00CD5A18" w:rsidRPr="00CD5A18" w:rsidRDefault="00CD5A18" w:rsidP="00CD5A18">
      <w:pPr>
        <w:rPr>
          <w:lang w:val="es-ES_tradnl" w:eastAsia="en-US"/>
        </w:rPr>
      </w:pPr>
    </w:p>
    <w:p w14:paraId="4E572192" w14:textId="75241EAA" w:rsidR="008D5AEE" w:rsidRDefault="008D5AEE" w:rsidP="008D5AEE">
      <w:pPr>
        <w:jc w:val="both"/>
      </w:pPr>
      <w:r w:rsidRPr="00F97399">
        <w:t xml:space="preserve">El personal de la SUPEN </w:t>
      </w:r>
      <w:r>
        <w:t>ha participado activamente en el diseño del nuevo modelo de supervisión y esta experiencia le ha permitido identificar las futuras áreas de conocimiento a desarrollar, además las mejoras en los procesos de la organización, que posibilitarían llevar adelante los nuevos diagnósticos con los recursos actuales. A este plan le interesa:</w:t>
      </w:r>
    </w:p>
    <w:p w14:paraId="05B96429" w14:textId="77777777" w:rsidR="00AD330B" w:rsidRDefault="00AD330B" w:rsidP="008D5AEE">
      <w:pPr>
        <w:jc w:val="both"/>
        <w:rPr>
          <w:b/>
        </w:rPr>
      </w:pPr>
    </w:p>
    <w:p w14:paraId="7FAFC55D" w14:textId="0C7E40A7" w:rsidR="008D5AEE" w:rsidRDefault="008D5AEE" w:rsidP="00C9358F">
      <w:pPr>
        <w:pStyle w:val="Prrafodelista"/>
        <w:numPr>
          <w:ilvl w:val="0"/>
          <w:numId w:val="64"/>
        </w:numPr>
        <w:ind w:left="426"/>
        <w:rPr>
          <w:rFonts w:ascii="Times New Roman" w:hAnsi="Times New Roman"/>
        </w:rPr>
      </w:pPr>
      <w:r w:rsidRPr="0016149A">
        <w:rPr>
          <w:rFonts w:ascii="Times New Roman" w:hAnsi="Times New Roman"/>
        </w:rPr>
        <w:t>Incrementar el uso de herramientas de análisis de grandes volúmenes de información para, a través de modelos descriptivos y predictivos, realizar la supervisión.</w:t>
      </w:r>
    </w:p>
    <w:p w14:paraId="62830D66" w14:textId="77777777" w:rsidR="00AD330B" w:rsidRPr="00AD330B" w:rsidRDefault="00AD330B" w:rsidP="002D2960">
      <w:pPr>
        <w:ind w:left="66"/>
      </w:pPr>
    </w:p>
    <w:p w14:paraId="15336D22" w14:textId="58A5EDE0" w:rsidR="008D5AEE" w:rsidRDefault="008D5AEE" w:rsidP="00C9358F">
      <w:pPr>
        <w:pStyle w:val="Prrafodelista"/>
        <w:numPr>
          <w:ilvl w:val="0"/>
          <w:numId w:val="64"/>
        </w:numPr>
        <w:ind w:left="426"/>
        <w:rPr>
          <w:rFonts w:ascii="Times New Roman" w:hAnsi="Times New Roman"/>
        </w:rPr>
      </w:pPr>
      <w:r w:rsidRPr="0016149A">
        <w:rPr>
          <w:rFonts w:ascii="Times New Roman" w:hAnsi="Times New Roman"/>
        </w:rPr>
        <w:t>Fortalecer el conocimiento y competencias del personal a través de instituciones reconocidas, preferiblemente con certificaciones, ciencia de datos y administración de riesgos.</w:t>
      </w:r>
    </w:p>
    <w:p w14:paraId="70A392D3" w14:textId="77777777" w:rsidR="00AD330B" w:rsidRPr="00AD330B" w:rsidRDefault="00AD330B" w:rsidP="002D2960">
      <w:pPr>
        <w:ind w:left="66"/>
      </w:pPr>
    </w:p>
    <w:p w14:paraId="70EE7E00" w14:textId="4E448A6F" w:rsidR="008D5AEE" w:rsidRDefault="008D5AEE" w:rsidP="00C9358F">
      <w:pPr>
        <w:pStyle w:val="Prrafodelista"/>
        <w:numPr>
          <w:ilvl w:val="0"/>
          <w:numId w:val="64"/>
        </w:numPr>
        <w:ind w:left="426"/>
        <w:rPr>
          <w:rFonts w:ascii="Times New Roman" w:hAnsi="Times New Roman"/>
        </w:rPr>
      </w:pPr>
      <w:r w:rsidRPr="0016149A">
        <w:rPr>
          <w:rFonts w:ascii="Times New Roman" w:hAnsi="Times New Roman"/>
        </w:rPr>
        <w:t>Incluir competencias en el personal para que, al final del ciclo estratégico se disponga de equipos multidisciplinarios de mayor capacidad de diagnóstico y comunicación.</w:t>
      </w:r>
    </w:p>
    <w:p w14:paraId="367F9FD0" w14:textId="77777777" w:rsidR="00AD330B" w:rsidRPr="00AD330B" w:rsidRDefault="00AD330B" w:rsidP="002D2960">
      <w:pPr>
        <w:ind w:left="66"/>
      </w:pPr>
    </w:p>
    <w:p w14:paraId="0864BF3D" w14:textId="5922C015" w:rsidR="008D5AEE" w:rsidRDefault="008D5AEE" w:rsidP="00C9358F">
      <w:pPr>
        <w:pStyle w:val="Prrafodelista"/>
        <w:numPr>
          <w:ilvl w:val="0"/>
          <w:numId w:val="64"/>
        </w:numPr>
        <w:ind w:left="426"/>
        <w:rPr>
          <w:rFonts w:ascii="Times New Roman" w:hAnsi="Times New Roman"/>
        </w:rPr>
      </w:pPr>
      <w:r w:rsidRPr="0016149A">
        <w:rPr>
          <w:rFonts w:ascii="Times New Roman" w:hAnsi="Times New Roman"/>
        </w:rPr>
        <w:t>Deben rediseñarse los procedimientos de trabajo que incluyan actividades en que se puedan poner en práctica las nuevas competencias que se vayan adquiriendo.</w:t>
      </w:r>
    </w:p>
    <w:p w14:paraId="252FD772" w14:textId="77777777" w:rsidR="00AD330B" w:rsidRPr="00AD330B" w:rsidRDefault="00AD330B" w:rsidP="002D2960">
      <w:pPr>
        <w:ind w:left="66"/>
      </w:pPr>
    </w:p>
    <w:p w14:paraId="1C0936BE" w14:textId="376906E2" w:rsidR="008D5AEE" w:rsidRDefault="008D5AEE" w:rsidP="00C9358F">
      <w:pPr>
        <w:pStyle w:val="Prrafodelista"/>
        <w:numPr>
          <w:ilvl w:val="0"/>
          <w:numId w:val="64"/>
        </w:numPr>
        <w:ind w:left="426"/>
        <w:rPr>
          <w:rFonts w:ascii="Times New Roman" w:hAnsi="Times New Roman"/>
        </w:rPr>
      </w:pPr>
      <w:r w:rsidRPr="0016149A">
        <w:rPr>
          <w:rFonts w:ascii="Times New Roman" w:hAnsi="Times New Roman"/>
        </w:rPr>
        <w:t>Es necesario usar nuevas herramientas informáticas para apoyar las tareas y esto implica realizar procesos de adopción de nuevas tecnologías y en algunos casos modificar los sistemas de supervisión.</w:t>
      </w:r>
    </w:p>
    <w:p w14:paraId="5339D71B" w14:textId="41D8BBB7" w:rsidR="00AD330B" w:rsidRDefault="00AD330B" w:rsidP="002D2960">
      <w:pPr>
        <w:ind w:left="66"/>
      </w:pPr>
    </w:p>
    <w:p w14:paraId="32A62DE7" w14:textId="77777777" w:rsidR="002D2960" w:rsidRPr="00AD330B" w:rsidRDefault="002D2960" w:rsidP="002D2960">
      <w:pPr>
        <w:ind w:left="66"/>
      </w:pPr>
    </w:p>
    <w:p w14:paraId="2885D79D" w14:textId="1BF48DF7" w:rsidR="008D5AEE" w:rsidRDefault="008D5AEE" w:rsidP="008D5AEE">
      <w:pPr>
        <w:pStyle w:val="Ttulo2"/>
      </w:pPr>
      <w:bookmarkStart w:id="137" w:name="_Toc517711651"/>
      <w:bookmarkStart w:id="138" w:name="_Toc522287899"/>
      <w:bookmarkStart w:id="139" w:name="_Toc524077711"/>
      <w:r>
        <w:t>Proyectos para cumplir el objetivo</w:t>
      </w:r>
      <w:bookmarkEnd w:id="137"/>
      <w:bookmarkEnd w:id="138"/>
      <w:bookmarkEnd w:id="139"/>
    </w:p>
    <w:p w14:paraId="0FF6FBC0" w14:textId="77777777" w:rsidR="002D2960" w:rsidRPr="002D2960" w:rsidRDefault="002D2960" w:rsidP="002D2960">
      <w:pPr>
        <w:rPr>
          <w:rFonts w:eastAsiaTheme="minorHAnsi"/>
          <w:lang w:val="es-ES_tradnl" w:eastAsia="en-US"/>
        </w:rPr>
      </w:pPr>
    </w:p>
    <w:p w14:paraId="31AD6B8A" w14:textId="11249F03" w:rsidR="008D5AEE" w:rsidRDefault="008D5AEE" w:rsidP="008D5AEE">
      <w:pPr>
        <w:rPr>
          <w:b/>
        </w:rPr>
      </w:pPr>
      <w:r w:rsidRPr="00425929">
        <w:rPr>
          <w:b/>
        </w:rPr>
        <w:t>Proyecto 1:  Desarrollo de competencias del personal</w:t>
      </w:r>
    </w:p>
    <w:p w14:paraId="44F4FAA6" w14:textId="77777777" w:rsidR="002D2960" w:rsidRPr="00425929" w:rsidRDefault="002D2960" w:rsidP="008D5AEE">
      <w:pPr>
        <w:rPr>
          <w:b/>
        </w:rPr>
      </w:pPr>
    </w:p>
    <w:p w14:paraId="65036E3D" w14:textId="054093DD" w:rsidR="008D5AEE" w:rsidRDefault="008D5AEE" w:rsidP="008D5AEE">
      <w:pPr>
        <w:jc w:val="both"/>
      </w:pPr>
      <w:r>
        <w:t>Desarrollar un plan de capacitación en función de los nuevos requerimientos de formación del personal, al amparo del nuevo modelo de supervisión basado en riesgos, en donde se incluyan temas de: mercados financieros, ciencias de datos, gestión de riesgos, etc. El plan de capacitación debe reflejar el nivel deseado y las áreas de conocimiento que apoyará.</w:t>
      </w:r>
    </w:p>
    <w:p w14:paraId="19754BCC" w14:textId="77777777" w:rsidR="002D2960" w:rsidRDefault="002D2960" w:rsidP="008D5AEE">
      <w:pPr>
        <w:jc w:val="both"/>
      </w:pPr>
    </w:p>
    <w:p w14:paraId="4FA90395" w14:textId="43E981AA" w:rsidR="008D5AEE" w:rsidRDefault="008D5AEE" w:rsidP="008D5AEE">
      <w:pPr>
        <w:jc w:val="both"/>
        <w:rPr>
          <w:b/>
        </w:rPr>
      </w:pPr>
      <w:r w:rsidRPr="0059245D">
        <w:rPr>
          <w:b/>
        </w:rPr>
        <w:t>Proyecto 2: Rediseño de los procedimientos de trabajo</w:t>
      </w:r>
    </w:p>
    <w:p w14:paraId="70202535" w14:textId="77777777" w:rsidR="002D2960" w:rsidRPr="0059245D" w:rsidRDefault="002D2960" w:rsidP="008D5AEE">
      <w:pPr>
        <w:jc w:val="both"/>
        <w:rPr>
          <w:b/>
        </w:rPr>
      </w:pPr>
    </w:p>
    <w:p w14:paraId="21FB5AC6" w14:textId="77777777" w:rsidR="008D5AEE" w:rsidRDefault="008D5AEE" w:rsidP="008D5AEE">
      <w:pPr>
        <w:jc w:val="both"/>
      </w:pPr>
      <w:r>
        <w:t>Rediseño de los procedimientos de trabajo. La institución cuenta con un sistema de gestión de la calidad que le permite adaptar sus procesos internos a la adopción de los nuevos conocimientos, es necesario que las labores cotidianas permitan la inclusión de las destrezas que se vayan adquiriendo en el mercado del día a día de los productos de la organización.</w:t>
      </w:r>
    </w:p>
    <w:p w14:paraId="42D62A22" w14:textId="77777777" w:rsidR="008D5AEE" w:rsidRDefault="008D5AEE" w:rsidP="008D5AEE">
      <w:pPr>
        <w:jc w:val="both"/>
      </w:pPr>
    </w:p>
    <w:p w14:paraId="2D1B29C7" w14:textId="1C4042EA" w:rsidR="008D5AEE" w:rsidRDefault="008D5AEE" w:rsidP="008D5AEE">
      <w:pPr>
        <w:jc w:val="both"/>
        <w:rPr>
          <w:b/>
        </w:rPr>
      </w:pPr>
      <w:r w:rsidRPr="0059245D">
        <w:rPr>
          <w:b/>
        </w:rPr>
        <w:t>Proyecto 3: Migración de herramientas de trabajo</w:t>
      </w:r>
    </w:p>
    <w:p w14:paraId="061E7F74" w14:textId="7196D782" w:rsidR="008D5AEE" w:rsidRDefault="008D5AEE" w:rsidP="008D5AEE">
      <w:pPr>
        <w:jc w:val="both"/>
      </w:pPr>
      <w:r>
        <w:t xml:space="preserve">Cambio en las herramientas de supervisión y análisis. Es necesario adaptar las herramientas de trabajo para incrementar su funcionalidad de visualización, registro, capacidad de </w:t>
      </w:r>
      <w:r>
        <w:lastRenderedPageBreak/>
        <w:t>procesamiento y accesibilidad. Interesa coordinar estos esfuerzos de cambio, bajo las directrices del Banco Central de Costa Rica y la coordinación con los Órganos de Desconcentración Máxima.</w:t>
      </w:r>
    </w:p>
    <w:p w14:paraId="42D67E4D" w14:textId="77777777" w:rsidR="002D2960" w:rsidRDefault="002D2960" w:rsidP="008D5AEE">
      <w:pPr>
        <w:jc w:val="both"/>
      </w:pPr>
    </w:p>
    <w:p w14:paraId="7E6EFC5F" w14:textId="77777777" w:rsidR="008D5AEE" w:rsidRPr="006E556A" w:rsidRDefault="008D5AEE" w:rsidP="008D5AEE">
      <w:pPr>
        <w:pStyle w:val="Ttulo1"/>
        <w:rPr>
          <w:color w:val="4F81BD" w:themeColor="accent1"/>
          <w:lang w:val="es-CR"/>
        </w:rPr>
      </w:pPr>
      <w:bookmarkStart w:id="140" w:name="_Toc517711652"/>
      <w:bookmarkStart w:id="141" w:name="_Toc522287900"/>
      <w:bookmarkStart w:id="142" w:name="_Toc524077712"/>
      <w:r w:rsidRPr="006E556A">
        <w:rPr>
          <w:color w:val="4F81BD" w:themeColor="accent1"/>
          <w:lang w:val="es-CR"/>
        </w:rPr>
        <w:t>Hoja de ruta</w:t>
      </w:r>
      <w:bookmarkEnd w:id="140"/>
      <w:bookmarkEnd w:id="141"/>
      <w:bookmarkEnd w:id="142"/>
    </w:p>
    <w:p w14:paraId="02D4B16A" w14:textId="77777777" w:rsidR="008D5AEE" w:rsidRDefault="008D5AEE" w:rsidP="008D5AEE">
      <w:pPr>
        <w:rPr>
          <w:b/>
          <w:color w:val="1F497D" w:themeColor="text2"/>
          <w:lang w:val="es-CR"/>
        </w:rPr>
      </w:pPr>
      <w:r w:rsidRPr="009F1834">
        <w:rPr>
          <w:b/>
          <w:color w:val="1F497D" w:themeColor="text2"/>
          <w:lang w:val="es-CR"/>
        </w:rPr>
        <w:t>Aprobada en Comit</w:t>
      </w:r>
      <w:r>
        <w:rPr>
          <w:b/>
          <w:color w:val="1F497D" w:themeColor="text2"/>
          <w:lang w:val="es-CR"/>
        </w:rPr>
        <w:t>é Ejecutivo de 19 de junio de 2018</w:t>
      </w:r>
    </w:p>
    <w:p w14:paraId="34A6EE60" w14:textId="77777777" w:rsidR="008D5AEE" w:rsidRPr="009F1834" w:rsidRDefault="008D5AEE" w:rsidP="008D5AEE">
      <w:pPr>
        <w:rPr>
          <w:b/>
          <w:color w:val="1F497D" w:themeColor="text2"/>
          <w:lang w:val="es-CR"/>
        </w:rPr>
      </w:pPr>
    </w:p>
    <w:tbl>
      <w:tblPr>
        <w:tblStyle w:val="Tablaconcuadrcula"/>
        <w:tblW w:w="0" w:type="auto"/>
        <w:jc w:val="center"/>
        <w:tblLook w:val="04A0" w:firstRow="1" w:lastRow="0" w:firstColumn="1" w:lastColumn="0" w:noHBand="0" w:noVBand="1"/>
      </w:tblPr>
      <w:tblGrid>
        <w:gridCol w:w="4815"/>
        <w:gridCol w:w="750"/>
        <w:gridCol w:w="834"/>
        <w:gridCol w:w="750"/>
        <w:gridCol w:w="809"/>
        <w:gridCol w:w="750"/>
      </w:tblGrid>
      <w:tr w:rsidR="008D5AEE" w14:paraId="5E21A6EA" w14:textId="77777777" w:rsidTr="008D5AEE">
        <w:trPr>
          <w:trHeight w:val="520"/>
          <w:jc w:val="center"/>
        </w:trPr>
        <w:tc>
          <w:tcPr>
            <w:tcW w:w="4815" w:type="dxa"/>
            <w:shd w:val="clear" w:color="auto" w:fill="BFBFBF" w:themeFill="background1" w:themeFillShade="BF"/>
            <w:vAlign w:val="center"/>
          </w:tcPr>
          <w:p w14:paraId="03139B91" w14:textId="77777777" w:rsidR="008D5AEE" w:rsidRDefault="008D5AEE" w:rsidP="008D5AEE">
            <w:pPr>
              <w:rPr>
                <w:b/>
              </w:rPr>
            </w:pPr>
            <w:r>
              <w:rPr>
                <w:b/>
              </w:rPr>
              <w:t>Objetivos</w:t>
            </w:r>
          </w:p>
        </w:tc>
        <w:tc>
          <w:tcPr>
            <w:tcW w:w="750" w:type="dxa"/>
            <w:shd w:val="clear" w:color="auto" w:fill="BFBFBF" w:themeFill="background1" w:themeFillShade="BF"/>
            <w:vAlign w:val="center"/>
          </w:tcPr>
          <w:p w14:paraId="2243C71E" w14:textId="77777777" w:rsidR="008D5AEE" w:rsidRDefault="008D5AEE" w:rsidP="008D5AEE">
            <w:pPr>
              <w:rPr>
                <w:b/>
              </w:rPr>
            </w:pPr>
            <w:r>
              <w:rPr>
                <w:b/>
              </w:rPr>
              <w:t>2019</w:t>
            </w:r>
          </w:p>
        </w:tc>
        <w:tc>
          <w:tcPr>
            <w:tcW w:w="834" w:type="dxa"/>
            <w:shd w:val="clear" w:color="auto" w:fill="BFBFBF" w:themeFill="background1" w:themeFillShade="BF"/>
            <w:vAlign w:val="center"/>
          </w:tcPr>
          <w:p w14:paraId="1D3AA1A5" w14:textId="77777777" w:rsidR="008D5AEE" w:rsidRDefault="008D5AEE" w:rsidP="008D5AEE">
            <w:pPr>
              <w:rPr>
                <w:b/>
              </w:rPr>
            </w:pPr>
            <w:r>
              <w:rPr>
                <w:b/>
              </w:rPr>
              <w:t>2020</w:t>
            </w:r>
          </w:p>
        </w:tc>
        <w:tc>
          <w:tcPr>
            <w:tcW w:w="750" w:type="dxa"/>
            <w:shd w:val="clear" w:color="auto" w:fill="BFBFBF" w:themeFill="background1" w:themeFillShade="BF"/>
            <w:vAlign w:val="center"/>
          </w:tcPr>
          <w:p w14:paraId="6D57F5F4" w14:textId="77777777" w:rsidR="008D5AEE" w:rsidRDefault="008D5AEE" w:rsidP="008D5AEE">
            <w:pPr>
              <w:rPr>
                <w:b/>
              </w:rPr>
            </w:pPr>
            <w:r>
              <w:rPr>
                <w:b/>
              </w:rPr>
              <w:t>2021</w:t>
            </w:r>
          </w:p>
        </w:tc>
        <w:tc>
          <w:tcPr>
            <w:tcW w:w="809" w:type="dxa"/>
            <w:shd w:val="clear" w:color="auto" w:fill="BFBFBF" w:themeFill="background1" w:themeFillShade="BF"/>
            <w:vAlign w:val="center"/>
          </w:tcPr>
          <w:p w14:paraId="628388A0" w14:textId="77777777" w:rsidR="008D5AEE" w:rsidRDefault="008D5AEE" w:rsidP="008D5AEE">
            <w:pPr>
              <w:rPr>
                <w:b/>
              </w:rPr>
            </w:pPr>
            <w:r>
              <w:rPr>
                <w:b/>
              </w:rPr>
              <w:t>2022</w:t>
            </w:r>
          </w:p>
        </w:tc>
        <w:tc>
          <w:tcPr>
            <w:tcW w:w="750" w:type="dxa"/>
            <w:shd w:val="clear" w:color="auto" w:fill="BFBFBF" w:themeFill="background1" w:themeFillShade="BF"/>
            <w:vAlign w:val="center"/>
          </w:tcPr>
          <w:p w14:paraId="6B1D4D0C" w14:textId="77777777" w:rsidR="008D5AEE" w:rsidRDefault="008D5AEE" w:rsidP="008D5AEE">
            <w:pPr>
              <w:rPr>
                <w:b/>
              </w:rPr>
            </w:pPr>
            <w:r>
              <w:rPr>
                <w:b/>
              </w:rPr>
              <w:t>2023</w:t>
            </w:r>
          </w:p>
        </w:tc>
      </w:tr>
      <w:tr w:rsidR="008D5AEE" w14:paraId="60CDECD9" w14:textId="77777777" w:rsidTr="008D5AEE">
        <w:trPr>
          <w:jc w:val="center"/>
        </w:trPr>
        <w:tc>
          <w:tcPr>
            <w:tcW w:w="4815" w:type="dxa"/>
          </w:tcPr>
          <w:p w14:paraId="4C0D4C07" w14:textId="77777777" w:rsidR="008D5AEE" w:rsidRDefault="008D5AEE" w:rsidP="008D5AEE">
            <w:pPr>
              <w:rPr>
                <w:b/>
              </w:rPr>
            </w:pPr>
          </w:p>
        </w:tc>
        <w:tc>
          <w:tcPr>
            <w:tcW w:w="750" w:type="dxa"/>
            <w:shd w:val="clear" w:color="auto" w:fill="FFFFFF" w:themeFill="background1"/>
          </w:tcPr>
          <w:p w14:paraId="352A8D66" w14:textId="77777777" w:rsidR="008D5AEE" w:rsidRDefault="008D5AEE" w:rsidP="008D5AEE">
            <w:pPr>
              <w:rPr>
                <w:b/>
              </w:rPr>
            </w:pPr>
          </w:p>
        </w:tc>
        <w:tc>
          <w:tcPr>
            <w:tcW w:w="834" w:type="dxa"/>
            <w:shd w:val="clear" w:color="auto" w:fill="FFFFFF" w:themeFill="background1"/>
          </w:tcPr>
          <w:p w14:paraId="3C7F4843" w14:textId="77777777" w:rsidR="008D5AEE" w:rsidRDefault="008D5AEE" w:rsidP="008D5AEE">
            <w:pPr>
              <w:rPr>
                <w:b/>
              </w:rPr>
            </w:pPr>
          </w:p>
        </w:tc>
        <w:tc>
          <w:tcPr>
            <w:tcW w:w="750" w:type="dxa"/>
            <w:shd w:val="clear" w:color="auto" w:fill="FFFFFF" w:themeFill="background1"/>
          </w:tcPr>
          <w:p w14:paraId="7A0413BE" w14:textId="77777777" w:rsidR="008D5AEE" w:rsidRDefault="008D5AEE" w:rsidP="008D5AEE">
            <w:pPr>
              <w:rPr>
                <w:b/>
              </w:rPr>
            </w:pPr>
          </w:p>
        </w:tc>
        <w:tc>
          <w:tcPr>
            <w:tcW w:w="809" w:type="dxa"/>
            <w:shd w:val="clear" w:color="auto" w:fill="FFFFFF" w:themeFill="background1"/>
          </w:tcPr>
          <w:p w14:paraId="09766553" w14:textId="77777777" w:rsidR="008D5AEE" w:rsidRDefault="008D5AEE" w:rsidP="008D5AEE">
            <w:pPr>
              <w:rPr>
                <w:b/>
              </w:rPr>
            </w:pPr>
          </w:p>
        </w:tc>
        <w:tc>
          <w:tcPr>
            <w:tcW w:w="750" w:type="dxa"/>
            <w:shd w:val="clear" w:color="auto" w:fill="FFFFFF" w:themeFill="background1"/>
          </w:tcPr>
          <w:p w14:paraId="1E19DA06" w14:textId="77777777" w:rsidR="008D5AEE" w:rsidRDefault="008D5AEE" w:rsidP="008D5AEE">
            <w:pPr>
              <w:rPr>
                <w:b/>
              </w:rPr>
            </w:pPr>
          </w:p>
        </w:tc>
      </w:tr>
      <w:tr w:rsidR="008D5AEE" w14:paraId="495AAAD9" w14:textId="77777777" w:rsidTr="008D5AEE">
        <w:trPr>
          <w:jc w:val="center"/>
        </w:trPr>
        <w:tc>
          <w:tcPr>
            <w:tcW w:w="4815" w:type="dxa"/>
          </w:tcPr>
          <w:p w14:paraId="57042469" w14:textId="77777777" w:rsidR="008D5AEE" w:rsidRDefault="008D5AEE" w:rsidP="008D5AEE">
            <w:pPr>
              <w:rPr>
                <w:b/>
              </w:rPr>
            </w:pPr>
            <w:r>
              <w:rPr>
                <w:b/>
              </w:rPr>
              <w:t>Objetivo 1</w:t>
            </w:r>
          </w:p>
        </w:tc>
        <w:tc>
          <w:tcPr>
            <w:tcW w:w="750" w:type="dxa"/>
            <w:shd w:val="clear" w:color="auto" w:fill="FFFFFF" w:themeFill="background1"/>
          </w:tcPr>
          <w:p w14:paraId="54F5B958" w14:textId="77777777" w:rsidR="008D5AEE" w:rsidRPr="00925961" w:rsidRDefault="008D5AEE" w:rsidP="008D5AEE">
            <w:pPr>
              <w:rPr>
                <w:b/>
              </w:rPr>
            </w:pPr>
          </w:p>
        </w:tc>
        <w:tc>
          <w:tcPr>
            <w:tcW w:w="834" w:type="dxa"/>
            <w:shd w:val="clear" w:color="auto" w:fill="FFFFFF" w:themeFill="background1"/>
          </w:tcPr>
          <w:p w14:paraId="71D43FB4" w14:textId="77777777" w:rsidR="008D5AEE" w:rsidRPr="00925961" w:rsidRDefault="008D5AEE" w:rsidP="008D5AEE">
            <w:pPr>
              <w:rPr>
                <w:b/>
              </w:rPr>
            </w:pPr>
          </w:p>
        </w:tc>
        <w:tc>
          <w:tcPr>
            <w:tcW w:w="750" w:type="dxa"/>
            <w:shd w:val="clear" w:color="auto" w:fill="FFFFFF" w:themeFill="background1"/>
          </w:tcPr>
          <w:p w14:paraId="769CDB51" w14:textId="77777777" w:rsidR="008D5AEE" w:rsidRPr="00925961" w:rsidRDefault="008D5AEE" w:rsidP="008D5AEE">
            <w:pPr>
              <w:rPr>
                <w:b/>
              </w:rPr>
            </w:pPr>
          </w:p>
        </w:tc>
        <w:tc>
          <w:tcPr>
            <w:tcW w:w="809" w:type="dxa"/>
            <w:shd w:val="clear" w:color="auto" w:fill="FFFFFF" w:themeFill="background1"/>
          </w:tcPr>
          <w:p w14:paraId="7A96A73C" w14:textId="77777777" w:rsidR="008D5AEE" w:rsidRPr="00925961" w:rsidRDefault="008D5AEE" w:rsidP="008D5AEE">
            <w:pPr>
              <w:rPr>
                <w:b/>
              </w:rPr>
            </w:pPr>
          </w:p>
        </w:tc>
        <w:tc>
          <w:tcPr>
            <w:tcW w:w="750" w:type="dxa"/>
            <w:shd w:val="clear" w:color="auto" w:fill="FFFFFF" w:themeFill="background1"/>
          </w:tcPr>
          <w:p w14:paraId="009AAFE6" w14:textId="77777777" w:rsidR="008D5AEE" w:rsidRPr="00925961" w:rsidRDefault="008D5AEE" w:rsidP="008D5AEE">
            <w:pPr>
              <w:rPr>
                <w:b/>
              </w:rPr>
            </w:pPr>
          </w:p>
        </w:tc>
      </w:tr>
      <w:tr w:rsidR="008D5AEE" w14:paraId="60774C6E" w14:textId="77777777" w:rsidTr="008D5AEE">
        <w:trPr>
          <w:jc w:val="center"/>
        </w:trPr>
        <w:tc>
          <w:tcPr>
            <w:tcW w:w="4815" w:type="dxa"/>
            <w:shd w:val="clear" w:color="auto" w:fill="FFFFFF" w:themeFill="background1"/>
          </w:tcPr>
          <w:p w14:paraId="36592BB0" w14:textId="77777777" w:rsidR="008D5AEE" w:rsidRPr="00861246" w:rsidRDefault="008D5AEE" w:rsidP="008D5AEE">
            <w:r>
              <w:t>Gestión de activos</w:t>
            </w:r>
          </w:p>
        </w:tc>
        <w:tc>
          <w:tcPr>
            <w:tcW w:w="750" w:type="dxa"/>
            <w:shd w:val="clear" w:color="auto" w:fill="548DD4" w:themeFill="text2" w:themeFillTint="99"/>
          </w:tcPr>
          <w:p w14:paraId="15EDD09D" w14:textId="77777777" w:rsidR="008D5AEE" w:rsidRPr="00925961" w:rsidRDefault="008D5AEE" w:rsidP="008D5AEE">
            <w:pPr>
              <w:rPr>
                <w:b/>
              </w:rPr>
            </w:pPr>
          </w:p>
        </w:tc>
        <w:tc>
          <w:tcPr>
            <w:tcW w:w="834" w:type="dxa"/>
            <w:shd w:val="clear" w:color="auto" w:fill="548DD4" w:themeFill="text2" w:themeFillTint="99"/>
          </w:tcPr>
          <w:p w14:paraId="5F68CA0F" w14:textId="77777777" w:rsidR="008D5AEE" w:rsidRPr="00925961" w:rsidRDefault="008D5AEE" w:rsidP="008D5AEE">
            <w:pPr>
              <w:rPr>
                <w:b/>
              </w:rPr>
            </w:pPr>
          </w:p>
        </w:tc>
        <w:tc>
          <w:tcPr>
            <w:tcW w:w="750" w:type="dxa"/>
            <w:shd w:val="clear" w:color="auto" w:fill="548DD4" w:themeFill="text2" w:themeFillTint="99"/>
          </w:tcPr>
          <w:p w14:paraId="521C9609" w14:textId="77777777" w:rsidR="008D5AEE" w:rsidRPr="00925961" w:rsidRDefault="008D5AEE" w:rsidP="008D5AEE">
            <w:pPr>
              <w:rPr>
                <w:b/>
              </w:rPr>
            </w:pPr>
          </w:p>
        </w:tc>
        <w:tc>
          <w:tcPr>
            <w:tcW w:w="809" w:type="dxa"/>
            <w:shd w:val="clear" w:color="auto" w:fill="FFFFFF" w:themeFill="background1"/>
          </w:tcPr>
          <w:p w14:paraId="2DB4C963" w14:textId="77777777" w:rsidR="008D5AEE" w:rsidRPr="00925961" w:rsidRDefault="008D5AEE" w:rsidP="008D5AEE">
            <w:pPr>
              <w:rPr>
                <w:b/>
              </w:rPr>
            </w:pPr>
          </w:p>
        </w:tc>
        <w:tc>
          <w:tcPr>
            <w:tcW w:w="750" w:type="dxa"/>
            <w:shd w:val="clear" w:color="auto" w:fill="FFFFFF" w:themeFill="background1"/>
          </w:tcPr>
          <w:p w14:paraId="0B9EA6F2" w14:textId="77777777" w:rsidR="008D5AEE" w:rsidRPr="00925961" w:rsidRDefault="008D5AEE" w:rsidP="008D5AEE">
            <w:pPr>
              <w:rPr>
                <w:b/>
              </w:rPr>
            </w:pPr>
          </w:p>
        </w:tc>
      </w:tr>
      <w:tr w:rsidR="008D5AEE" w14:paraId="462AA345" w14:textId="77777777" w:rsidTr="008D5AEE">
        <w:trPr>
          <w:jc w:val="center"/>
        </w:trPr>
        <w:tc>
          <w:tcPr>
            <w:tcW w:w="4815" w:type="dxa"/>
            <w:shd w:val="clear" w:color="auto" w:fill="FFFFFF" w:themeFill="background1"/>
          </w:tcPr>
          <w:p w14:paraId="5BBC12D8" w14:textId="77777777" w:rsidR="008D5AEE" w:rsidRPr="00861246" w:rsidRDefault="008D5AEE" w:rsidP="008D5AEE">
            <w:r>
              <w:t>Ciencia de datos para supervisión</w:t>
            </w:r>
          </w:p>
        </w:tc>
        <w:tc>
          <w:tcPr>
            <w:tcW w:w="750" w:type="dxa"/>
            <w:shd w:val="clear" w:color="auto" w:fill="548DD4" w:themeFill="text2" w:themeFillTint="99"/>
          </w:tcPr>
          <w:p w14:paraId="592BBE1C" w14:textId="77777777" w:rsidR="008D5AEE" w:rsidRPr="00925961" w:rsidRDefault="008D5AEE" w:rsidP="008D5AEE">
            <w:pPr>
              <w:rPr>
                <w:b/>
              </w:rPr>
            </w:pPr>
          </w:p>
        </w:tc>
        <w:tc>
          <w:tcPr>
            <w:tcW w:w="834" w:type="dxa"/>
            <w:shd w:val="clear" w:color="auto" w:fill="548DD4" w:themeFill="text2" w:themeFillTint="99"/>
          </w:tcPr>
          <w:p w14:paraId="7E29299C" w14:textId="77777777" w:rsidR="008D5AEE" w:rsidRPr="00925961" w:rsidRDefault="008D5AEE" w:rsidP="008D5AEE">
            <w:pPr>
              <w:rPr>
                <w:b/>
              </w:rPr>
            </w:pPr>
          </w:p>
        </w:tc>
        <w:tc>
          <w:tcPr>
            <w:tcW w:w="750" w:type="dxa"/>
            <w:shd w:val="clear" w:color="auto" w:fill="548DD4" w:themeFill="text2" w:themeFillTint="99"/>
          </w:tcPr>
          <w:p w14:paraId="0C2E4607" w14:textId="77777777" w:rsidR="008D5AEE" w:rsidRPr="00925961" w:rsidRDefault="008D5AEE" w:rsidP="008D5AEE">
            <w:pPr>
              <w:rPr>
                <w:b/>
              </w:rPr>
            </w:pPr>
          </w:p>
        </w:tc>
        <w:tc>
          <w:tcPr>
            <w:tcW w:w="809" w:type="dxa"/>
            <w:shd w:val="clear" w:color="auto" w:fill="548DD4" w:themeFill="text2" w:themeFillTint="99"/>
          </w:tcPr>
          <w:p w14:paraId="664133DC" w14:textId="77777777" w:rsidR="008D5AEE" w:rsidRPr="00925961" w:rsidRDefault="008D5AEE" w:rsidP="008D5AEE">
            <w:pPr>
              <w:rPr>
                <w:b/>
              </w:rPr>
            </w:pPr>
          </w:p>
        </w:tc>
        <w:tc>
          <w:tcPr>
            <w:tcW w:w="750" w:type="dxa"/>
            <w:shd w:val="clear" w:color="auto" w:fill="FFFFFF" w:themeFill="background1"/>
          </w:tcPr>
          <w:p w14:paraId="6E6F7D66" w14:textId="77777777" w:rsidR="008D5AEE" w:rsidRPr="00925961" w:rsidRDefault="008D5AEE" w:rsidP="008D5AEE">
            <w:pPr>
              <w:rPr>
                <w:b/>
              </w:rPr>
            </w:pPr>
          </w:p>
        </w:tc>
      </w:tr>
      <w:tr w:rsidR="008D5AEE" w14:paraId="3C175506" w14:textId="77777777" w:rsidTr="008D5AEE">
        <w:trPr>
          <w:jc w:val="center"/>
        </w:trPr>
        <w:tc>
          <w:tcPr>
            <w:tcW w:w="4815" w:type="dxa"/>
            <w:shd w:val="clear" w:color="auto" w:fill="FFFFFF" w:themeFill="background1"/>
          </w:tcPr>
          <w:p w14:paraId="6CC67996" w14:textId="77777777" w:rsidR="008D5AEE" w:rsidRPr="00861246" w:rsidRDefault="008D5AEE" w:rsidP="008D5AEE">
            <w:r>
              <w:t>Actualización de normas</w:t>
            </w:r>
          </w:p>
        </w:tc>
        <w:tc>
          <w:tcPr>
            <w:tcW w:w="750" w:type="dxa"/>
            <w:shd w:val="clear" w:color="auto" w:fill="548DD4" w:themeFill="text2" w:themeFillTint="99"/>
          </w:tcPr>
          <w:p w14:paraId="1533626F" w14:textId="77777777" w:rsidR="008D5AEE" w:rsidRPr="00925961" w:rsidRDefault="008D5AEE" w:rsidP="008D5AEE">
            <w:pPr>
              <w:rPr>
                <w:b/>
              </w:rPr>
            </w:pPr>
          </w:p>
        </w:tc>
        <w:tc>
          <w:tcPr>
            <w:tcW w:w="834" w:type="dxa"/>
            <w:shd w:val="clear" w:color="auto" w:fill="548DD4" w:themeFill="text2" w:themeFillTint="99"/>
          </w:tcPr>
          <w:p w14:paraId="6F540860" w14:textId="77777777" w:rsidR="008D5AEE" w:rsidRPr="00925961" w:rsidRDefault="008D5AEE" w:rsidP="008D5AEE">
            <w:pPr>
              <w:rPr>
                <w:b/>
              </w:rPr>
            </w:pPr>
          </w:p>
        </w:tc>
        <w:tc>
          <w:tcPr>
            <w:tcW w:w="750" w:type="dxa"/>
            <w:shd w:val="clear" w:color="auto" w:fill="548DD4" w:themeFill="text2" w:themeFillTint="99"/>
          </w:tcPr>
          <w:p w14:paraId="05D232BB" w14:textId="77777777" w:rsidR="008D5AEE" w:rsidRPr="00925961" w:rsidRDefault="008D5AEE" w:rsidP="008D5AEE">
            <w:pPr>
              <w:rPr>
                <w:b/>
              </w:rPr>
            </w:pPr>
          </w:p>
        </w:tc>
        <w:tc>
          <w:tcPr>
            <w:tcW w:w="809" w:type="dxa"/>
            <w:shd w:val="clear" w:color="auto" w:fill="548DD4" w:themeFill="text2" w:themeFillTint="99"/>
          </w:tcPr>
          <w:p w14:paraId="6BF0DA1E" w14:textId="77777777" w:rsidR="008D5AEE" w:rsidRPr="00925961" w:rsidRDefault="008D5AEE" w:rsidP="008D5AEE">
            <w:pPr>
              <w:rPr>
                <w:b/>
              </w:rPr>
            </w:pPr>
          </w:p>
        </w:tc>
        <w:tc>
          <w:tcPr>
            <w:tcW w:w="750" w:type="dxa"/>
            <w:shd w:val="clear" w:color="auto" w:fill="548DD4" w:themeFill="text2" w:themeFillTint="99"/>
          </w:tcPr>
          <w:p w14:paraId="11EC94DB" w14:textId="77777777" w:rsidR="008D5AEE" w:rsidRPr="00925961" w:rsidRDefault="008D5AEE" w:rsidP="008D5AEE">
            <w:pPr>
              <w:rPr>
                <w:b/>
              </w:rPr>
            </w:pPr>
          </w:p>
        </w:tc>
      </w:tr>
      <w:tr w:rsidR="008D5AEE" w14:paraId="56AF05D7" w14:textId="77777777" w:rsidTr="008D5AEE">
        <w:trPr>
          <w:jc w:val="center"/>
        </w:trPr>
        <w:tc>
          <w:tcPr>
            <w:tcW w:w="4815" w:type="dxa"/>
          </w:tcPr>
          <w:p w14:paraId="66259B3F" w14:textId="77777777" w:rsidR="008D5AEE" w:rsidRPr="00861246" w:rsidRDefault="008D5AEE" w:rsidP="008D5AEE"/>
        </w:tc>
        <w:tc>
          <w:tcPr>
            <w:tcW w:w="750" w:type="dxa"/>
            <w:shd w:val="clear" w:color="auto" w:fill="FFFFFF" w:themeFill="background1"/>
          </w:tcPr>
          <w:p w14:paraId="4BC1B872" w14:textId="77777777" w:rsidR="008D5AEE" w:rsidRPr="00925961" w:rsidRDefault="008D5AEE" w:rsidP="008D5AEE">
            <w:pPr>
              <w:rPr>
                <w:b/>
              </w:rPr>
            </w:pPr>
          </w:p>
        </w:tc>
        <w:tc>
          <w:tcPr>
            <w:tcW w:w="834" w:type="dxa"/>
            <w:shd w:val="clear" w:color="auto" w:fill="FFFFFF" w:themeFill="background1"/>
          </w:tcPr>
          <w:p w14:paraId="61CDD138" w14:textId="77777777" w:rsidR="008D5AEE" w:rsidRPr="00925961" w:rsidRDefault="008D5AEE" w:rsidP="008D5AEE">
            <w:pPr>
              <w:rPr>
                <w:b/>
              </w:rPr>
            </w:pPr>
          </w:p>
        </w:tc>
        <w:tc>
          <w:tcPr>
            <w:tcW w:w="750" w:type="dxa"/>
            <w:shd w:val="clear" w:color="auto" w:fill="FFFFFF" w:themeFill="background1"/>
          </w:tcPr>
          <w:p w14:paraId="2FE02916" w14:textId="77777777" w:rsidR="008D5AEE" w:rsidRPr="00925961" w:rsidRDefault="008D5AEE" w:rsidP="008D5AEE">
            <w:pPr>
              <w:rPr>
                <w:b/>
              </w:rPr>
            </w:pPr>
          </w:p>
        </w:tc>
        <w:tc>
          <w:tcPr>
            <w:tcW w:w="809" w:type="dxa"/>
            <w:shd w:val="clear" w:color="auto" w:fill="FFFFFF" w:themeFill="background1"/>
          </w:tcPr>
          <w:p w14:paraId="4594FF5E" w14:textId="77777777" w:rsidR="008D5AEE" w:rsidRPr="00925961" w:rsidRDefault="008D5AEE" w:rsidP="008D5AEE">
            <w:pPr>
              <w:rPr>
                <w:b/>
              </w:rPr>
            </w:pPr>
          </w:p>
        </w:tc>
        <w:tc>
          <w:tcPr>
            <w:tcW w:w="750" w:type="dxa"/>
            <w:shd w:val="clear" w:color="auto" w:fill="FFFFFF" w:themeFill="background1"/>
          </w:tcPr>
          <w:p w14:paraId="001592D8" w14:textId="77777777" w:rsidR="008D5AEE" w:rsidRPr="00925961" w:rsidRDefault="008D5AEE" w:rsidP="008D5AEE">
            <w:pPr>
              <w:rPr>
                <w:b/>
              </w:rPr>
            </w:pPr>
          </w:p>
        </w:tc>
      </w:tr>
      <w:tr w:rsidR="008D5AEE" w14:paraId="111D46B3" w14:textId="77777777" w:rsidTr="008D5AEE">
        <w:trPr>
          <w:jc w:val="center"/>
        </w:trPr>
        <w:tc>
          <w:tcPr>
            <w:tcW w:w="4815" w:type="dxa"/>
          </w:tcPr>
          <w:p w14:paraId="137FEABE" w14:textId="77777777" w:rsidR="008D5AEE" w:rsidRPr="00861246" w:rsidRDefault="008D5AEE" w:rsidP="008D5AEE">
            <w:pPr>
              <w:rPr>
                <w:b/>
              </w:rPr>
            </w:pPr>
            <w:r w:rsidRPr="00861246">
              <w:rPr>
                <w:b/>
              </w:rPr>
              <w:t>Objetivo 2</w:t>
            </w:r>
          </w:p>
        </w:tc>
        <w:tc>
          <w:tcPr>
            <w:tcW w:w="750" w:type="dxa"/>
            <w:shd w:val="clear" w:color="auto" w:fill="FFFFFF" w:themeFill="background1"/>
          </w:tcPr>
          <w:p w14:paraId="2D5D2FC6" w14:textId="77777777" w:rsidR="008D5AEE" w:rsidRPr="00925961" w:rsidRDefault="008D5AEE" w:rsidP="008D5AEE">
            <w:pPr>
              <w:rPr>
                <w:b/>
              </w:rPr>
            </w:pPr>
          </w:p>
        </w:tc>
        <w:tc>
          <w:tcPr>
            <w:tcW w:w="834" w:type="dxa"/>
            <w:shd w:val="clear" w:color="auto" w:fill="FFFFFF" w:themeFill="background1"/>
          </w:tcPr>
          <w:p w14:paraId="6AFE93F9" w14:textId="77777777" w:rsidR="008D5AEE" w:rsidRPr="00925961" w:rsidRDefault="008D5AEE" w:rsidP="008D5AEE">
            <w:pPr>
              <w:rPr>
                <w:b/>
              </w:rPr>
            </w:pPr>
          </w:p>
        </w:tc>
        <w:tc>
          <w:tcPr>
            <w:tcW w:w="750" w:type="dxa"/>
            <w:shd w:val="clear" w:color="auto" w:fill="FFFFFF" w:themeFill="background1"/>
          </w:tcPr>
          <w:p w14:paraId="437F9784" w14:textId="77777777" w:rsidR="008D5AEE" w:rsidRPr="00925961" w:rsidRDefault="008D5AEE" w:rsidP="008D5AEE">
            <w:pPr>
              <w:rPr>
                <w:b/>
              </w:rPr>
            </w:pPr>
          </w:p>
        </w:tc>
        <w:tc>
          <w:tcPr>
            <w:tcW w:w="809" w:type="dxa"/>
            <w:shd w:val="clear" w:color="auto" w:fill="FFFFFF" w:themeFill="background1"/>
          </w:tcPr>
          <w:p w14:paraId="10E477B3" w14:textId="77777777" w:rsidR="008D5AEE" w:rsidRPr="00925961" w:rsidRDefault="008D5AEE" w:rsidP="008D5AEE">
            <w:pPr>
              <w:rPr>
                <w:b/>
              </w:rPr>
            </w:pPr>
          </w:p>
        </w:tc>
        <w:tc>
          <w:tcPr>
            <w:tcW w:w="750" w:type="dxa"/>
            <w:shd w:val="clear" w:color="auto" w:fill="FFFFFF" w:themeFill="background1"/>
          </w:tcPr>
          <w:p w14:paraId="27D0D237" w14:textId="77777777" w:rsidR="008D5AEE" w:rsidRPr="00925961" w:rsidRDefault="008D5AEE" w:rsidP="008D5AEE">
            <w:pPr>
              <w:rPr>
                <w:b/>
              </w:rPr>
            </w:pPr>
          </w:p>
        </w:tc>
      </w:tr>
      <w:tr w:rsidR="008D5AEE" w14:paraId="27A4E55D" w14:textId="77777777" w:rsidTr="008D5AEE">
        <w:trPr>
          <w:jc w:val="center"/>
        </w:trPr>
        <w:tc>
          <w:tcPr>
            <w:tcW w:w="4815" w:type="dxa"/>
            <w:shd w:val="clear" w:color="auto" w:fill="FFFFFF" w:themeFill="background1"/>
          </w:tcPr>
          <w:p w14:paraId="2B2DF5C7" w14:textId="77777777" w:rsidR="008D5AEE" w:rsidRPr="00861246" w:rsidRDefault="008D5AEE" w:rsidP="008D5AEE">
            <w:r>
              <w:t>Afiliación automática</w:t>
            </w:r>
          </w:p>
        </w:tc>
        <w:tc>
          <w:tcPr>
            <w:tcW w:w="750" w:type="dxa"/>
            <w:shd w:val="clear" w:color="auto" w:fill="548DD4" w:themeFill="text2" w:themeFillTint="99"/>
          </w:tcPr>
          <w:p w14:paraId="1D3AA857" w14:textId="77777777" w:rsidR="008D5AEE" w:rsidRPr="00925961" w:rsidRDefault="008D5AEE" w:rsidP="008D5AEE">
            <w:pPr>
              <w:rPr>
                <w:b/>
              </w:rPr>
            </w:pPr>
          </w:p>
        </w:tc>
        <w:tc>
          <w:tcPr>
            <w:tcW w:w="834" w:type="dxa"/>
            <w:shd w:val="clear" w:color="auto" w:fill="FFFFFF" w:themeFill="background1"/>
          </w:tcPr>
          <w:p w14:paraId="6E58CB4C" w14:textId="77777777" w:rsidR="008D5AEE" w:rsidRPr="00925961" w:rsidRDefault="008D5AEE" w:rsidP="008D5AEE">
            <w:pPr>
              <w:rPr>
                <w:b/>
              </w:rPr>
            </w:pPr>
          </w:p>
        </w:tc>
        <w:tc>
          <w:tcPr>
            <w:tcW w:w="750" w:type="dxa"/>
            <w:shd w:val="clear" w:color="auto" w:fill="FFFFFF" w:themeFill="background1"/>
          </w:tcPr>
          <w:p w14:paraId="5F7C1D91" w14:textId="77777777" w:rsidR="008D5AEE" w:rsidRPr="00925961" w:rsidRDefault="008D5AEE" w:rsidP="008D5AEE">
            <w:pPr>
              <w:rPr>
                <w:b/>
              </w:rPr>
            </w:pPr>
          </w:p>
        </w:tc>
        <w:tc>
          <w:tcPr>
            <w:tcW w:w="809" w:type="dxa"/>
            <w:shd w:val="clear" w:color="auto" w:fill="FFFFFF" w:themeFill="background1"/>
          </w:tcPr>
          <w:p w14:paraId="3787205D" w14:textId="77777777" w:rsidR="008D5AEE" w:rsidRPr="00925961" w:rsidRDefault="008D5AEE" w:rsidP="008D5AEE">
            <w:pPr>
              <w:rPr>
                <w:b/>
              </w:rPr>
            </w:pPr>
          </w:p>
        </w:tc>
        <w:tc>
          <w:tcPr>
            <w:tcW w:w="750" w:type="dxa"/>
            <w:shd w:val="clear" w:color="auto" w:fill="FFFFFF" w:themeFill="background1"/>
          </w:tcPr>
          <w:p w14:paraId="55F15DB6" w14:textId="77777777" w:rsidR="008D5AEE" w:rsidRPr="00925961" w:rsidRDefault="008D5AEE" w:rsidP="008D5AEE">
            <w:pPr>
              <w:rPr>
                <w:b/>
              </w:rPr>
            </w:pPr>
          </w:p>
        </w:tc>
      </w:tr>
      <w:tr w:rsidR="008D5AEE" w14:paraId="298B4F91" w14:textId="77777777" w:rsidTr="008D5AEE">
        <w:trPr>
          <w:jc w:val="center"/>
        </w:trPr>
        <w:tc>
          <w:tcPr>
            <w:tcW w:w="4815" w:type="dxa"/>
            <w:shd w:val="clear" w:color="auto" w:fill="FFFFFF" w:themeFill="background1"/>
          </w:tcPr>
          <w:p w14:paraId="7BFFD6E1" w14:textId="77777777" w:rsidR="008D5AEE" w:rsidRDefault="008D5AEE" w:rsidP="008D5AEE">
            <w:r>
              <w:t>Enlace con los gestores</w:t>
            </w:r>
          </w:p>
        </w:tc>
        <w:tc>
          <w:tcPr>
            <w:tcW w:w="750" w:type="dxa"/>
            <w:shd w:val="clear" w:color="auto" w:fill="548DD4" w:themeFill="text2" w:themeFillTint="99"/>
          </w:tcPr>
          <w:p w14:paraId="20E37B7D" w14:textId="77777777" w:rsidR="008D5AEE" w:rsidRPr="00925961" w:rsidRDefault="008D5AEE" w:rsidP="008D5AEE">
            <w:pPr>
              <w:rPr>
                <w:b/>
              </w:rPr>
            </w:pPr>
          </w:p>
        </w:tc>
        <w:tc>
          <w:tcPr>
            <w:tcW w:w="834" w:type="dxa"/>
            <w:shd w:val="clear" w:color="auto" w:fill="548DD4" w:themeFill="text2" w:themeFillTint="99"/>
          </w:tcPr>
          <w:p w14:paraId="520526BA" w14:textId="77777777" w:rsidR="008D5AEE" w:rsidRPr="00925961" w:rsidRDefault="008D5AEE" w:rsidP="008D5AEE">
            <w:pPr>
              <w:rPr>
                <w:b/>
              </w:rPr>
            </w:pPr>
          </w:p>
        </w:tc>
        <w:tc>
          <w:tcPr>
            <w:tcW w:w="750" w:type="dxa"/>
            <w:shd w:val="clear" w:color="auto" w:fill="548DD4" w:themeFill="text2" w:themeFillTint="99"/>
          </w:tcPr>
          <w:p w14:paraId="2AAB8FE1" w14:textId="77777777" w:rsidR="008D5AEE" w:rsidRPr="00925961" w:rsidRDefault="008D5AEE" w:rsidP="008D5AEE">
            <w:pPr>
              <w:rPr>
                <w:b/>
              </w:rPr>
            </w:pPr>
          </w:p>
        </w:tc>
        <w:tc>
          <w:tcPr>
            <w:tcW w:w="809" w:type="dxa"/>
            <w:shd w:val="clear" w:color="auto" w:fill="548DD4" w:themeFill="text2" w:themeFillTint="99"/>
          </w:tcPr>
          <w:p w14:paraId="12BB6A35" w14:textId="77777777" w:rsidR="008D5AEE" w:rsidRPr="00925961" w:rsidRDefault="008D5AEE" w:rsidP="008D5AEE">
            <w:pPr>
              <w:rPr>
                <w:b/>
              </w:rPr>
            </w:pPr>
          </w:p>
        </w:tc>
        <w:tc>
          <w:tcPr>
            <w:tcW w:w="750" w:type="dxa"/>
            <w:shd w:val="clear" w:color="auto" w:fill="548DD4" w:themeFill="text2" w:themeFillTint="99"/>
          </w:tcPr>
          <w:p w14:paraId="3AE620F6" w14:textId="77777777" w:rsidR="008D5AEE" w:rsidRPr="00925961" w:rsidRDefault="008D5AEE" w:rsidP="008D5AEE">
            <w:pPr>
              <w:rPr>
                <w:b/>
              </w:rPr>
            </w:pPr>
          </w:p>
        </w:tc>
      </w:tr>
      <w:tr w:rsidR="008D5AEE" w14:paraId="782729BE" w14:textId="77777777" w:rsidTr="008D5AEE">
        <w:trPr>
          <w:jc w:val="center"/>
        </w:trPr>
        <w:tc>
          <w:tcPr>
            <w:tcW w:w="4815" w:type="dxa"/>
          </w:tcPr>
          <w:p w14:paraId="60782B1E" w14:textId="77777777" w:rsidR="008D5AEE" w:rsidRDefault="008D5AEE" w:rsidP="008D5AEE">
            <w:r>
              <w:t>Digitalización de servicios</w:t>
            </w:r>
          </w:p>
        </w:tc>
        <w:tc>
          <w:tcPr>
            <w:tcW w:w="750" w:type="dxa"/>
            <w:shd w:val="clear" w:color="auto" w:fill="FFFFFF" w:themeFill="background1"/>
          </w:tcPr>
          <w:p w14:paraId="7D1AF5A3" w14:textId="77777777" w:rsidR="008D5AEE" w:rsidRPr="00925961" w:rsidRDefault="008D5AEE" w:rsidP="008D5AEE">
            <w:pPr>
              <w:rPr>
                <w:b/>
              </w:rPr>
            </w:pPr>
          </w:p>
        </w:tc>
        <w:tc>
          <w:tcPr>
            <w:tcW w:w="834" w:type="dxa"/>
            <w:shd w:val="clear" w:color="auto" w:fill="548DD4" w:themeFill="text2" w:themeFillTint="99"/>
          </w:tcPr>
          <w:p w14:paraId="0E4E62F5" w14:textId="77777777" w:rsidR="008D5AEE" w:rsidRPr="00925961" w:rsidRDefault="008D5AEE" w:rsidP="008D5AEE">
            <w:pPr>
              <w:rPr>
                <w:b/>
              </w:rPr>
            </w:pPr>
          </w:p>
        </w:tc>
        <w:tc>
          <w:tcPr>
            <w:tcW w:w="750" w:type="dxa"/>
            <w:shd w:val="clear" w:color="auto" w:fill="548DD4" w:themeFill="text2" w:themeFillTint="99"/>
          </w:tcPr>
          <w:p w14:paraId="7037047A" w14:textId="77777777" w:rsidR="008D5AEE" w:rsidRPr="00925961" w:rsidRDefault="008D5AEE" w:rsidP="008D5AEE">
            <w:pPr>
              <w:rPr>
                <w:b/>
              </w:rPr>
            </w:pPr>
          </w:p>
        </w:tc>
        <w:tc>
          <w:tcPr>
            <w:tcW w:w="809" w:type="dxa"/>
            <w:shd w:val="clear" w:color="auto" w:fill="FFFFFF" w:themeFill="background1"/>
          </w:tcPr>
          <w:p w14:paraId="09B3B45C" w14:textId="77777777" w:rsidR="008D5AEE" w:rsidRPr="00925961" w:rsidRDefault="008D5AEE" w:rsidP="008D5AEE">
            <w:pPr>
              <w:rPr>
                <w:b/>
              </w:rPr>
            </w:pPr>
          </w:p>
        </w:tc>
        <w:tc>
          <w:tcPr>
            <w:tcW w:w="750" w:type="dxa"/>
            <w:shd w:val="clear" w:color="auto" w:fill="FFFFFF" w:themeFill="background1"/>
          </w:tcPr>
          <w:p w14:paraId="4E1AE099" w14:textId="77777777" w:rsidR="008D5AEE" w:rsidRPr="00925961" w:rsidRDefault="008D5AEE" w:rsidP="008D5AEE">
            <w:pPr>
              <w:rPr>
                <w:b/>
              </w:rPr>
            </w:pPr>
          </w:p>
        </w:tc>
      </w:tr>
      <w:tr w:rsidR="008D5AEE" w14:paraId="2BA2B088" w14:textId="77777777" w:rsidTr="008D5AEE">
        <w:trPr>
          <w:jc w:val="center"/>
        </w:trPr>
        <w:tc>
          <w:tcPr>
            <w:tcW w:w="4815" w:type="dxa"/>
          </w:tcPr>
          <w:p w14:paraId="117947E6" w14:textId="77777777" w:rsidR="008D5AEE" w:rsidRDefault="008D5AEE" w:rsidP="008D5AEE">
            <w:r>
              <w:t>OCDE</w:t>
            </w:r>
          </w:p>
        </w:tc>
        <w:tc>
          <w:tcPr>
            <w:tcW w:w="750" w:type="dxa"/>
            <w:shd w:val="clear" w:color="auto" w:fill="FFFFFF" w:themeFill="background1"/>
          </w:tcPr>
          <w:p w14:paraId="74C80F5A" w14:textId="77777777" w:rsidR="008D5AEE" w:rsidRPr="00925961" w:rsidRDefault="008D5AEE" w:rsidP="008D5AEE">
            <w:pPr>
              <w:rPr>
                <w:b/>
              </w:rPr>
            </w:pPr>
          </w:p>
        </w:tc>
        <w:tc>
          <w:tcPr>
            <w:tcW w:w="834" w:type="dxa"/>
            <w:shd w:val="clear" w:color="auto" w:fill="FFFFFF" w:themeFill="background1"/>
          </w:tcPr>
          <w:p w14:paraId="3A01F6DE" w14:textId="77777777" w:rsidR="008D5AEE" w:rsidRPr="00925961" w:rsidRDefault="008D5AEE" w:rsidP="008D5AEE">
            <w:pPr>
              <w:rPr>
                <w:b/>
              </w:rPr>
            </w:pPr>
          </w:p>
        </w:tc>
        <w:tc>
          <w:tcPr>
            <w:tcW w:w="750" w:type="dxa"/>
            <w:shd w:val="clear" w:color="auto" w:fill="548DD4" w:themeFill="text2" w:themeFillTint="99"/>
          </w:tcPr>
          <w:p w14:paraId="78687032" w14:textId="77777777" w:rsidR="008D5AEE" w:rsidRPr="00925961" w:rsidRDefault="008D5AEE" w:rsidP="008D5AEE">
            <w:pPr>
              <w:rPr>
                <w:b/>
              </w:rPr>
            </w:pPr>
          </w:p>
        </w:tc>
        <w:tc>
          <w:tcPr>
            <w:tcW w:w="809" w:type="dxa"/>
            <w:shd w:val="clear" w:color="auto" w:fill="FFFFFF" w:themeFill="background1"/>
          </w:tcPr>
          <w:p w14:paraId="59A52E4A" w14:textId="77777777" w:rsidR="008D5AEE" w:rsidRPr="00925961" w:rsidRDefault="008D5AEE" w:rsidP="008D5AEE">
            <w:pPr>
              <w:rPr>
                <w:b/>
              </w:rPr>
            </w:pPr>
          </w:p>
        </w:tc>
        <w:tc>
          <w:tcPr>
            <w:tcW w:w="750" w:type="dxa"/>
            <w:shd w:val="clear" w:color="auto" w:fill="FFFFFF" w:themeFill="background1"/>
          </w:tcPr>
          <w:p w14:paraId="30EDBE1A" w14:textId="77777777" w:rsidR="008D5AEE" w:rsidRPr="00925961" w:rsidRDefault="008D5AEE" w:rsidP="008D5AEE">
            <w:pPr>
              <w:rPr>
                <w:b/>
              </w:rPr>
            </w:pPr>
          </w:p>
        </w:tc>
      </w:tr>
      <w:tr w:rsidR="008D5AEE" w14:paraId="46B5C7B2" w14:textId="77777777" w:rsidTr="008D5AEE">
        <w:trPr>
          <w:jc w:val="center"/>
        </w:trPr>
        <w:tc>
          <w:tcPr>
            <w:tcW w:w="4815" w:type="dxa"/>
          </w:tcPr>
          <w:p w14:paraId="1B5B1704" w14:textId="77777777" w:rsidR="008D5AEE" w:rsidRDefault="008D5AEE" w:rsidP="008D5AEE">
            <w:r>
              <w:t>Mesa de Diálogo IVM</w:t>
            </w:r>
          </w:p>
        </w:tc>
        <w:tc>
          <w:tcPr>
            <w:tcW w:w="750" w:type="dxa"/>
            <w:shd w:val="clear" w:color="auto" w:fill="FFFFFF" w:themeFill="background1"/>
          </w:tcPr>
          <w:p w14:paraId="108EC47B" w14:textId="77777777" w:rsidR="008D5AEE" w:rsidRPr="00925961" w:rsidRDefault="008D5AEE" w:rsidP="008D5AEE">
            <w:pPr>
              <w:rPr>
                <w:b/>
              </w:rPr>
            </w:pPr>
          </w:p>
        </w:tc>
        <w:tc>
          <w:tcPr>
            <w:tcW w:w="834" w:type="dxa"/>
            <w:shd w:val="clear" w:color="auto" w:fill="FFFFFF" w:themeFill="background1"/>
          </w:tcPr>
          <w:p w14:paraId="501455DC" w14:textId="77777777" w:rsidR="008D5AEE" w:rsidRPr="00925961" w:rsidRDefault="008D5AEE" w:rsidP="008D5AEE">
            <w:pPr>
              <w:rPr>
                <w:b/>
              </w:rPr>
            </w:pPr>
          </w:p>
        </w:tc>
        <w:tc>
          <w:tcPr>
            <w:tcW w:w="750" w:type="dxa"/>
            <w:shd w:val="clear" w:color="auto" w:fill="FFFFFF" w:themeFill="background1"/>
          </w:tcPr>
          <w:p w14:paraId="372EB516" w14:textId="77777777" w:rsidR="008D5AEE" w:rsidRPr="00925961" w:rsidRDefault="008D5AEE" w:rsidP="008D5AEE">
            <w:pPr>
              <w:rPr>
                <w:b/>
              </w:rPr>
            </w:pPr>
          </w:p>
        </w:tc>
        <w:tc>
          <w:tcPr>
            <w:tcW w:w="809" w:type="dxa"/>
            <w:shd w:val="clear" w:color="auto" w:fill="548DD4" w:themeFill="text2" w:themeFillTint="99"/>
          </w:tcPr>
          <w:p w14:paraId="15E5D081" w14:textId="77777777" w:rsidR="008D5AEE" w:rsidRPr="00925961" w:rsidRDefault="008D5AEE" w:rsidP="008D5AEE">
            <w:pPr>
              <w:rPr>
                <w:b/>
              </w:rPr>
            </w:pPr>
          </w:p>
        </w:tc>
        <w:tc>
          <w:tcPr>
            <w:tcW w:w="750" w:type="dxa"/>
            <w:shd w:val="clear" w:color="auto" w:fill="FFFFFF" w:themeFill="background1"/>
          </w:tcPr>
          <w:p w14:paraId="2C7CB197" w14:textId="77777777" w:rsidR="008D5AEE" w:rsidRPr="00925961" w:rsidRDefault="008D5AEE" w:rsidP="008D5AEE">
            <w:pPr>
              <w:rPr>
                <w:b/>
              </w:rPr>
            </w:pPr>
          </w:p>
        </w:tc>
      </w:tr>
      <w:tr w:rsidR="008D5AEE" w14:paraId="1A7F3CC0" w14:textId="77777777" w:rsidTr="008D5AEE">
        <w:trPr>
          <w:jc w:val="center"/>
        </w:trPr>
        <w:tc>
          <w:tcPr>
            <w:tcW w:w="4815" w:type="dxa"/>
          </w:tcPr>
          <w:p w14:paraId="46BAC956" w14:textId="77777777" w:rsidR="008D5AEE" w:rsidRDefault="008D5AEE" w:rsidP="008D5AEE">
            <w:r>
              <w:t>Aumentar ahorro</w:t>
            </w:r>
          </w:p>
        </w:tc>
        <w:tc>
          <w:tcPr>
            <w:tcW w:w="750" w:type="dxa"/>
            <w:shd w:val="clear" w:color="auto" w:fill="FFFFFF" w:themeFill="background1"/>
          </w:tcPr>
          <w:p w14:paraId="06CAC1A3" w14:textId="77777777" w:rsidR="008D5AEE" w:rsidRPr="00925961" w:rsidRDefault="008D5AEE" w:rsidP="008D5AEE">
            <w:pPr>
              <w:rPr>
                <w:b/>
              </w:rPr>
            </w:pPr>
          </w:p>
        </w:tc>
        <w:tc>
          <w:tcPr>
            <w:tcW w:w="834" w:type="dxa"/>
            <w:shd w:val="clear" w:color="auto" w:fill="FFFFFF" w:themeFill="background1"/>
          </w:tcPr>
          <w:p w14:paraId="2B733214" w14:textId="77777777" w:rsidR="008D5AEE" w:rsidRPr="00925961" w:rsidRDefault="008D5AEE" w:rsidP="008D5AEE">
            <w:pPr>
              <w:rPr>
                <w:b/>
              </w:rPr>
            </w:pPr>
          </w:p>
        </w:tc>
        <w:tc>
          <w:tcPr>
            <w:tcW w:w="750" w:type="dxa"/>
            <w:shd w:val="clear" w:color="auto" w:fill="FFFFFF" w:themeFill="background1"/>
          </w:tcPr>
          <w:p w14:paraId="7D54F504" w14:textId="77777777" w:rsidR="008D5AEE" w:rsidRPr="00925961" w:rsidRDefault="008D5AEE" w:rsidP="008D5AEE">
            <w:pPr>
              <w:rPr>
                <w:b/>
              </w:rPr>
            </w:pPr>
          </w:p>
        </w:tc>
        <w:tc>
          <w:tcPr>
            <w:tcW w:w="809" w:type="dxa"/>
            <w:shd w:val="clear" w:color="auto" w:fill="548DD4" w:themeFill="text2" w:themeFillTint="99"/>
          </w:tcPr>
          <w:p w14:paraId="3F488CCB" w14:textId="77777777" w:rsidR="008D5AEE" w:rsidRPr="00925961" w:rsidRDefault="008D5AEE" w:rsidP="008D5AEE">
            <w:pPr>
              <w:rPr>
                <w:b/>
              </w:rPr>
            </w:pPr>
          </w:p>
        </w:tc>
        <w:tc>
          <w:tcPr>
            <w:tcW w:w="750" w:type="dxa"/>
            <w:shd w:val="clear" w:color="auto" w:fill="548DD4" w:themeFill="text2" w:themeFillTint="99"/>
          </w:tcPr>
          <w:p w14:paraId="5D4E28C7" w14:textId="77777777" w:rsidR="008D5AEE" w:rsidRPr="00925961" w:rsidRDefault="008D5AEE" w:rsidP="008D5AEE">
            <w:pPr>
              <w:rPr>
                <w:b/>
              </w:rPr>
            </w:pPr>
          </w:p>
        </w:tc>
      </w:tr>
      <w:tr w:rsidR="008D5AEE" w14:paraId="0280A05B" w14:textId="77777777" w:rsidTr="008D5AEE">
        <w:trPr>
          <w:jc w:val="center"/>
        </w:trPr>
        <w:tc>
          <w:tcPr>
            <w:tcW w:w="4815" w:type="dxa"/>
          </w:tcPr>
          <w:p w14:paraId="1E4A5F27" w14:textId="77777777" w:rsidR="008D5AEE" w:rsidRDefault="008D5AEE" w:rsidP="008D5AEE"/>
        </w:tc>
        <w:tc>
          <w:tcPr>
            <w:tcW w:w="750" w:type="dxa"/>
            <w:shd w:val="clear" w:color="auto" w:fill="FFFFFF" w:themeFill="background1"/>
          </w:tcPr>
          <w:p w14:paraId="263126FF" w14:textId="77777777" w:rsidR="008D5AEE" w:rsidRPr="00925961" w:rsidRDefault="008D5AEE" w:rsidP="008D5AEE">
            <w:pPr>
              <w:rPr>
                <w:b/>
              </w:rPr>
            </w:pPr>
          </w:p>
        </w:tc>
        <w:tc>
          <w:tcPr>
            <w:tcW w:w="834" w:type="dxa"/>
            <w:shd w:val="clear" w:color="auto" w:fill="FFFFFF" w:themeFill="background1"/>
          </w:tcPr>
          <w:p w14:paraId="46B1D795" w14:textId="77777777" w:rsidR="008D5AEE" w:rsidRPr="00925961" w:rsidRDefault="008D5AEE" w:rsidP="008D5AEE">
            <w:pPr>
              <w:rPr>
                <w:b/>
              </w:rPr>
            </w:pPr>
          </w:p>
        </w:tc>
        <w:tc>
          <w:tcPr>
            <w:tcW w:w="750" w:type="dxa"/>
            <w:shd w:val="clear" w:color="auto" w:fill="FFFFFF" w:themeFill="background1"/>
          </w:tcPr>
          <w:p w14:paraId="2FA84BE4" w14:textId="77777777" w:rsidR="008D5AEE" w:rsidRPr="00925961" w:rsidRDefault="008D5AEE" w:rsidP="008D5AEE">
            <w:pPr>
              <w:rPr>
                <w:b/>
              </w:rPr>
            </w:pPr>
          </w:p>
        </w:tc>
        <w:tc>
          <w:tcPr>
            <w:tcW w:w="809" w:type="dxa"/>
            <w:shd w:val="clear" w:color="auto" w:fill="FFFFFF" w:themeFill="background1"/>
          </w:tcPr>
          <w:p w14:paraId="66743EB8" w14:textId="77777777" w:rsidR="008D5AEE" w:rsidRPr="00925961" w:rsidRDefault="008D5AEE" w:rsidP="008D5AEE">
            <w:pPr>
              <w:rPr>
                <w:b/>
              </w:rPr>
            </w:pPr>
          </w:p>
        </w:tc>
        <w:tc>
          <w:tcPr>
            <w:tcW w:w="750" w:type="dxa"/>
            <w:shd w:val="clear" w:color="auto" w:fill="FFFFFF" w:themeFill="background1"/>
          </w:tcPr>
          <w:p w14:paraId="14971155" w14:textId="77777777" w:rsidR="008D5AEE" w:rsidRPr="00925961" w:rsidRDefault="008D5AEE" w:rsidP="008D5AEE">
            <w:pPr>
              <w:rPr>
                <w:b/>
              </w:rPr>
            </w:pPr>
          </w:p>
        </w:tc>
      </w:tr>
      <w:tr w:rsidR="008D5AEE" w14:paraId="2CE17614" w14:textId="77777777" w:rsidTr="008D5AEE">
        <w:trPr>
          <w:jc w:val="center"/>
        </w:trPr>
        <w:tc>
          <w:tcPr>
            <w:tcW w:w="4815" w:type="dxa"/>
          </w:tcPr>
          <w:p w14:paraId="1B94788F" w14:textId="77777777" w:rsidR="008D5AEE" w:rsidRPr="00861246" w:rsidRDefault="008D5AEE" w:rsidP="008D5AEE">
            <w:pPr>
              <w:rPr>
                <w:b/>
              </w:rPr>
            </w:pPr>
            <w:r w:rsidRPr="00861246">
              <w:rPr>
                <w:b/>
              </w:rPr>
              <w:t>Objetivo 3</w:t>
            </w:r>
          </w:p>
        </w:tc>
        <w:tc>
          <w:tcPr>
            <w:tcW w:w="750" w:type="dxa"/>
            <w:shd w:val="clear" w:color="auto" w:fill="FFFFFF" w:themeFill="background1"/>
          </w:tcPr>
          <w:p w14:paraId="29E1D3F4" w14:textId="77777777" w:rsidR="008D5AEE" w:rsidRPr="00925961" w:rsidRDefault="008D5AEE" w:rsidP="008D5AEE">
            <w:pPr>
              <w:rPr>
                <w:b/>
              </w:rPr>
            </w:pPr>
          </w:p>
        </w:tc>
        <w:tc>
          <w:tcPr>
            <w:tcW w:w="834" w:type="dxa"/>
            <w:shd w:val="clear" w:color="auto" w:fill="FFFFFF" w:themeFill="background1"/>
          </w:tcPr>
          <w:p w14:paraId="578D057D" w14:textId="77777777" w:rsidR="008D5AEE" w:rsidRPr="00925961" w:rsidRDefault="008D5AEE" w:rsidP="008D5AEE">
            <w:pPr>
              <w:rPr>
                <w:b/>
              </w:rPr>
            </w:pPr>
          </w:p>
        </w:tc>
        <w:tc>
          <w:tcPr>
            <w:tcW w:w="750" w:type="dxa"/>
            <w:shd w:val="clear" w:color="auto" w:fill="FFFFFF" w:themeFill="background1"/>
          </w:tcPr>
          <w:p w14:paraId="5818820C" w14:textId="77777777" w:rsidR="008D5AEE" w:rsidRPr="00925961" w:rsidRDefault="008D5AEE" w:rsidP="008D5AEE">
            <w:pPr>
              <w:rPr>
                <w:b/>
              </w:rPr>
            </w:pPr>
          </w:p>
        </w:tc>
        <w:tc>
          <w:tcPr>
            <w:tcW w:w="809" w:type="dxa"/>
            <w:shd w:val="clear" w:color="auto" w:fill="FFFFFF" w:themeFill="background1"/>
          </w:tcPr>
          <w:p w14:paraId="3F41E6F1" w14:textId="77777777" w:rsidR="008D5AEE" w:rsidRPr="00925961" w:rsidRDefault="008D5AEE" w:rsidP="008D5AEE">
            <w:pPr>
              <w:rPr>
                <w:b/>
              </w:rPr>
            </w:pPr>
          </w:p>
        </w:tc>
        <w:tc>
          <w:tcPr>
            <w:tcW w:w="750" w:type="dxa"/>
            <w:shd w:val="clear" w:color="auto" w:fill="FFFFFF" w:themeFill="background1"/>
          </w:tcPr>
          <w:p w14:paraId="5E458A8F" w14:textId="77777777" w:rsidR="008D5AEE" w:rsidRPr="00925961" w:rsidRDefault="008D5AEE" w:rsidP="008D5AEE">
            <w:pPr>
              <w:rPr>
                <w:b/>
              </w:rPr>
            </w:pPr>
          </w:p>
        </w:tc>
      </w:tr>
      <w:tr w:rsidR="008D5AEE" w14:paraId="2B8EF4CD" w14:textId="77777777" w:rsidTr="008D5AEE">
        <w:trPr>
          <w:jc w:val="center"/>
        </w:trPr>
        <w:tc>
          <w:tcPr>
            <w:tcW w:w="4815" w:type="dxa"/>
            <w:shd w:val="clear" w:color="auto" w:fill="FFFFFF" w:themeFill="background1"/>
          </w:tcPr>
          <w:p w14:paraId="607BA6D8" w14:textId="77777777" w:rsidR="008D5AEE" w:rsidRDefault="008D5AEE" w:rsidP="008D5AEE">
            <w:r>
              <w:t>Disciplina</w:t>
            </w:r>
          </w:p>
        </w:tc>
        <w:tc>
          <w:tcPr>
            <w:tcW w:w="750" w:type="dxa"/>
            <w:shd w:val="clear" w:color="auto" w:fill="548DD4" w:themeFill="text2" w:themeFillTint="99"/>
          </w:tcPr>
          <w:p w14:paraId="02BC948C" w14:textId="77777777" w:rsidR="008D5AEE" w:rsidRPr="00925961" w:rsidRDefault="008D5AEE" w:rsidP="008D5AEE">
            <w:pPr>
              <w:rPr>
                <w:b/>
              </w:rPr>
            </w:pPr>
          </w:p>
        </w:tc>
        <w:tc>
          <w:tcPr>
            <w:tcW w:w="834" w:type="dxa"/>
            <w:shd w:val="clear" w:color="auto" w:fill="FFFFFF" w:themeFill="background1"/>
          </w:tcPr>
          <w:p w14:paraId="179B7DCD" w14:textId="77777777" w:rsidR="008D5AEE" w:rsidRPr="00925961" w:rsidRDefault="008D5AEE" w:rsidP="008D5AEE">
            <w:pPr>
              <w:rPr>
                <w:b/>
              </w:rPr>
            </w:pPr>
          </w:p>
        </w:tc>
        <w:tc>
          <w:tcPr>
            <w:tcW w:w="750" w:type="dxa"/>
            <w:shd w:val="clear" w:color="auto" w:fill="FFFFFF" w:themeFill="background1"/>
          </w:tcPr>
          <w:p w14:paraId="4335EB21" w14:textId="77777777" w:rsidR="008D5AEE" w:rsidRPr="00925961" w:rsidRDefault="008D5AEE" w:rsidP="008D5AEE">
            <w:pPr>
              <w:rPr>
                <w:b/>
              </w:rPr>
            </w:pPr>
          </w:p>
        </w:tc>
        <w:tc>
          <w:tcPr>
            <w:tcW w:w="809" w:type="dxa"/>
            <w:shd w:val="clear" w:color="auto" w:fill="FFFFFF" w:themeFill="background1"/>
          </w:tcPr>
          <w:p w14:paraId="068A30AD" w14:textId="77777777" w:rsidR="008D5AEE" w:rsidRPr="00925961" w:rsidRDefault="008D5AEE" w:rsidP="008D5AEE">
            <w:pPr>
              <w:rPr>
                <w:b/>
              </w:rPr>
            </w:pPr>
          </w:p>
        </w:tc>
        <w:tc>
          <w:tcPr>
            <w:tcW w:w="750" w:type="dxa"/>
            <w:shd w:val="clear" w:color="auto" w:fill="FFFFFF" w:themeFill="background1"/>
          </w:tcPr>
          <w:p w14:paraId="7E7A0E99" w14:textId="77777777" w:rsidR="008D5AEE" w:rsidRPr="00925961" w:rsidRDefault="008D5AEE" w:rsidP="008D5AEE">
            <w:pPr>
              <w:rPr>
                <w:b/>
              </w:rPr>
            </w:pPr>
          </w:p>
        </w:tc>
      </w:tr>
      <w:tr w:rsidR="008D5AEE" w14:paraId="7B2C2B6D" w14:textId="77777777" w:rsidTr="008D5AEE">
        <w:trPr>
          <w:jc w:val="center"/>
        </w:trPr>
        <w:tc>
          <w:tcPr>
            <w:tcW w:w="4815" w:type="dxa"/>
            <w:shd w:val="clear" w:color="auto" w:fill="FFFFFF" w:themeFill="background1"/>
          </w:tcPr>
          <w:p w14:paraId="265221A2" w14:textId="77777777" w:rsidR="008D5AEE" w:rsidRDefault="008D5AEE" w:rsidP="008D5AEE">
            <w:r>
              <w:t>Protección al consumidor financiero</w:t>
            </w:r>
          </w:p>
        </w:tc>
        <w:tc>
          <w:tcPr>
            <w:tcW w:w="750" w:type="dxa"/>
            <w:shd w:val="clear" w:color="auto" w:fill="548DD4" w:themeFill="text2" w:themeFillTint="99"/>
          </w:tcPr>
          <w:p w14:paraId="37E1106E" w14:textId="77777777" w:rsidR="008D5AEE" w:rsidRPr="00925961" w:rsidRDefault="008D5AEE" w:rsidP="008D5AEE">
            <w:pPr>
              <w:rPr>
                <w:b/>
              </w:rPr>
            </w:pPr>
          </w:p>
        </w:tc>
        <w:tc>
          <w:tcPr>
            <w:tcW w:w="834" w:type="dxa"/>
            <w:shd w:val="clear" w:color="auto" w:fill="FFFFFF" w:themeFill="background1"/>
          </w:tcPr>
          <w:p w14:paraId="504017DD" w14:textId="77777777" w:rsidR="008D5AEE" w:rsidRPr="00925961" w:rsidRDefault="008D5AEE" w:rsidP="008D5AEE">
            <w:pPr>
              <w:rPr>
                <w:b/>
              </w:rPr>
            </w:pPr>
          </w:p>
        </w:tc>
        <w:tc>
          <w:tcPr>
            <w:tcW w:w="750" w:type="dxa"/>
            <w:shd w:val="clear" w:color="auto" w:fill="FFFFFF" w:themeFill="background1"/>
          </w:tcPr>
          <w:p w14:paraId="45E05333" w14:textId="77777777" w:rsidR="008D5AEE" w:rsidRPr="00925961" w:rsidRDefault="008D5AEE" w:rsidP="008D5AEE">
            <w:pPr>
              <w:rPr>
                <w:b/>
              </w:rPr>
            </w:pPr>
          </w:p>
        </w:tc>
        <w:tc>
          <w:tcPr>
            <w:tcW w:w="809" w:type="dxa"/>
            <w:shd w:val="clear" w:color="auto" w:fill="FFFFFF" w:themeFill="background1"/>
          </w:tcPr>
          <w:p w14:paraId="49E4A42B" w14:textId="77777777" w:rsidR="008D5AEE" w:rsidRPr="00925961" w:rsidRDefault="008D5AEE" w:rsidP="008D5AEE">
            <w:pPr>
              <w:rPr>
                <w:b/>
              </w:rPr>
            </w:pPr>
          </w:p>
        </w:tc>
        <w:tc>
          <w:tcPr>
            <w:tcW w:w="750" w:type="dxa"/>
            <w:shd w:val="clear" w:color="auto" w:fill="FFFFFF" w:themeFill="background1"/>
          </w:tcPr>
          <w:p w14:paraId="637ADAE3" w14:textId="77777777" w:rsidR="008D5AEE" w:rsidRPr="00925961" w:rsidRDefault="008D5AEE" w:rsidP="008D5AEE">
            <w:pPr>
              <w:rPr>
                <w:b/>
              </w:rPr>
            </w:pPr>
          </w:p>
        </w:tc>
      </w:tr>
      <w:tr w:rsidR="008D5AEE" w14:paraId="450685DC" w14:textId="77777777" w:rsidTr="008D5AEE">
        <w:trPr>
          <w:jc w:val="center"/>
        </w:trPr>
        <w:tc>
          <w:tcPr>
            <w:tcW w:w="4815" w:type="dxa"/>
            <w:shd w:val="clear" w:color="auto" w:fill="FFFFFF" w:themeFill="background1"/>
          </w:tcPr>
          <w:p w14:paraId="688AE331" w14:textId="77777777" w:rsidR="008D5AEE" w:rsidRDefault="008D5AEE" w:rsidP="008D5AEE">
            <w:r>
              <w:t>Acercamiento al afiliado</w:t>
            </w:r>
          </w:p>
        </w:tc>
        <w:tc>
          <w:tcPr>
            <w:tcW w:w="750" w:type="dxa"/>
            <w:shd w:val="clear" w:color="auto" w:fill="FFFFFF" w:themeFill="background1"/>
          </w:tcPr>
          <w:p w14:paraId="333AAC8A" w14:textId="77777777" w:rsidR="008D5AEE" w:rsidRPr="00925961" w:rsidRDefault="008D5AEE" w:rsidP="008D5AEE">
            <w:pPr>
              <w:rPr>
                <w:b/>
              </w:rPr>
            </w:pPr>
          </w:p>
        </w:tc>
        <w:tc>
          <w:tcPr>
            <w:tcW w:w="834" w:type="dxa"/>
            <w:shd w:val="clear" w:color="auto" w:fill="548DD4" w:themeFill="text2" w:themeFillTint="99"/>
          </w:tcPr>
          <w:p w14:paraId="6CF9E686" w14:textId="77777777" w:rsidR="008D5AEE" w:rsidRPr="00925961" w:rsidRDefault="008D5AEE" w:rsidP="008D5AEE">
            <w:pPr>
              <w:rPr>
                <w:b/>
              </w:rPr>
            </w:pPr>
          </w:p>
        </w:tc>
        <w:tc>
          <w:tcPr>
            <w:tcW w:w="750" w:type="dxa"/>
            <w:shd w:val="clear" w:color="auto" w:fill="548DD4" w:themeFill="text2" w:themeFillTint="99"/>
          </w:tcPr>
          <w:p w14:paraId="4A0D8BF4" w14:textId="77777777" w:rsidR="008D5AEE" w:rsidRPr="00925961" w:rsidRDefault="008D5AEE" w:rsidP="008D5AEE">
            <w:pPr>
              <w:rPr>
                <w:b/>
              </w:rPr>
            </w:pPr>
          </w:p>
        </w:tc>
        <w:tc>
          <w:tcPr>
            <w:tcW w:w="809" w:type="dxa"/>
            <w:shd w:val="clear" w:color="auto" w:fill="FFFFFF" w:themeFill="background1"/>
          </w:tcPr>
          <w:p w14:paraId="04BEF16D" w14:textId="77777777" w:rsidR="008D5AEE" w:rsidRPr="00925961" w:rsidRDefault="008D5AEE" w:rsidP="008D5AEE">
            <w:pPr>
              <w:rPr>
                <w:b/>
              </w:rPr>
            </w:pPr>
          </w:p>
        </w:tc>
        <w:tc>
          <w:tcPr>
            <w:tcW w:w="750" w:type="dxa"/>
            <w:shd w:val="clear" w:color="auto" w:fill="FFFFFF" w:themeFill="background1"/>
          </w:tcPr>
          <w:p w14:paraId="2C4097A6" w14:textId="77777777" w:rsidR="008D5AEE" w:rsidRPr="00925961" w:rsidRDefault="008D5AEE" w:rsidP="008D5AEE">
            <w:pPr>
              <w:rPr>
                <w:b/>
              </w:rPr>
            </w:pPr>
          </w:p>
        </w:tc>
      </w:tr>
      <w:tr w:rsidR="008D5AEE" w14:paraId="3A830821" w14:textId="77777777" w:rsidTr="008D5AEE">
        <w:trPr>
          <w:jc w:val="center"/>
        </w:trPr>
        <w:tc>
          <w:tcPr>
            <w:tcW w:w="4815" w:type="dxa"/>
            <w:shd w:val="clear" w:color="auto" w:fill="FFFFFF" w:themeFill="background1"/>
          </w:tcPr>
          <w:p w14:paraId="264A187F" w14:textId="77777777" w:rsidR="008D5AEE" w:rsidRDefault="008D5AEE" w:rsidP="008D5AEE">
            <w:r>
              <w:t>Información Afiliado</w:t>
            </w:r>
          </w:p>
        </w:tc>
        <w:tc>
          <w:tcPr>
            <w:tcW w:w="750" w:type="dxa"/>
            <w:shd w:val="clear" w:color="auto" w:fill="FFFFFF" w:themeFill="background1"/>
          </w:tcPr>
          <w:p w14:paraId="039A963C" w14:textId="77777777" w:rsidR="008D5AEE" w:rsidRPr="00925961" w:rsidRDefault="008D5AEE" w:rsidP="008D5AEE">
            <w:pPr>
              <w:rPr>
                <w:b/>
              </w:rPr>
            </w:pPr>
          </w:p>
        </w:tc>
        <w:tc>
          <w:tcPr>
            <w:tcW w:w="834" w:type="dxa"/>
            <w:shd w:val="clear" w:color="auto" w:fill="FFFFFF" w:themeFill="background1"/>
          </w:tcPr>
          <w:p w14:paraId="5C8223F5" w14:textId="77777777" w:rsidR="008D5AEE" w:rsidRPr="00925961" w:rsidRDefault="008D5AEE" w:rsidP="008D5AEE">
            <w:pPr>
              <w:rPr>
                <w:b/>
              </w:rPr>
            </w:pPr>
          </w:p>
        </w:tc>
        <w:tc>
          <w:tcPr>
            <w:tcW w:w="750" w:type="dxa"/>
            <w:shd w:val="clear" w:color="auto" w:fill="548DD4" w:themeFill="text2" w:themeFillTint="99"/>
          </w:tcPr>
          <w:p w14:paraId="07AA55A2" w14:textId="77777777" w:rsidR="008D5AEE" w:rsidRPr="00925961" w:rsidRDefault="008D5AEE" w:rsidP="008D5AEE">
            <w:pPr>
              <w:rPr>
                <w:b/>
              </w:rPr>
            </w:pPr>
          </w:p>
        </w:tc>
        <w:tc>
          <w:tcPr>
            <w:tcW w:w="809" w:type="dxa"/>
            <w:shd w:val="clear" w:color="auto" w:fill="548DD4" w:themeFill="text2" w:themeFillTint="99"/>
          </w:tcPr>
          <w:p w14:paraId="2CA3E359" w14:textId="77777777" w:rsidR="008D5AEE" w:rsidRPr="00925961" w:rsidRDefault="008D5AEE" w:rsidP="008D5AEE">
            <w:pPr>
              <w:rPr>
                <w:b/>
              </w:rPr>
            </w:pPr>
          </w:p>
        </w:tc>
        <w:tc>
          <w:tcPr>
            <w:tcW w:w="750" w:type="dxa"/>
            <w:shd w:val="clear" w:color="auto" w:fill="548DD4" w:themeFill="text2" w:themeFillTint="99"/>
          </w:tcPr>
          <w:p w14:paraId="2655895A" w14:textId="77777777" w:rsidR="008D5AEE" w:rsidRPr="00925961" w:rsidRDefault="008D5AEE" w:rsidP="008D5AEE">
            <w:pPr>
              <w:rPr>
                <w:b/>
              </w:rPr>
            </w:pPr>
          </w:p>
        </w:tc>
      </w:tr>
      <w:tr w:rsidR="008D5AEE" w14:paraId="60D7A36E" w14:textId="77777777" w:rsidTr="008D5AEE">
        <w:trPr>
          <w:jc w:val="center"/>
        </w:trPr>
        <w:tc>
          <w:tcPr>
            <w:tcW w:w="4815" w:type="dxa"/>
            <w:shd w:val="clear" w:color="auto" w:fill="FFFFFF" w:themeFill="background1"/>
          </w:tcPr>
          <w:p w14:paraId="4FDBA9F0" w14:textId="77777777" w:rsidR="008D5AEE" w:rsidRDefault="008D5AEE" w:rsidP="008D5AEE"/>
        </w:tc>
        <w:tc>
          <w:tcPr>
            <w:tcW w:w="750" w:type="dxa"/>
            <w:shd w:val="clear" w:color="auto" w:fill="FFFFFF" w:themeFill="background1"/>
          </w:tcPr>
          <w:p w14:paraId="39132EC2" w14:textId="77777777" w:rsidR="008D5AEE" w:rsidRPr="00925961" w:rsidRDefault="008D5AEE" w:rsidP="008D5AEE">
            <w:pPr>
              <w:rPr>
                <w:b/>
              </w:rPr>
            </w:pPr>
          </w:p>
        </w:tc>
        <w:tc>
          <w:tcPr>
            <w:tcW w:w="834" w:type="dxa"/>
            <w:shd w:val="clear" w:color="auto" w:fill="FFFFFF" w:themeFill="background1"/>
          </w:tcPr>
          <w:p w14:paraId="2FF5A8C3" w14:textId="77777777" w:rsidR="008D5AEE" w:rsidRPr="00925961" w:rsidRDefault="008D5AEE" w:rsidP="008D5AEE">
            <w:pPr>
              <w:rPr>
                <w:b/>
              </w:rPr>
            </w:pPr>
          </w:p>
        </w:tc>
        <w:tc>
          <w:tcPr>
            <w:tcW w:w="750" w:type="dxa"/>
            <w:shd w:val="clear" w:color="auto" w:fill="FFFFFF" w:themeFill="background1"/>
          </w:tcPr>
          <w:p w14:paraId="7E5803F9" w14:textId="77777777" w:rsidR="008D5AEE" w:rsidRPr="00925961" w:rsidRDefault="008D5AEE" w:rsidP="008D5AEE">
            <w:pPr>
              <w:rPr>
                <w:b/>
              </w:rPr>
            </w:pPr>
          </w:p>
        </w:tc>
        <w:tc>
          <w:tcPr>
            <w:tcW w:w="809" w:type="dxa"/>
            <w:shd w:val="clear" w:color="auto" w:fill="FFFFFF" w:themeFill="background1"/>
          </w:tcPr>
          <w:p w14:paraId="119D5E12" w14:textId="77777777" w:rsidR="008D5AEE" w:rsidRPr="00925961" w:rsidRDefault="008D5AEE" w:rsidP="008D5AEE">
            <w:pPr>
              <w:rPr>
                <w:b/>
              </w:rPr>
            </w:pPr>
          </w:p>
        </w:tc>
        <w:tc>
          <w:tcPr>
            <w:tcW w:w="750" w:type="dxa"/>
            <w:shd w:val="clear" w:color="auto" w:fill="FFFFFF" w:themeFill="background1"/>
          </w:tcPr>
          <w:p w14:paraId="5D2EA0B2" w14:textId="77777777" w:rsidR="008D5AEE" w:rsidRPr="00925961" w:rsidRDefault="008D5AEE" w:rsidP="008D5AEE">
            <w:pPr>
              <w:rPr>
                <w:b/>
              </w:rPr>
            </w:pPr>
          </w:p>
        </w:tc>
      </w:tr>
      <w:tr w:rsidR="008D5AEE" w14:paraId="188CC6ED" w14:textId="77777777" w:rsidTr="008D5AEE">
        <w:trPr>
          <w:jc w:val="center"/>
        </w:trPr>
        <w:tc>
          <w:tcPr>
            <w:tcW w:w="4815" w:type="dxa"/>
            <w:shd w:val="clear" w:color="auto" w:fill="FFFFFF" w:themeFill="background1"/>
          </w:tcPr>
          <w:p w14:paraId="4BA599D6" w14:textId="77777777" w:rsidR="008D5AEE" w:rsidRPr="0059245D" w:rsidRDefault="008D5AEE" w:rsidP="008D5AEE">
            <w:pPr>
              <w:rPr>
                <w:b/>
              </w:rPr>
            </w:pPr>
            <w:r w:rsidRPr="0059245D">
              <w:rPr>
                <w:b/>
              </w:rPr>
              <w:t>Objetivo 4</w:t>
            </w:r>
          </w:p>
        </w:tc>
        <w:tc>
          <w:tcPr>
            <w:tcW w:w="750" w:type="dxa"/>
            <w:shd w:val="clear" w:color="auto" w:fill="FFFFFF" w:themeFill="background1"/>
          </w:tcPr>
          <w:p w14:paraId="2B0B8FA5" w14:textId="77777777" w:rsidR="008D5AEE" w:rsidRPr="00925961" w:rsidRDefault="008D5AEE" w:rsidP="008D5AEE">
            <w:pPr>
              <w:rPr>
                <w:b/>
              </w:rPr>
            </w:pPr>
          </w:p>
        </w:tc>
        <w:tc>
          <w:tcPr>
            <w:tcW w:w="834" w:type="dxa"/>
            <w:shd w:val="clear" w:color="auto" w:fill="FFFFFF" w:themeFill="background1"/>
          </w:tcPr>
          <w:p w14:paraId="75926BCE" w14:textId="77777777" w:rsidR="008D5AEE" w:rsidRPr="00925961" w:rsidRDefault="008D5AEE" w:rsidP="008D5AEE">
            <w:pPr>
              <w:rPr>
                <w:b/>
              </w:rPr>
            </w:pPr>
          </w:p>
        </w:tc>
        <w:tc>
          <w:tcPr>
            <w:tcW w:w="750" w:type="dxa"/>
            <w:shd w:val="clear" w:color="auto" w:fill="FFFFFF" w:themeFill="background1"/>
          </w:tcPr>
          <w:p w14:paraId="0D3EA6E4" w14:textId="77777777" w:rsidR="008D5AEE" w:rsidRPr="00925961" w:rsidRDefault="008D5AEE" w:rsidP="008D5AEE">
            <w:pPr>
              <w:rPr>
                <w:b/>
              </w:rPr>
            </w:pPr>
          </w:p>
        </w:tc>
        <w:tc>
          <w:tcPr>
            <w:tcW w:w="809" w:type="dxa"/>
            <w:shd w:val="clear" w:color="auto" w:fill="FFFFFF" w:themeFill="background1"/>
          </w:tcPr>
          <w:p w14:paraId="37951F6B" w14:textId="77777777" w:rsidR="008D5AEE" w:rsidRPr="00925961" w:rsidRDefault="008D5AEE" w:rsidP="008D5AEE">
            <w:pPr>
              <w:rPr>
                <w:b/>
              </w:rPr>
            </w:pPr>
          </w:p>
        </w:tc>
        <w:tc>
          <w:tcPr>
            <w:tcW w:w="750" w:type="dxa"/>
            <w:shd w:val="clear" w:color="auto" w:fill="FFFFFF" w:themeFill="background1"/>
          </w:tcPr>
          <w:p w14:paraId="6EE31440" w14:textId="77777777" w:rsidR="008D5AEE" w:rsidRPr="00925961" w:rsidRDefault="008D5AEE" w:rsidP="008D5AEE">
            <w:pPr>
              <w:rPr>
                <w:b/>
              </w:rPr>
            </w:pPr>
          </w:p>
        </w:tc>
      </w:tr>
      <w:tr w:rsidR="008D5AEE" w14:paraId="4784A525" w14:textId="77777777" w:rsidTr="008D5AEE">
        <w:trPr>
          <w:jc w:val="center"/>
        </w:trPr>
        <w:tc>
          <w:tcPr>
            <w:tcW w:w="4815" w:type="dxa"/>
            <w:shd w:val="clear" w:color="auto" w:fill="FFFFFF" w:themeFill="background1"/>
          </w:tcPr>
          <w:p w14:paraId="6BB82652" w14:textId="77777777" w:rsidR="008D5AEE" w:rsidRDefault="008D5AEE" w:rsidP="008D5AEE">
            <w:r>
              <w:t>Rediseño procedimientos</w:t>
            </w:r>
          </w:p>
        </w:tc>
        <w:tc>
          <w:tcPr>
            <w:tcW w:w="750" w:type="dxa"/>
            <w:shd w:val="clear" w:color="auto" w:fill="548DD4" w:themeFill="text2" w:themeFillTint="99"/>
          </w:tcPr>
          <w:p w14:paraId="12A308C9" w14:textId="77777777" w:rsidR="008D5AEE" w:rsidRPr="00925961" w:rsidRDefault="008D5AEE" w:rsidP="008D5AEE">
            <w:pPr>
              <w:rPr>
                <w:b/>
              </w:rPr>
            </w:pPr>
          </w:p>
        </w:tc>
        <w:tc>
          <w:tcPr>
            <w:tcW w:w="834" w:type="dxa"/>
            <w:shd w:val="clear" w:color="auto" w:fill="548DD4" w:themeFill="text2" w:themeFillTint="99"/>
          </w:tcPr>
          <w:p w14:paraId="1394B734" w14:textId="77777777" w:rsidR="008D5AEE" w:rsidRPr="00925961" w:rsidRDefault="008D5AEE" w:rsidP="008D5AEE">
            <w:pPr>
              <w:rPr>
                <w:b/>
              </w:rPr>
            </w:pPr>
          </w:p>
        </w:tc>
        <w:tc>
          <w:tcPr>
            <w:tcW w:w="750" w:type="dxa"/>
            <w:shd w:val="clear" w:color="auto" w:fill="FFFFFF" w:themeFill="background1"/>
          </w:tcPr>
          <w:p w14:paraId="4B44F180" w14:textId="77777777" w:rsidR="008D5AEE" w:rsidRPr="00925961" w:rsidRDefault="008D5AEE" w:rsidP="008D5AEE">
            <w:pPr>
              <w:rPr>
                <w:b/>
              </w:rPr>
            </w:pPr>
          </w:p>
        </w:tc>
        <w:tc>
          <w:tcPr>
            <w:tcW w:w="809" w:type="dxa"/>
            <w:shd w:val="clear" w:color="auto" w:fill="FFFFFF" w:themeFill="background1"/>
          </w:tcPr>
          <w:p w14:paraId="2EF18A67" w14:textId="77777777" w:rsidR="008D5AEE" w:rsidRPr="00925961" w:rsidRDefault="008D5AEE" w:rsidP="008D5AEE">
            <w:pPr>
              <w:rPr>
                <w:b/>
              </w:rPr>
            </w:pPr>
          </w:p>
        </w:tc>
        <w:tc>
          <w:tcPr>
            <w:tcW w:w="750" w:type="dxa"/>
            <w:shd w:val="clear" w:color="auto" w:fill="FFFFFF" w:themeFill="background1"/>
          </w:tcPr>
          <w:p w14:paraId="03574F2A" w14:textId="77777777" w:rsidR="008D5AEE" w:rsidRPr="00925961" w:rsidRDefault="008D5AEE" w:rsidP="008D5AEE">
            <w:pPr>
              <w:rPr>
                <w:b/>
              </w:rPr>
            </w:pPr>
          </w:p>
        </w:tc>
      </w:tr>
      <w:tr w:rsidR="008D5AEE" w14:paraId="62624ABF" w14:textId="77777777" w:rsidTr="008D5AEE">
        <w:trPr>
          <w:jc w:val="center"/>
        </w:trPr>
        <w:tc>
          <w:tcPr>
            <w:tcW w:w="4815" w:type="dxa"/>
            <w:shd w:val="clear" w:color="auto" w:fill="FFFFFF" w:themeFill="background1"/>
          </w:tcPr>
          <w:p w14:paraId="46C060B2" w14:textId="77777777" w:rsidR="008D5AEE" w:rsidRDefault="008D5AEE" w:rsidP="008D5AEE">
            <w:r>
              <w:t>Desarrollar competencias del personal</w:t>
            </w:r>
          </w:p>
        </w:tc>
        <w:tc>
          <w:tcPr>
            <w:tcW w:w="750" w:type="dxa"/>
            <w:shd w:val="clear" w:color="auto" w:fill="548DD4" w:themeFill="text2" w:themeFillTint="99"/>
          </w:tcPr>
          <w:p w14:paraId="5D4A67DA" w14:textId="77777777" w:rsidR="008D5AEE" w:rsidRPr="00925961" w:rsidRDefault="008D5AEE" w:rsidP="008D5AEE">
            <w:pPr>
              <w:rPr>
                <w:b/>
              </w:rPr>
            </w:pPr>
          </w:p>
        </w:tc>
        <w:tc>
          <w:tcPr>
            <w:tcW w:w="834" w:type="dxa"/>
            <w:shd w:val="clear" w:color="auto" w:fill="548DD4" w:themeFill="text2" w:themeFillTint="99"/>
          </w:tcPr>
          <w:p w14:paraId="0A7EF236" w14:textId="77777777" w:rsidR="008D5AEE" w:rsidRPr="00925961" w:rsidRDefault="008D5AEE" w:rsidP="008D5AEE">
            <w:pPr>
              <w:rPr>
                <w:b/>
              </w:rPr>
            </w:pPr>
          </w:p>
        </w:tc>
        <w:tc>
          <w:tcPr>
            <w:tcW w:w="750" w:type="dxa"/>
            <w:shd w:val="clear" w:color="auto" w:fill="548DD4" w:themeFill="text2" w:themeFillTint="99"/>
          </w:tcPr>
          <w:p w14:paraId="431EB731" w14:textId="77777777" w:rsidR="008D5AEE" w:rsidRPr="00925961" w:rsidRDefault="008D5AEE" w:rsidP="008D5AEE">
            <w:pPr>
              <w:rPr>
                <w:b/>
              </w:rPr>
            </w:pPr>
          </w:p>
        </w:tc>
        <w:tc>
          <w:tcPr>
            <w:tcW w:w="809" w:type="dxa"/>
            <w:shd w:val="clear" w:color="auto" w:fill="548DD4" w:themeFill="text2" w:themeFillTint="99"/>
          </w:tcPr>
          <w:p w14:paraId="0C66A7C6" w14:textId="77777777" w:rsidR="008D5AEE" w:rsidRPr="00925961" w:rsidRDefault="008D5AEE" w:rsidP="008D5AEE">
            <w:pPr>
              <w:rPr>
                <w:b/>
              </w:rPr>
            </w:pPr>
          </w:p>
        </w:tc>
        <w:tc>
          <w:tcPr>
            <w:tcW w:w="750" w:type="dxa"/>
            <w:shd w:val="clear" w:color="auto" w:fill="548DD4" w:themeFill="text2" w:themeFillTint="99"/>
          </w:tcPr>
          <w:p w14:paraId="593F09A8" w14:textId="77777777" w:rsidR="008D5AEE" w:rsidRPr="00925961" w:rsidRDefault="008D5AEE" w:rsidP="008D5AEE">
            <w:pPr>
              <w:rPr>
                <w:b/>
              </w:rPr>
            </w:pPr>
          </w:p>
        </w:tc>
      </w:tr>
      <w:tr w:rsidR="008D5AEE" w14:paraId="0F43A48A" w14:textId="77777777" w:rsidTr="008D5AEE">
        <w:trPr>
          <w:jc w:val="center"/>
        </w:trPr>
        <w:tc>
          <w:tcPr>
            <w:tcW w:w="4815" w:type="dxa"/>
            <w:shd w:val="clear" w:color="auto" w:fill="FFFFFF" w:themeFill="background1"/>
          </w:tcPr>
          <w:p w14:paraId="6FDA5D9F" w14:textId="77777777" w:rsidR="008D5AEE" w:rsidRDefault="008D5AEE" w:rsidP="008D5AEE">
            <w:r>
              <w:t>Migración de herramientas</w:t>
            </w:r>
          </w:p>
        </w:tc>
        <w:tc>
          <w:tcPr>
            <w:tcW w:w="750" w:type="dxa"/>
            <w:shd w:val="clear" w:color="auto" w:fill="FFFFFF" w:themeFill="background1"/>
          </w:tcPr>
          <w:p w14:paraId="27468D9B" w14:textId="77777777" w:rsidR="008D5AEE" w:rsidRPr="00925961" w:rsidRDefault="008D5AEE" w:rsidP="008D5AEE">
            <w:pPr>
              <w:rPr>
                <w:b/>
              </w:rPr>
            </w:pPr>
          </w:p>
        </w:tc>
        <w:tc>
          <w:tcPr>
            <w:tcW w:w="834" w:type="dxa"/>
            <w:shd w:val="clear" w:color="auto" w:fill="FFFFFF" w:themeFill="background1"/>
          </w:tcPr>
          <w:p w14:paraId="58B33C10" w14:textId="77777777" w:rsidR="008D5AEE" w:rsidRPr="00925961" w:rsidRDefault="008D5AEE" w:rsidP="008D5AEE">
            <w:pPr>
              <w:rPr>
                <w:b/>
              </w:rPr>
            </w:pPr>
          </w:p>
        </w:tc>
        <w:tc>
          <w:tcPr>
            <w:tcW w:w="750" w:type="dxa"/>
            <w:shd w:val="clear" w:color="auto" w:fill="FFFFFF" w:themeFill="background1"/>
          </w:tcPr>
          <w:p w14:paraId="6F1419F6" w14:textId="77777777" w:rsidR="008D5AEE" w:rsidRPr="00925961" w:rsidRDefault="008D5AEE" w:rsidP="008D5AEE">
            <w:pPr>
              <w:rPr>
                <w:b/>
              </w:rPr>
            </w:pPr>
          </w:p>
        </w:tc>
        <w:tc>
          <w:tcPr>
            <w:tcW w:w="809" w:type="dxa"/>
            <w:shd w:val="clear" w:color="auto" w:fill="548DD4" w:themeFill="text2" w:themeFillTint="99"/>
          </w:tcPr>
          <w:p w14:paraId="7134DEA3" w14:textId="77777777" w:rsidR="008D5AEE" w:rsidRPr="00925961" w:rsidRDefault="008D5AEE" w:rsidP="008D5AEE">
            <w:pPr>
              <w:rPr>
                <w:b/>
              </w:rPr>
            </w:pPr>
          </w:p>
        </w:tc>
        <w:tc>
          <w:tcPr>
            <w:tcW w:w="750" w:type="dxa"/>
            <w:shd w:val="clear" w:color="auto" w:fill="548DD4" w:themeFill="text2" w:themeFillTint="99"/>
          </w:tcPr>
          <w:p w14:paraId="144DFF31" w14:textId="77777777" w:rsidR="008D5AEE" w:rsidRPr="00925961" w:rsidRDefault="008D5AEE" w:rsidP="008D5AEE">
            <w:pPr>
              <w:rPr>
                <w:b/>
              </w:rPr>
            </w:pPr>
          </w:p>
        </w:tc>
      </w:tr>
    </w:tbl>
    <w:p w14:paraId="310BFC47" w14:textId="77777777" w:rsidR="008D5AEE" w:rsidRPr="00672356" w:rsidRDefault="008D5AEE" w:rsidP="008D5AEE">
      <w:pPr>
        <w:rPr>
          <w:rFonts w:ascii="Calibri" w:hAnsi="Calibri"/>
          <w:b/>
          <w:bCs/>
          <w:color w:val="4F81BD" w:themeColor="accent1"/>
          <w:kern w:val="32"/>
          <w:sz w:val="32"/>
          <w:szCs w:val="32"/>
          <w:lang w:val="es-CR"/>
        </w:rPr>
      </w:pPr>
      <w:r w:rsidRPr="00672356">
        <w:rPr>
          <w:rFonts w:ascii="Calibri" w:hAnsi="Calibri"/>
          <w:b/>
          <w:bCs/>
          <w:color w:val="4F81BD" w:themeColor="accent1"/>
          <w:kern w:val="32"/>
          <w:sz w:val="32"/>
          <w:szCs w:val="32"/>
          <w:lang w:val="es-CR"/>
        </w:rPr>
        <w:br w:type="page"/>
      </w:r>
    </w:p>
    <w:p w14:paraId="33DA07D6" w14:textId="77777777" w:rsidR="008D5AEE" w:rsidRPr="002D2960" w:rsidRDefault="008D5AEE" w:rsidP="008D5AEE">
      <w:pPr>
        <w:pStyle w:val="Ttulo1"/>
        <w:rPr>
          <w:rFonts w:ascii="Calibri" w:hAnsi="Calibri" w:cs="Times New Roman"/>
          <w:color w:val="4F81BD" w:themeColor="accent1"/>
          <w:lang w:val="es-CR"/>
        </w:rPr>
      </w:pPr>
      <w:bookmarkStart w:id="143" w:name="_Toc517710711"/>
      <w:bookmarkStart w:id="144" w:name="_Toc517711653"/>
      <w:bookmarkStart w:id="145" w:name="_Toc522287901"/>
      <w:bookmarkStart w:id="146" w:name="_Toc524077713"/>
      <w:r w:rsidRPr="002D2960">
        <w:rPr>
          <w:rFonts w:ascii="Calibri" w:hAnsi="Calibri" w:cs="Times New Roman"/>
          <w:color w:val="4F81BD" w:themeColor="accent1"/>
          <w:lang w:val="es-CR"/>
        </w:rPr>
        <w:lastRenderedPageBreak/>
        <w:t>Partes interesadas</w:t>
      </w:r>
      <w:bookmarkEnd w:id="143"/>
      <w:bookmarkEnd w:id="144"/>
      <w:bookmarkEnd w:id="145"/>
      <w:bookmarkEnd w:id="146"/>
    </w:p>
    <w:p w14:paraId="4E6B60A0" w14:textId="20FD1D83" w:rsidR="008D5AEE" w:rsidRDefault="008D5AEE" w:rsidP="008D5AEE">
      <w:pPr>
        <w:jc w:val="both"/>
      </w:pPr>
      <w:r>
        <w:t>Para la formulación de este Plan Estratégico se tomó en cuenta la información y los requerimientos de las siguientes partes interesadas:</w:t>
      </w:r>
    </w:p>
    <w:p w14:paraId="2961F598" w14:textId="77777777" w:rsidR="006156F7" w:rsidRPr="006156F7" w:rsidRDefault="006156F7" w:rsidP="008D5AEE">
      <w:pPr>
        <w:jc w:val="both"/>
      </w:pPr>
    </w:p>
    <w:p w14:paraId="0866C9B2"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Afiliados y pensionados</w:t>
      </w:r>
    </w:p>
    <w:p w14:paraId="6A5476E5"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Consejo Nacional de Supervisión del Sistema Financiero.</w:t>
      </w:r>
    </w:p>
    <w:p w14:paraId="4562291A"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Banco Central de Costa Rica</w:t>
      </w:r>
    </w:p>
    <w:p w14:paraId="61CF923A"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Ministerio de Trabajo y Seguridad Social.</w:t>
      </w:r>
    </w:p>
    <w:p w14:paraId="7329955B"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Ministerio de Planificación Nacional y Política Económica.</w:t>
      </w:r>
    </w:p>
    <w:p w14:paraId="1D53BF8B"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Ministerio de Hacienda</w:t>
      </w:r>
    </w:p>
    <w:p w14:paraId="30E7F829"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Asociación Costarricense de Operadoras de Pensiones (ACOP)</w:t>
      </w:r>
    </w:p>
    <w:p w14:paraId="4E280D5E"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Organización para la Cooperación y el Desarrollo Económico (OCDE)</w:t>
      </w:r>
    </w:p>
    <w:p w14:paraId="7195AC22" w14:textId="77777777" w:rsidR="008D5AEE" w:rsidRPr="006156F7" w:rsidRDefault="008D5AEE" w:rsidP="008D5AEE">
      <w:pPr>
        <w:pStyle w:val="Prrafodelista"/>
        <w:numPr>
          <w:ilvl w:val="0"/>
          <w:numId w:val="53"/>
        </w:numPr>
        <w:spacing w:after="200" w:line="276" w:lineRule="auto"/>
        <w:jc w:val="left"/>
        <w:rPr>
          <w:rFonts w:ascii="Times New Roman" w:hAnsi="Times New Roman"/>
        </w:rPr>
      </w:pPr>
      <w:r w:rsidRPr="006156F7">
        <w:rPr>
          <w:rFonts w:ascii="Times New Roman" w:hAnsi="Times New Roman"/>
        </w:rPr>
        <w:t>Organización Internacional de Supervisores de Pensiones (IOPS)</w:t>
      </w:r>
    </w:p>
    <w:p w14:paraId="4291187E" w14:textId="77777777" w:rsidR="00376C00" w:rsidRDefault="00376C00" w:rsidP="008D5AEE"/>
    <w:p w14:paraId="0E24B093" w14:textId="77777777" w:rsidR="008D5AEE" w:rsidRPr="002A2AD4" w:rsidRDefault="008D5AEE" w:rsidP="008D5AEE">
      <w:pPr>
        <w:pStyle w:val="Ttulo1"/>
      </w:pPr>
      <w:bookmarkStart w:id="147" w:name="_Toc517365255"/>
      <w:bookmarkStart w:id="148" w:name="_Toc517362764"/>
      <w:bookmarkStart w:id="149" w:name="_Toc517710714"/>
      <w:bookmarkStart w:id="150" w:name="_Toc517711655"/>
      <w:bookmarkStart w:id="151" w:name="_Toc522287903"/>
      <w:bookmarkStart w:id="152" w:name="_Toc524077715"/>
      <w:r w:rsidRPr="001D440F">
        <w:rPr>
          <w:rFonts w:ascii="Calibri" w:hAnsi="Calibri" w:cs="Times New Roman"/>
          <w:color w:val="4F81BD" w:themeColor="accent1"/>
          <w:sz w:val="28"/>
        </w:rPr>
        <w:t>FORTALEZAS, OPORTUNIDADES, DEBILIDADES Y AMENAZAS</w:t>
      </w:r>
      <w:bookmarkEnd w:id="147"/>
      <w:bookmarkEnd w:id="148"/>
      <w:bookmarkEnd w:id="149"/>
      <w:r>
        <w:rPr>
          <w:rFonts w:ascii="Calibri" w:hAnsi="Calibri" w:cs="Times New Roman"/>
          <w:color w:val="4F81BD" w:themeColor="accent1"/>
          <w:sz w:val="28"/>
        </w:rPr>
        <w:t xml:space="preserve"> </w:t>
      </w:r>
      <w:r w:rsidRPr="00D87DFA">
        <w:rPr>
          <w:rFonts w:ascii="Calibri" w:hAnsi="Calibri" w:cs="Times New Roman"/>
          <w:color w:val="4F81BD" w:themeColor="accent1"/>
        </w:rPr>
        <w:t>(FODA)</w:t>
      </w:r>
      <w:bookmarkEnd w:id="150"/>
      <w:bookmarkEnd w:id="151"/>
      <w:bookmarkEnd w:id="152"/>
    </w:p>
    <w:p w14:paraId="3096A1E3" w14:textId="1D512EBF" w:rsidR="008D5AEE" w:rsidRDefault="008D5AEE" w:rsidP="008D5AEE">
      <w:pPr>
        <w:jc w:val="both"/>
        <w:rPr>
          <w:rFonts w:cs="Arial"/>
        </w:rPr>
      </w:pPr>
      <w:r w:rsidRPr="00D851BE">
        <w:rPr>
          <w:rFonts w:cs="Arial"/>
        </w:rPr>
        <w:t xml:space="preserve">En el proceso de documentación del Plan Estratégico (PE) </w:t>
      </w:r>
      <w:r>
        <w:rPr>
          <w:rFonts w:cs="Arial"/>
        </w:rPr>
        <w:t xml:space="preserve">se hace necesario </w:t>
      </w:r>
      <w:r w:rsidRPr="00492E7C">
        <w:rPr>
          <w:rFonts w:cs="Arial"/>
        </w:rPr>
        <w:t xml:space="preserve">analizar el entorno para, a partir de allí, desarrollar las posibles soluciones a los problemas que se detecten, conociendo la fortalezas, oportunidades, debilidades y amenazas de la organización. </w:t>
      </w:r>
    </w:p>
    <w:p w14:paraId="4E7B1992" w14:textId="77777777" w:rsidR="005D269C" w:rsidRPr="00492E7C" w:rsidRDefault="005D269C" w:rsidP="008D5AEE">
      <w:pPr>
        <w:jc w:val="both"/>
        <w:rPr>
          <w:rFonts w:cs="Arial"/>
        </w:rPr>
      </w:pPr>
    </w:p>
    <w:p w14:paraId="1DCD5AEE" w14:textId="77777777" w:rsidR="008D5AEE" w:rsidRDefault="008D5AEE" w:rsidP="008D5AEE">
      <w:pPr>
        <w:jc w:val="both"/>
        <w:rPr>
          <w:rFonts w:cs="Arial"/>
        </w:rPr>
      </w:pPr>
      <w:r>
        <w:rPr>
          <w:rFonts w:cs="Arial"/>
        </w:rPr>
        <w:t>A</w:t>
      </w:r>
      <w:r w:rsidRPr="00D851BE">
        <w:rPr>
          <w:rFonts w:cs="Arial"/>
        </w:rPr>
        <w:t xml:space="preserve"> lo largo del PE </w:t>
      </w:r>
      <w:r>
        <w:rPr>
          <w:rFonts w:cs="Arial"/>
        </w:rPr>
        <w:t>se</w:t>
      </w:r>
      <w:r w:rsidRPr="00D851BE">
        <w:rPr>
          <w:rFonts w:cs="Arial"/>
        </w:rPr>
        <w:t xml:space="preserve"> encontrará para cada objetivo </w:t>
      </w:r>
      <w:r>
        <w:rPr>
          <w:rFonts w:cs="Arial"/>
        </w:rPr>
        <w:t xml:space="preserve">estratégico </w:t>
      </w:r>
      <w:r w:rsidRPr="00D851BE">
        <w:rPr>
          <w:rFonts w:cs="Arial"/>
        </w:rPr>
        <w:t>una sección denominada Retos Actuales, donde se plasma</w:t>
      </w:r>
      <w:r>
        <w:rPr>
          <w:rFonts w:cs="Arial"/>
        </w:rPr>
        <w:t>n</w:t>
      </w:r>
      <w:r w:rsidRPr="00D851BE">
        <w:rPr>
          <w:rFonts w:cs="Arial"/>
        </w:rPr>
        <w:t xml:space="preserve"> </w:t>
      </w:r>
      <w:r>
        <w:rPr>
          <w:rFonts w:cs="Arial"/>
        </w:rPr>
        <w:t>los aspectos que busca la SUPEN</w:t>
      </w:r>
      <w:r w:rsidRPr="00D851BE">
        <w:rPr>
          <w:rFonts w:cs="Arial"/>
        </w:rPr>
        <w:t xml:space="preserve">, </w:t>
      </w:r>
      <w:r>
        <w:rPr>
          <w:rFonts w:cs="Arial"/>
        </w:rPr>
        <w:t>dentro del co</w:t>
      </w:r>
      <w:r w:rsidRPr="00D851BE">
        <w:rPr>
          <w:rFonts w:cs="Arial"/>
        </w:rPr>
        <w:t xml:space="preserve">ntexto </w:t>
      </w:r>
      <w:r>
        <w:rPr>
          <w:rFonts w:cs="Arial"/>
        </w:rPr>
        <w:t>y</w:t>
      </w:r>
      <w:r w:rsidRPr="00D851BE">
        <w:rPr>
          <w:rFonts w:cs="Arial"/>
        </w:rPr>
        <w:t xml:space="preserve"> condiciones particulares </w:t>
      </w:r>
      <w:r>
        <w:rPr>
          <w:rFonts w:cs="Arial"/>
        </w:rPr>
        <w:t>a tenerse en consideración</w:t>
      </w:r>
      <w:r w:rsidRPr="00D851BE">
        <w:rPr>
          <w:rFonts w:cs="Arial"/>
        </w:rPr>
        <w:t xml:space="preserve"> de c</w:t>
      </w:r>
      <w:r>
        <w:rPr>
          <w:rFonts w:cs="Arial"/>
        </w:rPr>
        <w:t xml:space="preserve">ara a la </w:t>
      </w:r>
      <w:r w:rsidRPr="00D851BE">
        <w:rPr>
          <w:rFonts w:cs="Arial"/>
        </w:rPr>
        <w:t>formulación de proyectos</w:t>
      </w:r>
      <w:r>
        <w:rPr>
          <w:rFonts w:cs="Arial"/>
        </w:rPr>
        <w:t>.</w:t>
      </w:r>
    </w:p>
    <w:p w14:paraId="6A2631A7" w14:textId="6E5828A5" w:rsidR="008D5AEE" w:rsidRDefault="008D5AEE" w:rsidP="008D5AEE">
      <w:pPr>
        <w:jc w:val="both"/>
        <w:rPr>
          <w:rFonts w:cs="Arial"/>
        </w:rPr>
      </w:pPr>
      <w:r w:rsidRPr="00D851BE">
        <w:rPr>
          <w:rFonts w:cs="Arial"/>
        </w:rPr>
        <w:t xml:space="preserve">Nuestra metodología para el desarrollo y gestión de proyectos, así como el mismo PE reconoce y exige una mayor especificidad dentro del perfil de cada proyecto y sus riesgos asociados, incluyendo relaciones con las partes interesadas relevantes para producir los entregables contenidos en el alcance. Asimismo, forma parte del PE la nota técnica con los indicadores adecuados para evaluar los resultados o eficacia de los entregables y su efecto en la </w:t>
      </w:r>
      <w:r>
        <w:rPr>
          <w:rFonts w:cs="Arial"/>
        </w:rPr>
        <w:t>consecución</w:t>
      </w:r>
      <w:r w:rsidRPr="00D851BE">
        <w:rPr>
          <w:rFonts w:cs="Arial"/>
        </w:rPr>
        <w:t xml:space="preserve"> de las metas.</w:t>
      </w:r>
    </w:p>
    <w:p w14:paraId="471C2200" w14:textId="77777777" w:rsidR="005D269C" w:rsidRPr="00D851BE" w:rsidRDefault="005D269C" w:rsidP="008D5AEE">
      <w:pPr>
        <w:jc w:val="both"/>
        <w:rPr>
          <w:rFonts w:cs="Arial"/>
        </w:rPr>
      </w:pPr>
    </w:p>
    <w:p w14:paraId="564BC1A9" w14:textId="140FBDBE" w:rsidR="008D5AEE" w:rsidRPr="005D269C" w:rsidRDefault="008D5AEE" w:rsidP="008D5AEE">
      <w:pPr>
        <w:pStyle w:val="Ttulo2"/>
        <w:rPr>
          <w:rFonts w:cs="Times New Roman"/>
          <w:color w:val="4F81BD" w:themeColor="accent1"/>
          <w:sz w:val="32"/>
          <w:szCs w:val="32"/>
        </w:rPr>
      </w:pPr>
      <w:bookmarkStart w:id="153" w:name="_Toc522287904"/>
      <w:bookmarkStart w:id="154" w:name="_Toc524077716"/>
      <w:r w:rsidRPr="005D269C">
        <w:rPr>
          <w:rFonts w:cs="Times New Roman"/>
          <w:color w:val="4F81BD" w:themeColor="accent1"/>
          <w:sz w:val="32"/>
          <w:szCs w:val="32"/>
        </w:rPr>
        <w:t>Fortalezas</w:t>
      </w:r>
      <w:bookmarkEnd w:id="153"/>
      <w:bookmarkEnd w:id="154"/>
    </w:p>
    <w:p w14:paraId="3AEED846" w14:textId="77777777" w:rsidR="005D269C" w:rsidRPr="005D269C" w:rsidRDefault="005D269C" w:rsidP="005D269C">
      <w:pPr>
        <w:rPr>
          <w:lang w:val="es-ES_tradnl" w:eastAsia="en-US"/>
        </w:rPr>
      </w:pPr>
    </w:p>
    <w:p w14:paraId="3351631C" w14:textId="6390DB1E" w:rsidR="008D5AEE" w:rsidRDefault="008D5AEE" w:rsidP="005D269C">
      <w:pPr>
        <w:jc w:val="both"/>
        <w:rPr>
          <w:rFonts w:cs="Arial"/>
        </w:rPr>
      </w:pPr>
      <w:r w:rsidRPr="00492E7C">
        <w:rPr>
          <w:rFonts w:cs="Arial"/>
        </w:rPr>
        <w:t>La Superintendencia de Pensiones (SUPEN) es un órgano</w:t>
      </w:r>
      <w:r>
        <w:rPr>
          <w:rFonts w:cs="Arial"/>
        </w:rPr>
        <w:t xml:space="preserve"> al cual la Ley del Régimen Pri</w:t>
      </w:r>
      <w:r w:rsidRPr="00492E7C">
        <w:rPr>
          <w:rFonts w:cs="Arial"/>
        </w:rPr>
        <w:t>vado de Pensiones Complementarias, N°.7523, le otorga facultades de supervisión sobre el Sist</w:t>
      </w:r>
      <w:r>
        <w:rPr>
          <w:rFonts w:cs="Arial"/>
        </w:rPr>
        <w:t>ema Nacional de Pensiones (SNP) y fondo de capitalización laboral.</w:t>
      </w:r>
      <w:r w:rsidRPr="00492E7C">
        <w:rPr>
          <w:rFonts w:cs="Arial"/>
        </w:rPr>
        <w:t xml:space="preserve"> </w:t>
      </w:r>
    </w:p>
    <w:p w14:paraId="4732E903" w14:textId="77777777" w:rsidR="005D269C" w:rsidRPr="00492E7C" w:rsidRDefault="005D269C" w:rsidP="005D269C">
      <w:pPr>
        <w:jc w:val="both"/>
        <w:rPr>
          <w:rFonts w:cs="Arial"/>
        </w:rPr>
      </w:pPr>
    </w:p>
    <w:p w14:paraId="54540688" w14:textId="0721ED23" w:rsidR="008D5AEE" w:rsidRDefault="008D5AEE" w:rsidP="008D5AEE">
      <w:pPr>
        <w:jc w:val="both"/>
        <w:rPr>
          <w:rFonts w:cs="Arial"/>
        </w:rPr>
      </w:pPr>
      <w:r w:rsidRPr="00492E7C">
        <w:rPr>
          <w:rFonts w:cs="Arial"/>
        </w:rPr>
        <w:t xml:space="preserve">Esto le permite estar al tanto de las interrelaciones entre los distintos pilares en que este compone y de sus gestores. Lo anterior ha propiciado el </w:t>
      </w:r>
      <w:r>
        <w:rPr>
          <w:rFonts w:cs="Arial"/>
        </w:rPr>
        <w:t>desarrollo de personal con capa</w:t>
      </w:r>
      <w:r w:rsidRPr="00492E7C">
        <w:rPr>
          <w:rFonts w:cs="Arial"/>
        </w:rPr>
        <w:t>cidades y competencias para hacer frente a dicho reto. Nuestra institución posee en este momento una madurez como institución que le da la posib</w:t>
      </w:r>
      <w:r>
        <w:rPr>
          <w:rFonts w:cs="Arial"/>
        </w:rPr>
        <w:t>ilidad de presentarse como refe</w:t>
      </w:r>
      <w:r w:rsidRPr="00492E7C">
        <w:rPr>
          <w:rFonts w:cs="Arial"/>
        </w:rPr>
        <w:t>rente técnico que coadyuve con los cambios y ajustes demandados por cambios en las variables económicas, financieras y demográficas que afectan los sistemas de pensiones.</w:t>
      </w:r>
    </w:p>
    <w:p w14:paraId="3B931169" w14:textId="77777777" w:rsidR="005D269C" w:rsidRPr="00492E7C" w:rsidRDefault="005D269C" w:rsidP="008D5AEE">
      <w:pPr>
        <w:jc w:val="both"/>
        <w:rPr>
          <w:rFonts w:cs="Arial"/>
        </w:rPr>
      </w:pPr>
    </w:p>
    <w:p w14:paraId="368B75AF" w14:textId="77EBBC62" w:rsidR="008D5AEE" w:rsidRDefault="008D5AEE" w:rsidP="008D5AEE">
      <w:pPr>
        <w:jc w:val="both"/>
        <w:rPr>
          <w:rFonts w:cs="Arial"/>
        </w:rPr>
      </w:pPr>
      <w:r w:rsidRPr="00492E7C">
        <w:rPr>
          <w:rFonts w:cs="Arial"/>
        </w:rPr>
        <w:t>La estabilidad laboral y los esfuerzos permanentes de ca</w:t>
      </w:r>
      <w:r>
        <w:rPr>
          <w:rFonts w:cs="Arial"/>
        </w:rPr>
        <w:t>pacitación han hecho que el per</w:t>
      </w:r>
      <w:r w:rsidRPr="00492E7C">
        <w:rPr>
          <w:rFonts w:cs="Arial"/>
        </w:rPr>
        <w:t>sonal de la SUPEN mantenga las competencias del más alt</w:t>
      </w:r>
      <w:r>
        <w:rPr>
          <w:rFonts w:cs="Arial"/>
        </w:rPr>
        <w:t>o nivel en el ámbito de la segu</w:t>
      </w:r>
      <w:r w:rsidRPr="00492E7C">
        <w:rPr>
          <w:rFonts w:cs="Arial"/>
        </w:rPr>
        <w:t>ridad social y en las nuevas tendencias aplicables a la supervisión financiera. También ha facilitado el contacto con sus homólogos internacionales y el conocimiento de las</w:t>
      </w:r>
      <w:r>
        <w:rPr>
          <w:rFonts w:cs="Arial"/>
        </w:rPr>
        <w:t xml:space="preserve"> </w:t>
      </w:r>
      <w:r w:rsidRPr="00492E7C">
        <w:rPr>
          <w:rFonts w:cs="Arial"/>
        </w:rPr>
        <w:t xml:space="preserve">mejores prácticas internacionales en las materias de su competencia. </w:t>
      </w:r>
    </w:p>
    <w:p w14:paraId="29A6FC54" w14:textId="77777777" w:rsidR="005D269C" w:rsidRDefault="005D269C" w:rsidP="008D5AEE">
      <w:pPr>
        <w:jc w:val="both"/>
        <w:rPr>
          <w:rFonts w:cs="Arial"/>
        </w:rPr>
      </w:pPr>
    </w:p>
    <w:p w14:paraId="1F2E9218" w14:textId="062AFEC2" w:rsidR="008D5AEE" w:rsidRPr="005D269C" w:rsidRDefault="008D5AEE" w:rsidP="008D5AEE">
      <w:pPr>
        <w:pStyle w:val="Ttulo2"/>
        <w:rPr>
          <w:rFonts w:cs="Times New Roman"/>
          <w:color w:val="4F81BD" w:themeColor="accent1"/>
          <w:sz w:val="32"/>
          <w:szCs w:val="32"/>
        </w:rPr>
      </w:pPr>
      <w:bookmarkStart w:id="155" w:name="_Toc522287905"/>
      <w:bookmarkStart w:id="156" w:name="_Toc524077717"/>
      <w:r w:rsidRPr="005D269C">
        <w:rPr>
          <w:rFonts w:cs="Times New Roman"/>
          <w:color w:val="4F81BD" w:themeColor="accent1"/>
          <w:sz w:val="32"/>
          <w:szCs w:val="32"/>
        </w:rPr>
        <w:t>Oportunidades</w:t>
      </w:r>
      <w:bookmarkEnd w:id="155"/>
      <w:bookmarkEnd w:id="156"/>
    </w:p>
    <w:p w14:paraId="3A7BFC98" w14:textId="77777777" w:rsidR="005D269C" w:rsidRPr="005D269C" w:rsidRDefault="005D269C" w:rsidP="005D269C">
      <w:pPr>
        <w:rPr>
          <w:lang w:val="es-ES_tradnl" w:eastAsia="en-US"/>
        </w:rPr>
      </w:pPr>
    </w:p>
    <w:p w14:paraId="58A75C30" w14:textId="41CC9369" w:rsidR="008D5AEE" w:rsidRDefault="008D5AEE" w:rsidP="008D5AEE">
      <w:pPr>
        <w:jc w:val="both"/>
        <w:rPr>
          <w:rFonts w:cs="Arial"/>
        </w:rPr>
      </w:pPr>
      <w:r w:rsidRPr="00D851BE">
        <w:rPr>
          <w:rFonts w:cs="Arial"/>
        </w:rPr>
        <w:t xml:space="preserve">El SNP aún tiene temas pendientes por resolver. Los niveles de ahorro del pueblo costarricenses no son hoy suficientes para garantizar que los niveles de vida de la población adulta mayor puedan mantenerse a futuro. </w:t>
      </w:r>
    </w:p>
    <w:p w14:paraId="603FFB2F" w14:textId="77777777" w:rsidR="005D269C" w:rsidRPr="00D851BE" w:rsidRDefault="005D269C" w:rsidP="008D5AEE">
      <w:pPr>
        <w:jc w:val="both"/>
        <w:rPr>
          <w:rFonts w:cs="Arial"/>
        </w:rPr>
      </w:pPr>
    </w:p>
    <w:p w14:paraId="2788837E" w14:textId="77777777" w:rsidR="008D5AEE" w:rsidRPr="00D851BE" w:rsidRDefault="008D5AEE" w:rsidP="008D5AEE">
      <w:pPr>
        <w:jc w:val="both"/>
        <w:rPr>
          <w:rFonts w:cs="Arial"/>
        </w:rPr>
      </w:pPr>
      <w:r w:rsidRPr="00D851BE">
        <w:rPr>
          <w:rFonts w:cs="Arial"/>
        </w:rPr>
        <w:t>Existe una oportunidad de generar mayor cultura previsional en la población costarricense para que de manera consciente tome decisiones oportunas respecto de sus expectativas al momento del retiro, como podrí</w:t>
      </w:r>
      <w:r>
        <w:rPr>
          <w:rFonts w:cs="Arial"/>
        </w:rPr>
        <w:t xml:space="preserve">a ser incrementando el ahorro, </w:t>
      </w:r>
      <w:r w:rsidRPr="00D851BE">
        <w:rPr>
          <w:rFonts w:cs="Arial"/>
        </w:rPr>
        <w:t>fiscalizando sus contribuciones y exigiendo mayores servicios, información y mejoras en los gestores.</w:t>
      </w:r>
    </w:p>
    <w:p w14:paraId="3B293B63" w14:textId="2968C770" w:rsidR="008D5AEE" w:rsidRDefault="008D5AEE" w:rsidP="008D5AEE">
      <w:pPr>
        <w:jc w:val="both"/>
        <w:rPr>
          <w:rFonts w:cs="Arial"/>
        </w:rPr>
      </w:pPr>
      <w:r w:rsidRPr="00D851BE">
        <w:rPr>
          <w:rFonts w:cs="Arial"/>
        </w:rPr>
        <w:t xml:space="preserve">A nivel tecnológico existen una serie de nuevas herramientas que pueden colaborar para que los afiliados puedan entender mejor los productos previsionales y para que sus procesos de toma de decisiones </w:t>
      </w:r>
      <w:r>
        <w:rPr>
          <w:rFonts w:cs="Arial"/>
        </w:rPr>
        <w:t xml:space="preserve">estén mejor </w:t>
      </w:r>
      <w:r w:rsidRPr="00D851BE">
        <w:rPr>
          <w:rFonts w:cs="Arial"/>
        </w:rPr>
        <w:t>informados</w:t>
      </w:r>
      <w:r>
        <w:rPr>
          <w:rFonts w:cs="Arial"/>
        </w:rPr>
        <w:t xml:space="preserve"> (herramientas web, desarrollos de FinTech, teléfonos celulares, etc.)</w:t>
      </w:r>
      <w:r w:rsidRPr="00D851BE">
        <w:rPr>
          <w:rFonts w:cs="Arial"/>
        </w:rPr>
        <w:t xml:space="preserve">. Al ser la SUPEN una organización que posee la información de todos los participantes del sistema, tiene la posibilidad de integrar en un mismo sitio todos los detalles de interés de los trabajadores. El reto que se propone es aprovechar estas condiciones y ofrecer una serie de servicios a los clientes de la institución </w:t>
      </w:r>
      <w:r>
        <w:rPr>
          <w:rFonts w:cs="Arial"/>
        </w:rPr>
        <w:t>para brindarles</w:t>
      </w:r>
      <w:r w:rsidRPr="00D851BE">
        <w:rPr>
          <w:rFonts w:cs="Arial"/>
        </w:rPr>
        <w:t xml:space="preserve"> mayor valor agregado o bien dirigir y acompañar a los gestores en esta tarea.</w:t>
      </w:r>
    </w:p>
    <w:p w14:paraId="33B7DED7" w14:textId="77777777" w:rsidR="00BA154F" w:rsidRPr="00D851BE" w:rsidRDefault="00BA154F" w:rsidP="008D5AEE">
      <w:pPr>
        <w:jc w:val="both"/>
        <w:rPr>
          <w:rFonts w:cs="Arial"/>
        </w:rPr>
      </w:pPr>
    </w:p>
    <w:p w14:paraId="37D80ACD" w14:textId="2FECBF10" w:rsidR="008D5AEE" w:rsidRPr="00BA154F" w:rsidRDefault="008D5AEE" w:rsidP="008D5AEE">
      <w:pPr>
        <w:pStyle w:val="Ttulo2"/>
        <w:rPr>
          <w:rFonts w:cs="Times New Roman"/>
          <w:color w:val="4F81BD" w:themeColor="accent1"/>
          <w:sz w:val="32"/>
          <w:szCs w:val="32"/>
        </w:rPr>
      </w:pPr>
      <w:bookmarkStart w:id="157" w:name="_Toc522287906"/>
      <w:bookmarkStart w:id="158" w:name="_Toc524077718"/>
      <w:r w:rsidRPr="00BA154F">
        <w:rPr>
          <w:rFonts w:cs="Times New Roman"/>
          <w:color w:val="4F81BD" w:themeColor="accent1"/>
          <w:sz w:val="32"/>
          <w:szCs w:val="32"/>
        </w:rPr>
        <w:t>Debilidades</w:t>
      </w:r>
      <w:bookmarkEnd w:id="157"/>
      <w:bookmarkEnd w:id="158"/>
    </w:p>
    <w:p w14:paraId="286AA44D" w14:textId="77777777" w:rsidR="00BA154F" w:rsidRPr="00BA154F" w:rsidRDefault="00BA154F" w:rsidP="00BA154F">
      <w:pPr>
        <w:rPr>
          <w:lang w:val="es-ES_tradnl" w:eastAsia="en-US"/>
        </w:rPr>
      </w:pPr>
    </w:p>
    <w:p w14:paraId="76231909" w14:textId="1E2DEF7F" w:rsidR="008D5AEE" w:rsidRDefault="008D5AEE" w:rsidP="008D5AEE">
      <w:pPr>
        <w:jc w:val="both"/>
        <w:rPr>
          <w:rFonts w:cs="Arial"/>
        </w:rPr>
      </w:pPr>
      <w:r w:rsidRPr="00492E7C">
        <w:rPr>
          <w:rFonts w:cs="Arial"/>
        </w:rPr>
        <w:t>No obstante, las fortalezas que posee la SUPEN, existen una serie de temas que no están bajo su campo de acción, como por ejemplo participantes no sujetos a nuestra regulación, como es el caso de la Caja Costarricense de Seguro Social en su condición de administra-dora del Régimen de Invalidez, Vejez y Muerte, al igual po</w:t>
      </w:r>
      <w:r>
        <w:rPr>
          <w:rFonts w:cs="Arial"/>
        </w:rPr>
        <w:t>testades legales, en algunos ca</w:t>
      </w:r>
      <w:r w:rsidRPr="00492E7C">
        <w:rPr>
          <w:rFonts w:cs="Arial"/>
        </w:rPr>
        <w:t>sos insuficientes, para hacer cumplir con nuestras recomendaciones o disposicione</w:t>
      </w:r>
      <w:r>
        <w:rPr>
          <w:rFonts w:cs="Arial"/>
        </w:rPr>
        <w:t>s</w:t>
      </w:r>
      <w:r w:rsidRPr="00492E7C">
        <w:rPr>
          <w:rFonts w:cs="Arial"/>
        </w:rPr>
        <w:t xml:space="preserve">, y un marco sancionatorio limitado para corregir conductas de mercado que se han vuelto perjudiciales para el trabajador, o que no permiten sancionar a entidades que no tienen la condición de reguladas. </w:t>
      </w:r>
    </w:p>
    <w:p w14:paraId="6349A696" w14:textId="77777777" w:rsidR="00BA154F" w:rsidRPr="00492E7C" w:rsidRDefault="00BA154F" w:rsidP="008D5AEE">
      <w:pPr>
        <w:jc w:val="both"/>
        <w:rPr>
          <w:rFonts w:cs="Arial"/>
        </w:rPr>
      </w:pPr>
    </w:p>
    <w:p w14:paraId="3B8461CF" w14:textId="1B88C553" w:rsidR="008D5AEE" w:rsidRDefault="008D5AEE" w:rsidP="008D5AEE">
      <w:pPr>
        <w:jc w:val="both"/>
        <w:rPr>
          <w:rFonts w:cs="Arial"/>
        </w:rPr>
      </w:pPr>
      <w:r w:rsidRPr="00492E7C">
        <w:rPr>
          <w:rFonts w:cs="Arial"/>
        </w:rPr>
        <w:t xml:space="preserve">En ocasiones se tiene gran cantidad de gestiones </w:t>
      </w:r>
      <w:r>
        <w:rPr>
          <w:rFonts w:cs="Arial"/>
        </w:rPr>
        <w:t xml:space="preserve">operativas o de cambios en prioridades, </w:t>
      </w:r>
      <w:r w:rsidRPr="00492E7C">
        <w:rPr>
          <w:rFonts w:cs="Arial"/>
        </w:rPr>
        <w:t>que dificultan el desarrollo de los proyectos contenidos en nuestra planificación estratégica.</w:t>
      </w:r>
    </w:p>
    <w:p w14:paraId="6906CC27" w14:textId="77777777" w:rsidR="00BA154F" w:rsidRDefault="00BA154F" w:rsidP="008D5AEE">
      <w:pPr>
        <w:jc w:val="both"/>
        <w:rPr>
          <w:rFonts w:cs="Arial"/>
        </w:rPr>
      </w:pPr>
    </w:p>
    <w:p w14:paraId="60A91FA2" w14:textId="44D2ED8D" w:rsidR="008D5AEE" w:rsidRPr="00BA154F" w:rsidRDefault="008D5AEE" w:rsidP="008D5AEE">
      <w:pPr>
        <w:pStyle w:val="Ttulo2"/>
        <w:rPr>
          <w:rFonts w:cs="Times New Roman"/>
          <w:color w:val="4F81BD" w:themeColor="accent1"/>
          <w:sz w:val="32"/>
          <w:szCs w:val="32"/>
        </w:rPr>
      </w:pPr>
      <w:bookmarkStart w:id="159" w:name="_Toc522287907"/>
      <w:bookmarkStart w:id="160" w:name="_Toc524077719"/>
      <w:r w:rsidRPr="00BA154F">
        <w:rPr>
          <w:rFonts w:cs="Times New Roman"/>
          <w:color w:val="4F81BD" w:themeColor="accent1"/>
          <w:sz w:val="32"/>
          <w:szCs w:val="32"/>
        </w:rPr>
        <w:t>Amenazas</w:t>
      </w:r>
      <w:bookmarkEnd w:id="159"/>
      <w:bookmarkEnd w:id="160"/>
    </w:p>
    <w:p w14:paraId="6AF01DF3" w14:textId="77777777" w:rsidR="00BA154F" w:rsidRPr="00BA154F" w:rsidRDefault="00BA154F" w:rsidP="00BA154F">
      <w:pPr>
        <w:rPr>
          <w:lang w:val="es-ES_tradnl" w:eastAsia="en-US"/>
        </w:rPr>
      </w:pPr>
    </w:p>
    <w:p w14:paraId="532F7719" w14:textId="77777777" w:rsidR="008D5AEE" w:rsidRPr="00D851BE" w:rsidRDefault="008D5AEE" w:rsidP="008D5AEE">
      <w:pPr>
        <w:tabs>
          <w:tab w:val="left" w:pos="1056"/>
        </w:tabs>
        <w:jc w:val="both"/>
        <w:rPr>
          <w:rFonts w:cs="Arial"/>
        </w:rPr>
      </w:pPr>
      <w:r w:rsidRPr="00D851BE">
        <w:rPr>
          <w:rFonts w:cs="Arial"/>
        </w:rPr>
        <w:t xml:space="preserve">La principal amenaza que tiene nuestro sistema de pensiones es la dificultad para establecer consensos y cambios oportunos en el SNP, lo cual se ve afectado por grupos de presión y reformas </w:t>
      </w:r>
      <w:r>
        <w:rPr>
          <w:rFonts w:cs="Arial"/>
        </w:rPr>
        <w:t xml:space="preserve">legales y administrativas </w:t>
      </w:r>
      <w:r w:rsidRPr="00D851BE">
        <w:rPr>
          <w:rFonts w:cs="Arial"/>
        </w:rPr>
        <w:t xml:space="preserve">que tienden a trasladar a las futuras generaciones los costos de los pensionados o afiliados actuales. Asimismo, algunas propuestas </w:t>
      </w:r>
      <w:r>
        <w:rPr>
          <w:rFonts w:cs="Arial"/>
        </w:rPr>
        <w:t xml:space="preserve">de entes </w:t>
      </w:r>
      <w:r>
        <w:rPr>
          <w:rFonts w:cs="Arial"/>
        </w:rPr>
        <w:lastRenderedPageBreak/>
        <w:t xml:space="preserve">externos </w:t>
      </w:r>
      <w:r w:rsidRPr="00D851BE">
        <w:rPr>
          <w:rFonts w:cs="Arial"/>
        </w:rPr>
        <w:t>pueden modificar el quehacer de la institución y sus facultades</w:t>
      </w:r>
      <w:r>
        <w:rPr>
          <w:rFonts w:cs="Arial"/>
        </w:rPr>
        <w:t>, en el tanto compitan con las labores existentes en el PE</w:t>
      </w:r>
      <w:r w:rsidRPr="00D851BE">
        <w:rPr>
          <w:rFonts w:cs="Arial"/>
        </w:rPr>
        <w:t xml:space="preserve">. </w:t>
      </w:r>
    </w:p>
    <w:p w14:paraId="5EF8CD7A" w14:textId="77777777" w:rsidR="008D5AEE" w:rsidRDefault="008D5AEE" w:rsidP="008D5AEE">
      <w:pPr>
        <w:rPr>
          <w:sz w:val="32"/>
          <w:szCs w:val="32"/>
        </w:rPr>
      </w:pPr>
    </w:p>
    <w:p w14:paraId="09EFA188" w14:textId="77777777" w:rsidR="008D5AEE" w:rsidRPr="00BA154F" w:rsidRDefault="008D5AEE" w:rsidP="008D5AEE">
      <w:pPr>
        <w:pStyle w:val="Ttulo2"/>
        <w:rPr>
          <w:rFonts w:cs="Times New Roman"/>
          <w:color w:val="4F81BD" w:themeColor="accent1"/>
          <w:sz w:val="32"/>
          <w:szCs w:val="32"/>
        </w:rPr>
      </w:pPr>
      <w:bookmarkStart w:id="161" w:name="_Toc522287908"/>
      <w:bookmarkStart w:id="162" w:name="_Toc524077720"/>
      <w:r w:rsidRPr="00BA154F">
        <w:rPr>
          <w:rFonts w:cs="Times New Roman"/>
          <w:color w:val="4F81BD" w:themeColor="accent1"/>
          <w:sz w:val="32"/>
          <w:szCs w:val="32"/>
        </w:rPr>
        <w:t>Resumen</w:t>
      </w:r>
      <w:bookmarkEnd w:id="161"/>
      <w:bookmarkEnd w:id="162"/>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308"/>
      </w:tblGrid>
      <w:tr w:rsidR="008D5AEE" w:rsidRPr="00D851BE" w14:paraId="2034ECA3" w14:textId="77777777" w:rsidTr="008D5AEE">
        <w:trPr>
          <w:trHeight w:val="551"/>
          <w:tblHeader/>
          <w:jc w:val="center"/>
        </w:trPr>
        <w:tc>
          <w:tcPr>
            <w:tcW w:w="4308" w:type="dxa"/>
            <w:shd w:val="clear" w:color="auto" w:fill="B8CCE4"/>
            <w:vAlign w:val="center"/>
          </w:tcPr>
          <w:p w14:paraId="49149A93" w14:textId="77777777" w:rsidR="008D5AEE" w:rsidRPr="009B04A5" w:rsidRDefault="008D5AEE" w:rsidP="008D5AEE">
            <w:pPr>
              <w:jc w:val="center"/>
              <w:rPr>
                <w:rFonts w:cs="Arial"/>
                <w:b/>
                <w:sz w:val="22"/>
                <w:szCs w:val="20"/>
              </w:rPr>
            </w:pPr>
            <w:r w:rsidRPr="009B04A5">
              <w:rPr>
                <w:rFonts w:cs="Arial"/>
                <w:b/>
                <w:sz w:val="22"/>
                <w:szCs w:val="20"/>
              </w:rPr>
              <w:t>Fortalezas</w:t>
            </w:r>
          </w:p>
        </w:tc>
        <w:tc>
          <w:tcPr>
            <w:tcW w:w="4308" w:type="dxa"/>
            <w:shd w:val="clear" w:color="auto" w:fill="B8CCE4"/>
            <w:vAlign w:val="center"/>
          </w:tcPr>
          <w:p w14:paraId="367ACDC6" w14:textId="77777777" w:rsidR="008D5AEE" w:rsidRPr="009B04A5" w:rsidRDefault="008D5AEE" w:rsidP="008D5AEE">
            <w:pPr>
              <w:jc w:val="center"/>
              <w:rPr>
                <w:rFonts w:cs="Arial"/>
                <w:b/>
                <w:sz w:val="22"/>
                <w:szCs w:val="20"/>
              </w:rPr>
            </w:pPr>
            <w:r w:rsidRPr="009B04A5">
              <w:rPr>
                <w:rFonts w:cs="Arial"/>
                <w:b/>
                <w:sz w:val="22"/>
                <w:szCs w:val="20"/>
              </w:rPr>
              <w:t>Debilidades</w:t>
            </w:r>
          </w:p>
        </w:tc>
      </w:tr>
      <w:tr w:rsidR="008D5AEE" w:rsidRPr="00D851BE" w14:paraId="30DAB032" w14:textId="77777777" w:rsidTr="008D5AEE">
        <w:trPr>
          <w:jc w:val="center"/>
        </w:trPr>
        <w:tc>
          <w:tcPr>
            <w:tcW w:w="4308" w:type="dxa"/>
          </w:tcPr>
          <w:p w14:paraId="2966FC89" w14:textId="77777777" w:rsidR="008D5AEE" w:rsidRPr="009B04A5" w:rsidRDefault="008D5AEE" w:rsidP="008D5AEE">
            <w:pPr>
              <w:numPr>
                <w:ilvl w:val="0"/>
                <w:numId w:val="50"/>
              </w:numPr>
              <w:jc w:val="both"/>
              <w:rPr>
                <w:rFonts w:cs="Arial"/>
                <w:sz w:val="22"/>
                <w:szCs w:val="20"/>
              </w:rPr>
            </w:pPr>
            <w:r w:rsidRPr="009B04A5">
              <w:rPr>
                <w:rFonts w:cs="Arial"/>
                <w:sz w:val="22"/>
                <w:szCs w:val="20"/>
              </w:rPr>
              <w:t>Cultura en la aplicación de un modelo de supervisión basado en riesgos.</w:t>
            </w:r>
          </w:p>
          <w:p w14:paraId="6EF2ED02" w14:textId="77777777" w:rsidR="008D5AEE" w:rsidRPr="009B04A5" w:rsidRDefault="008D5AEE" w:rsidP="008D5AEE">
            <w:pPr>
              <w:numPr>
                <w:ilvl w:val="0"/>
                <w:numId w:val="50"/>
              </w:numPr>
              <w:jc w:val="both"/>
              <w:rPr>
                <w:rFonts w:cs="Arial"/>
                <w:sz w:val="22"/>
                <w:szCs w:val="20"/>
              </w:rPr>
            </w:pPr>
            <w:r w:rsidRPr="009B04A5">
              <w:rPr>
                <w:rFonts w:cs="Arial"/>
                <w:sz w:val="22"/>
                <w:szCs w:val="20"/>
              </w:rPr>
              <w:t>Normativa basada en estándares internacionales.</w:t>
            </w:r>
          </w:p>
          <w:p w14:paraId="787B4C60" w14:textId="77777777" w:rsidR="008D5AEE" w:rsidRPr="009B04A5" w:rsidRDefault="008D5AEE" w:rsidP="008D5AEE">
            <w:pPr>
              <w:numPr>
                <w:ilvl w:val="0"/>
                <w:numId w:val="50"/>
              </w:numPr>
              <w:jc w:val="both"/>
              <w:rPr>
                <w:rFonts w:cs="Arial"/>
                <w:sz w:val="22"/>
                <w:szCs w:val="20"/>
              </w:rPr>
            </w:pPr>
            <w:r w:rsidRPr="009B04A5">
              <w:rPr>
                <w:rFonts w:cs="Arial"/>
                <w:sz w:val="22"/>
                <w:szCs w:val="20"/>
              </w:rPr>
              <w:t>Personal calificado y estabilidad laboral.</w:t>
            </w:r>
          </w:p>
          <w:p w14:paraId="2D2DF962" w14:textId="77777777" w:rsidR="008D5AEE" w:rsidRPr="009B04A5" w:rsidRDefault="008D5AEE" w:rsidP="008D5AEE">
            <w:pPr>
              <w:numPr>
                <w:ilvl w:val="0"/>
                <w:numId w:val="50"/>
              </w:numPr>
              <w:jc w:val="both"/>
              <w:rPr>
                <w:rFonts w:cs="Arial"/>
                <w:sz w:val="22"/>
                <w:szCs w:val="20"/>
              </w:rPr>
            </w:pPr>
            <w:r w:rsidRPr="009B04A5">
              <w:rPr>
                <w:rFonts w:cs="Arial"/>
                <w:sz w:val="22"/>
                <w:szCs w:val="20"/>
              </w:rPr>
              <w:t>Ambiente laboral, e infraestructura adecuada para el desempeño de labores.</w:t>
            </w:r>
          </w:p>
          <w:p w14:paraId="57C4FDD7" w14:textId="77777777" w:rsidR="008D5AEE" w:rsidRPr="009B04A5" w:rsidRDefault="008D5AEE" w:rsidP="008D5AEE">
            <w:pPr>
              <w:ind w:left="360"/>
              <w:jc w:val="both"/>
              <w:rPr>
                <w:rFonts w:cs="Arial"/>
                <w:sz w:val="22"/>
                <w:szCs w:val="20"/>
              </w:rPr>
            </w:pPr>
          </w:p>
        </w:tc>
        <w:tc>
          <w:tcPr>
            <w:tcW w:w="4308" w:type="dxa"/>
          </w:tcPr>
          <w:p w14:paraId="3B4B07C2" w14:textId="77777777" w:rsidR="008D5AEE" w:rsidRPr="009B04A5" w:rsidRDefault="008D5AEE" w:rsidP="008D5AEE">
            <w:pPr>
              <w:numPr>
                <w:ilvl w:val="0"/>
                <w:numId w:val="51"/>
              </w:numPr>
              <w:jc w:val="both"/>
              <w:rPr>
                <w:rFonts w:cs="Arial"/>
                <w:sz w:val="22"/>
                <w:szCs w:val="20"/>
              </w:rPr>
            </w:pPr>
            <w:r w:rsidRPr="009B04A5">
              <w:rPr>
                <w:rFonts w:cs="Arial"/>
                <w:sz w:val="22"/>
                <w:szCs w:val="20"/>
              </w:rPr>
              <w:t>El proceso de transición a los sistemas integrados afecta la ejecución de labores propias, dado los tiempos de adaptación a las nuevas herramientas.</w:t>
            </w:r>
          </w:p>
          <w:p w14:paraId="48757179" w14:textId="77777777" w:rsidR="008D5AEE" w:rsidRPr="009B04A5" w:rsidRDefault="008D5AEE" w:rsidP="008D5AEE">
            <w:pPr>
              <w:numPr>
                <w:ilvl w:val="0"/>
                <w:numId w:val="51"/>
              </w:numPr>
              <w:jc w:val="both"/>
              <w:rPr>
                <w:rFonts w:cs="Arial"/>
                <w:sz w:val="22"/>
                <w:szCs w:val="20"/>
              </w:rPr>
            </w:pPr>
            <w:r w:rsidRPr="009B04A5">
              <w:rPr>
                <w:rFonts w:cs="Arial"/>
                <w:sz w:val="22"/>
                <w:szCs w:val="20"/>
              </w:rPr>
              <w:t>Escaso análisis de la información que se recopila.</w:t>
            </w:r>
          </w:p>
          <w:p w14:paraId="5C8EFA2F" w14:textId="77777777" w:rsidR="008D5AEE" w:rsidRPr="009B04A5" w:rsidRDefault="008D5AEE" w:rsidP="008D5AEE">
            <w:pPr>
              <w:numPr>
                <w:ilvl w:val="0"/>
                <w:numId w:val="51"/>
              </w:numPr>
              <w:jc w:val="both"/>
              <w:rPr>
                <w:rFonts w:cs="Arial"/>
                <w:sz w:val="22"/>
                <w:szCs w:val="20"/>
              </w:rPr>
            </w:pPr>
            <w:r w:rsidRPr="009B04A5">
              <w:rPr>
                <w:rFonts w:cs="Arial"/>
                <w:sz w:val="22"/>
                <w:szCs w:val="20"/>
              </w:rPr>
              <w:t>Excesiva cantidad de prioridades altas que afecta la oportunidad en la supervisión y con ello la atención de consultas internas y externas.</w:t>
            </w:r>
          </w:p>
          <w:p w14:paraId="7420C4FF" w14:textId="77777777" w:rsidR="008D5AEE" w:rsidRPr="009B04A5" w:rsidRDefault="008D5AEE" w:rsidP="008D5AEE">
            <w:pPr>
              <w:numPr>
                <w:ilvl w:val="0"/>
                <w:numId w:val="51"/>
              </w:numPr>
              <w:jc w:val="both"/>
              <w:rPr>
                <w:rFonts w:cs="Arial"/>
                <w:sz w:val="22"/>
                <w:szCs w:val="20"/>
              </w:rPr>
            </w:pPr>
            <w:r w:rsidRPr="009B04A5">
              <w:rPr>
                <w:rFonts w:cs="Arial"/>
                <w:sz w:val="22"/>
                <w:szCs w:val="20"/>
              </w:rPr>
              <w:t>Falta de mecanismos para aprovechar en la supervisión la información almacenada en SUPEN.</w:t>
            </w:r>
          </w:p>
          <w:p w14:paraId="2832685E" w14:textId="77777777" w:rsidR="008D5AEE" w:rsidRPr="009B04A5" w:rsidRDefault="008D5AEE" w:rsidP="008D5AEE">
            <w:pPr>
              <w:keepNext/>
              <w:contextualSpacing/>
              <w:rPr>
                <w:rFonts w:cs="Arial"/>
                <w:sz w:val="22"/>
                <w:szCs w:val="20"/>
              </w:rPr>
            </w:pPr>
          </w:p>
        </w:tc>
      </w:tr>
    </w:tbl>
    <w:p w14:paraId="50A64408" w14:textId="77777777" w:rsidR="008D5AEE" w:rsidRPr="00D851BE" w:rsidRDefault="008D5AEE" w:rsidP="008D5AEE">
      <w:pPr>
        <w:rPr>
          <w:rFonts w:cs="Arial"/>
        </w:rPr>
      </w:pP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308"/>
      </w:tblGrid>
      <w:tr w:rsidR="008D5AEE" w:rsidRPr="00D851BE" w14:paraId="07B3D0E0" w14:textId="77777777" w:rsidTr="008D5AEE">
        <w:trPr>
          <w:trHeight w:val="496"/>
          <w:tblHeader/>
          <w:jc w:val="center"/>
        </w:trPr>
        <w:tc>
          <w:tcPr>
            <w:tcW w:w="4308" w:type="dxa"/>
            <w:shd w:val="clear" w:color="auto" w:fill="B8CCE4"/>
            <w:vAlign w:val="center"/>
          </w:tcPr>
          <w:p w14:paraId="158CC6E4" w14:textId="77777777" w:rsidR="008D5AEE" w:rsidRPr="009B04A5" w:rsidRDefault="008D5AEE" w:rsidP="008D5AEE">
            <w:pPr>
              <w:jc w:val="center"/>
              <w:rPr>
                <w:rFonts w:cs="Arial"/>
                <w:b/>
                <w:sz w:val="22"/>
                <w:szCs w:val="20"/>
              </w:rPr>
            </w:pPr>
            <w:r w:rsidRPr="009B04A5">
              <w:rPr>
                <w:rFonts w:cs="Arial"/>
                <w:b/>
                <w:sz w:val="22"/>
                <w:szCs w:val="20"/>
              </w:rPr>
              <w:t>Oportunidades</w:t>
            </w:r>
          </w:p>
        </w:tc>
        <w:tc>
          <w:tcPr>
            <w:tcW w:w="4308" w:type="dxa"/>
            <w:shd w:val="clear" w:color="auto" w:fill="B8CCE4"/>
            <w:vAlign w:val="center"/>
          </w:tcPr>
          <w:p w14:paraId="54B6E674" w14:textId="77777777" w:rsidR="008D5AEE" w:rsidRPr="009B04A5" w:rsidRDefault="008D5AEE" w:rsidP="008D5AEE">
            <w:pPr>
              <w:jc w:val="center"/>
              <w:rPr>
                <w:rFonts w:cs="Arial"/>
                <w:b/>
                <w:sz w:val="22"/>
                <w:szCs w:val="20"/>
              </w:rPr>
            </w:pPr>
            <w:r w:rsidRPr="009B04A5">
              <w:rPr>
                <w:rFonts w:cs="Arial"/>
                <w:b/>
                <w:sz w:val="22"/>
                <w:szCs w:val="20"/>
              </w:rPr>
              <w:t>Amenazas</w:t>
            </w:r>
          </w:p>
        </w:tc>
      </w:tr>
      <w:tr w:rsidR="008D5AEE" w:rsidRPr="00D851BE" w14:paraId="4FF32279" w14:textId="77777777" w:rsidTr="008D5AEE">
        <w:trPr>
          <w:jc w:val="center"/>
        </w:trPr>
        <w:tc>
          <w:tcPr>
            <w:tcW w:w="4308" w:type="dxa"/>
          </w:tcPr>
          <w:p w14:paraId="1860E7F6" w14:textId="77777777" w:rsidR="008D5AEE" w:rsidRPr="009B04A5" w:rsidRDefault="008D5AEE" w:rsidP="008D5AEE">
            <w:pPr>
              <w:numPr>
                <w:ilvl w:val="0"/>
                <w:numId w:val="52"/>
              </w:numPr>
              <w:jc w:val="both"/>
              <w:rPr>
                <w:rFonts w:cs="Arial"/>
                <w:b/>
                <w:i/>
                <w:sz w:val="22"/>
                <w:szCs w:val="20"/>
              </w:rPr>
            </w:pPr>
            <w:r w:rsidRPr="009B04A5">
              <w:rPr>
                <w:rFonts w:cs="Arial"/>
                <w:sz w:val="22"/>
                <w:szCs w:val="20"/>
              </w:rPr>
              <w:t>Desarrollo de alianzas con otras instituciones (nacionales e internacionales)</w:t>
            </w:r>
          </w:p>
          <w:p w14:paraId="58AF7FE3" w14:textId="77777777" w:rsidR="008D5AEE" w:rsidRPr="009B04A5" w:rsidRDefault="008D5AEE" w:rsidP="008D5AEE">
            <w:pPr>
              <w:numPr>
                <w:ilvl w:val="0"/>
                <w:numId w:val="52"/>
              </w:numPr>
              <w:jc w:val="both"/>
              <w:rPr>
                <w:rFonts w:cs="Arial"/>
                <w:sz w:val="22"/>
                <w:szCs w:val="20"/>
              </w:rPr>
            </w:pPr>
            <w:r w:rsidRPr="009B04A5">
              <w:rPr>
                <w:rFonts w:cs="Arial"/>
                <w:sz w:val="22"/>
                <w:szCs w:val="20"/>
              </w:rPr>
              <w:t>Condiciones tecnológicas y aplicaciones que facilitan el cumplimiento de los objetivos estratégicos de la SUPEN.</w:t>
            </w:r>
          </w:p>
          <w:p w14:paraId="5FCA1828" w14:textId="77777777" w:rsidR="008D5AEE" w:rsidRPr="009B04A5" w:rsidRDefault="008D5AEE" w:rsidP="008D5AEE">
            <w:pPr>
              <w:numPr>
                <w:ilvl w:val="0"/>
                <w:numId w:val="52"/>
              </w:numPr>
              <w:jc w:val="both"/>
              <w:rPr>
                <w:rFonts w:cs="Arial"/>
                <w:sz w:val="22"/>
                <w:szCs w:val="20"/>
              </w:rPr>
            </w:pPr>
            <w:r w:rsidRPr="009B04A5">
              <w:rPr>
                <w:rFonts w:cs="Arial"/>
                <w:sz w:val="22"/>
                <w:szCs w:val="20"/>
              </w:rPr>
              <w:t>Disposición de la prensa para informar sobre el tema de pensiones.</w:t>
            </w:r>
          </w:p>
          <w:p w14:paraId="670D9790" w14:textId="77777777" w:rsidR="008D5AEE" w:rsidRPr="009B04A5" w:rsidRDefault="008D5AEE" w:rsidP="008D5AEE">
            <w:pPr>
              <w:numPr>
                <w:ilvl w:val="0"/>
                <w:numId w:val="52"/>
              </w:numPr>
              <w:jc w:val="both"/>
              <w:rPr>
                <w:rFonts w:cs="Arial"/>
                <w:sz w:val="22"/>
                <w:szCs w:val="20"/>
              </w:rPr>
            </w:pPr>
            <w:r w:rsidRPr="009B04A5">
              <w:rPr>
                <w:rFonts w:cs="Arial"/>
                <w:sz w:val="22"/>
                <w:szCs w:val="20"/>
              </w:rPr>
              <w:t>Mayor interés del público en sus derechos previsionales (demandarán más servicios de la SUPEN y gestores).</w:t>
            </w:r>
          </w:p>
          <w:p w14:paraId="0F7C51C6" w14:textId="77777777" w:rsidR="008D5AEE" w:rsidRPr="009B04A5" w:rsidRDefault="008D5AEE" w:rsidP="008D5AEE">
            <w:pPr>
              <w:numPr>
                <w:ilvl w:val="0"/>
                <w:numId w:val="52"/>
              </w:numPr>
              <w:jc w:val="both"/>
              <w:rPr>
                <w:rFonts w:cs="Arial"/>
                <w:sz w:val="22"/>
                <w:szCs w:val="20"/>
              </w:rPr>
            </w:pPr>
            <w:r w:rsidRPr="009B04A5">
              <w:rPr>
                <w:rFonts w:cs="Arial"/>
                <w:sz w:val="22"/>
                <w:szCs w:val="20"/>
              </w:rPr>
              <w:t>Establecer un espacio adecuado para la atención del público de la tercera edad o en condición de invalidez.</w:t>
            </w:r>
          </w:p>
          <w:p w14:paraId="2F59BFF8" w14:textId="77777777" w:rsidR="008D5AEE" w:rsidRPr="009B04A5" w:rsidRDefault="008D5AEE" w:rsidP="008D5AEE">
            <w:pPr>
              <w:numPr>
                <w:ilvl w:val="0"/>
                <w:numId w:val="52"/>
              </w:numPr>
              <w:jc w:val="both"/>
              <w:rPr>
                <w:rFonts w:cs="Arial"/>
                <w:sz w:val="22"/>
                <w:szCs w:val="20"/>
              </w:rPr>
            </w:pPr>
            <w:r w:rsidRPr="009B04A5">
              <w:rPr>
                <w:rFonts w:cs="Arial"/>
                <w:sz w:val="22"/>
                <w:szCs w:val="20"/>
              </w:rPr>
              <w:t xml:space="preserve">Fomentar la cultura al cambio y la disposición al aprendizaje. </w:t>
            </w:r>
          </w:p>
          <w:p w14:paraId="212658EC" w14:textId="77777777" w:rsidR="008D5AEE" w:rsidRPr="009B04A5" w:rsidRDefault="008D5AEE" w:rsidP="008D5AEE">
            <w:pPr>
              <w:ind w:left="360"/>
              <w:jc w:val="both"/>
              <w:rPr>
                <w:rFonts w:cs="Arial"/>
                <w:b/>
                <w:sz w:val="22"/>
                <w:szCs w:val="20"/>
              </w:rPr>
            </w:pPr>
          </w:p>
        </w:tc>
        <w:tc>
          <w:tcPr>
            <w:tcW w:w="4308" w:type="dxa"/>
          </w:tcPr>
          <w:p w14:paraId="572E28AE" w14:textId="77777777" w:rsidR="008D5AEE" w:rsidRPr="009B04A5" w:rsidRDefault="008D5AEE" w:rsidP="008D5AEE">
            <w:pPr>
              <w:numPr>
                <w:ilvl w:val="0"/>
                <w:numId w:val="49"/>
              </w:numPr>
              <w:jc w:val="both"/>
              <w:rPr>
                <w:rFonts w:cs="Arial"/>
                <w:sz w:val="22"/>
                <w:szCs w:val="20"/>
              </w:rPr>
            </w:pPr>
            <w:r w:rsidRPr="009B04A5">
              <w:rPr>
                <w:rFonts w:cs="Arial"/>
                <w:sz w:val="22"/>
                <w:szCs w:val="20"/>
              </w:rPr>
              <w:t>Bajo nivel en cultura previsional de la sociedad.</w:t>
            </w:r>
          </w:p>
          <w:p w14:paraId="20DB77F9" w14:textId="77777777" w:rsidR="008D5AEE" w:rsidRPr="009B04A5" w:rsidRDefault="008D5AEE" w:rsidP="008D5AEE">
            <w:pPr>
              <w:numPr>
                <w:ilvl w:val="0"/>
                <w:numId w:val="49"/>
              </w:numPr>
              <w:jc w:val="both"/>
              <w:rPr>
                <w:rFonts w:cs="Arial"/>
                <w:sz w:val="22"/>
                <w:szCs w:val="20"/>
              </w:rPr>
            </w:pPr>
            <w:r w:rsidRPr="009B04A5">
              <w:rPr>
                <w:rFonts w:cs="Arial"/>
                <w:sz w:val="22"/>
                <w:szCs w:val="20"/>
              </w:rPr>
              <w:t>Injerencia de los grupos y conglomerados financieros en los entes supervisados.</w:t>
            </w:r>
          </w:p>
          <w:p w14:paraId="1E96605A" w14:textId="77777777" w:rsidR="008D5AEE" w:rsidRPr="009B04A5" w:rsidRDefault="008D5AEE" w:rsidP="008D5AEE">
            <w:pPr>
              <w:numPr>
                <w:ilvl w:val="0"/>
                <w:numId w:val="49"/>
              </w:numPr>
              <w:jc w:val="both"/>
              <w:rPr>
                <w:rFonts w:cs="Arial"/>
                <w:sz w:val="22"/>
                <w:szCs w:val="20"/>
              </w:rPr>
            </w:pPr>
            <w:r w:rsidRPr="009B04A5">
              <w:rPr>
                <w:rFonts w:cs="Arial"/>
                <w:sz w:val="22"/>
                <w:szCs w:val="20"/>
              </w:rPr>
              <w:t>Injerencia de los gremios en reformas legales, que hacen difícil el incluir reformas estructurales.</w:t>
            </w:r>
          </w:p>
          <w:p w14:paraId="09FB2ED2" w14:textId="77777777" w:rsidR="008D5AEE" w:rsidRPr="009B04A5" w:rsidRDefault="008D5AEE" w:rsidP="008D5AEE">
            <w:pPr>
              <w:numPr>
                <w:ilvl w:val="0"/>
                <w:numId w:val="49"/>
              </w:numPr>
              <w:jc w:val="both"/>
              <w:rPr>
                <w:rFonts w:cs="Arial"/>
                <w:sz w:val="22"/>
                <w:szCs w:val="20"/>
              </w:rPr>
            </w:pPr>
            <w:r w:rsidRPr="009B04A5">
              <w:rPr>
                <w:rFonts w:cs="Arial"/>
                <w:sz w:val="22"/>
                <w:szCs w:val="20"/>
              </w:rPr>
              <w:t>Posibilidad de una reestructuración general.</w:t>
            </w:r>
          </w:p>
          <w:p w14:paraId="043FE4C4" w14:textId="77777777" w:rsidR="008D5AEE" w:rsidRPr="009B04A5" w:rsidRDefault="008D5AEE" w:rsidP="008D5AEE">
            <w:pPr>
              <w:numPr>
                <w:ilvl w:val="0"/>
                <w:numId w:val="49"/>
              </w:numPr>
              <w:jc w:val="both"/>
              <w:rPr>
                <w:rFonts w:cs="Arial"/>
                <w:sz w:val="22"/>
                <w:szCs w:val="20"/>
              </w:rPr>
            </w:pPr>
            <w:r w:rsidRPr="009B04A5">
              <w:rPr>
                <w:rFonts w:cs="Arial"/>
                <w:sz w:val="22"/>
                <w:szCs w:val="20"/>
              </w:rPr>
              <w:t>Inestabilidad en la conformación del CONASSIF para SUPEN.</w:t>
            </w:r>
          </w:p>
          <w:p w14:paraId="2237E8B4" w14:textId="77777777" w:rsidR="008D5AEE" w:rsidRPr="009B04A5" w:rsidRDefault="008D5AEE" w:rsidP="008D5AEE">
            <w:pPr>
              <w:numPr>
                <w:ilvl w:val="0"/>
                <w:numId w:val="49"/>
              </w:numPr>
              <w:jc w:val="both"/>
              <w:rPr>
                <w:rFonts w:cs="Arial"/>
                <w:sz w:val="22"/>
                <w:szCs w:val="20"/>
              </w:rPr>
            </w:pPr>
            <w:r w:rsidRPr="009B04A5">
              <w:rPr>
                <w:rFonts w:cs="Arial"/>
                <w:sz w:val="22"/>
                <w:szCs w:val="20"/>
              </w:rPr>
              <w:t xml:space="preserve">Cambios en las variables que inciden en el Sistema Nacional de Pensiones. </w:t>
            </w:r>
          </w:p>
          <w:p w14:paraId="55E70F64" w14:textId="77777777" w:rsidR="008D5AEE" w:rsidRPr="009B04A5" w:rsidRDefault="008D5AEE" w:rsidP="008D5AEE">
            <w:pPr>
              <w:numPr>
                <w:ilvl w:val="0"/>
                <w:numId w:val="49"/>
              </w:numPr>
              <w:jc w:val="both"/>
              <w:rPr>
                <w:rFonts w:cs="Arial"/>
                <w:sz w:val="22"/>
                <w:szCs w:val="20"/>
              </w:rPr>
            </w:pPr>
            <w:r w:rsidRPr="009B04A5">
              <w:rPr>
                <w:rFonts w:cs="Arial"/>
                <w:sz w:val="22"/>
                <w:szCs w:val="20"/>
              </w:rPr>
              <w:t>En el contexto de déficit fiscal, eventuales restricciones presupuestarias</w:t>
            </w:r>
          </w:p>
          <w:p w14:paraId="1C464C8B" w14:textId="77777777" w:rsidR="008D5AEE" w:rsidRPr="009B04A5" w:rsidRDefault="008D5AEE" w:rsidP="008D5AEE">
            <w:pPr>
              <w:jc w:val="both"/>
              <w:rPr>
                <w:rFonts w:cs="Arial"/>
                <w:b/>
                <w:sz w:val="22"/>
                <w:szCs w:val="20"/>
              </w:rPr>
            </w:pPr>
          </w:p>
        </w:tc>
      </w:tr>
    </w:tbl>
    <w:p w14:paraId="301CF1D7" w14:textId="1B4794CC" w:rsidR="00C43AE3" w:rsidRDefault="00C43AE3" w:rsidP="006156F7">
      <w:pPr>
        <w:rPr>
          <w:color w:val="4F81BD" w:themeColor="accent1"/>
          <w:sz w:val="28"/>
          <w:lang w:val="es-CR"/>
        </w:rPr>
      </w:pPr>
      <w:bookmarkStart w:id="163" w:name="_Toc517362765"/>
      <w:bookmarkStart w:id="164" w:name="_Toc517365261"/>
      <w:bookmarkStart w:id="165" w:name="_Toc517710715"/>
      <w:bookmarkStart w:id="166" w:name="_Toc517711661"/>
      <w:bookmarkStart w:id="167" w:name="_Toc522287909"/>
      <w:bookmarkStart w:id="168" w:name="_Toc524077721"/>
    </w:p>
    <w:p w14:paraId="24240517" w14:textId="77777777" w:rsidR="00C43AE3" w:rsidRDefault="00C43AE3">
      <w:pPr>
        <w:rPr>
          <w:color w:val="4F81BD" w:themeColor="accent1"/>
          <w:sz w:val="28"/>
          <w:lang w:val="es-CR"/>
        </w:rPr>
      </w:pPr>
      <w:r>
        <w:rPr>
          <w:color w:val="4F81BD" w:themeColor="accent1"/>
          <w:sz w:val="28"/>
          <w:lang w:val="es-CR"/>
        </w:rPr>
        <w:br w:type="page"/>
      </w:r>
    </w:p>
    <w:p w14:paraId="33915A91" w14:textId="337F278C" w:rsidR="008D5AEE" w:rsidRDefault="008D5AEE" w:rsidP="008D5AEE">
      <w:pPr>
        <w:pStyle w:val="Ttulo1"/>
        <w:rPr>
          <w:color w:val="4F81BD" w:themeColor="accent1"/>
          <w:sz w:val="28"/>
          <w:lang w:val="es-CR"/>
        </w:rPr>
      </w:pPr>
      <w:r w:rsidRPr="00BA154F">
        <w:rPr>
          <w:color w:val="4F81BD" w:themeColor="accent1"/>
          <w:sz w:val="28"/>
          <w:lang w:val="es-CR"/>
        </w:rPr>
        <w:lastRenderedPageBreak/>
        <w:t>Glosario de abreviaturas</w:t>
      </w:r>
      <w:bookmarkEnd w:id="163"/>
      <w:bookmarkEnd w:id="164"/>
      <w:bookmarkEnd w:id="165"/>
      <w:bookmarkEnd w:id="166"/>
      <w:bookmarkEnd w:id="167"/>
      <w:bookmarkEnd w:id="168"/>
    </w:p>
    <w:p w14:paraId="2F62B728" w14:textId="77777777" w:rsidR="00BA154F" w:rsidRPr="00BA154F" w:rsidRDefault="00BA154F" w:rsidP="00BA154F">
      <w:pPr>
        <w:rPr>
          <w:lang w:val="es-CR"/>
        </w:rPr>
      </w:pPr>
    </w:p>
    <w:p w14:paraId="6A4C3368" w14:textId="77777777" w:rsidR="008D5AEE" w:rsidRPr="00072417" w:rsidRDefault="008D5AEE" w:rsidP="008D5AEE">
      <w:pPr>
        <w:rPr>
          <w:b/>
        </w:rPr>
      </w:pPr>
      <w:r w:rsidRPr="00072417">
        <w:t>CCSS</w:t>
      </w:r>
      <w:r w:rsidRPr="00072417">
        <w:tab/>
      </w:r>
      <w:r w:rsidRPr="00072417">
        <w:tab/>
        <w:t>Caja Costarricense de Seguro Social</w:t>
      </w:r>
    </w:p>
    <w:p w14:paraId="085D089B" w14:textId="77777777" w:rsidR="008D5AEE" w:rsidRPr="00072417" w:rsidRDefault="008D5AEE" w:rsidP="008D5AEE">
      <w:pPr>
        <w:rPr>
          <w:b/>
        </w:rPr>
      </w:pPr>
      <w:r w:rsidRPr="00072417">
        <w:t>CONASSIF</w:t>
      </w:r>
      <w:r w:rsidRPr="00072417">
        <w:tab/>
        <w:t>Consejo Nacional de Supervisión del Sistema Financiero</w:t>
      </w:r>
    </w:p>
    <w:p w14:paraId="741FE464" w14:textId="77777777" w:rsidR="008D5AEE" w:rsidRPr="00072417" w:rsidRDefault="008D5AEE" w:rsidP="008D5AEE">
      <w:pPr>
        <w:rPr>
          <w:b/>
        </w:rPr>
      </w:pPr>
      <w:r w:rsidRPr="00072417">
        <w:t>FCL</w:t>
      </w:r>
      <w:r w:rsidRPr="00072417">
        <w:tab/>
      </w:r>
      <w:r w:rsidRPr="00072417">
        <w:tab/>
        <w:t>Fondo de Capitalización Laboral</w:t>
      </w:r>
    </w:p>
    <w:p w14:paraId="0689D87A" w14:textId="77777777" w:rsidR="008D5AEE" w:rsidRPr="0055565E" w:rsidRDefault="008D5AEE" w:rsidP="008D5AEE">
      <w:r w:rsidRPr="00072417">
        <w:t>LPT</w:t>
      </w:r>
      <w:r w:rsidRPr="00072417">
        <w:tab/>
      </w:r>
      <w:r w:rsidRPr="00072417">
        <w:tab/>
        <w:t>Ley de Protecci</w:t>
      </w:r>
      <w:r>
        <w:t>ón al Trabajador</w:t>
      </w:r>
    </w:p>
    <w:p w14:paraId="71427571" w14:textId="77777777" w:rsidR="008D5AEE" w:rsidRPr="00072417" w:rsidRDefault="008D5AEE" w:rsidP="008D5AEE">
      <w:pPr>
        <w:rPr>
          <w:b/>
        </w:rPr>
      </w:pPr>
      <w:r w:rsidRPr="00072417">
        <w:t>SNP</w:t>
      </w:r>
      <w:r w:rsidRPr="00072417">
        <w:tab/>
      </w:r>
      <w:r w:rsidRPr="00072417">
        <w:tab/>
        <w:t>Sistema Nacional de Pensiones</w:t>
      </w:r>
    </w:p>
    <w:p w14:paraId="1DA067F0" w14:textId="77777777" w:rsidR="008D5AEE" w:rsidRDefault="008D5AEE" w:rsidP="008D5AEE">
      <w:pPr>
        <w:rPr>
          <w:lang w:val="es-CR"/>
        </w:rPr>
      </w:pPr>
      <w:r w:rsidRPr="00014AFB">
        <w:rPr>
          <w:lang w:val="es-CR"/>
        </w:rPr>
        <w:t>SUPEN</w:t>
      </w:r>
      <w:r w:rsidRPr="00014AFB">
        <w:rPr>
          <w:lang w:val="es-CR"/>
        </w:rPr>
        <w:tab/>
      </w:r>
      <w:r w:rsidRPr="00811D39">
        <w:rPr>
          <w:lang w:val="es-CR"/>
        </w:rPr>
        <w:t>Superintendencia de Pensiones</w:t>
      </w:r>
    </w:p>
    <w:p w14:paraId="2DC02DA4" w14:textId="77777777" w:rsidR="008D5AEE" w:rsidRPr="00014AFB" w:rsidRDefault="008D5AEE" w:rsidP="008D5AEE">
      <w:pPr>
        <w:rPr>
          <w:lang w:val="es-CR"/>
        </w:rPr>
      </w:pPr>
    </w:p>
    <w:p w14:paraId="40A3C30C" w14:textId="77777777" w:rsidR="008D5AEE" w:rsidRPr="00F26891" w:rsidRDefault="008D5AEE" w:rsidP="008D5AEE"/>
    <w:p w14:paraId="657E6E5C" w14:textId="77777777" w:rsidR="008D5AEE" w:rsidRPr="00BA154F" w:rsidRDefault="008D5AEE" w:rsidP="008D5AEE">
      <w:pPr>
        <w:pStyle w:val="Ttulo1"/>
        <w:rPr>
          <w:color w:val="4F81BD" w:themeColor="accent1"/>
          <w:sz w:val="28"/>
          <w:lang w:val="es-CR"/>
        </w:rPr>
      </w:pPr>
      <w:bookmarkStart w:id="169" w:name="_Toc517362766"/>
      <w:bookmarkStart w:id="170" w:name="_Toc517365262"/>
      <w:bookmarkStart w:id="171" w:name="_Toc517710716"/>
      <w:bookmarkStart w:id="172" w:name="_Toc517711662"/>
      <w:bookmarkStart w:id="173" w:name="_Toc522287910"/>
      <w:bookmarkStart w:id="174" w:name="_Toc524077722"/>
      <w:r w:rsidRPr="00BA154F">
        <w:rPr>
          <w:color w:val="4F81BD" w:themeColor="accent1"/>
          <w:sz w:val="28"/>
          <w:lang w:val="es-CR"/>
        </w:rPr>
        <w:t>Referencias</w:t>
      </w:r>
      <w:bookmarkEnd w:id="169"/>
      <w:bookmarkEnd w:id="170"/>
      <w:bookmarkEnd w:id="171"/>
      <w:bookmarkEnd w:id="172"/>
      <w:bookmarkEnd w:id="173"/>
      <w:bookmarkEnd w:id="174"/>
      <w:r w:rsidRPr="00BA154F">
        <w:rPr>
          <w:color w:val="4F81BD" w:themeColor="accent1"/>
          <w:sz w:val="28"/>
          <w:lang w:val="es-CR"/>
        </w:rPr>
        <w:t xml:space="preserve"> </w:t>
      </w:r>
    </w:p>
    <w:p w14:paraId="3E5CB8CE" w14:textId="77777777" w:rsidR="008D5AEE" w:rsidRPr="00047769" w:rsidRDefault="008D5AEE" w:rsidP="008D5AEE">
      <w:pPr>
        <w:jc w:val="both"/>
        <w:rPr>
          <w:rFonts w:cs="Arial"/>
          <w:lang w:val="es-CR"/>
        </w:rPr>
      </w:pPr>
    </w:p>
    <w:p w14:paraId="062A9A92" w14:textId="77777777" w:rsidR="008D5AEE" w:rsidRPr="00047769" w:rsidRDefault="008D5AEE" w:rsidP="008D5AEE">
      <w:pPr>
        <w:ind w:left="709" w:hanging="709"/>
        <w:jc w:val="both"/>
        <w:rPr>
          <w:rFonts w:cs="Arial"/>
          <w:lang w:val="es-CR"/>
        </w:rPr>
      </w:pPr>
      <w:r w:rsidRPr="00047769">
        <w:rPr>
          <w:rFonts w:cs="Arial"/>
          <w:lang w:val="es-CR"/>
        </w:rPr>
        <w:t>-</w:t>
      </w:r>
      <w:r w:rsidRPr="00047769">
        <w:rPr>
          <w:rFonts w:cs="Arial"/>
          <w:lang w:val="es-CR"/>
        </w:rPr>
        <w:tab/>
        <w:t>Carlos Alvarado, Creer y crear la Costa Rica del siglo XXI: compromiso país. Tomado del sitio web https://carlos.cr</w:t>
      </w:r>
    </w:p>
    <w:p w14:paraId="2B787D73" w14:textId="77777777" w:rsidR="008D5AEE" w:rsidRPr="00047769" w:rsidRDefault="008D5AEE" w:rsidP="006156F7">
      <w:pPr>
        <w:ind w:left="709" w:hanging="709"/>
        <w:rPr>
          <w:rFonts w:cs="Arial"/>
          <w:lang w:val="es-CR"/>
        </w:rPr>
      </w:pPr>
      <w:r w:rsidRPr="005C5C79">
        <w:rPr>
          <w:rFonts w:cs="Arial"/>
          <w:lang w:val="es-CR"/>
        </w:rPr>
        <w:t>-</w:t>
      </w:r>
      <w:r w:rsidRPr="005C5C79">
        <w:rPr>
          <w:rFonts w:cs="Arial"/>
          <w:lang w:val="es-CR"/>
        </w:rPr>
        <w:tab/>
        <w:t xml:space="preserve">Martha Porado, February 9, 2018. </w:t>
      </w:r>
      <w:r w:rsidRPr="00641B05">
        <w:rPr>
          <w:rFonts w:cs="Arial"/>
          <w:lang w:val="en-US"/>
        </w:rPr>
        <w:t xml:space="preserve">What’s the investment outlook for pension funds in 2018? </w:t>
      </w:r>
      <w:r w:rsidRPr="00047769">
        <w:rPr>
          <w:rFonts w:cs="Arial"/>
          <w:lang w:val="es-CR"/>
        </w:rPr>
        <w:t xml:space="preserve">Disponible en el siguiente link: https://www.benefitscanada.com/news/whats-the-investment-outlook-for-pension-funds-in-2018-110376 </w:t>
      </w:r>
    </w:p>
    <w:p w14:paraId="48717746" w14:textId="77777777" w:rsidR="008D5AEE" w:rsidRPr="00047769" w:rsidRDefault="008D5AEE" w:rsidP="008D5AEE">
      <w:pPr>
        <w:ind w:left="709" w:hanging="709"/>
        <w:jc w:val="both"/>
        <w:rPr>
          <w:rFonts w:cs="Arial"/>
          <w:lang w:val="es-CR"/>
        </w:rPr>
      </w:pPr>
      <w:r w:rsidRPr="00641B05">
        <w:rPr>
          <w:rFonts w:cs="Arial"/>
          <w:lang w:val="en-US"/>
        </w:rPr>
        <w:t>-</w:t>
      </w:r>
      <w:r w:rsidRPr="00641B05">
        <w:rPr>
          <w:rFonts w:cs="Arial"/>
          <w:lang w:val="en-US"/>
        </w:rPr>
        <w:tab/>
        <w:t xml:space="preserve">Staff, January 3, 2018. Higher interest rates, monetary policy top issues for global investors in 2018: survey. </w:t>
      </w:r>
      <w:r w:rsidRPr="00047769">
        <w:rPr>
          <w:rFonts w:cs="Arial"/>
          <w:lang w:val="es-CR"/>
        </w:rPr>
        <w:t xml:space="preserve">Disponible en el siguiente link: </w:t>
      </w:r>
    </w:p>
    <w:p w14:paraId="43F991BF" w14:textId="77777777" w:rsidR="008D5AEE" w:rsidRPr="00047769" w:rsidRDefault="008D5AEE" w:rsidP="008D5AEE">
      <w:pPr>
        <w:ind w:left="709" w:hanging="709"/>
        <w:jc w:val="both"/>
        <w:rPr>
          <w:rFonts w:cs="Arial"/>
          <w:lang w:val="es-CR"/>
        </w:rPr>
      </w:pPr>
      <w:r>
        <w:rPr>
          <w:rFonts w:cs="Arial"/>
          <w:lang w:val="es-CR"/>
        </w:rPr>
        <w:t>-</w:t>
      </w:r>
      <w:r>
        <w:rPr>
          <w:rFonts w:cs="Arial"/>
          <w:lang w:val="es-CR"/>
        </w:rPr>
        <w:tab/>
      </w:r>
      <w:r w:rsidRPr="00047769">
        <w:rPr>
          <w:rFonts w:cs="Arial"/>
          <w:lang w:val="es-CR"/>
        </w:rPr>
        <w:t xml:space="preserve">https://www.benefitscanada.com/news/higher-interest-rates-monetary-policy-top-issues-for-global-investors-in-2018-survey-108794 </w:t>
      </w:r>
    </w:p>
    <w:p w14:paraId="585913A4" w14:textId="77777777" w:rsidR="008D5AEE" w:rsidRPr="00047769" w:rsidRDefault="008D5AEE" w:rsidP="008D5AEE">
      <w:pPr>
        <w:ind w:left="709" w:hanging="709"/>
        <w:jc w:val="both"/>
        <w:rPr>
          <w:rFonts w:cs="Arial"/>
          <w:lang w:val="es-CR"/>
        </w:rPr>
      </w:pPr>
      <w:r w:rsidRPr="00047769">
        <w:rPr>
          <w:rFonts w:cs="Arial"/>
          <w:lang w:val="es-CR"/>
        </w:rPr>
        <w:t>-</w:t>
      </w:r>
      <w:r w:rsidRPr="00047769">
        <w:rPr>
          <w:rFonts w:cs="Arial"/>
          <w:lang w:val="es-CR"/>
        </w:rPr>
        <w:tab/>
        <w:t>Banco Central de Costa Rica, febrero 2018. Programa Macroeconómico y Esquema Flexible de Meta de Inflación:</w:t>
      </w:r>
    </w:p>
    <w:p w14:paraId="6C5370D0" w14:textId="77777777" w:rsidR="008D5AEE" w:rsidRPr="00047769" w:rsidRDefault="008D5AEE" w:rsidP="008D5AEE">
      <w:pPr>
        <w:ind w:left="709" w:hanging="709"/>
        <w:jc w:val="both"/>
        <w:rPr>
          <w:rFonts w:cs="Arial"/>
          <w:lang w:val="es-CR"/>
        </w:rPr>
      </w:pPr>
      <w:r>
        <w:rPr>
          <w:rFonts w:cs="Arial"/>
          <w:lang w:val="es-CR"/>
        </w:rPr>
        <w:t>-</w:t>
      </w:r>
      <w:r>
        <w:rPr>
          <w:rFonts w:cs="Arial"/>
          <w:lang w:val="es-CR"/>
        </w:rPr>
        <w:tab/>
      </w:r>
      <w:r w:rsidRPr="00047769">
        <w:rPr>
          <w:rFonts w:cs="Arial"/>
          <w:lang w:val="es-CR"/>
        </w:rPr>
        <w:t>https://activos.bccr.fi.cr/sitios/bccr/publicaciones</w:t>
      </w:r>
      <w:r>
        <w:rPr>
          <w:rFonts w:cs="Arial"/>
          <w:lang w:val="es-CR"/>
        </w:rPr>
        <w:t>/DocPolticaMonetariaInflacin/Pro</w:t>
      </w:r>
      <w:r w:rsidRPr="00047769">
        <w:rPr>
          <w:rFonts w:cs="Arial"/>
          <w:lang w:val="es-CR"/>
        </w:rPr>
        <w:t>grama_Macroeconomico-MetadeInflacion.pdf</w:t>
      </w:r>
      <w:r>
        <w:rPr>
          <w:rFonts w:cs="Arial"/>
          <w:lang w:val="es-CR"/>
        </w:rPr>
        <w:t xml:space="preserve"> </w:t>
      </w:r>
    </w:p>
    <w:p w14:paraId="581BCD87" w14:textId="77777777" w:rsidR="008D5AEE" w:rsidRPr="00047769" w:rsidRDefault="008D5AEE" w:rsidP="008D5AEE">
      <w:pPr>
        <w:jc w:val="both"/>
        <w:rPr>
          <w:rFonts w:cs="Arial"/>
          <w:lang w:val="es-CR"/>
        </w:rPr>
      </w:pPr>
    </w:p>
    <w:p w14:paraId="3DA89886" w14:textId="77777777" w:rsidR="008D5AEE" w:rsidRPr="002F5718" w:rsidRDefault="008D5AEE" w:rsidP="008D5AEE">
      <w:pPr>
        <w:rPr>
          <w:lang w:val="es-CR"/>
        </w:rPr>
      </w:pPr>
    </w:p>
    <w:p w14:paraId="28861433" w14:textId="35DFE645" w:rsidR="00955010" w:rsidRPr="008B3499" w:rsidRDefault="00955010" w:rsidP="008B3499">
      <w:pPr>
        <w:rPr>
          <w:rFonts w:ascii="Calibri Light" w:hAnsi="Calibri Light" w:cs="Calibri Light"/>
          <w:lang w:val="es-CR" w:eastAsia="es-ES_tradnl"/>
        </w:rPr>
        <w:sectPr w:rsidR="00955010" w:rsidRPr="008B3499" w:rsidSect="008B3499">
          <w:headerReference w:type="default" r:id="rId67"/>
          <w:footerReference w:type="default" r:id="rId68"/>
          <w:pgSz w:w="12240" w:h="15840"/>
          <w:pgMar w:top="720" w:right="1750" w:bottom="720" w:left="1701" w:header="708" w:footer="708" w:gutter="0"/>
          <w:cols w:space="708"/>
          <w:titlePg/>
          <w:docGrid w:linePitch="360"/>
        </w:sectPr>
      </w:pPr>
    </w:p>
    <w:p w14:paraId="3ABD4C93" w14:textId="7F5A8454" w:rsidR="00AD6386" w:rsidRPr="00E6152F" w:rsidRDefault="00563B93" w:rsidP="00E16F7C">
      <w:pPr>
        <w:pStyle w:val="NormalWeb"/>
        <w:numPr>
          <w:ilvl w:val="0"/>
          <w:numId w:val="66"/>
        </w:numPr>
        <w:tabs>
          <w:tab w:val="left" w:pos="567"/>
        </w:tabs>
        <w:outlineLvl w:val="0"/>
        <w:rPr>
          <w:rFonts w:ascii="Calibri Light" w:hAnsi="Calibri Light" w:cs="Calibri Light"/>
          <w:b/>
          <w:bCs/>
          <w:smallCaps/>
          <w:sz w:val="28"/>
          <w:lang w:val="es-CR"/>
        </w:rPr>
      </w:pPr>
      <w:bookmarkStart w:id="175" w:name="_Toc524077723"/>
      <w:r w:rsidRPr="00E6152F">
        <w:rPr>
          <w:rFonts w:ascii="Calibri Light" w:hAnsi="Calibri Light" w:cs="Calibri Light"/>
          <w:b/>
          <w:bCs/>
          <w:smallCaps/>
          <w:sz w:val="28"/>
          <w:lang w:val="es-CR"/>
        </w:rPr>
        <w:lastRenderedPageBreak/>
        <w:t xml:space="preserve">Plan </w:t>
      </w:r>
      <w:r w:rsidR="00F461A7" w:rsidRPr="00E6152F">
        <w:rPr>
          <w:rFonts w:ascii="Calibri Light" w:hAnsi="Calibri Light" w:cs="Calibri Light"/>
          <w:b/>
          <w:bCs/>
          <w:smallCaps/>
          <w:sz w:val="28"/>
          <w:lang w:val="es-CR"/>
        </w:rPr>
        <w:t>de capacitación Institucional</w:t>
      </w:r>
      <w:bookmarkEnd w:id="175"/>
    </w:p>
    <w:tbl>
      <w:tblPr>
        <w:tblpPr w:leftFromText="187" w:rightFromText="187" w:horzAnchor="margin" w:tblpYSpec="bottom"/>
        <w:tblW w:w="3015" w:type="pct"/>
        <w:tblLook w:val="04A0" w:firstRow="1" w:lastRow="0" w:firstColumn="1" w:lastColumn="0" w:noHBand="0" w:noVBand="1"/>
      </w:tblPr>
      <w:tblGrid>
        <w:gridCol w:w="5672"/>
      </w:tblGrid>
      <w:tr w:rsidR="007E6D5E" w:rsidRPr="00E6152F" w14:paraId="5CD50DDF" w14:textId="77777777" w:rsidTr="00EB738E">
        <w:tc>
          <w:tcPr>
            <w:tcW w:w="5644" w:type="dxa"/>
          </w:tcPr>
          <w:p w14:paraId="1D8A4711" w14:textId="4A3E6787" w:rsidR="007E6D5E" w:rsidRPr="00E6152F" w:rsidRDefault="007E6D5E" w:rsidP="007675F5">
            <w:pPr>
              <w:pStyle w:val="Sinespaciado"/>
              <w:rPr>
                <w:rFonts w:asciiTheme="majorHAnsi" w:hAnsiTheme="majorHAnsi" w:cstheme="minorHAnsi"/>
                <w:b/>
                <w:bCs/>
              </w:rPr>
            </w:pPr>
          </w:p>
        </w:tc>
      </w:tr>
    </w:tbl>
    <w:sdt>
      <w:sdtPr>
        <w:rPr>
          <w:rFonts w:asciiTheme="majorHAnsi" w:eastAsia="Times New Roman" w:hAnsiTheme="majorHAnsi" w:cstheme="minorHAnsi"/>
          <w:b/>
          <w:bCs/>
          <w:sz w:val="24"/>
          <w:szCs w:val="24"/>
          <w:lang w:val="es-ES" w:eastAsia="es-ES"/>
        </w:rPr>
        <w:id w:val="-1040280428"/>
        <w:docPartObj>
          <w:docPartGallery w:val="Cover Pages"/>
          <w:docPartUnique/>
        </w:docPartObj>
      </w:sdtPr>
      <w:sdtEndPr>
        <w:rPr>
          <w:bCs w:val="0"/>
        </w:rPr>
      </w:sdtEndPr>
      <w:sdtContent>
        <w:tbl>
          <w:tblPr>
            <w:tblpPr w:leftFromText="187" w:rightFromText="187" w:horzAnchor="margin" w:tblpYSpec="bottom"/>
            <w:tblW w:w="3000" w:type="pct"/>
            <w:tblLook w:val="04A0" w:firstRow="1" w:lastRow="0" w:firstColumn="1" w:lastColumn="0" w:noHBand="0" w:noVBand="1"/>
          </w:tblPr>
          <w:tblGrid>
            <w:gridCol w:w="5644"/>
          </w:tblGrid>
          <w:tr w:rsidR="00C77180" w:rsidRPr="007B42EB" w14:paraId="1A393063" w14:textId="77777777" w:rsidTr="00C77180">
            <w:tc>
              <w:tcPr>
                <w:tcW w:w="5644" w:type="dxa"/>
              </w:tcPr>
              <w:p w14:paraId="4F7A19B6" w14:textId="77777777" w:rsidR="00C77180" w:rsidRPr="007B42EB" w:rsidRDefault="00C77180" w:rsidP="00E6664C">
                <w:pPr>
                  <w:pStyle w:val="Sinespaciado"/>
                  <w:rPr>
                    <w:rFonts w:asciiTheme="majorHAnsi" w:hAnsiTheme="majorHAnsi" w:cstheme="minorHAnsi"/>
                    <w:b/>
                    <w:bCs/>
                  </w:rPr>
                </w:pPr>
              </w:p>
            </w:tc>
          </w:tr>
        </w:tbl>
        <w:p w14:paraId="2DDBC6E8" w14:textId="77777777" w:rsidR="00C77180" w:rsidRPr="007B42EB" w:rsidRDefault="00C77180" w:rsidP="00C77180">
          <w:pPr>
            <w:rPr>
              <w:rFonts w:asciiTheme="majorHAnsi" w:hAnsiTheme="majorHAnsi" w:cstheme="minorHAnsi"/>
            </w:rPr>
          </w:pPr>
        </w:p>
        <w:tbl>
          <w:tblPr>
            <w:tblpPr w:leftFromText="187" w:rightFromText="187" w:horzAnchor="margin" w:tblpYSpec="bottom"/>
            <w:tblW w:w="4898" w:type="pct"/>
            <w:tblLook w:val="04A0" w:firstRow="1" w:lastRow="0" w:firstColumn="1" w:lastColumn="0" w:noHBand="0" w:noVBand="1"/>
          </w:tblPr>
          <w:tblGrid>
            <w:gridCol w:w="9214"/>
          </w:tblGrid>
          <w:tr w:rsidR="00C77180" w:rsidRPr="007B42EB" w14:paraId="0A23CC36" w14:textId="77777777" w:rsidTr="007276ED">
            <w:tc>
              <w:tcPr>
                <w:tcW w:w="9214" w:type="dxa"/>
              </w:tcPr>
              <w:p w14:paraId="636A9004" w14:textId="39EE4681" w:rsidR="00C77180" w:rsidRPr="007B42EB" w:rsidRDefault="00632452" w:rsidP="007276ED">
                <w:pPr>
                  <w:pStyle w:val="Sinespaciado"/>
                  <w:jc w:val="center"/>
                  <w:rPr>
                    <w:rFonts w:asciiTheme="majorHAnsi" w:eastAsiaTheme="majorEastAsia" w:hAnsiTheme="majorHAnsi" w:cstheme="minorHAnsi"/>
                    <w:b/>
                    <w:bCs/>
                    <w:color w:val="365F91" w:themeColor="accent1" w:themeShade="BF"/>
                    <w:sz w:val="48"/>
                    <w:szCs w:val="48"/>
                  </w:rPr>
                </w:pPr>
                <w:sdt>
                  <w:sdtPr>
                    <w:rPr>
                      <w:rFonts w:asciiTheme="majorHAnsi" w:eastAsiaTheme="majorEastAsia" w:hAnsiTheme="majorHAnsi" w:cstheme="minorHAnsi"/>
                      <w:b/>
                      <w:bCs/>
                      <w:color w:val="365F91" w:themeColor="accent1" w:themeShade="BF"/>
                      <w:sz w:val="48"/>
                      <w:szCs w:val="52"/>
                    </w:rPr>
                    <w:alias w:val="Título"/>
                    <w:id w:val="703864190"/>
                    <w:dataBinding w:prefixMappings="xmlns:ns0='http://schemas.openxmlformats.org/package/2006/metadata/core-properties' xmlns:ns1='http://purl.org/dc/elements/1.1/'" w:xpath="/ns0:coreProperties[1]/ns1:title[1]" w:storeItemID="{6C3C8BC8-F283-45AE-878A-BAB7291924A1}"/>
                    <w:text/>
                  </w:sdtPr>
                  <w:sdtContent>
                    <w:r w:rsidR="009E117A">
                      <w:rPr>
                        <w:rFonts w:asciiTheme="majorHAnsi" w:eastAsiaTheme="majorEastAsia" w:hAnsiTheme="majorHAnsi" w:cstheme="minorHAnsi"/>
                        <w:b/>
                        <w:bCs/>
                        <w:color w:val="365F91" w:themeColor="accent1" w:themeShade="BF"/>
                        <w:sz w:val="48"/>
                        <w:szCs w:val="52"/>
                      </w:rPr>
                      <w:t>SUPEN- POI - Presupuesto 2019</w:t>
                    </w:r>
                  </w:sdtContent>
                </w:sdt>
              </w:p>
            </w:tc>
          </w:tr>
          <w:tr w:rsidR="00C77180" w:rsidRPr="007B42EB" w14:paraId="21C77AC0" w14:textId="77777777" w:rsidTr="007276ED">
            <w:tc>
              <w:tcPr>
                <w:tcW w:w="9214" w:type="dxa"/>
              </w:tcPr>
              <w:p w14:paraId="1A5DF688" w14:textId="77777777" w:rsidR="00C77180" w:rsidRPr="007B42EB" w:rsidRDefault="00C77180" w:rsidP="00E6664C">
                <w:pPr>
                  <w:pStyle w:val="Sinespaciado"/>
                  <w:rPr>
                    <w:rFonts w:asciiTheme="majorHAnsi" w:hAnsiTheme="majorHAnsi" w:cstheme="minorHAnsi"/>
                    <w:color w:val="4A442A" w:themeColor="background2" w:themeShade="40"/>
                    <w:sz w:val="28"/>
                    <w:szCs w:val="28"/>
                  </w:rPr>
                </w:pPr>
              </w:p>
            </w:tc>
          </w:tr>
          <w:tr w:rsidR="00C77180" w:rsidRPr="007B42EB" w14:paraId="76BE08D6" w14:textId="77777777" w:rsidTr="007276ED">
            <w:tc>
              <w:tcPr>
                <w:tcW w:w="9214" w:type="dxa"/>
              </w:tcPr>
              <w:p w14:paraId="7CBCEC31" w14:textId="77777777" w:rsidR="00C77180" w:rsidRPr="007B42EB" w:rsidRDefault="00C77180" w:rsidP="00E6664C">
                <w:pPr>
                  <w:pStyle w:val="Sinespaciado"/>
                  <w:rPr>
                    <w:rFonts w:asciiTheme="majorHAnsi" w:hAnsiTheme="majorHAnsi" w:cstheme="minorHAnsi"/>
                    <w:color w:val="4A442A" w:themeColor="background2" w:themeShade="40"/>
                    <w:sz w:val="28"/>
                    <w:szCs w:val="28"/>
                  </w:rPr>
                </w:pPr>
              </w:p>
            </w:tc>
          </w:tr>
          <w:tr w:rsidR="00C77180" w:rsidRPr="007B42EB" w14:paraId="28A01CC5" w14:textId="77777777" w:rsidTr="007276ED">
            <w:sdt>
              <w:sdtPr>
                <w:rPr>
                  <w:rFonts w:asciiTheme="majorHAnsi" w:hAnsiTheme="majorHAnsi" w:cstheme="minorHAnsi"/>
                </w:rPr>
                <w:alias w:val="Descripción breve"/>
                <w:id w:val="703864200"/>
                <w:dataBinding w:prefixMappings="xmlns:ns0='http://schemas.microsoft.com/office/2006/coverPageProps'" w:xpath="/ns0:CoverPageProperties[1]/ns0:Abstract[1]" w:storeItemID="{55AF091B-3C7A-41E3-B477-F2FDAA23CFDA}"/>
                <w:text/>
              </w:sdtPr>
              <w:sdtContent>
                <w:tc>
                  <w:tcPr>
                    <w:tcW w:w="9214" w:type="dxa"/>
                  </w:tcPr>
                  <w:p w14:paraId="7365EF74" w14:textId="3F9A8D4E" w:rsidR="00C77180" w:rsidRPr="007B42EB" w:rsidRDefault="00C77180" w:rsidP="00E6664C">
                    <w:pPr>
                      <w:pStyle w:val="Sinespaciado"/>
                      <w:rPr>
                        <w:rFonts w:asciiTheme="majorHAnsi" w:hAnsiTheme="majorHAnsi" w:cstheme="minorHAnsi"/>
                      </w:rPr>
                    </w:pPr>
                    <w:r>
                      <w:rPr>
                        <w:rFonts w:asciiTheme="majorHAnsi" w:hAnsiTheme="majorHAnsi" w:cstheme="minorHAnsi"/>
                      </w:rPr>
                      <w:t xml:space="preserve">Lograr que el personal desarrolle las competencias idóneas para el cumplimiento adecuado de sus funciones </w:t>
                    </w:r>
                  </w:p>
                </w:tc>
              </w:sdtContent>
            </w:sdt>
          </w:tr>
          <w:tr w:rsidR="00C77180" w:rsidRPr="007B42EB" w14:paraId="3D739AB4" w14:textId="77777777" w:rsidTr="007276ED">
            <w:tc>
              <w:tcPr>
                <w:tcW w:w="9214" w:type="dxa"/>
              </w:tcPr>
              <w:p w14:paraId="217C6D23" w14:textId="77777777" w:rsidR="00C77180" w:rsidRPr="007B42EB" w:rsidRDefault="00C77180" w:rsidP="00E6664C">
                <w:pPr>
                  <w:pStyle w:val="Sinespaciado"/>
                  <w:rPr>
                    <w:rFonts w:asciiTheme="majorHAnsi" w:hAnsiTheme="majorHAnsi" w:cstheme="minorHAnsi"/>
                  </w:rPr>
                </w:pPr>
              </w:p>
            </w:tc>
          </w:tr>
          <w:tr w:rsidR="00C77180" w:rsidRPr="007B42EB" w14:paraId="5CCEA2B6" w14:textId="77777777" w:rsidTr="007276ED">
            <w:tc>
              <w:tcPr>
                <w:tcW w:w="9214" w:type="dxa"/>
              </w:tcPr>
              <w:p w14:paraId="1702ADB4" w14:textId="77777777" w:rsidR="00C77180" w:rsidRPr="007B42EB" w:rsidRDefault="00C77180" w:rsidP="00E6664C">
                <w:pPr>
                  <w:pStyle w:val="Sinespaciado"/>
                  <w:rPr>
                    <w:rFonts w:asciiTheme="majorHAnsi" w:hAnsiTheme="majorHAnsi" w:cstheme="minorHAnsi"/>
                    <w:b/>
                    <w:bCs/>
                  </w:rPr>
                </w:pPr>
              </w:p>
            </w:tc>
          </w:tr>
          <w:tr w:rsidR="00C77180" w:rsidRPr="007B42EB" w14:paraId="3B57CE16" w14:textId="77777777" w:rsidTr="007276ED">
            <w:tc>
              <w:tcPr>
                <w:tcW w:w="9214" w:type="dxa"/>
              </w:tcPr>
              <w:p w14:paraId="7E451587" w14:textId="77777777" w:rsidR="00C77180" w:rsidRPr="007B42EB" w:rsidRDefault="00C77180" w:rsidP="00E6664C">
                <w:pPr>
                  <w:pStyle w:val="Sinespaciado"/>
                  <w:rPr>
                    <w:rFonts w:asciiTheme="majorHAnsi" w:hAnsiTheme="majorHAnsi" w:cstheme="minorHAnsi"/>
                    <w:b/>
                    <w:bCs/>
                  </w:rPr>
                </w:pPr>
              </w:p>
            </w:tc>
          </w:tr>
          <w:tr w:rsidR="00C77180" w:rsidRPr="007B42EB" w14:paraId="6F758FBE" w14:textId="77777777" w:rsidTr="007276ED">
            <w:tc>
              <w:tcPr>
                <w:tcW w:w="9214" w:type="dxa"/>
              </w:tcPr>
              <w:p w14:paraId="3289E727" w14:textId="77777777" w:rsidR="00C77180" w:rsidRPr="007B42EB" w:rsidRDefault="00C77180" w:rsidP="00E6664C">
                <w:pPr>
                  <w:pStyle w:val="Sinespaciado"/>
                  <w:rPr>
                    <w:rFonts w:asciiTheme="majorHAnsi" w:hAnsiTheme="majorHAnsi" w:cstheme="minorHAnsi"/>
                    <w:b/>
                    <w:bCs/>
                  </w:rPr>
                </w:pPr>
              </w:p>
            </w:tc>
          </w:tr>
        </w:tbl>
        <w:p w14:paraId="0C185E4B" w14:textId="77777777" w:rsidR="00C77180" w:rsidRPr="007276ED" w:rsidRDefault="00632452" w:rsidP="00C77180">
          <w:pPr>
            <w:rPr>
              <w:rFonts w:asciiTheme="majorHAnsi" w:hAnsiTheme="majorHAnsi" w:cstheme="minorHAnsi"/>
              <w:b/>
            </w:rPr>
          </w:pPr>
        </w:p>
      </w:sdtContent>
    </w:sdt>
    <w:p w14:paraId="1DE616E0" w14:textId="77777777" w:rsidR="00C77180" w:rsidRPr="007276ED" w:rsidRDefault="00C77180" w:rsidP="00C77180">
      <w:pPr>
        <w:jc w:val="center"/>
        <w:rPr>
          <w:rFonts w:asciiTheme="majorHAnsi" w:hAnsiTheme="majorHAnsi" w:cstheme="minorHAnsi"/>
          <w:b/>
          <w:lang w:val="es-MX"/>
        </w:rPr>
        <w:sectPr w:rsidR="00C77180" w:rsidRPr="007276ED" w:rsidSect="00AB5E15">
          <w:headerReference w:type="default" r:id="rId69"/>
          <w:footerReference w:type="default" r:id="rId70"/>
          <w:headerReference w:type="first" r:id="rId71"/>
          <w:pgSz w:w="12242" w:h="15842" w:code="1"/>
          <w:pgMar w:top="1418" w:right="1418" w:bottom="1418" w:left="1418" w:header="709" w:footer="709" w:gutter="0"/>
          <w:pgNumType w:start="94"/>
          <w:cols w:space="708"/>
          <w:titlePg/>
          <w:docGrid w:linePitch="360"/>
        </w:sectPr>
      </w:pPr>
    </w:p>
    <w:sdt>
      <w:sdtPr>
        <w:rPr>
          <w:rFonts w:ascii="Times New Roman" w:eastAsia="Times New Roman" w:hAnsi="Times New Roman" w:cstheme="minorHAnsi"/>
          <w:b w:val="0"/>
          <w:bCs w:val="0"/>
          <w:color w:val="auto"/>
          <w:sz w:val="24"/>
          <w:szCs w:val="24"/>
        </w:rPr>
        <w:id w:val="1129522620"/>
        <w:docPartObj>
          <w:docPartGallery w:val="Table of Contents"/>
          <w:docPartUnique/>
        </w:docPartObj>
      </w:sdtPr>
      <w:sdtContent>
        <w:p w14:paraId="1F08489F" w14:textId="77777777" w:rsidR="00C77180" w:rsidRDefault="00C77180" w:rsidP="00C77180">
          <w:pPr>
            <w:pStyle w:val="TtuloTDC"/>
            <w:rPr>
              <w:rFonts w:cstheme="minorHAnsi"/>
            </w:rPr>
          </w:pPr>
          <w:r w:rsidRPr="007B42EB">
            <w:rPr>
              <w:rFonts w:cstheme="minorHAnsi"/>
            </w:rPr>
            <w:t>Contenido</w:t>
          </w:r>
        </w:p>
        <w:p w14:paraId="1BD6CCE9" w14:textId="77777777" w:rsidR="00C77180" w:rsidRPr="00E96962" w:rsidRDefault="00C77180" w:rsidP="00C77180">
          <w:pPr>
            <w:rPr>
              <w:lang w:eastAsia="es-CR"/>
            </w:rPr>
          </w:pPr>
        </w:p>
        <w:p w14:paraId="1A7FD59F" w14:textId="77777777" w:rsidR="00C77180" w:rsidRDefault="00C77180" w:rsidP="007C6374">
          <w:pPr>
            <w:pStyle w:val="TDC1"/>
            <w:rPr>
              <w:rFonts w:asciiTheme="minorHAnsi" w:hAnsiTheme="minorHAnsi" w:cstheme="minorBidi"/>
              <w:lang w:val="es-CR" w:eastAsia="es-CR"/>
            </w:rPr>
          </w:pPr>
          <w:r w:rsidRPr="007B42EB">
            <w:rPr>
              <w:rFonts w:cstheme="minorHAnsi"/>
            </w:rPr>
            <w:fldChar w:fldCharType="begin"/>
          </w:r>
          <w:r w:rsidRPr="007B42EB">
            <w:rPr>
              <w:rFonts w:cstheme="minorHAnsi"/>
            </w:rPr>
            <w:instrText xml:space="preserve"> TOC \o "1-3" \h \z \u </w:instrText>
          </w:r>
          <w:r w:rsidRPr="007B42EB">
            <w:rPr>
              <w:rFonts w:cstheme="minorHAnsi"/>
            </w:rPr>
            <w:fldChar w:fldCharType="separate"/>
          </w:r>
          <w:hyperlink w:anchor="_Toc518391628" w:history="1">
            <w:r w:rsidRPr="001B5289">
              <w:rPr>
                <w:rStyle w:val="Hipervnculo"/>
                <w:rFonts w:cstheme="minorHAnsi"/>
              </w:rPr>
              <w:t>OBJETIVO</w:t>
            </w:r>
            <w:r>
              <w:rPr>
                <w:webHidden/>
              </w:rPr>
              <w:tab/>
            </w:r>
            <w:r>
              <w:rPr>
                <w:webHidden/>
              </w:rPr>
              <w:fldChar w:fldCharType="begin"/>
            </w:r>
            <w:r>
              <w:rPr>
                <w:webHidden/>
              </w:rPr>
              <w:instrText xml:space="preserve"> PAGEREF _Toc518391628 \h </w:instrText>
            </w:r>
            <w:r>
              <w:rPr>
                <w:webHidden/>
              </w:rPr>
            </w:r>
            <w:r>
              <w:rPr>
                <w:webHidden/>
              </w:rPr>
              <w:fldChar w:fldCharType="separate"/>
            </w:r>
            <w:r>
              <w:rPr>
                <w:webHidden/>
              </w:rPr>
              <w:t>2</w:t>
            </w:r>
            <w:r>
              <w:rPr>
                <w:webHidden/>
              </w:rPr>
              <w:fldChar w:fldCharType="end"/>
            </w:r>
          </w:hyperlink>
        </w:p>
        <w:p w14:paraId="3532F979" w14:textId="77777777" w:rsidR="00C77180" w:rsidRDefault="00632452" w:rsidP="007C6374">
          <w:pPr>
            <w:pStyle w:val="TDC1"/>
            <w:rPr>
              <w:rFonts w:asciiTheme="minorHAnsi" w:hAnsiTheme="minorHAnsi" w:cstheme="minorBidi"/>
              <w:lang w:val="es-CR" w:eastAsia="es-CR"/>
            </w:rPr>
          </w:pPr>
          <w:hyperlink w:anchor="_Toc518391629" w:history="1">
            <w:r w:rsidR="00C77180" w:rsidRPr="001B5289">
              <w:rPr>
                <w:rStyle w:val="Hipervnculo"/>
                <w:rFonts w:cstheme="minorHAnsi"/>
              </w:rPr>
              <w:t>ESFUERZOS DE CAPACITACIÓN DE NATURALEZA TÉCNICA Y ACADÉMICA</w:t>
            </w:r>
            <w:r w:rsidR="00C77180">
              <w:rPr>
                <w:webHidden/>
              </w:rPr>
              <w:tab/>
            </w:r>
            <w:r w:rsidR="00C77180">
              <w:rPr>
                <w:webHidden/>
              </w:rPr>
              <w:fldChar w:fldCharType="begin"/>
            </w:r>
            <w:r w:rsidR="00C77180">
              <w:rPr>
                <w:webHidden/>
              </w:rPr>
              <w:instrText xml:space="preserve"> PAGEREF _Toc518391629 \h </w:instrText>
            </w:r>
            <w:r w:rsidR="00C77180">
              <w:rPr>
                <w:webHidden/>
              </w:rPr>
            </w:r>
            <w:r w:rsidR="00C77180">
              <w:rPr>
                <w:webHidden/>
              </w:rPr>
              <w:fldChar w:fldCharType="separate"/>
            </w:r>
            <w:r w:rsidR="00C77180">
              <w:rPr>
                <w:webHidden/>
              </w:rPr>
              <w:t>4</w:t>
            </w:r>
            <w:r w:rsidR="00C77180">
              <w:rPr>
                <w:webHidden/>
              </w:rPr>
              <w:fldChar w:fldCharType="end"/>
            </w:r>
          </w:hyperlink>
        </w:p>
        <w:p w14:paraId="7F996015" w14:textId="77777777" w:rsidR="00C77180" w:rsidRDefault="00632452" w:rsidP="00C77180">
          <w:pPr>
            <w:pStyle w:val="TDC2"/>
            <w:rPr>
              <w:rFonts w:asciiTheme="minorHAnsi" w:eastAsiaTheme="minorEastAsia" w:hAnsiTheme="minorHAnsi" w:cstheme="minorBidi"/>
              <w:szCs w:val="22"/>
              <w:lang w:val="es-CR" w:eastAsia="es-CR"/>
            </w:rPr>
          </w:pPr>
          <w:hyperlink w:anchor="_Toc518391630" w:history="1">
            <w:r w:rsidR="00C77180" w:rsidRPr="001B5289">
              <w:rPr>
                <w:rStyle w:val="Hipervnculo"/>
                <w:rFonts w:cstheme="minorHAnsi"/>
              </w:rPr>
              <w:t>Programa de Capacitación Institucional</w:t>
            </w:r>
            <w:r w:rsidR="00C77180">
              <w:rPr>
                <w:webHidden/>
              </w:rPr>
              <w:tab/>
            </w:r>
            <w:r w:rsidR="00C77180">
              <w:rPr>
                <w:webHidden/>
              </w:rPr>
              <w:fldChar w:fldCharType="begin"/>
            </w:r>
            <w:r w:rsidR="00C77180">
              <w:rPr>
                <w:webHidden/>
              </w:rPr>
              <w:instrText xml:space="preserve"> PAGEREF _Toc518391630 \h </w:instrText>
            </w:r>
            <w:r w:rsidR="00C77180">
              <w:rPr>
                <w:webHidden/>
              </w:rPr>
            </w:r>
            <w:r w:rsidR="00C77180">
              <w:rPr>
                <w:webHidden/>
              </w:rPr>
              <w:fldChar w:fldCharType="separate"/>
            </w:r>
            <w:r w:rsidR="00C77180">
              <w:rPr>
                <w:webHidden/>
              </w:rPr>
              <w:t>4</w:t>
            </w:r>
            <w:r w:rsidR="00C77180">
              <w:rPr>
                <w:webHidden/>
              </w:rPr>
              <w:fldChar w:fldCharType="end"/>
            </w:r>
          </w:hyperlink>
        </w:p>
        <w:p w14:paraId="3A08109F" w14:textId="77777777" w:rsidR="00C77180" w:rsidRDefault="00632452" w:rsidP="00C77180">
          <w:pPr>
            <w:pStyle w:val="TDC2"/>
            <w:rPr>
              <w:rFonts w:asciiTheme="minorHAnsi" w:eastAsiaTheme="minorEastAsia" w:hAnsiTheme="minorHAnsi" w:cstheme="minorBidi"/>
              <w:szCs w:val="22"/>
              <w:lang w:val="es-CR" w:eastAsia="es-CR"/>
            </w:rPr>
          </w:pPr>
          <w:hyperlink w:anchor="_Toc518391631" w:history="1">
            <w:r w:rsidR="00C77180" w:rsidRPr="001B5289">
              <w:rPr>
                <w:rStyle w:val="Hipervnculo"/>
                <w:rFonts w:cstheme="minorHAnsi"/>
              </w:rPr>
              <w:t>Becas para estudios superiores</w:t>
            </w:r>
            <w:r w:rsidR="00C77180">
              <w:rPr>
                <w:webHidden/>
              </w:rPr>
              <w:tab/>
            </w:r>
            <w:r w:rsidR="00C77180">
              <w:rPr>
                <w:webHidden/>
              </w:rPr>
              <w:fldChar w:fldCharType="begin"/>
            </w:r>
            <w:r w:rsidR="00C77180">
              <w:rPr>
                <w:webHidden/>
              </w:rPr>
              <w:instrText xml:space="preserve"> PAGEREF _Toc518391631 \h </w:instrText>
            </w:r>
            <w:r w:rsidR="00C77180">
              <w:rPr>
                <w:webHidden/>
              </w:rPr>
            </w:r>
            <w:r w:rsidR="00C77180">
              <w:rPr>
                <w:webHidden/>
              </w:rPr>
              <w:fldChar w:fldCharType="separate"/>
            </w:r>
            <w:r w:rsidR="00C77180">
              <w:rPr>
                <w:webHidden/>
              </w:rPr>
              <w:t>12</w:t>
            </w:r>
            <w:r w:rsidR="00C77180">
              <w:rPr>
                <w:webHidden/>
              </w:rPr>
              <w:fldChar w:fldCharType="end"/>
            </w:r>
          </w:hyperlink>
        </w:p>
        <w:p w14:paraId="62727B80" w14:textId="77777777" w:rsidR="00C77180" w:rsidRDefault="00632452" w:rsidP="00C77180">
          <w:pPr>
            <w:pStyle w:val="TDC2"/>
            <w:rPr>
              <w:rFonts w:asciiTheme="minorHAnsi" w:eastAsiaTheme="minorEastAsia" w:hAnsiTheme="minorHAnsi" w:cstheme="minorBidi"/>
              <w:szCs w:val="22"/>
              <w:lang w:val="es-CR" w:eastAsia="es-CR"/>
            </w:rPr>
          </w:pPr>
          <w:hyperlink w:anchor="_Toc518391632" w:history="1">
            <w:r w:rsidR="00C77180" w:rsidRPr="001B5289">
              <w:rPr>
                <w:rStyle w:val="Hipervnculo"/>
                <w:rFonts w:cstheme="minorHAnsi"/>
              </w:rPr>
              <w:t>Formación Interna</w:t>
            </w:r>
            <w:r w:rsidR="00C77180">
              <w:rPr>
                <w:webHidden/>
              </w:rPr>
              <w:tab/>
            </w:r>
            <w:r w:rsidR="00C77180">
              <w:rPr>
                <w:webHidden/>
              </w:rPr>
              <w:fldChar w:fldCharType="begin"/>
            </w:r>
            <w:r w:rsidR="00C77180">
              <w:rPr>
                <w:webHidden/>
              </w:rPr>
              <w:instrText xml:space="preserve"> PAGEREF _Toc518391632 \h </w:instrText>
            </w:r>
            <w:r w:rsidR="00C77180">
              <w:rPr>
                <w:webHidden/>
              </w:rPr>
            </w:r>
            <w:r w:rsidR="00C77180">
              <w:rPr>
                <w:webHidden/>
              </w:rPr>
              <w:fldChar w:fldCharType="separate"/>
            </w:r>
            <w:r w:rsidR="00C77180">
              <w:rPr>
                <w:webHidden/>
              </w:rPr>
              <w:t>13</w:t>
            </w:r>
            <w:r w:rsidR="00C77180">
              <w:rPr>
                <w:webHidden/>
              </w:rPr>
              <w:fldChar w:fldCharType="end"/>
            </w:r>
          </w:hyperlink>
        </w:p>
        <w:p w14:paraId="5CF8D23D" w14:textId="77777777" w:rsidR="00C77180" w:rsidRPr="007B42EB" w:rsidRDefault="00C77180" w:rsidP="00C77180">
          <w:pPr>
            <w:rPr>
              <w:rFonts w:asciiTheme="majorHAnsi" w:hAnsiTheme="majorHAnsi" w:cstheme="minorHAnsi"/>
            </w:rPr>
          </w:pPr>
          <w:r w:rsidRPr="007B42EB">
            <w:rPr>
              <w:rFonts w:asciiTheme="majorHAnsi" w:hAnsiTheme="majorHAnsi" w:cstheme="minorHAnsi"/>
              <w:b/>
              <w:bCs/>
            </w:rPr>
            <w:fldChar w:fldCharType="end"/>
          </w:r>
        </w:p>
      </w:sdtContent>
    </w:sdt>
    <w:p w14:paraId="50A647D9" w14:textId="77777777" w:rsidR="00C77180" w:rsidRPr="007B42EB" w:rsidRDefault="00C77180" w:rsidP="00C77180">
      <w:pPr>
        <w:rPr>
          <w:rFonts w:asciiTheme="majorHAnsi" w:hAnsiTheme="majorHAnsi" w:cstheme="minorHAnsi"/>
          <w:b/>
        </w:rPr>
      </w:pPr>
      <w:r w:rsidRPr="007B42EB">
        <w:rPr>
          <w:rFonts w:asciiTheme="majorHAnsi" w:hAnsiTheme="majorHAnsi" w:cstheme="minorHAnsi"/>
          <w:b/>
        </w:rPr>
        <w:br w:type="page"/>
      </w:r>
    </w:p>
    <w:p w14:paraId="161F39EF" w14:textId="77777777" w:rsidR="00C77180" w:rsidRPr="007B42EB" w:rsidRDefault="00C77180" w:rsidP="00C77180">
      <w:pPr>
        <w:spacing w:line="360" w:lineRule="auto"/>
        <w:rPr>
          <w:rFonts w:asciiTheme="majorHAnsi" w:hAnsiTheme="majorHAnsi" w:cstheme="minorHAnsi"/>
          <w:b/>
          <w:sz w:val="28"/>
          <w:szCs w:val="28"/>
        </w:rPr>
      </w:pPr>
    </w:p>
    <w:p w14:paraId="46FE4118" w14:textId="77777777" w:rsidR="00C77180" w:rsidRPr="007B42EB" w:rsidRDefault="00C77180" w:rsidP="00C77180">
      <w:pPr>
        <w:pStyle w:val="Ttulo"/>
        <w:outlineLvl w:val="0"/>
        <w:rPr>
          <w:rFonts w:cstheme="minorHAnsi"/>
        </w:rPr>
      </w:pPr>
      <w:bookmarkStart w:id="176" w:name="_Toc518391628"/>
      <w:bookmarkStart w:id="177" w:name="_Toc522287912"/>
      <w:bookmarkStart w:id="178" w:name="_Toc524077724"/>
      <w:r w:rsidRPr="007B42EB">
        <w:rPr>
          <w:rFonts w:cstheme="minorHAnsi"/>
          <w:szCs w:val="28"/>
        </w:rPr>
        <w:t>OBJET</w:t>
      </w:r>
      <w:r>
        <w:rPr>
          <w:rFonts w:cstheme="minorHAnsi"/>
          <w:szCs w:val="28"/>
        </w:rPr>
        <w:t>IV</w:t>
      </w:r>
      <w:r w:rsidRPr="007B42EB">
        <w:rPr>
          <w:rFonts w:cstheme="minorHAnsi"/>
          <w:szCs w:val="28"/>
        </w:rPr>
        <w:t>O</w:t>
      </w:r>
      <w:bookmarkEnd w:id="176"/>
      <w:bookmarkEnd w:id="177"/>
      <w:bookmarkEnd w:id="178"/>
    </w:p>
    <w:p w14:paraId="23140332" w14:textId="77777777" w:rsidR="00C77180" w:rsidRPr="007B42EB" w:rsidRDefault="00C77180" w:rsidP="00C77180">
      <w:pPr>
        <w:spacing w:line="360" w:lineRule="auto"/>
        <w:rPr>
          <w:rFonts w:asciiTheme="majorHAnsi" w:hAnsiTheme="majorHAnsi" w:cstheme="minorHAnsi"/>
          <w:b/>
        </w:rPr>
      </w:pPr>
    </w:p>
    <w:p w14:paraId="51CB67F6" w14:textId="77777777" w:rsidR="00C77180" w:rsidRDefault="00C77180" w:rsidP="00C77180">
      <w:pPr>
        <w:spacing w:line="276" w:lineRule="auto"/>
        <w:jc w:val="both"/>
        <w:rPr>
          <w:rFonts w:asciiTheme="majorHAnsi" w:hAnsiTheme="majorHAnsi" w:cstheme="minorHAnsi"/>
          <w:color w:val="000000"/>
        </w:rPr>
      </w:pPr>
      <w:r>
        <w:rPr>
          <w:rFonts w:asciiTheme="majorHAnsi" w:hAnsiTheme="majorHAnsi" w:cstheme="minorHAnsi"/>
          <w:color w:val="000000"/>
        </w:rPr>
        <w:t>La Superintendencia de Pensiones (SUPEN) es responsable de velar por la seguridad de los recursos que administra el Sistema Nacional de Pensiones, así como de regular y fiscalizar la inversión de los recursos de los fondos, todo en procura de promover pensiones dignas. Asimismo, en el cumplimiento de la filosofía institucional, la SUPEN debe ser un referente técnico en materia de normativa, supervisión y comunicación como parte del fortalecimiento del sistema de pensiones costarricense.</w:t>
      </w:r>
    </w:p>
    <w:p w14:paraId="03601732" w14:textId="77777777" w:rsidR="00C77180" w:rsidRDefault="00C77180" w:rsidP="00C77180">
      <w:pPr>
        <w:spacing w:line="276" w:lineRule="auto"/>
        <w:jc w:val="both"/>
        <w:rPr>
          <w:rFonts w:asciiTheme="majorHAnsi" w:hAnsiTheme="majorHAnsi" w:cstheme="minorHAnsi"/>
          <w:color w:val="000000"/>
        </w:rPr>
      </w:pPr>
    </w:p>
    <w:p w14:paraId="18668FF0" w14:textId="77777777" w:rsidR="00C77180" w:rsidRDefault="00C77180" w:rsidP="00C77180">
      <w:pPr>
        <w:pStyle w:val="Default"/>
        <w:jc w:val="both"/>
        <w:rPr>
          <w:rFonts w:asciiTheme="majorHAnsi" w:hAnsiTheme="majorHAnsi" w:cstheme="minorHAnsi"/>
        </w:rPr>
      </w:pPr>
      <w:r>
        <w:rPr>
          <w:rFonts w:asciiTheme="majorHAnsi" w:hAnsiTheme="majorHAnsi" w:cstheme="minorHAnsi"/>
        </w:rPr>
        <w:t xml:space="preserve">Es por ello por lo que la capacitación es una labor que se encuentra ligada al plan estratégico institucional, aplicándose de manera organizada, sistemática y permanente, enfocada en conseguir que los colaboradores alcancen los conocimientos tanto teóricos como prácticos, las habilidades y actitudes requeridas para lograr un desempeño óptimo (desarrollo de competencias del personal). </w:t>
      </w:r>
    </w:p>
    <w:p w14:paraId="31ACBB90" w14:textId="77777777" w:rsidR="00C77180" w:rsidRDefault="00C77180" w:rsidP="00C77180">
      <w:pPr>
        <w:spacing w:line="276" w:lineRule="auto"/>
        <w:jc w:val="both"/>
        <w:rPr>
          <w:rFonts w:asciiTheme="majorHAnsi" w:hAnsiTheme="majorHAnsi" w:cstheme="minorHAnsi"/>
          <w:color w:val="000000"/>
        </w:rPr>
      </w:pPr>
    </w:p>
    <w:p w14:paraId="4AA440D4" w14:textId="43E337C6" w:rsidR="00C77180" w:rsidRPr="007B42EB" w:rsidRDefault="00C77180" w:rsidP="00C77180">
      <w:pPr>
        <w:jc w:val="both"/>
        <w:rPr>
          <w:rFonts w:asciiTheme="majorHAnsi" w:hAnsiTheme="majorHAnsi" w:cstheme="minorHAnsi"/>
        </w:rPr>
      </w:pPr>
      <w:r>
        <w:rPr>
          <w:rFonts w:asciiTheme="majorHAnsi" w:hAnsiTheme="majorHAnsi" w:cstheme="minorHAnsi"/>
        </w:rPr>
        <w:t xml:space="preserve">La capacitación y el desarrollo del capital humano de la </w:t>
      </w:r>
      <w:r w:rsidR="00EE4B76">
        <w:rPr>
          <w:rFonts w:asciiTheme="majorHAnsi" w:hAnsiTheme="majorHAnsi" w:cstheme="minorHAnsi"/>
        </w:rPr>
        <w:t>SUPEN</w:t>
      </w:r>
      <w:r>
        <w:rPr>
          <w:rFonts w:asciiTheme="majorHAnsi" w:hAnsiTheme="majorHAnsi" w:cstheme="minorHAnsi"/>
        </w:rPr>
        <w:t>, debe dirigirse a satisfacer la necesidad de dotar al personal de un conocimiento técnico especializado y en constante actualización con el fin de cumplir con la misión y hacer realidad la visión de la institución.</w:t>
      </w:r>
    </w:p>
    <w:p w14:paraId="1A57E3BA" w14:textId="77777777" w:rsidR="00C77180" w:rsidRDefault="00C77180" w:rsidP="00C77180">
      <w:pPr>
        <w:spacing w:line="276" w:lineRule="auto"/>
        <w:jc w:val="both"/>
        <w:rPr>
          <w:rFonts w:asciiTheme="majorHAnsi" w:hAnsiTheme="majorHAnsi" w:cstheme="minorHAnsi"/>
          <w:color w:val="000000"/>
        </w:rPr>
      </w:pPr>
    </w:p>
    <w:p w14:paraId="38C820D3" w14:textId="77777777" w:rsidR="00C77180" w:rsidRDefault="00C77180" w:rsidP="00C77180">
      <w:pPr>
        <w:spacing w:line="276" w:lineRule="auto"/>
        <w:jc w:val="both"/>
        <w:rPr>
          <w:rFonts w:asciiTheme="majorHAnsi" w:hAnsiTheme="majorHAnsi" w:cstheme="minorHAnsi"/>
        </w:rPr>
      </w:pPr>
      <w:r w:rsidRPr="007B42EB">
        <w:rPr>
          <w:rFonts w:asciiTheme="majorHAnsi" w:hAnsiTheme="majorHAnsi" w:cstheme="minorHAnsi"/>
        </w:rPr>
        <w:t>De acuerdo con lo anterior, es relevante el establecimiento de un programa permanente de formación académica</w:t>
      </w:r>
      <w:r>
        <w:rPr>
          <w:rFonts w:asciiTheme="majorHAnsi" w:hAnsiTheme="majorHAnsi" w:cstheme="minorHAnsi"/>
        </w:rPr>
        <w:t xml:space="preserve"> para los funcionarios</w:t>
      </w:r>
      <w:r w:rsidRPr="007B42EB">
        <w:rPr>
          <w:rFonts w:asciiTheme="majorHAnsi" w:hAnsiTheme="majorHAnsi" w:cstheme="minorHAnsi"/>
        </w:rPr>
        <w:t xml:space="preserve">, mediante el cual se </w:t>
      </w:r>
      <w:r>
        <w:rPr>
          <w:rFonts w:asciiTheme="majorHAnsi" w:hAnsiTheme="majorHAnsi" w:cstheme="minorHAnsi"/>
        </w:rPr>
        <w:t>guíe</w:t>
      </w:r>
      <w:r w:rsidRPr="007B42EB">
        <w:rPr>
          <w:rFonts w:asciiTheme="majorHAnsi" w:hAnsiTheme="majorHAnsi" w:cstheme="minorHAnsi"/>
        </w:rPr>
        <w:t xml:space="preserve"> </w:t>
      </w:r>
      <w:r>
        <w:rPr>
          <w:rFonts w:asciiTheme="majorHAnsi" w:hAnsiTheme="majorHAnsi" w:cstheme="minorHAnsi"/>
        </w:rPr>
        <w:t xml:space="preserve">la </w:t>
      </w:r>
      <w:r w:rsidRPr="007B42EB">
        <w:rPr>
          <w:rFonts w:asciiTheme="majorHAnsi" w:hAnsiTheme="majorHAnsi" w:cstheme="minorHAnsi"/>
        </w:rPr>
        <w:t xml:space="preserve">capacitación diversa en temas </w:t>
      </w:r>
      <w:r>
        <w:rPr>
          <w:rFonts w:asciiTheme="majorHAnsi" w:hAnsiTheme="majorHAnsi" w:cstheme="minorHAnsi"/>
        </w:rPr>
        <w:t xml:space="preserve">especializados y </w:t>
      </w:r>
      <w:r w:rsidRPr="007B42EB">
        <w:rPr>
          <w:rFonts w:asciiTheme="majorHAnsi" w:hAnsiTheme="majorHAnsi" w:cstheme="minorHAnsi"/>
        </w:rPr>
        <w:t>técnicos</w:t>
      </w:r>
      <w:r>
        <w:rPr>
          <w:rFonts w:asciiTheme="majorHAnsi" w:hAnsiTheme="majorHAnsi" w:cstheme="minorHAnsi"/>
        </w:rPr>
        <w:t xml:space="preserve"> establecidos por los encargados de cada proceso</w:t>
      </w:r>
      <w:r w:rsidRPr="007B42EB">
        <w:rPr>
          <w:rFonts w:asciiTheme="majorHAnsi" w:hAnsiTheme="majorHAnsi" w:cstheme="minorHAnsi"/>
        </w:rPr>
        <w:t xml:space="preserve">, </w:t>
      </w:r>
      <w:r>
        <w:rPr>
          <w:rFonts w:asciiTheme="majorHAnsi" w:hAnsiTheme="majorHAnsi" w:cstheme="minorHAnsi"/>
        </w:rPr>
        <w:t>contemplando asimismo</w:t>
      </w:r>
      <w:r w:rsidRPr="007B42EB">
        <w:rPr>
          <w:rFonts w:asciiTheme="majorHAnsi" w:hAnsiTheme="majorHAnsi" w:cstheme="minorHAnsi"/>
        </w:rPr>
        <w:t xml:space="preserve">, </w:t>
      </w:r>
      <w:r>
        <w:rPr>
          <w:rFonts w:asciiTheme="majorHAnsi" w:hAnsiTheme="majorHAnsi" w:cstheme="minorHAnsi"/>
        </w:rPr>
        <w:t xml:space="preserve">el otorgamiento de </w:t>
      </w:r>
      <w:r w:rsidRPr="007B42EB">
        <w:rPr>
          <w:rFonts w:asciiTheme="majorHAnsi" w:hAnsiTheme="majorHAnsi" w:cstheme="minorHAnsi"/>
        </w:rPr>
        <w:t xml:space="preserve">becas para estudios superiores, que permita </w:t>
      </w:r>
      <w:r>
        <w:rPr>
          <w:rFonts w:asciiTheme="majorHAnsi" w:hAnsiTheme="majorHAnsi" w:cstheme="minorHAnsi"/>
        </w:rPr>
        <w:t xml:space="preserve">en conjunto </w:t>
      </w:r>
      <w:r w:rsidRPr="007B42EB">
        <w:rPr>
          <w:rFonts w:asciiTheme="majorHAnsi" w:hAnsiTheme="majorHAnsi" w:cstheme="minorHAnsi"/>
        </w:rPr>
        <w:t xml:space="preserve">reforzar o alcanzar los conocimientos que requieren </w:t>
      </w:r>
      <w:r>
        <w:rPr>
          <w:rFonts w:asciiTheme="majorHAnsi" w:hAnsiTheme="majorHAnsi" w:cstheme="minorHAnsi"/>
        </w:rPr>
        <w:t xml:space="preserve">los colaboradores </w:t>
      </w:r>
      <w:r w:rsidRPr="007B42EB">
        <w:rPr>
          <w:rFonts w:asciiTheme="majorHAnsi" w:hAnsiTheme="majorHAnsi" w:cstheme="minorHAnsi"/>
        </w:rPr>
        <w:t>para llevar a cabo las labores asignadas y, con lo cual se provee una actualización constante conforme a las cambiantes exigencias del entorno.</w:t>
      </w:r>
    </w:p>
    <w:p w14:paraId="70A018B7" w14:textId="77777777" w:rsidR="00C77180" w:rsidRPr="007B42EB" w:rsidRDefault="00C77180" w:rsidP="00C77180">
      <w:pPr>
        <w:spacing w:line="276" w:lineRule="auto"/>
        <w:jc w:val="both"/>
        <w:rPr>
          <w:rFonts w:asciiTheme="majorHAnsi" w:hAnsiTheme="majorHAnsi" w:cstheme="minorHAnsi"/>
        </w:rPr>
      </w:pPr>
    </w:p>
    <w:p w14:paraId="48E10B0F" w14:textId="5260A03B" w:rsidR="00C77180" w:rsidRDefault="00C77180" w:rsidP="00C77180">
      <w:pPr>
        <w:spacing w:line="276" w:lineRule="auto"/>
        <w:jc w:val="both"/>
        <w:rPr>
          <w:rFonts w:asciiTheme="majorHAnsi" w:hAnsiTheme="majorHAnsi" w:cstheme="minorHAnsi"/>
          <w:color w:val="000000"/>
        </w:rPr>
      </w:pPr>
      <w:r w:rsidRPr="007B42EB">
        <w:rPr>
          <w:rFonts w:asciiTheme="majorHAnsi" w:hAnsiTheme="majorHAnsi" w:cstheme="minorHAnsi"/>
          <w:color w:val="000000"/>
        </w:rPr>
        <w:t xml:space="preserve">Mediante este documento se </w:t>
      </w:r>
      <w:r>
        <w:rPr>
          <w:rFonts w:asciiTheme="majorHAnsi" w:hAnsiTheme="majorHAnsi" w:cstheme="minorHAnsi"/>
          <w:color w:val="000000"/>
        </w:rPr>
        <w:t>establecen las necesidades</w:t>
      </w:r>
      <w:r w:rsidRPr="007B42EB">
        <w:rPr>
          <w:rFonts w:asciiTheme="majorHAnsi" w:hAnsiTheme="majorHAnsi" w:cstheme="minorHAnsi"/>
          <w:color w:val="000000"/>
        </w:rPr>
        <w:t xml:space="preserve"> de capacitación para el año 201</w:t>
      </w:r>
      <w:r>
        <w:rPr>
          <w:rFonts w:asciiTheme="majorHAnsi" w:hAnsiTheme="majorHAnsi" w:cstheme="minorHAnsi"/>
          <w:color w:val="000000"/>
        </w:rPr>
        <w:t>9</w:t>
      </w:r>
      <w:r w:rsidRPr="007B42EB">
        <w:rPr>
          <w:rFonts w:asciiTheme="majorHAnsi" w:hAnsiTheme="majorHAnsi" w:cstheme="minorHAnsi"/>
          <w:color w:val="000000"/>
        </w:rPr>
        <w:t>, requerid</w:t>
      </w:r>
      <w:r>
        <w:rPr>
          <w:rFonts w:asciiTheme="majorHAnsi" w:hAnsiTheme="majorHAnsi" w:cstheme="minorHAnsi"/>
          <w:color w:val="000000"/>
        </w:rPr>
        <w:t>a</w:t>
      </w:r>
      <w:r w:rsidRPr="007B42EB">
        <w:rPr>
          <w:rFonts w:asciiTheme="majorHAnsi" w:hAnsiTheme="majorHAnsi" w:cstheme="minorHAnsi"/>
          <w:color w:val="000000"/>
        </w:rPr>
        <w:t xml:space="preserve">s para que el personal de la </w:t>
      </w:r>
      <w:r w:rsidR="00995AA5">
        <w:rPr>
          <w:rFonts w:asciiTheme="majorHAnsi" w:hAnsiTheme="majorHAnsi" w:cstheme="minorHAnsi"/>
          <w:color w:val="000000"/>
        </w:rPr>
        <w:t>SUPEN</w:t>
      </w:r>
      <w:r w:rsidRPr="007B42EB">
        <w:rPr>
          <w:rFonts w:asciiTheme="majorHAnsi" w:hAnsiTheme="majorHAnsi" w:cstheme="minorHAnsi"/>
          <w:color w:val="000000"/>
        </w:rPr>
        <w:t xml:space="preserve"> cuente con la capacidad técnica necesaria para desempeñar con éxito las funciones que le han sido encomendadas en la Ley de Protección al Trabajador y demás normas conexas.</w:t>
      </w:r>
    </w:p>
    <w:p w14:paraId="7C720B8C" w14:textId="77777777" w:rsidR="00C77180" w:rsidRPr="007B42EB" w:rsidRDefault="00C77180" w:rsidP="00C77180">
      <w:pPr>
        <w:spacing w:line="276" w:lineRule="auto"/>
        <w:jc w:val="both"/>
        <w:rPr>
          <w:rFonts w:asciiTheme="majorHAnsi" w:hAnsiTheme="majorHAnsi" w:cstheme="minorHAnsi"/>
          <w:color w:val="000000"/>
        </w:rPr>
      </w:pPr>
    </w:p>
    <w:p w14:paraId="3E31F68A" w14:textId="77777777" w:rsidR="00C77180" w:rsidRDefault="00C77180" w:rsidP="00C77180">
      <w:pPr>
        <w:spacing w:line="276" w:lineRule="auto"/>
        <w:jc w:val="both"/>
        <w:rPr>
          <w:rFonts w:asciiTheme="majorHAnsi" w:hAnsiTheme="majorHAnsi"/>
        </w:rPr>
      </w:pPr>
      <w:r w:rsidRPr="00844392">
        <w:rPr>
          <w:rFonts w:asciiTheme="majorHAnsi" w:hAnsiTheme="majorHAnsi" w:cstheme="minorHAnsi"/>
          <w:color w:val="000000"/>
        </w:rPr>
        <w:t xml:space="preserve">A continuación, se </w:t>
      </w:r>
      <w:r w:rsidRPr="00844392">
        <w:rPr>
          <w:rFonts w:asciiTheme="majorHAnsi" w:hAnsiTheme="majorHAnsi" w:cstheme="minorHAnsi"/>
        </w:rPr>
        <w:t>presenta la programación de la formación para el año 201</w:t>
      </w:r>
      <w:r>
        <w:rPr>
          <w:rFonts w:asciiTheme="majorHAnsi" w:hAnsiTheme="majorHAnsi" w:cstheme="minorHAnsi"/>
        </w:rPr>
        <w:t>9</w:t>
      </w:r>
      <w:r w:rsidRPr="00844392">
        <w:rPr>
          <w:rFonts w:asciiTheme="majorHAnsi" w:hAnsiTheme="majorHAnsi" w:cstheme="minorHAnsi"/>
        </w:rPr>
        <w:t xml:space="preserve"> por tema y dependencia. </w:t>
      </w:r>
      <w:r w:rsidRPr="00844392">
        <w:rPr>
          <w:rFonts w:asciiTheme="majorHAnsi" w:hAnsiTheme="majorHAnsi"/>
        </w:rPr>
        <w:t xml:space="preserve">Cabe destacar, que para dicho período se </w:t>
      </w:r>
      <w:r w:rsidRPr="006B0440">
        <w:rPr>
          <w:rFonts w:asciiTheme="majorHAnsi" w:hAnsiTheme="majorHAnsi"/>
        </w:rPr>
        <w:t xml:space="preserve">aprobó un presupuesto de </w:t>
      </w:r>
      <w:r w:rsidRPr="00C64043">
        <w:rPr>
          <w:rFonts w:asciiTheme="majorHAnsi" w:hAnsiTheme="majorHAnsi"/>
          <w:b/>
        </w:rPr>
        <w:t>¢112.116.355,80</w:t>
      </w:r>
      <w:r w:rsidRPr="00C64043">
        <w:rPr>
          <w:rFonts w:asciiTheme="majorHAnsi" w:hAnsiTheme="majorHAnsi"/>
        </w:rPr>
        <w:t>.</w:t>
      </w:r>
    </w:p>
    <w:p w14:paraId="1DCBEF91" w14:textId="77777777" w:rsidR="00C77180" w:rsidRDefault="00C77180" w:rsidP="00C77180">
      <w:pPr>
        <w:spacing w:line="276" w:lineRule="auto"/>
        <w:jc w:val="both"/>
        <w:rPr>
          <w:rFonts w:asciiTheme="majorHAnsi" w:hAnsiTheme="majorHAnsi"/>
        </w:rPr>
      </w:pPr>
    </w:p>
    <w:p w14:paraId="33B24294" w14:textId="77777777" w:rsidR="00C77180" w:rsidRDefault="00C77180" w:rsidP="00C77180">
      <w:pPr>
        <w:spacing w:line="276" w:lineRule="auto"/>
        <w:jc w:val="both"/>
        <w:rPr>
          <w:rFonts w:asciiTheme="majorHAnsi" w:hAnsiTheme="majorHAnsi" w:cstheme="minorHAnsi"/>
        </w:rPr>
      </w:pPr>
      <w:r>
        <w:rPr>
          <w:rFonts w:asciiTheme="majorHAnsi" w:hAnsiTheme="majorHAnsi" w:cstheme="minorHAnsi"/>
        </w:rPr>
        <w:lastRenderedPageBreak/>
        <w:t xml:space="preserve">Dadas las limitaciones de recursos y los precios cambiantes de las capacitaciones, esta administración espera poder ejecutar la mayor parte de las necesidades, conforme se vayan requiriendo. </w:t>
      </w:r>
    </w:p>
    <w:p w14:paraId="58B0E462" w14:textId="77777777" w:rsidR="00C77180" w:rsidRDefault="00C77180" w:rsidP="00C77180">
      <w:pPr>
        <w:spacing w:line="276" w:lineRule="auto"/>
        <w:jc w:val="both"/>
        <w:rPr>
          <w:rFonts w:asciiTheme="majorHAnsi" w:hAnsiTheme="majorHAnsi" w:cstheme="minorHAnsi"/>
        </w:rPr>
      </w:pPr>
    </w:p>
    <w:p w14:paraId="15365B6C" w14:textId="77777777" w:rsidR="00C77180" w:rsidRPr="007B42EB" w:rsidRDefault="00C77180" w:rsidP="00C77180">
      <w:pPr>
        <w:spacing w:line="276" w:lineRule="auto"/>
        <w:jc w:val="both"/>
        <w:rPr>
          <w:rFonts w:asciiTheme="majorHAnsi" w:hAnsiTheme="majorHAnsi" w:cstheme="minorHAnsi"/>
        </w:rPr>
      </w:pPr>
      <w:r>
        <w:rPr>
          <w:rFonts w:asciiTheme="majorHAnsi" w:hAnsiTheme="majorHAnsi" w:cstheme="minorHAnsi"/>
        </w:rPr>
        <w:t>Es responsabilidad de cada encargado de proceso la coordinación con el Área de Comunicación y Servicios, para la contratación de cursos específicos, programas de carácter técnico y becas para estudios superiores.</w:t>
      </w:r>
    </w:p>
    <w:p w14:paraId="615DED36" w14:textId="77777777" w:rsidR="00C77180" w:rsidRPr="002842C7" w:rsidRDefault="00C77180" w:rsidP="00C77180">
      <w:pPr>
        <w:autoSpaceDE w:val="0"/>
        <w:autoSpaceDN w:val="0"/>
        <w:spacing w:line="360" w:lineRule="auto"/>
      </w:pPr>
    </w:p>
    <w:p w14:paraId="3053E155" w14:textId="77777777" w:rsidR="00C77180" w:rsidRPr="007B42EB" w:rsidRDefault="00C77180" w:rsidP="00C77180">
      <w:pPr>
        <w:spacing w:line="360" w:lineRule="auto"/>
        <w:rPr>
          <w:rFonts w:asciiTheme="majorHAnsi" w:hAnsiTheme="majorHAnsi" w:cstheme="minorHAnsi"/>
          <w:b/>
          <w:sz w:val="28"/>
          <w:szCs w:val="28"/>
        </w:rPr>
      </w:pPr>
    </w:p>
    <w:p w14:paraId="1CF85811" w14:textId="77777777" w:rsidR="00C77180" w:rsidRPr="007B42EB" w:rsidRDefault="00C77180" w:rsidP="00C77180">
      <w:pPr>
        <w:pStyle w:val="Ttulo"/>
        <w:outlineLvl w:val="0"/>
        <w:rPr>
          <w:rFonts w:cstheme="minorHAnsi"/>
        </w:rPr>
      </w:pPr>
      <w:bookmarkStart w:id="179" w:name="_Toc518391629"/>
      <w:bookmarkStart w:id="180" w:name="_Toc522287913"/>
      <w:bookmarkStart w:id="181" w:name="_Toc524077725"/>
      <w:r>
        <w:rPr>
          <w:rFonts w:cstheme="minorHAnsi"/>
          <w:szCs w:val="28"/>
        </w:rPr>
        <w:t>ESFUERZOS DE CAPACITACIÓN DE NATURALEZA TÉCNICA Y ACADÉMICA</w:t>
      </w:r>
      <w:bookmarkEnd w:id="179"/>
      <w:bookmarkEnd w:id="180"/>
      <w:bookmarkEnd w:id="181"/>
    </w:p>
    <w:p w14:paraId="7E574403" w14:textId="77777777" w:rsidR="00C77180" w:rsidRPr="007B42EB" w:rsidRDefault="00C77180" w:rsidP="00C77180">
      <w:pPr>
        <w:spacing w:line="360" w:lineRule="auto"/>
        <w:rPr>
          <w:rFonts w:asciiTheme="majorHAnsi" w:hAnsiTheme="majorHAnsi" w:cstheme="minorHAnsi"/>
          <w:b/>
        </w:rPr>
      </w:pPr>
    </w:p>
    <w:p w14:paraId="74D91E00" w14:textId="77777777" w:rsidR="00C77180" w:rsidRDefault="00C77180" w:rsidP="00C77180">
      <w:pPr>
        <w:spacing w:line="276" w:lineRule="auto"/>
        <w:jc w:val="both"/>
        <w:rPr>
          <w:rFonts w:asciiTheme="majorHAnsi" w:hAnsiTheme="majorHAnsi" w:cstheme="minorHAnsi"/>
        </w:rPr>
      </w:pPr>
      <w:r w:rsidRPr="007B42EB">
        <w:rPr>
          <w:rFonts w:asciiTheme="majorHAnsi" w:hAnsiTheme="majorHAnsi" w:cstheme="minorHAnsi"/>
        </w:rPr>
        <w:t xml:space="preserve">Seguidamente se expone </w:t>
      </w:r>
      <w:r>
        <w:rPr>
          <w:rFonts w:asciiTheme="majorHAnsi" w:hAnsiTheme="majorHAnsi" w:cstheme="minorHAnsi"/>
        </w:rPr>
        <w:t>a detalle la</w:t>
      </w:r>
      <w:r w:rsidRPr="007B42EB">
        <w:rPr>
          <w:rFonts w:asciiTheme="majorHAnsi" w:hAnsiTheme="majorHAnsi" w:cstheme="minorHAnsi"/>
        </w:rPr>
        <w:t xml:space="preserve"> formación </w:t>
      </w:r>
      <w:r>
        <w:rPr>
          <w:rFonts w:asciiTheme="majorHAnsi" w:hAnsiTheme="majorHAnsi" w:cstheme="minorHAnsi"/>
        </w:rPr>
        <w:t xml:space="preserve">requerida </w:t>
      </w:r>
      <w:r w:rsidRPr="007B42EB">
        <w:rPr>
          <w:rFonts w:asciiTheme="majorHAnsi" w:hAnsiTheme="majorHAnsi" w:cstheme="minorHAnsi"/>
        </w:rPr>
        <w:t>en el ámbito técnico y académico, para cumplir cabalmente con las responsabilidades encomendadas</w:t>
      </w:r>
      <w:r>
        <w:rPr>
          <w:rFonts w:asciiTheme="majorHAnsi" w:hAnsiTheme="majorHAnsi" w:cstheme="minorHAnsi"/>
        </w:rPr>
        <w:t>.</w:t>
      </w:r>
    </w:p>
    <w:p w14:paraId="4860CA07" w14:textId="77777777" w:rsidR="00C77180" w:rsidRDefault="00C77180" w:rsidP="00C77180">
      <w:pPr>
        <w:spacing w:line="276" w:lineRule="auto"/>
        <w:jc w:val="both"/>
        <w:rPr>
          <w:rFonts w:asciiTheme="majorHAnsi" w:hAnsiTheme="majorHAnsi" w:cstheme="minorHAnsi"/>
        </w:rPr>
      </w:pPr>
    </w:p>
    <w:p w14:paraId="44335B44" w14:textId="77777777" w:rsidR="00C77180" w:rsidRDefault="00C77180" w:rsidP="00C77180">
      <w:pPr>
        <w:spacing w:line="276" w:lineRule="auto"/>
        <w:jc w:val="both"/>
        <w:rPr>
          <w:rFonts w:asciiTheme="majorHAnsi" w:hAnsiTheme="majorHAnsi" w:cstheme="minorHAnsi"/>
        </w:rPr>
      </w:pPr>
      <w:r>
        <w:rPr>
          <w:rFonts w:asciiTheme="majorHAnsi" w:hAnsiTheme="majorHAnsi" w:cstheme="minorHAnsi"/>
        </w:rPr>
        <w:t>El plan de capacitación institucional se encuentra estructurado de la siguiente manera</w:t>
      </w:r>
      <w:r w:rsidRPr="007B42EB">
        <w:rPr>
          <w:rFonts w:asciiTheme="majorHAnsi" w:hAnsiTheme="majorHAnsi" w:cstheme="minorHAnsi"/>
        </w:rPr>
        <w:t xml:space="preserve">: </w:t>
      </w:r>
      <w:r>
        <w:rPr>
          <w:rFonts w:asciiTheme="majorHAnsi" w:hAnsiTheme="majorHAnsi" w:cstheme="minorHAnsi"/>
          <w:b/>
          <w:i/>
        </w:rPr>
        <w:t>programa de capacitación institucional (g</w:t>
      </w:r>
      <w:r w:rsidRPr="007B42EB">
        <w:rPr>
          <w:rFonts w:asciiTheme="majorHAnsi" w:hAnsiTheme="majorHAnsi" w:cstheme="minorHAnsi"/>
          <w:b/>
          <w:i/>
        </w:rPr>
        <w:t>eneral</w:t>
      </w:r>
      <w:r>
        <w:rPr>
          <w:rFonts w:asciiTheme="majorHAnsi" w:hAnsiTheme="majorHAnsi" w:cstheme="minorHAnsi"/>
          <w:b/>
          <w:i/>
        </w:rPr>
        <w:t xml:space="preserve"> y</w:t>
      </w:r>
      <w:r w:rsidRPr="007B42EB">
        <w:rPr>
          <w:rFonts w:asciiTheme="majorHAnsi" w:hAnsiTheme="majorHAnsi" w:cstheme="minorHAnsi"/>
        </w:rPr>
        <w:t xml:space="preserve"> </w:t>
      </w:r>
      <w:r w:rsidRPr="007B42EB">
        <w:rPr>
          <w:rFonts w:asciiTheme="majorHAnsi" w:hAnsiTheme="majorHAnsi" w:cstheme="minorHAnsi"/>
          <w:b/>
          <w:i/>
        </w:rPr>
        <w:t>específica</w:t>
      </w:r>
      <w:r>
        <w:rPr>
          <w:rFonts w:asciiTheme="majorHAnsi" w:hAnsiTheme="majorHAnsi" w:cstheme="minorHAnsi"/>
          <w:b/>
          <w:i/>
        </w:rPr>
        <w:t>)</w:t>
      </w:r>
      <w:r w:rsidRPr="007B42EB">
        <w:rPr>
          <w:rFonts w:asciiTheme="majorHAnsi" w:hAnsiTheme="majorHAnsi" w:cstheme="minorHAnsi"/>
        </w:rPr>
        <w:t>,</w:t>
      </w:r>
      <w:r w:rsidRPr="007B42EB">
        <w:rPr>
          <w:rFonts w:asciiTheme="majorHAnsi" w:hAnsiTheme="majorHAnsi" w:cstheme="minorHAnsi"/>
          <w:b/>
          <w:i/>
        </w:rPr>
        <w:t xml:space="preserve"> becas para estudios superiores </w:t>
      </w:r>
      <w:r w:rsidRPr="007B42EB">
        <w:rPr>
          <w:rFonts w:asciiTheme="majorHAnsi" w:hAnsiTheme="majorHAnsi" w:cstheme="minorHAnsi"/>
        </w:rPr>
        <w:t xml:space="preserve">y </w:t>
      </w:r>
      <w:r w:rsidRPr="00C0488A">
        <w:rPr>
          <w:rFonts w:asciiTheme="majorHAnsi" w:hAnsiTheme="majorHAnsi" w:cstheme="minorHAnsi"/>
          <w:b/>
          <w:i/>
        </w:rPr>
        <w:t>formación interna</w:t>
      </w:r>
      <w:r w:rsidRPr="00C0488A">
        <w:rPr>
          <w:rFonts w:asciiTheme="majorHAnsi" w:hAnsiTheme="majorHAnsi" w:cstheme="minorHAnsi"/>
        </w:rPr>
        <w:t>. En primera instancia, se identifican los</w:t>
      </w:r>
      <w:r w:rsidRPr="007B42EB">
        <w:rPr>
          <w:rFonts w:asciiTheme="majorHAnsi" w:hAnsiTheme="majorHAnsi" w:cstheme="minorHAnsi"/>
        </w:rPr>
        <w:t xml:space="preserve"> temas sustantivos de capacitación, precisando el objetivo puntual que se pretende </w:t>
      </w:r>
      <w:r>
        <w:rPr>
          <w:rFonts w:asciiTheme="majorHAnsi" w:hAnsiTheme="majorHAnsi" w:cstheme="minorHAnsi"/>
        </w:rPr>
        <w:t>alcanzar con cada uno de ellos</w:t>
      </w:r>
      <w:r w:rsidRPr="007B42EB">
        <w:rPr>
          <w:rFonts w:asciiTheme="majorHAnsi" w:hAnsiTheme="majorHAnsi" w:cstheme="minorHAnsi"/>
        </w:rPr>
        <w:t xml:space="preserve">. Además, se delimitan </w:t>
      </w:r>
      <w:r>
        <w:rPr>
          <w:rFonts w:asciiTheme="majorHAnsi" w:hAnsiTheme="majorHAnsi" w:cstheme="minorHAnsi"/>
        </w:rPr>
        <w:t>las dependencias y cantidad de funcionarios</w:t>
      </w:r>
      <w:r w:rsidRPr="007B42EB">
        <w:rPr>
          <w:rFonts w:asciiTheme="majorHAnsi" w:hAnsiTheme="majorHAnsi" w:cstheme="minorHAnsi"/>
        </w:rPr>
        <w:t xml:space="preserve"> de la Superintendencia que se verán beneficiad</w:t>
      </w:r>
      <w:r>
        <w:rPr>
          <w:rFonts w:asciiTheme="majorHAnsi" w:hAnsiTheme="majorHAnsi" w:cstheme="minorHAnsi"/>
        </w:rPr>
        <w:t>o</w:t>
      </w:r>
      <w:r w:rsidRPr="007B42EB">
        <w:rPr>
          <w:rFonts w:asciiTheme="majorHAnsi" w:hAnsiTheme="majorHAnsi" w:cstheme="minorHAnsi"/>
        </w:rPr>
        <w:t xml:space="preserve">s por la formación, así como otros detalles necesarios que esto conlleva. </w:t>
      </w:r>
    </w:p>
    <w:p w14:paraId="014108B0" w14:textId="77777777" w:rsidR="00C77180" w:rsidRDefault="00C77180" w:rsidP="00C77180">
      <w:pPr>
        <w:spacing w:line="276" w:lineRule="auto"/>
        <w:jc w:val="both"/>
        <w:rPr>
          <w:rFonts w:asciiTheme="majorHAnsi" w:hAnsiTheme="majorHAnsi" w:cstheme="minorHAnsi"/>
        </w:rPr>
      </w:pPr>
    </w:p>
    <w:p w14:paraId="36F6F844" w14:textId="41A6AFC9" w:rsidR="00C77180" w:rsidRDefault="00C77180" w:rsidP="00C77180">
      <w:pPr>
        <w:spacing w:line="276" w:lineRule="auto"/>
        <w:jc w:val="both"/>
        <w:rPr>
          <w:rFonts w:asciiTheme="majorHAnsi" w:hAnsiTheme="majorHAnsi" w:cstheme="minorHAnsi"/>
        </w:rPr>
      </w:pPr>
      <w:r w:rsidRPr="00287999">
        <w:rPr>
          <w:rFonts w:asciiTheme="majorHAnsi" w:hAnsiTheme="majorHAnsi"/>
          <w:lang w:val="es-CR"/>
        </w:rPr>
        <w:t>Cabe aclarar</w:t>
      </w:r>
      <w:r>
        <w:rPr>
          <w:rFonts w:asciiTheme="majorHAnsi" w:hAnsiTheme="majorHAnsi"/>
          <w:lang w:val="es-CR"/>
        </w:rPr>
        <w:t xml:space="preserve"> que los temas referidos en este documento son únicamente una guía, es decir, la cantidad de funcionarios a capacitar por proceso y proveedores sugeridos, puede variar según la oferta existente en el mercado, costo del evento de capacitación o por la atención de otras prioridades institucionales.</w:t>
      </w:r>
    </w:p>
    <w:p w14:paraId="3B9F289D" w14:textId="77777777" w:rsidR="00C77180" w:rsidRDefault="00C77180" w:rsidP="00C77180">
      <w:pPr>
        <w:jc w:val="both"/>
        <w:rPr>
          <w:rFonts w:asciiTheme="majorHAnsi" w:hAnsiTheme="majorHAnsi" w:cstheme="minorHAnsi"/>
        </w:rPr>
      </w:pPr>
    </w:p>
    <w:p w14:paraId="63E5E128" w14:textId="77777777" w:rsidR="00C77180" w:rsidRPr="007B42EB" w:rsidRDefault="00C77180" w:rsidP="00C77180">
      <w:pPr>
        <w:jc w:val="both"/>
        <w:rPr>
          <w:rFonts w:asciiTheme="majorHAnsi" w:hAnsiTheme="majorHAnsi" w:cstheme="minorHAnsi"/>
        </w:rPr>
      </w:pPr>
    </w:p>
    <w:p w14:paraId="04FB985F" w14:textId="77777777" w:rsidR="00C77180" w:rsidRPr="007B42EB" w:rsidRDefault="00C77180" w:rsidP="00C77180">
      <w:pPr>
        <w:pStyle w:val="Subttulo"/>
        <w:outlineLvl w:val="1"/>
        <w:rPr>
          <w:rFonts w:cstheme="minorHAnsi"/>
          <w:b w:val="0"/>
          <w:szCs w:val="28"/>
        </w:rPr>
      </w:pPr>
      <w:bookmarkStart w:id="182" w:name="_Toc518391630"/>
      <w:bookmarkStart w:id="183" w:name="_Toc522287914"/>
      <w:bookmarkStart w:id="184" w:name="_Toc524077726"/>
      <w:r>
        <w:rPr>
          <w:rFonts w:cstheme="minorHAnsi"/>
          <w:szCs w:val="28"/>
        </w:rPr>
        <w:t>Programa de Capacitación Institucional</w:t>
      </w:r>
      <w:bookmarkEnd w:id="182"/>
      <w:bookmarkEnd w:id="183"/>
      <w:bookmarkEnd w:id="184"/>
    </w:p>
    <w:p w14:paraId="43112A03" w14:textId="77777777" w:rsidR="00C77180" w:rsidRPr="007B42EB" w:rsidRDefault="00C77180" w:rsidP="00C77180">
      <w:pPr>
        <w:spacing w:line="360" w:lineRule="auto"/>
        <w:rPr>
          <w:rFonts w:asciiTheme="majorHAnsi" w:hAnsiTheme="majorHAnsi" w:cstheme="minorHAnsi"/>
        </w:rPr>
      </w:pPr>
    </w:p>
    <w:p w14:paraId="04858318" w14:textId="77777777" w:rsidR="00C77180" w:rsidRDefault="00C77180" w:rsidP="00C77180">
      <w:pPr>
        <w:spacing w:line="276" w:lineRule="auto"/>
        <w:jc w:val="both"/>
        <w:rPr>
          <w:rFonts w:asciiTheme="majorHAnsi" w:hAnsiTheme="majorHAnsi" w:cstheme="minorHAnsi"/>
        </w:rPr>
      </w:pPr>
      <w:r>
        <w:rPr>
          <w:rFonts w:asciiTheme="majorHAnsi" w:hAnsiTheme="majorHAnsi" w:cstheme="minorHAnsi"/>
        </w:rPr>
        <w:t xml:space="preserve">Es importante mencionar que las prioridades de formación definidas por los Encargados de Proceso para el período 2019, se encuentran vinculadas al </w:t>
      </w:r>
      <w:r w:rsidRPr="00DC1FEF">
        <w:rPr>
          <w:rFonts w:asciiTheme="majorHAnsi" w:hAnsiTheme="majorHAnsi" w:cstheme="minorHAnsi"/>
          <w:b/>
        </w:rPr>
        <w:t>Plan Estratégico 2019-2023</w:t>
      </w:r>
      <w:r>
        <w:rPr>
          <w:rFonts w:asciiTheme="majorHAnsi" w:hAnsiTheme="majorHAnsi" w:cstheme="minorHAnsi"/>
        </w:rPr>
        <w:t xml:space="preserve">, lo anterior al amparo del nuevo modelo de supervisión basado en riesgos, así como, a los temas medulares establecidos en el </w:t>
      </w:r>
      <w:r w:rsidRPr="001B47E0">
        <w:rPr>
          <w:rFonts w:asciiTheme="majorHAnsi" w:hAnsiTheme="majorHAnsi" w:cstheme="minorHAnsi"/>
          <w:b/>
        </w:rPr>
        <w:t>Programa de Capacitación Institucional correspondiente al período 2016-2020</w:t>
      </w:r>
      <w:r>
        <w:rPr>
          <w:rFonts w:asciiTheme="majorHAnsi" w:hAnsiTheme="majorHAnsi" w:cstheme="minorHAnsi"/>
        </w:rPr>
        <w:t>, los cuales se encuentran distribuidos en cinco grandes grupos:</w:t>
      </w:r>
    </w:p>
    <w:p w14:paraId="1102E692" w14:textId="77777777" w:rsidR="00C77180" w:rsidRDefault="00C77180" w:rsidP="00C77180">
      <w:pPr>
        <w:spacing w:line="276" w:lineRule="auto"/>
        <w:jc w:val="both"/>
        <w:rPr>
          <w:rFonts w:asciiTheme="majorHAnsi" w:hAnsiTheme="majorHAnsi" w:cstheme="minorHAnsi"/>
        </w:rPr>
      </w:pPr>
    </w:p>
    <w:p w14:paraId="37542104" w14:textId="77777777" w:rsidR="00C77180" w:rsidRDefault="00C77180" w:rsidP="00C9358F">
      <w:pPr>
        <w:pStyle w:val="Prrafodelista"/>
        <w:numPr>
          <w:ilvl w:val="0"/>
          <w:numId w:val="59"/>
        </w:numPr>
        <w:spacing w:line="276" w:lineRule="auto"/>
        <w:rPr>
          <w:rFonts w:asciiTheme="majorHAnsi" w:hAnsiTheme="majorHAnsi" w:cstheme="minorHAnsi"/>
        </w:rPr>
      </w:pPr>
      <w:r>
        <w:rPr>
          <w:rFonts w:asciiTheme="majorHAnsi" w:hAnsiTheme="majorHAnsi" w:cstheme="minorHAnsi"/>
        </w:rPr>
        <w:lastRenderedPageBreak/>
        <w:t>Divisiones de Supervisión</w:t>
      </w:r>
    </w:p>
    <w:p w14:paraId="31837636" w14:textId="77777777" w:rsidR="00C77180" w:rsidRDefault="00C77180" w:rsidP="00C9358F">
      <w:pPr>
        <w:pStyle w:val="Prrafodelista"/>
        <w:numPr>
          <w:ilvl w:val="0"/>
          <w:numId w:val="59"/>
        </w:numPr>
        <w:spacing w:line="276" w:lineRule="auto"/>
        <w:rPr>
          <w:rFonts w:asciiTheme="majorHAnsi" w:hAnsiTheme="majorHAnsi" w:cstheme="minorHAnsi"/>
        </w:rPr>
      </w:pPr>
      <w:r>
        <w:rPr>
          <w:rFonts w:asciiTheme="majorHAnsi" w:hAnsiTheme="majorHAnsi" w:cstheme="minorHAnsi"/>
        </w:rPr>
        <w:t>División de Planificación y Normativa</w:t>
      </w:r>
    </w:p>
    <w:p w14:paraId="1B5AD4B4" w14:textId="77777777" w:rsidR="00C77180" w:rsidRDefault="00C77180" w:rsidP="00C9358F">
      <w:pPr>
        <w:pStyle w:val="Prrafodelista"/>
        <w:numPr>
          <w:ilvl w:val="0"/>
          <w:numId w:val="59"/>
        </w:numPr>
        <w:spacing w:line="276" w:lineRule="auto"/>
        <w:rPr>
          <w:rFonts w:asciiTheme="majorHAnsi" w:hAnsiTheme="majorHAnsi" w:cstheme="minorHAnsi"/>
        </w:rPr>
      </w:pPr>
      <w:r>
        <w:rPr>
          <w:rFonts w:asciiTheme="majorHAnsi" w:hAnsiTheme="majorHAnsi" w:cstheme="minorHAnsi"/>
        </w:rPr>
        <w:t>División de Asesoría Jurídica</w:t>
      </w:r>
    </w:p>
    <w:p w14:paraId="069EC420" w14:textId="77777777" w:rsidR="00C77180" w:rsidRDefault="00C77180" w:rsidP="00C9358F">
      <w:pPr>
        <w:pStyle w:val="Prrafodelista"/>
        <w:numPr>
          <w:ilvl w:val="0"/>
          <w:numId w:val="59"/>
        </w:numPr>
        <w:spacing w:line="276" w:lineRule="auto"/>
        <w:rPr>
          <w:rFonts w:asciiTheme="majorHAnsi" w:hAnsiTheme="majorHAnsi" w:cstheme="minorHAnsi"/>
        </w:rPr>
      </w:pPr>
      <w:r>
        <w:rPr>
          <w:rFonts w:asciiTheme="majorHAnsi" w:hAnsiTheme="majorHAnsi" w:cstheme="minorHAnsi"/>
        </w:rPr>
        <w:t>Área de Comunicación y Servicios</w:t>
      </w:r>
    </w:p>
    <w:p w14:paraId="13D6C516" w14:textId="77777777" w:rsidR="00C77180" w:rsidRPr="007C0EE1" w:rsidRDefault="00C77180" w:rsidP="00C9358F">
      <w:pPr>
        <w:pStyle w:val="Prrafodelista"/>
        <w:numPr>
          <w:ilvl w:val="0"/>
          <w:numId w:val="59"/>
        </w:numPr>
        <w:spacing w:line="276" w:lineRule="auto"/>
        <w:rPr>
          <w:rFonts w:asciiTheme="majorHAnsi" w:hAnsiTheme="majorHAnsi" w:cstheme="minorHAnsi"/>
        </w:rPr>
      </w:pPr>
      <w:r>
        <w:rPr>
          <w:rFonts w:asciiTheme="majorHAnsi" w:hAnsiTheme="majorHAnsi" w:cstheme="minorHAnsi"/>
        </w:rPr>
        <w:t>Temas Generales para todas las Dependencias</w:t>
      </w:r>
    </w:p>
    <w:p w14:paraId="31539F15" w14:textId="77777777" w:rsidR="00C77180" w:rsidRDefault="00C77180" w:rsidP="00C77180">
      <w:pPr>
        <w:spacing w:line="276" w:lineRule="auto"/>
        <w:jc w:val="both"/>
        <w:rPr>
          <w:rFonts w:asciiTheme="majorHAnsi" w:hAnsiTheme="majorHAnsi" w:cstheme="minorHAnsi"/>
        </w:rPr>
      </w:pPr>
    </w:p>
    <w:p w14:paraId="700AA40B" w14:textId="77777777" w:rsidR="00C77180" w:rsidRDefault="00C77180" w:rsidP="00C77180">
      <w:pPr>
        <w:spacing w:line="276" w:lineRule="auto"/>
        <w:jc w:val="both"/>
        <w:rPr>
          <w:rFonts w:asciiTheme="majorHAnsi" w:hAnsiTheme="majorHAnsi" w:cstheme="minorHAnsi"/>
        </w:rPr>
      </w:pPr>
    </w:p>
    <w:p w14:paraId="1C3195A0" w14:textId="77777777" w:rsidR="00C77180" w:rsidRDefault="00C77180" w:rsidP="00C77180">
      <w:pPr>
        <w:jc w:val="both"/>
        <w:rPr>
          <w:rFonts w:asciiTheme="majorHAnsi" w:hAnsiTheme="majorHAnsi" w:cstheme="minorHAnsi"/>
        </w:rPr>
      </w:pPr>
      <w:r>
        <w:rPr>
          <w:rFonts w:asciiTheme="majorHAnsi" w:hAnsiTheme="majorHAnsi" w:cstheme="minorHAnsi"/>
        </w:rPr>
        <w:t>Al enfocar la capacitación en temas sustantivos, se pretende alcanzar lo siguiente:</w:t>
      </w:r>
    </w:p>
    <w:p w14:paraId="3545CADB" w14:textId="77777777" w:rsidR="00C77180" w:rsidRDefault="00C77180" w:rsidP="00C77180">
      <w:pPr>
        <w:jc w:val="both"/>
        <w:rPr>
          <w:rFonts w:asciiTheme="majorHAnsi" w:hAnsiTheme="majorHAnsi" w:cstheme="minorHAnsi"/>
        </w:rPr>
      </w:pPr>
    </w:p>
    <w:p w14:paraId="51840215" w14:textId="77777777" w:rsidR="00C77180" w:rsidRDefault="00C77180" w:rsidP="00C9358F">
      <w:pPr>
        <w:pStyle w:val="Prrafodelista"/>
        <w:numPr>
          <w:ilvl w:val="0"/>
          <w:numId w:val="60"/>
        </w:numPr>
        <w:rPr>
          <w:rFonts w:asciiTheme="majorHAnsi" w:hAnsiTheme="majorHAnsi" w:cstheme="minorHAnsi"/>
        </w:rPr>
      </w:pPr>
      <w:r>
        <w:rPr>
          <w:rFonts w:asciiTheme="majorHAnsi" w:hAnsiTheme="majorHAnsi" w:cstheme="minorHAnsi"/>
        </w:rPr>
        <w:t>El aprendizaje de técnicas y herramientas especializadas para la adecuada evaluación de la gestión de las entidades supervisadas.</w:t>
      </w:r>
    </w:p>
    <w:p w14:paraId="5050C741" w14:textId="77777777" w:rsidR="00C77180" w:rsidRDefault="00C77180" w:rsidP="00C9358F">
      <w:pPr>
        <w:pStyle w:val="Prrafodelista"/>
        <w:numPr>
          <w:ilvl w:val="0"/>
          <w:numId w:val="60"/>
        </w:numPr>
        <w:rPr>
          <w:rFonts w:asciiTheme="majorHAnsi" w:hAnsiTheme="majorHAnsi" w:cstheme="minorHAnsi"/>
        </w:rPr>
      </w:pPr>
      <w:r>
        <w:rPr>
          <w:rFonts w:asciiTheme="majorHAnsi" w:hAnsiTheme="majorHAnsi" w:cstheme="minorHAnsi"/>
        </w:rPr>
        <w:t>Crecer en el conocimiento del Sistema Nacional de Pensiones.</w:t>
      </w:r>
    </w:p>
    <w:p w14:paraId="45F8EA78" w14:textId="77777777" w:rsidR="00C77180" w:rsidRDefault="00C77180" w:rsidP="00C9358F">
      <w:pPr>
        <w:pStyle w:val="Prrafodelista"/>
        <w:numPr>
          <w:ilvl w:val="0"/>
          <w:numId w:val="60"/>
        </w:numPr>
        <w:rPr>
          <w:rFonts w:asciiTheme="majorHAnsi" w:hAnsiTheme="majorHAnsi" w:cstheme="minorHAnsi"/>
        </w:rPr>
      </w:pPr>
      <w:r>
        <w:rPr>
          <w:rFonts w:asciiTheme="majorHAnsi" w:hAnsiTheme="majorHAnsi" w:cstheme="minorHAnsi"/>
        </w:rPr>
        <w:t xml:space="preserve">Mejorar las habilidades de comunicación, trabajo en equipo y en general las competencias clave que afecten un adecuado desempeño. </w:t>
      </w:r>
    </w:p>
    <w:p w14:paraId="7947DFF9" w14:textId="77777777" w:rsidR="00C77180" w:rsidRPr="001238A9" w:rsidRDefault="00C77180" w:rsidP="00C9358F">
      <w:pPr>
        <w:pStyle w:val="Prrafodelista"/>
        <w:numPr>
          <w:ilvl w:val="0"/>
          <w:numId w:val="60"/>
        </w:numPr>
        <w:rPr>
          <w:rFonts w:asciiTheme="majorHAnsi" w:hAnsiTheme="majorHAnsi" w:cstheme="minorHAnsi"/>
        </w:rPr>
      </w:pPr>
      <w:r>
        <w:rPr>
          <w:rFonts w:asciiTheme="majorHAnsi" w:hAnsiTheme="majorHAnsi" w:cstheme="minorHAnsi"/>
        </w:rPr>
        <w:t>Contar con un personal altamente calificado y que pueda adaptarse ágilmente a los cambios del entorno.</w:t>
      </w:r>
    </w:p>
    <w:p w14:paraId="55684040" w14:textId="77777777" w:rsidR="00C77180" w:rsidRDefault="00C77180" w:rsidP="00C77180">
      <w:pPr>
        <w:spacing w:line="276" w:lineRule="auto"/>
        <w:jc w:val="both"/>
        <w:rPr>
          <w:rFonts w:asciiTheme="majorHAnsi" w:hAnsiTheme="majorHAnsi" w:cstheme="minorHAnsi"/>
        </w:rPr>
      </w:pPr>
    </w:p>
    <w:p w14:paraId="1B75CD90" w14:textId="77777777" w:rsidR="00C77180" w:rsidRPr="005E5DE4" w:rsidRDefault="00C77180" w:rsidP="00C77180">
      <w:pPr>
        <w:spacing w:line="276" w:lineRule="auto"/>
        <w:jc w:val="both"/>
        <w:rPr>
          <w:rFonts w:asciiTheme="majorHAnsi" w:hAnsiTheme="majorHAnsi" w:cstheme="minorHAnsi"/>
        </w:rPr>
      </w:pPr>
      <w:r w:rsidRPr="005E5DE4">
        <w:rPr>
          <w:rFonts w:asciiTheme="majorHAnsi" w:hAnsiTheme="majorHAnsi" w:cstheme="minorHAnsi"/>
        </w:rPr>
        <w:t xml:space="preserve">Según se puede observar, la capacitación general, corresponde a </w:t>
      </w:r>
      <w:r>
        <w:rPr>
          <w:rFonts w:asciiTheme="majorHAnsi" w:hAnsiTheme="majorHAnsi" w:cstheme="minorHAnsi"/>
        </w:rPr>
        <w:t>aquella</w:t>
      </w:r>
      <w:r w:rsidRPr="005E5DE4">
        <w:rPr>
          <w:rFonts w:asciiTheme="majorHAnsi" w:hAnsiTheme="majorHAnsi" w:cstheme="minorHAnsi"/>
        </w:rPr>
        <w:t xml:space="preserve"> que, por su naturaleza, involucra a funcionarios de todos los procesos. Al agruparla en temas iguales se pretende la creación de sinergia y abaratamiento de costos, a través de la obtención de mejores precios.</w:t>
      </w:r>
    </w:p>
    <w:p w14:paraId="115BDFE3" w14:textId="77777777" w:rsidR="00C77180" w:rsidRPr="005E5DE4" w:rsidRDefault="00C77180" w:rsidP="00C77180">
      <w:pPr>
        <w:spacing w:line="276" w:lineRule="auto"/>
        <w:jc w:val="both"/>
        <w:rPr>
          <w:rFonts w:asciiTheme="majorHAnsi" w:hAnsiTheme="majorHAnsi" w:cstheme="minorHAnsi"/>
        </w:rPr>
      </w:pPr>
    </w:p>
    <w:p w14:paraId="0CA8C163" w14:textId="77777777" w:rsidR="00C77180" w:rsidRPr="007B42EB" w:rsidRDefault="00C77180" w:rsidP="00C77180">
      <w:pPr>
        <w:spacing w:line="276" w:lineRule="auto"/>
        <w:jc w:val="both"/>
        <w:rPr>
          <w:rFonts w:asciiTheme="majorHAnsi" w:hAnsiTheme="majorHAnsi" w:cstheme="minorHAnsi"/>
        </w:rPr>
      </w:pPr>
      <w:r w:rsidRPr="005E5DE4">
        <w:rPr>
          <w:rFonts w:asciiTheme="majorHAnsi" w:hAnsiTheme="majorHAnsi" w:cstheme="minorHAnsi"/>
        </w:rPr>
        <w:t>Por otra parte, la capacitación específica se refiere a los temas de capacitación que aplican a un proceso determinado.</w:t>
      </w:r>
    </w:p>
    <w:p w14:paraId="410FB61A" w14:textId="77777777" w:rsidR="00C77180" w:rsidRPr="007B42EB" w:rsidRDefault="00C77180" w:rsidP="00C77180">
      <w:pPr>
        <w:spacing w:line="276" w:lineRule="auto"/>
        <w:jc w:val="both"/>
        <w:rPr>
          <w:rFonts w:asciiTheme="majorHAnsi" w:hAnsiTheme="majorHAnsi" w:cstheme="minorHAnsi"/>
        </w:rPr>
      </w:pPr>
    </w:p>
    <w:p w14:paraId="12C9D3B2" w14:textId="77777777" w:rsidR="00C77180" w:rsidRPr="007B42EB" w:rsidRDefault="00C77180" w:rsidP="00C77180">
      <w:pPr>
        <w:spacing w:line="276" w:lineRule="auto"/>
        <w:jc w:val="both"/>
        <w:rPr>
          <w:rFonts w:asciiTheme="majorHAnsi" w:hAnsiTheme="majorHAnsi" w:cstheme="minorHAnsi"/>
        </w:rPr>
      </w:pPr>
      <w:r w:rsidRPr="007B42EB">
        <w:rPr>
          <w:rFonts w:asciiTheme="majorHAnsi" w:hAnsiTheme="majorHAnsi" w:cstheme="minorHAnsi"/>
        </w:rPr>
        <w:t xml:space="preserve">Seguidamente, se detallan </w:t>
      </w:r>
      <w:r>
        <w:rPr>
          <w:rFonts w:asciiTheme="majorHAnsi" w:hAnsiTheme="majorHAnsi" w:cstheme="minorHAnsi"/>
        </w:rPr>
        <w:t xml:space="preserve">todos los </w:t>
      </w:r>
      <w:r w:rsidRPr="00EC6609">
        <w:rPr>
          <w:rFonts w:asciiTheme="majorHAnsi" w:hAnsiTheme="majorHAnsi" w:cstheme="minorHAnsi"/>
        </w:rPr>
        <w:t>temas</w:t>
      </w:r>
      <w:r w:rsidRPr="007B42EB">
        <w:rPr>
          <w:rFonts w:asciiTheme="majorHAnsi" w:hAnsiTheme="majorHAnsi" w:cstheme="minorHAnsi"/>
        </w:rPr>
        <w:t xml:space="preserve"> de interés institucional, </w:t>
      </w:r>
      <w:r>
        <w:rPr>
          <w:rFonts w:asciiTheme="majorHAnsi" w:hAnsiTheme="majorHAnsi" w:cstheme="minorHAnsi"/>
        </w:rPr>
        <w:t>así como, por dependencia</w:t>
      </w:r>
      <w:r w:rsidRPr="007B42EB">
        <w:rPr>
          <w:rFonts w:asciiTheme="majorHAnsi" w:hAnsiTheme="majorHAnsi" w:cstheme="minorHAnsi"/>
        </w:rPr>
        <w:t>:</w:t>
      </w:r>
    </w:p>
    <w:p w14:paraId="63CB1BBE" w14:textId="77777777" w:rsidR="00C77180" w:rsidRPr="007B42EB" w:rsidRDefault="00C77180" w:rsidP="00C77180">
      <w:pPr>
        <w:rPr>
          <w:rFonts w:asciiTheme="majorHAnsi" w:hAnsiTheme="majorHAnsi" w:cstheme="minorHAnsi"/>
        </w:rPr>
      </w:pPr>
    </w:p>
    <w:p w14:paraId="01F43E31" w14:textId="77777777" w:rsidR="00C77180" w:rsidRPr="007B42EB" w:rsidRDefault="00C77180" w:rsidP="00C77180">
      <w:pPr>
        <w:rPr>
          <w:rFonts w:asciiTheme="majorHAnsi" w:hAnsiTheme="majorHAnsi" w:cstheme="minorHAnsi"/>
        </w:rPr>
      </w:pPr>
    </w:p>
    <w:p w14:paraId="12027C13" w14:textId="77777777" w:rsidR="00C77180" w:rsidRPr="007B42EB" w:rsidRDefault="00C77180" w:rsidP="00C77180">
      <w:pPr>
        <w:rPr>
          <w:rFonts w:asciiTheme="majorHAnsi" w:hAnsiTheme="majorHAnsi" w:cstheme="minorHAnsi"/>
        </w:rPr>
      </w:pPr>
    </w:p>
    <w:p w14:paraId="3DA1BC56" w14:textId="77777777" w:rsidR="00C77180" w:rsidRDefault="00C77180" w:rsidP="00C77180">
      <w:pPr>
        <w:jc w:val="center"/>
        <w:rPr>
          <w:rFonts w:asciiTheme="majorHAnsi" w:hAnsiTheme="majorHAnsi" w:cstheme="minorHAnsi"/>
        </w:rPr>
      </w:pPr>
    </w:p>
    <w:p w14:paraId="00C30F3B" w14:textId="77777777" w:rsidR="00C77180" w:rsidRDefault="00C77180" w:rsidP="00C77180">
      <w:pPr>
        <w:jc w:val="center"/>
        <w:rPr>
          <w:rFonts w:asciiTheme="majorHAnsi" w:hAnsiTheme="majorHAnsi" w:cstheme="minorHAnsi"/>
        </w:rPr>
      </w:pPr>
    </w:p>
    <w:p w14:paraId="562BF1B2" w14:textId="77777777" w:rsidR="00C77180" w:rsidRDefault="00C77180" w:rsidP="00C77180">
      <w:pPr>
        <w:rPr>
          <w:noProof/>
          <w:lang w:val="es-CR" w:eastAsia="es-CR"/>
        </w:rPr>
      </w:pPr>
      <w:r>
        <w:rPr>
          <w:noProof/>
          <w:lang w:val="es-CR" w:eastAsia="es-CR"/>
        </w:rPr>
        <w:br w:type="page"/>
      </w:r>
    </w:p>
    <w:p w14:paraId="6EE41A65" w14:textId="77777777" w:rsidR="00C77180" w:rsidRDefault="00C77180" w:rsidP="00C77180">
      <w:pPr>
        <w:jc w:val="center"/>
        <w:rPr>
          <w:rFonts w:asciiTheme="majorHAnsi" w:hAnsiTheme="majorHAnsi" w:cstheme="minorHAnsi"/>
        </w:rPr>
      </w:pPr>
      <w:r w:rsidRPr="00F36A83">
        <w:rPr>
          <w:noProof/>
        </w:rPr>
        <w:lastRenderedPageBreak/>
        <w:drawing>
          <wp:inline distT="0" distB="0" distL="0" distR="0" wp14:anchorId="0DFF0A9D" wp14:editId="0C46F145">
            <wp:extent cx="5972810" cy="7367746"/>
            <wp:effectExtent l="0" t="0" r="8890" b="5080"/>
            <wp:docPr id="1035" name="Imagen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2810" cy="7367746"/>
                    </a:xfrm>
                    <a:prstGeom prst="rect">
                      <a:avLst/>
                    </a:prstGeom>
                    <a:noFill/>
                    <a:ln>
                      <a:noFill/>
                    </a:ln>
                  </pic:spPr>
                </pic:pic>
              </a:graphicData>
            </a:graphic>
          </wp:inline>
        </w:drawing>
      </w:r>
    </w:p>
    <w:p w14:paraId="3FD58D1A" w14:textId="77777777" w:rsidR="00C77180" w:rsidRDefault="00C77180" w:rsidP="00C77180">
      <w:pPr>
        <w:rPr>
          <w:rFonts w:asciiTheme="majorHAnsi" w:hAnsiTheme="majorHAnsi" w:cstheme="minorHAnsi"/>
        </w:rPr>
      </w:pPr>
    </w:p>
    <w:p w14:paraId="7E92F462" w14:textId="77777777" w:rsidR="00C77180" w:rsidRDefault="00C77180" w:rsidP="00C77180">
      <w:pPr>
        <w:jc w:val="center"/>
        <w:rPr>
          <w:rFonts w:asciiTheme="majorHAnsi" w:hAnsiTheme="majorHAnsi" w:cstheme="minorHAnsi"/>
        </w:rPr>
      </w:pPr>
    </w:p>
    <w:p w14:paraId="66B660EA" w14:textId="77777777" w:rsidR="00C77180" w:rsidRDefault="00C77180" w:rsidP="00C77180">
      <w:pPr>
        <w:jc w:val="center"/>
        <w:rPr>
          <w:rFonts w:asciiTheme="majorHAnsi" w:hAnsiTheme="majorHAnsi" w:cstheme="minorHAnsi"/>
        </w:rPr>
      </w:pPr>
    </w:p>
    <w:p w14:paraId="7DB0E106" w14:textId="77777777" w:rsidR="00C77180" w:rsidRDefault="00C77180" w:rsidP="00C77180">
      <w:pPr>
        <w:jc w:val="center"/>
        <w:rPr>
          <w:rFonts w:asciiTheme="majorHAnsi" w:hAnsiTheme="majorHAnsi" w:cstheme="minorHAnsi"/>
        </w:rPr>
      </w:pPr>
    </w:p>
    <w:p w14:paraId="05B5923A" w14:textId="77777777" w:rsidR="00C77180" w:rsidRPr="00021BDB" w:rsidRDefault="00C77180" w:rsidP="00C77180">
      <w:pPr>
        <w:spacing w:line="360" w:lineRule="auto"/>
        <w:jc w:val="center"/>
        <w:rPr>
          <w:rFonts w:asciiTheme="majorHAnsi" w:hAnsiTheme="majorHAnsi" w:cstheme="minorHAnsi"/>
        </w:rPr>
      </w:pPr>
      <w:r w:rsidRPr="009F07B4">
        <w:rPr>
          <w:noProof/>
        </w:rPr>
        <w:drawing>
          <wp:inline distT="0" distB="0" distL="0" distR="0" wp14:anchorId="18A29B71" wp14:editId="3131FA72">
            <wp:extent cx="5972810" cy="7487044"/>
            <wp:effectExtent l="0" t="0" r="8890" b="0"/>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72810" cy="7487044"/>
                    </a:xfrm>
                    <a:prstGeom prst="rect">
                      <a:avLst/>
                    </a:prstGeom>
                    <a:noFill/>
                    <a:ln>
                      <a:noFill/>
                    </a:ln>
                  </pic:spPr>
                </pic:pic>
              </a:graphicData>
            </a:graphic>
          </wp:inline>
        </w:drawing>
      </w:r>
    </w:p>
    <w:p w14:paraId="21B7760B" w14:textId="77777777" w:rsidR="00C77180" w:rsidRDefault="00C77180" w:rsidP="00C77180">
      <w:pPr>
        <w:jc w:val="center"/>
        <w:rPr>
          <w:rFonts w:cstheme="minorHAnsi"/>
          <w:b/>
          <w:sz w:val="28"/>
          <w:szCs w:val="28"/>
        </w:rPr>
      </w:pPr>
    </w:p>
    <w:p w14:paraId="1638359A" w14:textId="77777777" w:rsidR="00C77180" w:rsidRDefault="00C77180" w:rsidP="00C77180">
      <w:pPr>
        <w:jc w:val="center"/>
        <w:rPr>
          <w:rFonts w:cstheme="minorHAnsi"/>
          <w:b/>
          <w:szCs w:val="28"/>
        </w:rPr>
      </w:pPr>
      <w:r w:rsidRPr="009F07B4">
        <w:rPr>
          <w:noProof/>
        </w:rPr>
        <w:lastRenderedPageBreak/>
        <w:drawing>
          <wp:inline distT="0" distB="0" distL="0" distR="0" wp14:anchorId="6561AA53" wp14:editId="6ED013DB">
            <wp:extent cx="5972810" cy="6412844"/>
            <wp:effectExtent l="0" t="0" r="889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2810" cy="6412844"/>
                    </a:xfrm>
                    <a:prstGeom prst="rect">
                      <a:avLst/>
                    </a:prstGeom>
                    <a:noFill/>
                    <a:ln>
                      <a:noFill/>
                    </a:ln>
                  </pic:spPr>
                </pic:pic>
              </a:graphicData>
            </a:graphic>
          </wp:inline>
        </w:drawing>
      </w:r>
    </w:p>
    <w:p w14:paraId="056D11DE" w14:textId="77777777" w:rsidR="00C77180" w:rsidRPr="008D2F92" w:rsidRDefault="00C77180" w:rsidP="00C77180">
      <w:pPr>
        <w:jc w:val="center"/>
        <w:rPr>
          <w:rFonts w:cstheme="minorHAnsi"/>
          <w:b/>
          <w:szCs w:val="28"/>
        </w:rPr>
      </w:pPr>
    </w:p>
    <w:p w14:paraId="4453189C" w14:textId="77777777" w:rsidR="00C77180" w:rsidRDefault="00C77180" w:rsidP="00C77180">
      <w:pPr>
        <w:spacing w:line="360" w:lineRule="auto"/>
        <w:jc w:val="center"/>
        <w:rPr>
          <w:rFonts w:cstheme="minorHAnsi"/>
          <w:b/>
          <w:szCs w:val="28"/>
        </w:rPr>
      </w:pPr>
    </w:p>
    <w:p w14:paraId="42E403E5" w14:textId="77777777" w:rsidR="00C77180" w:rsidRPr="00F2692E" w:rsidRDefault="00C77180" w:rsidP="00C77180">
      <w:pPr>
        <w:spacing w:line="360" w:lineRule="auto"/>
        <w:jc w:val="center"/>
        <w:rPr>
          <w:rFonts w:cstheme="minorHAnsi"/>
          <w:b/>
          <w:szCs w:val="28"/>
        </w:rPr>
      </w:pPr>
    </w:p>
    <w:p w14:paraId="40763F42" w14:textId="77777777" w:rsidR="00C77180" w:rsidRDefault="00C77180" w:rsidP="00C77180">
      <w:pPr>
        <w:spacing w:line="360" w:lineRule="auto"/>
        <w:jc w:val="center"/>
        <w:rPr>
          <w:rFonts w:cstheme="minorHAnsi"/>
          <w:b/>
          <w:sz w:val="28"/>
          <w:szCs w:val="28"/>
        </w:rPr>
      </w:pPr>
    </w:p>
    <w:p w14:paraId="1365A35E" w14:textId="77777777" w:rsidR="00C77180" w:rsidRDefault="00C77180" w:rsidP="00C77180">
      <w:pPr>
        <w:jc w:val="center"/>
        <w:rPr>
          <w:rFonts w:cstheme="minorHAnsi"/>
          <w:b/>
          <w:szCs w:val="28"/>
        </w:rPr>
      </w:pPr>
    </w:p>
    <w:p w14:paraId="3D38FF33" w14:textId="77777777" w:rsidR="00C77180" w:rsidRPr="008D2F92" w:rsidRDefault="00C77180" w:rsidP="00C77180">
      <w:pPr>
        <w:jc w:val="center"/>
        <w:rPr>
          <w:rFonts w:cstheme="minorHAnsi"/>
          <w:b/>
          <w:szCs w:val="28"/>
        </w:rPr>
      </w:pPr>
    </w:p>
    <w:p w14:paraId="4EA32E41" w14:textId="77777777" w:rsidR="00C77180" w:rsidRDefault="00C77180" w:rsidP="00C77180">
      <w:pPr>
        <w:spacing w:line="360" w:lineRule="auto"/>
        <w:jc w:val="center"/>
        <w:rPr>
          <w:rFonts w:cstheme="minorHAnsi"/>
          <w:b/>
          <w:sz w:val="28"/>
          <w:szCs w:val="28"/>
        </w:rPr>
      </w:pPr>
      <w:r w:rsidRPr="003C45E8">
        <w:rPr>
          <w:noProof/>
        </w:rPr>
        <w:lastRenderedPageBreak/>
        <w:drawing>
          <wp:inline distT="0" distB="0" distL="0" distR="0" wp14:anchorId="3F96B35E" wp14:editId="136BEBE7">
            <wp:extent cx="5972810" cy="6613447"/>
            <wp:effectExtent l="0" t="0" r="889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72810" cy="6613447"/>
                    </a:xfrm>
                    <a:prstGeom prst="rect">
                      <a:avLst/>
                    </a:prstGeom>
                    <a:noFill/>
                    <a:ln>
                      <a:noFill/>
                    </a:ln>
                  </pic:spPr>
                </pic:pic>
              </a:graphicData>
            </a:graphic>
          </wp:inline>
        </w:drawing>
      </w:r>
    </w:p>
    <w:p w14:paraId="65324E93" w14:textId="77777777" w:rsidR="00C77180" w:rsidRDefault="00C77180" w:rsidP="00C77180">
      <w:pPr>
        <w:pStyle w:val="Subttulo"/>
        <w:outlineLvl w:val="1"/>
        <w:rPr>
          <w:rFonts w:cstheme="minorHAnsi"/>
          <w:b w:val="0"/>
          <w:szCs w:val="28"/>
        </w:rPr>
      </w:pPr>
    </w:p>
    <w:p w14:paraId="55FD4ADF" w14:textId="77777777" w:rsidR="00C77180" w:rsidRDefault="00C77180" w:rsidP="00C77180">
      <w:pPr>
        <w:pStyle w:val="Subttulo"/>
        <w:outlineLvl w:val="1"/>
        <w:rPr>
          <w:rFonts w:cstheme="minorHAnsi"/>
          <w:b w:val="0"/>
          <w:szCs w:val="28"/>
        </w:rPr>
      </w:pPr>
    </w:p>
    <w:p w14:paraId="712E354F" w14:textId="77777777" w:rsidR="00C77180" w:rsidRDefault="00C77180" w:rsidP="00C77180"/>
    <w:p w14:paraId="14C011E9" w14:textId="77777777" w:rsidR="00C77180" w:rsidRDefault="00C77180" w:rsidP="00C77180"/>
    <w:p w14:paraId="277BD503" w14:textId="77777777" w:rsidR="00C77180" w:rsidRDefault="00C77180" w:rsidP="00C77180"/>
    <w:p w14:paraId="54A7A4DD" w14:textId="77777777" w:rsidR="00C77180" w:rsidRDefault="00C77180" w:rsidP="00C77180">
      <w:pPr>
        <w:jc w:val="center"/>
      </w:pPr>
    </w:p>
    <w:p w14:paraId="3E6C84C8" w14:textId="77777777" w:rsidR="00C77180" w:rsidRDefault="00C77180" w:rsidP="00C77180">
      <w:pPr>
        <w:jc w:val="center"/>
      </w:pPr>
      <w:r w:rsidRPr="003C45E8">
        <w:rPr>
          <w:noProof/>
        </w:rPr>
        <w:lastRenderedPageBreak/>
        <w:drawing>
          <wp:inline distT="0" distB="0" distL="0" distR="0" wp14:anchorId="2E45ACB9" wp14:editId="42000AB3">
            <wp:extent cx="5972810" cy="7273498"/>
            <wp:effectExtent l="0" t="0" r="889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72810" cy="7273498"/>
                    </a:xfrm>
                    <a:prstGeom prst="rect">
                      <a:avLst/>
                    </a:prstGeom>
                    <a:noFill/>
                    <a:ln>
                      <a:noFill/>
                    </a:ln>
                  </pic:spPr>
                </pic:pic>
              </a:graphicData>
            </a:graphic>
          </wp:inline>
        </w:drawing>
      </w:r>
    </w:p>
    <w:p w14:paraId="642EC5F8" w14:textId="77777777" w:rsidR="00C77180" w:rsidRDefault="00C77180" w:rsidP="00C77180"/>
    <w:p w14:paraId="716DA8B6" w14:textId="77777777" w:rsidR="00C77180" w:rsidRDefault="00C77180" w:rsidP="00C77180">
      <w:r>
        <w:br w:type="page"/>
      </w:r>
    </w:p>
    <w:p w14:paraId="16EE445B" w14:textId="77777777" w:rsidR="00C77180" w:rsidRDefault="00C77180" w:rsidP="00C77180">
      <w:pPr>
        <w:jc w:val="center"/>
      </w:pPr>
    </w:p>
    <w:p w14:paraId="4DC122D0" w14:textId="77777777" w:rsidR="00C77180" w:rsidRDefault="00C77180" w:rsidP="00C77180">
      <w:pPr>
        <w:jc w:val="center"/>
      </w:pPr>
      <w:r w:rsidRPr="00D9657D">
        <w:rPr>
          <w:noProof/>
        </w:rPr>
        <w:drawing>
          <wp:inline distT="0" distB="0" distL="0" distR="0" wp14:anchorId="16A75889" wp14:editId="2CFC3BA4">
            <wp:extent cx="5972810" cy="6371486"/>
            <wp:effectExtent l="0" t="0" r="8890" b="0"/>
            <wp:docPr id="1037"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72810" cy="6371486"/>
                    </a:xfrm>
                    <a:prstGeom prst="rect">
                      <a:avLst/>
                    </a:prstGeom>
                    <a:noFill/>
                    <a:ln>
                      <a:noFill/>
                    </a:ln>
                  </pic:spPr>
                </pic:pic>
              </a:graphicData>
            </a:graphic>
          </wp:inline>
        </w:drawing>
      </w:r>
    </w:p>
    <w:p w14:paraId="0561518B" w14:textId="77777777" w:rsidR="00C77180" w:rsidRDefault="00C77180" w:rsidP="00C77180"/>
    <w:p w14:paraId="0181FC05" w14:textId="77777777" w:rsidR="00C77180" w:rsidRDefault="00C77180" w:rsidP="00C77180">
      <w:r>
        <w:br w:type="page"/>
      </w:r>
    </w:p>
    <w:p w14:paraId="72ADF9F8" w14:textId="77777777" w:rsidR="00C77180" w:rsidRPr="00157A61" w:rsidRDefault="00C77180" w:rsidP="00C77180"/>
    <w:p w14:paraId="175B9B1B" w14:textId="77777777" w:rsidR="00C77180" w:rsidRPr="007B42EB" w:rsidRDefault="00C77180" w:rsidP="00C77180">
      <w:pPr>
        <w:pStyle w:val="Subttulo"/>
        <w:outlineLvl w:val="1"/>
        <w:rPr>
          <w:rFonts w:cstheme="minorHAnsi"/>
          <w:b w:val="0"/>
          <w:szCs w:val="28"/>
        </w:rPr>
      </w:pPr>
      <w:bookmarkStart w:id="185" w:name="_Toc518391631"/>
      <w:bookmarkStart w:id="186" w:name="_Toc522287915"/>
      <w:bookmarkStart w:id="187" w:name="_Toc524077727"/>
      <w:r w:rsidRPr="007B42EB">
        <w:rPr>
          <w:rFonts w:cstheme="minorHAnsi"/>
          <w:szCs w:val="28"/>
        </w:rPr>
        <w:t>Becas para estudios superiores</w:t>
      </w:r>
      <w:bookmarkEnd w:id="185"/>
      <w:bookmarkEnd w:id="186"/>
      <w:bookmarkEnd w:id="187"/>
    </w:p>
    <w:p w14:paraId="305A0B23" w14:textId="77777777" w:rsidR="00C77180" w:rsidRPr="007B42EB" w:rsidRDefault="00C77180" w:rsidP="00C77180">
      <w:pPr>
        <w:spacing w:line="360" w:lineRule="auto"/>
        <w:ind w:right="406"/>
        <w:jc w:val="both"/>
        <w:rPr>
          <w:rFonts w:asciiTheme="majorHAnsi" w:hAnsiTheme="majorHAnsi" w:cstheme="minorHAnsi"/>
          <w:b/>
        </w:rPr>
      </w:pPr>
    </w:p>
    <w:p w14:paraId="096A1DA0" w14:textId="77777777" w:rsidR="00C77180" w:rsidRDefault="00C77180" w:rsidP="00C77180">
      <w:pPr>
        <w:spacing w:line="276" w:lineRule="auto"/>
        <w:jc w:val="both"/>
        <w:rPr>
          <w:rFonts w:asciiTheme="majorHAnsi" w:hAnsiTheme="majorHAnsi" w:cstheme="minorHAnsi"/>
        </w:rPr>
      </w:pPr>
      <w:r>
        <w:rPr>
          <w:rFonts w:asciiTheme="majorHAnsi" w:hAnsiTheme="majorHAnsi" w:cstheme="minorHAnsi"/>
        </w:rPr>
        <w:t xml:space="preserve">En relación con este apartado, los Encargados de Proceso no presentaron solicitudes de becas, no obstante, se estará dando seguimiento a la oferta formativa del CIESS (Centro Interamericano de Estudios de Seguridad Social) a efecto de proponer funcionarios en los diferentes posgrados en Seguridad Social que ofrece dicho organismo. </w:t>
      </w:r>
    </w:p>
    <w:p w14:paraId="46FF49C8" w14:textId="77777777" w:rsidR="00C77180" w:rsidRDefault="00C77180" w:rsidP="00C77180">
      <w:pPr>
        <w:spacing w:line="276" w:lineRule="auto"/>
        <w:jc w:val="both"/>
        <w:rPr>
          <w:rFonts w:asciiTheme="majorHAnsi" w:hAnsiTheme="majorHAnsi" w:cstheme="minorHAnsi"/>
        </w:rPr>
      </w:pPr>
    </w:p>
    <w:p w14:paraId="4ABE6282" w14:textId="77777777" w:rsidR="00C77180" w:rsidRDefault="00C77180" w:rsidP="00C77180">
      <w:pPr>
        <w:spacing w:line="276" w:lineRule="auto"/>
        <w:jc w:val="both"/>
        <w:rPr>
          <w:rFonts w:asciiTheme="majorHAnsi" w:hAnsiTheme="majorHAnsi"/>
        </w:rPr>
      </w:pPr>
      <w:r>
        <w:rPr>
          <w:rFonts w:asciiTheme="majorHAnsi" w:hAnsiTheme="majorHAnsi" w:cstheme="minorHAnsi"/>
        </w:rPr>
        <w:t xml:space="preserve">Según lo expuesto, </w:t>
      </w:r>
      <w:r w:rsidRPr="00844392">
        <w:rPr>
          <w:rFonts w:asciiTheme="majorHAnsi" w:hAnsiTheme="majorHAnsi"/>
        </w:rPr>
        <w:t xml:space="preserve">se </w:t>
      </w:r>
      <w:r w:rsidRPr="005A4E12">
        <w:rPr>
          <w:rFonts w:asciiTheme="majorHAnsi" w:hAnsiTheme="majorHAnsi"/>
        </w:rPr>
        <w:t xml:space="preserve">aprobó un presupuesto </w:t>
      </w:r>
      <w:r w:rsidRPr="00C64043">
        <w:rPr>
          <w:rFonts w:asciiTheme="majorHAnsi" w:hAnsiTheme="majorHAnsi"/>
        </w:rPr>
        <w:t>de ¢</w:t>
      </w:r>
      <w:r w:rsidRPr="00C64043">
        <w:rPr>
          <w:rFonts w:asciiTheme="majorHAnsi" w:hAnsiTheme="majorHAnsi"/>
          <w:b/>
        </w:rPr>
        <w:t xml:space="preserve">3.300.000,00 </w:t>
      </w:r>
      <w:r>
        <w:rPr>
          <w:rFonts w:asciiTheme="majorHAnsi" w:hAnsiTheme="majorHAnsi"/>
        </w:rPr>
        <w:t>para el período 2019</w:t>
      </w:r>
      <w:r w:rsidRPr="005A4E12">
        <w:rPr>
          <w:rFonts w:asciiTheme="majorHAnsi" w:hAnsiTheme="majorHAnsi"/>
        </w:rPr>
        <w:t>.</w:t>
      </w:r>
    </w:p>
    <w:p w14:paraId="04D601CD" w14:textId="77777777" w:rsidR="00C77180" w:rsidRDefault="00C77180" w:rsidP="00C77180">
      <w:pPr>
        <w:ind w:right="408"/>
        <w:jc w:val="both"/>
        <w:rPr>
          <w:rFonts w:asciiTheme="majorHAnsi" w:hAnsiTheme="majorHAnsi" w:cstheme="minorHAnsi"/>
        </w:rPr>
      </w:pPr>
    </w:p>
    <w:p w14:paraId="210FD085" w14:textId="77777777" w:rsidR="00C77180" w:rsidRPr="007B42EB" w:rsidRDefault="00C77180" w:rsidP="00C77180">
      <w:pPr>
        <w:ind w:right="408"/>
        <w:jc w:val="both"/>
        <w:rPr>
          <w:rFonts w:asciiTheme="majorHAnsi" w:hAnsiTheme="majorHAnsi" w:cstheme="minorHAnsi"/>
        </w:rPr>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7"/>
      </w:tblGrid>
      <w:tr w:rsidR="00C77180" w:rsidRPr="007B42EB" w14:paraId="21DEA4FA" w14:textId="77777777" w:rsidTr="00E6664C">
        <w:trPr>
          <w:trHeight w:val="966"/>
          <w:jc w:val="center"/>
        </w:trPr>
        <w:tc>
          <w:tcPr>
            <w:tcW w:w="9317" w:type="dxa"/>
            <w:tcBorders>
              <w:bottom w:val="single" w:sz="4" w:space="0" w:color="auto"/>
            </w:tcBorders>
            <w:vAlign w:val="center"/>
          </w:tcPr>
          <w:p w14:paraId="76BF36E2" w14:textId="77777777" w:rsidR="00C77180" w:rsidRPr="007B42EB" w:rsidRDefault="00C77180" w:rsidP="00E6664C">
            <w:pPr>
              <w:spacing w:before="60" w:after="60" w:line="276" w:lineRule="auto"/>
              <w:jc w:val="both"/>
              <w:rPr>
                <w:rFonts w:asciiTheme="majorHAnsi" w:hAnsiTheme="majorHAnsi" w:cstheme="minorHAnsi"/>
                <w:sz w:val="20"/>
                <w:szCs w:val="20"/>
              </w:rPr>
            </w:pPr>
            <w:r w:rsidRPr="007B42EB">
              <w:rPr>
                <w:rFonts w:asciiTheme="majorHAnsi" w:hAnsiTheme="majorHAnsi" w:cstheme="minorHAnsi"/>
                <w:b/>
                <w:sz w:val="20"/>
                <w:szCs w:val="20"/>
              </w:rPr>
              <w:t>Objet</w:t>
            </w:r>
            <w:r>
              <w:rPr>
                <w:rFonts w:asciiTheme="majorHAnsi" w:hAnsiTheme="majorHAnsi" w:cstheme="minorHAnsi"/>
                <w:b/>
                <w:sz w:val="20"/>
                <w:szCs w:val="20"/>
              </w:rPr>
              <w:t>iv</w:t>
            </w:r>
            <w:r w:rsidRPr="007B42EB">
              <w:rPr>
                <w:rFonts w:asciiTheme="majorHAnsi" w:hAnsiTheme="majorHAnsi" w:cstheme="minorHAnsi"/>
                <w:b/>
                <w:sz w:val="20"/>
                <w:szCs w:val="20"/>
              </w:rPr>
              <w:t>o:</w:t>
            </w:r>
          </w:p>
          <w:p w14:paraId="20A981A0" w14:textId="77777777" w:rsidR="00C77180" w:rsidRPr="007B42EB" w:rsidRDefault="00C77180" w:rsidP="00E6664C">
            <w:pPr>
              <w:spacing w:before="60" w:after="60" w:line="276" w:lineRule="auto"/>
              <w:jc w:val="both"/>
              <w:rPr>
                <w:rFonts w:asciiTheme="majorHAnsi" w:hAnsiTheme="majorHAnsi" w:cstheme="minorHAnsi"/>
                <w:sz w:val="20"/>
                <w:szCs w:val="20"/>
              </w:rPr>
            </w:pPr>
            <w:r w:rsidRPr="007B42EB">
              <w:rPr>
                <w:rFonts w:asciiTheme="majorHAnsi" w:hAnsiTheme="majorHAnsi" w:cstheme="minorHAnsi"/>
                <w:sz w:val="20"/>
                <w:szCs w:val="20"/>
              </w:rPr>
              <w:t>Permitir, mediante el otorgamiento de los estudios superiores formales, que los funcionarios puedan alcanzar una mejor formación para el desempeño de las labores asignadas de manera eficiente y eficaz, así como implementar nuevas técnicas y soluciones creativas en el puesto de trabajo, en el marco del mejoramiento continuo y la excelencia académica.</w:t>
            </w:r>
          </w:p>
        </w:tc>
      </w:tr>
    </w:tbl>
    <w:p w14:paraId="756BDA17" w14:textId="77777777" w:rsidR="00C77180" w:rsidRPr="005A4E12" w:rsidRDefault="00C77180" w:rsidP="00C77180">
      <w:pPr>
        <w:rPr>
          <w:sz w:val="28"/>
          <w:szCs w:val="28"/>
        </w:rPr>
      </w:pPr>
    </w:p>
    <w:p w14:paraId="59AA880E" w14:textId="77777777" w:rsidR="00C77180" w:rsidRPr="005A4E12" w:rsidRDefault="00C77180" w:rsidP="00C77180">
      <w:pPr>
        <w:rPr>
          <w:rFonts w:cstheme="minorHAnsi"/>
          <w:b/>
          <w:sz w:val="28"/>
          <w:szCs w:val="28"/>
        </w:rPr>
      </w:pPr>
    </w:p>
    <w:p w14:paraId="7E326E2E" w14:textId="77777777" w:rsidR="00C77180" w:rsidRPr="007B42EB" w:rsidRDefault="00C77180" w:rsidP="00C77180">
      <w:pPr>
        <w:pStyle w:val="Subttulo"/>
        <w:outlineLvl w:val="1"/>
        <w:rPr>
          <w:rFonts w:cstheme="minorHAnsi"/>
          <w:b w:val="0"/>
          <w:szCs w:val="28"/>
        </w:rPr>
      </w:pPr>
      <w:bookmarkStart w:id="188" w:name="_Toc518391632"/>
      <w:bookmarkStart w:id="189" w:name="_Toc522287916"/>
      <w:bookmarkStart w:id="190" w:name="_Toc524077728"/>
      <w:r w:rsidRPr="007B42EB">
        <w:rPr>
          <w:rFonts w:cstheme="minorHAnsi"/>
          <w:szCs w:val="28"/>
        </w:rPr>
        <w:t>Formación Interna</w:t>
      </w:r>
      <w:bookmarkEnd w:id="188"/>
      <w:bookmarkEnd w:id="189"/>
      <w:bookmarkEnd w:id="190"/>
    </w:p>
    <w:p w14:paraId="6FB9C688" w14:textId="77777777" w:rsidR="00C77180" w:rsidRPr="007B42EB" w:rsidRDefault="00C77180" w:rsidP="00C77180">
      <w:pPr>
        <w:tabs>
          <w:tab w:val="left" w:pos="9180"/>
        </w:tabs>
        <w:spacing w:line="360" w:lineRule="auto"/>
        <w:rPr>
          <w:rFonts w:asciiTheme="majorHAnsi" w:hAnsiTheme="majorHAnsi" w:cstheme="minorHAnsi"/>
          <w:b/>
        </w:rPr>
      </w:pPr>
    </w:p>
    <w:p w14:paraId="450237EE" w14:textId="77777777" w:rsidR="00C77180" w:rsidRDefault="00C77180" w:rsidP="00C77180">
      <w:pPr>
        <w:tabs>
          <w:tab w:val="left" w:pos="9180"/>
        </w:tabs>
        <w:spacing w:line="276" w:lineRule="auto"/>
        <w:jc w:val="both"/>
        <w:rPr>
          <w:rFonts w:asciiTheme="majorHAnsi" w:hAnsiTheme="majorHAnsi" w:cstheme="minorHAnsi"/>
        </w:rPr>
      </w:pPr>
      <w:r>
        <w:rPr>
          <w:rFonts w:asciiTheme="majorHAnsi" w:hAnsiTheme="majorHAnsi" w:cstheme="minorHAnsi"/>
        </w:rPr>
        <w:t xml:space="preserve">En relación con la capacitación presupuestada, un aspecto fundamental es el máximo aprovechamiento de los conocimientos recibidos durante la ejecución de un curso. Debido a lo anterior, en casos de </w:t>
      </w:r>
      <w:r w:rsidRPr="00DE1E13">
        <w:rPr>
          <w:rFonts w:asciiTheme="majorHAnsi" w:hAnsiTheme="majorHAnsi" w:cstheme="minorHAnsi"/>
          <w:i/>
        </w:rPr>
        <w:t>capacitación sustantiva</w:t>
      </w:r>
      <w:r>
        <w:rPr>
          <w:rStyle w:val="Refdenotaalpie"/>
          <w:rFonts w:asciiTheme="majorHAnsi" w:hAnsiTheme="majorHAnsi" w:cstheme="minorHAnsi"/>
          <w:i/>
        </w:rPr>
        <w:footnoteReference w:id="4"/>
      </w:r>
      <w:r>
        <w:rPr>
          <w:rFonts w:asciiTheme="majorHAnsi" w:hAnsiTheme="majorHAnsi" w:cstheme="minorHAnsi"/>
        </w:rPr>
        <w:t>, los funcionarios beneficiados deberán transmitir los conocimientos adquiridos, ya sea a través de charlas de extensión, sesiones de trabajo, envío del material del evento mediante correo electrónico o cualquier otro medio que crea pertinente, a los compañeros de la dependencia a la cual pertenece (o a compañeros de otras dependencias, según el tema de que se trate).</w:t>
      </w:r>
    </w:p>
    <w:p w14:paraId="01288E4A" w14:textId="77777777" w:rsidR="00C77180" w:rsidRDefault="00C77180" w:rsidP="00C77180">
      <w:pPr>
        <w:tabs>
          <w:tab w:val="left" w:pos="9180"/>
        </w:tabs>
        <w:spacing w:line="276" w:lineRule="auto"/>
        <w:jc w:val="both"/>
        <w:rPr>
          <w:rFonts w:asciiTheme="majorHAnsi" w:hAnsiTheme="majorHAnsi" w:cstheme="minorHAnsi"/>
        </w:rPr>
      </w:pPr>
    </w:p>
    <w:p w14:paraId="0BE764C8" w14:textId="77777777" w:rsidR="00C77180" w:rsidRDefault="00C77180" w:rsidP="00C77180">
      <w:pPr>
        <w:tabs>
          <w:tab w:val="left" w:pos="9180"/>
        </w:tabs>
        <w:spacing w:line="276" w:lineRule="auto"/>
        <w:jc w:val="both"/>
        <w:rPr>
          <w:rFonts w:asciiTheme="majorHAnsi" w:hAnsiTheme="majorHAnsi" w:cstheme="minorHAnsi"/>
        </w:rPr>
      </w:pPr>
      <w:r>
        <w:rPr>
          <w:rFonts w:asciiTheme="majorHAnsi" w:hAnsiTheme="majorHAnsi" w:cstheme="minorHAnsi"/>
        </w:rPr>
        <w:t>Por otra parte, es importante destacar</w:t>
      </w:r>
      <w:r w:rsidRPr="007B42EB">
        <w:rPr>
          <w:rFonts w:asciiTheme="majorHAnsi" w:hAnsiTheme="majorHAnsi" w:cstheme="minorHAnsi"/>
        </w:rPr>
        <w:t xml:space="preserve"> que algunos procesos cuentan con experiencia y dominio de temas </w:t>
      </w:r>
      <w:r>
        <w:rPr>
          <w:rFonts w:asciiTheme="majorHAnsi" w:hAnsiTheme="majorHAnsi" w:cstheme="minorHAnsi"/>
        </w:rPr>
        <w:t xml:space="preserve">medulares </w:t>
      </w:r>
      <w:r w:rsidRPr="007B42EB">
        <w:rPr>
          <w:rFonts w:asciiTheme="majorHAnsi" w:hAnsiTheme="majorHAnsi" w:cstheme="minorHAnsi"/>
        </w:rPr>
        <w:t>específicos</w:t>
      </w:r>
      <w:r>
        <w:rPr>
          <w:rFonts w:asciiTheme="majorHAnsi" w:hAnsiTheme="majorHAnsi" w:cstheme="minorHAnsi"/>
        </w:rPr>
        <w:t>,</w:t>
      </w:r>
      <w:r w:rsidRPr="007B42EB">
        <w:rPr>
          <w:rFonts w:asciiTheme="majorHAnsi" w:hAnsiTheme="majorHAnsi" w:cstheme="minorHAnsi"/>
        </w:rPr>
        <w:t xml:space="preserve"> de acuerdo con su campo de acción, por lo cual, es necesario aprovechar dicho bagaje de conocimientos a fin de </w:t>
      </w:r>
      <w:r>
        <w:rPr>
          <w:rFonts w:asciiTheme="majorHAnsi" w:hAnsiTheme="majorHAnsi" w:cstheme="minorHAnsi"/>
        </w:rPr>
        <w:t>que pueda compartirse con</w:t>
      </w:r>
      <w:r w:rsidRPr="007B42EB">
        <w:rPr>
          <w:rFonts w:asciiTheme="majorHAnsi" w:hAnsiTheme="majorHAnsi" w:cstheme="minorHAnsi"/>
        </w:rPr>
        <w:t xml:space="preserve"> otros procesos que lo requieran.  Lo anterior, puede verse como un complemento o valor agregado para efectuar sus labores de manera más eficaz, asimismo, redunda en múltiples beneficios para la organización. </w:t>
      </w:r>
      <w:r>
        <w:rPr>
          <w:rFonts w:asciiTheme="majorHAnsi" w:hAnsiTheme="majorHAnsi" w:cstheme="minorHAnsi"/>
        </w:rPr>
        <w:t xml:space="preserve"> </w:t>
      </w:r>
    </w:p>
    <w:p w14:paraId="47121377" w14:textId="77777777" w:rsidR="00C77180" w:rsidRDefault="00C77180" w:rsidP="00C77180">
      <w:pPr>
        <w:tabs>
          <w:tab w:val="left" w:pos="9180"/>
        </w:tabs>
        <w:spacing w:line="276" w:lineRule="auto"/>
        <w:jc w:val="both"/>
        <w:rPr>
          <w:rFonts w:asciiTheme="majorHAnsi" w:hAnsiTheme="majorHAnsi" w:cstheme="minorHAnsi"/>
        </w:rPr>
      </w:pPr>
    </w:p>
    <w:p w14:paraId="1B819429" w14:textId="77777777" w:rsidR="00C77180" w:rsidRDefault="00C77180" w:rsidP="00C77180">
      <w:pPr>
        <w:autoSpaceDE w:val="0"/>
        <w:autoSpaceDN w:val="0"/>
        <w:adjustRightInd w:val="0"/>
        <w:spacing w:line="276" w:lineRule="auto"/>
        <w:jc w:val="both"/>
        <w:rPr>
          <w:rFonts w:asciiTheme="majorHAnsi" w:hAnsiTheme="majorHAnsi" w:cstheme="minorHAnsi"/>
        </w:rPr>
      </w:pPr>
      <w:r w:rsidRPr="007B42EB">
        <w:rPr>
          <w:rFonts w:asciiTheme="majorHAnsi" w:hAnsiTheme="majorHAnsi" w:cstheme="minorHAnsi"/>
        </w:rPr>
        <w:t xml:space="preserve">En </w:t>
      </w:r>
      <w:r>
        <w:rPr>
          <w:rFonts w:asciiTheme="majorHAnsi" w:hAnsiTheme="majorHAnsi" w:cstheme="minorHAnsi"/>
        </w:rPr>
        <w:t>ese</w:t>
      </w:r>
      <w:r w:rsidRPr="007B42EB">
        <w:rPr>
          <w:rFonts w:asciiTheme="majorHAnsi" w:hAnsiTheme="majorHAnsi" w:cstheme="minorHAnsi"/>
        </w:rPr>
        <w:t xml:space="preserve"> sentido, </w:t>
      </w:r>
      <w:r>
        <w:rPr>
          <w:rFonts w:asciiTheme="majorHAnsi" w:hAnsiTheme="majorHAnsi" w:cstheme="minorHAnsi"/>
        </w:rPr>
        <w:t>podrán abordarse</w:t>
      </w:r>
      <w:r w:rsidRPr="007B42EB">
        <w:rPr>
          <w:rFonts w:asciiTheme="majorHAnsi" w:hAnsiTheme="majorHAnsi" w:cstheme="minorHAnsi"/>
        </w:rPr>
        <w:t xml:space="preserve"> temas resultantes en cambios de normativa vigente o temas relativos a nueva normativa emitida, </w:t>
      </w:r>
      <w:r>
        <w:rPr>
          <w:rFonts w:asciiTheme="majorHAnsi" w:hAnsiTheme="majorHAnsi" w:cstheme="minorHAnsi"/>
        </w:rPr>
        <w:t xml:space="preserve">conocimiento a nivel básico por parte de todos los funcionarios en el tema de pensiones y la Seguridad Social, </w:t>
      </w:r>
      <w:r w:rsidRPr="007B42EB">
        <w:rPr>
          <w:rFonts w:asciiTheme="majorHAnsi" w:hAnsiTheme="majorHAnsi" w:cstheme="minorHAnsi"/>
        </w:rPr>
        <w:t>aspectos de índole legal, así como</w:t>
      </w:r>
      <w:r>
        <w:rPr>
          <w:rFonts w:asciiTheme="majorHAnsi" w:hAnsiTheme="majorHAnsi" w:cstheme="minorHAnsi"/>
        </w:rPr>
        <w:t>,</w:t>
      </w:r>
      <w:r w:rsidRPr="007B42EB">
        <w:rPr>
          <w:rFonts w:asciiTheme="majorHAnsi" w:hAnsiTheme="majorHAnsi" w:cstheme="minorHAnsi"/>
        </w:rPr>
        <w:t xml:space="preserve"> actualización </w:t>
      </w:r>
      <w:r>
        <w:rPr>
          <w:rFonts w:asciiTheme="majorHAnsi" w:hAnsiTheme="majorHAnsi" w:cstheme="minorHAnsi"/>
        </w:rPr>
        <w:t>informática</w:t>
      </w:r>
      <w:r w:rsidRPr="007B42EB">
        <w:rPr>
          <w:rFonts w:asciiTheme="majorHAnsi" w:hAnsiTheme="majorHAnsi" w:cstheme="minorHAnsi"/>
        </w:rPr>
        <w:t>, entre otros</w:t>
      </w:r>
      <w:r>
        <w:rPr>
          <w:rFonts w:asciiTheme="majorHAnsi" w:hAnsiTheme="majorHAnsi" w:cstheme="minorHAnsi"/>
        </w:rPr>
        <w:t xml:space="preserve"> aspectos</w:t>
      </w:r>
      <w:r w:rsidRPr="007B42EB">
        <w:rPr>
          <w:rFonts w:asciiTheme="majorHAnsi" w:hAnsiTheme="majorHAnsi" w:cstheme="minorHAnsi"/>
        </w:rPr>
        <w:t xml:space="preserve"> que </w:t>
      </w:r>
      <w:r>
        <w:rPr>
          <w:rFonts w:asciiTheme="majorHAnsi" w:hAnsiTheme="majorHAnsi" w:cstheme="minorHAnsi"/>
        </w:rPr>
        <w:t>atañen</w:t>
      </w:r>
      <w:r w:rsidRPr="007B42EB">
        <w:rPr>
          <w:rFonts w:asciiTheme="majorHAnsi" w:hAnsiTheme="majorHAnsi" w:cstheme="minorHAnsi"/>
        </w:rPr>
        <w:t xml:space="preserve"> </w:t>
      </w:r>
      <w:r>
        <w:rPr>
          <w:rFonts w:asciiTheme="majorHAnsi" w:hAnsiTheme="majorHAnsi" w:cstheme="minorHAnsi"/>
        </w:rPr>
        <w:t xml:space="preserve">con </w:t>
      </w:r>
      <w:r w:rsidRPr="007B42EB">
        <w:rPr>
          <w:rFonts w:asciiTheme="majorHAnsi" w:hAnsiTheme="majorHAnsi" w:cstheme="minorHAnsi"/>
        </w:rPr>
        <w:t xml:space="preserve">la calidad de las tareas efectuadas por el personal de la institución. </w:t>
      </w:r>
    </w:p>
    <w:p w14:paraId="551DB578" w14:textId="77777777" w:rsidR="00C77180" w:rsidRPr="007B42EB" w:rsidRDefault="00C77180" w:rsidP="00C77180">
      <w:pPr>
        <w:autoSpaceDE w:val="0"/>
        <w:autoSpaceDN w:val="0"/>
        <w:adjustRightInd w:val="0"/>
        <w:spacing w:line="276" w:lineRule="auto"/>
        <w:jc w:val="both"/>
        <w:rPr>
          <w:rFonts w:asciiTheme="majorHAnsi" w:hAnsiTheme="majorHAnsi" w:cstheme="minorHAnsi"/>
        </w:rPr>
      </w:pPr>
    </w:p>
    <w:p w14:paraId="6FC7AEDB" w14:textId="77777777" w:rsidR="00C77180" w:rsidRDefault="00C77180" w:rsidP="00C77180">
      <w:pPr>
        <w:tabs>
          <w:tab w:val="left" w:pos="9180"/>
        </w:tabs>
        <w:spacing w:line="276" w:lineRule="auto"/>
        <w:jc w:val="both"/>
        <w:rPr>
          <w:rFonts w:asciiTheme="majorHAnsi" w:hAnsiTheme="majorHAnsi" w:cstheme="minorHAnsi"/>
        </w:rPr>
      </w:pPr>
      <w:r w:rsidRPr="007B42EB">
        <w:rPr>
          <w:rFonts w:asciiTheme="majorHAnsi" w:hAnsiTheme="majorHAnsi" w:cstheme="minorHAnsi"/>
        </w:rPr>
        <w:t>Finalmente, el Encargado de Proceso comunicará con debida antelación, el tema sobre el cual se requiere impartir la capacitación, a efecto de que el Área de Comunicación y Servicios proceda con la coordinación respectiva</w:t>
      </w:r>
      <w:r>
        <w:rPr>
          <w:rFonts w:asciiTheme="majorHAnsi" w:hAnsiTheme="majorHAnsi" w:cstheme="minorHAnsi"/>
        </w:rPr>
        <w:t xml:space="preserve"> o cuando sea pertinente, el Área contactará directamente a la dependencia</w:t>
      </w:r>
      <w:r w:rsidRPr="007B42EB">
        <w:rPr>
          <w:rFonts w:asciiTheme="majorHAnsi" w:hAnsiTheme="majorHAnsi" w:cstheme="minorHAnsi"/>
        </w:rPr>
        <w:t>.</w:t>
      </w:r>
    </w:p>
    <w:p w14:paraId="5A8C07D6" w14:textId="77777777" w:rsidR="00C77180" w:rsidRPr="007B42EB" w:rsidRDefault="00C77180" w:rsidP="00C77180">
      <w:pPr>
        <w:tabs>
          <w:tab w:val="left" w:pos="9180"/>
        </w:tabs>
        <w:spacing w:line="276" w:lineRule="auto"/>
        <w:jc w:val="both"/>
        <w:rPr>
          <w:rFonts w:asciiTheme="majorHAnsi" w:hAnsiTheme="majorHAnsi" w:cstheme="minorHAnsi"/>
        </w:rPr>
      </w:pPr>
    </w:p>
    <w:p w14:paraId="7A82D873" w14:textId="370A67EB" w:rsidR="007E6D5E" w:rsidRPr="00C77180" w:rsidRDefault="007E6D5E">
      <w:pPr>
        <w:rPr>
          <w:rFonts w:ascii="Calibri Light" w:hAnsi="Calibri Light" w:cs="Calibri Light"/>
          <w:bCs/>
          <w:smallCaps/>
          <w:sz w:val="28"/>
        </w:rPr>
      </w:pPr>
    </w:p>
    <w:p w14:paraId="25416236" w14:textId="77777777" w:rsidR="00C77180" w:rsidRDefault="00C77180">
      <w:pPr>
        <w:rPr>
          <w:rFonts w:ascii="Calibri Light" w:hAnsi="Calibri Light" w:cs="Calibri Light"/>
          <w:bCs/>
          <w:smallCaps/>
          <w:sz w:val="28"/>
          <w:lang w:val="es-CR"/>
        </w:rPr>
      </w:pPr>
    </w:p>
    <w:p w14:paraId="5EEEF0F3" w14:textId="77777777" w:rsidR="00EB738E" w:rsidRPr="00E6152F" w:rsidRDefault="00EB738E">
      <w:pPr>
        <w:rPr>
          <w:rFonts w:ascii="Calibri Light" w:hAnsi="Calibri Light" w:cs="Calibri Light"/>
          <w:bCs/>
          <w:smallCaps/>
          <w:sz w:val="28"/>
          <w:lang w:val="es-CR"/>
        </w:rPr>
      </w:pPr>
    </w:p>
    <w:p w14:paraId="7E810815" w14:textId="77777777" w:rsidR="007E6D5E" w:rsidRPr="00E6152F" w:rsidRDefault="007E6D5E">
      <w:pPr>
        <w:rPr>
          <w:rFonts w:ascii="Calibri Light" w:hAnsi="Calibri Light" w:cs="Calibri Light"/>
          <w:bCs/>
          <w:smallCaps/>
          <w:sz w:val="28"/>
          <w:lang w:val="es-CR"/>
        </w:rPr>
        <w:sectPr w:rsidR="007E6D5E" w:rsidRPr="00E6152F" w:rsidSect="002C4881">
          <w:headerReference w:type="default" r:id="rId78"/>
          <w:footerReference w:type="even" r:id="rId79"/>
          <w:footerReference w:type="default" r:id="rId80"/>
          <w:headerReference w:type="first" r:id="rId81"/>
          <w:pgSz w:w="12240" w:h="15840" w:code="1"/>
          <w:pgMar w:top="1440" w:right="1440" w:bottom="1440" w:left="1440" w:header="720" w:footer="720" w:gutter="0"/>
          <w:cols w:space="708"/>
          <w:titlePg/>
          <w:docGrid w:linePitch="360"/>
        </w:sectPr>
      </w:pPr>
    </w:p>
    <w:p w14:paraId="2AB49BD1" w14:textId="0EB5DD1B" w:rsidR="00F461A7" w:rsidRPr="00E6152F" w:rsidRDefault="00E16F7C" w:rsidP="00912D0F">
      <w:pPr>
        <w:pStyle w:val="NormalWeb"/>
        <w:tabs>
          <w:tab w:val="left" w:pos="567"/>
        </w:tabs>
        <w:outlineLvl w:val="0"/>
        <w:rPr>
          <w:rFonts w:ascii="Calibri Light" w:hAnsi="Calibri Light" w:cs="Calibri Light"/>
          <w:b/>
          <w:bCs/>
          <w:smallCaps/>
          <w:sz w:val="28"/>
          <w:lang w:val="es-CR"/>
        </w:rPr>
      </w:pPr>
      <w:bookmarkStart w:id="191" w:name="_Toc524077729"/>
      <w:r>
        <w:rPr>
          <w:rFonts w:ascii="Calibri Light" w:hAnsi="Calibri Light" w:cs="Calibri Light"/>
          <w:b/>
          <w:bCs/>
          <w:smallCaps/>
          <w:sz w:val="28"/>
          <w:lang w:val="es-CR"/>
        </w:rPr>
        <w:lastRenderedPageBreak/>
        <w:t>7</w:t>
      </w:r>
      <w:r w:rsidR="00F461A7" w:rsidRPr="00E6152F">
        <w:rPr>
          <w:rFonts w:ascii="Calibri Light" w:hAnsi="Calibri Light" w:cs="Calibri Light"/>
          <w:b/>
          <w:bCs/>
          <w:smallCaps/>
          <w:sz w:val="28"/>
          <w:lang w:val="es-CR"/>
        </w:rPr>
        <w:t xml:space="preserve">. </w:t>
      </w:r>
      <w:r w:rsidR="00F461A7" w:rsidRPr="00E6152F">
        <w:rPr>
          <w:rFonts w:ascii="Calibri Light" w:hAnsi="Calibri Light" w:cs="Calibri Light"/>
          <w:b/>
          <w:bCs/>
          <w:smallCaps/>
          <w:sz w:val="28"/>
          <w:lang w:val="es-CR"/>
        </w:rPr>
        <w:tab/>
        <w:t>Certificación de estar al día en el pago de las cuotas CCSS</w:t>
      </w:r>
      <w:bookmarkEnd w:id="191"/>
    </w:p>
    <w:p w14:paraId="3A56B18B" w14:textId="77777777" w:rsidR="00A35E38" w:rsidRPr="00E6152F" w:rsidRDefault="00A35E38" w:rsidP="00912D0F">
      <w:pPr>
        <w:pStyle w:val="NormalWeb"/>
        <w:tabs>
          <w:tab w:val="left" w:pos="567"/>
        </w:tabs>
        <w:outlineLvl w:val="0"/>
        <w:rPr>
          <w:rFonts w:ascii="Calibri Light" w:hAnsi="Calibri Light" w:cs="Calibri Light"/>
          <w:b/>
          <w:bCs/>
          <w:smallCaps/>
          <w:sz w:val="28"/>
          <w:lang w:val="es-CR"/>
        </w:rPr>
      </w:pPr>
    </w:p>
    <w:p w14:paraId="6F7D14DB" w14:textId="50BEB1A5" w:rsidR="0053159D" w:rsidRPr="00A1769C" w:rsidRDefault="00A1769C" w:rsidP="00C2480F">
      <w:pPr>
        <w:jc w:val="center"/>
        <w:rPr>
          <w:rFonts w:ascii="Calibri Light" w:hAnsi="Calibri Light" w:cs="Calibri Light"/>
          <w:bCs/>
          <w:smallCaps/>
          <w:sz w:val="28"/>
          <w:lang w:val="es-CR"/>
        </w:rPr>
      </w:pPr>
      <w:r>
        <w:rPr>
          <w:noProof/>
        </w:rPr>
        <w:drawing>
          <wp:inline distT="0" distB="0" distL="0" distR="0" wp14:anchorId="3EB1F59C" wp14:editId="50A72A8F">
            <wp:extent cx="5613400" cy="49231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13400" cy="4923155"/>
                    </a:xfrm>
                    <a:prstGeom prst="rect">
                      <a:avLst/>
                    </a:prstGeom>
                  </pic:spPr>
                </pic:pic>
              </a:graphicData>
            </a:graphic>
          </wp:inline>
        </w:drawing>
      </w:r>
    </w:p>
    <w:p w14:paraId="7BBDD591" w14:textId="77777777" w:rsidR="00912D0F" w:rsidRPr="00E6152F" w:rsidRDefault="00912D0F" w:rsidP="00C2480F">
      <w:pPr>
        <w:jc w:val="center"/>
        <w:rPr>
          <w:rFonts w:ascii="Calibri Light" w:hAnsi="Calibri Light" w:cs="Calibri Light"/>
          <w:bCs/>
          <w:smallCaps/>
          <w:sz w:val="28"/>
          <w:lang w:val="es-CR"/>
        </w:rPr>
      </w:pPr>
    </w:p>
    <w:p w14:paraId="0C3832FD" w14:textId="77777777" w:rsidR="00912D0F" w:rsidRPr="00E6152F" w:rsidRDefault="00912D0F" w:rsidP="00C2480F">
      <w:pPr>
        <w:jc w:val="center"/>
        <w:rPr>
          <w:rFonts w:ascii="Calibri Light" w:hAnsi="Calibri Light" w:cs="Calibri Light"/>
          <w:bCs/>
          <w:smallCaps/>
          <w:sz w:val="28"/>
          <w:lang w:val="es-CR"/>
        </w:rPr>
        <w:sectPr w:rsidR="00912D0F" w:rsidRPr="00E6152F" w:rsidSect="004D55D6">
          <w:headerReference w:type="default" r:id="rId83"/>
          <w:footerReference w:type="default" r:id="rId84"/>
          <w:pgSz w:w="12242" w:h="15842" w:code="1"/>
          <w:pgMar w:top="1418" w:right="1701" w:bottom="1418" w:left="1701" w:header="709" w:footer="709" w:gutter="0"/>
          <w:pgNumType w:start="107"/>
          <w:cols w:space="708"/>
          <w:docGrid w:linePitch="360"/>
        </w:sectPr>
      </w:pPr>
    </w:p>
    <w:p w14:paraId="55793830" w14:textId="4BFAB228" w:rsidR="00F461A7" w:rsidRPr="00E6152F" w:rsidRDefault="00E16F7C" w:rsidP="00912D0F">
      <w:pPr>
        <w:pStyle w:val="NormalWeb"/>
        <w:tabs>
          <w:tab w:val="left" w:pos="567"/>
        </w:tabs>
        <w:outlineLvl w:val="0"/>
        <w:rPr>
          <w:rFonts w:ascii="Calibri Light" w:hAnsi="Calibri Light" w:cs="Calibri Light"/>
          <w:b/>
          <w:bCs/>
          <w:smallCaps/>
          <w:sz w:val="28"/>
          <w:lang w:val="es-CR"/>
        </w:rPr>
      </w:pPr>
      <w:bookmarkStart w:id="192" w:name="_Toc524077730"/>
      <w:r>
        <w:rPr>
          <w:rFonts w:ascii="Calibri Light" w:hAnsi="Calibri Light" w:cs="Calibri Light"/>
          <w:b/>
          <w:bCs/>
          <w:smallCaps/>
          <w:sz w:val="28"/>
          <w:lang w:val="es-CR"/>
        </w:rPr>
        <w:lastRenderedPageBreak/>
        <w:t>8</w:t>
      </w:r>
      <w:r w:rsidR="00F461A7" w:rsidRPr="00E6152F">
        <w:rPr>
          <w:rFonts w:ascii="Calibri Light" w:hAnsi="Calibri Light" w:cs="Calibri Light"/>
          <w:b/>
          <w:bCs/>
          <w:smallCaps/>
          <w:sz w:val="28"/>
          <w:lang w:val="es-CR"/>
        </w:rPr>
        <w:t xml:space="preserve">. </w:t>
      </w:r>
      <w:r w:rsidR="00F461A7" w:rsidRPr="00E6152F">
        <w:rPr>
          <w:rFonts w:ascii="Calibri Light" w:hAnsi="Calibri Light" w:cs="Calibri Light"/>
          <w:b/>
          <w:bCs/>
          <w:smallCaps/>
          <w:sz w:val="28"/>
          <w:lang w:val="es-CR"/>
        </w:rPr>
        <w:tab/>
        <w:t>Directrices para la Formulación del POI – Presupuesto 201</w:t>
      </w:r>
      <w:r w:rsidR="000C00A3">
        <w:rPr>
          <w:rFonts w:ascii="Calibri Light" w:hAnsi="Calibri Light" w:cs="Calibri Light"/>
          <w:b/>
          <w:bCs/>
          <w:smallCaps/>
          <w:sz w:val="28"/>
          <w:lang w:val="es-CR"/>
        </w:rPr>
        <w:t>9</w:t>
      </w:r>
      <w:bookmarkEnd w:id="192"/>
    </w:p>
    <w:p w14:paraId="38233DE3" w14:textId="58181580" w:rsidR="00902265" w:rsidRPr="00E6152F" w:rsidRDefault="00DB72A5" w:rsidP="005660D7">
      <w:pPr>
        <w:widowControl w:val="0"/>
        <w:jc w:val="both"/>
        <w:rPr>
          <w:rFonts w:ascii="Calibri Light" w:hAnsi="Calibri Light" w:cs="Calibri Light"/>
          <w:sz w:val="22"/>
          <w:szCs w:val="22"/>
          <w:lang w:val="es-CR"/>
        </w:rPr>
      </w:pPr>
      <w:r w:rsidRPr="00E6152F">
        <w:rPr>
          <w:noProof/>
          <w:lang w:val="es-CR" w:eastAsia="es-CR"/>
        </w:rPr>
        <w:drawing>
          <wp:inline distT="0" distB="0" distL="0" distR="0" wp14:anchorId="3F9A1139" wp14:editId="1FE8C95E">
            <wp:extent cx="4697730" cy="398780"/>
            <wp:effectExtent l="0" t="0" r="0" b="127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5">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inline>
        </w:drawing>
      </w:r>
    </w:p>
    <w:p w14:paraId="7C9AF96E" w14:textId="77777777" w:rsidR="00DB72A5" w:rsidRPr="00E6152F" w:rsidRDefault="00DB72A5" w:rsidP="005660D7">
      <w:pPr>
        <w:widowControl w:val="0"/>
        <w:jc w:val="both"/>
        <w:rPr>
          <w:rFonts w:ascii="Calibri Light" w:hAnsi="Calibri Light" w:cs="Calibri Light"/>
          <w:sz w:val="22"/>
          <w:szCs w:val="22"/>
          <w:lang w:val="es-CR"/>
        </w:rPr>
      </w:pPr>
    </w:p>
    <w:p w14:paraId="3183DA89" w14:textId="77777777" w:rsidR="009635CF" w:rsidRPr="00F84ED0" w:rsidRDefault="009635CF" w:rsidP="009635CF">
      <w:pPr>
        <w:ind w:left="567" w:hanging="567"/>
        <w:jc w:val="both"/>
      </w:pPr>
      <w:r w:rsidRPr="00F84ED0">
        <w:t>26 de junio de 2018</w:t>
      </w:r>
    </w:p>
    <w:p w14:paraId="2A638B25" w14:textId="77777777" w:rsidR="009635CF" w:rsidRPr="00F84ED0" w:rsidRDefault="009635CF" w:rsidP="009635CF">
      <w:pPr>
        <w:ind w:left="567" w:hanging="567"/>
        <w:jc w:val="both"/>
      </w:pPr>
      <w:r w:rsidRPr="00F84ED0">
        <w:t>CNS-1426/20</w:t>
      </w:r>
    </w:p>
    <w:p w14:paraId="47DDD375" w14:textId="77777777" w:rsidR="009635CF" w:rsidRDefault="009635CF" w:rsidP="009635CF">
      <w:pPr>
        <w:jc w:val="both"/>
        <w:rPr>
          <w:b/>
          <w:i/>
        </w:rPr>
      </w:pPr>
    </w:p>
    <w:p w14:paraId="7AC52B8C" w14:textId="77777777" w:rsidR="009635CF" w:rsidRPr="00F84ED0" w:rsidRDefault="009635CF" w:rsidP="009635CF">
      <w:pPr>
        <w:widowControl w:val="0"/>
        <w:jc w:val="both"/>
      </w:pPr>
      <w:r w:rsidRPr="00F84ED0">
        <w:t>Señor</w:t>
      </w:r>
    </w:p>
    <w:p w14:paraId="79249231" w14:textId="77777777" w:rsidR="009635CF" w:rsidRPr="00F84ED0" w:rsidRDefault="009635CF" w:rsidP="009635CF">
      <w:pPr>
        <w:widowControl w:val="0"/>
        <w:jc w:val="both"/>
        <w:rPr>
          <w:b/>
          <w:i/>
        </w:rPr>
      </w:pPr>
      <w:r w:rsidRPr="00F84ED0">
        <w:t xml:space="preserve">Luis Carlos Delgado Murillo, </w:t>
      </w:r>
      <w:r w:rsidRPr="00F84ED0">
        <w:rPr>
          <w:b/>
          <w:i/>
        </w:rPr>
        <w:t>Presidente</w:t>
      </w:r>
    </w:p>
    <w:p w14:paraId="0B095738" w14:textId="77777777" w:rsidR="009635CF" w:rsidRPr="00F84ED0" w:rsidRDefault="009635CF" w:rsidP="009635CF">
      <w:pPr>
        <w:widowControl w:val="0"/>
        <w:jc w:val="both"/>
        <w:rPr>
          <w:b/>
          <w:i/>
        </w:rPr>
      </w:pPr>
      <w:r w:rsidRPr="00F84ED0">
        <w:rPr>
          <w:b/>
          <w:i/>
        </w:rPr>
        <w:t xml:space="preserve">CONSEJO NACIONAL DE SUPERVISIÓN </w:t>
      </w:r>
    </w:p>
    <w:p w14:paraId="0063A4BD" w14:textId="77777777" w:rsidR="009635CF" w:rsidRPr="00F84ED0" w:rsidRDefault="009635CF" w:rsidP="009635CF">
      <w:pPr>
        <w:widowControl w:val="0"/>
        <w:jc w:val="both"/>
        <w:rPr>
          <w:b/>
          <w:i/>
        </w:rPr>
      </w:pPr>
      <w:r w:rsidRPr="00F84ED0">
        <w:rPr>
          <w:b/>
          <w:i/>
        </w:rPr>
        <w:t>DEL SISTEMA FINANCIERO</w:t>
      </w:r>
    </w:p>
    <w:p w14:paraId="09B38C47" w14:textId="77777777" w:rsidR="009635CF" w:rsidRPr="00F84ED0" w:rsidRDefault="009635CF" w:rsidP="009635CF">
      <w:pPr>
        <w:jc w:val="both"/>
        <w:rPr>
          <w:b/>
          <w:i/>
        </w:rPr>
      </w:pPr>
    </w:p>
    <w:p w14:paraId="48193A50" w14:textId="77777777" w:rsidR="009635CF" w:rsidRPr="00F84ED0" w:rsidRDefault="009635CF" w:rsidP="009635CF">
      <w:pPr>
        <w:widowControl w:val="0"/>
        <w:jc w:val="both"/>
      </w:pPr>
      <w:r w:rsidRPr="00F84ED0">
        <w:t>Estimado señor:</w:t>
      </w:r>
    </w:p>
    <w:p w14:paraId="0ADEF1F6" w14:textId="77777777" w:rsidR="009635CF" w:rsidRPr="00F84ED0" w:rsidRDefault="009635CF" w:rsidP="009635CF">
      <w:pPr>
        <w:jc w:val="both"/>
        <w:rPr>
          <w:b/>
          <w:i/>
        </w:rPr>
      </w:pPr>
    </w:p>
    <w:p w14:paraId="25F52BEE" w14:textId="77777777" w:rsidR="009635CF" w:rsidRPr="00F84ED0" w:rsidRDefault="009635CF" w:rsidP="009635CF">
      <w:pPr>
        <w:widowControl w:val="0"/>
        <w:jc w:val="both"/>
      </w:pPr>
      <w:r w:rsidRPr="00F84ED0">
        <w:t xml:space="preserve">El Consejo Nacional de Supervisión del Sistema Financiero en el artículo 20 del acta de la sesión 1426-2018, celebrada el 25 de junio de 2018, </w:t>
      </w:r>
    </w:p>
    <w:p w14:paraId="49A320D4" w14:textId="77777777" w:rsidR="009635CF" w:rsidRPr="00F84ED0" w:rsidRDefault="009635CF" w:rsidP="009635CF">
      <w:pPr>
        <w:widowControl w:val="0"/>
        <w:jc w:val="both"/>
      </w:pPr>
    </w:p>
    <w:p w14:paraId="122F36EA" w14:textId="77777777" w:rsidR="009635CF" w:rsidRPr="009049E3" w:rsidRDefault="009635CF" w:rsidP="009635CF">
      <w:pPr>
        <w:widowControl w:val="0"/>
        <w:jc w:val="both"/>
        <w:rPr>
          <w:sz w:val="22"/>
        </w:rPr>
      </w:pPr>
      <w:r w:rsidRPr="009049E3">
        <w:rPr>
          <w:b/>
          <w:sz w:val="22"/>
        </w:rPr>
        <w:t>considerando que:</w:t>
      </w:r>
    </w:p>
    <w:p w14:paraId="385A76F1" w14:textId="77777777" w:rsidR="009635CF" w:rsidRPr="009049E3" w:rsidRDefault="009635CF" w:rsidP="009635CF">
      <w:pPr>
        <w:pStyle w:val="p4"/>
        <w:widowControl w:val="0"/>
        <w:tabs>
          <w:tab w:val="clear" w:pos="720"/>
        </w:tabs>
        <w:spacing w:line="240" w:lineRule="auto"/>
        <w:rPr>
          <w:rFonts w:ascii="Times New Roman" w:hAnsi="Times New Roman"/>
          <w:sz w:val="22"/>
          <w:szCs w:val="24"/>
          <w:lang w:val="es-ES"/>
        </w:rPr>
      </w:pPr>
    </w:p>
    <w:p w14:paraId="0191BD6B" w14:textId="77777777" w:rsidR="009635CF" w:rsidRPr="009049E3" w:rsidRDefault="009635CF" w:rsidP="009049E3">
      <w:pPr>
        <w:pStyle w:val="p4"/>
        <w:widowControl w:val="0"/>
        <w:spacing w:line="240" w:lineRule="auto"/>
        <w:ind w:left="567" w:hanging="567"/>
        <w:rPr>
          <w:rFonts w:ascii="Times New Roman" w:hAnsi="Times New Roman"/>
          <w:sz w:val="22"/>
          <w:szCs w:val="24"/>
          <w:lang w:val="es-ES"/>
        </w:rPr>
      </w:pPr>
      <w:r w:rsidRPr="009049E3">
        <w:rPr>
          <w:rFonts w:ascii="Times New Roman" w:hAnsi="Times New Roman"/>
          <w:sz w:val="22"/>
          <w:szCs w:val="24"/>
          <w:lang w:val="es-ES"/>
        </w:rPr>
        <w:t>A.</w:t>
      </w:r>
      <w:r w:rsidRPr="009049E3">
        <w:rPr>
          <w:rFonts w:ascii="Times New Roman" w:hAnsi="Times New Roman"/>
          <w:sz w:val="22"/>
          <w:szCs w:val="24"/>
          <w:lang w:val="es-ES"/>
        </w:rPr>
        <w:tab/>
        <w:t xml:space="preserve">El proceso presupuestario para el Consejo Nacional de Supervisión del Sistema Financiero y las Superintendencias del Sistema Financiero se sustenta en los principios de economía, eficiencia y eficacia del gasto que promueve la </w:t>
      </w:r>
      <w:r w:rsidRPr="009049E3">
        <w:rPr>
          <w:rFonts w:ascii="Times New Roman" w:hAnsi="Times New Roman"/>
          <w:i/>
          <w:sz w:val="22"/>
          <w:szCs w:val="24"/>
          <w:lang w:val="es-ES"/>
        </w:rPr>
        <w:t>Ley de Administración Financiera y Presupuestos Públicos,</w:t>
      </w:r>
      <w:r w:rsidRPr="009049E3">
        <w:rPr>
          <w:rFonts w:ascii="Times New Roman" w:hAnsi="Times New Roman"/>
          <w:sz w:val="22"/>
          <w:szCs w:val="24"/>
          <w:lang w:val="es-ES"/>
        </w:rPr>
        <w:t xml:space="preserve"> Ley 8131. </w:t>
      </w:r>
    </w:p>
    <w:p w14:paraId="4F1C5862" w14:textId="77777777" w:rsidR="009635CF" w:rsidRPr="009049E3" w:rsidRDefault="009635CF" w:rsidP="009049E3">
      <w:pPr>
        <w:pStyle w:val="p4"/>
        <w:widowControl w:val="0"/>
        <w:spacing w:line="240" w:lineRule="auto"/>
        <w:ind w:left="567" w:hanging="567"/>
        <w:rPr>
          <w:rFonts w:ascii="Times New Roman" w:hAnsi="Times New Roman"/>
          <w:sz w:val="22"/>
          <w:szCs w:val="24"/>
          <w:lang w:val="es-ES"/>
        </w:rPr>
      </w:pPr>
    </w:p>
    <w:p w14:paraId="0D778F62" w14:textId="77777777" w:rsidR="009635CF" w:rsidRPr="009049E3" w:rsidRDefault="009635CF" w:rsidP="009049E3">
      <w:pPr>
        <w:pStyle w:val="p4"/>
        <w:widowControl w:val="0"/>
        <w:spacing w:line="240" w:lineRule="auto"/>
        <w:ind w:left="567" w:hanging="567"/>
        <w:rPr>
          <w:rFonts w:ascii="Times New Roman" w:hAnsi="Times New Roman"/>
          <w:sz w:val="22"/>
          <w:szCs w:val="24"/>
          <w:lang w:val="es-ES"/>
        </w:rPr>
      </w:pPr>
      <w:r w:rsidRPr="009049E3">
        <w:rPr>
          <w:rFonts w:ascii="Times New Roman" w:hAnsi="Times New Roman"/>
          <w:sz w:val="22"/>
          <w:szCs w:val="24"/>
          <w:lang w:val="es-ES"/>
        </w:rPr>
        <w:t>B.</w:t>
      </w:r>
      <w:r w:rsidRPr="009049E3">
        <w:rPr>
          <w:rFonts w:ascii="Times New Roman" w:hAnsi="Times New Roman"/>
          <w:sz w:val="22"/>
          <w:szCs w:val="24"/>
          <w:lang w:val="es-ES"/>
        </w:rPr>
        <w:tab/>
        <w:t xml:space="preserve">De conformidad con las </w:t>
      </w:r>
      <w:r w:rsidRPr="009049E3">
        <w:rPr>
          <w:rFonts w:ascii="Times New Roman" w:hAnsi="Times New Roman"/>
          <w:i/>
          <w:sz w:val="22"/>
          <w:szCs w:val="24"/>
          <w:lang w:val="es-ES"/>
        </w:rPr>
        <w:t>Normas Técnicas sobre Presupuesto Público</w:t>
      </w:r>
      <w:r w:rsidRPr="009049E3">
        <w:rPr>
          <w:rFonts w:ascii="Times New Roman" w:hAnsi="Times New Roman"/>
          <w:sz w:val="22"/>
          <w:szCs w:val="24"/>
          <w:lang w:val="es-ES"/>
        </w:rPr>
        <w:t xml:space="preserve"> N1-2012-DC-DFOE, emitidas por la Contraloría General de la República en febrero de 2012, la fase de formulación presupuestaria debe atender el cumplimiento de los principios presupuestarios que son aplicables y garantizar que el presupuesto exprese la asignación óptima de los recursos disponibles.</w:t>
      </w:r>
    </w:p>
    <w:p w14:paraId="3EC45122" w14:textId="77777777" w:rsidR="009635CF" w:rsidRPr="009049E3" w:rsidRDefault="009635CF" w:rsidP="009049E3">
      <w:pPr>
        <w:pStyle w:val="p4"/>
        <w:widowControl w:val="0"/>
        <w:spacing w:line="240" w:lineRule="auto"/>
        <w:ind w:left="567" w:hanging="567"/>
        <w:rPr>
          <w:rFonts w:ascii="Times New Roman" w:hAnsi="Times New Roman"/>
          <w:sz w:val="22"/>
          <w:szCs w:val="24"/>
          <w:lang w:val="es-ES"/>
        </w:rPr>
      </w:pPr>
    </w:p>
    <w:p w14:paraId="0C69577A" w14:textId="77777777" w:rsidR="009635CF" w:rsidRPr="009049E3" w:rsidRDefault="009635CF" w:rsidP="009049E3">
      <w:pPr>
        <w:pStyle w:val="p4"/>
        <w:widowControl w:val="0"/>
        <w:spacing w:line="240" w:lineRule="auto"/>
        <w:ind w:left="567" w:hanging="567"/>
        <w:rPr>
          <w:rFonts w:ascii="Times New Roman" w:hAnsi="Times New Roman"/>
          <w:sz w:val="22"/>
          <w:szCs w:val="24"/>
          <w:lang w:val="es-ES"/>
        </w:rPr>
      </w:pPr>
      <w:r w:rsidRPr="009049E3">
        <w:rPr>
          <w:rFonts w:ascii="Times New Roman" w:hAnsi="Times New Roman"/>
          <w:sz w:val="22"/>
          <w:szCs w:val="24"/>
          <w:lang w:val="es-ES"/>
        </w:rPr>
        <w:t>C.</w:t>
      </w:r>
      <w:r w:rsidRPr="009049E3">
        <w:rPr>
          <w:rFonts w:ascii="Times New Roman" w:hAnsi="Times New Roman"/>
          <w:sz w:val="22"/>
          <w:szCs w:val="24"/>
          <w:lang w:val="es-ES"/>
        </w:rPr>
        <w:tab/>
        <w:t xml:space="preserve">Los principios presupuestarios establecidos en las </w:t>
      </w:r>
      <w:r w:rsidRPr="009049E3">
        <w:rPr>
          <w:rFonts w:ascii="Times New Roman" w:hAnsi="Times New Roman"/>
          <w:i/>
          <w:sz w:val="22"/>
          <w:szCs w:val="24"/>
          <w:lang w:val="es-ES"/>
        </w:rPr>
        <w:t xml:space="preserve">Normas Técnicas sobre Presupuesto Público </w:t>
      </w:r>
      <w:r w:rsidRPr="009049E3">
        <w:rPr>
          <w:rFonts w:ascii="Times New Roman" w:hAnsi="Times New Roman"/>
          <w:sz w:val="22"/>
          <w:szCs w:val="24"/>
          <w:lang w:val="es-ES"/>
        </w:rPr>
        <w:t>N1-2012-DC-DFOE deben respaldar, en todo momento, el proceso presupuestario de las instituciones públicas.</w:t>
      </w:r>
    </w:p>
    <w:p w14:paraId="404D99CB" w14:textId="77777777" w:rsidR="009635CF" w:rsidRPr="009049E3" w:rsidRDefault="009635CF" w:rsidP="009049E3">
      <w:pPr>
        <w:pStyle w:val="p4"/>
        <w:widowControl w:val="0"/>
        <w:spacing w:line="240" w:lineRule="auto"/>
        <w:ind w:left="567" w:hanging="567"/>
        <w:rPr>
          <w:rFonts w:ascii="Times New Roman" w:hAnsi="Times New Roman"/>
          <w:sz w:val="22"/>
          <w:szCs w:val="24"/>
          <w:lang w:val="es-ES"/>
        </w:rPr>
      </w:pPr>
    </w:p>
    <w:p w14:paraId="7C11DC9B" w14:textId="77777777" w:rsidR="009635CF" w:rsidRPr="009049E3" w:rsidRDefault="009635CF" w:rsidP="009049E3">
      <w:pPr>
        <w:pStyle w:val="p4"/>
        <w:widowControl w:val="0"/>
        <w:spacing w:line="240" w:lineRule="auto"/>
        <w:ind w:left="567" w:hanging="567"/>
        <w:rPr>
          <w:rFonts w:ascii="Times New Roman" w:hAnsi="Times New Roman"/>
          <w:sz w:val="22"/>
          <w:szCs w:val="24"/>
          <w:lang w:val="es-ES"/>
        </w:rPr>
      </w:pPr>
      <w:r w:rsidRPr="009049E3">
        <w:rPr>
          <w:rFonts w:ascii="Times New Roman" w:hAnsi="Times New Roman"/>
          <w:sz w:val="22"/>
          <w:szCs w:val="24"/>
          <w:lang w:val="es-ES"/>
        </w:rPr>
        <w:t>D.</w:t>
      </w:r>
      <w:r w:rsidRPr="009049E3">
        <w:rPr>
          <w:rFonts w:ascii="Times New Roman" w:hAnsi="Times New Roman"/>
          <w:sz w:val="22"/>
          <w:szCs w:val="24"/>
          <w:lang w:val="es-ES"/>
        </w:rPr>
        <w:tab/>
        <w:t xml:space="preserve">Las </w:t>
      </w:r>
      <w:r w:rsidRPr="009049E3">
        <w:rPr>
          <w:rFonts w:ascii="Times New Roman" w:hAnsi="Times New Roman"/>
          <w:i/>
          <w:sz w:val="22"/>
          <w:szCs w:val="24"/>
          <w:lang w:val="es-ES"/>
        </w:rPr>
        <w:t>Políticas de Junta Directiva para la Gestión Presupuestaria en el Banco Central de Costa Rica</w:t>
      </w:r>
      <w:r w:rsidRPr="009049E3">
        <w:rPr>
          <w:rFonts w:ascii="Times New Roman" w:hAnsi="Times New Roman"/>
          <w:sz w:val="22"/>
          <w:szCs w:val="24"/>
          <w:lang w:val="es-ES"/>
        </w:rPr>
        <w:t xml:space="preserve"> establecen que el Consejo Nacional de Supervisión del Sistema Financiero debe complementar dichas políticas con la declaración de políticas específicas y sus respectivos controles.</w:t>
      </w:r>
    </w:p>
    <w:p w14:paraId="54491AAC" w14:textId="77777777" w:rsidR="009635CF" w:rsidRPr="009049E3" w:rsidRDefault="009635CF" w:rsidP="009635CF">
      <w:pPr>
        <w:pStyle w:val="p4"/>
        <w:widowControl w:val="0"/>
        <w:ind w:left="567" w:hanging="567"/>
        <w:rPr>
          <w:rFonts w:ascii="Times New Roman" w:hAnsi="Times New Roman"/>
          <w:sz w:val="18"/>
          <w:szCs w:val="24"/>
          <w:lang w:val="es-ES"/>
        </w:rPr>
      </w:pPr>
    </w:p>
    <w:p w14:paraId="139115C6" w14:textId="06445E69" w:rsidR="009635CF" w:rsidRPr="009049E3" w:rsidRDefault="009635CF" w:rsidP="009049E3">
      <w:pPr>
        <w:pStyle w:val="p4"/>
        <w:widowControl w:val="0"/>
        <w:spacing w:line="240" w:lineRule="auto"/>
        <w:ind w:left="567" w:hanging="567"/>
        <w:rPr>
          <w:rFonts w:ascii="Times New Roman" w:hAnsi="Times New Roman"/>
          <w:sz w:val="22"/>
          <w:szCs w:val="24"/>
          <w:lang w:val="es-ES"/>
        </w:rPr>
      </w:pPr>
      <w:r w:rsidRPr="009049E3">
        <w:rPr>
          <w:rFonts w:ascii="Times New Roman" w:hAnsi="Times New Roman"/>
          <w:sz w:val="22"/>
          <w:szCs w:val="24"/>
          <w:lang w:val="es-ES"/>
        </w:rPr>
        <w:t>E.</w:t>
      </w:r>
      <w:r w:rsidRPr="009049E3">
        <w:rPr>
          <w:rFonts w:ascii="Times New Roman" w:hAnsi="Times New Roman"/>
          <w:sz w:val="22"/>
          <w:szCs w:val="24"/>
          <w:lang w:val="es-ES"/>
        </w:rPr>
        <w:tab/>
        <w:t xml:space="preserve">En el artículo 7, del acta de la sesión 5829-2018, celebrada el 8 de junio de 2018, la Junta Directiva del Banco Central de Costa Rica (BCCR) aprobó los </w:t>
      </w:r>
      <w:r w:rsidRPr="009049E3">
        <w:rPr>
          <w:rFonts w:ascii="Times New Roman" w:hAnsi="Times New Roman"/>
          <w:i/>
          <w:sz w:val="22"/>
          <w:szCs w:val="24"/>
          <w:lang w:val="es-ES"/>
        </w:rPr>
        <w:t>Parámetros para la Formulación del Presupuesto del 2019</w:t>
      </w:r>
      <w:r w:rsidRPr="009049E3">
        <w:rPr>
          <w:rFonts w:ascii="Times New Roman" w:hAnsi="Times New Roman"/>
          <w:sz w:val="22"/>
          <w:szCs w:val="24"/>
          <w:lang w:val="es-ES"/>
        </w:rPr>
        <w:t>, los cuales son de aplicación a los Órganos de Desconcentración Máxima del BCCR.</w:t>
      </w:r>
    </w:p>
    <w:p w14:paraId="07E6958D" w14:textId="77777777" w:rsidR="009635CF" w:rsidRPr="009049E3" w:rsidRDefault="009635CF" w:rsidP="009635CF">
      <w:pPr>
        <w:pStyle w:val="p4"/>
        <w:widowControl w:val="0"/>
        <w:ind w:left="567" w:hanging="567"/>
        <w:rPr>
          <w:rFonts w:ascii="Times New Roman" w:hAnsi="Times New Roman"/>
          <w:sz w:val="22"/>
          <w:szCs w:val="24"/>
          <w:lang w:val="es-ES"/>
        </w:rPr>
      </w:pPr>
    </w:p>
    <w:p w14:paraId="3FFD05E0" w14:textId="77777777" w:rsidR="009635CF" w:rsidRPr="009049E3" w:rsidRDefault="009635CF" w:rsidP="009635CF">
      <w:pPr>
        <w:pStyle w:val="p4"/>
        <w:widowControl w:val="0"/>
        <w:tabs>
          <w:tab w:val="clear" w:pos="720"/>
        </w:tabs>
        <w:spacing w:line="240" w:lineRule="auto"/>
        <w:ind w:left="567" w:hanging="567"/>
        <w:rPr>
          <w:rFonts w:ascii="Times New Roman" w:hAnsi="Times New Roman"/>
          <w:sz w:val="22"/>
          <w:szCs w:val="24"/>
        </w:rPr>
      </w:pPr>
      <w:r w:rsidRPr="009049E3">
        <w:rPr>
          <w:rFonts w:ascii="Times New Roman" w:hAnsi="Times New Roman"/>
          <w:sz w:val="22"/>
          <w:szCs w:val="24"/>
          <w:lang w:val="es-ES"/>
        </w:rPr>
        <w:t>F.</w:t>
      </w:r>
      <w:r w:rsidRPr="009049E3">
        <w:rPr>
          <w:rFonts w:ascii="Times New Roman" w:hAnsi="Times New Roman"/>
          <w:sz w:val="22"/>
          <w:szCs w:val="24"/>
          <w:lang w:val="es-ES"/>
        </w:rPr>
        <w:tab/>
        <w:t xml:space="preserve">El Consejo Nacional de Supervisión del Sistema Financiero aprobó el Plan Estratégico del </w:t>
      </w:r>
      <w:r w:rsidRPr="009049E3">
        <w:rPr>
          <w:rFonts w:ascii="Times New Roman" w:hAnsi="Times New Roman"/>
          <w:sz w:val="22"/>
          <w:szCs w:val="24"/>
          <w:lang w:val="es-ES"/>
        </w:rPr>
        <w:lastRenderedPageBreak/>
        <w:t xml:space="preserve">Sistema de Supervisión Financiera, en lo referente a los temas de Misión, Visión, Valores, pilares estratégicos y objetivos, según consta en el artículo 10, del acta de la sesión 1303-2016, y en el artículo 5, del acta de la sesión 1304-2016, ambas celebradas el 20 de diciembre de 2016. </w:t>
      </w:r>
    </w:p>
    <w:p w14:paraId="68D73E03" w14:textId="77777777" w:rsidR="009635CF" w:rsidRPr="009049E3" w:rsidRDefault="009635CF" w:rsidP="009635CF">
      <w:pPr>
        <w:pStyle w:val="p4"/>
        <w:widowControl w:val="0"/>
        <w:tabs>
          <w:tab w:val="clear" w:pos="720"/>
        </w:tabs>
        <w:spacing w:line="240" w:lineRule="auto"/>
        <w:rPr>
          <w:rFonts w:ascii="Times New Roman" w:hAnsi="Times New Roman"/>
          <w:sz w:val="22"/>
          <w:szCs w:val="24"/>
          <w:lang w:val="es-ES"/>
        </w:rPr>
      </w:pPr>
    </w:p>
    <w:p w14:paraId="2472D88D" w14:textId="77777777" w:rsidR="009635CF" w:rsidRPr="009049E3" w:rsidRDefault="009635CF" w:rsidP="009635CF">
      <w:pPr>
        <w:pStyle w:val="p4"/>
        <w:widowControl w:val="0"/>
        <w:tabs>
          <w:tab w:val="clear" w:pos="720"/>
        </w:tabs>
        <w:spacing w:line="240" w:lineRule="auto"/>
        <w:rPr>
          <w:rFonts w:ascii="Times New Roman" w:hAnsi="Times New Roman"/>
          <w:sz w:val="22"/>
          <w:szCs w:val="24"/>
          <w:lang w:val="es-ES"/>
        </w:rPr>
      </w:pPr>
      <w:r w:rsidRPr="009049E3">
        <w:rPr>
          <w:rFonts w:ascii="Times New Roman" w:hAnsi="Times New Roman"/>
          <w:b/>
          <w:sz w:val="22"/>
          <w:szCs w:val="24"/>
        </w:rPr>
        <w:t>resolvió en firme:</w:t>
      </w:r>
    </w:p>
    <w:p w14:paraId="64EA5C6E" w14:textId="77777777" w:rsidR="009635CF" w:rsidRPr="009049E3" w:rsidRDefault="009635CF" w:rsidP="009635CF">
      <w:pPr>
        <w:pStyle w:val="p4"/>
        <w:widowControl w:val="0"/>
        <w:tabs>
          <w:tab w:val="clear" w:pos="720"/>
        </w:tabs>
        <w:spacing w:line="240" w:lineRule="auto"/>
        <w:rPr>
          <w:rFonts w:ascii="Times New Roman" w:hAnsi="Times New Roman"/>
          <w:sz w:val="22"/>
          <w:szCs w:val="24"/>
          <w:lang w:val="es-ES"/>
        </w:rPr>
      </w:pPr>
    </w:p>
    <w:p w14:paraId="0DE8E58B" w14:textId="77777777" w:rsidR="009635CF" w:rsidRPr="009049E3" w:rsidRDefault="009635CF" w:rsidP="009635CF">
      <w:pPr>
        <w:widowControl w:val="0"/>
        <w:jc w:val="both"/>
        <w:rPr>
          <w:sz w:val="22"/>
        </w:rPr>
      </w:pPr>
      <w:r w:rsidRPr="009049E3">
        <w:rPr>
          <w:sz w:val="22"/>
        </w:rPr>
        <w:t xml:space="preserve">aprobar las </w:t>
      </w:r>
      <w:r w:rsidRPr="009049E3">
        <w:rPr>
          <w:i/>
          <w:sz w:val="22"/>
        </w:rPr>
        <w:t>Políticas Específicas del CONASSIF para la Formulación del Presupuesto 2019</w:t>
      </w:r>
      <w:r w:rsidRPr="009049E3">
        <w:rPr>
          <w:sz w:val="22"/>
        </w:rPr>
        <w:t>, según la propuesta presentada por el Comité Permanente de Presupuesto y Evaluación Institucional del Consejo Nacional de Supervisión del Sistema Financiero, en su oficio CP-09-2018, del 18 de junio de 2018, que se detallan a continuación:</w:t>
      </w:r>
    </w:p>
    <w:p w14:paraId="3ABAC975" w14:textId="77777777" w:rsidR="009635CF" w:rsidRPr="00F84ED0" w:rsidRDefault="009635CF" w:rsidP="009635CF">
      <w:pPr>
        <w:widowControl w:val="0"/>
        <w:jc w:val="both"/>
      </w:pPr>
    </w:p>
    <w:p w14:paraId="2ACF5DAE" w14:textId="77777777" w:rsidR="009635CF" w:rsidRPr="00F84ED0" w:rsidRDefault="009635CF" w:rsidP="009635CF">
      <w:pPr>
        <w:widowControl w:val="0"/>
        <w:ind w:left="567" w:right="425"/>
        <w:jc w:val="center"/>
        <w:rPr>
          <w:b/>
          <w:u w:val="single"/>
          <w:lang w:val="es-ES_tradnl"/>
        </w:rPr>
      </w:pPr>
      <w:r w:rsidRPr="00F84ED0">
        <w:rPr>
          <w:b/>
          <w:lang w:val="es-ES_tradnl"/>
        </w:rPr>
        <w:t>“</w:t>
      </w:r>
      <w:r w:rsidRPr="00F84ED0">
        <w:rPr>
          <w:b/>
          <w:u w:val="single"/>
          <w:lang w:val="es-ES_tradnl"/>
        </w:rPr>
        <w:t>POLITICAS ESPECÍFICAS DEL CONASSIF PARA LA FORMULACIÓN DEL PRESUPUESTO 2019</w:t>
      </w:r>
    </w:p>
    <w:p w14:paraId="70499D52" w14:textId="77777777" w:rsidR="009635CF" w:rsidRPr="00F84ED0" w:rsidRDefault="009635CF" w:rsidP="009635CF">
      <w:pPr>
        <w:widowControl w:val="0"/>
        <w:jc w:val="both"/>
      </w:pPr>
    </w:p>
    <w:p w14:paraId="53254D12" w14:textId="77777777" w:rsidR="009635CF" w:rsidRPr="00F84ED0" w:rsidRDefault="009635CF" w:rsidP="009049E3">
      <w:pPr>
        <w:widowControl w:val="0"/>
        <w:ind w:left="426" w:hanging="426"/>
        <w:jc w:val="both"/>
      </w:pPr>
      <w:r w:rsidRPr="00F84ED0">
        <w:t>1.</w:t>
      </w:r>
      <w:r w:rsidRPr="00F84ED0">
        <w:tab/>
        <w:t xml:space="preserve">Cada Superintendencia, la Auditoría Interna y el Despacho CONASSIF presentarán su propuesta de presupuesto 2019 al Comité Permanente de Presupuesto, Gestión de Riesgo y Evaluación Institucional del CONASSIF en las fechas establecidas en el calendario que se adjunta a este oficio. </w:t>
      </w:r>
    </w:p>
    <w:p w14:paraId="590A9629" w14:textId="77777777" w:rsidR="009635CF" w:rsidRPr="00F84ED0" w:rsidRDefault="009635CF" w:rsidP="009049E3">
      <w:pPr>
        <w:widowControl w:val="0"/>
        <w:ind w:left="426" w:hanging="426"/>
        <w:jc w:val="both"/>
      </w:pPr>
    </w:p>
    <w:p w14:paraId="062F8EF2" w14:textId="77777777" w:rsidR="009635CF" w:rsidRPr="00F84ED0" w:rsidRDefault="009635CF" w:rsidP="009049E3">
      <w:pPr>
        <w:widowControl w:val="0"/>
        <w:ind w:left="426" w:hanging="426"/>
        <w:jc w:val="both"/>
      </w:pPr>
      <w:r w:rsidRPr="00F84ED0">
        <w:t>2.</w:t>
      </w:r>
      <w:r w:rsidRPr="00F84ED0">
        <w:tab/>
        <w:t xml:space="preserve">La formulación del presupuesto 2019 se realizará con base en la identificación de los recursos necesarios que cada entidad identifique, según lo definió el Banco Central de Costa Rica en los </w:t>
      </w:r>
      <w:r w:rsidRPr="00F84ED0">
        <w:rPr>
          <w:i/>
        </w:rPr>
        <w:t>Parámetros para la Formulación del Presupuesto 2019.</w:t>
      </w:r>
    </w:p>
    <w:p w14:paraId="698B8A8A" w14:textId="77777777" w:rsidR="009635CF" w:rsidRPr="00F84ED0" w:rsidRDefault="009635CF" w:rsidP="009049E3">
      <w:pPr>
        <w:widowControl w:val="0"/>
        <w:ind w:left="426" w:hanging="426"/>
        <w:jc w:val="both"/>
        <w:rPr>
          <w:sz w:val="22"/>
        </w:rPr>
      </w:pPr>
    </w:p>
    <w:p w14:paraId="294ECBEB" w14:textId="77777777" w:rsidR="009635CF" w:rsidRPr="00F84ED0" w:rsidRDefault="009635CF" w:rsidP="009049E3">
      <w:pPr>
        <w:widowControl w:val="0"/>
        <w:ind w:left="426" w:hanging="426"/>
        <w:jc w:val="both"/>
      </w:pPr>
      <w:r w:rsidRPr="00F84ED0">
        <w:t>3.</w:t>
      </w:r>
      <w:r w:rsidRPr="00F84ED0">
        <w:tab/>
        <w:t xml:space="preserve">Como base para calcular la variación en las partidas de gasto del presupuesto 2019 se emplearán los montos establecidos en el presupuesto aprobado para el 2018 y una proyección de la ejecución de gastos para el actual ejercicio (del 1° de enero al 31 de diciembre del 2018). Es importante que las Superintendencias preparen sus análisis y propuestas haciendo referencia al crecimiento interanual del gasto con respecto a estos dos parámetros. </w:t>
      </w:r>
    </w:p>
    <w:p w14:paraId="4EF1AC8B" w14:textId="77777777" w:rsidR="009635CF" w:rsidRPr="00F84ED0" w:rsidRDefault="009635CF" w:rsidP="009049E3">
      <w:pPr>
        <w:widowControl w:val="0"/>
        <w:ind w:left="426" w:hanging="426"/>
        <w:jc w:val="both"/>
        <w:rPr>
          <w:sz w:val="22"/>
        </w:rPr>
      </w:pPr>
    </w:p>
    <w:p w14:paraId="287536DA" w14:textId="77777777" w:rsidR="009635CF" w:rsidRPr="00F84ED0" w:rsidRDefault="009635CF" w:rsidP="009049E3">
      <w:pPr>
        <w:widowControl w:val="0"/>
        <w:ind w:left="426" w:hanging="426"/>
        <w:jc w:val="both"/>
      </w:pPr>
      <w:r w:rsidRPr="00F84ED0">
        <w:t>4.</w:t>
      </w:r>
      <w:r w:rsidRPr="00F84ED0">
        <w:tab/>
        <w:t>Las Superintendencias, la Auditoría Interna y el Despacho del CONASSIF deberán int</w:t>
      </w:r>
      <w:r>
        <w:t xml:space="preserve">egrar </w:t>
      </w:r>
      <w:r w:rsidRPr="00F84ED0">
        <w:t>en sus procesos de presupuestación lo que corresponda de los Decretos Ejecutivos: 41157-H, 41161-H, 41162-H y las Directrices 003-H, 007-H, 008-H, 009-H, 011-H, 012-H, 013-H con respecto a la contención del gasto.</w:t>
      </w:r>
    </w:p>
    <w:p w14:paraId="33C60151" w14:textId="77777777" w:rsidR="009635CF" w:rsidRPr="00F84ED0" w:rsidRDefault="009635CF" w:rsidP="009049E3">
      <w:pPr>
        <w:widowControl w:val="0"/>
        <w:ind w:left="426" w:hanging="426"/>
        <w:jc w:val="both"/>
        <w:rPr>
          <w:sz w:val="22"/>
        </w:rPr>
      </w:pPr>
    </w:p>
    <w:p w14:paraId="4E2D5C23" w14:textId="77777777" w:rsidR="009635CF" w:rsidRPr="00F84ED0" w:rsidRDefault="009635CF" w:rsidP="009049E3">
      <w:pPr>
        <w:widowControl w:val="0"/>
        <w:ind w:left="426" w:hanging="426"/>
        <w:jc w:val="both"/>
      </w:pPr>
      <w:r w:rsidRPr="00F84ED0">
        <w:t>5.</w:t>
      </w:r>
      <w:r w:rsidRPr="00F84ED0">
        <w:tab/>
        <w:t xml:space="preserve">Los presupuestos deberán estar acordes con el Plan Estratégico del Sistema de Supervisión Financiera, aprobado por el CONASSIF en el artículo 10, del acta de la sesión 1303-2016 y en el artículo 5, del acta de la sesión 1304-2016, ambas celebradas el 20 de diciembre de 2016, así como con los objetivos estratégicos que cada entidad ha definido en sus procesos de planificación. De esta forma, las acciones estratégicas y proyectos deben ir orientados al cumplimiento de los objetivos establecidos en el proceso de planificación y a su vez, los indicadores de gestión deben permitir evaluar la consecución de las metas planteadas, para lo cual también debe tomarse en cuenta lo acordado por el CONASSIF en el artículo 11, del acta de la sesión 1412-2018, celebrada el 24 de abril de 2018 y en el artículo 7, del acta de la sesión 1415-2018, celebrada el 15 de mayo de 2018. </w:t>
      </w:r>
    </w:p>
    <w:p w14:paraId="3D349124" w14:textId="77777777" w:rsidR="009635CF" w:rsidRPr="00F84ED0" w:rsidRDefault="009635CF" w:rsidP="009049E3">
      <w:pPr>
        <w:widowControl w:val="0"/>
        <w:ind w:left="426" w:hanging="426"/>
        <w:jc w:val="both"/>
        <w:rPr>
          <w:sz w:val="22"/>
        </w:rPr>
      </w:pPr>
    </w:p>
    <w:p w14:paraId="24B0F788" w14:textId="77777777" w:rsidR="009635CF" w:rsidRPr="00F84ED0" w:rsidRDefault="009635CF" w:rsidP="009049E3">
      <w:pPr>
        <w:widowControl w:val="0"/>
        <w:ind w:left="426" w:hanging="426"/>
        <w:jc w:val="both"/>
      </w:pPr>
      <w:r w:rsidRPr="00F84ED0">
        <w:t>6.</w:t>
      </w:r>
      <w:r w:rsidRPr="00F84ED0">
        <w:tab/>
        <w:t xml:space="preserve">En la justificación y análisis que cada entidad haga de su propuesta presupuestaria 2019, deberá hacerse una separación entre el crecimiento procedente de los gastos operativos normales de la entidad (lo que necesita para operar), y los relacionados con otros rubros especiales, no habituales o extraordinarios como son: inversiones en bienes duraderos y proyectos especiales, entre otros. En el caso de proyectos especiales que alguna entidad programe llevar a cabo, se debe proveer detalle del costo, beneficio y rentabilidad esperada; todo ello debidamente fundamentado. </w:t>
      </w:r>
    </w:p>
    <w:p w14:paraId="3414F400" w14:textId="77777777" w:rsidR="009635CF" w:rsidRPr="00F84ED0" w:rsidRDefault="009635CF" w:rsidP="009049E3">
      <w:pPr>
        <w:widowControl w:val="0"/>
        <w:ind w:left="426" w:hanging="426"/>
        <w:jc w:val="both"/>
        <w:rPr>
          <w:sz w:val="22"/>
        </w:rPr>
      </w:pPr>
    </w:p>
    <w:p w14:paraId="22E16471" w14:textId="77777777" w:rsidR="009635CF" w:rsidRPr="00F84ED0" w:rsidRDefault="009635CF" w:rsidP="009049E3">
      <w:pPr>
        <w:widowControl w:val="0"/>
        <w:ind w:left="426" w:hanging="426"/>
        <w:jc w:val="both"/>
      </w:pPr>
      <w:r w:rsidRPr="00F84ED0">
        <w:t>7.</w:t>
      </w:r>
      <w:r w:rsidRPr="00F84ED0">
        <w:tab/>
        <w:t>Las inversiones en bienes duraderos que se incorporen al presupuesto deberán ser ampliamente justificadas por la entidad solicitante. En la formulación presupuestaria de rubros como bienes duraderos (excluyendo inversiones en equipos y programas de cómputo) deberán privilegiarse las inversiones en equipos o proyectos que promuevan la integración entre las diferentes Superintendencias y de éstas a su vez con el Banco Central de Costa Rica.</w:t>
      </w:r>
    </w:p>
    <w:p w14:paraId="3BD6FE9F" w14:textId="77777777" w:rsidR="009635CF" w:rsidRPr="00F84ED0" w:rsidRDefault="009635CF" w:rsidP="009049E3">
      <w:pPr>
        <w:widowControl w:val="0"/>
        <w:ind w:left="426" w:hanging="426"/>
        <w:jc w:val="both"/>
        <w:rPr>
          <w:sz w:val="22"/>
        </w:rPr>
      </w:pPr>
    </w:p>
    <w:p w14:paraId="41F2DCBF" w14:textId="77777777" w:rsidR="009635CF" w:rsidRPr="00F84ED0" w:rsidRDefault="009635CF" w:rsidP="009049E3">
      <w:pPr>
        <w:widowControl w:val="0"/>
        <w:ind w:left="426" w:hanging="426"/>
        <w:jc w:val="both"/>
      </w:pPr>
      <w:r w:rsidRPr="00F84ED0">
        <w:t>8.</w:t>
      </w:r>
      <w:r w:rsidRPr="00F84ED0">
        <w:tab/>
        <w:t>En el caso de Capacitación, se deberá privilegiar la que se realice en el país para beneficiar al mayor número de funcionarios. En tal sentido, cada entidad deberá establecer los planes de capacitación anuales tomando en cuenta la capacitación específica (temas técnicos) y la capacitación para actualización de los funcionarios, conceptos definidos por el Departamento de Gestión del Factor Humano del BCCR, en función del desarrollo de las competencias requeridas en el desempeño de sus funciones. Las Superintendencias deberán coordinar sus esfuerzos de capacitación en aquellas áreas y temas en que resulten comunes. Asimismo, dentro de los presupuestos y actividades de capacitación que las Superintendencias, el Consejo o su Auditoría Interna planifiquen para el ejercicio presupuestario 2019, deberán contemplarse cupos para la participación de funcionarios de otras dependencias. Se deberá mantener un registro completo de las capacitaciones en las que participe cada uno de los funcionarios de la entidad, el cual será revisado periódicamente por la Auditoría Interna.</w:t>
      </w:r>
    </w:p>
    <w:p w14:paraId="1D0B7410" w14:textId="77777777" w:rsidR="009635CF" w:rsidRPr="00F84ED0" w:rsidRDefault="009635CF" w:rsidP="009049E3">
      <w:pPr>
        <w:widowControl w:val="0"/>
        <w:ind w:left="426" w:hanging="426"/>
        <w:jc w:val="both"/>
        <w:rPr>
          <w:sz w:val="22"/>
        </w:rPr>
      </w:pPr>
    </w:p>
    <w:p w14:paraId="5B705A22" w14:textId="77777777" w:rsidR="009635CF" w:rsidRPr="00F84ED0" w:rsidRDefault="009635CF" w:rsidP="009049E3">
      <w:pPr>
        <w:widowControl w:val="0"/>
        <w:ind w:left="426" w:hanging="426"/>
        <w:jc w:val="both"/>
      </w:pPr>
      <w:r w:rsidRPr="00F84ED0">
        <w:t>9.</w:t>
      </w:r>
      <w:r w:rsidRPr="00F84ED0">
        <w:tab/>
        <w:t>Las consultorías que se programen contratar deben ser especificadas y debidamente justificadas en el proyecto de presupuesto.</w:t>
      </w:r>
    </w:p>
    <w:p w14:paraId="003EBFC5" w14:textId="77777777" w:rsidR="009635CF" w:rsidRPr="00F84ED0" w:rsidRDefault="009635CF" w:rsidP="009049E3">
      <w:pPr>
        <w:widowControl w:val="0"/>
        <w:ind w:left="426" w:hanging="426"/>
        <w:jc w:val="both"/>
      </w:pPr>
    </w:p>
    <w:p w14:paraId="024F8DE3" w14:textId="01C8C8FA" w:rsidR="009635CF" w:rsidRPr="00F84ED0" w:rsidRDefault="009635CF" w:rsidP="009049E3">
      <w:pPr>
        <w:widowControl w:val="0"/>
        <w:ind w:left="426" w:hanging="426"/>
        <w:jc w:val="both"/>
      </w:pPr>
      <w:r w:rsidRPr="00F84ED0">
        <w:t xml:space="preserve">10. Para formular el presupuesto deberán considerar los cambios en los Clasificadores Presupuestarios del Sector Público, ajustes vigentes para 2019 y utilidades de la clasificación funcional y económica".  </w:t>
      </w:r>
    </w:p>
    <w:p w14:paraId="4102DC1D" w14:textId="77777777" w:rsidR="009635CF" w:rsidRPr="00F84ED0" w:rsidRDefault="009635CF" w:rsidP="009635CF">
      <w:pPr>
        <w:widowControl w:val="0"/>
        <w:ind w:left="567" w:hanging="567"/>
        <w:jc w:val="both"/>
      </w:pPr>
      <w:r w:rsidRPr="00F84ED0">
        <w:t xml:space="preserve"> </w:t>
      </w:r>
    </w:p>
    <w:p w14:paraId="25C3118D" w14:textId="77777777" w:rsidR="009635CF" w:rsidRPr="00F84ED0" w:rsidRDefault="009635CF" w:rsidP="009635CF">
      <w:pPr>
        <w:widowControl w:val="0"/>
        <w:jc w:val="both"/>
      </w:pPr>
      <w:r w:rsidRPr="00F84ED0">
        <w:t>Atentamente,</w:t>
      </w:r>
    </w:p>
    <w:p w14:paraId="47851DA6" w14:textId="77777777" w:rsidR="009635CF" w:rsidRPr="00F84ED0" w:rsidRDefault="009635CF" w:rsidP="009635CF">
      <w:pPr>
        <w:widowControl w:val="0"/>
        <w:jc w:val="both"/>
      </w:pPr>
      <w:r w:rsidRPr="00F84ED0">
        <w:rPr>
          <w:noProof/>
          <w:lang w:val="es-CR" w:eastAsia="es-CR"/>
        </w:rPr>
        <w:drawing>
          <wp:anchor distT="0" distB="0" distL="114300" distR="114300" simplePos="0" relativeHeight="251769856" behindDoc="1" locked="0" layoutInCell="1" allowOverlap="1" wp14:anchorId="25B68269" wp14:editId="65B5B096">
            <wp:simplePos x="0" y="0"/>
            <wp:positionH relativeFrom="column">
              <wp:posOffset>-160655</wp:posOffset>
            </wp:positionH>
            <wp:positionV relativeFrom="paragraph">
              <wp:posOffset>67310</wp:posOffset>
            </wp:positionV>
            <wp:extent cx="2553970" cy="262890"/>
            <wp:effectExtent l="0" t="0" r="0" b="3810"/>
            <wp:wrapTight wrapText="bothSides">
              <wp:wrapPolygon edited="0">
                <wp:start x="0" y="0"/>
                <wp:lineTo x="0" y="20348"/>
                <wp:lineTo x="21428" y="20348"/>
                <wp:lineTo x="21428" y="0"/>
                <wp:lineTo x="0" y="0"/>
              </wp:wrapPolygon>
            </wp:wrapTight>
            <wp:docPr id="81" name="Imagen 81"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16996" b="16470"/>
                    <a:stretch/>
                  </pic:blipFill>
                  <pic:spPr bwMode="auto">
                    <a:xfrm>
                      <a:off x="0" y="0"/>
                      <a:ext cx="2553970" cy="262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CF3176" w14:textId="77777777" w:rsidR="009635CF" w:rsidRPr="00F84ED0" w:rsidRDefault="009635CF" w:rsidP="009635CF">
      <w:pPr>
        <w:widowControl w:val="0"/>
        <w:jc w:val="both"/>
      </w:pPr>
    </w:p>
    <w:p w14:paraId="1FA952A3" w14:textId="77777777" w:rsidR="009635CF" w:rsidRPr="00F84ED0" w:rsidRDefault="009635CF" w:rsidP="009635CF">
      <w:pPr>
        <w:widowControl w:val="0"/>
      </w:pPr>
      <w:r w:rsidRPr="00F84ED0">
        <w:t>Jorge Monge Bonilla</w:t>
      </w:r>
    </w:p>
    <w:p w14:paraId="3DD3F7BB" w14:textId="77777777" w:rsidR="009635CF" w:rsidRPr="00F84ED0" w:rsidRDefault="009635CF" w:rsidP="009635CF">
      <w:pPr>
        <w:widowControl w:val="0"/>
        <w:rPr>
          <w:b/>
          <w:i/>
        </w:rPr>
      </w:pPr>
      <w:r w:rsidRPr="00F84ED0">
        <w:rPr>
          <w:b/>
          <w:i/>
        </w:rPr>
        <w:t>Secretario del Consejo</w:t>
      </w:r>
    </w:p>
    <w:p w14:paraId="07D38379" w14:textId="77777777" w:rsidR="009635CF" w:rsidRPr="00F84ED0" w:rsidRDefault="009635CF" w:rsidP="009635CF">
      <w:pPr>
        <w:widowControl w:val="0"/>
        <w:jc w:val="both"/>
      </w:pPr>
    </w:p>
    <w:p w14:paraId="586777D2" w14:textId="77777777" w:rsidR="009635CF" w:rsidRPr="00F84ED0" w:rsidRDefault="009635CF" w:rsidP="009635CF">
      <w:pPr>
        <w:widowControl w:val="0"/>
        <w:jc w:val="both"/>
        <w:rPr>
          <w:lang w:val="es-CR"/>
        </w:rPr>
      </w:pPr>
    </w:p>
    <w:p w14:paraId="146C9C57" w14:textId="77777777" w:rsidR="009635CF" w:rsidRPr="00F84ED0" w:rsidRDefault="009635CF" w:rsidP="009635CF">
      <w:pPr>
        <w:widowControl w:val="0"/>
        <w:jc w:val="both"/>
      </w:pPr>
      <w:r w:rsidRPr="00F84ED0">
        <w:rPr>
          <w:b/>
          <w:i/>
          <w:sz w:val="16"/>
          <w:szCs w:val="16"/>
          <w:lang w:val="es-CR"/>
        </w:rPr>
        <w:t>Con copia a:</w:t>
      </w:r>
      <w:r w:rsidRPr="00F84ED0">
        <w:rPr>
          <w:i/>
          <w:sz w:val="16"/>
          <w:szCs w:val="16"/>
          <w:lang w:val="es-CR"/>
        </w:rPr>
        <w:tab/>
      </w:r>
      <w:r w:rsidRPr="00F84ED0">
        <w:rPr>
          <w:i/>
          <w:sz w:val="16"/>
          <w:szCs w:val="16"/>
        </w:rPr>
        <w:t>Superintendencias, Intendencias, Auditoría Interna, Encargada Administrativa CONASSIF.</w:t>
      </w:r>
    </w:p>
    <w:p w14:paraId="61A053ED" w14:textId="77777777" w:rsidR="00FC3212" w:rsidRPr="00E6152F" w:rsidRDefault="00FC3212" w:rsidP="00FC3212">
      <w:pPr>
        <w:widowControl w:val="0"/>
        <w:jc w:val="both"/>
        <w:rPr>
          <w:rFonts w:ascii="Calibri Light" w:hAnsi="Calibri Light" w:cs="Calibri Light"/>
          <w:sz w:val="20"/>
          <w:szCs w:val="20"/>
          <w:lang w:val="es-CR"/>
        </w:rPr>
      </w:pPr>
    </w:p>
    <w:p w14:paraId="7194F081" w14:textId="77777777" w:rsidR="00912D0F" w:rsidRPr="00E6152F" w:rsidRDefault="00912D0F">
      <w:pPr>
        <w:rPr>
          <w:rFonts w:ascii="Calibri Light" w:hAnsi="Calibri Light" w:cs="Calibri Light"/>
          <w:lang w:val="es-CR" w:eastAsia="es-ES_tradnl"/>
        </w:rPr>
        <w:sectPr w:rsidR="00912D0F" w:rsidRPr="00E6152F" w:rsidSect="00912D0F">
          <w:pgSz w:w="12242" w:h="15842" w:code="1"/>
          <w:pgMar w:top="1418" w:right="1701" w:bottom="1418" w:left="1701" w:header="709" w:footer="709" w:gutter="0"/>
          <w:cols w:space="708"/>
          <w:docGrid w:linePitch="360"/>
        </w:sectPr>
      </w:pPr>
    </w:p>
    <w:p w14:paraId="49BD380E" w14:textId="4793F013" w:rsidR="00D97F28" w:rsidRPr="00E6152F" w:rsidRDefault="00E16F7C" w:rsidP="00912D0F">
      <w:pPr>
        <w:pStyle w:val="NormalWeb"/>
        <w:tabs>
          <w:tab w:val="left" w:pos="567"/>
        </w:tabs>
        <w:outlineLvl w:val="0"/>
        <w:rPr>
          <w:rFonts w:ascii="Calibri Light" w:hAnsi="Calibri Light" w:cs="Calibri Light"/>
          <w:b/>
          <w:bCs/>
          <w:smallCaps/>
          <w:sz w:val="28"/>
          <w:lang w:val="es-CR"/>
        </w:rPr>
      </w:pPr>
      <w:bookmarkStart w:id="193" w:name="_Toc524077731"/>
      <w:r>
        <w:rPr>
          <w:rFonts w:ascii="Calibri Light" w:hAnsi="Calibri Light" w:cs="Calibri Light"/>
          <w:b/>
          <w:bCs/>
          <w:smallCaps/>
          <w:sz w:val="28"/>
          <w:lang w:val="es-CR"/>
        </w:rPr>
        <w:lastRenderedPageBreak/>
        <w:t>9</w:t>
      </w:r>
      <w:r w:rsidR="00D97F28" w:rsidRPr="00E6152F">
        <w:rPr>
          <w:rFonts w:ascii="Calibri Light" w:hAnsi="Calibri Light" w:cs="Calibri Light"/>
          <w:b/>
          <w:bCs/>
          <w:smallCaps/>
          <w:sz w:val="28"/>
          <w:lang w:val="es-CR"/>
        </w:rPr>
        <w:t xml:space="preserve">. </w:t>
      </w:r>
      <w:r w:rsidR="00D97F28" w:rsidRPr="00E6152F">
        <w:rPr>
          <w:rFonts w:ascii="Calibri Light" w:hAnsi="Calibri Light" w:cs="Calibri Light"/>
          <w:b/>
          <w:bCs/>
          <w:smallCaps/>
          <w:sz w:val="28"/>
          <w:lang w:val="es-CR"/>
        </w:rPr>
        <w:tab/>
        <w:t>Certificación CGR</w:t>
      </w:r>
      <w:bookmarkEnd w:id="193"/>
    </w:p>
    <w:p w14:paraId="4052E554" w14:textId="3BD8C13B" w:rsidR="005B0832" w:rsidRDefault="005B0832" w:rsidP="005B0832"/>
    <w:p w14:paraId="0579CE0D" w14:textId="153F21AC" w:rsidR="009A4427" w:rsidRDefault="00D40112" w:rsidP="005B0832">
      <w:r w:rsidRPr="00D40112">
        <w:rPr>
          <w:noProof/>
        </w:rPr>
        <w:drawing>
          <wp:inline distT="0" distB="0" distL="0" distR="0" wp14:anchorId="6289FEE1" wp14:editId="54708DD0">
            <wp:extent cx="5613400" cy="7282909"/>
            <wp:effectExtent l="0" t="0" r="635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613400" cy="7282909"/>
                    </a:xfrm>
                    <a:prstGeom prst="rect">
                      <a:avLst/>
                    </a:prstGeom>
                    <a:noFill/>
                    <a:ln>
                      <a:noFill/>
                    </a:ln>
                  </pic:spPr>
                </pic:pic>
              </a:graphicData>
            </a:graphic>
          </wp:inline>
        </w:drawing>
      </w:r>
    </w:p>
    <w:p w14:paraId="03850C64" w14:textId="6771E8B8" w:rsidR="00E179E0" w:rsidRPr="00E6152F" w:rsidRDefault="00E179E0" w:rsidP="00E179E0">
      <w:pPr>
        <w:jc w:val="both"/>
        <w:rPr>
          <w:rFonts w:asciiTheme="majorHAnsi" w:hAnsiTheme="majorHAnsi" w:cstheme="minorHAnsi"/>
          <w:lang w:val="es-CR"/>
        </w:rPr>
      </w:pPr>
    </w:p>
    <w:p w14:paraId="7AD14808" w14:textId="77777777" w:rsidR="00C34035" w:rsidRPr="00E6152F" w:rsidRDefault="00C34035" w:rsidP="008210D1">
      <w:pPr>
        <w:jc w:val="center"/>
        <w:rPr>
          <w:rFonts w:ascii="Calibri Light" w:hAnsi="Calibri Light" w:cs="Calibri Light"/>
          <w:lang w:val="es-CR" w:eastAsia="es-ES_tradnl"/>
        </w:rPr>
      </w:pPr>
    </w:p>
    <w:p w14:paraId="688D0423" w14:textId="77777777" w:rsidR="00912D0F" w:rsidRPr="00E6152F" w:rsidRDefault="00912D0F" w:rsidP="008210D1">
      <w:pPr>
        <w:pStyle w:val="NormalWeb"/>
        <w:tabs>
          <w:tab w:val="left" w:pos="567"/>
        </w:tabs>
        <w:outlineLvl w:val="0"/>
        <w:rPr>
          <w:rFonts w:ascii="Calibri Light" w:hAnsi="Calibri Light" w:cs="Calibri Light"/>
          <w:b/>
          <w:bCs/>
          <w:smallCaps/>
          <w:sz w:val="28"/>
          <w:u w:val="single"/>
          <w:lang w:val="es-CR"/>
        </w:rPr>
        <w:sectPr w:rsidR="00912D0F" w:rsidRPr="00E6152F" w:rsidSect="00912D0F">
          <w:pgSz w:w="12242" w:h="15842" w:code="1"/>
          <w:pgMar w:top="1418" w:right="1701" w:bottom="1418" w:left="1701" w:header="709" w:footer="709" w:gutter="0"/>
          <w:cols w:space="708"/>
          <w:docGrid w:linePitch="360"/>
        </w:sectPr>
      </w:pPr>
    </w:p>
    <w:p w14:paraId="1E6ABC74" w14:textId="6DD7286C" w:rsidR="008210D1" w:rsidRPr="00E6152F" w:rsidRDefault="00D24A98" w:rsidP="008210D1">
      <w:pPr>
        <w:pStyle w:val="NormalWeb"/>
        <w:tabs>
          <w:tab w:val="left" w:pos="567"/>
        </w:tabs>
        <w:outlineLvl w:val="0"/>
        <w:rPr>
          <w:rFonts w:ascii="Calibri Light" w:hAnsi="Calibri Light" w:cs="Calibri Light"/>
          <w:b/>
          <w:bCs/>
          <w:smallCaps/>
          <w:sz w:val="28"/>
          <w:u w:val="single"/>
          <w:lang w:val="es-CR"/>
        </w:rPr>
      </w:pPr>
      <w:bookmarkStart w:id="194" w:name="_Toc524077732"/>
      <w:r w:rsidRPr="00E6152F">
        <w:rPr>
          <w:rFonts w:ascii="Calibri Light" w:hAnsi="Calibri Light" w:cs="Calibri Light"/>
          <w:noProof/>
          <w:sz w:val="18"/>
          <w:szCs w:val="18"/>
          <w:lang w:val="es-CR" w:eastAsia="es-CR"/>
        </w:rPr>
        <w:lastRenderedPageBreak/>
        <w:drawing>
          <wp:anchor distT="0" distB="0" distL="114300" distR="114300" simplePos="0" relativeHeight="251745280" behindDoc="1" locked="0" layoutInCell="1" allowOverlap="1" wp14:anchorId="73C30CA1" wp14:editId="21DDEDA1">
            <wp:simplePos x="0" y="0"/>
            <wp:positionH relativeFrom="column">
              <wp:posOffset>62865</wp:posOffset>
            </wp:positionH>
            <wp:positionV relativeFrom="paragraph">
              <wp:posOffset>292735</wp:posOffset>
            </wp:positionV>
            <wp:extent cx="1562100" cy="643890"/>
            <wp:effectExtent l="0" t="0" r="0" b="3810"/>
            <wp:wrapThrough wrapText="bothSides">
              <wp:wrapPolygon edited="0">
                <wp:start x="0" y="0"/>
                <wp:lineTo x="0" y="21089"/>
                <wp:lineTo x="21337" y="21089"/>
                <wp:lineTo x="21337" y="0"/>
                <wp:lineTo x="0" y="0"/>
              </wp:wrapPolygon>
            </wp:wrapThrough>
            <wp:docPr id="26" name="Imagen 26" descr="Logo_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membret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6210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0D1" w:rsidRPr="00E6152F">
        <w:rPr>
          <w:rFonts w:ascii="Calibri Light" w:hAnsi="Calibri Light" w:cs="Calibri Light"/>
          <w:b/>
          <w:bCs/>
          <w:smallCaps/>
          <w:sz w:val="28"/>
          <w:u w:val="single"/>
          <w:lang w:val="es-CR"/>
        </w:rPr>
        <w:t>1</w:t>
      </w:r>
      <w:r w:rsidR="00E16F7C">
        <w:rPr>
          <w:rFonts w:ascii="Calibri Light" w:hAnsi="Calibri Light" w:cs="Calibri Light"/>
          <w:b/>
          <w:bCs/>
          <w:smallCaps/>
          <w:sz w:val="28"/>
          <w:u w:val="single"/>
          <w:lang w:val="es-CR"/>
        </w:rPr>
        <w:t>0</w:t>
      </w:r>
      <w:r w:rsidR="008210D1" w:rsidRPr="00E6152F">
        <w:rPr>
          <w:rFonts w:ascii="Calibri Light" w:hAnsi="Calibri Light" w:cs="Calibri Light"/>
          <w:b/>
          <w:bCs/>
          <w:smallCaps/>
          <w:sz w:val="28"/>
          <w:u w:val="single"/>
          <w:lang w:val="es-CR"/>
        </w:rPr>
        <w:t xml:space="preserve">. </w:t>
      </w:r>
      <w:r w:rsidR="008210D1" w:rsidRPr="00E6152F">
        <w:rPr>
          <w:rFonts w:ascii="Calibri Light" w:hAnsi="Calibri Light" w:cs="Calibri Light"/>
          <w:b/>
          <w:bCs/>
          <w:smallCaps/>
          <w:sz w:val="28"/>
          <w:u w:val="single"/>
          <w:lang w:val="es-CR"/>
        </w:rPr>
        <w:tab/>
        <w:t>Certificación de requisitos de Presupuesto 201</w:t>
      </w:r>
      <w:r w:rsidR="00D43BB0">
        <w:rPr>
          <w:rFonts w:ascii="Calibri Light" w:hAnsi="Calibri Light" w:cs="Calibri Light"/>
          <w:b/>
          <w:bCs/>
          <w:smallCaps/>
          <w:sz w:val="28"/>
          <w:u w:val="single"/>
          <w:lang w:val="es-CR"/>
        </w:rPr>
        <w:t>9</w:t>
      </w:r>
      <w:bookmarkEnd w:id="194"/>
    </w:p>
    <w:p w14:paraId="7BD79E40" w14:textId="48BD38D4" w:rsidR="00975D90" w:rsidRPr="00E6152F" w:rsidRDefault="00975D90" w:rsidP="00975D90">
      <w:pPr>
        <w:rPr>
          <w:rFonts w:ascii="Calibri Light" w:hAnsi="Calibri Light" w:cs="Calibri Light"/>
          <w:lang w:val="es-CR"/>
        </w:rPr>
      </w:pPr>
    </w:p>
    <w:p w14:paraId="20E13B00" w14:textId="3DEB6F37" w:rsidR="00912D0F" w:rsidRPr="00E6152F" w:rsidRDefault="00DC5E24" w:rsidP="00D24A98">
      <w:pPr>
        <w:pStyle w:val="Encabezado"/>
        <w:jc w:val="right"/>
        <w:rPr>
          <w:rFonts w:ascii="Calibri Light" w:hAnsi="Calibri Light" w:cs="Calibri Light"/>
          <w:sz w:val="24"/>
          <w:lang w:val="es-CR"/>
        </w:rPr>
      </w:pPr>
      <w:r w:rsidRPr="00E6152F">
        <w:rPr>
          <w:rFonts w:ascii="Calibri Light" w:hAnsi="Calibri Light" w:cs="Calibri Light"/>
          <w:sz w:val="24"/>
          <w:lang w:val="es-CR"/>
        </w:rPr>
        <w:t>División de Fiscalización Operativa y Evaluativa</w:t>
      </w:r>
    </w:p>
    <w:p w14:paraId="6FF2E8F5" w14:textId="54DFEF78" w:rsidR="00DC5E24" w:rsidRPr="00E6152F" w:rsidRDefault="00DC5E24" w:rsidP="00D24A98">
      <w:pPr>
        <w:pStyle w:val="Encabezado"/>
        <w:jc w:val="right"/>
        <w:rPr>
          <w:rFonts w:ascii="Calibri Light" w:hAnsi="Calibri Light" w:cs="Calibri Light"/>
          <w:b/>
          <w:smallCaps/>
          <w:sz w:val="28"/>
          <w:lang w:val="es-CR"/>
        </w:rPr>
      </w:pPr>
      <w:r w:rsidRPr="00E6152F">
        <w:rPr>
          <w:rFonts w:ascii="Calibri Light" w:hAnsi="Calibri Light" w:cs="Calibri Light"/>
          <w:sz w:val="18"/>
          <w:szCs w:val="18"/>
          <w:lang w:val="es-CR"/>
        </w:rPr>
        <w:t>Gerencia de División</w:t>
      </w:r>
    </w:p>
    <w:p w14:paraId="6C1CC0B2" w14:textId="3A53F71D" w:rsidR="00912D0F" w:rsidRPr="00E6152F" w:rsidRDefault="00912D0F" w:rsidP="00975D90">
      <w:pPr>
        <w:pBdr>
          <w:bottom w:val="single" w:sz="12" w:space="1" w:color="auto"/>
        </w:pBdr>
        <w:rPr>
          <w:rFonts w:ascii="Calibri Light" w:hAnsi="Calibri Light" w:cs="Calibri Light"/>
          <w:lang w:val="es-CR"/>
        </w:rPr>
      </w:pPr>
    </w:p>
    <w:p w14:paraId="2DF2C129" w14:textId="77777777" w:rsidR="00DC5E24" w:rsidRPr="00E6152F" w:rsidRDefault="00DC5E24" w:rsidP="00975D90">
      <w:pPr>
        <w:rPr>
          <w:rFonts w:ascii="Calibri Light" w:hAnsi="Calibri Light" w:cs="Calibri Light"/>
          <w:lang w:val="es-CR"/>
        </w:rPr>
      </w:pPr>
    </w:p>
    <w:p w14:paraId="6D3AE702" w14:textId="77777777" w:rsidR="0015196C" w:rsidRPr="00E6152F" w:rsidRDefault="0015196C" w:rsidP="0015196C">
      <w:pPr>
        <w:pBdr>
          <w:bottom w:val="single" w:sz="4" w:space="1" w:color="auto"/>
        </w:pBdr>
        <w:jc w:val="center"/>
        <w:rPr>
          <w:rFonts w:ascii="Calibri Light" w:hAnsi="Calibri Light" w:cs="Calibri Light"/>
          <w:b/>
          <w:bCs/>
          <w:lang w:val="es-CR"/>
        </w:rPr>
      </w:pPr>
      <w:r w:rsidRPr="00E6152F">
        <w:rPr>
          <w:rFonts w:ascii="Calibri Light" w:hAnsi="Calibri Light" w:cs="Calibri Light"/>
          <w:b/>
          <w:bCs/>
          <w:lang w:val="es-CR"/>
        </w:rPr>
        <w:t>CERTIFICACIÓN DE VERIFICACIÓN DE REQUISITOS DEL BLOQUE DE</w:t>
      </w:r>
    </w:p>
    <w:p w14:paraId="07BD383B" w14:textId="77777777" w:rsidR="0015196C" w:rsidRPr="00E6152F" w:rsidRDefault="0015196C" w:rsidP="0015196C">
      <w:pPr>
        <w:pBdr>
          <w:bottom w:val="single" w:sz="4" w:space="1" w:color="auto"/>
        </w:pBdr>
        <w:jc w:val="center"/>
        <w:rPr>
          <w:rFonts w:ascii="Calibri Light" w:hAnsi="Calibri Light" w:cs="Calibri Light"/>
          <w:b/>
          <w:bCs/>
          <w:lang w:val="es-CR"/>
        </w:rPr>
      </w:pPr>
      <w:r w:rsidRPr="00E6152F">
        <w:rPr>
          <w:rFonts w:ascii="Calibri Light" w:hAnsi="Calibri Light" w:cs="Calibri Light"/>
          <w:b/>
          <w:bCs/>
          <w:lang w:val="es-CR"/>
        </w:rPr>
        <w:t xml:space="preserve"> LEGALIDAD QUE DEBEN CUMPLIR EL PRESUPUESTO INICIAL Y SUS VARIACIONES DE LOS ENTES Y ÓRGANOS SUJETOS A LA </w:t>
      </w:r>
    </w:p>
    <w:p w14:paraId="0122F6B2" w14:textId="77777777" w:rsidR="0015196C" w:rsidRPr="00E6152F" w:rsidRDefault="0015196C" w:rsidP="0015196C">
      <w:pPr>
        <w:pBdr>
          <w:bottom w:val="single" w:sz="4" w:space="1" w:color="auto"/>
        </w:pBdr>
        <w:jc w:val="center"/>
        <w:rPr>
          <w:rFonts w:ascii="Calibri Light" w:hAnsi="Calibri Light" w:cs="Calibri Light"/>
          <w:b/>
          <w:bCs/>
          <w:lang w:val="es-CR"/>
        </w:rPr>
      </w:pPr>
      <w:r w:rsidRPr="00E6152F">
        <w:rPr>
          <w:rFonts w:ascii="Calibri Light" w:hAnsi="Calibri Light" w:cs="Calibri Light"/>
          <w:b/>
          <w:bCs/>
          <w:lang w:val="es-CR"/>
        </w:rPr>
        <w:t xml:space="preserve">APROBACIÓN PRESUPUESTARIA DE LA </w:t>
      </w:r>
    </w:p>
    <w:p w14:paraId="355EB42D" w14:textId="77777777" w:rsidR="0015196C" w:rsidRPr="00E6152F" w:rsidRDefault="0015196C" w:rsidP="0015196C">
      <w:pPr>
        <w:pBdr>
          <w:bottom w:val="single" w:sz="4" w:space="1" w:color="auto"/>
        </w:pBdr>
        <w:jc w:val="center"/>
        <w:rPr>
          <w:rFonts w:ascii="Calibri Light" w:hAnsi="Calibri Light" w:cs="Calibri Light"/>
          <w:b/>
          <w:bCs/>
          <w:lang w:val="es-CR"/>
        </w:rPr>
      </w:pPr>
      <w:r w:rsidRPr="00E6152F">
        <w:rPr>
          <w:rFonts w:ascii="Calibri Light" w:hAnsi="Calibri Light" w:cs="Calibri Light"/>
          <w:b/>
          <w:bCs/>
          <w:lang w:val="es-CR"/>
        </w:rPr>
        <w:t>CONTRALORÍA GENERAL DE LA REPÚBLICA.</w:t>
      </w:r>
    </w:p>
    <w:p w14:paraId="0D32EDF4" w14:textId="77777777" w:rsidR="0015196C" w:rsidRPr="00E6152F" w:rsidRDefault="0015196C" w:rsidP="0015196C">
      <w:pPr>
        <w:pBdr>
          <w:bottom w:val="single" w:sz="4" w:space="1" w:color="auto"/>
        </w:pBdr>
        <w:jc w:val="center"/>
        <w:rPr>
          <w:rFonts w:ascii="Calibri Light" w:hAnsi="Calibri Light" w:cs="Calibri Light"/>
          <w:b/>
          <w:bCs/>
          <w:lang w:val="es-CR"/>
        </w:rPr>
      </w:pPr>
    </w:p>
    <w:p w14:paraId="75DF732E" w14:textId="77777777" w:rsidR="0015196C" w:rsidRPr="00E6152F" w:rsidRDefault="0015196C" w:rsidP="0015196C">
      <w:pPr>
        <w:ind w:left="284"/>
        <w:jc w:val="center"/>
        <w:rPr>
          <w:rFonts w:ascii="Calibri Light" w:hAnsi="Calibri Light" w:cs="Calibri Light"/>
          <w:b/>
          <w:lang w:val="es-CR" w:eastAsia="en-US"/>
        </w:rPr>
      </w:pPr>
    </w:p>
    <w:p w14:paraId="1852A37D" w14:textId="6AA3397D" w:rsidR="0015196C" w:rsidRPr="00E6152F" w:rsidRDefault="0015196C" w:rsidP="0015196C">
      <w:pPr>
        <w:ind w:firstLine="284"/>
        <w:jc w:val="both"/>
        <w:rPr>
          <w:rFonts w:ascii="Calibri Light" w:hAnsi="Calibri Light" w:cs="Calibri Light"/>
          <w:sz w:val="22"/>
          <w:lang w:val="es-CR" w:eastAsia="en-US"/>
        </w:rPr>
      </w:pPr>
      <w:r w:rsidRPr="00E6152F">
        <w:rPr>
          <w:rFonts w:ascii="Calibri Light" w:hAnsi="Calibri Light" w:cs="Calibri Light"/>
          <w:sz w:val="22"/>
          <w:lang w:val="es-CR"/>
        </w:rPr>
        <w:t xml:space="preserve">El </w:t>
      </w:r>
      <w:r w:rsidRPr="00E6152F">
        <w:rPr>
          <w:rFonts w:ascii="Calibri Light" w:hAnsi="Calibri Light" w:cs="Calibri Light"/>
          <w:bCs/>
          <w:sz w:val="22"/>
          <w:lang w:val="es-CR"/>
        </w:rPr>
        <w:t xml:space="preserve">suscrito, </w:t>
      </w:r>
      <w:r w:rsidRPr="00E6152F">
        <w:rPr>
          <w:rFonts w:ascii="Calibri Light" w:hAnsi="Calibri Light" w:cs="Calibri Light"/>
          <w:b/>
          <w:bCs/>
          <w:sz w:val="22"/>
          <w:u w:val="single"/>
          <w:lang w:val="es-CR"/>
        </w:rPr>
        <w:t>Álvaro Ramos Chaves</w:t>
      </w:r>
      <w:r w:rsidRPr="00E6152F">
        <w:rPr>
          <w:rFonts w:ascii="Calibri Light" w:hAnsi="Calibri Light" w:cs="Calibri Light"/>
          <w:bCs/>
          <w:sz w:val="22"/>
          <w:lang w:val="es-CR"/>
        </w:rPr>
        <w:t xml:space="preserve">, mayor, casado una vez, portador de la cédula de identidad número uno-mil ciento noventa y dos – ciento sesenta y cinco, Economista, vecino de Escazú, San José, en su condición de Superintendente de Pensiones, </w:t>
      </w:r>
      <w:r w:rsidRPr="00E6152F">
        <w:rPr>
          <w:rFonts w:ascii="Calibri Light" w:hAnsi="Calibri Light" w:cs="Calibri Light"/>
          <w:sz w:val="22"/>
          <w:lang w:val="es-CR"/>
        </w:rPr>
        <w:t>responsable del proceso de formulación del presupuesto 201</w:t>
      </w:r>
      <w:r w:rsidR="00F44B1B" w:rsidRPr="00E6152F">
        <w:rPr>
          <w:rFonts w:ascii="Calibri Light" w:hAnsi="Calibri Light" w:cs="Calibri Light"/>
          <w:sz w:val="22"/>
          <w:lang w:val="es-CR"/>
        </w:rPr>
        <w:t>8</w:t>
      </w:r>
      <w:r w:rsidRPr="00E6152F">
        <w:rPr>
          <w:rFonts w:ascii="Calibri Light" w:hAnsi="Calibri Light" w:cs="Calibri Light"/>
          <w:sz w:val="22"/>
          <w:lang w:val="es-CR"/>
        </w:rPr>
        <w:t xml:space="preserve"> de la</w:t>
      </w:r>
      <w:r w:rsidRPr="00E6152F">
        <w:rPr>
          <w:rFonts w:ascii="Calibri Light" w:hAnsi="Calibri Light" w:cs="Calibri Light"/>
          <w:b/>
          <w:bCs/>
          <w:sz w:val="22"/>
          <w:lang w:val="es-CR"/>
        </w:rPr>
        <w:t xml:space="preserve"> Superintendencia de Pensiones, </w:t>
      </w:r>
      <w:r w:rsidRPr="00E6152F">
        <w:rPr>
          <w:rFonts w:ascii="Calibri Light" w:hAnsi="Calibri Light" w:cs="Calibri Light"/>
          <w:sz w:val="22"/>
          <w:lang w:val="es-CR"/>
        </w:rPr>
        <w:t xml:space="preserve">designado por el Consejo Nacional de Supervisión del Sistema Financiero, </w:t>
      </w:r>
      <w:r w:rsidRPr="00E6152F">
        <w:rPr>
          <w:rFonts w:ascii="Calibri Light" w:hAnsi="Calibri Light" w:cs="Calibri Light"/>
          <w:bCs/>
          <w:sz w:val="22"/>
          <w:lang w:val="es-CR"/>
        </w:rPr>
        <w:t>según Acuerdo de Nombramiento del Consejo Nacional de Supervisión del Sistema Financiero que consta en el numeral uno del artículo cinco del Acta de la Sesión Número 1169-2015 del 25 de mayo de 2015</w:t>
      </w:r>
      <w:r w:rsidRPr="00E6152F">
        <w:rPr>
          <w:rFonts w:ascii="Calibri Light" w:hAnsi="Calibri Light" w:cs="Calibri Light"/>
          <w:sz w:val="22"/>
          <w:lang w:val="es-CR" w:eastAsia="en-US"/>
        </w:rPr>
        <w:t>,</w:t>
      </w:r>
      <w:r w:rsidRPr="00E6152F">
        <w:rPr>
          <w:rFonts w:ascii="Calibri Light" w:hAnsi="Calibri Light" w:cs="Calibri Light"/>
          <w:b/>
          <w:bCs/>
          <w:sz w:val="22"/>
          <w:lang w:val="es-CR" w:eastAsia="en-US"/>
        </w:rPr>
        <w:t xml:space="preserve"> </w:t>
      </w:r>
      <w:r w:rsidRPr="00E6152F">
        <w:rPr>
          <w:rFonts w:ascii="Calibri Light" w:hAnsi="Calibri Light" w:cs="Calibri Light"/>
          <w:sz w:val="22"/>
          <w:lang w:val="es-CR" w:eastAsia="en-US"/>
        </w:rPr>
        <w:t xml:space="preserve">por este medio certifico, con conocimiento de las responsabilidades penales, civiles y administrativas que me sean atribuibles al certificar información no veraz, que he revisado todos los aspectos del bloque de legalidad contenidos en esta certificación; además de todos los otros que le resultan de aplicación obligatoria a la institución y que no se agotan en los apartes indicados. </w:t>
      </w:r>
    </w:p>
    <w:p w14:paraId="3556A058" w14:textId="2F15AACC" w:rsidR="0015196C" w:rsidRPr="00B02703" w:rsidRDefault="0015196C" w:rsidP="0015196C">
      <w:pPr>
        <w:ind w:firstLine="284"/>
        <w:jc w:val="both"/>
        <w:rPr>
          <w:rFonts w:ascii="Calibri Light" w:hAnsi="Calibri Light" w:cs="Calibri Light"/>
          <w:sz w:val="20"/>
          <w:lang w:val="es-CR" w:eastAsia="en-US"/>
        </w:rPr>
      </w:pPr>
    </w:p>
    <w:p w14:paraId="43E2A48E" w14:textId="77777777" w:rsidR="00B02703" w:rsidRPr="00B02703" w:rsidRDefault="00B02703" w:rsidP="00B02703">
      <w:pPr>
        <w:jc w:val="both"/>
        <w:rPr>
          <w:rFonts w:ascii="Calibri Light" w:hAnsi="Calibri Light" w:cs="Calibri Light"/>
          <w:b/>
          <w:sz w:val="22"/>
          <w:lang w:val="es-CR"/>
        </w:rPr>
      </w:pPr>
      <w:r w:rsidRPr="00B02703">
        <w:rPr>
          <w:rFonts w:ascii="Calibri Light" w:hAnsi="Calibri Light" w:cs="Calibri Light"/>
          <w:b/>
          <w:sz w:val="22"/>
          <w:lang w:val="es-CR"/>
        </w:rPr>
        <w:t>Requisitos del bloque de legalidad que en caso de incumplimiento conlleva a la improbación total o parcial del presupuesto inicial o sus variaciones</w:t>
      </w:r>
      <w:r w:rsidRPr="00B02703" w:rsidDel="009C6C5F">
        <w:rPr>
          <w:rFonts w:ascii="Calibri Light" w:hAnsi="Calibri Light" w:cs="Calibri Light"/>
          <w:b/>
          <w:sz w:val="22"/>
          <w:lang w:val="es-CR"/>
        </w:rPr>
        <w:t xml:space="preserve"> </w:t>
      </w:r>
      <w:r w:rsidRPr="00B02703">
        <w:rPr>
          <w:rFonts w:ascii="Calibri Light" w:hAnsi="Calibri Light" w:cs="Calibri Light"/>
          <w:b/>
          <w:sz w:val="22"/>
          <w:lang w:val="es-CR"/>
        </w:rPr>
        <w:t>o la devolución sin trámite del documento presupuestario según corresponda</w:t>
      </w:r>
      <w:r w:rsidRPr="00B02703">
        <w:rPr>
          <w:rFonts w:ascii="Calibri Light" w:hAnsi="Calibri Light" w:cs="Calibri Light"/>
          <w:b/>
          <w:sz w:val="22"/>
          <w:vertAlign w:val="superscript"/>
          <w:lang w:val="es-CR"/>
        </w:rPr>
        <w:footnoteReference w:id="5"/>
      </w:r>
      <w:r w:rsidRPr="00B02703">
        <w:rPr>
          <w:rFonts w:ascii="Calibri Light" w:hAnsi="Calibri Light" w:cs="Calibri Light"/>
          <w:b/>
          <w:sz w:val="22"/>
          <w:lang w:val="es-CR"/>
        </w:rPr>
        <w:t xml:space="preserve">, por parte de la Contraloría General de la República. </w:t>
      </w:r>
    </w:p>
    <w:p w14:paraId="68CFA77C" w14:textId="77777777" w:rsidR="00B02703" w:rsidRPr="00B02703" w:rsidRDefault="00B02703" w:rsidP="00B02703">
      <w:pPr>
        <w:ind w:left="567"/>
        <w:rPr>
          <w:rFonts w:ascii="Calibri Light" w:hAnsi="Calibri Light" w:cs="Calibri Light"/>
          <w:b/>
          <w:sz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707"/>
        <w:gridCol w:w="709"/>
        <w:gridCol w:w="852"/>
        <w:gridCol w:w="1843"/>
      </w:tblGrid>
      <w:tr w:rsidR="00B02703" w:rsidRPr="00B02703" w14:paraId="4426FC6F" w14:textId="77777777" w:rsidTr="008D3E04">
        <w:trPr>
          <w:tblHeader/>
        </w:trPr>
        <w:tc>
          <w:tcPr>
            <w:tcW w:w="5954" w:type="dxa"/>
            <w:shd w:val="clear" w:color="auto" w:fill="BFBFBF" w:themeFill="background1" w:themeFillShade="BF"/>
            <w:vAlign w:val="center"/>
          </w:tcPr>
          <w:p w14:paraId="01594054" w14:textId="77777777" w:rsidR="00B02703" w:rsidRPr="00B02703" w:rsidRDefault="00B02703" w:rsidP="00200B1A">
            <w:pPr>
              <w:ind w:left="-779" w:firstLine="779"/>
              <w:jc w:val="center"/>
              <w:rPr>
                <w:rFonts w:ascii="Calibri Light" w:hAnsi="Calibri Light" w:cs="Calibri Light"/>
                <w:b/>
                <w:bCs/>
                <w:sz w:val="20"/>
                <w:szCs w:val="22"/>
                <w:lang w:val="es-MX" w:eastAsia="en-US"/>
              </w:rPr>
            </w:pPr>
            <w:r w:rsidRPr="00B02703">
              <w:rPr>
                <w:rFonts w:ascii="Calibri Light" w:hAnsi="Calibri Light" w:cs="Calibri Light"/>
                <w:b/>
                <w:bCs/>
                <w:sz w:val="20"/>
                <w:szCs w:val="22"/>
                <w:lang w:val="es-MX" w:eastAsia="en-US"/>
              </w:rPr>
              <w:t>Requisitos</w:t>
            </w:r>
          </w:p>
        </w:tc>
        <w:tc>
          <w:tcPr>
            <w:tcW w:w="707" w:type="dxa"/>
            <w:shd w:val="clear" w:color="auto" w:fill="BFBFBF" w:themeFill="background1" w:themeFillShade="BF"/>
            <w:vAlign w:val="center"/>
          </w:tcPr>
          <w:p w14:paraId="580588CB" w14:textId="77777777" w:rsidR="00B02703" w:rsidRPr="00B02703" w:rsidRDefault="00B02703" w:rsidP="002A3EF3">
            <w:pPr>
              <w:jc w:val="center"/>
              <w:rPr>
                <w:rFonts w:ascii="Calibri Light" w:hAnsi="Calibri Light" w:cs="Calibri Light"/>
                <w:b/>
                <w:bCs/>
                <w:sz w:val="20"/>
                <w:szCs w:val="22"/>
                <w:lang w:val="es-MX" w:eastAsia="en-US"/>
              </w:rPr>
            </w:pPr>
            <w:r w:rsidRPr="00B02703">
              <w:rPr>
                <w:rFonts w:ascii="Calibri Light" w:hAnsi="Calibri Light" w:cs="Calibri Light"/>
                <w:b/>
                <w:bCs/>
                <w:sz w:val="20"/>
                <w:szCs w:val="22"/>
                <w:lang w:val="es-MX" w:eastAsia="en-US"/>
              </w:rPr>
              <w:t>Sí</w:t>
            </w:r>
          </w:p>
        </w:tc>
        <w:tc>
          <w:tcPr>
            <w:tcW w:w="709" w:type="dxa"/>
            <w:shd w:val="clear" w:color="auto" w:fill="BFBFBF" w:themeFill="background1" w:themeFillShade="BF"/>
            <w:vAlign w:val="center"/>
          </w:tcPr>
          <w:p w14:paraId="675DA903" w14:textId="77777777" w:rsidR="00B02703" w:rsidRPr="00B02703" w:rsidRDefault="00B02703" w:rsidP="002A3EF3">
            <w:pPr>
              <w:jc w:val="center"/>
              <w:rPr>
                <w:rFonts w:ascii="Calibri Light" w:hAnsi="Calibri Light" w:cs="Calibri Light"/>
                <w:b/>
                <w:bCs/>
                <w:sz w:val="20"/>
                <w:szCs w:val="22"/>
                <w:lang w:val="es-MX" w:eastAsia="en-US"/>
              </w:rPr>
            </w:pPr>
            <w:r w:rsidRPr="00B02703">
              <w:rPr>
                <w:rFonts w:ascii="Calibri Light" w:hAnsi="Calibri Light" w:cs="Calibri Light"/>
                <w:b/>
                <w:bCs/>
                <w:sz w:val="20"/>
                <w:szCs w:val="22"/>
                <w:lang w:val="es-MX" w:eastAsia="en-US"/>
              </w:rPr>
              <w:t>No</w:t>
            </w:r>
          </w:p>
        </w:tc>
        <w:tc>
          <w:tcPr>
            <w:tcW w:w="852" w:type="dxa"/>
            <w:shd w:val="clear" w:color="auto" w:fill="BFBFBF" w:themeFill="background1" w:themeFillShade="BF"/>
            <w:vAlign w:val="center"/>
          </w:tcPr>
          <w:p w14:paraId="0F29D885" w14:textId="77777777" w:rsidR="00B02703" w:rsidRPr="00B02703" w:rsidRDefault="00B02703" w:rsidP="002A3EF3">
            <w:pPr>
              <w:jc w:val="center"/>
              <w:rPr>
                <w:rFonts w:ascii="Calibri Light" w:hAnsi="Calibri Light" w:cs="Calibri Light"/>
                <w:b/>
                <w:bCs/>
                <w:sz w:val="20"/>
                <w:szCs w:val="22"/>
                <w:lang w:val="es-MX" w:eastAsia="en-US"/>
              </w:rPr>
            </w:pPr>
            <w:r w:rsidRPr="00B02703">
              <w:rPr>
                <w:rFonts w:ascii="Calibri Light" w:hAnsi="Calibri Light" w:cs="Calibri Light"/>
                <w:b/>
                <w:bCs/>
                <w:sz w:val="20"/>
                <w:szCs w:val="22"/>
                <w:lang w:val="es-MX" w:eastAsia="en-US"/>
              </w:rPr>
              <w:t>No aplica</w:t>
            </w:r>
          </w:p>
        </w:tc>
        <w:tc>
          <w:tcPr>
            <w:tcW w:w="1843" w:type="dxa"/>
            <w:shd w:val="clear" w:color="auto" w:fill="BFBFBF" w:themeFill="background1" w:themeFillShade="BF"/>
            <w:vAlign w:val="center"/>
          </w:tcPr>
          <w:p w14:paraId="53642687" w14:textId="77777777" w:rsidR="00B02703" w:rsidRPr="00B02703" w:rsidRDefault="00B02703" w:rsidP="002A3EF3">
            <w:pPr>
              <w:jc w:val="center"/>
              <w:rPr>
                <w:rFonts w:ascii="Calibri Light" w:hAnsi="Calibri Light" w:cs="Calibri Light"/>
                <w:b/>
                <w:bCs/>
                <w:sz w:val="20"/>
                <w:szCs w:val="22"/>
                <w:lang w:val="es-MX" w:eastAsia="en-US"/>
              </w:rPr>
            </w:pPr>
            <w:r w:rsidRPr="00B02703">
              <w:rPr>
                <w:rFonts w:ascii="Calibri Light" w:hAnsi="Calibri Light" w:cs="Calibri Light"/>
                <w:b/>
                <w:bCs/>
                <w:sz w:val="20"/>
                <w:szCs w:val="22"/>
                <w:lang w:val="es-MX" w:eastAsia="en-US"/>
              </w:rPr>
              <w:t>Observaciones</w:t>
            </w:r>
          </w:p>
        </w:tc>
      </w:tr>
      <w:tr w:rsidR="00B02703" w:rsidRPr="00B02703" w14:paraId="5604C4FC" w14:textId="77777777" w:rsidTr="0070766A">
        <w:tc>
          <w:tcPr>
            <w:tcW w:w="5954" w:type="dxa"/>
            <w:vAlign w:val="center"/>
          </w:tcPr>
          <w:p w14:paraId="26AEFDAD" w14:textId="77777777" w:rsidR="00B02703" w:rsidRPr="00B02703" w:rsidRDefault="00B02703" w:rsidP="00B02703">
            <w:pPr>
              <w:numPr>
                <w:ilvl w:val="0"/>
                <w:numId w:val="18"/>
              </w:numPr>
              <w:tabs>
                <w:tab w:val="clear" w:pos="720"/>
              </w:tabs>
              <w:autoSpaceDE w:val="0"/>
              <w:autoSpaceDN w:val="0"/>
              <w:adjustRightInd w:val="0"/>
              <w:ind w:left="356" w:hanging="356"/>
              <w:jc w:val="both"/>
              <w:rPr>
                <w:rFonts w:ascii="Calibri Light" w:hAnsi="Calibri Light" w:cs="Calibri Light"/>
                <w:sz w:val="18"/>
                <w:szCs w:val="19"/>
              </w:rPr>
            </w:pPr>
            <w:r w:rsidRPr="00B02703">
              <w:rPr>
                <w:rFonts w:ascii="Calibri Light" w:hAnsi="Calibri Light" w:cs="Calibri Light"/>
                <w:sz w:val="22"/>
                <w:lang w:val="es-CR" w:eastAsia="en-US"/>
              </w:rPr>
              <w:t>Se incorpora el contenido presupuestario para financiar las partidas y subpartidas de gastos necesarios para el funcionamiento de la institución durante todo el año (principio de universalidad), de acuerdo con lo dispuesto en el artículo 176 de la Constitución Política y los artículos 4 y 5 inciso a) de la Ley No 8131.</w:t>
            </w:r>
          </w:p>
        </w:tc>
        <w:tc>
          <w:tcPr>
            <w:tcW w:w="707" w:type="dxa"/>
            <w:vAlign w:val="center"/>
          </w:tcPr>
          <w:p w14:paraId="2246970A" w14:textId="2E6FC4F1" w:rsidR="00B02703" w:rsidRPr="00B02703" w:rsidRDefault="002A3EF3" w:rsidP="002A3EF3">
            <w:pPr>
              <w:spacing w:line="360" w:lineRule="auto"/>
              <w:ind w:left="356" w:hanging="356"/>
              <w:jc w:val="center"/>
              <w:rPr>
                <w:rFonts w:ascii="Calibri Light" w:hAnsi="Calibri Light" w:cs="Calibri Light"/>
                <w:b/>
                <w:sz w:val="22"/>
                <w:lang w:val="es-MX" w:eastAsia="en-US"/>
              </w:rPr>
            </w:pPr>
            <w:r>
              <w:rPr>
                <w:rFonts w:ascii="Calibri Light" w:hAnsi="Calibri Light" w:cs="Calibri Light"/>
                <w:b/>
                <w:sz w:val="22"/>
                <w:lang w:val="es-MX" w:eastAsia="en-US"/>
              </w:rPr>
              <w:t>X</w:t>
            </w:r>
          </w:p>
        </w:tc>
        <w:tc>
          <w:tcPr>
            <w:tcW w:w="709" w:type="dxa"/>
            <w:vAlign w:val="center"/>
          </w:tcPr>
          <w:p w14:paraId="091D0F29"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852" w:type="dxa"/>
            <w:vAlign w:val="center"/>
          </w:tcPr>
          <w:p w14:paraId="3ADB5809"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1843" w:type="dxa"/>
            <w:vAlign w:val="center"/>
          </w:tcPr>
          <w:p w14:paraId="0BCD1755" w14:textId="77777777" w:rsidR="00B02703" w:rsidRPr="00B02703" w:rsidRDefault="00B02703" w:rsidP="002A3EF3">
            <w:pPr>
              <w:ind w:left="356" w:hanging="356"/>
              <w:jc w:val="center"/>
              <w:rPr>
                <w:rFonts w:ascii="Calibri Light" w:hAnsi="Calibri Light" w:cs="Calibri Light"/>
                <w:sz w:val="14"/>
                <w:lang w:val="es-CR" w:eastAsia="en-US"/>
              </w:rPr>
            </w:pPr>
          </w:p>
        </w:tc>
      </w:tr>
      <w:tr w:rsidR="00B02703" w:rsidRPr="00B02703" w14:paraId="43E80701" w14:textId="77777777" w:rsidTr="0070766A">
        <w:tc>
          <w:tcPr>
            <w:tcW w:w="5954" w:type="dxa"/>
            <w:vAlign w:val="center"/>
          </w:tcPr>
          <w:p w14:paraId="1005DEBA" w14:textId="22A0E307" w:rsidR="00B02703" w:rsidRPr="00B02703" w:rsidRDefault="00B02703" w:rsidP="00B02703">
            <w:pPr>
              <w:numPr>
                <w:ilvl w:val="0"/>
                <w:numId w:val="18"/>
              </w:numPr>
              <w:tabs>
                <w:tab w:val="left" w:pos="355"/>
              </w:tabs>
              <w:ind w:left="356" w:hanging="356"/>
              <w:jc w:val="both"/>
              <w:rPr>
                <w:rFonts w:ascii="Calibri Light" w:hAnsi="Calibri Light" w:cs="Calibri Light"/>
                <w:sz w:val="22"/>
                <w:lang w:val="es-CR" w:eastAsia="en-US"/>
              </w:rPr>
            </w:pPr>
            <w:r w:rsidRPr="00B02703">
              <w:rPr>
                <w:rFonts w:ascii="Calibri Light" w:hAnsi="Calibri Light" w:cs="Calibri Light"/>
                <w:sz w:val="22"/>
                <w:lang w:val="es-CR" w:eastAsia="en-US"/>
              </w:rPr>
              <w:t>Se emitió el Documento “Consulta Morosidad Digital Web”</w:t>
            </w:r>
            <w:r w:rsidRPr="00B02703">
              <w:rPr>
                <w:rFonts w:ascii="Calibri Light" w:hAnsi="Calibri Light" w:cs="Calibri Light"/>
                <w:sz w:val="22"/>
                <w:vertAlign w:val="superscript"/>
                <w:lang w:val="es-CR" w:eastAsia="en-US"/>
              </w:rPr>
              <w:footnoteReference w:id="6"/>
            </w:r>
            <w:r w:rsidRPr="00B02703">
              <w:rPr>
                <w:rFonts w:ascii="Calibri Light" w:hAnsi="Calibri Light" w:cs="Calibri Light"/>
                <w:sz w:val="22"/>
                <w:lang w:val="es-CR" w:eastAsia="en-US"/>
              </w:rPr>
              <w:t xml:space="preserve"> de la C.C.S.S. en el cual conste que la institución se encuentra al </w:t>
            </w:r>
            <w:r w:rsidRPr="00B02703">
              <w:rPr>
                <w:rFonts w:ascii="Calibri Light" w:hAnsi="Calibri Light" w:cs="Calibri Light"/>
                <w:sz w:val="22"/>
                <w:lang w:val="es-CR" w:eastAsia="en-US"/>
              </w:rPr>
              <w:lastRenderedPageBreak/>
              <w:t>día en el pago de las cuotas patronales y obreras de esta Institución o que existe, en su caso, el correspondiente arreglo de pago debidamente aceptado, según lo dispuesto en el artículo 74 de la Ley Constitutiva de la C.C.S.S., Nº17</w:t>
            </w:r>
            <w:r w:rsidRPr="00B02703">
              <w:rPr>
                <w:rFonts w:ascii="Calibri Light" w:hAnsi="Calibri Light" w:cs="Calibri Light"/>
                <w:bCs/>
                <w:sz w:val="20"/>
                <w:vertAlign w:val="superscript"/>
                <w:lang w:val="es-CR"/>
              </w:rPr>
              <w:footnoteReference w:id="7"/>
            </w:r>
            <w:r w:rsidRPr="00B02703">
              <w:rPr>
                <w:rFonts w:ascii="Calibri Light" w:hAnsi="Calibri Light" w:cs="Calibri Light"/>
                <w:sz w:val="22"/>
                <w:lang w:val="es-CR" w:eastAsia="en-US"/>
              </w:rPr>
              <w:t xml:space="preserve"> y sus reformas. </w:t>
            </w:r>
          </w:p>
        </w:tc>
        <w:tc>
          <w:tcPr>
            <w:tcW w:w="707" w:type="dxa"/>
            <w:vAlign w:val="center"/>
          </w:tcPr>
          <w:p w14:paraId="4C3E3D9E" w14:textId="74E4F9EE" w:rsidR="00B02703" w:rsidRPr="00B02703" w:rsidRDefault="002A3EF3" w:rsidP="002A3EF3">
            <w:pPr>
              <w:spacing w:line="360" w:lineRule="auto"/>
              <w:jc w:val="center"/>
              <w:rPr>
                <w:rFonts w:ascii="Calibri Light" w:hAnsi="Calibri Light" w:cs="Calibri Light"/>
                <w:b/>
                <w:sz w:val="22"/>
                <w:lang w:val="es-CR" w:eastAsia="en-US"/>
              </w:rPr>
            </w:pPr>
            <w:r>
              <w:rPr>
                <w:rFonts w:ascii="Calibri Light" w:hAnsi="Calibri Light" w:cs="Calibri Light"/>
                <w:b/>
                <w:sz w:val="22"/>
                <w:lang w:val="es-CR" w:eastAsia="en-US"/>
              </w:rPr>
              <w:lastRenderedPageBreak/>
              <w:t>X</w:t>
            </w:r>
          </w:p>
        </w:tc>
        <w:tc>
          <w:tcPr>
            <w:tcW w:w="709" w:type="dxa"/>
            <w:vAlign w:val="center"/>
          </w:tcPr>
          <w:p w14:paraId="0ACEAB25"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852" w:type="dxa"/>
            <w:vAlign w:val="center"/>
          </w:tcPr>
          <w:p w14:paraId="35886EA1"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1843" w:type="dxa"/>
            <w:vAlign w:val="center"/>
          </w:tcPr>
          <w:p w14:paraId="4E08D534" w14:textId="77777777" w:rsidR="00B02703" w:rsidRPr="00B02703" w:rsidRDefault="00B02703" w:rsidP="002A3EF3">
            <w:pPr>
              <w:spacing w:line="360" w:lineRule="auto"/>
              <w:jc w:val="center"/>
              <w:rPr>
                <w:rFonts w:ascii="Calibri Light" w:hAnsi="Calibri Light" w:cs="Calibri Light"/>
                <w:sz w:val="22"/>
                <w:lang w:val="es-MX" w:eastAsia="en-US"/>
              </w:rPr>
            </w:pPr>
          </w:p>
        </w:tc>
      </w:tr>
      <w:tr w:rsidR="00B02703" w:rsidRPr="00B02703" w14:paraId="7CAB4A34" w14:textId="77777777" w:rsidTr="0070766A">
        <w:tc>
          <w:tcPr>
            <w:tcW w:w="5954" w:type="dxa"/>
            <w:vAlign w:val="center"/>
          </w:tcPr>
          <w:p w14:paraId="37618668" w14:textId="54B9E242" w:rsidR="00B02703" w:rsidRPr="00B02703" w:rsidRDefault="00B02703" w:rsidP="00B02703">
            <w:pPr>
              <w:numPr>
                <w:ilvl w:val="0"/>
                <w:numId w:val="18"/>
              </w:numPr>
              <w:tabs>
                <w:tab w:val="left" w:pos="355"/>
              </w:tabs>
              <w:ind w:left="356" w:hanging="356"/>
              <w:jc w:val="both"/>
              <w:rPr>
                <w:rFonts w:ascii="Calibri Light" w:hAnsi="Calibri Light" w:cs="Calibri Light"/>
                <w:sz w:val="22"/>
                <w:lang w:val="es-CR" w:eastAsia="en-US"/>
              </w:rPr>
            </w:pPr>
            <w:bookmarkStart w:id="195" w:name="_Hlk521415785"/>
            <w:r w:rsidRPr="00B02703">
              <w:rPr>
                <w:rFonts w:ascii="Calibri Light" w:hAnsi="Calibri Light" w:cs="Calibri Light"/>
                <w:sz w:val="22"/>
                <w:lang w:eastAsia="en-US"/>
              </w:rPr>
              <w:t>Se</w:t>
            </w:r>
            <w:r w:rsidRPr="00B02703">
              <w:rPr>
                <w:rFonts w:ascii="Calibri Light" w:hAnsi="Calibri Light" w:cs="Calibri Light"/>
                <w:sz w:val="22"/>
                <w:lang w:val="es-CR" w:eastAsia="en-US"/>
              </w:rPr>
              <w:t xml:space="preserve"> incluye la asignación presupuestaria para el pago del seguro de riesgos del trabajo, según lo dispuesto en el artículo 331 del </w:t>
            </w:r>
            <w:bookmarkStart w:id="196" w:name="_Hlk524352756"/>
            <w:r w:rsidRPr="00B02703">
              <w:rPr>
                <w:rFonts w:ascii="Calibri Light" w:hAnsi="Calibri Light" w:cs="Calibri Light"/>
                <w:sz w:val="22"/>
                <w:lang w:val="es-CR" w:eastAsia="en-US"/>
              </w:rPr>
              <w:t>Código de Trabajo, Ley Nº</w:t>
            </w:r>
            <w:r w:rsidR="00115040">
              <w:rPr>
                <w:rFonts w:ascii="Calibri Light" w:hAnsi="Calibri Light" w:cs="Calibri Light"/>
                <w:sz w:val="22"/>
                <w:lang w:val="es-CR" w:eastAsia="en-US"/>
              </w:rPr>
              <w:t xml:space="preserve"> </w:t>
            </w:r>
            <w:r w:rsidRPr="00B02703">
              <w:rPr>
                <w:rFonts w:ascii="Calibri Light" w:hAnsi="Calibri Light" w:cs="Calibri Light"/>
                <w:sz w:val="22"/>
                <w:lang w:val="es-CR" w:eastAsia="en-US"/>
              </w:rPr>
              <w:t>2</w:t>
            </w:r>
            <w:bookmarkEnd w:id="196"/>
            <w:r w:rsidRPr="00B02703">
              <w:rPr>
                <w:rFonts w:ascii="Calibri Light" w:hAnsi="Calibri Light" w:cs="Calibri Light"/>
                <w:bCs/>
                <w:sz w:val="20"/>
                <w:vertAlign w:val="superscript"/>
              </w:rPr>
              <w:footnoteReference w:id="8"/>
            </w:r>
            <w:r w:rsidRPr="00B02703">
              <w:rPr>
                <w:rFonts w:ascii="Calibri Light" w:hAnsi="Calibri Light" w:cs="Calibri Light"/>
                <w:sz w:val="22"/>
                <w:lang w:val="es-CR" w:eastAsia="en-US"/>
              </w:rPr>
              <w:t xml:space="preserve"> y sus reformas. </w:t>
            </w:r>
            <w:bookmarkEnd w:id="195"/>
          </w:p>
        </w:tc>
        <w:tc>
          <w:tcPr>
            <w:tcW w:w="707" w:type="dxa"/>
            <w:vAlign w:val="center"/>
          </w:tcPr>
          <w:p w14:paraId="336E23D7"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709" w:type="dxa"/>
            <w:vAlign w:val="center"/>
          </w:tcPr>
          <w:p w14:paraId="2361C3B4"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852" w:type="dxa"/>
            <w:vAlign w:val="center"/>
          </w:tcPr>
          <w:p w14:paraId="789D86A3" w14:textId="0F551554" w:rsidR="00B02703" w:rsidRPr="008D3E04" w:rsidRDefault="002A3EF3" w:rsidP="002A3EF3">
            <w:pPr>
              <w:spacing w:line="360" w:lineRule="auto"/>
              <w:jc w:val="center"/>
              <w:rPr>
                <w:rFonts w:ascii="Calibri Light" w:hAnsi="Calibri Light" w:cs="Calibri Light"/>
                <w:b/>
                <w:sz w:val="22"/>
                <w:lang w:val="es-MX" w:eastAsia="en-US"/>
              </w:rPr>
            </w:pPr>
            <w:r w:rsidRPr="008D3E04">
              <w:rPr>
                <w:rFonts w:ascii="Calibri Light" w:hAnsi="Calibri Light" w:cs="Calibri Light"/>
                <w:b/>
                <w:sz w:val="22"/>
                <w:lang w:val="es-MX" w:eastAsia="en-US"/>
              </w:rPr>
              <w:t>X</w:t>
            </w:r>
          </w:p>
        </w:tc>
        <w:tc>
          <w:tcPr>
            <w:tcW w:w="1843" w:type="dxa"/>
            <w:vAlign w:val="center"/>
          </w:tcPr>
          <w:p w14:paraId="4E430889" w14:textId="745B51DE" w:rsidR="00B02703" w:rsidRPr="00B02703" w:rsidRDefault="00721853" w:rsidP="00995AA5">
            <w:pPr>
              <w:jc w:val="both"/>
              <w:rPr>
                <w:rFonts w:ascii="Calibri Light" w:hAnsi="Calibri Light" w:cs="Calibri Light"/>
                <w:sz w:val="22"/>
                <w:u w:val="single"/>
                <w:lang w:val="es-MX" w:eastAsia="en-US"/>
              </w:rPr>
            </w:pPr>
            <w:r w:rsidRPr="00E6152F">
              <w:rPr>
                <w:rFonts w:ascii="Calibri Light" w:hAnsi="Calibri Light" w:cs="Calibri Light"/>
                <w:sz w:val="18"/>
                <w:lang w:val="es-CR" w:eastAsia="en-US"/>
              </w:rPr>
              <w:t xml:space="preserve">El monto </w:t>
            </w:r>
            <w:r>
              <w:rPr>
                <w:rFonts w:ascii="Calibri Light" w:hAnsi="Calibri Light" w:cs="Calibri Light"/>
                <w:sz w:val="18"/>
                <w:lang w:val="es-CR" w:eastAsia="en-US"/>
              </w:rPr>
              <w:t xml:space="preserve">correspondiente está </w:t>
            </w:r>
            <w:r w:rsidRPr="00E6152F">
              <w:rPr>
                <w:rFonts w:ascii="Calibri Light" w:hAnsi="Calibri Light" w:cs="Calibri Light"/>
                <w:sz w:val="18"/>
                <w:lang w:val="es-CR" w:eastAsia="en-US"/>
              </w:rPr>
              <w:t xml:space="preserve">incluido </w:t>
            </w:r>
            <w:r>
              <w:rPr>
                <w:rFonts w:ascii="Calibri Light" w:hAnsi="Calibri Light" w:cs="Calibri Light"/>
                <w:sz w:val="18"/>
                <w:lang w:val="es-CR" w:eastAsia="en-US"/>
              </w:rPr>
              <w:t xml:space="preserve">en el presupuesto del BCCR. </w:t>
            </w:r>
            <w:r w:rsidRPr="00721853">
              <w:rPr>
                <w:rFonts w:ascii="Calibri Light" w:hAnsi="Calibri Light" w:cs="Calibri Light"/>
                <w:i/>
                <w:sz w:val="18"/>
                <w:lang w:val="es-CR" w:eastAsia="en-US"/>
              </w:rPr>
              <w:t>(ver nota en sección de documentos)</w:t>
            </w:r>
            <w:r>
              <w:rPr>
                <w:rFonts w:ascii="Calibri Light" w:hAnsi="Calibri Light" w:cs="Calibri Light"/>
                <w:sz w:val="18"/>
                <w:lang w:val="es-CR" w:eastAsia="en-US"/>
              </w:rPr>
              <w:t xml:space="preserve"> </w:t>
            </w:r>
          </w:p>
        </w:tc>
      </w:tr>
      <w:tr w:rsidR="00B02703" w:rsidRPr="00B02703" w14:paraId="784FA873" w14:textId="77777777" w:rsidTr="0070766A">
        <w:tc>
          <w:tcPr>
            <w:tcW w:w="5954" w:type="dxa"/>
            <w:vAlign w:val="center"/>
          </w:tcPr>
          <w:p w14:paraId="524AB64F" w14:textId="77777777" w:rsidR="00B02703" w:rsidRPr="00B02703" w:rsidRDefault="00B02703" w:rsidP="00B02703">
            <w:pPr>
              <w:numPr>
                <w:ilvl w:val="0"/>
                <w:numId w:val="18"/>
              </w:numPr>
              <w:tabs>
                <w:tab w:val="left" w:pos="355"/>
              </w:tabs>
              <w:ind w:left="356" w:hanging="356"/>
              <w:jc w:val="both"/>
              <w:rPr>
                <w:rFonts w:ascii="Calibri Light" w:hAnsi="Calibri Light" w:cs="Calibri Light"/>
                <w:sz w:val="22"/>
                <w:lang w:val="es-CR" w:eastAsia="en-US"/>
              </w:rPr>
            </w:pPr>
            <w:r w:rsidRPr="00B02703">
              <w:rPr>
                <w:rFonts w:ascii="Calibri Light" w:hAnsi="Calibri Light" w:cs="Calibri Light"/>
                <w:sz w:val="22"/>
                <w:lang w:val="es-CR" w:eastAsia="en-US"/>
              </w:rPr>
              <w:t>Se incluye el contenido presupuestario suficiente</w:t>
            </w:r>
            <w:r w:rsidRPr="00B02703">
              <w:rPr>
                <w:rFonts w:ascii="Calibri Light" w:hAnsi="Calibri Light" w:cs="Calibri Light"/>
                <w:sz w:val="22"/>
                <w:vertAlign w:val="superscript"/>
                <w:lang w:val="es-CR" w:eastAsia="en-US"/>
              </w:rPr>
              <w:footnoteReference w:id="9"/>
            </w:r>
            <w:r w:rsidRPr="00B02703">
              <w:rPr>
                <w:rFonts w:ascii="Calibri Light" w:hAnsi="Calibri Light" w:cs="Calibri Light"/>
                <w:sz w:val="22"/>
                <w:lang w:val="es-CR" w:eastAsia="en-US"/>
              </w:rPr>
              <w:t xml:space="preserve">, para cumplir con las órdenes emitidas por la Sala Constitucional, en concordancia con lo dispuesto en los artículos 41 y 48 de la Constitución Política. </w:t>
            </w:r>
          </w:p>
        </w:tc>
        <w:tc>
          <w:tcPr>
            <w:tcW w:w="707" w:type="dxa"/>
            <w:vAlign w:val="center"/>
          </w:tcPr>
          <w:p w14:paraId="1740D3A3" w14:textId="4E1FE05A" w:rsidR="00B02703" w:rsidRPr="00B02703" w:rsidRDefault="002A3EF3" w:rsidP="002A3EF3">
            <w:pPr>
              <w:spacing w:line="360" w:lineRule="auto"/>
              <w:jc w:val="center"/>
              <w:rPr>
                <w:rFonts w:ascii="Calibri Light" w:hAnsi="Calibri Light" w:cs="Calibri Light"/>
                <w:b/>
                <w:sz w:val="22"/>
                <w:lang w:val="es-MX" w:eastAsia="en-US"/>
              </w:rPr>
            </w:pPr>
            <w:r>
              <w:rPr>
                <w:rFonts w:ascii="Calibri Light" w:hAnsi="Calibri Light" w:cs="Calibri Light"/>
                <w:b/>
                <w:sz w:val="22"/>
                <w:lang w:val="es-MX" w:eastAsia="en-US"/>
              </w:rPr>
              <w:t>X</w:t>
            </w:r>
          </w:p>
        </w:tc>
        <w:tc>
          <w:tcPr>
            <w:tcW w:w="709" w:type="dxa"/>
            <w:vAlign w:val="center"/>
          </w:tcPr>
          <w:p w14:paraId="2D03CD03"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852" w:type="dxa"/>
            <w:vAlign w:val="center"/>
          </w:tcPr>
          <w:p w14:paraId="05DCB9CB"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1843" w:type="dxa"/>
            <w:vAlign w:val="center"/>
          </w:tcPr>
          <w:p w14:paraId="7FD06214" w14:textId="35969EB8" w:rsidR="00B02703" w:rsidRPr="00B02703" w:rsidRDefault="002A3EF3" w:rsidP="00995AA5">
            <w:pPr>
              <w:jc w:val="both"/>
              <w:rPr>
                <w:rFonts w:ascii="Calibri Light" w:hAnsi="Calibri Light" w:cs="Calibri Light"/>
                <w:sz w:val="22"/>
                <w:lang w:val="es-MX" w:eastAsia="en-US"/>
              </w:rPr>
            </w:pPr>
            <w:r w:rsidRPr="00E6152F">
              <w:rPr>
                <w:rFonts w:ascii="Calibri Light" w:hAnsi="Calibri Light" w:cs="Calibri Light"/>
                <w:sz w:val="18"/>
                <w:lang w:val="es-CR" w:eastAsia="en-US"/>
              </w:rPr>
              <w:t xml:space="preserve">El monto incluido corresponde a previsiones presupuestarias. A la fecha no </w:t>
            </w:r>
            <w:r>
              <w:rPr>
                <w:rFonts w:ascii="Calibri Light" w:hAnsi="Calibri Light" w:cs="Calibri Light"/>
                <w:sz w:val="18"/>
                <w:lang w:val="es-CR" w:eastAsia="en-US"/>
              </w:rPr>
              <w:t xml:space="preserve">se </w:t>
            </w:r>
            <w:r w:rsidRPr="00E6152F">
              <w:rPr>
                <w:rFonts w:ascii="Calibri Light" w:hAnsi="Calibri Light" w:cs="Calibri Light"/>
                <w:sz w:val="18"/>
                <w:lang w:val="es-CR" w:eastAsia="en-US"/>
              </w:rPr>
              <w:t>ha</w:t>
            </w:r>
            <w:r>
              <w:rPr>
                <w:rFonts w:ascii="Calibri Light" w:hAnsi="Calibri Light" w:cs="Calibri Light"/>
                <w:sz w:val="18"/>
                <w:lang w:val="es-CR" w:eastAsia="en-US"/>
              </w:rPr>
              <w:t xml:space="preserve"> recibido</w:t>
            </w:r>
            <w:r w:rsidRPr="00E6152F">
              <w:rPr>
                <w:rFonts w:ascii="Calibri Light" w:hAnsi="Calibri Light" w:cs="Calibri Light"/>
                <w:sz w:val="18"/>
                <w:lang w:val="es-CR" w:eastAsia="en-US"/>
              </w:rPr>
              <w:t xml:space="preserve"> órdenes emitidas por la Sala Constitucional</w:t>
            </w:r>
          </w:p>
        </w:tc>
      </w:tr>
      <w:tr w:rsidR="00B02703" w:rsidRPr="00B02703" w14:paraId="6AE29E00" w14:textId="77777777" w:rsidTr="0070766A">
        <w:tc>
          <w:tcPr>
            <w:tcW w:w="5954" w:type="dxa"/>
            <w:vAlign w:val="center"/>
          </w:tcPr>
          <w:p w14:paraId="22FE487A" w14:textId="1451FFF6" w:rsidR="00B02703" w:rsidRPr="00B02703" w:rsidRDefault="00B02703" w:rsidP="00B02703">
            <w:pPr>
              <w:numPr>
                <w:ilvl w:val="0"/>
                <w:numId w:val="18"/>
              </w:numPr>
              <w:tabs>
                <w:tab w:val="left" w:pos="355"/>
              </w:tabs>
              <w:ind w:left="356" w:hanging="356"/>
              <w:jc w:val="both"/>
              <w:rPr>
                <w:rFonts w:ascii="Calibri Light" w:hAnsi="Calibri Light" w:cs="Calibri Light"/>
                <w:sz w:val="22"/>
                <w:lang w:val="es-CR" w:eastAsia="en-US"/>
              </w:rPr>
            </w:pPr>
            <w:r w:rsidRPr="00B02703">
              <w:rPr>
                <w:rFonts w:ascii="Calibri Light" w:hAnsi="Calibri Light" w:cs="Calibri Light"/>
                <w:sz w:val="22"/>
                <w:lang w:val="es-CR" w:eastAsia="en-US"/>
              </w:rPr>
              <w:t>Se incluye el contenido presupuestario suficiente</w:t>
            </w:r>
            <w:r w:rsidRPr="00B02703">
              <w:rPr>
                <w:rFonts w:ascii="Calibri Light" w:hAnsi="Calibri Light" w:cs="Calibri Light"/>
                <w:sz w:val="22"/>
                <w:vertAlign w:val="superscript"/>
                <w:lang w:val="es-CR" w:eastAsia="en-US"/>
              </w:rPr>
              <w:footnoteReference w:id="10"/>
            </w:r>
            <w:r w:rsidRPr="00B02703">
              <w:rPr>
                <w:rFonts w:ascii="Calibri Light" w:hAnsi="Calibri Light" w:cs="Calibri Light"/>
                <w:sz w:val="22"/>
                <w:lang w:val="es-CR" w:eastAsia="en-US"/>
              </w:rPr>
              <w:t>, cuando ha vencido el plazo de tres meses para atender las obligaciones derivadas de resoluciones judiciales, conforme con lo dispuesto en el artículo 78 de la Ley de la Jurisdicción Contencioso Administrativ</w:t>
            </w:r>
            <w:r w:rsidR="00721853">
              <w:rPr>
                <w:rFonts w:ascii="Calibri Light" w:hAnsi="Calibri Light" w:cs="Calibri Light"/>
                <w:sz w:val="22"/>
                <w:lang w:val="es-CR" w:eastAsia="en-US"/>
              </w:rPr>
              <w:t>o</w:t>
            </w:r>
            <w:r w:rsidR="00995AA5">
              <w:rPr>
                <w:rFonts w:ascii="Calibri Light" w:hAnsi="Calibri Light" w:cs="Calibri Light"/>
                <w:sz w:val="22"/>
                <w:lang w:val="es-CR" w:eastAsia="en-US"/>
              </w:rPr>
              <w:t xml:space="preserve"> Nº</w:t>
            </w:r>
            <w:r w:rsidRPr="00B02703">
              <w:rPr>
                <w:rFonts w:ascii="Calibri Light" w:hAnsi="Calibri Light" w:cs="Calibri Light"/>
                <w:sz w:val="22"/>
                <w:lang w:val="es-CR" w:eastAsia="en-US"/>
              </w:rPr>
              <w:t>3667</w:t>
            </w:r>
            <w:r w:rsidRPr="00B02703">
              <w:rPr>
                <w:rFonts w:ascii="Calibri Light" w:hAnsi="Calibri Light" w:cs="Calibri Light"/>
                <w:sz w:val="22"/>
                <w:vertAlign w:val="superscript"/>
                <w:lang w:val="es-CR" w:eastAsia="en-US"/>
              </w:rPr>
              <w:footnoteReference w:id="11"/>
            </w:r>
            <w:r w:rsidRPr="00B02703">
              <w:rPr>
                <w:rFonts w:ascii="Calibri Light" w:hAnsi="Calibri Light" w:cs="Calibri Light"/>
                <w:bCs/>
                <w:sz w:val="22"/>
                <w:lang w:eastAsia="en-US"/>
              </w:rPr>
              <w:t xml:space="preserve"> o acorde con lo dispuesto en el artículo 168 inciso 2) del Código Procesal Con</w:t>
            </w:r>
            <w:r w:rsidR="00995AA5">
              <w:rPr>
                <w:rFonts w:ascii="Calibri Light" w:hAnsi="Calibri Light" w:cs="Calibri Light"/>
                <w:bCs/>
                <w:sz w:val="22"/>
                <w:lang w:eastAsia="en-US"/>
              </w:rPr>
              <w:t>tencioso Administrativo, Ley Nº</w:t>
            </w:r>
            <w:r w:rsidRPr="00B02703">
              <w:rPr>
                <w:rFonts w:ascii="Calibri Light" w:hAnsi="Calibri Light" w:cs="Calibri Light"/>
                <w:bCs/>
                <w:sz w:val="22"/>
                <w:lang w:eastAsia="en-US"/>
              </w:rPr>
              <w:t>8508</w:t>
            </w:r>
            <w:r w:rsidRPr="00B02703">
              <w:rPr>
                <w:rFonts w:ascii="Calibri Light" w:hAnsi="Calibri Light" w:cs="Calibri Light"/>
                <w:sz w:val="22"/>
                <w:vertAlign w:val="superscript"/>
                <w:lang w:val="pt-PT" w:eastAsia="en-US"/>
              </w:rPr>
              <w:footnoteReference w:id="12"/>
            </w:r>
            <w:r w:rsidRPr="00B02703">
              <w:rPr>
                <w:rFonts w:ascii="Calibri Light" w:hAnsi="Calibri Light" w:cs="Calibri Light"/>
                <w:bCs/>
                <w:sz w:val="22"/>
                <w:lang w:eastAsia="en-US"/>
              </w:rPr>
              <w:t>, según corresponda</w:t>
            </w:r>
            <w:r w:rsidRPr="00B02703">
              <w:rPr>
                <w:rFonts w:ascii="Calibri Light" w:hAnsi="Calibri Light" w:cs="Calibri Light"/>
                <w:sz w:val="22"/>
                <w:lang w:val="es-CR" w:eastAsia="en-US"/>
              </w:rPr>
              <w:t xml:space="preserve">. </w:t>
            </w:r>
          </w:p>
        </w:tc>
        <w:tc>
          <w:tcPr>
            <w:tcW w:w="707" w:type="dxa"/>
            <w:vAlign w:val="center"/>
          </w:tcPr>
          <w:p w14:paraId="102F3E2D" w14:textId="31A0B8C8" w:rsidR="00B02703" w:rsidRPr="00B02703" w:rsidRDefault="002A3EF3" w:rsidP="002A3EF3">
            <w:pPr>
              <w:spacing w:line="360" w:lineRule="auto"/>
              <w:jc w:val="center"/>
              <w:rPr>
                <w:rFonts w:ascii="Calibri Light" w:hAnsi="Calibri Light" w:cs="Calibri Light"/>
                <w:b/>
                <w:sz w:val="22"/>
                <w:lang w:val="es-MX" w:eastAsia="en-US"/>
              </w:rPr>
            </w:pPr>
            <w:r>
              <w:rPr>
                <w:rFonts w:ascii="Calibri Light" w:hAnsi="Calibri Light" w:cs="Calibri Light"/>
                <w:b/>
                <w:sz w:val="22"/>
                <w:lang w:val="es-MX" w:eastAsia="en-US"/>
              </w:rPr>
              <w:t>X</w:t>
            </w:r>
          </w:p>
        </w:tc>
        <w:tc>
          <w:tcPr>
            <w:tcW w:w="709" w:type="dxa"/>
            <w:vAlign w:val="center"/>
          </w:tcPr>
          <w:p w14:paraId="7F70ED41"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852" w:type="dxa"/>
            <w:vAlign w:val="center"/>
          </w:tcPr>
          <w:p w14:paraId="2A4ADD90"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1843" w:type="dxa"/>
            <w:vAlign w:val="center"/>
          </w:tcPr>
          <w:p w14:paraId="15229609" w14:textId="45AB78B9" w:rsidR="00B02703" w:rsidRPr="002A3EF3" w:rsidRDefault="002A3EF3" w:rsidP="00995AA5">
            <w:pPr>
              <w:jc w:val="both"/>
              <w:rPr>
                <w:rFonts w:ascii="Calibri Light" w:hAnsi="Calibri Light" w:cs="Calibri Light"/>
                <w:sz w:val="18"/>
                <w:lang w:val="es-CR" w:eastAsia="en-US"/>
              </w:rPr>
            </w:pPr>
            <w:r w:rsidRPr="002A3EF3">
              <w:rPr>
                <w:rFonts w:ascii="Calibri Light" w:hAnsi="Calibri Light" w:cs="Calibri Light"/>
                <w:sz w:val="18"/>
                <w:lang w:val="es-CR" w:eastAsia="en-US"/>
              </w:rPr>
              <w:t>El monto incluido corresponde a previsiones presupuestarias. A la fecha no hay órdenes judiciales recibidas.</w:t>
            </w:r>
          </w:p>
        </w:tc>
      </w:tr>
      <w:tr w:rsidR="00B02703" w:rsidRPr="00B02703" w14:paraId="68EB57BE" w14:textId="77777777" w:rsidTr="0070766A">
        <w:trPr>
          <w:trHeight w:val="821"/>
        </w:trPr>
        <w:tc>
          <w:tcPr>
            <w:tcW w:w="5954" w:type="dxa"/>
            <w:vAlign w:val="center"/>
          </w:tcPr>
          <w:p w14:paraId="12D451D3" w14:textId="28D5308C" w:rsidR="00B02703" w:rsidRPr="00B02703" w:rsidRDefault="00B02703" w:rsidP="00B02703">
            <w:pPr>
              <w:numPr>
                <w:ilvl w:val="0"/>
                <w:numId w:val="18"/>
              </w:numPr>
              <w:tabs>
                <w:tab w:val="left" w:pos="355"/>
              </w:tabs>
              <w:ind w:left="356" w:hanging="356"/>
              <w:jc w:val="both"/>
              <w:rPr>
                <w:rFonts w:ascii="Calibri Light" w:hAnsi="Calibri Light" w:cs="Calibri Light"/>
                <w:sz w:val="22"/>
                <w:lang w:val="es-CR" w:eastAsia="en-US"/>
              </w:rPr>
            </w:pPr>
            <w:r w:rsidRPr="00B02703">
              <w:rPr>
                <w:rFonts w:ascii="Calibri Light" w:hAnsi="Calibri Light" w:cs="Calibri Light"/>
                <w:sz w:val="22"/>
                <w:lang w:eastAsia="en-US"/>
              </w:rPr>
              <w:t>Se incluye el contenido presupuestario requerido para la transferencia al Fondo de Capitalización Laboral, conforme lo dispuesto en la Ley de Protección al Trabajador N°7983.</w:t>
            </w:r>
          </w:p>
        </w:tc>
        <w:tc>
          <w:tcPr>
            <w:tcW w:w="707" w:type="dxa"/>
            <w:vAlign w:val="center"/>
          </w:tcPr>
          <w:p w14:paraId="7653CDD0" w14:textId="7DDDA77F" w:rsidR="00B02703" w:rsidRPr="008D3E04" w:rsidRDefault="002A3EF3" w:rsidP="002A3EF3">
            <w:pPr>
              <w:spacing w:line="360" w:lineRule="auto"/>
              <w:jc w:val="center"/>
              <w:rPr>
                <w:rFonts w:ascii="Calibri Light" w:hAnsi="Calibri Light" w:cs="Calibri Light"/>
                <w:b/>
                <w:sz w:val="22"/>
                <w:lang w:val="es-MX" w:eastAsia="en-US"/>
              </w:rPr>
            </w:pPr>
            <w:r w:rsidRPr="008D3E04">
              <w:rPr>
                <w:rFonts w:ascii="Calibri Light" w:hAnsi="Calibri Light" w:cs="Calibri Light"/>
                <w:b/>
                <w:sz w:val="22"/>
                <w:lang w:val="es-MX" w:eastAsia="en-US"/>
              </w:rPr>
              <w:t>X</w:t>
            </w:r>
          </w:p>
        </w:tc>
        <w:tc>
          <w:tcPr>
            <w:tcW w:w="709" w:type="dxa"/>
            <w:vAlign w:val="center"/>
          </w:tcPr>
          <w:p w14:paraId="080B8D51"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852" w:type="dxa"/>
            <w:vAlign w:val="center"/>
          </w:tcPr>
          <w:p w14:paraId="3E390D81"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1843" w:type="dxa"/>
            <w:vAlign w:val="center"/>
          </w:tcPr>
          <w:p w14:paraId="2DC7E6BB" w14:textId="77777777" w:rsidR="00B02703" w:rsidRPr="00B02703" w:rsidRDefault="00B02703" w:rsidP="00995AA5">
            <w:pPr>
              <w:spacing w:line="360" w:lineRule="auto"/>
              <w:jc w:val="both"/>
              <w:rPr>
                <w:rFonts w:ascii="Calibri Light" w:hAnsi="Calibri Light" w:cs="Calibri Light"/>
                <w:sz w:val="22"/>
                <w:lang w:val="es-MX" w:eastAsia="en-US"/>
              </w:rPr>
            </w:pPr>
          </w:p>
        </w:tc>
      </w:tr>
      <w:tr w:rsidR="00B02703" w:rsidRPr="00B02703" w14:paraId="2A0AF32C" w14:textId="77777777" w:rsidTr="0070766A">
        <w:trPr>
          <w:trHeight w:val="988"/>
        </w:trPr>
        <w:tc>
          <w:tcPr>
            <w:tcW w:w="5954" w:type="dxa"/>
            <w:vAlign w:val="center"/>
          </w:tcPr>
          <w:p w14:paraId="2791FCA0" w14:textId="15B43CD5" w:rsidR="00B02703" w:rsidRPr="00B02703" w:rsidRDefault="00B02703" w:rsidP="00B02703">
            <w:pPr>
              <w:numPr>
                <w:ilvl w:val="0"/>
                <w:numId w:val="18"/>
              </w:numPr>
              <w:tabs>
                <w:tab w:val="left" w:pos="355"/>
              </w:tabs>
              <w:ind w:left="356" w:hanging="356"/>
              <w:jc w:val="both"/>
              <w:rPr>
                <w:rFonts w:ascii="Calibri Light" w:hAnsi="Calibri Light" w:cs="Calibri Light"/>
                <w:sz w:val="22"/>
                <w:lang w:val="es-CR" w:eastAsia="en-US"/>
              </w:rPr>
            </w:pPr>
            <w:r w:rsidRPr="00B02703">
              <w:rPr>
                <w:rFonts w:ascii="Calibri Light" w:hAnsi="Calibri Light" w:cs="Calibri Light"/>
                <w:sz w:val="22"/>
                <w:lang w:val="es-CR" w:eastAsia="en-US"/>
              </w:rPr>
              <w:t>La entidad está al día con el envío de la información a la Autoridad Presupuestaria y al Banco Central de Costa Rica, cuando corresponda, según lo indicado en el artículo 36 de la Ley para el equilibrio financiero del sector público, Nº6955</w:t>
            </w:r>
            <w:r w:rsidRPr="00B02703">
              <w:rPr>
                <w:rFonts w:ascii="Calibri Light" w:hAnsi="Calibri Light" w:cs="Calibri Light"/>
                <w:bCs/>
                <w:sz w:val="20"/>
                <w:vertAlign w:val="superscript"/>
                <w:lang w:val="es-CR"/>
              </w:rPr>
              <w:footnoteReference w:id="13"/>
            </w:r>
            <w:r w:rsidRPr="00B02703">
              <w:rPr>
                <w:rFonts w:ascii="Calibri Light" w:hAnsi="Calibri Light" w:cs="Calibri Light"/>
                <w:sz w:val="22"/>
                <w:lang w:val="es-CR" w:eastAsia="en-US"/>
              </w:rPr>
              <w:t xml:space="preserve">. </w:t>
            </w:r>
          </w:p>
        </w:tc>
        <w:tc>
          <w:tcPr>
            <w:tcW w:w="707" w:type="dxa"/>
            <w:vAlign w:val="center"/>
          </w:tcPr>
          <w:p w14:paraId="26954F7B" w14:textId="77777777" w:rsidR="00B02703" w:rsidRPr="00B02703" w:rsidRDefault="00B02703" w:rsidP="002A3EF3">
            <w:pPr>
              <w:spacing w:line="360" w:lineRule="auto"/>
              <w:jc w:val="center"/>
              <w:rPr>
                <w:rFonts w:ascii="Calibri Light" w:hAnsi="Calibri Light" w:cs="Calibri Light"/>
                <w:b/>
                <w:sz w:val="22"/>
                <w:lang w:val="es-MX" w:eastAsia="en-US"/>
              </w:rPr>
            </w:pPr>
          </w:p>
        </w:tc>
        <w:tc>
          <w:tcPr>
            <w:tcW w:w="709" w:type="dxa"/>
            <w:vAlign w:val="center"/>
          </w:tcPr>
          <w:p w14:paraId="4916F4DB"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852" w:type="dxa"/>
            <w:vAlign w:val="center"/>
          </w:tcPr>
          <w:p w14:paraId="10BC40DD" w14:textId="2B016714" w:rsidR="00B02703" w:rsidRPr="008D3E04" w:rsidRDefault="002A3EF3" w:rsidP="002A3EF3">
            <w:pPr>
              <w:spacing w:line="360" w:lineRule="auto"/>
              <w:jc w:val="center"/>
              <w:rPr>
                <w:rFonts w:ascii="Calibri Light" w:hAnsi="Calibri Light" w:cs="Calibri Light"/>
                <w:b/>
                <w:sz w:val="22"/>
                <w:lang w:val="es-MX" w:eastAsia="en-US"/>
              </w:rPr>
            </w:pPr>
            <w:r w:rsidRPr="008D3E04">
              <w:rPr>
                <w:rFonts w:ascii="Calibri Light" w:hAnsi="Calibri Light" w:cs="Calibri Light"/>
                <w:b/>
                <w:sz w:val="22"/>
                <w:lang w:val="es-MX" w:eastAsia="en-US"/>
              </w:rPr>
              <w:t>X</w:t>
            </w:r>
          </w:p>
        </w:tc>
        <w:tc>
          <w:tcPr>
            <w:tcW w:w="1843" w:type="dxa"/>
            <w:vAlign w:val="center"/>
          </w:tcPr>
          <w:p w14:paraId="211126D1" w14:textId="6F7AFFB5" w:rsidR="00B02703" w:rsidRPr="00B02703" w:rsidRDefault="002A3EF3" w:rsidP="00995AA5">
            <w:pPr>
              <w:jc w:val="both"/>
              <w:rPr>
                <w:rFonts w:ascii="Calibri Light" w:hAnsi="Calibri Light" w:cs="Calibri Light"/>
                <w:sz w:val="22"/>
                <w:lang w:val="es-MX" w:eastAsia="en-US"/>
              </w:rPr>
            </w:pPr>
            <w:r w:rsidRPr="00E6152F">
              <w:rPr>
                <w:rFonts w:ascii="Calibri Light" w:hAnsi="Calibri Light" w:cs="Calibri Light"/>
                <w:sz w:val="18"/>
                <w:lang w:val="es-CR" w:eastAsia="en-US"/>
              </w:rPr>
              <w:t>No aplica porque la SUPEN no está incluida entre las instituciones públicas que están obligadas a enviar a la Autoridad Presupuestaria y al Banco Central de Costa Rica, copia de los saldos conciliados de las cuentas, depósitos y reservas que mantengan en los bancos.</w:t>
            </w:r>
          </w:p>
        </w:tc>
      </w:tr>
      <w:tr w:rsidR="00B02703" w:rsidRPr="00B02703" w14:paraId="19D88AB0" w14:textId="77777777" w:rsidTr="0070766A">
        <w:trPr>
          <w:trHeight w:val="974"/>
        </w:trPr>
        <w:tc>
          <w:tcPr>
            <w:tcW w:w="5954" w:type="dxa"/>
            <w:vAlign w:val="center"/>
          </w:tcPr>
          <w:p w14:paraId="011FB143" w14:textId="77777777" w:rsidR="00B02703" w:rsidRPr="00B02703" w:rsidRDefault="00B02703" w:rsidP="00B02703">
            <w:pPr>
              <w:numPr>
                <w:ilvl w:val="0"/>
                <w:numId w:val="18"/>
              </w:numPr>
              <w:tabs>
                <w:tab w:val="left" w:pos="355"/>
              </w:tabs>
              <w:ind w:left="356" w:hanging="356"/>
              <w:jc w:val="both"/>
              <w:rPr>
                <w:rFonts w:ascii="Calibri Light" w:hAnsi="Calibri Light" w:cs="Calibri Light"/>
                <w:sz w:val="22"/>
                <w:lang w:val="es-CR" w:eastAsia="en-US"/>
              </w:rPr>
            </w:pPr>
            <w:r w:rsidRPr="00B02703">
              <w:rPr>
                <w:rFonts w:ascii="Calibri Light" w:hAnsi="Calibri Light" w:cs="Calibri Light"/>
                <w:sz w:val="22"/>
                <w:lang w:val="es-CR" w:eastAsia="en-US"/>
              </w:rPr>
              <w:lastRenderedPageBreak/>
              <w:t>Se dio contenido presupuestario a la subpartida de “Edificios” y de conformidad con lo dispuesto en el artículo 7 de la Ley nro. 6750 y sus reglamentos, se cumplen los siguientes supuestos:</w:t>
            </w:r>
          </w:p>
          <w:p w14:paraId="25D5AA97" w14:textId="77777777" w:rsidR="00B02703" w:rsidRPr="00B02703" w:rsidRDefault="00B02703" w:rsidP="00C9358F">
            <w:pPr>
              <w:numPr>
                <w:ilvl w:val="0"/>
                <w:numId w:val="67"/>
              </w:numPr>
              <w:tabs>
                <w:tab w:val="left" w:pos="355"/>
              </w:tabs>
              <w:jc w:val="both"/>
              <w:rPr>
                <w:rFonts w:ascii="Calibri Light" w:hAnsi="Calibri Light" w:cs="Calibri Light"/>
                <w:sz w:val="22"/>
                <w:lang w:val="es-CR" w:eastAsia="en-US"/>
              </w:rPr>
            </w:pPr>
            <w:r w:rsidRPr="00B02703">
              <w:rPr>
                <w:rFonts w:ascii="Calibri Light" w:hAnsi="Calibri Light" w:cs="Calibri Light"/>
                <w:sz w:val="22"/>
                <w:lang w:val="es-CR" w:eastAsia="en-US"/>
              </w:rPr>
              <w:t>El monto es igual o superior a los diez millones de colones.</w:t>
            </w:r>
          </w:p>
          <w:p w14:paraId="10FE16B6" w14:textId="77777777" w:rsidR="00B02703" w:rsidRPr="00B02703" w:rsidRDefault="00B02703" w:rsidP="00C9358F">
            <w:pPr>
              <w:numPr>
                <w:ilvl w:val="0"/>
                <w:numId w:val="67"/>
              </w:numPr>
              <w:tabs>
                <w:tab w:val="left" w:pos="355"/>
              </w:tabs>
              <w:jc w:val="both"/>
              <w:rPr>
                <w:rFonts w:ascii="Calibri Light" w:hAnsi="Calibri Light" w:cs="Calibri Light"/>
                <w:sz w:val="22"/>
                <w:lang w:val="es-CR" w:eastAsia="en-US"/>
              </w:rPr>
            </w:pPr>
            <w:r w:rsidRPr="00B02703">
              <w:rPr>
                <w:rFonts w:ascii="Calibri Light" w:hAnsi="Calibri Light" w:cs="Calibri Light"/>
                <w:sz w:val="22"/>
                <w:lang w:val="es-CR" w:eastAsia="en-US"/>
              </w:rPr>
              <w:t>Corresponde a la construcción de una o varias edificaciones nuevas.</w:t>
            </w:r>
          </w:p>
          <w:p w14:paraId="7EB9EBE7" w14:textId="77777777" w:rsidR="00B02703" w:rsidRPr="00B02703" w:rsidRDefault="00B02703" w:rsidP="00C9358F">
            <w:pPr>
              <w:numPr>
                <w:ilvl w:val="0"/>
                <w:numId w:val="67"/>
              </w:numPr>
              <w:tabs>
                <w:tab w:val="left" w:pos="355"/>
              </w:tabs>
              <w:jc w:val="both"/>
              <w:rPr>
                <w:rFonts w:ascii="Calibri Light" w:hAnsi="Calibri Light" w:cs="Calibri Light"/>
                <w:sz w:val="22"/>
                <w:lang w:val="es-CR" w:eastAsia="en-US"/>
              </w:rPr>
            </w:pPr>
            <w:r w:rsidRPr="00B02703">
              <w:rPr>
                <w:rFonts w:ascii="Calibri Light" w:hAnsi="Calibri Light" w:cs="Calibri Light"/>
                <w:sz w:val="22"/>
                <w:lang w:val="es-CR" w:eastAsia="en-US"/>
              </w:rPr>
              <w:t>Su uso se destinará a la prestación de servicios directos a la población.</w:t>
            </w:r>
          </w:p>
          <w:p w14:paraId="2122A46D" w14:textId="77777777" w:rsidR="00B02703" w:rsidRPr="00B02703" w:rsidRDefault="00B02703" w:rsidP="00200B1A">
            <w:pPr>
              <w:tabs>
                <w:tab w:val="left" w:pos="355"/>
              </w:tabs>
              <w:ind w:left="356"/>
              <w:jc w:val="both"/>
              <w:rPr>
                <w:rFonts w:ascii="Calibri Light" w:hAnsi="Calibri Light" w:cs="Calibri Light"/>
                <w:sz w:val="22"/>
                <w:lang w:val="es-CR" w:eastAsia="en-US"/>
              </w:rPr>
            </w:pPr>
            <w:r w:rsidRPr="00B02703">
              <w:rPr>
                <w:rFonts w:ascii="Calibri Light" w:hAnsi="Calibri Light" w:cs="Calibri Light"/>
                <w:sz w:val="22"/>
                <w:lang w:val="es-CR" w:eastAsia="en-US"/>
              </w:rPr>
              <w:t>Si la respuesta es “Si” indicar en observaciones la fecha de finalización prevista para la terminación de la(s) obra (s) así como su costo total.</w:t>
            </w:r>
            <w:r w:rsidRPr="00B02703">
              <w:rPr>
                <w:rStyle w:val="Refdenotaalpie"/>
                <w:rFonts w:ascii="Calibri Light" w:hAnsi="Calibri Light" w:cs="Calibri Light"/>
                <w:sz w:val="22"/>
                <w:lang w:val="es-CR" w:eastAsia="en-US"/>
              </w:rPr>
              <w:footnoteReference w:id="14"/>
            </w:r>
          </w:p>
        </w:tc>
        <w:tc>
          <w:tcPr>
            <w:tcW w:w="707" w:type="dxa"/>
            <w:vAlign w:val="center"/>
          </w:tcPr>
          <w:p w14:paraId="490AB1AE"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709" w:type="dxa"/>
            <w:vAlign w:val="center"/>
          </w:tcPr>
          <w:p w14:paraId="3A4F3003" w14:textId="56B14841" w:rsidR="00B02703" w:rsidRPr="008D3E04" w:rsidRDefault="00B02703" w:rsidP="002A3EF3">
            <w:pPr>
              <w:spacing w:line="360" w:lineRule="auto"/>
              <w:jc w:val="center"/>
              <w:rPr>
                <w:rFonts w:ascii="Calibri Light" w:hAnsi="Calibri Light" w:cs="Calibri Light"/>
                <w:b/>
                <w:sz w:val="22"/>
                <w:lang w:val="es-MX" w:eastAsia="en-US"/>
              </w:rPr>
            </w:pPr>
          </w:p>
        </w:tc>
        <w:tc>
          <w:tcPr>
            <w:tcW w:w="852" w:type="dxa"/>
            <w:vAlign w:val="center"/>
          </w:tcPr>
          <w:p w14:paraId="0AF1A7BA" w14:textId="36CFA31C" w:rsidR="00B02703" w:rsidRPr="0070766A" w:rsidRDefault="0070766A" w:rsidP="002A3EF3">
            <w:pPr>
              <w:spacing w:line="360" w:lineRule="auto"/>
              <w:jc w:val="center"/>
              <w:rPr>
                <w:rFonts w:ascii="Calibri Light" w:hAnsi="Calibri Light" w:cs="Calibri Light"/>
                <w:b/>
                <w:sz w:val="22"/>
                <w:lang w:val="es-MX" w:eastAsia="en-US"/>
              </w:rPr>
            </w:pPr>
            <w:r w:rsidRPr="0070766A">
              <w:rPr>
                <w:rFonts w:ascii="Calibri Light" w:hAnsi="Calibri Light" w:cs="Calibri Light"/>
                <w:b/>
                <w:sz w:val="22"/>
                <w:lang w:val="es-MX" w:eastAsia="en-US"/>
              </w:rPr>
              <w:t>X</w:t>
            </w:r>
          </w:p>
        </w:tc>
        <w:tc>
          <w:tcPr>
            <w:tcW w:w="1843" w:type="dxa"/>
            <w:vAlign w:val="center"/>
          </w:tcPr>
          <w:p w14:paraId="73BC4CBB" w14:textId="1E72B857" w:rsidR="00B02703" w:rsidRPr="00B02703" w:rsidRDefault="0070766A" w:rsidP="00995AA5">
            <w:pPr>
              <w:jc w:val="both"/>
              <w:rPr>
                <w:rFonts w:ascii="Calibri Light" w:hAnsi="Calibri Light" w:cs="Calibri Light"/>
                <w:sz w:val="22"/>
                <w:lang w:val="es-MX" w:eastAsia="en-US"/>
              </w:rPr>
            </w:pPr>
            <w:r>
              <w:rPr>
                <w:rFonts w:ascii="Calibri Light" w:hAnsi="Calibri Light" w:cs="Calibri Light"/>
                <w:sz w:val="22"/>
                <w:lang w:val="es-MX" w:eastAsia="en-US"/>
              </w:rPr>
              <w:t>La SUPEN es un ODM adscrita al BCCR, no tiene programada ninguna construcción.</w:t>
            </w:r>
          </w:p>
        </w:tc>
      </w:tr>
      <w:tr w:rsidR="00B02703" w:rsidRPr="00B02703" w14:paraId="6A53E334" w14:textId="77777777" w:rsidTr="0070766A">
        <w:trPr>
          <w:trHeight w:val="974"/>
        </w:trPr>
        <w:tc>
          <w:tcPr>
            <w:tcW w:w="5954" w:type="dxa"/>
            <w:vAlign w:val="center"/>
          </w:tcPr>
          <w:p w14:paraId="234D3305" w14:textId="77777777" w:rsidR="00B02703" w:rsidRPr="00B02703" w:rsidRDefault="00B02703" w:rsidP="00B02703">
            <w:pPr>
              <w:numPr>
                <w:ilvl w:val="0"/>
                <w:numId w:val="18"/>
              </w:numPr>
              <w:tabs>
                <w:tab w:val="left" w:pos="355"/>
              </w:tabs>
              <w:ind w:left="356" w:hanging="356"/>
              <w:jc w:val="both"/>
              <w:rPr>
                <w:rFonts w:ascii="Calibri Light" w:hAnsi="Calibri Light" w:cs="Calibri Light"/>
                <w:sz w:val="22"/>
                <w:lang w:val="es-CR" w:eastAsia="en-US"/>
              </w:rPr>
            </w:pPr>
            <w:r w:rsidRPr="00B02703">
              <w:rPr>
                <w:rFonts w:ascii="Calibri Light" w:hAnsi="Calibri Light" w:cs="Calibri Light"/>
                <w:sz w:val="22"/>
                <w:lang w:val="es-CR" w:eastAsia="en-US"/>
              </w:rPr>
              <w:t>El documento presupuestario fue aprobado</w:t>
            </w:r>
            <w:r w:rsidRPr="00B02703">
              <w:rPr>
                <w:rFonts w:ascii="Calibri Light" w:hAnsi="Calibri Light" w:cs="Calibri Light"/>
                <w:sz w:val="22"/>
                <w:vertAlign w:val="superscript"/>
                <w:lang w:val="es-CR" w:eastAsia="en-US"/>
              </w:rPr>
              <w:footnoteReference w:id="15"/>
            </w:r>
            <w:r w:rsidRPr="00B02703">
              <w:rPr>
                <w:rFonts w:ascii="Calibri Light" w:hAnsi="Calibri Light" w:cs="Calibri Light"/>
                <w:sz w:val="22"/>
                <w:lang w:val="es-CR" w:eastAsia="en-US"/>
              </w:rPr>
              <w:t xml:space="preserve"> por la instancia interna competente</w:t>
            </w:r>
            <w:r w:rsidRPr="00B02703">
              <w:rPr>
                <w:rFonts w:ascii="Calibri Light" w:hAnsi="Calibri Light" w:cs="Calibri Light"/>
                <w:sz w:val="22"/>
                <w:vertAlign w:val="superscript"/>
                <w:lang w:val="es-CR" w:eastAsia="en-US"/>
              </w:rPr>
              <w:footnoteReference w:id="16"/>
            </w:r>
            <w:r w:rsidRPr="00B02703">
              <w:rPr>
                <w:rFonts w:ascii="Calibri Light" w:hAnsi="Calibri Light" w:cs="Calibri Light"/>
                <w:sz w:val="22"/>
                <w:lang w:val="es-CR" w:eastAsia="en-US"/>
              </w:rPr>
              <w:t>, conforme con lo establecido en la Ley General de la Administración Pública (LGAP), No 6227 (especialmente en los artículos 70 y 129 y siguientes).</w:t>
            </w:r>
          </w:p>
        </w:tc>
        <w:tc>
          <w:tcPr>
            <w:tcW w:w="707" w:type="dxa"/>
            <w:vAlign w:val="center"/>
          </w:tcPr>
          <w:p w14:paraId="63AAF951" w14:textId="42ECAC00" w:rsidR="00B02703" w:rsidRPr="008D3E04" w:rsidRDefault="002A3EF3" w:rsidP="002A3EF3">
            <w:pPr>
              <w:spacing w:line="360" w:lineRule="auto"/>
              <w:jc w:val="center"/>
              <w:rPr>
                <w:rFonts w:ascii="Calibri Light" w:hAnsi="Calibri Light" w:cs="Calibri Light"/>
                <w:b/>
                <w:sz w:val="22"/>
                <w:lang w:val="es-CR" w:eastAsia="en-US"/>
              </w:rPr>
            </w:pPr>
            <w:r w:rsidRPr="008D3E04">
              <w:rPr>
                <w:rFonts w:ascii="Calibri Light" w:hAnsi="Calibri Light" w:cs="Calibri Light"/>
                <w:b/>
                <w:sz w:val="22"/>
                <w:lang w:val="es-CR" w:eastAsia="en-US"/>
              </w:rPr>
              <w:t>X</w:t>
            </w:r>
          </w:p>
        </w:tc>
        <w:tc>
          <w:tcPr>
            <w:tcW w:w="709" w:type="dxa"/>
            <w:vAlign w:val="center"/>
          </w:tcPr>
          <w:p w14:paraId="312B829A"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852" w:type="dxa"/>
            <w:vAlign w:val="center"/>
          </w:tcPr>
          <w:p w14:paraId="6D3E102E" w14:textId="77777777" w:rsidR="00B02703" w:rsidRPr="00B02703" w:rsidRDefault="00B02703" w:rsidP="002A3EF3">
            <w:pPr>
              <w:spacing w:line="360" w:lineRule="auto"/>
              <w:jc w:val="center"/>
              <w:rPr>
                <w:rFonts w:ascii="Calibri Light" w:hAnsi="Calibri Light" w:cs="Calibri Light"/>
                <w:sz w:val="22"/>
                <w:lang w:val="es-MX" w:eastAsia="en-US"/>
              </w:rPr>
            </w:pPr>
          </w:p>
        </w:tc>
        <w:tc>
          <w:tcPr>
            <w:tcW w:w="1843" w:type="dxa"/>
            <w:vAlign w:val="center"/>
          </w:tcPr>
          <w:p w14:paraId="00FFA46F" w14:textId="77777777" w:rsidR="00B02703" w:rsidRPr="00B02703" w:rsidRDefault="00B02703" w:rsidP="002A3EF3">
            <w:pPr>
              <w:spacing w:line="360" w:lineRule="auto"/>
              <w:jc w:val="center"/>
              <w:rPr>
                <w:rFonts w:ascii="Calibri Light" w:hAnsi="Calibri Light" w:cs="Calibri Light"/>
                <w:sz w:val="22"/>
                <w:lang w:val="es-MX" w:eastAsia="en-US"/>
              </w:rPr>
            </w:pPr>
          </w:p>
        </w:tc>
      </w:tr>
    </w:tbl>
    <w:p w14:paraId="2F403A87" w14:textId="77777777" w:rsidR="00B02703" w:rsidRPr="00B02703" w:rsidRDefault="00B02703" w:rsidP="00B02703">
      <w:pPr>
        <w:tabs>
          <w:tab w:val="left" w:pos="426"/>
        </w:tabs>
        <w:ind w:left="567"/>
        <w:jc w:val="both"/>
        <w:rPr>
          <w:rFonts w:ascii="Calibri Light" w:hAnsi="Calibri Light" w:cs="Calibri Light"/>
          <w:b/>
          <w:sz w:val="20"/>
          <w:lang w:val="es-CR"/>
        </w:rPr>
      </w:pPr>
    </w:p>
    <w:p w14:paraId="0DED5465" w14:textId="23DFA0EA" w:rsidR="0015196C" w:rsidRPr="00E6152F" w:rsidRDefault="0015196C" w:rsidP="0015196C">
      <w:pPr>
        <w:tabs>
          <w:tab w:val="left" w:pos="5032"/>
          <w:tab w:val="left" w:pos="7003"/>
          <w:tab w:val="left" w:pos="7882"/>
          <w:tab w:val="left" w:pos="11236"/>
          <w:tab w:val="left" w:pos="14563"/>
        </w:tabs>
        <w:ind w:left="212"/>
        <w:rPr>
          <w:rFonts w:ascii="Calibri Light" w:hAnsi="Calibri Light" w:cs="Calibri Light"/>
          <w:bCs/>
          <w:lang w:val="es-CR"/>
        </w:rPr>
      </w:pPr>
    </w:p>
    <w:p w14:paraId="64CB57B1" w14:textId="461106EA" w:rsidR="0015196C" w:rsidRPr="00E6152F" w:rsidRDefault="0015196C" w:rsidP="0015196C">
      <w:pPr>
        <w:jc w:val="both"/>
        <w:rPr>
          <w:rFonts w:ascii="Calibri Light" w:hAnsi="Calibri Light" w:cs="Calibri Light"/>
          <w:bCs/>
          <w:sz w:val="22"/>
          <w:lang w:val="es-CR" w:eastAsia="en-US"/>
        </w:rPr>
      </w:pPr>
      <w:r w:rsidRPr="00995AA5">
        <w:rPr>
          <w:rFonts w:ascii="Calibri Light" w:hAnsi="Calibri Light" w:cs="Calibri Light"/>
          <w:bCs/>
          <w:sz w:val="22"/>
          <w:lang w:val="es-CR" w:eastAsia="en-US"/>
        </w:rPr>
        <w:t>Esta cert</w:t>
      </w:r>
      <w:r w:rsidR="00245BEF" w:rsidRPr="00995AA5">
        <w:rPr>
          <w:rFonts w:ascii="Calibri Light" w:hAnsi="Calibri Light" w:cs="Calibri Light"/>
          <w:bCs/>
          <w:sz w:val="22"/>
          <w:lang w:val="es-CR" w:eastAsia="en-US"/>
        </w:rPr>
        <w:t xml:space="preserve">ificación la realizo </w:t>
      </w:r>
      <w:r w:rsidR="00995AA5">
        <w:rPr>
          <w:rFonts w:ascii="Calibri Light" w:hAnsi="Calibri Light" w:cs="Calibri Light"/>
          <w:bCs/>
          <w:sz w:val="22"/>
          <w:lang w:val="es-CR" w:eastAsia="en-US"/>
        </w:rPr>
        <w:t xml:space="preserve">el día </w:t>
      </w:r>
      <w:r w:rsidR="00B2047A">
        <w:rPr>
          <w:rFonts w:ascii="Calibri Light" w:hAnsi="Calibri Light" w:cs="Calibri Light"/>
          <w:bCs/>
          <w:sz w:val="22"/>
          <w:lang w:val="es-CR" w:eastAsia="en-US"/>
        </w:rPr>
        <w:t>25</w:t>
      </w:r>
      <w:r w:rsidR="00995AA5">
        <w:rPr>
          <w:rFonts w:ascii="Calibri Light" w:hAnsi="Calibri Light" w:cs="Calibri Light"/>
          <w:bCs/>
          <w:sz w:val="22"/>
          <w:lang w:val="es-CR" w:eastAsia="en-US"/>
        </w:rPr>
        <w:t xml:space="preserve"> </w:t>
      </w:r>
      <w:r w:rsidR="002A3EF3" w:rsidRPr="00995AA5">
        <w:rPr>
          <w:rFonts w:ascii="Calibri Light" w:hAnsi="Calibri Light" w:cs="Calibri Light"/>
          <w:bCs/>
          <w:sz w:val="22"/>
          <w:lang w:val="es-CR" w:eastAsia="en-US"/>
        </w:rPr>
        <w:t>de setiembre de 2018</w:t>
      </w:r>
      <w:r w:rsidRPr="00995AA5">
        <w:rPr>
          <w:rFonts w:ascii="Calibri Light" w:hAnsi="Calibri Light" w:cs="Calibri Light"/>
          <w:bCs/>
          <w:sz w:val="22"/>
          <w:lang w:val="es-CR" w:eastAsia="en-US"/>
        </w:rPr>
        <w:t>.</w:t>
      </w:r>
    </w:p>
    <w:p w14:paraId="67F0198F" w14:textId="61EBB43A" w:rsidR="0015196C" w:rsidRPr="00E6152F" w:rsidRDefault="0015196C" w:rsidP="0015196C">
      <w:pPr>
        <w:ind w:firstLine="426"/>
        <w:jc w:val="center"/>
        <w:rPr>
          <w:rFonts w:ascii="Calibri Light" w:hAnsi="Calibri Light" w:cs="Calibri Light"/>
          <w:b/>
          <w:bCs/>
          <w:sz w:val="22"/>
          <w:lang w:val="es-CR" w:eastAsia="en-US"/>
        </w:rPr>
      </w:pPr>
    </w:p>
    <w:p w14:paraId="0111713F" w14:textId="77777777" w:rsidR="0015196C" w:rsidRPr="00E6152F" w:rsidRDefault="0015196C" w:rsidP="0015196C">
      <w:pPr>
        <w:ind w:firstLine="426"/>
        <w:jc w:val="center"/>
        <w:rPr>
          <w:rFonts w:ascii="Calibri Light" w:hAnsi="Calibri Light" w:cs="Calibri Light"/>
          <w:b/>
          <w:bCs/>
          <w:sz w:val="22"/>
          <w:lang w:val="es-CR" w:eastAsia="en-US"/>
        </w:rPr>
      </w:pPr>
    </w:p>
    <w:p w14:paraId="15323FC0" w14:textId="15111B4E" w:rsidR="0015196C" w:rsidRPr="00E6152F" w:rsidRDefault="0076135C" w:rsidP="0015196C">
      <w:pPr>
        <w:ind w:firstLine="426"/>
        <w:jc w:val="center"/>
        <w:rPr>
          <w:rFonts w:ascii="Calibri Light" w:hAnsi="Calibri Light" w:cs="Calibri Light"/>
          <w:bCs/>
          <w:i/>
          <w:sz w:val="22"/>
          <w:lang w:val="es-CR" w:eastAsia="en-US"/>
        </w:rPr>
      </w:pPr>
      <w:r w:rsidRPr="00E6152F">
        <w:rPr>
          <w:rFonts w:ascii="Calibri Light" w:hAnsi="Calibri Light" w:cs="Calibri Light"/>
          <w:bCs/>
          <w:i/>
          <w:sz w:val="22"/>
          <w:lang w:val="es-CR" w:eastAsia="en-US"/>
        </w:rPr>
        <w:t xml:space="preserve">La firma en la siguiente hoja </w:t>
      </w:r>
    </w:p>
    <w:p w14:paraId="43C475A1" w14:textId="77777777" w:rsidR="0015196C" w:rsidRPr="00E6152F" w:rsidRDefault="0015196C" w:rsidP="0015196C">
      <w:pPr>
        <w:ind w:firstLine="426"/>
        <w:jc w:val="center"/>
        <w:rPr>
          <w:rFonts w:ascii="Calibri Light" w:hAnsi="Calibri Light" w:cs="Calibri Light"/>
          <w:b/>
          <w:bCs/>
          <w:sz w:val="22"/>
          <w:lang w:val="es-CR" w:eastAsia="en-US"/>
        </w:rPr>
      </w:pPr>
    </w:p>
    <w:p w14:paraId="62E16E66" w14:textId="77777777" w:rsidR="0015196C" w:rsidRPr="00E6152F" w:rsidRDefault="0015196C" w:rsidP="0015196C">
      <w:pPr>
        <w:ind w:left="2552" w:hanging="142"/>
        <w:rPr>
          <w:rFonts w:ascii="Calibri Light" w:hAnsi="Calibri Light" w:cs="Calibri Light"/>
          <w:b/>
          <w:bCs/>
          <w:sz w:val="22"/>
          <w:lang w:val="es-CR"/>
        </w:rPr>
      </w:pPr>
      <w:r w:rsidRPr="00E6152F">
        <w:rPr>
          <w:rFonts w:ascii="Calibri Light" w:hAnsi="Calibri Light" w:cs="Calibri Light"/>
          <w:b/>
          <w:bCs/>
          <w:sz w:val="22"/>
          <w:lang w:val="es-CR"/>
        </w:rPr>
        <w:t>Firma _______________________________</w:t>
      </w:r>
    </w:p>
    <w:p w14:paraId="7D553D88" w14:textId="23A932F1" w:rsidR="0015196C" w:rsidRPr="00E6152F" w:rsidRDefault="0015196C" w:rsidP="0015196C">
      <w:pPr>
        <w:ind w:left="2552" w:hanging="142"/>
        <w:rPr>
          <w:rFonts w:ascii="Calibri Light" w:hAnsi="Calibri Light" w:cs="Calibri Light"/>
          <w:b/>
          <w:bCs/>
          <w:sz w:val="22"/>
          <w:lang w:val="es-CR"/>
        </w:rPr>
      </w:pPr>
      <w:r w:rsidRPr="00E6152F">
        <w:rPr>
          <w:rFonts w:ascii="Calibri Light" w:hAnsi="Calibri Light" w:cs="Calibri Light"/>
          <w:b/>
          <w:bCs/>
          <w:sz w:val="22"/>
          <w:lang w:val="es-CR"/>
        </w:rPr>
        <w:t>Nombre:</w:t>
      </w:r>
      <w:r w:rsidRPr="00E6152F">
        <w:rPr>
          <w:rFonts w:ascii="Calibri Light" w:hAnsi="Calibri Light" w:cs="Calibri Light"/>
          <w:b/>
          <w:bCs/>
          <w:sz w:val="22"/>
          <w:lang w:val="es-CR"/>
        </w:rPr>
        <w:tab/>
        <w:t>Álvaro Ramos Chaves</w:t>
      </w:r>
    </w:p>
    <w:p w14:paraId="4A267B9F" w14:textId="77777777" w:rsidR="0015196C" w:rsidRPr="00E6152F" w:rsidRDefault="0015196C" w:rsidP="0015196C">
      <w:pPr>
        <w:ind w:left="2552" w:hanging="142"/>
        <w:rPr>
          <w:rFonts w:ascii="Calibri Light" w:hAnsi="Calibri Light" w:cs="Calibri Light"/>
          <w:b/>
          <w:bCs/>
          <w:sz w:val="22"/>
          <w:lang w:val="es-CR"/>
        </w:rPr>
      </w:pPr>
      <w:r w:rsidRPr="00E6152F">
        <w:rPr>
          <w:rFonts w:ascii="Calibri Light" w:hAnsi="Calibri Light" w:cs="Calibri Light"/>
          <w:b/>
          <w:bCs/>
          <w:sz w:val="22"/>
          <w:lang w:val="es-CR"/>
        </w:rPr>
        <w:t>Puesto:</w:t>
      </w:r>
      <w:r w:rsidRPr="00E6152F">
        <w:rPr>
          <w:rFonts w:ascii="Calibri Light" w:hAnsi="Calibri Light" w:cs="Calibri Light"/>
          <w:b/>
          <w:bCs/>
          <w:sz w:val="22"/>
          <w:lang w:val="es-CR"/>
        </w:rPr>
        <w:tab/>
        <w:t>Superintendente de Pensiones</w:t>
      </w:r>
    </w:p>
    <w:p w14:paraId="05969E12" w14:textId="332FE98C" w:rsidR="00BC6DE0" w:rsidRPr="00E6152F" w:rsidRDefault="00BC6DE0" w:rsidP="00BC6DE0">
      <w:pPr>
        <w:rPr>
          <w:rFonts w:ascii="Calibri Light" w:hAnsi="Calibri Light" w:cs="Calibri Light"/>
          <w:lang w:val="es-CR"/>
        </w:rPr>
      </w:pPr>
    </w:p>
    <w:p w14:paraId="501F6551" w14:textId="4378554D" w:rsidR="0076135C" w:rsidRPr="00E6152F" w:rsidRDefault="0076135C" w:rsidP="00BC6DE0">
      <w:pPr>
        <w:rPr>
          <w:rFonts w:ascii="Calibri Light" w:hAnsi="Calibri Light" w:cs="Calibri Light"/>
          <w:lang w:val="es-CR"/>
        </w:rPr>
      </w:pPr>
    </w:p>
    <w:p w14:paraId="7A6D5238" w14:textId="7187B8D9" w:rsidR="00B2047A" w:rsidRDefault="00B2047A">
      <w:pPr>
        <w:rPr>
          <w:rFonts w:ascii="Calibri Light" w:hAnsi="Calibri Light" w:cs="Calibri Light"/>
          <w:lang w:val="es-CR"/>
        </w:rPr>
      </w:pPr>
      <w:r>
        <w:rPr>
          <w:rFonts w:ascii="Calibri Light" w:hAnsi="Calibri Light" w:cs="Calibri Light"/>
          <w:lang w:val="es-CR"/>
        </w:rPr>
        <w:br w:type="page"/>
      </w:r>
    </w:p>
    <w:p w14:paraId="7ECB55FD" w14:textId="715E9490" w:rsidR="0076135C" w:rsidRPr="00E6152F" w:rsidRDefault="00BD1610" w:rsidP="00BC6DE0">
      <w:pPr>
        <w:rPr>
          <w:rFonts w:ascii="Calibri Light" w:hAnsi="Calibri Light" w:cs="Calibri Light"/>
          <w:lang w:val="es-CR"/>
        </w:rPr>
      </w:pPr>
      <w:r w:rsidRPr="00BD1610">
        <w:rPr>
          <w:rFonts w:ascii="Calibri Light" w:hAnsi="Calibri Light" w:cs="Calibri Light"/>
          <w:noProof/>
          <w:lang w:val="es-CR"/>
        </w:rPr>
        <w:lastRenderedPageBreak/>
        <w:drawing>
          <wp:inline distT="0" distB="0" distL="0" distR="0" wp14:anchorId="68BE9BBC" wp14:editId="6D0016BD">
            <wp:extent cx="5613400" cy="7290267"/>
            <wp:effectExtent l="0" t="0" r="6350" b="635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613400" cy="7290267"/>
                    </a:xfrm>
                    <a:prstGeom prst="rect">
                      <a:avLst/>
                    </a:prstGeom>
                    <a:noFill/>
                    <a:ln>
                      <a:noFill/>
                    </a:ln>
                  </pic:spPr>
                </pic:pic>
              </a:graphicData>
            </a:graphic>
          </wp:inline>
        </w:drawing>
      </w:r>
    </w:p>
    <w:p w14:paraId="19DF0147" w14:textId="77777777" w:rsidR="00975D90" w:rsidRPr="00E6152F" w:rsidRDefault="00975D90" w:rsidP="00975D90">
      <w:pPr>
        <w:rPr>
          <w:rFonts w:ascii="Calibri Light" w:hAnsi="Calibri Light" w:cs="Calibri Light"/>
          <w:lang w:val="es-CR"/>
        </w:rPr>
      </w:pPr>
    </w:p>
    <w:p w14:paraId="240B3CEE" w14:textId="77777777" w:rsidR="003506F2" w:rsidRPr="00E6152F" w:rsidRDefault="003506F2">
      <w:pPr>
        <w:rPr>
          <w:rFonts w:ascii="Calibri Light" w:hAnsi="Calibri Light" w:cs="Calibri Light"/>
          <w:lang w:val="es-CR"/>
        </w:rPr>
        <w:sectPr w:rsidR="003506F2" w:rsidRPr="00E6152F" w:rsidSect="00912D0F">
          <w:pgSz w:w="12242" w:h="15842" w:code="1"/>
          <w:pgMar w:top="1418" w:right="1701" w:bottom="1418" w:left="1701" w:header="709" w:footer="709" w:gutter="0"/>
          <w:cols w:space="708"/>
          <w:docGrid w:linePitch="360"/>
        </w:sectPr>
      </w:pPr>
    </w:p>
    <w:p w14:paraId="5BCC514C" w14:textId="09000179" w:rsidR="00D97F28" w:rsidRPr="00E6152F" w:rsidRDefault="00E16F7C" w:rsidP="00433D2C">
      <w:pPr>
        <w:pStyle w:val="NormalWeb"/>
        <w:tabs>
          <w:tab w:val="left" w:pos="567"/>
        </w:tabs>
        <w:ind w:left="567" w:hanging="567"/>
        <w:outlineLvl w:val="0"/>
        <w:rPr>
          <w:rFonts w:ascii="Calibri Light" w:hAnsi="Calibri Light" w:cs="Calibri Light"/>
          <w:b/>
          <w:bCs/>
          <w:smallCaps/>
          <w:sz w:val="28"/>
          <w:u w:val="single"/>
          <w:lang w:val="es-CR"/>
        </w:rPr>
      </w:pPr>
      <w:bookmarkStart w:id="197" w:name="_Toc524077733"/>
      <w:r>
        <w:rPr>
          <w:rFonts w:ascii="Calibri Light" w:hAnsi="Calibri Light" w:cs="Calibri Light"/>
          <w:b/>
          <w:bCs/>
          <w:smallCaps/>
          <w:sz w:val="28"/>
          <w:u w:val="single"/>
          <w:lang w:val="es-CR"/>
        </w:rPr>
        <w:lastRenderedPageBreak/>
        <w:t>11</w:t>
      </w:r>
      <w:r w:rsidR="00D97F28" w:rsidRPr="00E6152F">
        <w:rPr>
          <w:rFonts w:ascii="Calibri Light" w:hAnsi="Calibri Light" w:cs="Calibri Light"/>
          <w:b/>
          <w:bCs/>
          <w:smallCaps/>
          <w:sz w:val="28"/>
          <w:u w:val="single"/>
          <w:lang w:val="es-CR"/>
        </w:rPr>
        <w:t xml:space="preserve">. </w:t>
      </w:r>
      <w:r w:rsidR="00D97F28" w:rsidRPr="00E6152F">
        <w:rPr>
          <w:rFonts w:ascii="Calibri Light" w:hAnsi="Calibri Light" w:cs="Calibri Light"/>
          <w:b/>
          <w:bCs/>
          <w:smallCaps/>
          <w:sz w:val="28"/>
          <w:u w:val="single"/>
          <w:lang w:val="es-CR"/>
        </w:rPr>
        <w:tab/>
        <w:t>Informe Técnico del Proceso de Formulación de Salarios 201</w:t>
      </w:r>
      <w:r w:rsidR="000C00A3">
        <w:rPr>
          <w:rFonts w:ascii="Calibri Light" w:hAnsi="Calibri Light" w:cs="Calibri Light"/>
          <w:b/>
          <w:bCs/>
          <w:smallCaps/>
          <w:sz w:val="28"/>
          <w:u w:val="single"/>
          <w:lang w:val="es-CR"/>
        </w:rPr>
        <w:t>9</w:t>
      </w:r>
      <w:r w:rsidR="00D97F28" w:rsidRPr="00E6152F">
        <w:rPr>
          <w:rFonts w:ascii="Calibri Light" w:hAnsi="Calibri Light" w:cs="Calibri Light"/>
          <w:b/>
          <w:bCs/>
          <w:smallCaps/>
          <w:sz w:val="28"/>
          <w:u w:val="single"/>
          <w:lang w:val="es-CR"/>
        </w:rPr>
        <w:t xml:space="preserve"> de BCCR y ODM</w:t>
      </w:r>
      <w:bookmarkEnd w:id="197"/>
    </w:p>
    <w:p w14:paraId="42E63031" w14:textId="77777777" w:rsidR="00225EF4" w:rsidRDefault="00225EF4" w:rsidP="00225EF4">
      <w:pPr>
        <w:spacing w:line="360" w:lineRule="auto"/>
        <w:ind w:firstLine="720"/>
        <w:jc w:val="center"/>
        <w:rPr>
          <w:rFonts w:ascii="Book Antiqua" w:hAnsi="Book Antiqua"/>
          <w:b/>
        </w:rPr>
      </w:pPr>
      <w:r>
        <w:rPr>
          <w:rFonts w:ascii="Book Antiqua" w:hAnsi="Book Antiqua"/>
          <w:b/>
        </w:rPr>
        <w:t>Informe Técnico del Proceso de F</w:t>
      </w:r>
      <w:r w:rsidRPr="009F0301">
        <w:rPr>
          <w:rFonts w:ascii="Book Antiqua" w:hAnsi="Book Antiqua"/>
          <w:b/>
        </w:rPr>
        <w:t>ormulación de Salarios 20</w:t>
      </w:r>
      <w:r>
        <w:rPr>
          <w:rFonts w:ascii="Book Antiqua" w:hAnsi="Book Antiqua"/>
          <w:b/>
        </w:rPr>
        <w:t xml:space="preserve">19, </w:t>
      </w:r>
      <w:r w:rsidRPr="009F0301">
        <w:rPr>
          <w:rFonts w:ascii="Book Antiqua" w:hAnsi="Book Antiqua"/>
          <w:b/>
        </w:rPr>
        <w:t>B</w:t>
      </w:r>
      <w:r>
        <w:rPr>
          <w:rFonts w:ascii="Book Antiqua" w:hAnsi="Book Antiqua"/>
          <w:b/>
        </w:rPr>
        <w:t xml:space="preserve">CCR </w:t>
      </w:r>
      <w:r w:rsidRPr="009F0301">
        <w:rPr>
          <w:rFonts w:ascii="Book Antiqua" w:hAnsi="Book Antiqua"/>
          <w:b/>
        </w:rPr>
        <w:t xml:space="preserve">y </w:t>
      </w:r>
      <w:r>
        <w:rPr>
          <w:rFonts w:ascii="Book Antiqua" w:hAnsi="Book Antiqua"/>
          <w:b/>
        </w:rPr>
        <w:t>ODM</w:t>
      </w:r>
    </w:p>
    <w:p w14:paraId="13D3980D" w14:textId="77777777" w:rsidR="00225EF4" w:rsidRPr="009F0301" w:rsidRDefault="00225EF4" w:rsidP="00225EF4">
      <w:pPr>
        <w:spacing w:line="360" w:lineRule="auto"/>
        <w:jc w:val="center"/>
        <w:rPr>
          <w:rFonts w:ascii="Book Antiqua" w:hAnsi="Book Antiqua"/>
          <w:b/>
        </w:rPr>
      </w:pPr>
    </w:p>
    <w:p w14:paraId="377CF2CE" w14:textId="77777777" w:rsidR="00225EF4" w:rsidRPr="004E17C5" w:rsidRDefault="00225EF4" w:rsidP="00225EF4">
      <w:pPr>
        <w:spacing w:line="360" w:lineRule="auto"/>
        <w:rPr>
          <w:rFonts w:ascii="Book Antiqua" w:hAnsi="Book Antiqua"/>
          <w:b/>
          <w:i/>
          <w:color w:val="800000"/>
        </w:rPr>
      </w:pPr>
      <w:r w:rsidRPr="004E17C5">
        <w:rPr>
          <w:rFonts w:ascii="Book Antiqua" w:hAnsi="Book Antiqua"/>
          <w:b/>
          <w:i/>
          <w:color w:val="800000"/>
        </w:rPr>
        <w:t>Introducción</w:t>
      </w:r>
    </w:p>
    <w:p w14:paraId="4F7B98A2" w14:textId="77777777" w:rsidR="00225EF4" w:rsidRPr="009F0301" w:rsidRDefault="00225EF4" w:rsidP="00225EF4">
      <w:pPr>
        <w:spacing w:line="360" w:lineRule="auto"/>
        <w:jc w:val="both"/>
        <w:rPr>
          <w:rFonts w:ascii="Book Antiqua" w:hAnsi="Book Antiqua"/>
        </w:rPr>
      </w:pPr>
      <w:r w:rsidRPr="009F0301">
        <w:rPr>
          <w:rFonts w:ascii="Book Antiqua" w:hAnsi="Book Antiqua"/>
        </w:rPr>
        <w:t xml:space="preserve">El presente </w:t>
      </w:r>
      <w:r>
        <w:rPr>
          <w:rFonts w:ascii="Book Antiqua" w:hAnsi="Book Antiqua"/>
        </w:rPr>
        <w:t xml:space="preserve">informe tiene como objetivo analizar </w:t>
      </w:r>
      <w:r w:rsidRPr="009F0301">
        <w:rPr>
          <w:rFonts w:ascii="Book Antiqua" w:hAnsi="Book Antiqua"/>
        </w:rPr>
        <w:t xml:space="preserve">las variaciones que se </w:t>
      </w:r>
      <w:r>
        <w:rPr>
          <w:rFonts w:ascii="Book Antiqua" w:hAnsi="Book Antiqua"/>
        </w:rPr>
        <w:t>observan</w:t>
      </w:r>
      <w:r w:rsidRPr="009F0301">
        <w:rPr>
          <w:rFonts w:ascii="Book Antiqua" w:hAnsi="Book Antiqua"/>
        </w:rPr>
        <w:t xml:space="preserve"> </w:t>
      </w:r>
      <w:r>
        <w:rPr>
          <w:rFonts w:ascii="Book Antiqua" w:hAnsi="Book Antiqua"/>
        </w:rPr>
        <w:t>de</w:t>
      </w:r>
      <w:r w:rsidRPr="009F0301">
        <w:rPr>
          <w:rFonts w:ascii="Book Antiqua" w:hAnsi="Book Antiqua"/>
        </w:rPr>
        <w:t xml:space="preserve"> comparar </w:t>
      </w:r>
      <w:r>
        <w:rPr>
          <w:rFonts w:ascii="Book Antiqua" w:hAnsi="Book Antiqua"/>
        </w:rPr>
        <w:t>los</w:t>
      </w:r>
      <w:r w:rsidRPr="009F0301">
        <w:rPr>
          <w:rFonts w:ascii="Book Antiqua" w:hAnsi="Book Antiqua"/>
        </w:rPr>
        <w:t xml:space="preserve"> presupuesto</w:t>
      </w:r>
      <w:r>
        <w:rPr>
          <w:rFonts w:ascii="Book Antiqua" w:hAnsi="Book Antiqua"/>
        </w:rPr>
        <w:t>s</w:t>
      </w:r>
      <w:r w:rsidRPr="009F0301">
        <w:rPr>
          <w:rFonts w:ascii="Book Antiqua" w:hAnsi="Book Antiqua"/>
        </w:rPr>
        <w:t xml:space="preserve"> </w:t>
      </w:r>
      <w:r>
        <w:rPr>
          <w:rFonts w:ascii="Book Antiqua" w:hAnsi="Book Antiqua"/>
        </w:rPr>
        <w:t xml:space="preserve">de salarios </w:t>
      </w:r>
      <w:r w:rsidRPr="009F0301">
        <w:rPr>
          <w:rFonts w:ascii="Book Antiqua" w:hAnsi="Book Antiqua"/>
        </w:rPr>
        <w:t>formulado</w:t>
      </w:r>
      <w:r>
        <w:rPr>
          <w:rFonts w:ascii="Book Antiqua" w:hAnsi="Book Antiqua"/>
        </w:rPr>
        <w:t>s</w:t>
      </w:r>
      <w:r w:rsidRPr="009F0301">
        <w:rPr>
          <w:rFonts w:ascii="Book Antiqua" w:hAnsi="Book Antiqua"/>
        </w:rPr>
        <w:t xml:space="preserve"> </w:t>
      </w:r>
      <w:r>
        <w:rPr>
          <w:rFonts w:ascii="Book Antiqua" w:hAnsi="Book Antiqua"/>
        </w:rPr>
        <w:t>para el</w:t>
      </w:r>
      <w:r w:rsidRPr="009F0301">
        <w:rPr>
          <w:rFonts w:ascii="Book Antiqua" w:hAnsi="Book Antiqua"/>
        </w:rPr>
        <w:t xml:space="preserve"> 20</w:t>
      </w:r>
      <w:r>
        <w:rPr>
          <w:rFonts w:ascii="Book Antiqua" w:hAnsi="Book Antiqua"/>
        </w:rPr>
        <w:t>19</w:t>
      </w:r>
      <w:r w:rsidRPr="009F0301">
        <w:rPr>
          <w:rFonts w:ascii="Book Antiqua" w:hAnsi="Book Antiqua"/>
        </w:rPr>
        <w:t xml:space="preserve"> </w:t>
      </w:r>
      <w:r>
        <w:rPr>
          <w:rFonts w:ascii="Book Antiqua" w:hAnsi="Book Antiqua"/>
        </w:rPr>
        <w:t xml:space="preserve">y </w:t>
      </w:r>
      <w:r w:rsidRPr="009F0301">
        <w:rPr>
          <w:rFonts w:ascii="Book Antiqua" w:hAnsi="Book Antiqua"/>
        </w:rPr>
        <w:t>20</w:t>
      </w:r>
      <w:r>
        <w:rPr>
          <w:rFonts w:ascii="Book Antiqua" w:hAnsi="Book Antiqua"/>
        </w:rPr>
        <w:t>18</w:t>
      </w:r>
      <w:r w:rsidRPr="009F0301">
        <w:rPr>
          <w:rFonts w:ascii="Book Antiqua" w:hAnsi="Book Antiqua"/>
        </w:rPr>
        <w:t xml:space="preserve">, </w:t>
      </w:r>
      <w:r>
        <w:rPr>
          <w:rFonts w:ascii="Book Antiqua" w:hAnsi="Book Antiqua"/>
        </w:rPr>
        <w:t xml:space="preserve">así como exponer la metodología seguida en el proceso de formulación de los salarios del 2019, análisis que incluye a </w:t>
      </w:r>
      <w:r w:rsidRPr="009F0301">
        <w:rPr>
          <w:rFonts w:ascii="Book Antiqua" w:hAnsi="Book Antiqua"/>
        </w:rPr>
        <w:t xml:space="preserve">todas </w:t>
      </w:r>
      <w:r>
        <w:rPr>
          <w:rFonts w:ascii="Book Antiqua" w:hAnsi="Book Antiqua"/>
        </w:rPr>
        <w:t xml:space="preserve">las </w:t>
      </w:r>
      <w:r w:rsidRPr="009F0301">
        <w:rPr>
          <w:rFonts w:ascii="Book Antiqua" w:hAnsi="Book Antiqua"/>
        </w:rPr>
        <w:t xml:space="preserve">dependencias de </w:t>
      </w:r>
      <w:r>
        <w:rPr>
          <w:rFonts w:ascii="Book Antiqua" w:hAnsi="Book Antiqua"/>
        </w:rPr>
        <w:t>BCCR y ODM, referido a las partidas salariales ordinarias únicamente.</w:t>
      </w:r>
    </w:p>
    <w:p w14:paraId="539B69D9" w14:textId="77777777" w:rsidR="00225EF4" w:rsidRDefault="00225EF4" w:rsidP="00225EF4">
      <w:pPr>
        <w:spacing w:line="360" w:lineRule="auto"/>
        <w:jc w:val="both"/>
        <w:rPr>
          <w:rFonts w:ascii="Book Antiqua" w:hAnsi="Book Antiqua"/>
        </w:rPr>
      </w:pPr>
    </w:p>
    <w:p w14:paraId="0C38925C" w14:textId="77777777" w:rsidR="00225EF4" w:rsidRDefault="00225EF4" w:rsidP="00225EF4">
      <w:pPr>
        <w:spacing w:line="360" w:lineRule="auto"/>
        <w:jc w:val="both"/>
        <w:rPr>
          <w:rFonts w:ascii="Book Antiqua" w:hAnsi="Book Antiqua"/>
        </w:rPr>
      </w:pPr>
      <w:r>
        <w:rPr>
          <w:rFonts w:ascii="Book Antiqua" w:hAnsi="Book Antiqua"/>
        </w:rPr>
        <w:t>Como punto de partida, es importante señalar que e</w:t>
      </w:r>
      <w:r w:rsidRPr="009F0301">
        <w:rPr>
          <w:rFonts w:ascii="Book Antiqua" w:hAnsi="Book Antiqua"/>
        </w:rPr>
        <w:t>l presupuesto salarial del 20</w:t>
      </w:r>
      <w:r>
        <w:rPr>
          <w:rFonts w:ascii="Book Antiqua" w:hAnsi="Book Antiqua"/>
        </w:rPr>
        <w:t xml:space="preserve">19 </w:t>
      </w:r>
      <w:r w:rsidRPr="009F0301">
        <w:rPr>
          <w:rFonts w:ascii="Book Antiqua" w:hAnsi="Book Antiqua"/>
        </w:rPr>
        <w:t xml:space="preserve">fue formulado tomando como base </w:t>
      </w:r>
      <w:r>
        <w:rPr>
          <w:rFonts w:ascii="Book Antiqua" w:hAnsi="Book Antiqua"/>
        </w:rPr>
        <w:t>los parámetros de presupuesto</w:t>
      </w:r>
      <w:r w:rsidRPr="00A74ADC">
        <w:rPr>
          <w:rFonts w:ascii="Book Antiqua" w:hAnsi="Book Antiqua"/>
        </w:rPr>
        <w:t xml:space="preserve"> 201</w:t>
      </w:r>
      <w:r>
        <w:rPr>
          <w:rFonts w:ascii="Book Antiqua" w:hAnsi="Book Antiqua"/>
        </w:rPr>
        <w:t>9 definidos por la Junta Directiva</w:t>
      </w:r>
      <w:r w:rsidRPr="007E34D0">
        <w:rPr>
          <w:rFonts w:ascii="Book Antiqua" w:hAnsi="Book Antiqua"/>
        </w:rPr>
        <w:t>, q</w:t>
      </w:r>
      <w:r>
        <w:rPr>
          <w:rFonts w:ascii="Book Antiqua" w:hAnsi="Book Antiqua"/>
        </w:rPr>
        <w:t>ue entre ellos se autorizó como tope de crecimiento final para la partida de Remuneraciones entre 2019 y 2018</w:t>
      </w:r>
      <w:r w:rsidRPr="005F6209">
        <w:rPr>
          <w:rFonts w:ascii="Book Antiqua" w:hAnsi="Book Antiqua"/>
        </w:rPr>
        <w:t xml:space="preserve"> </w:t>
      </w:r>
      <w:r>
        <w:rPr>
          <w:rFonts w:ascii="Book Antiqua" w:hAnsi="Book Antiqua"/>
        </w:rPr>
        <w:t xml:space="preserve">un </w:t>
      </w:r>
      <w:r>
        <w:rPr>
          <w:rFonts w:ascii="Book Antiqua" w:hAnsi="Book Antiqua"/>
          <w:b/>
          <w:sz w:val="32"/>
        </w:rPr>
        <w:t>2</w:t>
      </w:r>
      <w:r w:rsidRPr="00655893">
        <w:rPr>
          <w:rFonts w:ascii="Book Antiqua" w:hAnsi="Book Antiqua"/>
          <w:b/>
          <w:sz w:val="32"/>
        </w:rPr>
        <w:t>%,</w:t>
      </w:r>
      <w:r>
        <w:rPr>
          <w:rFonts w:ascii="Book Antiqua" w:hAnsi="Book Antiqua"/>
        </w:rPr>
        <w:t xml:space="preserve"> incremento que a la vez se concibe como “provisión” para cubrir los posibles aumentos salariales que se autoricen por la Junta Directiva durante el 2019.</w:t>
      </w:r>
    </w:p>
    <w:p w14:paraId="715395CE" w14:textId="77777777" w:rsidR="00225EF4" w:rsidRDefault="00225EF4" w:rsidP="00225EF4">
      <w:pPr>
        <w:spacing w:line="360" w:lineRule="auto"/>
        <w:jc w:val="both"/>
        <w:rPr>
          <w:rFonts w:ascii="Book Antiqua" w:hAnsi="Book Antiqua"/>
        </w:rPr>
      </w:pPr>
    </w:p>
    <w:p w14:paraId="2EA6FD7E" w14:textId="77777777" w:rsidR="00225EF4" w:rsidRDefault="00225EF4" w:rsidP="00225EF4">
      <w:pPr>
        <w:spacing w:line="360" w:lineRule="auto"/>
        <w:jc w:val="both"/>
        <w:rPr>
          <w:rFonts w:ascii="Book Antiqua" w:hAnsi="Book Antiqua"/>
        </w:rPr>
      </w:pPr>
      <w:r>
        <w:rPr>
          <w:rFonts w:ascii="Book Antiqua" w:hAnsi="Book Antiqua"/>
        </w:rPr>
        <w:t>Posteriormente, la Junta Directiva tomará los siguientes acuerdos que involucran la creación de nuevas plazas:</w:t>
      </w:r>
    </w:p>
    <w:p w14:paraId="575795C7" w14:textId="77777777" w:rsidR="00225EF4" w:rsidRDefault="00225EF4" w:rsidP="00225EF4">
      <w:pPr>
        <w:spacing w:line="360" w:lineRule="auto"/>
        <w:jc w:val="both"/>
        <w:rPr>
          <w:rFonts w:ascii="Book Antiqua" w:hAnsi="Book Antiqua"/>
        </w:rPr>
      </w:pPr>
    </w:p>
    <w:p w14:paraId="5619C650" w14:textId="77777777" w:rsidR="00225EF4" w:rsidRDefault="00225EF4" w:rsidP="00225EF4">
      <w:pPr>
        <w:pStyle w:val="Prrafodelista"/>
        <w:numPr>
          <w:ilvl w:val="0"/>
          <w:numId w:val="61"/>
        </w:numPr>
        <w:spacing w:line="360" w:lineRule="auto"/>
        <w:rPr>
          <w:rFonts w:ascii="Book Antiqua" w:hAnsi="Book Antiqua"/>
        </w:rPr>
      </w:pPr>
      <w:r w:rsidRPr="0034260B">
        <w:rPr>
          <w:rFonts w:ascii="Book Antiqua" w:hAnsi="Book Antiqua"/>
        </w:rPr>
        <w:t>Creación de 20 nuevas plazas por Servicios Especiales</w:t>
      </w:r>
      <w:r>
        <w:rPr>
          <w:rFonts w:ascii="Book Antiqua" w:hAnsi="Book Antiqua"/>
        </w:rPr>
        <w:t xml:space="preserve"> en la SUGEF.</w:t>
      </w:r>
    </w:p>
    <w:p w14:paraId="35D9CECB" w14:textId="77777777" w:rsidR="00225EF4" w:rsidRDefault="00225EF4" w:rsidP="00225EF4">
      <w:pPr>
        <w:pStyle w:val="Prrafodelista"/>
        <w:numPr>
          <w:ilvl w:val="0"/>
          <w:numId w:val="61"/>
        </w:numPr>
        <w:spacing w:line="360" w:lineRule="auto"/>
        <w:rPr>
          <w:rFonts w:ascii="Book Antiqua" w:hAnsi="Book Antiqua"/>
        </w:rPr>
      </w:pPr>
      <w:r>
        <w:rPr>
          <w:rFonts w:ascii="Book Antiqua" w:hAnsi="Book Antiqua"/>
        </w:rPr>
        <w:t xml:space="preserve">Se trasladan y reclasifican 2 plazas de la división Administrativa a la división Gestión y Desarrollo </w:t>
      </w:r>
    </w:p>
    <w:p w14:paraId="7FDF1284" w14:textId="77777777" w:rsidR="00225EF4" w:rsidRDefault="00225EF4" w:rsidP="00225EF4">
      <w:pPr>
        <w:spacing w:line="360" w:lineRule="auto"/>
        <w:ind w:left="360"/>
        <w:jc w:val="both"/>
      </w:pPr>
    </w:p>
    <w:p w14:paraId="2BD64AD0" w14:textId="77777777" w:rsidR="00225EF4" w:rsidRPr="00CC2461" w:rsidRDefault="00225EF4" w:rsidP="00225EF4">
      <w:pPr>
        <w:spacing w:line="360" w:lineRule="auto"/>
        <w:ind w:left="360"/>
        <w:jc w:val="both"/>
        <w:rPr>
          <w:rFonts w:ascii="Book Antiqua" w:hAnsi="Book Antiqua"/>
        </w:rPr>
      </w:pPr>
      <w:r>
        <w:rPr>
          <w:rFonts w:ascii="Book Antiqua" w:hAnsi="Book Antiqua"/>
        </w:rPr>
        <w:lastRenderedPageBreak/>
        <w:t xml:space="preserve">La creación de nuevas plazas </w:t>
      </w:r>
      <w:r w:rsidRPr="00CC2461">
        <w:rPr>
          <w:rFonts w:ascii="Book Antiqua" w:hAnsi="Book Antiqua"/>
        </w:rPr>
        <w:t xml:space="preserve">ha provocado </w:t>
      </w:r>
      <w:r>
        <w:rPr>
          <w:rFonts w:ascii="Book Antiqua" w:hAnsi="Book Antiqua"/>
        </w:rPr>
        <w:t>un</w:t>
      </w:r>
      <w:r w:rsidRPr="00CC2461">
        <w:rPr>
          <w:rFonts w:ascii="Book Antiqua" w:hAnsi="Book Antiqua"/>
        </w:rPr>
        <w:t xml:space="preserve">a variación del presupuesto </w:t>
      </w:r>
      <w:r>
        <w:rPr>
          <w:rFonts w:ascii="Book Antiqua" w:hAnsi="Book Antiqua"/>
        </w:rPr>
        <w:t xml:space="preserve">que provoca que </w:t>
      </w:r>
      <w:r w:rsidRPr="00CC2461">
        <w:rPr>
          <w:rFonts w:ascii="Book Antiqua" w:hAnsi="Book Antiqua"/>
        </w:rPr>
        <w:t>sobrepase el incremento originalmente autorizado, tal como seguidamente se expondrá.</w:t>
      </w:r>
    </w:p>
    <w:p w14:paraId="5700E6F3" w14:textId="77777777" w:rsidR="00225EF4" w:rsidRDefault="00225EF4" w:rsidP="00225EF4">
      <w:pPr>
        <w:spacing w:line="360" w:lineRule="auto"/>
        <w:rPr>
          <w:rFonts w:ascii="Book Antiqua" w:hAnsi="Book Antiqua"/>
          <w:b/>
          <w:i/>
          <w:color w:val="800000"/>
        </w:rPr>
      </w:pPr>
    </w:p>
    <w:p w14:paraId="58A8ECDD" w14:textId="77777777" w:rsidR="00225EF4" w:rsidRPr="009F0301" w:rsidRDefault="00225EF4" w:rsidP="00225EF4">
      <w:pPr>
        <w:spacing w:line="360" w:lineRule="auto"/>
        <w:rPr>
          <w:rFonts w:ascii="Book Antiqua" w:hAnsi="Book Antiqua"/>
          <w:b/>
          <w:i/>
          <w:color w:val="800000"/>
        </w:rPr>
      </w:pPr>
      <w:r w:rsidRPr="009F0301">
        <w:rPr>
          <w:rFonts w:ascii="Book Antiqua" w:hAnsi="Book Antiqua"/>
          <w:b/>
          <w:i/>
          <w:color w:val="800000"/>
        </w:rPr>
        <w:t>Composición del presupuesto de salarios</w:t>
      </w:r>
    </w:p>
    <w:p w14:paraId="6393CC66" w14:textId="77777777" w:rsidR="00225EF4" w:rsidRDefault="00225EF4" w:rsidP="00225EF4">
      <w:pPr>
        <w:spacing w:line="360" w:lineRule="auto"/>
        <w:jc w:val="both"/>
        <w:rPr>
          <w:rFonts w:ascii="Book Antiqua" w:hAnsi="Book Antiqua"/>
        </w:rPr>
      </w:pPr>
      <w:r>
        <w:rPr>
          <w:rFonts w:ascii="Book Antiqua" w:hAnsi="Book Antiqua"/>
        </w:rPr>
        <w:t xml:space="preserve">En el siguiente cuadro 1 </w:t>
      </w:r>
      <w:r w:rsidRPr="00655893">
        <w:rPr>
          <w:rFonts w:ascii="Book Antiqua" w:hAnsi="Book Antiqua"/>
        </w:rPr>
        <w:t xml:space="preserve">se </w:t>
      </w:r>
      <w:r>
        <w:rPr>
          <w:rFonts w:ascii="Book Antiqua" w:hAnsi="Book Antiqua"/>
        </w:rPr>
        <w:t xml:space="preserve">puede </w:t>
      </w:r>
      <w:r w:rsidRPr="00655893">
        <w:rPr>
          <w:rFonts w:ascii="Book Antiqua" w:hAnsi="Book Antiqua"/>
        </w:rPr>
        <w:t>observa</w:t>
      </w:r>
      <w:r>
        <w:rPr>
          <w:rFonts w:ascii="Book Antiqua" w:hAnsi="Book Antiqua"/>
        </w:rPr>
        <w:t>r</w:t>
      </w:r>
      <w:r w:rsidRPr="00655893">
        <w:rPr>
          <w:rFonts w:ascii="Book Antiqua" w:hAnsi="Book Antiqua"/>
        </w:rPr>
        <w:t xml:space="preserve"> que entre </w:t>
      </w:r>
      <w:r>
        <w:rPr>
          <w:rFonts w:ascii="Book Antiqua" w:hAnsi="Book Antiqua"/>
        </w:rPr>
        <w:t xml:space="preserve">el 2018 y 2019 </w:t>
      </w:r>
      <w:r w:rsidRPr="00655893">
        <w:rPr>
          <w:rFonts w:ascii="Book Antiqua" w:hAnsi="Book Antiqua"/>
        </w:rPr>
        <w:t xml:space="preserve">las variaciones son </w:t>
      </w:r>
      <w:r w:rsidRPr="002E0E23">
        <w:rPr>
          <w:rFonts w:ascii="Book Antiqua" w:hAnsi="Book Antiqua"/>
        </w:rPr>
        <w:t>leves y la mayor es la de servicios especiales</w:t>
      </w:r>
      <w:r>
        <w:rPr>
          <w:rFonts w:ascii="Book Antiqua" w:hAnsi="Book Antiqua"/>
        </w:rPr>
        <w:t xml:space="preserve"> que cobran cada año mayor relevancia al crearse un mayor número de plazas para la atención de diversos proyectos.</w:t>
      </w:r>
    </w:p>
    <w:p w14:paraId="38155765" w14:textId="77777777" w:rsidR="00225EF4" w:rsidRDefault="00225EF4" w:rsidP="00225EF4">
      <w:pPr>
        <w:spacing w:line="360" w:lineRule="auto"/>
        <w:jc w:val="both"/>
        <w:rPr>
          <w:rFonts w:ascii="Book Antiqua" w:hAnsi="Book Antiqua"/>
        </w:rPr>
      </w:pPr>
    </w:p>
    <w:p w14:paraId="25C69E93" w14:textId="77777777" w:rsidR="00225EF4" w:rsidRPr="009F0301" w:rsidRDefault="00225EF4" w:rsidP="00225EF4">
      <w:pPr>
        <w:spacing w:line="360" w:lineRule="auto"/>
        <w:jc w:val="center"/>
        <w:rPr>
          <w:rFonts w:ascii="Book Antiqua" w:hAnsi="Book Antiqua"/>
          <w:b/>
        </w:rPr>
      </w:pPr>
      <w:r>
        <w:rPr>
          <w:rFonts w:ascii="Book Antiqua" w:hAnsi="Book Antiqua"/>
          <w:b/>
        </w:rPr>
        <w:t xml:space="preserve">Cuadro 1: </w:t>
      </w:r>
      <w:r w:rsidRPr="009F0301">
        <w:rPr>
          <w:rFonts w:ascii="Book Antiqua" w:hAnsi="Book Antiqua"/>
          <w:b/>
        </w:rPr>
        <w:t>Distribución Porcentual del Presupuesto de Salarios</w:t>
      </w:r>
      <w:r>
        <w:rPr>
          <w:rFonts w:ascii="Book Antiqua" w:hAnsi="Book Antiqua"/>
          <w:b/>
        </w:rPr>
        <w:t>,</w:t>
      </w:r>
      <w:r w:rsidRPr="009F0301">
        <w:rPr>
          <w:rFonts w:ascii="Book Antiqua" w:hAnsi="Book Antiqua"/>
          <w:b/>
        </w:rPr>
        <w:t xml:space="preserve"> </w:t>
      </w:r>
      <w:r>
        <w:rPr>
          <w:rFonts w:ascii="Book Antiqua" w:hAnsi="Book Antiqua"/>
          <w:b/>
        </w:rPr>
        <w:t>s</w:t>
      </w:r>
      <w:r w:rsidRPr="009F0301">
        <w:rPr>
          <w:rFonts w:ascii="Book Antiqua" w:hAnsi="Book Antiqua"/>
          <w:b/>
        </w:rPr>
        <w:t>egún Partida</w:t>
      </w:r>
    </w:p>
    <w:p w14:paraId="4FBE41EC" w14:textId="77777777" w:rsidR="00225EF4" w:rsidRPr="009F0301" w:rsidRDefault="00225EF4" w:rsidP="00225EF4">
      <w:pPr>
        <w:spacing w:line="360" w:lineRule="auto"/>
        <w:jc w:val="center"/>
        <w:rPr>
          <w:rFonts w:ascii="Book Antiqua" w:hAnsi="Book Antiqua"/>
          <w:b/>
        </w:rPr>
      </w:pPr>
      <w:r w:rsidRPr="009F0301">
        <w:rPr>
          <w:rFonts w:ascii="Book Antiqua" w:hAnsi="Book Antiqua"/>
          <w:b/>
        </w:rPr>
        <w:t>A</w:t>
      </w:r>
      <w:r>
        <w:rPr>
          <w:rFonts w:ascii="Book Antiqua" w:hAnsi="Book Antiqua"/>
          <w:b/>
        </w:rPr>
        <w:t>nual, Perí</w:t>
      </w:r>
      <w:r w:rsidRPr="009F0301">
        <w:rPr>
          <w:rFonts w:ascii="Book Antiqua" w:hAnsi="Book Antiqua"/>
          <w:b/>
        </w:rPr>
        <w:t>odo 20</w:t>
      </w:r>
      <w:r>
        <w:rPr>
          <w:rFonts w:ascii="Book Antiqua" w:hAnsi="Book Antiqua"/>
          <w:b/>
        </w:rPr>
        <w:t>18-2019</w:t>
      </w:r>
    </w:p>
    <w:tbl>
      <w:tblPr>
        <w:tblW w:w="6531" w:type="dxa"/>
        <w:jc w:val="center"/>
        <w:tblLook w:val="0000" w:firstRow="0" w:lastRow="0" w:firstColumn="0" w:lastColumn="0" w:noHBand="0" w:noVBand="0"/>
      </w:tblPr>
      <w:tblGrid>
        <w:gridCol w:w="2930"/>
        <w:gridCol w:w="1090"/>
        <w:gridCol w:w="1130"/>
        <w:gridCol w:w="1381"/>
      </w:tblGrid>
      <w:tr w:rsidR="00225EF4" w:rsidRPr="009F0301" w14:paraId="427CD16A" w14:textId="77777777" w:rsidTr="004C5F95">
        <w:trPr>
          <w:trHeight w:val="315"/>
          <w:jc w:val="center"/>
        </w:trPr>
        <w:tc>
          <w:tcPr>
            <w:tcW w:w="2930" w:type="dxa"/>
            <w:vMerge w:val="restart"/>
            <w:tcBorders>
              <w:top w:val="double" w:sz="6" w:space="0" w:color="0000FF"/>
              <w:left w:val="nil"/>
              <w:bottom w:val="single" w:sz="8" w:space="0" w:color="0000FF"/>
              <w:right w:val="single" w:sz="4" w:space="0" w:color="0000FF"/>
            </w:tcBorders>
            <w:shd w:val="clear" w:color="auto" w:fill="auto"/>
            <w:noWrap/>
            <w:vAlign w:val="center"/>
          </w:tcPr>
          <w:p w14:paraId="50F3D060"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Partida</w:t>
            </w:r>
          </w:p>
        </w:tc>
        <w:tc>
          <w:tcPr>
            <w:tcW w:w="3601" w:type="dxa"/>
            <w:gridSpan w:val="3"/>
            <w:tcBorders>
              <w:top w:val="double" w:sz="6" w:space="0" w:color="0000FF"/>
              <w:left w:val="nil"/>
              <w:bottom w:val="single" w:sz="4" w:space="0" w:color="0000FF"/>
              <w:right w:val="nil"/>
            </w:tcBorders>
          </w:tcPr>
          <w:p w14:paraId="348DE451"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Distribución porcentual</w:t>
            </w:r>
          </w:p>
        </w:tc>
      </w:tr>
      <w:tr w:rsidR="00225EF4" w:rsidRPr="009F0301" w14:paraId="259C3DC7" w14:textId="77777777" w:rsidTr="004C5F95">
        <w:trPr>
          <w:trHeight w:val="226"/>
          <w:jc w:val="center"/>
        </w:trPr>
        <w:tc>
          <w:tcPr>
            <w:tcW w:w="2930" w:type="dxa"/>
            <w:vMerge/>
            <w:tcBorders>
              <w:top w:val="double" w:sz="6" w:space="0" w:color="0000FF"/>
              <w:left w:val="nil"/>
              <w:bottom w:val="single" w:sz="8" w:space="0" w:color="0000FF"/>
              <w:right w:val="single" w:sz="4" w:space="0" w:color="0000FF"/>
            </w:tcBorders>
            <w:vAlign w:val="center"/>
          </w:tcPr>
          <w:p w14:paraId="497AAF1E" w14:textId="77777777" w:rsidR="00225EF4" w:rsidRPr="009F0301" w:rsidRDefault="00225EF4" w:rsidP="004C5F95">
            <w:pPr>
              <w:spacing w:line="360" w:lineRule="auto"/>
              <w:rPr>
                <w:rFonts w:ascii="Book Antiqua" w:hAnsi="Book Antiqua"/>
                <w:b/>
                <w:bCs/>
              </w:rPr>
            </w:pPr>
          </w:p>
        </w:tc>
        <w:tc>
          <w:tcPr>
            <w:tcW w:w="1090" w:type="dxa"/>
            <w:tcBorders>
              <w:top w:val="nil"/>
              <w:left w:val="nil"/>
              <w:bottom w:val="single" w:sz="8" w:space="0" w:color="0000FF"/>
              <w:right w:val="nil"/>
            </w:tcBorders>
            <w:vAlign w:val="bottom"/>
          </w:tcPr>
          <w:p w14:paraId="029CE30D" w14:textId="77777777" w:rsidR="00225EF4" w:rsidRPr="009F0301" w:rsidRDefault="00225EF4" w:rsidP="004C5F95">
            <w:pPr>
              <w:spacing w:line="360" w:lineRule="auto"/>
              <w:jc w:val="center"/>
              <w:rPr>
                <w:rFonts w:ascii="Book Antiqua" w:hAnsi="Book Antiqua"/>
                <w:b/>
                <w:bCs/>
              </w:rPr>
            </w:pPr>
            <w:r>
              <w:rPr>
                <w:rFonts w:ascii="Book Antiqua" w:hAnsi="Book Antiqua"/>
                <w:b/>
                <w:bCs/>
              </w:rPr>
              <w:t>2018</w:t>
            </w:r>
          </w:p>
        </w:tc>
        <w:tc>
          <w:tcPr>
            <w:tcW w:w="1130" w:type="dxa"/>
            <w:tcBorders>
              <w:top w:val="nil"/>
              <w:left w:val="nil"/>
              <w:bottom w:val="single" w:sz="8" w:space="0" w:color="0000FF"/>
              <w:right w:val="nil"/>
            </w:tcBorders>
            <w:shd w:val="clear" w:color="auto" w:fill="auto"/>
            <w:noWrap/>
            <w:vAlign w:val="bottom"/>
          </w:tcPr>
          <w:p w14:paraId="57BF1255" w14:textId="77777777" w:rsidR="00225EF4" w:rsidRPr="009F0301" w:rsidRDefault="00225EF4" w:rsidP="004C5F95">
            <w:pPr>
              <w:spacing w:line="360" w:lineRule="auto"/>
              <w:jc w:val="center"/>
              <w:rPr>
                <w:rFonts w:ascii="Book Antiqua" w:hAnsi="Book Antiqua"/>
                <w:b/>
                <w:bCs/>
              </w:rPr>
            </w:pPr>
            <w:r>
              <w:rPr>
                <w:rFonts w:ascii="Book Antiqua" w:hAnsi="Book Antiqua"/>
                <w:b/>
                <w:bCs/>
              </w:rPr>
              <w:t>2019</w:t>
            </w:r>
          </w:p>
        </w:tc>
        <w:tc>
          <w:tcPr>
            <w:tcW w:w="1381" w:type="dxa"/>
            <w:tcBorders>
              <w:top w:val="nil"/>
              <w:left w:val="nil"/>
              <w:bottom w:val="single" w:sz="8" w:space="0" w:color="0000FF"/>
              <w:right w:val="nil"/>
            </w:tcBorders>
            <w:shd w:val="clear" w:color="auto" w:fill="auto"/>
            <w:noWrap/>
            <w:vAlign w:val="bottom"/>
          </w:tcPr>
          <w:p w14:paraId="582F31F4"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Diferencia</w:t>
            </w:r>
          </w:p>
        </w:tc>
      </w:tr>
      <w:tr w:rsidR="00225EF4" w:rsidRPr="009F0301" w14:paraId="082803E9" w14:textId="77777777" w:rsidTr="004C5F95">
        <w:trPr>
          <w:trHeight w:val="329"/>
          <w:jc w:val="center"/>
        </w:trPr>
        <w:tc>
          <w:tcPr>
            <w:tcW w:w="2930" w:type="dxa"/>
            <w:tcBorders>
              <w:top w:val="nil"/>
              <w:left w:val="nil"/>
              <w:bottom w:val="nil"/>
              <w:right w:val="single" w:sz="4" w:space="0" w:color="0000FF"/>
            </w:tcBorders>
            <w:shd w:val="clear" w:color="auto" w:fill="auto"/>
            <w:noWrap/>
            <w:vAlign w:val="bottom"/>
          </w:tcPr>
          <w:p w14:paraId="75FAB07D" w14:textId="77777777" w:rsidR="00225EF4" w:rsidRPr="009F0301" w:rsidRDefault="00225EF4" w:rsidP="004C5F95">
            <w:pPr>
              <w:spacing w:line="360" w:lineRule="auto"/>
              <w:rPr>
                <w:rFonts w:ascii="Book Antiqua" w:hAnsi="Book Antiqua"/>
              </w:rPr>
            </w:pPr>
            <w:r w:rsidRPr="009F0301">
              <w:rPr>
                <w:rFonts w:ascii="Book Antiqua" w:hAnsi="Book Antiqua"/>
              </w:rPr>
              <w:t>Sueldos Básicos</w:t>
            </w:r>
          </w:p>
        </w:tc>
        <w:tc>
          <w:tcPr>
            <w:tcW w:w="1090" w:type="dxa"/>
            <w:tcBorders>
              <w:top w:val="nil"/>
              <w:left w:val="nil"/>
              <w:bottom w:val="nil"/>
              <w:right w:val="nil"/>
            </w:tcBorders>
            <w:vAlign w:val="center"/>
          </w:tcPr>
          <w:p w14:paraId="2D51AA4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10.77%</w:t>
            </w:r>
          </w:p>
        </w:tc>
        <w:tc>
          <w:tcPr>
            <w:tcW w:w="1130" w:type="dxa"/>
            <w:tcBorders>
              <w:top w:val="nil"/>
              <w:left w:val="nil"/>
              <w:bottom w:val="nil"/>
              <w:right w:val="nil"/>
            </w:tcBorders>
            <w:shd w:val="clear" w:color="auto" w:fill="auto"/>
            <w:noWrap/>
            <w:vAlign w:val="center"/>
          </w:tcPr>
          <w:p w14:paraId="30FDBA1C" w14:textId="77777777" w:rsidR="00225EF4" w:rsidRDefault="00225EF4" w:rsidP="004C5F95">
            <w:pPr>
              <w:spacing w:line="360" w:lineRule="auto"/>
              <w:jc w:val="center"/>
              <w:rPr>
                <w:rFonts w:ascii="Book Antiqua" w:hAnsi="Book Antiqua"/>
                <w:sz w:val="22"/>
                <w:szCs w:val="22"/>
                <w:lang w:eastAsia="es-CR"/>
              </w:rPr>
            </w:pPr>
            <w:r>
              <w:rPr>
                <w:rFonts w:ascii="Book Antiqua" w:hAnsi="Book Antiqua"/>
                <w:sz w:val="22"/>
                <w:szCs w:val="22"/>
              </w:rPr>
              <w:t>10.31%</w:t>
            </w:r>
          </w:p>
        </w:tc>
        <w:tc>
          <w:tcPr>
            <w:tcW w:w="1381" w:type="dxa"/>
            <w:tcBorders>
              <w:top w:val="nil"/>
              <w:left w:val="nil"/>
              <w:bottom w:val="nil"/>
              <w:right w:val="nil"/>
            </w:tcBorders>
            <w:shd w:val="clear" w:color="auto" w:fill="auto"/>
            <w:noWrap/>
            <w:vAlign w:val="center"/>
          </w:tcPr>
          <w:p w14:paraId="10D9A1F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-0.46%</w:t>
            </w:r>
          </w:p>
        </w:tc>
      </w:tr>
      <w:tr w:rsidR="00225EF4" w:rsidRPr="009F0301" w14:paraId="1BC32706" w14:textId="77777777" w:rsidTr="004C5F95">
        <w:trPr>
          <w:trHeight w:val="300"/>
          <w:jc w:val="center"/>
        </w:trPr>
        <w:tc>
          <w:tcPr>
            <w:tcW w:w="2930" w:type="dxa"/>
            <w:tcBorders>
              <w:top w:val="nil"/>
              <w:left w:val="nil"/>
              <w:bottom w:val="nil"/>
              <w:right w:val="single" w:sz="4" w:space="0" w:color="0000FF"/>
            </w:tcBorders>
            <w:shd w:val="clear" w:color="auto" w:fill="auto"/>
            <w:noWrap/>
            <w:vAlign w:val="bottom"/>
          </w:tcPr>
          <w:p w14:paraId="022AC070" w14:textId="77777777" w:rsidR="00225EF4" w:rsidRPr="009F0301" w:rsidRDefault="00225EF4" w:rsidP="004C5F95">
            <w:pPr>
              <w:spacing w:line="360" w:lineRule="auto"/>
              <w:rPr>
                <w:rFonts w:ascii="Book Antiqua" w:hAnsi="Book Antiqua"/>
              </w:rPr>
            </w:pPr>
            <w:r w:rsidRPr="009F0301">
              <w:rPr>
                <w:rFonts w:ascii="Book Antiqua" w:hAnsi="Book Antiqua"/>
              </w:rPr>
              <w:t>Salario Único</w:t>
            </w:r>
          </w:p>
        </w:tc>
        <w:tc>
          <w:tcPr>
            <w:tcW w:w="1090" w:type="dxa"/>
            <w:tcBorders>
              <w:top w:val="nil"/>
              <w:left w:val="nil"/>
              <w:bottom w:val="nil"/>
              <w:right w:val="nil"/>
            </w:tcBorders>
            <w:vAlign w:val="bottom"/>
          </w:tcPr>
          <w:p w14:paraId="3D25446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59.05%</w:t>
            </w:r>
          </w:p>
        </w:tc>
        <w:tc>
          <w:tcPr>
            <w:tcW w:w="1130" w:type="dxa"/>
            <w:tcBorders>
              <w:top w:val="nil"/>
              <w:left w:val="nil"/>
              <w:bottom w:val="nil"/>
              <w:right w:val="nil"/>
            </w:tcBorders>
            <w:shd w:val="clear" w:color="auto" w:fill="auto"/>
            <w:noWrap/>
            <w:vAlign w:val="bottom"/>
          </w:tcPr>
          <w:p w14:paraId="59BE1AB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58.85%</w:t>
            </w:r>
          </w:p>
        </w:tc>
        <w:tc>
          <w:tcPr>
            <w:tcW w:w="1381" w:type="dxa"/>
            <w:tcBorders>
              <w:top w:val="nil"/>
              <w:left w:val="nil"/>
              <w:bottom w:val="nil"/>
              <w:right w:val="nil"/>
            </w:tcBorders>
            <w:shd w:val="clear" w:color="auto" w:fill="auto"/>
            <w:noWrap/>
            <w:vAlign w:val="bottom"/>
          </w:tcPr>
          <w:p w14:paraId="6D1362D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-0.20%</w:t>
            </w:r>
          </w:p>
        </w:tc>
      </w:tr>
      <w:tr w:rsidR="00225EF4" w:rsidRPr="009F0301" w14:paraId="6643EF41" w14:textId="77777777" w:rsidTr="004C5F95">
        <w:trPr>
          <w:trHeight w:val="300"/>
          <w:jc w:val="center"/>
        </w:trPr>
        <w:tc>
          <w:tcPr>
            <w:tcW w:w="2930" w:type="dxa"/>
            <w:tcBorders>
              <w:top w:val="nil"/>
              <w:left w:val="nil"/>
              <w:bottom w:val="nil"/>
              <w:right w:val="single" w:sz="4" w:space="0" w:color="0000FF"/>
            </w:tcBorders>
            <w:shd w:val="clear" w:color="auto" w:fill="auto"/>
            <w:noWrap/>
            <w:vAlign w:val="bottom"/>
          </w:tcPr>
          <w:p w14:paraId="28BCDA16" w14:textId="77777777" w:rsidR="00225EF4" w:rsidRPr="009F0301" w:rsidRDefault="00225EF4" w:rsidP="004C5F95">
            <w:pPr>
              <w:spacing w:line="360" w:lineRule="auto"/>
              <w:rPr>
                <w:rFonts w:ascii="Book Antiqua" w:hAnsi="Book Antiqua"/>
              </w:rPr>
            </w:pPr>
            <w:r w:rsidRPr="009F0301">
              <w:rPr>
                <w:rFonts w:ascii="Book Antiqua" w:hAnsi="Book Antiqua"/>
              </w:rPr>
              <w:t>Servicios especiales</w:t>
            </w:r>
          </w:p>
        </w:tc>
        <w:tc>
          <w:tcPr>
            <w:tcW w:w="1090" w:type="dxa"/>
            <w:tcBorders>
              <w:top w:val="nil"/>
              <w:left w:val="nil"/>
              <w:bottom w:val="nil"/>
              <w:right w:val="nil"/>
            </w:tcBorders>
            <w:vAlign w:val="bottom"/>
          </w:tcPr>
          <w:p w14:paraId="70074DB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8.21%</w:t>
            </w:r>
          </w:p>
        </w:tc>
        <w:tc>
          <w:tcPr>
            <w:tcW w:w="1130" w:type="dxa"/>
            <w:tcBorders>
              <w:top w:val="nil"/>
              <w:left w:val="nil"/>
              <w:bottom w:val="nil"/>
              <w:right w:val="nil"/>
            </w:tcBorders>
            <w:shd w:val="clear" w:color="auto" w:fill="auto"/>
            <w:noWrap/>
            <w:vAlign w:val="bottom"/>
          </w:tcPr>
          <w:p w14:paraId="633D498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9.31%</w:t>
            </w:r>
          </w:p>
        </w:tc>
        <w:tc>
          <w:tcPr>
            <w:tcW w:w="1381" w:type="dxa"/>
            <w:tcBorders>
              <w:top w:val="nil"/>
              <w:left w:val="nil"/>
              <w:bottom w:val="nil"/>
              <w:right w:val="nil"/>
            </w:tcBorders>
            <w:shd w:val="clear" w:color="auto" w:fill="auto"/>
            <w:noWrap/>
            <w:vAlign w:val="bottom"/>
          </w:tcPr>
          <w:p w14:paraId="4139ECF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1.10%</w:t>
            </w:r>
          </w:p>
        </w:tc>
      </w:tr>
      <w:tr w:rsidR="00225EF4" w:rsidRPr="009F0301" w14:paraId="0AE94AD5" w14:textId="77777777" w:rsidTr="004C5F95">
        <w:trPr>
          <w:trHeight w:val="300"/>
          <w:jc w:val="center"/>
        </w:trPr>
        <w:tc>
          <w:tcPr>
            <w:tcW w:w="2930" w:type="dxa"/>
            <w:tcBorders>
              <w:top w:val="nil"/>
              <w:left w:val="nil"/>
              <w:bottom w:val="nil"/>
              <w:right w:val="single" w:sz="4" w:space="0" w:color="0000FF"/>
            </w:tcBorders>
            <w:shd w:val="clear" w:color="auto" w:fill="auto"/>
            <w:noWrap/>
            <w:vAlign w:val="bottom"/>
          </w:tcPr>
          <w:p w14:paraId="573E8DAB" w14:textId="77777777" w:rsidR="00225EF4" w:rsidRPr="009F0301" w:rsidRDefault="00225EF4" w:rsidP="004C5F95">
            <w:pPr>
              <w:spacing w:line="360" w:lineRule="auto"/>
              <w:rPr>
                <w:rFonts w:ascii="Book Antiqua" w:hAnsi="Book Antiqua"/>
              </w:rPr>
            </w:pPr>
            <w:r w:rsidRPr="009F0301">
              <w:rPr>
                <w:rFonts w:ascii="Book Antiqua" w:hAnsi="Book Antiqua"/>
              </w:rPr>
              <w:t>Anualidad</w:t>
            </w:r>
          </w:p>
        </w:tc>
        <w:tc>
          <w:tcPr>
            <w:tcW w:w="1090" w:type="dxa"/>
            <w:tcBorders>
              <w:top w:val="nil"/>
              <w:left w:val="nil"/>
              <w:bottom w:val="nil"/>
              <w:right w:val="nil"/>
            </w:tcBorders>
            <w:vAlign w:val="bottom"/>
          </w:tcPr>
          <w:p w14:paraId="15CDB90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7.44%</w:t>
            </w:r>
          </w:p>
        </w:tc>
        <w:tc>
          <w:tcPr>
            <w:tcW w:w="1130" w:type="dxa"/>
            <w:tcBorders>
              <w:top w:val="nil"/>
              <w:left w:val="nil"/>
              <w:bottom w:val="nil"/>
              <w:right w:val="nil"/>
            </w:tcBorders>
            <w:shd w:val="clear" w:color="auto" w:fill="auto"/>
            <w:noWrap/>
            <w:vAlign w:val="bottom"/>
          </w:tcPr>
          <w:p w14:paraId="10402E9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7.16%</w:t>
            </w:r>
          </w:p>
        </w:tc>
        <w:tc>
          <w:tcPr>
            <w:tcW w:w="1381" w:type="dxa"/>
            <w:tcBorders>
              <w:top w:val="nil"/>
              <w:left w:val="nil"/>
              <w:bottom w:val="nil"/>
              <w:right w:val="nil"/>
            </w:tcBorders>
            <w:shd w:val="clear" w:color="auto" w:fill="auto"/>
            <w:noWrap/>
            <w:vAlign w:val="bottom"/>
          </w:tcPr>
          <w:p w14:paraId="09472F2B"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-0.28%</w:t>
            </w:r>
          </w:p>
        </w:tc>
      </w:tr>
      <w:tr w:rsidR="00225EF4" w:rsidRPr="009F0301" w14:paraId="6A5296C2" w14:textId="77777777" w:rsidTr="004C5F95">
        <w:trPr>
          <w:trHeight w:val="300"/>
          <w:jc w:val="center"/>
        </w:trPr>
        <w:tc>
          <w:tcPr>
            <w:tcW w:w="2930" w:type="dxa"/>
            <w:tcBorders>
              <w:top w:val="nil"/>
              <w:left w:val="nil"/>
              <w:bottom w:val="nil"/>
              <w:right w:val="single" w:sz="4" w:space="0" w:color="0000FF"/>
            </w:tcBorders>
            <w:shd w:val="clear" w:color="auto" w:fill="auto"/>
            <w:noWrap/>
            <w:vAlign w:val="bottom"/>
          </w:tcPr>
          <w:p w14:paraId="32E8886C" w14:textId="77777777" w:rsidR="00225EF4" w:rsidRPr="009F0301" w:rsidRDefault="00225EF4" w:rsidP="004C5F95">
            <w:pPr>
              <w:spacing w:line="360" w:lineRule="auto"/>
              <w:rPr>
                <w:rFonts w:ascii="Book Antiqua" w:hAnsi="Book Antiqua"/>
              </w:rPr>
            </w:pPr>
            <w:r w:rsidRPr="009F0301">
              <w:rPr>
                <w:rFonts w:ascii="Book Antiqua" w:hAnsi="Book Antiqua"/>
              </w:rPr>
              <w:t>Méritos</w:t>
            </w:r>
          </w:p>
        </w:tc>
        <w:tc>
          <w:tcPr>
            <w:tcW w:w="1090" w:type="dxa"/>
            <w:tcBorders>
              <w:top w:val="nil"/>
              <w:left w:val="nil"/>
              <w:bottom w:val="nil"/>
              <w:right w:val="nil"/>
            </w:tcBorders>
            <w:vAlign w:val="bottom"/>
          </w:tcPr>
          <w:p w14:paraId="1DC6762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9.84%</w:t>
            </w:r>
          </w:p>
        </w:tc>
        <w:tc>
          <w:tcPr>
            <w:tcW w:w="1130" w:type="dxa"/>
            <w:tcBorders>
              <w:top w:val="nil"/>
              <w:left w:val="nil"/>
              <w:bottom w:val="nil"/>
              <w:right w:val="nil"/>
            </w:tcBorders>
            <w:shd w:val="clear" w:color="auto" w:fill="auto"/>
            <w:noWrap/>
            <w:vAlign w:val="bottom"/>
          </w:tcPr>
          <w:p w14:paraId="61B02EC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9.68%</w:t>
            </w:r>
          </w:p>
        </w:tc>
        <w:tc>
          <w:tcPr>
            <w:tcW w:w="1381" w:type="dxa"/>
            <w:tcBorders>
              <w:top w:val="nil"/>
              <w:left w:val="nil"/>
              <w:bottom w:val="nil"/>
              <w:right w:val="nil"/>
            </w:tcBorders>
            <w:shd w:val="clear" w:color="auto" w:fill="auto"/>
            <w:noWrap/>
            <w:vAlign w:val="bottom"/>
          </w:tcPr>
          <w:p w14:paraId="3EFF7C5B"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-0.16%</w:t>
            </w:r>
          </w:p>
        </w:tc>
      </w:tr>
      <w:tr w:rsidR="00225EF4" w:rsidRPr="009F0301" w14:paraId="0914C769" w14:textId="77777777" w:rsidTr="004C5F95">
        <w:trPr>
          <w:trHeight w:val="300"/>
          <w:jc w:val="center"/>
        </w:trPr>
        <w:tc>
          <w:tcPr>
            <w:tcW w:w="2930" w:type="dxa"/>
            <w:tcBorders>
              <w:top w:val="nil"/>
              <w:left w:val="nil"/>
              <w:bottom w:val="nil"/>
              <w:right w:val="single" w:sz="4" w:space="0" w:color="0000FF"/>
            </w:tcBorders>
            <w:shd w:val="clear" w:color="auto" w:fill="auto"/>
            <w:noWrap/>
            <w:vAlign w:val="bottom"/>
          </w:tcPr>
          <w:p w14:paraId="7D6E794C" w14:textId="77777777" w:rsidR="00225EF4" w:rsidRPr="009F0301" w:rsidRDefault="00225EF4" w:rsidP="004C5F95">
            <w:pPr>
              <w:spacing w:line="360" w:lineRule="auto"/>
              <w:rPr>
                <w:rFonts w:ascii="Book Antiqua" w:hAnsi="Book Antiqua"/>
              </w:rPr>
            </w:pPr>
            <w:r w:rsidRPr="009F0301">
              <w:rPr>
                <w:rFonts w:ascii="Book Antiqua" w:hAnsi="Book Antiqua"/>
              </w:rPr>
              <w:t>Bonificación profesional</w:t>
            </w:r>
          </w:p>
        </w:tc>
        <w:tc>
          <w:tcPr>
            <w:tcW w:w="1090" w:type="dxa"/>
            <w:tcBorders>
              <w:top w:val="nil"/>
              <w:left w:val="nil"/>
              <w:bottom w:val="nil"/>
              <w:right w:val="nil"/>
            </w:tcBorders>
            <w:vAlign w:val="bottom"/>
          </w:tcPr>
          <w:p w14:paraId="12305D3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1.84%</w:t>
            </w:r>
          </w:p>
        </w:tc>
        <w:tc>
          <w:tcPr>
            <w:tcW w:w="1130" w:type="dxa"/>
            <w:tcBorders>
              <w:top w:val="nil"/>
              <w:left w:val="nil"/>
              <w:bottom w:val="nil"/>
              <w:right w:val="nil"/>
            </w:tcBorders>
            <w:shd w:val="clear" w:color="auto" w:fill="auto"/>
            <w:noWrap/>
            <w:vAlign w:val="bottom"/>
          </w:tcPr>
          <w:p w14:paraId="64758DC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2.00%</w:t>
            </w:r>
          </w:p>
        </w:tc>
        <w:tc>
          <w:tcPr>
            <w:tcW w:w="1381" w:type="dxa"/>
            <w:tcBorders>
              <w:top w:val="nil"/>
              <w:left w:val="nil"/>
              <w:bottom w:val="nil"/>
              <w:right w:val="nil"/>
            </w:tcBorders>
            <w:shd w:val="clear" w:color="auto" w:fill="auto"/>
            <w:noWrap/>
            <w:vAlign w:val="bottom"/>
          </w:tcPr>
          <w:p w14:paraId="0CCBFF7B"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0.16%</w:t>
            </w:r>
          </w:p>
        </w:tc>
      </w:tr>
      <w:tr w:rsidR="00225EF4" w:rsidRPr="009F0301" w14:paraId="5B80D90B" w14:textId="77777777" w:rsidTr="004C5F95">
        <w:trPr>
          <w:trHeight w:val="300"/>
          <w:jc w:val="center"/>
        </w:trPr>
        <w:tc>
          <w:tcPr>
            <w:tcW w:w="2930" w:type="dxa"/>
            <w:tcBorders>
              <w:top w:val="nil"/>
              <w:left w:val="nil"/>
              <w:bottom w:val="nil"/>
              <w:right w:val="single" w:sz="4" w:space="0" w:color="0000FF"/>
            </w:tcBorders>
            <w:shd w:val="clear" w:color="auto" w:fill="auto"/>
            <w:noWrap/>
            <w:vAlign w:val="bottom"/>
          </w:tcPr>
          <w:p w14:paraId="7D32C3AF" w14:textId="77777777" w:rsidR="00225EF4" w:rsidRPr="009F0301" w:rsidRDefault="00225EF4" w:rsidP="004C5F95">
            <w:pPr>
              <w:spacing w:line="360" w:lineRule="auto"/>
              <w:rPr>
                <w:rFonts w:ascii="Book Antiqua" w:hAnsi="Book Antiqua"/>
              </w:rPr>
            </w:pPr>
            <w:r w:rsidRPr="009F0301">
              <w:rPr>
                <w:rFonts w:ascii="Book Antiqua" w:hAnsi="Book Antiqua"/>
              </w:rPr>
              <w:t xml:space="preserve">Prohibición </w:t>
            </w:r>
          </w:p>
        </w:tc>
        <w:tc>
          <w:tcPr>
            <w:tcW w:w="1090" w:type="dxa"/>
            <w:tcBorders>
              <w:top w:val="nil"/>
              <w:left w:val="nil"/>
              <w:bottom w:val="nil"/>
              <w:right w:val="nil"/>
            </w:tcBorders>
            <w:vAlign w:val="bottom"/>
          </w:tcPr>
          <w:p w14:paraId="1F8A07C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2.30%</w:t>
            </w:r>
          </w:p>
        </w:tc>
        <w:tc>
          <w:tcPr>
            <w:tcW w:w="1130" w:type="dxa"/>
            <w:tcBorders>
              <w:top w:val="nil"/>
              <w:left w:val="nil"/>
              <w:bottom w:val="nil"/>
              <w:right w:val="nil"/>
            </w:tcBorders>
            <w:shd w:val="clear" w:color="auto" w:fill="auto"/>
            <w:noWrap/>
            <w:vAlign w:val="bottom"/>
          </w:tcPr>
          <w:p w14:paraId="0D598390"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2.16%</w:t>
            </w:r>
          </w:p>
        </w:tc>
        <w:tc>
          <w:tcPr>
            <w:tcW w:w="1381" w:type="dxa"/>
            <w:tcBorders>
              <w:top w:val="nil"/>
              <w:left w:val="nil"/>
              <w:bottom w:val="nil"/>
              <w:right w:val="nil"/>
            </w:tcBorders>
            <w:shd w:val="clear" w:color="auto" w:fill="auto"/>
            <w:noWrap/>
            <w:vAlign w:val="bottom"/>
          </w:tcPr>
          <w:p w14:paraId="3E18E11D"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-0.14%</w:t>
            </w:r>
          </w:p>
        </w:tc>
      </w:tr>
      <w:tr w:rsidR="00225EF4" w:rsidRPr="009F0301" w14:paraId="7E037885" w14:textId="77777777" w:rsidTr="004C5F95">
        <w:trPr>
          <w:trHeight w:val="300"/>
          <w:jc w:val="center"/>
        </w:trPr>
        <w:tc>
          <w:tcPr>
            <w:tcW w:w="2930" w:type="dxa"/>
            <w:tcBorders>
              <w:top w:val="nil"/>
              <w:left w:val="nil"/>
              <w:right w:val="single" w:sz="4" w:space="0" w:color="0000FF"/>
            </w:tcBorders>
            <w:shd w:val="clear" w:color="auto" w:fill="auto"/>
            <w:noWrap/>
            <w:vAlign w:val="bottom"/>
          </w:tcPr>
          <w:p w14:paraId="79136E15" w14:textId="77777777" w:rsidR="00225EF4" w:rsidRPr="009F0301" w:rsidRDefault="00225EF4" w:rsidP="004C5F95">
            <w:pPr>
              <w:spacing w:line="360" w:lineRule="auto"/>
              <w:rPr>
                <w:rFonts w:ascii="Book Antiqua" w:hAnsi="Book Antiqua"/>
              </w:rPr>
            </w:pPr>
            <w:r w:rsidRPr="009F0301">
              <w:rPr>
                <w:rFonts w:ascii="Book Antiqua" w:hAnsi="Book Antiqua"/>
              </w:rPr>
              <w:t>Ajuste Personal</w:t>
            </w:r>
          </w:p>
        </w:tc>
        <w:tc>
          <w:tcPr>
            <w:tcW w:w="1090" w:type="dxa"/>
            <w:tcBorders>
              <w:top w:val="nil"/>
              <w:left w:val="nil"/>
              <w:right w:val="nil"/>
            </w:tcBorders>
            <w:vAlign w:val="bottom"/>
          </w:tcPr>
          <w:p w14:paraId="79731BD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0.03%</w:t>
            </w:r>
          </w:p>
        </w:tc>
        <w:tc>
          <w:tcPr>
            <w:tcW w:w="1130" w:type="dxa"/>
            <w:tcBorders>
              <w:top w:val="nil"/>
              <w:left w:val="nil"/>
              <w:right w:val="nil"/>
            </w:tcBorders>
            <w:shd w:val="clear" w:color="auto" w:fill="auto"/>
            <w:noWrap/>
            <w:vAlign w:val="bottom"/>
          </w:tcPr>
          <w:p w14:paraId="4FFF8C20"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0.03%</w:t>
            </w:r>
          </w:p>
        </w:tc>
        <w:tc>
          <w:tcPr>
            <w:tcW w:w="1381" w:type="dxa"/>
            <w:tcBorders>
              <w:top w:val="nil"/>
              <w:left w:val="nil"/>
              <w:right w:val="nil"/>
            </w:tcBorders>
            <w:shd w:val="clear" w:color="auto" w:fill="auto"/>
            <w:noWrap/>
            <w:vAlign w:val="bottom"/>
          </w:tcPr>
          <w:p w14:paraId="19AF880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0.00%</w:t>
            </w:r>
          </w:p>
        </w:tc>
      </w:tr>
      <w:tr w:rsidR="00225EF4" w:rsidRPr="009F0301" w14:paraId="3068BAAA" w14:textId="77777777" w:rsidTr="004C5F95">
        <w:trPr>
          <w:trHeight w:val="315"/>
          <w:jc w:val="center"/>
        </w:trPr>
        <w:tc>
          <w:tcPr>
            <w:tcW w:w="2930" w:type="dxa"/>
            <w:tcBorders>
              <w:top w:val="nil"/>
              <w:left w:val="nil"/>
              <w:right w:val="single" w:sz="4" w:space="0" w:color="0000FF"/>
            </w:tcBorders>
            <w:shd w:val="clear" w:color="auto" w:fill="auto"/>
            <w:noWrap/>
            <w:vAlign w:val="bottom"/>
          </w:tcPr>
          <w:p w14:paraId="663374AF" w14:textId="77777777" w:rsidR="00225EF4" w:rsidRPr="009F0301" w:rsidRDefault="00225EF4" w:rsidP="004C5F95">
            <w:pPr>
              <w:spacing w:line="360" w:lineRule="auto"/>
              <w:rPr>
                <w:rFonts w:ascii="Book Antiqua" w:hAnsi="Book Antiqua"/>
                <w:bCs/>
              </w:rPr>
            </w:pPr>
            <w:r w:rsidRPr="009F0301">
              <w:rPr>
                <w:rFonts w:ascii="Book Antiqua" w:hAnsi="Book Antiqua"/>
                <w:bCs/>
              </w:rPr>
              <w:t>Ajuste de mercado</w:t>
            </w:r>
          </w:p>
        </w:tc>
        <w:tc>
          <w:tcPr>
            <w:tcW w:w="1090" w:type="dxa"/>
            <w:tcBorders>
              <w:top w:val="nil"/>
              <w:left w:val="nil"/>
              <w:right w:val="nil"/>
            </w:tcBorders>
            <w:vAlign w:val="bottom"/>
          </w:tcPr>
          <w:p w14:paraId="5F104CD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0.52%</w:t>
            </w:r>
          </w:p>
        </w:tc>
        <w:tc>
          <w:tcPr>
            <w:tcW w:w="1130" w:type="dxa"/>
            <w:tcBorders>
              <w:top w:val="nil"/>
              <w:left w:val="nil"/>
              <w:right w:val="nil"/>
            </w:tcBorders>
            <w:shd w:val="clear" w:color="auto" w:fill="auto"/>
            <w:noWrap/>
            <w:vAlign w:val="bottom"/>
          </w:tcPr>
          <w:p w14:paraId="0F60CA3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0.51%</w:t>
            </w:r>
          </w:p>
        </w:tc>
        <w:tc>
          <w:tcPr>
            <w:tcW w:w="1381" w:type="dxa"/>
            <w:tcBorders>
              <w:top w:val="nil"/>
              <w:left w:val="nil"/>
              <w:right w:val="nil"/>
            </w:tcBorders>
            <w:shd w:val="clear" w:color="auto" w:fill="auto"/>
            <w:noWrap/>
            <w:vAlign w:val="bottom"/>
          </w:tcPr>
          <w:p w14:paraId="0F399DD5"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-0.01%</w:t>
            </w:r>
          </w:p>
        </w:tc>
      </w:tr>
      <w:tr w:rsidR="00225EF4" w:rsidRPr="009F0301" w14:paraId="37A1C845" w14:textId="77777777" w:rsidTr="004C5F95">
        <w:trPr>
          <w:trHeight w:val="315"/>
          <w:jc w:val="center"/>
        </w:trPr>
        <w:tc>
          <w:tcPr>
            <w:tcW w:w="2930" w:type="dxa"/>
            <w:tcBorders>
              <w:left w:val="nil"/>
              <w:bottom w:val="double" w:sz="6" w:space="0" w:color="0000FF"/>
              <w:right w:val="single" w:sz="4" w:space="0" w:color="0000FF"/>
            </w:tcBorders>
            <w:shd w:val="clear" w:color="auto" w:fill="auto"/>
            <w:noWrap/>
            <w:vAlign w:val="bottom"/>
          </w:tcPr>
          <w:p w14:paraId="3CCDCDC5"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Total</w:t>
            </w:r>
          </w:p>
        </w:tc>
        <w:tc>
          <w:tcPr>
            <w:tcW w:w="1090" w:type="dxa"/>
            <w:tcBorders>
              <w:left w:val="nil"/>
              <w:bottom w:val="double" w:sz="6" w:space="0" w:color="0000FF"/>
              <w:right w:val="nil"/>
            </w:tcBorders>
            <w:vAlign w:val="bottom"/>
          </w:tcPr>
          <w:p w14:paraId="3E5BD961" w14:textId="77777777" w:rsidR="00225EF4" w:rsidRPr="002A6881" w:rsidRDefault="00225EF4" w:rsidP="004C5F95">
            <w:pPr>
              <w:spacing w:line="360" w:lineRule="auto"/>
              <w:jc w:val="center"/>
              <w:rPr>
                <w:rFonts w:ascii="Book Antiqua" w:hAnsi="Book Antiqua"/>
                <w:b/>
                <w:sz w:val="22"/>
                <w:szCs w:val="22"/>
              </w:rPr>
            </w:pPr>
            <w:r w:rsidRPr="002A6881">
              <w:rPr>
                <w:rFonts w:ascii="Book Antiqua" w:hAnsi="Book Antiqua"/>
                <w:b/>
                <w:sz w:val="22"/>
                <w:szCs w:val="22"/>
              </w:rPr>
              <w:t>100.00%</w:t>
            </w:r>
          </w:p>
        </w:tc>
        <w:tc>
          <w:tcPr>
            <w:tcW w:w="1130" w:type="dxa"/>
            <w:tcBorders>
              <w:left w:val="nil"/>
              <w:bottom w:val="double" w:sz="6" w:space="0" w:color="0000FF"/>
              <w:right w:val="nil"/>
            </w:tcBorders>
            <w:shd w:val="clear" w:color="auto" w:fill="auto"/>
            <w:noWrap/>
            <w:vAlign w:val="bottom"/>
          </w:tcPr>
          <w:p w14:paraId="64AF3DC5" w14:textId="77777777" w:rsidR="00225EF4" w:rsidRPr="002A6881" w:rsidRDefault="00225EF4" w:rsidP="004C5F95">
            <w:pPr>
              <w:spacing w:line="360" w:lineRule="auto"/>
              <w:jc w:val="center"/>
              <w:rPr>
                <w:rFonts w:ascii="Book Antiqua" w:hAnsi="Book Antiqua"/>
                <w:b/>
                <w:sz w:val="22"/>
                <w:szCs w:val="22"/>
              </w:rPr>
            </w:pPr>
            <w:r w:rsidRPr="002A6881">
              <w:rPr>
                <w:rFonts w:ascii="Book Antiqua" w:hAnsi="Book Antiqua"/>
                <w:b/>
                <w:sz w:val="22"/>
                <w:szCs w:val="22"/>
              </w:rPr>
              <w:t>100.00%</w:t>
            </w:r>
          </w:p>
        </w:tc>
        <w:tc>
          <w:tcPr>
            <w:tcW w:w="1381" w:type="dxa"/>
            <w:tcBorders>
              <w:left w:val="nil"/>
              <w:bottom w:val="double" w:sz="6" w:space="0" w:color="0000FF"/>
              <w:right w:val="nil"/>
            </w:tcBorders>
            <w:shd w:val="clear" w:color="auto" w:fill="auto"/>
            <w:noWrap/>
            <w:vAlign w:val="bottom"/>
          </w:tcPr>
          <w:p w14:paraId="31E19F1C" w14:textId="77777777" w:rsidR="00225EF4" w:rsidRPr="002A6881" w:rsidRDefault="00225EF4" w:rsidP="004C5F95">
            <w:pPr>
              <w:spacing w:line="360" w:lineRule="auto"/>
              <w:jc w:val="center"/>
              <w:rPr>
                <w:rFonts w:ascii="Book Antiqua" w:hAnsi="Book Antiqua"/>
                <w:b/>
                <w:sz w:val="22"/>
                <w:szCs w:val="22"/>
              </w:rPr>
            </w:pPr>
          </w:p>
        </w:tc>
      </w:tr>
    </w:tbl>
    <w:p w14:paraId="548CC366" w14:textId="77777777" w:rsidR="00225EF4" w:rsidRDefault="00225EF4" w:rsidP="00225EF4">
      <w:pPr>
        <w:spacing w:line="360" w:lineRule="auto"/>
        <w:rPr>
          <w:rFonts w:ascii="Book Antiqua" w:hAnsi="Book Antiqua"/>
          <w:b/>
          <w:i/>
          <w:color w:val="800000"/>
        </w:rPr>
      </w:pPr>
    </w:p>
    <w:p w14:paraId="37311312" w14:textId="77777777" w:rsidR="00225EF4" w:rsidRDefault="00225EF4" w:rsidP="00225EF4">
      <w:pPr>
        <w:spacing w:line="360" w:lineRule="auto"/>
        <w:jc w:val="both"/>
        <w:rPr>
          <w:rFonts w:ascii="Book Antiqua" w:hAnsi="Book Antiqua"/>
        </w:rPr>
      </w:pPr>
      <w:r>
        <w:rPr>
          <w:rFonts w:ascii="Book Antiqua" w:hAnsi="Book Antiqua"/>
        </w:rPr>
        <w:t xml:space="preserve">En el siguiente Gráfico </w:t>
      </w:r>
      <w:r w:rsidRPr="00F72259">
        <w:rPr>
          <w:rFonts w:ascii="Book Antiqua" w:hAnsi="Book Antiqua"/>
        </w:rPr>
        <w:t>1</w:t>
      </w:r>
      <w:r>
        <w:rPr>
          <w:rFonts w:ascii="Book Antiqua" w:hAnsi="Book Antiqua"/>
        </w:rPr>
        <w:t xml:space="preserve">, se observa como el rubro salario global ha venido año con año </w:t>
      </w:r>
      <w:r w:rsidRPr="00802104">
        <w:rPr>
          <w:rFonts w:ascii="Book Antiqua" w:hAnsi="Book Antiqua"/>
        </w:rPr>
        <w:t xml:space="preserve">tomando mayor relevancia en </w:t>
      </w:r>
      <w:r>
        <w:rPr>
          <w:rFonts w:ascii="Book Antiqua" w:hAnsi="Book Antiqua"/>
        </w:rPr>
        <w:t xml:space="preserve">el ámbito de </w:t>
      </w:r>
      <w:r w:rsidRPr="00802104">
        <w:rPr>
          <w:rFonts w:ascii="Book Antiqua" w:hAnsi="Book Antiqua"/>
        </w:rPr>
        <w:t>Banco Central</w:t>
      </w:r>
      <w:r>
        <w:rPr>
          <w:rFonts w:ascii="Book Antiqua" w:hAnsi="Book Antiqua"/>
        </w:rPr>
        <w:t>, dependencia en la cual s</w:t>
      </w:r>
      <w:r w:rsidRPr="00E73C55">
        <w:rPr>
          <w:rFonts w:ascii="Book Antiqua" w:hAnsi="Book Antiqua"/>
        </w:rPr>
        <w:t xml:space="preserve">e ubica la mayor cantidad de </w:t>
      </w:r>
      <w:r>
        <w:rPr>
          <w:rFonts w:ascii="Book Antiqua" w:hAnsi="Book Antiqua"/>
        </w:rPr>
        <w:t xml:space="preserve">plazas a nivel corporativo.  Desde el año 2014 la partida “salario </w:t>
      </w:r>
      <w:r>
        <w:rPr>
          <w:rFonts w:ascii="Book Antiqua" w:hAnsi="Book Antiqua"/>
        </w:rPr>
        <w:lastRenderedPageBreak/>
        <w:t>único o global” representa más de la mitad (&gt;50%) de todos los salarios formulados en dicha dependencia; desde el 2018 los servicios especiales se mantienen con una participación superior al 10% ante la atención de diversos proyectos como el de registro de accionistas.</w:t>
      </w:r>
    </w:p>
    <w:p w14:paraId="70B56C68" w14:textId="77777777" w:rsidR="00225EF4" w:rsidRDefault="00225EF4" w:rsidP="00225EF4">
      <w:pPr>
        <w:jc w:val="center"/>
        <w:rPr>
          <w:rFonts w:ascii="Book Antiqua" w:hAnsi="Book Antiqua"/>
          <w:b/>
          <w:sz w:val="20"/>
          <w:szCs w:val="20"/>
        </w:rPr>
      </w:pPr>
      <w:r>
        <w:rPr>
          <w:rFonts w:ascii="Book Antiqua" w:hAnsi="Book Antiqua"/>
          <w:b/>
          <w:sz w:val="20"/>
          <w:szCs w:val="20"/>
        </w:rPr>
        <w:t>GRÁFICO 1</w:t>
      </w:r>
    </w:p>
    <w:p w14:paraId="7B0CCDEF" w14:textId="77777777" w:rsidR="00225EF4" w:rsidRDefault="00225EF4" w:rsidP="00225EF4">
      <w:pPr>
        <w:jc w:val="center"/>
        <w:rPr>
          <w:rFonts w:ascii="Book Antiqua" w:hAnsi="Book Antiqua"/>
          <w:b/>
          <w:sz w:val="20"/>
          <w:szCs w:val="20"/>
        </w:rPr>
      </w:pPr>
      <w:r>
        <w:rPr>
          <w:rFonts w:ascii="Book Antiqua" w:hAnsi="Book Antiqua"/>
          <w:b/>
          <w:sz w:val="20"/>
          <w:szCs w:val="20"/>
        </w:rPr>
        <w:t xml:space="preserve">BCCR: </w:t>
      </w:r>
      <w:r w:rsidRPr="00010F4C">
        <w:rPr>
          <w:rFonts w:ascii="Book Antiqua" w:hAnsi="Book Antiqua"/>
          <w:b/>
          <w:sz w:val="20"/>
          <w:szCs w:val="20"/>
        </w:rPr>
        <w:t>DISTRIBUCIÓN PORCENTUAL DEL PRESUPUESTO</w:t>
      </w:r>
      <w:r>
        <w:rPr>
          <w:rFonts w:ascii="Book Antiqua" w:hAnsi="Book Antiqua"/>
          <w:b/>
          <w:sz w:val="20"/>
          <w:szCs w:val="20"/>
        </w:rPr>
        <w:t xml:space="preserve"> DE SALARIOS,</w:t>
      </w:r>
      <w:r w:rsidRPr="00010F4C">
        <w:rPr>
          <w:rFonts w:ascii="Book Antiqua" w:hAnsi="Book Antiqua"/>
          <w:b/>
          <w:sz w:val="20"/>
          <w:szCs w:val="20"/>
        </w:rPr>
        <w:t xml:space="preserve"> SEGÚN PARTIDA </w:t>
      </w:r>
    </w:p>
    <w:p w14:paraId="35454947" w14:textId="77777777" w:rsidR="00225EF4" w:rsidRPr="00010F4C" w:rsidRDefault="00225EF4" w:rsidP="00225EF4">
      <w:pPr>
        <w:jc w:val="center"/>
        <w:rPr>
          <w:rFonts w:ascii="Book Antiqua" w:hAnsi="Book Antiqua"/>
          <w:b/>
          <w:i/>
          <w:color w:val="800000"/>
          <w:sz w:val="20"/>
          <w:szCs w:val="20"/>
        </w:rPr>
      </w:pPr>
      <w:r>
        <w:rPr>
          <w:rFonts w:ascii="Book Antiqua" w:hAnsi="Book Antiqua"/>
          <w:b/>
          <w:sz w:val="20"/>
          <w:szCs w:val="20"/>
        </w:rPr>
        <w:t>Y AÑO, PERIODO 2010-2019</w:t>
      </w:r>
    </w:p>
    <w:p w14:paraId="3E190195" w14:textId="77777777" w:rsidR="00225EF4" w:rsidRPr="009F0301" w:rsidRDefault="00225EF4" w:rsidP="00225EF4">
      <w:pPr>
        <w:spacing w:line="360" w:lineRule="auto"/>
        <w:jc w:val="center"/>
        <w:rPr>
          <w:rFonts w:ascii="Book Antiqua" w:hAnsi="Book Antiqua"/>
          <w:b/>
          <w:i/>
          <w:color w:val="800000"/>
        </w:rPr>
      </w:pPr>
      <w:r>
        <w:rPr>
          <w:rFonts w:ascii="Book Antiqua" w:hAnsi="Book Antiqua"/>
          <w:b/>
          <w:i/>
          <w:noProof/>
          <w:color w:val="800000"/>
          <w:lang w:eastAsia="es-CR"/>
        </w:rPr>
        <w:drawing>
          <wp:inline distT="0" distB="0" distL="0" distR="0" wp14:anchorId="346E293D" wp14:editId="0130E660">
            <wp:extent cx="6166614" cy="4477471"/>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71295" cy="4480870"/>
                    </a:xfrm>
                    <a:prstGeom prst="rect">
                      <a:avLst/>
                    </a:prstGeom>
                    <a:noFill/>
                  </pic:spPr>
                </pic:pic>
              </a:graphicData>
            </a:graphic>
          </wp:inline>
        </w:drawing>
      </w:r>
    </w:p>
    <w:p w14:paraId="605E9455" w14:textId="77777777" w:rsidR="00225EF4" w:rsidRDefault="00225EF4" w:rsidP="00225EF4">
      <w:pPr>
        <w:spacing w:line="360" w:lineRule="auto"/>
        <w:jc w:val="both"/>
        <w:rPr>
          <w:rFonts w:ascii="Book Antiqua" w:hAnsi="Book Antiqua"/>
        </w:rPr>
      </w:pPr>
    </w:p>
    <w:p w14:paraId="276D6D9A" w14:textId="49469B7E" w:rsidR="00225EF4" w:rsidRDefault="00225EF4" w:rsidP="00225EF4">
      <w:pPr>
        <w:spacing w:line="360" w:lineRule="auto"/>
        <w:jc w:val="both"/>
        <w:rPr>
          <w:rFonts w:ascii="Book Antiqua" w:hAnsi="Book Antiqua"/>
        </w:rPr>
      </w:pPr>
      <w:r>
        <w:rPr>
          <w:rFonts w:ascii="Book Antiqua" w:hAnsi="Book Antiqua"/>
        </w:rPr>
        <w:t xml:space="preserve">De acuerdo con el Gráfico 2, al analizar la composición de las partidas de </w:t>
      </w:r>
      <w:r w:rsidRPr="00826A61">
        <w:rPr>
          <w:rFonts w:ascii="Book Antiqua" w:hAnsi="Book Antiqua"/>
        </w:rPr>
        <w:t>salarios de los Entes Desconcentrados para el 201</w:t>
      </w:r>
      <w:r>
        <w:rPr>
          <w:rFonts w:ascii="Book Antiqua" w:hAnsi="Book Antiqua"/>
        </w:rPr>
        <w:t>9</w:t>
      </w:r>
      <w:r w:rsidRPr="00826A61">
        <w:rPr>
          <w:rFonts w:ascii="Book Antiqua" w:hAnsi="Book Antiqua"/>
        </w:rPr>
        <w:t xml:space="preserve">, se observa </w:t>
      </w:r>
      <w:r>
        <w:rPr>
          <w:rFonts w:ascii="Book Antiqua" w:hAnsi="Book Antiqua"/>
        </w:rPr>
        <w:t xml:space="preserve">el gran crecimiento que mantiene la partida de servicios especiales por la inclusión de 20 nuevas plazas, lo cual provoca una disminución en general en todo el resto de </w:t>
      </w:r>
      <w:r w:rsidR="00995AA5">
        <w:rPr>
          <w:rFonts w:ascii="Book Antiqua" w:hAnsi="Book Antiqua"/>
        </w:rPr>
        <w:t>los componentes</w:t>
      </w:r>
      <w:r>
        <w:rPr>
          <w:rFonts w:ascii="Book Antiqua" w:hAnsi="Book Antiqua"/>
        </w:rPr>
        <w:t xml:space="preserve"> salariales.</w:t>
      </w:r>
    </w:p>
    <w:p w14:paraId="2C1275ED" w14:textId="77777777" w:rsidR="00225EF4" w:rsidRDefault="00225EF4" w:rsidP="00225EF4">
      <w:pPr>
        <w:spacing w:line="360" w:lineRule="auto"/>
        <w:jc w:val="both"/>
        <w:rPr>
          <w:rFonts w:ascii="Book Antiqua" w:hAnsi="Book Antiqua"/>
        </w:rPr>
      </w:pPr>
    </w:p>
    <w:p w14:paraId="5B42DBCA" w14:textId="77777777" w:rsidR="00225EF4" w:rsidRDefault="00225EF4" w:rsidP="00225EF4">
      <w:pPr>
        <w:spacing w:line="360" w:lineRule="auto"/>
        <w:jc w:val="both"/>
        <w:rPr>
          <w:rFonts w:ascii="Book Antiqua" w:hAnsi="Book Antiqua"/>
        </w:rPr>
      </w:pPr>
    </w:p>
    <w:p w14:paraId="2EF6B44B" w14:textId="77777777" w:rsidR="00225EF4" w:rsidRDefault="00225EF4" w:rsidP="00225EF4">
      <w:pPr>
        <w:spacing w:line="360" w:lineRule="auto"/>
        <w:jc w:val="both"/>
        <w:rPr>
          <w:rFonts w:ascii="Book Antiqua" w:hAnsi="Book Antiqua"/>
        </w:rPr>
      </w:pPr>
    </w:p>
    <w:p w14:paraId="496F67E7" w14:textId="77777777" w:rsidR="00225EF4" w:rsidRDefault="00225EF4" w:rsidP="00225EF4">
      <w:pPr>
        <w:jc w:val="center"/>
        <w:rPr>
          <w:rFonts w:ascii="Book Antiqua" w:hAnsi="Book Antiqua"/>
          <w:b/>
          <w:sz w:val="20"/>
          <w:szCs w:val="20"/>
        </w:rPr>
      </w:pPr>
      <w:r>
        <w:rPr>
          <w:rFonts w:ascii="Book Antiqua" w:hAnsi="Book Antiqua"/>
          <w:b/>
          <w:sz w:val="20"/>
          <w:szCs w:val="20"/>
        </w:rPr>
        <w:t>GRÁFICO 2</w:t>
      </w:r>
    </w:p>
    <w:p w14:paraId="51F1EDC5" w14:textId="77777777" w:rsidR="00225EF4" w:rsidRDefault="00225EF4" w:rsidP="00225EF4">
      <w:pPr>
        <w:jc w:val="center"/>
        <w:rPr>
          <w:rFonts w:ascii="Book Antiqua" w:hAnsi="Book Antiqua"/>
          <w:b/>
          <w:sz w:val="20"/>
          <w:szCs w:val="20"/>
        </w:rPr>
      </w:pPr>
      <w:r>
        <w:rPr>
          <w:rFonts w:ascii="Book Antiqua" w:hAnsi="Book Antiqua"/>
          <w:b/>
          <w:sz w:val="20"/>
          <w:szCs w:val="20"/>
        </w:rPr>
        <w:t xml:space="preserve">ODM: </w:t>
      </w:r>
      <w:r w:rsidRPr="00010F4C">
        <w:rPr>
          <w:rFonts w:ascii="Book Antiqua" w:hAnsi="Book Antiqua"/>
          <w:b/>
          <w:sz w:val="20"/>
          <w:szCs w:val="20"/>
        </w:rPr>
        <w:t>DISTRIBUCIÓN PORCENTUAL DEL PRESUPUESTO</w:t>
      </w:r>
      <w:r>
        <w:rPr>
          <w:rFonts w:ascii="Book Antiqua" w:hAnsi="Book Antiqua"/>
          <w:b/>
          <w:sz w:val="20"/>
          <w:szCs w:val="20"/>
        </w:rPr>
        <w:t xml:space="preserve"> DE SALARIOS,</w:t>
      </w:r>
      <w:r w:rsidRPr="00010F4C">
        <w:rPr>
          <w:rFonts w:ascii="Book Antiqua" w:hAnsi="Book Antiqua"/>
          <w:b/>
          <w:sz w:val="20"/>
          <w:szCs w:val="20"/>
        </w:rPr>
        <w:t xml:space="preserve"> SEGÚN PARTIDA </w:t>
      </w:r>
    </w:p>
    <w:p w14:paraId="493B8B23" w14:textId="77777777" w:rsidR="00225EF4" w:rsidRDefault="00225EF4" w:rsidP="00225EF4">
      <w:pPr>
        <w:jc w:val="center"/>
        <w:rPr>
          <w:rFonts w:ascii="Book Antiqua" w:hAnsi="Book Antiqua"/>
        </w:rPr>
      </w:pPr>
      <w:r>
        <w:rPr>
          <w:rFonts w:ascii="Book Antiqua" w:hAnsi="Book Antiqua"/>
          <w:b/>
          <w:sz w:val="20"/>
          <w:szCs w:val="20"/>
        </w:rPr>
        <w:t>SEGÚN Y AÑO, PERIODO 2010-2019</w:t>
      </w:r>
      <w:r>
        <w:rPr>
          <w:rFonts w:ascii="Book Antiqua" w:hAnsi="Book Antiqua"/>
          <w:noProof/>
          <w:lang w:eastAsia="es-CR"/>
        </w:rPr>
        <w:drawing>
          <wp:inline distT="0" distB="0" distL="0" distR="0" wp14:anchorId="4C02A2DA" wp14:editId="1C2E64F5">
            <wp:extent cx="6622332" cy="4817562"/>
            <wp:effectExtent l="0" t="0" r="762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24714" cy="4819295"/>
                    </a:xfrm>
                    <a:prstGeom prst="rect">
                      <a:avLst/>
                    </a:prstGeom>
                    <a:noFill/>
                  </pic:spPr>
                </pic:pic>
              </a:graphicData>
            </a:graphic>
          </wp:inline>
        </w:drawing>
      </w:r>
    </w:p>
    <w:p w14:paraId="0C559F20" w14:textId="77777777" w:rsidR="00225EF4" w:rsidRDefault="00225EF4" w:rsidP="00225EF4">
      <w:pPr>
        <w:spacing w:line="360" w:lineRule="auto"/>
        <w:jc w:val="center"/>
        <w:rPr>
          <w:rFonts w:ascii="Book Antiqua" w:hAnsi="Book Antiqua"/>
        </w:rPr>
      </w:pPr>
    </w:p>
    <w:p w14:paraId="4BC64732" w14:textId="77777777" w:rsidR="00225EF4" w:rsidRDefault="00225EF4" w:rsidP="00225EF4">
      <w:pPr>
        <w:spacing w:line="360" w:lineRule="auto"/>
        <w:jc w:val="center"/>
        <w:rPr>
          <w:rFonts w:ascii="Book Antiqua" w:hAnsi="Book Antiqua"/>
        </w:rPr>
      </w:pPr>
    </w:p>
    <w:p w14:paraId="10A62854" w14:textId="77777777" w:rsidR="00225EF4" w:rsidRDefault="00225EF4" w:rsidP="00225EF4">
      <w:pPr>
        <w:spacing w:line="360" w:lineRule="auto"/>
        <w:jc w:val="center"/>
        <w:rPr>
          <w:rFonts w:ascii="Book Antiqua" w:hAnsi="Book Antiqua"/>
        </w:rPr>
      </w:pPr>
    </w:p>
    <w:p w14:paraId="5165C5DA" w14:textId="77777777" w:rsidR="00225EF4" w:rsidRDefault="00225EF4" w:rsidP="00225EF4">
      <w:pPr>
        <w:spacing w:line="360" w:lineRule="auto"/>
        <w:jc w:val="center"/>
        <w:rPr>
          <w:rFonts w:ascii="Book Antiqua" w:hAnsi="Book Antiqua"/>
        </w:rPr>
      </w:pPr>
    </w:p>
    <w:p w14:paraId="486423E5" w14:textId="77777777" w:rsidR="00225EF4" w:rsidRDefault="00225EF4" w:rsidP="00225EF4">
      <w:pPr>
        <w:spacing w:line="360" w:lineRule="auto"/>
        <w:jc w:val="center"/>
        <w:rPr>
          <w:rFonts w:ascii="Book Antiqua" w:hAnsi="Book Antiqua"/>
        </w:rPr>
      </w:pPr>
    </w:p>
    <w:p w14:paraId="44C1F104" w14:textId="77777777" w:rsidR="00225EF4" w:rsidRDefault="00225EF4" w:rsidP="00225EF4">
      <w:pPr>
        <w:spacing w:line="360" w:lineRule="auto"/>
        <w:jc w:val="center"/>
        <w:rPr>
          <w:rFonts w:ascii="Book Antiqua" w:hAnsi="Book Antiqua"/>
        </w:rPr>
      </w:pPr>
    </w:p>
    <w:p w14:paraId="5F4804B6" w14:textId="77777777" w:rsidR="00225EF4" w:rsidRDefault="00225EF4" w:rsidP="00225EF4">
      <w:pPr>
        <w:spacing w:line="360" w:lineRule="auto"/>
        <w:jc w:val="center"/>
        <w:rPr>
          <w:rFonts w:ascii="Book Antiqua" w:hAnsi="Book Antiqua"/>
        </w:rPr>
      </w:pPr>
    </w:p>
    <w:p w14:paraId="68E9A749" w14:textId="77777777" w:rsidR="00225EF4" w:rsidRDefault="00225EF4" w:rsidP="00225EF4">
      <w:pPr>
        <w:spacing w:line="360" w:lineRule="auto"/>
        <w:jc w:val="both"/>
        <w:rPr>
          <w:rFonts w:ascii="Book Antiqua" w:hAnsi="Book Antiqua"/>
        </w:rPr>
      </w:pPr>
    </w:p>
    <w:p w14:paraId="66C38E4F" w14:textId="77777777" w:rsidR="00225EF4" w:rsidRPr="009F0301" w:rsidRDefault="00225EF4" w:rsidP="00225EF4">
      <w:pPr>
        <w:spacing w:line="360" w:lineRule="auto"/>
        <w:jc w:val="both"/>
        <w:rPr>
          <w:rFonts w:ascii="Book Antiqua" w:hAnsi="Book Antiqua"/>
          <w:b/>
          <w:i/>
          <w:color w:val="800000"/>
        </w:rPr>
      </w:pPr>
      <w:r w:rsidRPr="009F0301">
        <w:rPr>
          <w:rFonts w:ascii="Book Antiqua" w:hAnsi="Book Antiqua"/>
          <w:b/>
          <w:i/>
          <w:color w:val="800000"/>
        </w:rPr>
        <w:t>Número de plazas en el presupuesto de salarios</w:t>
      </w:r>
      <w:r>
        <w:rPr>
          <w:rFonts w:ascii="Book Antiqua" w:hAnsi="Book Antiqua"/>
          <w:b/>
          <w:i/>
          <w:color w:val="800000"/>
        </w:rPr>
        <w:t xml:space="preserve"> 2019</w:t>
      </w:r>
    </w:p>
    <w:p w14:paraId="77375106" w14:textId="77777777" w:rsidR="00225EF4" w:rsidRDefault="00225EF4" w:rsidP="00225EF4">
      <w:pPr>
        <w:spacing w:line="360" w:lineRule="auto"/>
        <w:jc w:val="both"/>
        <w:rPr>
          <w:rFonts w:ascii="Book Antiqua" w:hAnsi="Book Antiqua"/>
        </w:rPr>
      </w:pPr>
      <w:r w:rsidRPr="009F0301">
        <w:rPr>
          <w:rFonts w:ascii="Book Antiqua" w:hAnsi="Book Antiqua"/>
        </w:rPr>
        <w:t xml:space="preserve">En relación </w:t>
      </w:r>
      <w:r w:rsidRPr="00563D90">
        <w:rPr>
          <w:rFonts w:ascii="Book Antiqua" w:hAnsi="Book Antiqua"/>
        </w:rPr>
        <w:t>con la cantidad de plazas</w:t>
      </w:r>
      <w:r>
        <w:rPr>
          <w:rFonts w:ascii="Book Antiqua" w:hAnsi="Book Antiqua"/>
        </w:rPr>
        <w:t xml:space="preserve"> aprobadas a nivel i</w:t>
      </w:r>
      <w:r w:rsidRPr="00563D90">
        <w:rPr>
          <w:rFonts w:ascii="Book Antiqua" w:hAnsi="Book Antiqua"/>
        </w:rPr>
        <w:t>nstituci</w:t>
      </w:r>
      <w:r>
        <w:rPr>
          <w:rFonts w:ascii="Book Antiqua" w:hAnsi="Book Antiqua"/>
        </w:rPr>
        <w:t>onal (BCCR y ODM) para el 2019</w:t>
      </w:r>
      <w:r w:rsidRPr="00563D90">
        <w:rPr>
          <w:rFonts w:ascii="Book Antiqua" w:hAnsi="Book Antiqua"/>
        </w:rPr>
        <w:t>,</w:t>
      </w:r>
      <w:r>
        <w:rPr>
          <w:rFonts w:ascii="Book Antiqua" w:hAnsi="Book Antiqua"/>
        </w:rPr>
        <w:t xml:space="preserve"> hay un incremento </w:t>
      </w:r>
      <w:r w:rsidRPr="00730781">
        <w:rPr>
          <w:rFonts w:ascii="Book Antiqua" w:hAnsi="Book Antiqua"/>
        </w:rPr>
        <w:t>con respecto a la formulación del año 201</w:t>
      </w:r>
      <w:r>
        <w:rPr>
          <w:rFonts w:ascii="Book Antiqua" w:hAnsi="Book Antiqua"/>
        </w:rPr>
        <w:t>8 de 23 plazas, sin embargo, conforme los proyectos vayan concluyendo se considera la progresiva eliminación de las plazas por servicios especiales.</w:t>
      </w:r>
    </w:p>
    <w:p w14:paraId="202C5BB4" w14:textId="77777777" w:rsidR="00225EF4" w:rsidRDefault="00225EF4" w:rsidP="00225EF4">
      <w:pPr>
        <w:ind w:firstLine="360"/>
        <w:jc w:val="center"/>
        <w:rPr>
          <w:rFonts w:ascii="Book Antiqua" w:hAnsi="Book Antiqua"/>
          <w:b/>
        </w:rPr>
      </w:pPr>
    </w:p>
    <w:p w14:paraId="60C6BA11" w14:textId="77777777" w:rsidR="00225EF4" w:rsidRPr="009F0301" w:rsidRDefault="00225EF4" w:rsidP="00225EF4">
      <w:pPr>
        <w:ind w:firstLine="360"/>
        <w:jc w:val="center"/>
        <w:rPr>
          <w:rFonts w:ascii="Book Antiqua" w:hAnsi="Book Antiqua"/>
          <w:b/>
        </w:rPr>
      </w:pPr>
      <w:r>
        <w:rPr>
          <w:rFonts w:ascii="Book Antiqua" w:hAnsi="Book Antiqua"/>
          <w:b/>
        </w:rPr>
        <w:t xml:space="preserve">Cuadro 2: </w:t>
      </w:r>
      <w:r w:rsidRPr="009F0301">
        <w:rPr>
          <w:rFonts w:ascii="Book Antiqua" w:hAnsi="Book Antiqua"/>
          <w:b/>
        </w:rPr>
        <w:t>Distribución Plazas del Presupuesto de Salarios</w:t>
      </w:r>
      <w:r>
        <w:rPr>
          <w:rFonts w:ascii="Book Antiqua" w:hAnsi="Book Antiqua"/>
          <w:b/>
        </w:rPr>
        <w:t>,</w:t>
      </w:r>
      <w:r w:rsidRPr="009F0301">
        <w:rPr>
          <w:rFonts w:ascii="Book Antiqua" w:hAnsi="Book Antiqua"/>
          <w:b/>
        </w:rPr>
        <w:t xml:space="preserve"> según dependencia</w:t>
      </w:r>
    </w:p>
    <w:p w14:paraId="42DD086D" w14:textId="77777777" w:rsidR="00225EF4" w:rsidRPr="009F0301" w:rsidRDefault="00225EF4" w:rsidP="00225EF4">
      <w:pPr>
        <w:jc w:val="center"/>
        <w:rPr>
          <w:rFonts w:ascii="Book Antiqua" w:hAnsi="Book Antiqua"/>
          <w:b/>
        </w:rPr>
      </w:pPr>
      <w:r>
        <w:rPr>
          <w:rFonts w:ascii="Book Antiqua" w:hAnsi="Book Antiqua"/>
          <w:b/>
        </w:rPr>
        <w:t>Perí</w:t>
      </w:r>
      <w:r w:rsidRPr="009F0301">
        <w:rPr>
          <w:rFonts w:ascii="Book Antiqua" w:hAnsi="Book Antiqua"/>
          <w:b/>
        </w:rPr>
        <w:t>odo 20</w:t>
      </w:r>
      <w:r>
        <w:rPr>
          <w:rFonts w:ascii="Book Antiqua" w:hAnsi="Book Antiqua"/>
          <w:b/>
        </w:rPr>
        <w:t>18-2019</w:t>
      </w:r>
    </w:p>
    <w:tbl>
      <w:tblPr>
        <w:tblW w:w="5069" w:type="dxa"/>
        <w:jc w:val="center"/>
        <w:tblLook w:val="0000" w:firstRow="0" w:lastRow="0" w:firstColumn="0" w:lastColumn="0" w:noHBand="0" w:noVBand="0"/>
      </w:tblPr>
      <w:tblGrid>
        <w:gridCol w:w="1815"/>
        <w:gridCol w:w="768"/>
        <w:gridCol w:w="923"/>
        <w:gridCol w:w="1563"/>
      </w:tblGrid>
      <w:tr w:rsidR="00225EF4" w:rsidRPr="009F0301" w14:paraId="33D5D016" w14:textId="77777777" w:rsidTr="004C5F95">
        <w:trPr>
          <w:trHeight w:val="315"/>
          <w:jc w:val="center"/>
        </w:trPr>
        <w:tc>
          <w:tcPr>
            <w:tcW w:w="1815" w:type="dxa"/>
            <w:vMerge w:val="restart"/>
            <w:tcBorders>
              <w:top w:val="double" w:sz="6" w:space="0" w:color="0000FF"/>
              <w:left w:val="nil"/>
              <w:bottom w:val="single" w:sz="8" w:space="0" w:color="0000FF"/>
              <w:right w:val="single" w:sz="4" w:space="0" w:color="0000FF"/>
            </w:tcBorders>
            <w:shd w:val="clear" w:color="auto" w:fill="auto"/>
            <w:noWrap/>
            <w:vAlign w:val="center"/>
          </w:tcPr>
          <w:p w14:paraId="349906CE"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Dependencia</w:t>
            </w:r>
          </w:p>
        </w:tc>
        <w:tc>
          <w:tcPr>
            <w:tcW w:w="3254" w:type="dxa"/>
            <w:gridSpan w:val="3"/>
            <w:tcBorders>
              <w:top w:val="double" w:sz="6" w:space="0" w:color="0000FF"/>
              <w:left w:val="nil"/>
              <w:bottom w:val="single" w:sz="4" w:space="0" w:color="0000FF"/>
              <w:right w:val="nil"/>
            </w:tcBorders>
            <w:vAlign w:val="center"/>
          </w:tcPr>
          <w:p w14:paraId="6DA6D211" w14:textId="77777777" w:rsidR="00225EF4" w:rsidRPr="009F0301" w:rsidRDefault="00225EF4" w:rsidP="004C5F95">
            <w:pPr>
              <w:jc w:val="center"/>
              <w:rPr>
                <w:rFonts w:ascii="Book Antiqua" w:hAnsi="Book Antiqua"/>
                <w:b/>
                <w:bCs/>
              </w:rPr>
            </w:pPr>
            <w:r>
              <w:rPr>
                <w:rFonts w:ascii="Book Antiqua" w:hAnsi="Book Antiqua"/>
                <w:b/>
                <w:bCs/>
              </w:rPr>
              <w:t>Año</w:t>
            </w:r>
          </w:p>
        </w:tc>
      </w:tr>
      <w:tr w:rsidR="00225EF4" w:rsidRPr="009F0301" w14:paraId="7FC38C08" w14:textId="77777777" w:rsidTr="004C5F95">
        <w:trPr>
          <w:trHeight w:val="315"/>
          <w:jc w:val="center"/>
        </w:trPr>
        <w:tc>
          <w:tcPr>
            <w:tcW w:w="1815" w:type="dxa"/>
            <w:vMerge/>
            <w:tcBorders>
              <w:top w:val="double" w:sz="6" w:space="0" w:color="0000FF"/>
              <w:left w:val="nil"/>
              <w:bottom w:val="single" w:sz="8" w:space="0" w:color="0000FF"/>
              <w:right w:val="single" w:sz="4" w:space="0" w:color="0000FF"/>
            </w:tcBorders>
            <w:vAlign w:val="center"/>
          </w:tcPr>
          <w:p w14:paraId="2C9CA3DA" w14:textId="77777777" w:rsidR="00225EF4" w:rsidRPr="009F0301" w:rsidRDefault="00225EF4" w:rsidP="004C5F95">
            <w:pPr>
              <w:spacing w:line="360" w:lineRule="auto"/>
              <w:rPr>
                <w:rFonts w:ascii="Book Antiqua" w:hAnsi="Book Antiqua"/>
                <w:b/>
                <w:bCs/>
              </w:rPr>
            </w:pPr>
          </w:p>
        </w:tc>
        <w:tc>
          <w:tcPr>
            <w:tcW w:w="768" w:type="dxa"/>
            <w:tcBorders>
              <w:top w:val="nil"/>
              <w:left w:val="nil"/>
              <w:bottom w:val="single" w:sz="8" w:space="0" w:color="0000FF"/>
              <w:right w:val="nil"/>
            </w:tcBorders>
            <w:vAlign w:val="center"/>
          </w:tcPr>
          <w:p w14:paraId="10469D18" w14:textId="77777777" w:rsidR="00225EF4" w:rsidRPr="009F0301" w:rsidRDefault="00225EF4" w:rsidP="004C5F95">
            <w:pPr>
              <w:jc w:val="center"/>
              <w:rPr>
                <w:rFonts w:ascii="Book Antiqua" w:hAnsi="Book Antiqua"/>
                <w:b/>
                <w:bCs/>
              </w:rPr>
            </w:pPr>
            <w:r>
              <w:rPr>
                <w:rFonts w:ascii="Book Antiqua" w:hAnsi="Book Antiqua"/>
                <w:b/>
                <w:bCs/>
              </w:rPr>
              <w:t>2018</w:t>
            </w:r>
          </w:p>
        </w:tc>
        <w:tc>
          <w:tcPr>
            <w:tcW w:w="923" w:type="dxa"/>
            <w:tcBorders>
              <w:top w:val="nil"/>
              <w:left w:val="nil"/>
              <w:bottom w:val="single" w:sz="8" w:space="0" w:color="0000FF"/>
              <w:right w:val="nil"/>
            </w:tcBorders>
            <w:shd w:val="clear" w:color="auto" w:fill="auto"/>
            <w:noWrap/>
            <w:vAlign w:val="center"/>
          </w:tcPr>
          <w:p w14:paraId="00054C5B" w14:textId="77777777" w:rsidR="00225EF4" w:rsidRPr="009F0301" w:rsidRDefault="00225EF4" w:rsidP="004C5F95">
            <w:pPr>
              <w:jc w:val="center"/>
              <w:rPr>
                <w:rFonts w:ascii="Book Antiqua" w:hAnsi="Book Antiqua"/>
                <w:b/>
                <w:bCs/>
              </w:rPr>
            </w:pPr>
            <w:r>
              <w:rPr>
                <w:rFonts w:ascii="Book Antiqua" w:hAnsi="Book Antiqua"/>
                <w:b/>
                <w:bCs/>
              </w:rPr>
              <w:t>2019</w:t>
            </w:r>
          </w:p>
        </w:tc>
        <w:tc>
          <w:tcPr>
            <w:tcW w:w="1563" w:type="dxa"/>
            <w:tcBorders>
              <w:top w:val="nil"/>
              <w:left w:val="nil"/>
              <w:bottom w:val="single" w:sz="8" w:space="0" w:color="0000FF"/>
              <w:right w:val="nil"/>
            </w:tcBorders>
            <w:shd w:val="clear" w:color="auto" w:fill="auto"/>
            <w:noWrap/>
            <w:vAlign w:val="center"/>
          </w:tcPr>
          <w:p w14:paraId="664F0018" w14:textId="77777777" w:rsidR="00225EF4" w:rsidRPr="009F0301" w:rsidRDefault="00225EF4" w:rsidP="004C5F95">
            <w:pPr>
              <w:jc w:val="center"/>
              <w:rPr>
                <w:rFonts w:ascii="Book Antiqua" w:hAnsi="Book Antiqua"/>
                <w:b/>
                <w:bCs/>
              </w:rPr>
            </w:pPr>
            <w:r>
              <w:rPr>
                <w:rFonts w:ascii="Book Antiqua" w:hAnsi="Book Antiqua"/>
                <w:b/>
                <w:bCs/>
              </w:rPr>
              <w:t>Diferencia</w:t>
            </w:r>
          </w:p>
        </w:tc>
      </w:tr>
      <w:tr w:rsidR="00225EF4" w:rsidRPr="009F0301" w14:paraId="4EF8D70C" w14:textId="77777777" w:rsidTr="004C5F95">
        <w:trPr>
          <w:trHeight w:val="300"/>
          <w:jc w:val="center"/>
        </w:trPr>
        <w:tc>
          <w:tcPr>
            <w:tcW w:w="1815" w:type="dxa"/>
            <w:tcBorders>
              <w:top w:val="nil"/>
              <w:left w:val="nil"/>
              <w:bottom w:val="nil"/>
              <w:right w:val="single" w:sz="4" w:space="0" w:color="0000FF"/>
            </w:tcBorders>
            <w:shd w:val="clear" w:color="auto" w:fill="auto"/>
            <w:noWrap/>
            <w:vAlign w:val="bottom"/>
          </w:tcPr>
          <w:p w14:paraId="0BE00B84" w14:textId="77777777" w:rsidR="00225EF4" w:rsidRPr="00C62974" w:rsidRDefault="00225EF4" w:rsidP="004C5F95">
            <w:pPr>
              <w:spacing w:line="360" w:lineRule="auto"/>
              <w:rPr>
                <w:rFonts w:ascii="Book Antiqua" w:hAnsi="Book Antiqua"/>
                <w:i/>
              </w:rPr>
            </w:pPr>
            <w:r w:rsidRPr="00C62974">
              <w:rPr>
                <w:rFonts w:ascii="Book Antiqua" w:hAnsi="Book Antiqua"/>
                <w:i/>
              </w:rPr>
              <w:t xml:space="preserve"> BCCR</w:t>
            </w:r>
          </w:p>
        </w:tc>
        <w:tc>
          <w:tcPr>
            <w:tcW w:w="768" w:type="dxa"/>
            <w:tcBorders>
              <w:top w:val="nil"/>
              <w:left w:val="nil"/>
              <w:bottom w:val="nil"/>
              <w:right w:val="nil"/>
            </w:tcBorders>
            <w:vAlign w:val="center"/>
          </w:tcPr>
          <w:p w14:paraId="2D267D21" w14:textId="77777777" w:rsidR="00225EF4" w:rsidRPr="00C1537D" w:rsidRDefault="00225EF4" w:rsidP="004C5F95">
            <w:pPr>
              <w:spacing w:line="360" w:lineRule="auto"/>
              <w:jc w:val="right"/>
            </w:pPr>
            <w:r>
              <w:t>796</w:t>
            </w:r>
          </w:p>
        </w:tc>
        <w:tc>
          <w:tcPr>
            <w:tcW w:w="923" w:type="dxa"/>
            <w:tcBorders>
              <w:top w:val="nil"/>
              <w:left w:val="nil"/>
              <w:bottom w:val="nil"/>
              <w:right w:val="nil"/>
            </w:tcBorders>
            <w:shd w:val="clear" w:color="auto" w:fill="auto"/>
            <w:noWrap/>
            <w:vAlign w:val="center"/>
          </w:tcPr>
          <w:p w14:paraId="389B1AFA" w14:textId="77777777" w:rsidR="00225EF4" w:rsidRPr="00C1537D" w:rsidRDefault="00225EF4" w:rsidP="004C5F95">
            <w:pPr>
              <w:spacing w:line="360" w:lineRule="auto"/>
              <w:jc w:val="right"/>
            </w:pPr>
            <w:r>
              <w:t>796</w:t>
            </w:r>
          </w:p>
        </w:tc>
        <w:tc>
          <w:tcPr>
            <w:tcW w:w="1563" w:type="dxa"/>
            <w:tcBorders>
              <w:top w:val="nil"/>
              <w:left w:val="nil"/>
              <w:bottom w:val="nil"/>
              <w:right w:val="nil"/>
            </w:tcBorders>
            <w:shd w:val="clear" w:color="auto" w:fill="auto"/>
            <w:noWrap/>
          </w:tcPr>
          <w:p w14:paraId="3166C74E" w14:textId="77777777" w:rsidR="00225EF4" w:rsidRPr="00C1537D" w:rsidRDefault="00225EF4" w:rsidP="004C5F95">
            <w:pPr>
              <w:spacing w:line="360" w:lineRule="auto"/>
              <w:jc w:val="center"/>
            </w:pPr>
            <w:r>
              <w:t>0</w:t>
            </w:r>
          </w:p>
        </w:tc>
      </w:tr>
      <w:tr w:rsidR="00225EF4" w:rsidRPr="008D098F" w14:paraId="19D8E454" w14:textId="77777777" w:rsidTr="004C5F95">
        <w:trPr>
          <w:trHeight w:val="300"/>
          <w:jc w:val="center"/>
        </w:trPr>
        <w:tc>
          <w:tcPr>
            <w:tcW w:w="1815" w:type="dxa"/>
            <w:tcBorders>
              <w:top w:val="nil"/>
              <w:left w:val="nil"/>
              <w:bottom w:val="nil"/>
              <w:right w:val="single" w:sz="4" w:space="0" w:color="0000FF"/>
            </w:tcBorders>
            <w:shd w:val="clear" w:color="auto" w:fill="auto"/>
            <w:noWrap/>
            <w:vAlign w:val="bottom"/>
          </w:tcPr>
          <w:p w14:paraId="3B5ECDC9" w14:textId="77777777" w:rsidR="00225EF4" w:rsidRPr="00C62974" w:rsidRDefault="00225EF4" w:rsidP="004C5F95">
            <w:pPr>
              <w:spacing w:line="360" w:lineRule="auto"/>
              <w:rPr>
                <w:rFonts w:ascii="Book Antiqua" w:hAnsi="Book Antiqua"/>
                <w:i/>
              </w:rPr>
            </w:pPr>
            <w:r w:rsidRPr="00C62974">
              <w:rPr>
                <w:rFonts w:ascii="Book Antiqua" w:hAnsi="Book Antiqua"/>
                <w:i/>
              </w:rPr>
              <w:t xml:space="preserve"> SUGEF</w:t>
            </w:r>
          </w:p>
        </w:tc>
        <w:tc>
          <w:tcPr>
            <w:tcW w:w="768" w:type="dxa"/>
            <w:tcBorders>
              <w:top w:val="nil"/>
              <w:left w:val="nil"/>
              <w:bottom w:val="nil"/>
              <w:right w:val="nil"/>
            </w:tcBorders>
            <w:vAlign w:val="center"/>
          </w:tcPr>
          <w:p w14:paraId="3F097D79" w14:textId="77777777" w:rsidR="00225EF4" w:rsidRPr="00C1537D" w:rsidRDefault="00225EF4" w:rsidP="004C5F95">
            <w:pPr>
              <w:spacing w:line="360" w:lineRule="auto"/>
              <w:jc w:val="right"/>
            </w:pPr>
            <w:r>
              <w:t>213</w:t>
            </w:r>
          </w:p>
        </w:tc>
        <w:tc>
          <w:tcPr>
            <w:tcW w:w="923" w:type="dxa"/>
            <w:tcBorders>
              <w:top w:val="nil"/>
              <w:left w:val="nil"/>
              <w:bottom w:val="nil"/>
              <w:right w:val="nil"/>
            </w:tcBorders>
            <w:shd w:val="clear" w:color="auto" w:fill="auto"/>
            <w:noWrap/>
            <w:vAlign w:val="center"/>
          </w:tcPr>
          <w:p w14:paraId="6A1F628C" w14:textId="77777777" w:rsidR="00225EF4" w:rsidRPr="00C1537D" w:rsidRDefault="00225EF4" w:rsidP="004C5F95">
            <w:pPr>
              <w:spacing w:line="360" w:lineRule="auto"/>
              <w:jc w:val="right"/>
            </w:pPr>
            <w:r>
              <w:t>233</w:t>
            </w:r>
          </w:p>
        </w:tc>
        <w:tc>
          <w:tcPr>
            <w:tcW w:w="1563" w:type="dxa"/>
            <w:tcBorders>
              <w:top w:val="nil"/>
              <w:left w:val="nil"/>
              <w:bottom w:val="nil"/>
              <w:right w:val="nil"/>
            </w:tcBorders>
            <w:shd w:val="clear" w:color="auto" w:fill="auto"/>
            <w:noWrap/>
          </w:tcPr>
          <w:p w14:paraId="51147BA9" w14:textId="77777777" w:rsidR="00225EF4" w:rsidRPr="00C1537D" w:rsidRDefault="00225EF4" w:rsidP="004C5F95">
            <w:pPr>
              <w:spacing w:line="360" w:lineRule="auto"/>
              <w:jc w:val="center"/>
            </w:pPr>
            <w:r>
              <w:t>+20</w:t>
            </w:r>
          </w:p>
        </w:tc>
      </w:tr>
      <w:tr w:rsidR="00225EF4" w:rsidRPr="009F0301" w14:paraId="04C82287" w14:textId="77777777" w:rsidTr="004C5F95">
        <w:trPr>
          <w:trHeight w:val="300"/>
          <w:jc w:val="center"/>
        </w:trPr>
        <w:tc>
          <w:tcPr>
            <w:tcW w:w="1815" w:type="dxa"/>
            <w:tcBorders>
              <w:top w:val="nil"/>
              <w:left w:val="nil"/>
              <w:right w:val="single" w:sz="4" w:space="0" w:color="0000FF"/>
            </w:tcBorders>
            <w:shd w:val="clear" w:color="auto" w:fill="auto"/>
            <w:noWrap/>
            <w:vAlign w:val="bottom"/>
          </w:tcPr>
          <w:p w14:paraId="30BC2D81" w14:textId="77777777" w:rsidR="00225EF4" w:rsidRPr="00C62974" w:rsidRDefault="00225EF4" w:rsidP="004C5F95">
            <w:pPr>
              <w:spacing w:line="360" w:lineRule="auto"/>
              <w:rPr>
                <w:rFonts w:ascii="Book Antiqua" w:hAnsi="Book Antiqua"/>
                <w:i/>
              </w:rPr>
            </w:pPr>
            <w:r w:rsidRPr="00C62974">
              <w:rPr>
                <w:rFonts w:ascii="Book Antiqua" w:hAnsi="Book Antiqua"/>
                <w:i/>
              </w:rPr>
              <w:t xml:space="preserve"> CONASSIF</w:t>
            </w:r>
          </w:p>
        </w:tc>
        <w:tc>
          <w:tcPr>
            <w:tcW w:w="768" w:type="dxa"/>
            <w:tcBorders>
              <w:top w:val="nil"/>
              <w:left w:val="nil"/>
              <w:right w:val="nil"/>
            </w:tcBorders>
            <w:vAlign w:val="center"/>
          </w:tcPr>
          <w:p w14:paraId="3E2A702D" w14:textId="77777777" w:rsidR="00225EF4" w:rsidRPr="00C1537D" w:rsidRDefault="00225EF4" w:rsidP="004C5F95">
            <w:pPr>
              <w:spacing w:line="360" w:lineRule="auto"/>
              <w:jc w:val="right"/>
            </w:pPr>
            <w:r>
              <w:t>25</w:t>
            </w:r>
          </w:p>
        </w:tc>
        <w:tc>
          <w:tcPr>
            <w:tcW w:w="923" w:type="dxa"/>
            <w:tcBorders>
              <w:top w:val="nil"/>
              <w:left w:val="nil"/>
              <w:right w:val="nil"/>
            </w:tcBorders>
            <w:shd w:val="clear" w:color="auto" w:fill="auto"/>
            <w:noWrap/>
            <w:vAlign w:val="center"/>
          </w:tcPr>
          <w:p w14:paraId="7D1E3EAB" w14:textId="77777777" w:rsidR="00225EF4" w:rsidRPr="00C1537D" w:rsidRDefault="00225EF4" w:rsidP="004C5F95">
            <w:pPr>
              <w:spacing w:line="360" w:lineRule="auto"/>
              <w:jc w:val="right"/>
            </w:pPr>
            <w:r>
              <w:t>25</w:t>
            </w:r>
          </w:p>
        </w:tc>
        <w:tc>
          <w:tcPr>
            <w:tcW w:w="1563" w:type="dxa"/>
            <w:tcBorders>
              <w:top w:val="nil"/>
              <w:left w:val="nil"/>
              <w:right w:val="nil"/>
            </w:tcBorders>
            <w:shd w:val="clear" w:color="auto" w:fill="auto"/>
            <w:noWrap/>
          </w:tcPr>
          <w:p w14:paraId="0C571B8A" w14:textId="77777777" w:rsidR="00225EF4" w:rsidRPr="00C1537D" w:rsidRDefault="00225EF4" w:rsidP="004C5F95">
            <w:pPr>
              <w:spacing w:line="360" w:lineRule="auto"/>
              <w:jc w:val="center"/>
            </w:pPr>
            <w:r w:rsidRPr="00C1537D">
              <w:t>0</w:t>
            </w:r>
          </w:p>
        </w:tc>
      </w:tr>
      <w:tr w:rsidR="00225EF4" w:rsidRPr="009F0301" w14:paraId="49526304" w14:textId="77777777" w:rsidTr="004C5F95">
        <w:trPr>
          <w:trHeight w:val="315"/>
          <w:jc w:val="center"/>
        </w:trPr>
        <w:tc>
          <w:tcPr>
            <w:tcW w:w="1815" w:type="dxa"/>
            <w:tcBorders>
              <w:top w:val="nil"/>
              <w:left w:val="nil"/>
              <w:right w:val="single" w:sz="4" w:space="0" w:color="0000FF"/>
            </w:tcBorders>
            <w:shd w:val="clear" w:color="auto" w:fill="auto"/>
            <w:noWrap/>
            <w:vAlign w:val="bottom"/>
          </w:tcPr>
          <w:p w14:paraId="0CE13AA9" w14:textId="77777777" w:rsidR="00225EF4" w:rsidRPr="00C62974" w:rsidRDefault="00225EF4" w:rsidP="004C5F95">
            <w:pPr>
              <w:spacing w:line="360" w:lineRule="auto"/>
              <w:rPr>
                <w:rFonts w:ascii="Book Antiqua" w:hAnsi="Book Antiqua"/>
                <w:i/>
              </w:rPr>
            </w:pPr>
            <w:r w:rsidRPr="00C62974">
              <w:rPr>
                <w:rFonts w:ascii="Book Antiqua" w:hAnsi="Book Antiqua"/>
                <w:i/>
              </w:rPr>
              <w:t xml:space="preserve"> SUPEN</w:t>
            </w:r>
          </w:p>
        </w:tc>
        <w:tc>
          <w:tcPr>
            <w:tcW w:w="768" w:type="dxa"/>
            <w:tcBorders>
              <w:top w:val="nil"/>
              <w:left w:val="nil"/>
              <w:right w:val="nil"/>
            </w:tcBorders>
            <w:vAlign w:val="center"/>
          </w:tcPr>
          <w:p w14:paraId="37941FEA" w14:textId="77777777" w:rsidR="00225EF4" w:rsidRPr="00C1537D" w:rsidRDefault="00225EF4" w:rsidP="004C5F95">
            <w:pPr>
              <w:spacing w:line="360" w:lineRule="auto"/>
              <w:jc w:val="right"/>
            </w:pPr>
            <w:r>
              <w:t>79</w:t>
            </w:r>
          </w:p>
        </w:tc>
        <w:tc>
          <w:tcPr>
            <w:tcW w:w="923" w:type="dxa"/>
            <w:tcBorders>
              <w:top w:val="nil"/>
              <w:left w:val="nil"/>
              <w:right w:val="nil"/>
            </w:tcBorders>
            <w:shd w:val="clear" w:color="auto" w:fill="auto"/>
            <w:noWrap/>
            <w:vAlign w:val="center"/>
          </w:tcPr>
          <w:p w14:paraId="48992887" w14:textId="77777777" w:rsidR="00225EF4" w:rsidRPr="00C1537D" w:rsidRDefault="00225EF4" w:rsidP="004C5F95">
            <w:pPr>
              <w:spacing w:line="360" w:lineRule="auto"/>
              <w:jc w:val="right"/>
            </w:pPr>
            <w:r>
              <w:t>79</w:t>
            </w:r>
          </w:p>
        </w:tc>
        <w:tc>
          <w:tcPr>
            <w:tcW w:w="1563" w:type="dxa"/>
            <w:tcBorders>
              <w:top w:val="nil"/>
              <w:left w:val="nil"/>
              <w:right w:val="nil"/>
            </w:tcBorders>
            <w:shd w:val="clear" w:color="auto" w:fill="auto"/>
            <w:noWrap/>
          </w:tcPr>
          <w:p w14:paraId="36B498B0" w14:textId="77777777" w:rsidR="00225EF4" w:rsidRPr="00C1537D" w:rsidRDefault="00225EF4" w:rsidP="004C5F95">
            <w:pPr>
              <w:spacing w:line="360" w:lineRule="auto"/>
              <w:jc w:val="center"/>
            </w:pPr>
            <w:r>
              <w:t>0</w:t>
            </w:r>
          </w:p>
        </w:tc>
      </w:tr>
      <w:tr w:rsidR="00225EF4" w:rsidRPr="009F0301" w14:paraId="6FCDF1AA" w14:textId="77777777" w:rsidTr="004C5F95">
        <w:trPr>
          <w:trHeight w:val="315"/>
          <w:jc w:val="center"/>
        </w:trPr>
        <w:tc>
          <w:tcPr>
            <w:tcW w:w="1815" w:type="dxa"/>
            <w:tcBorders>
              <w:top w:val="nil"/>
              <w:left w:val="nil"/>
              <w:right w:val="single" w:sz="4" w:space="0" w:color="0000FF"/>
            </w:tcBorders>
            <w:shd w:val="clear" w:color="auto" w:fill="auto"/>
            <w:noWrap/>
            <w:vAlign w:val="bottom"/>
          </w:tcPr>
          <w:p w14:paraId="78AD6A70" w14:textId="77777777" w:rsidR="00225EF4" w:rsidRPr="00C62974" w:rsidRDefault="00225EF4" w:rsidP="004C5F95">
            <w:pPr>
              <w:spacing w:line="360" w:lineRule="auto"/>
              <w:rPr>
                <w:rFonts w:ascii="Book Antiqua" w:hAnsi="Book Antiqua"/>
                <w:i/>
              </w:rPr>
            </w:pPr>
            <w:r w:rsidRPr="00C62974">
              <w:rPr>
                <w:rFonts w:ascii="Book Antiqua" w:hAnsi="Book Antiqua"/>
                <w:i/>
              </w:rPr>
              <w:t xml:space="preserve"> SUGEVAL</w:t>
            </w:r>
          </w:p>
        </w:tc>
        <w:tc>
          <w:tcPr>
            <w:tcW w:w="768" w:type="dxa"/>
            <w:tcBorders>
              <w:top w:val="nil"/>
              <w:left w:val="nil"/>
              <w:right w:val="nil"/>
            </w:tcBorders>
            <w:vAlign w:val="center"/>
          </w:tcPr>
          <w:p w14:paraId="2FD950A9" w14:textId="77777777" w:rsidR="00225EF4" w:rsidRPr="00C1537D" w:rsidRDefault="00225EF4" w:rsidP="004C5F95">
            <w:pPr>
              <w:spacing w:line="360" w:lineRule="auto"/>
              <w:jc w:val="right"/>
            </w:pPr>
            <w:r>
              <w:t>90</w:t>
            </w:r>
          </w:p>
        </w:tc>
        <w:tc>
          <w:tcPr>
            <w:tcW w:w="923" w:type="dxa"/>
            <w:tcBorders>
              <w:top w:val="nil"/>
              <w:left w:val="nil"/>
              <w:right w:val="nil"/>
            </w:tcBorders>
            <w:shd w:val="clear" w:color="auto" w:fill="auto"/>
            <w:noWrap/>
            <w:vAlign w:val="center"/>
          </w:tcPr>
          <w:p w14:paraId="3EF8348B" w14:textId="77777777" w:rsidR="00225EF4" w:rsidRPr="00C1537D" w:rsidRDefault="00225EF4" w:rsidP="004C5F95">
            <w:pPr>
              <w:spacing w:line="360" w:lineRule="auto"/>
              <w:jc w:val="right"/>
            </w:pPr>
            <w:r>
              <w:t>90</w:t>
            </w:r>
          </w:p>
        </w:tc>
        <w:tc>
          <w:tcPr>
            <w:tcW w:w="1563" w:type="dxa"/>
            <w:tcBorders>
              <w:top w:val="nil"/>
              <w:left w:val="nil"/>
              <w:right w:val="nil"/>
            </w:tcBorders>
            <w:shd w:val="clear" w:color="auto" w:fill="auto"/>
            <w:noWrap/>
          </w:tcPr>
          <w:p w14:paraId="53048778" w14:textId="77777777" w:rsidR="00225EF4" w:rsidRPr="00C1537D" w:rsidRDefault="00225EF4" w:rsidP="004C5F95">
            <w:pPr>
              <w:spacing w:line="360" w:lineRule="auto"/>
              <w:jc w:val="center"/>
            </w:pPr>
            <w:r>
              <w:t>0</w:t>
            </w:r>
          </w:p>
        </w:tc>
      </w:tr>
      <w:tr w:rsidR="00225EF4" w:rsidRPr="009F0301" w14:paraId="56185C40" w14:textId="77777777" w:rsidTr="004C5F95">
        <w:trPr>
          <w:trHeight w:val="315"/>
          <w:jc w:val="center"/>
        </w:trPr>
        <w:tc>
          <w:tcPr>
            <w:tcW w:w="1815" w:type="dxa"/>
            <w:tcBorders>
              <w:top w:val="nil"/>
              <w:left w:val="nil"/>
              <w:right w:val="single" w:sz="4" w:space="0" w:color="0000FF"/>
            </w:tcBorders>
            <w:shd w:val="clear" w:color="auto" w:fill="auto"/>
            <w:noWrap/>
            <w:vAlign w:val="bottom"/>
          </w:tcPr>
          <w:p w14:paraId="4ABCF640" w14:textId="77777777" w:rsidR="00225EF4" w:rsidRPr="00C62974" w:rsidRDefault="00225EF4" w:rsidP="004C5F95">
            <w:pPr>
              <w:spacing w:line="360" w:lineRule="auto"/>
              <w:rPr>
                <w:rFonts w:ascii="Book Antiqua" w:hAnsi="Book Antiqua"/>
                <w:i/>
              </w:rPr>
            </w:pPr>
            <w:r>
              <w:rPr>
                <w:rFonts w:ascii="Book Antiqua" w:hAnsi="Book Antiqua"/>
                <w:i/>
              </w:rPr>
              <w:t>SUGESE</w:t>
            </w:r>
          </w:p>
        </w:tc>
        <w:tc>
          <w:tcPr>
            <w:tcW w:w="768" w:type="dxa"/>
            <w:tcBorders>
              <w:top w:val="nil"/>
              <w:left w:val="nil"/>
              <w:right w:val="nil"/>
            </w:tcBorders>
            <w:vAlign w:val="center"/>
          </w:tcPr>
          <w:p w14:paraId="4E3FD9E1" w14:textId="77777777" w:rsidR="00225EF4" w:rsidRPr="00C1537D" w:rsidRDefault="00225EF4" w:rsidP="004C5F95">
            <w:pPr>
              <w:spacing w:line="360" w:lineRule="auto"/>
              <w:jc w:val="right"/>
            </w:pPr>
            <w:r>
              <w:t>50</w:t>
            </w:r>
          </w:p>
        </w:tc>
        <w:tc>
          <w:tcPr>
            <w:tcW w:w="923" w:type="dxa"/>
            <w:tcBorders>
              <w:top w:val="nil"/>
              <w:left w:val="nil"/>
              <w:right w:val="nil"/>
            </w:tcBorders>
            <w:shd w:val="clear" w:color="auto" w:fill="auto"/>
            <w:noWrap/>
            <w:vAlign w:val="center"/>
          </w:tcPr>
          <w:p w14:paraId="02966469" w14:textId="77777777" w:rsidR="00225EF4" w:rsidRPr="00C1537D" w:rsidRDefault="00225EF4" w:rsidP="004C5F95">
            <w:pPr>
              <w:spacing w:line="360" w:lineRule="auto"/>
              <w:jc w:val="right"/>
            </w:pPr>
            <w:r>
              <w:t>50</w:t>
            </w:r>
          </w:p>
        </w:tc>
        <w:tc>
          <w:tcPr>
            <w:tcW w:w="1563" w:type="dxa"/>
            <w:tcBorders>
              <w:top w:val="nil"/>
              <w:left w:val="nil"/>
              <w:right w:val="nil"/>
            </w:tcBorders>
            <w:shd w:val="clear" w:color="auto" w:fill="auto"/>
            <w:noWrap/>
          </w:tcPr>
          <w:p w14:paraId="5E96B130" w14:textId="77777777" w:rsidR="00225EF4" w:rsidRPr="00C1537D" w:rsidRDefault="00225EF4" w:rsidP="004C5F95">
            <w:pPr>
              <w:spacing w:line="360" w:lineRule="auto"/>
              <w:jc w:val="center"/>
            </w:pPr>
            <w:r>
              <w:t>0</w:t>
            </w:r>
          </w:p>
        </w:tc>
      </w:tr>
      <w:tr w:rsidR="00225EF4" w:rsidRPr="00DF09AF" w14:paraId="58506B51" w14:textId="77777777" w:rsidTr="004C5F95">
        <w:trPr>
          <w:trHeight w:val="315"/>
          <w:jc w:val="center"/>
        </w:trPr>
        <w:tc>
          <w:tcPr>
            <w:tcW w:w="1815" w:type="dxa"/>
            <w:tcBorders>
              <w:left w:val="nil"/>
              <w:bottom w:val="double" w:sz="6" w:space="0" w:color="0000FF"/>
              <w:right w:val="single" w:sz="4" w:space="0" w:color="0000FF"/>
            </w:tcBorders>
            <w:shd w:val="clear" w:color="auto" w:fill="auto"/>
            <w:noWrap/>
            <w:vAlign w:val="bottom"/>
          </w:tcPr>
          <w:p w14:paraId="7F97DD9C"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Total</w:t>
            </w:r>
          </w:p>
        </w:tc>
        <w:tc>
          <w:tcPr>
            <w:tcW w:w="768" w:type="dxa"/>
            <w:tcBorders>
              <w:left w:val="nil"/>
              <w:bottom w:val="double" w:sz="6" w:space="0" w:color="0000FF"/>
              <w:right w:val="nil"/>
            </w:tcBorders>
            <w:vAlign w:val="center"/>
          </w:tcPr>
          <w:p w14:paraId="001DAC20" w14:textId="77777777" w:rsidR="00225EF4" w:rsidRPr="00383EEB" w:rsidRDefault="00225EF4" w:rsidP="004C5F95">
            <w:pPr>
              <w:spacing w:line="360" w:lineRule="auto"/>
              <w:jc w:val="right"/>
              <w:rPr>
                <w:b/>
              </w:rPr>
            </w:pPr>
            <w:r>
              <w:rPr>
                <w:b/>
                <w:bCs/>
              </w:rPr>
              <w:t>1,253</w:t>
            </w:r>
          </w:p>
        </w:tc>
        <w:tc>
          <w:tcPr>
            <w:tcW w:w="923" w:type="dxa"/>
            <w:tcBorders>
              <w:left w:val="nil"/>
              <w:bottom w:val="double" w:sz="6" w:space="0" w:color="0000FF"/>
              <w:right w:val="nil"/>
            </w:tcBorders>
            <w:shd w:val="clear" w:color="auto" w:fill="auto"/>
            <w:noWrap/>
            <w:vAlign w:val="center"/>
          </w:tcPr>
          <w:p w14:paraId="0D61043F" w14:textId="77777777" w:rsidR="00225EF4" w:rsidRPr="00383EEB" w:rsidRDefault="00225EF4" w:rsidP="004C5F95">
            <w:pPr>
              <w:spacing w:line="360" w:lineRule="auto"/>
              <w:jc w:val="right"/>
              <w:rPr>
                <w:b/>
              </w:rPr>
            </w:pPr>
            <w:r>
              <w:rPr>
                <w:b/>
                <w:bCs/>
              </w:rPr>
              <w:t>1,273</w:t>
            </w:r>
          </w:p>
        </w:tc>
        <w:tc>
          <w:tcPr>
            <w:tcW w:w="1563" w:type="dxa"/>
            <w:tcBorders>
              <w:left w:val="nil"/>
              <w:bottom w:val="double" w:sz="6" w:space="0" w:color="0000FF"/>
              <w:right w:val="nil"/>
            </w:tcBorders>
            <w:shd w:val="clear" w:color="auto" w:fill="auto"/>
            <w:noWrap/>
          </w:tcPr>
          <w:p w14:paraId="5DEC9657" w14:textId="77777777" w:rsidR="00225EF4" w:rsidRPr="00383EEB" w:rsidRDefault="00225EF4" w:rsidP="004C5F95">
            <w:pPr>
              <w:spacing w:line="360" w:lineRule="auto"/>
              <w:jc w:val="center"/>
              <w:rPr>
                <w:b/>
              </w:rPr>
            </w:pPr>
            <w:r>
              <w:rPr>
                <w:b/>
              </w:rPr>
              <w:t>+20</w:t>
            </w:r>
          </w:p>
        </w:tc>
      </w:tr>
    </w:tbl>
    <w:p w14:paraId="2031DB11" w14:textId="77777777" w:rsidR="00225EF4" w:rsidRDefault="00225EF4" w:rsidP="00225EF4">
      <w:pPr>
        <w:spacing w:line="360" w:lineRule="auto"/>
        <w:jc w:val="both"/>
        <w:rPr>
          <w:rFonts w:ascii="Book Antiqua" w:hAnsi="Book Antiqua"/>
          <w:b/>
          <w:i/>
          <w:color w:val="800000"/>
        </w:rPr>
      </w:pPr>
    </w:p>
    <w:p w14:paraId="33ADF072" w14:textId="77777777" w:rsidR="00225EF4" w:rsidRDefault="00225EF4" w:rsidP="00225EF4">
      <w:pPr>
        <w:spacing w:line="360" w:lineRule="auto"/>
        <w:jc w:val="both"/>
        <w:rPr>
          <w:rFonts w:ascii="Book Antiqua" w:hAnsi="Book Antiqua"/>
          <w:b/>
          <w:i/>
          <w:color w:val="800000"/>
        </w:rPr>
      </w:pPr>
      <w:r w:rsidRPr="009F0301">
        <w:rPr>
          <w:rFonts w:ascii="Book Antiqua" w:hAnsi="Book Antiqua"/>
          <w:b/>
          <w:i/>
          <w:color w:val="800000"/>
        </w:rPr>
        <w:t xml:space="preserve">Variaciones de plazas </w:t>
      </w:r>
      <w:r>
        <w:rPr>
          <w:rFonts w:ascii="Book Antiqua" w:hAnsi="Book Antiqua"/>
          <w:b/>
          <w:i/>
          <w:color w:val="800000"/>
        </w:rPr>
        <w:t>entre escalas salariales</w:t>
      </w:r>
    </w:p>
    <w:p w14:paraId="32EE1404" w14:textId="77777777" w:rsidR="00225EF4" w:rsidRDefault="00225EF4" w:rsidP="00225EF4">
      <w:pPr>
        <w:spacing w:line="360" w:lineRule="auto"/>
        <w:jc w:val="both"/>
        <w:rPr>
          <w:rFonts w:ascii="Book Antiqua" w:hAnsi="Book Antiqua"/>
        </w:rPr>
      </w:pPr>
      <w:r w:rsidRPr="009F0301">
        <w:rPr>
          <w:rFonts w:ascii="Book Antiqua" w:hAnsi="Book Antiqua"/>
        </w:rPr>
        <w:t xml:space="preserve">En </w:t>
      </w:r>
      <w:r w:rsidRPr="00386963">
        <w:rPr>
          <w:rFonts w:ascii="Book Antiqua" w:hAnsi="Book Antiqua"/>
        </w:rPr>
        <w:t xml:space="preserve">el siguiente cuadro se </w:t>
      </w:r>
      <w:r>
        <w:rPr>
          <w:rFonts w:ascii="Book Antiqua" w:hAnsi="Book Antiqua"/>
        </w:rPr>
        <w:t>presentan</w:t>
      </w:r>
      <w:r w:rsidRPr="00386963">
        <w:rPr>
          <w:rFonts w:ascii="Book Antiqua" w:hAnsi="Book Antiqua"/>
        </w:rPr>
        <w:t xml:space="preserve"> las variaciones de plazas </w:t>
      </w:r>
      <w:r>
        <w:rPr>
          <w:rFonts w:ascii="Book Antiqua" w:hAnsi="Book Antiqua"/>
        </w:rPr>
        <w:t>entre</w:t>
      </w:r>
      <w:r w:rsidRPr="00386963">
        <w:rPr>
          <w:rFonts w:ascii="Book Antiqua" w:hAnsi="Book Antiqua"/>
        </w:rPr>
        <w:t xml:space="preserve"> escala</w:t>
      </w:r>
      <w:r>
        <w:rPr>
          <w:rFonts w:ascii="Book Antiqua" w:hAnsi="Book Antiqua"/>
        </w:rPr>
        <w:t>s</w:t>
      </w:r>
      <w:r w:rsidRPr="00386963">
        <w:rPr>
          <w:rFonts w:ascii="Book Antiqua" w:hAnsi="Book Antiqua"/>
        </w:rPr>
        <w:t xml:space="preserve"> salarial</w:t>
      </w:r>
      <w:r>
        <w:rPr>
          <w:rFonts w:ascii="Book Antiqua" w:hAnsi="Book Antiqua"/>
        </w:rPr>
        <w:t>es</w:t>
      </w:r>
      <w:r w:rsidRPr="00386963">
        <w:rPr>
          <w:rFonts w:ascii="Book Antiqua" w:hAnsi="Book Antiqua"/>
        </w:rPr>
        <w:t xml:space="preserve">, </w:t>
      </w:r>
      <w:r>
        <w:rPr>
          <w:rFonts w:ascii="Book Antiqua" w:hAnsi="Book Antiqua"/>
        </w:rPr>
        <w:t>siendo</w:t>
      </w:r>
      <w:r w:rsidRPr="00386963">
        <w:rPr>
          <w:rFonts w:ascii="Book Antiqua" w:hAnsi="Book Antiqua"/>
        </w:rPr>
        <w:t xml:space="preserve"> la principal variación </w:t>
      </w:r>
      <w:r>
        <w:rPr>
          <w:rFonts w:ascii="Book Antiqua" w:hAnsi="Book Antiqua"/>
        </w:rPr>
        <w:t xml:space="preserve">originada por la conversión que se dio de plazas vacantes en donde plazas de la </w:t>
      </w:r>
      <w:r w:rsidRPr="00386963">
        <w:rPr>
          <w:rFonts w:ascii="Book Antiqua" w:hAnsi="Book Antiqua"/>
        </w:rPr>
        <w:t xml:space="preserve">escala regular </w:t>
      </w:r>
      <w:r>
        <w:rPr>
          <w:rFonts w:ascii="Book Antiqua" w:hAnsi="Book Antiqua"/>
        </w:rPr>
        <w:t xml:space="preserve">de básico más </w:t>
      </w:r>
      <w:r w:rsidRPr="00386963">
        <w:rPr>
          <w:rFonts w:ascii="Book Antiqua" w:hAnsi="Book Antiqua"/>
        </w:rPr>
        <w:t>pluses</w:t>
      </w:r>
      <w:r>
        <w:rPr>
          <w:rFonts w:ascii="Book Antiqua" w:hAnsi="Book Antiqua"/>
        </w:rPr>
        <w:t xml:space="preserve"> se convierten en plazas de la escala regular global, así como la incorporación de las nuevas plazas de servicios especiales que se vuelven a incrementar para el 2019.</w:t>
      </w:r>
    </w:p>
    <w:p w14:paraId="7282A5AE" w14:textId="77777777" w:rsidR="00225EF4" w:rsidRDefault="00225EF4" w:rsidP="00225EF4">
      <w:pPr>
        <w:spacing w:line="360" w:lineRule="auto"/>
        <w:jc w:val="both"/>
        <w:rPr>
          <w:rFonts w:ascii="Book Antiqua" w:hAnsi="Book Antiqua"/>
        </w:rPr>
      </w:pPr>
    </w:p>
    <w:p w14:paraId="191B0850" w14:textId="77777777" w:rsidR="00225EF4" w:rsidRDefault="00225EF4" w:rsidP="00225EF4">
      <w:pPr>
        <w:spacing w:line="360" w:lineRule="auto"/>
        <w:jc w:val="both"/>
        <w:rPr>
          <w:rFonts w:ascii="Book Antiqua" w:hAnsi="Book Antiqua"/>
        </w:rPr>
      </w:pPr>
    </w:p>
    <w:p w14:paraId="3D1AA188" w14:textId="77777777" w:rsidR="00225EF4" w:rsidRDefault="00225EF4" w:rsidP="00225EF4">
      <w:pPr>
        <w:spacing w:line="360" w:lineRule="auto"/>
        <w:jc w:val="both"/>
        <w:rPr>
          <w:rFonts w:ascii="Book Antiqua" w:hAnsi="Book Antiqua"/>
        </w:rPr>
      </w:pPr>
    </w:p>
    <w:p w14:paraId="41B3A849" w14:textId="77777777" w:rsidR="00225EF4" w:rsidRDefault="00225EF4" w:rsidP="00225EF4">
      <w:pPr>
        <w:spacing w:line="360" w:lineRule="auto"/>
        <w:jc w:val="both"/>
        <w:rPr>
          <w:rFonts w:ascii="Book Antiqua" w:hAnsi="Book Antiqua"/>
        </w:rPr>
      </w:pPr>
    </w:p>
    <w:p w14:paraId="244BD61B" w14:textId="77777777" w:rsidR="00225EF4" w:rsidRDefault="00225EF4" w:rsidP="00225EF4">
      <w:pPr>
        <w:jc w:val="center"/>
        <w:rPr>
          <w:rFonts w:ascii="Book Antiqua" w:hAnsi="Book Antiqua"/>
          <w:b/>
        </w:rPr>
      </w:pPr>
    </w:p>
    <w:p w14:paraId="0C619EA2" w14:textId="77777777" w:rsidR="00225EF4" w:rsidRPr="009F0301" w:rsidRDefault="00225EF4" w:rsidP="00225EF4">
      <w:pPr>
        <w:jc w:val="center"/>
        <w:rPr>
          <w:rFonts w:ascii="Book Antiqua" w:hAnsi="Book Antiqua"/>
          <w:b/>
        </w:rPr>
      </w:pPr>
      <w:r>
        <w:rPr>
          <w:rFonts w:ascii="Book Antiqua" w:hAnsi="Book Antiqua"/>
          <w:b/>
        </w:rPr>
        <w:t xml:space="preserve">Cuadro 3: </w:t>
      </w:r>
      <w:r w:rsidRPr="009F0301">
        <w:rPr>
          <w:rFonts w:ascii="Book Antiqua" w:hAnsi="Book Antiqua"/>
          <w:b/>
        </w:rPr>
        <w:t>Distribución de Plazas en Presupuestos Formulados</w:t>
      </w:r>
      <w:r>
        <w:rPr>
          <w:rFonts w:ascii="Book Antiqua" w:hAnsi="Book Antiqua"/>
          <w:b/>
        </w:rPr>
        <w:t>,</w:t>
      </w:r>
    </w:p>
    <w:p w14:paraId="180F51A5" w14:textId="77777777" w:rsidR="00225EF4" w:rsidRPr="009F0301" w:rsidRDefault="00225EF4" w:rsidP="00225EF4">
      <w:pPr>
        <w:jc w:val="center"/>
        <w:rPr>
          <w:rFonts w:ascii="Book Antiqua" w:hAnsi="Book Antiqua"/>
          <w:b/>
        </w:rPr>
      </w:pPr>
      <w:r>
        <w:rPr>
          <w:rFonts w:ascii="Book Antiqua" w:hAnsi="Book Antiqua"/>
          <w:b/>
        </w:rPr>
        <w:t>S</w:t>
      </w:r>
      <w:r w:rsidRPr="009F0301">
        <w:rPr>
          <w:rFonts w:ascii="Book Antiqua" w:hAnsi="Book Antiqua"/>
          <w:b/>
        </w:rPr>
        <w:t>egún Escala por Año, Periodo 20</w:t>
      </w:r>
      <w:r>
        <w:rPr>
          <w:rFonts w:ascii="Book Antiqua" w:hAnsi="Book Antiqua"/>
          <w:b/>
        </w:rPr>
        <w:t>18-2019</w:t>
      </w:r>
    </w:p>
    <w:tbl>
      <w:tblPr>
        <w:tblW w:w="5861" w:type="dxa"/>
        <w:jc w:val="center"/>
        <w:tblLook w:val="0000" w:firstRow="0" w:lastRow="0" w:firstColumn="0" w:lastColumn="0" w:noHBand="0" w:noVBand="0"/>
      </w:tblPr>
      <w:tblGrid>
        <w:gridCol w:w="2463"/>
        <w:gridCol w:w="846"/>
        <w:gridCol w:w="989"/>
        <w:gridCol w:w="1563"/>
      </w:tblGrid>
      <w:tr w:rsidR="00225EF4" w:rsidRPr="009F0301" w14:paraId="208A5580" w14:textId="77777777" w:rsidTr="004C5F95">
        <w:trPr>
          <w:trHeight w:val="315"/>
          <w:jc w:val="center"/>
        </w:trPr>
        <w:tc>
          <w:tcPr>
            <w:tcW w:w="2463" w:type="dxa"/>
            <w:vMerge w:val="restart"/>
            <w:tcBorders>
              <w:top w:val="double" w:sz="6" w:space="0" w:color="0000FF"/>
              <w:left w:val="nil"/>
              <w:bottom w:val="single" w:sz="4" w:space="0" w:color="0000FF"/>
              <w:right w:val="single" w:sz="4" w:space="0" w:color="0000FF"/>
            </w:tcBorders>
            <w:shd w:val="clear" w:color="auto" w:fill="auto"/>
            <w:noWrap/>
            <w:vAlign w:val="center"/>
          </w:tcPr>
          <w:p w14:paraId="1EBBE18A"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Escala</w:t>
            </w:r>
          </w:p>
        </w:tc>
        <w:tc>
          <w:tcPr>
            <w:tcW w:w="3398" w:type="dxa"/>
            <w:gridSpan w:val="3"/>
            <w:tcBorders>
              <w:top w:val="double" w:sz="6" w:space="0" w:color="0000FF"/>
              <w:left w:val="nil"/>
              <w:bottom w:val="nil"/>
              <w:right w:val="nil"/>
            </w:tcBorders>
            <w:shd w:val="clear" w:color="auto" w:fill="auto"/>
            <w:noWrap/>
            <w:vAlign w:val="center"/>
          </w:tcPr>
          <w:p w14:paraId="28C82042"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Año</w:t>
            </w:r>
          </w:p>
        </w:tc>
      </w:tr>
      <w:tr w:rsidR="00225EF4" w:rsidRPr="009F0301" w14:paraId="679E1CA8" w14:textId="77777777" w:rsidTr="004C5F95">
        <w:trPr>
          <w:trHeight w:val="300"/>
          <w:jc w:val="center"/>
        </w:trPr>
        <w:tc>
          <w:tcPr>
            <w:tcW w:w="2463" w:type="dxa"/>
            <w:vMerge/>
            <w:tcBorders>
              <w:top w:val="double" w:sz="6" w:space="0" w:color="0000FF"/>
              <w:left w:val="nil"/>
              <w:bottom w:val="single" w:sz="4" w:space="0" w:color="0000FF"/>
              <w:right w:val="single" w:sz="4" w:space="0" w:color="0000FF"/>
            </w:tcBorders>
            <w:vAlign w:val="center"/>
          </w:tcPr>
          <w:p w14:paraId="75FEDAF3" w14:textId="77777777" w:rsidR="00225EF4" w:rsidRPr="009F0301" w:rsidRDefault="00225EF4" w:rsidP="004C5F95">
            <w:pPr>
              <w:spacing w:line="360" w:lineRule="auto"/>
              <w:rPr>
                <w:rFonts w:ascii="Book Antiqua" w:hAnsi="Book Antiqua"/>
                <w:b/>
                <w:bCs/>
              </w:rPr>
            </w:pPr>
          </w:p>
        </w:tc>
        <w:tc>
          <w:tcPr>
            <w:tcW w:w="846" w:type="dxa"/>
            <w:tcBorders>
              <w:top w:val="nil"/>
              <w:left w:val="nil"/>
              <w:bottom w:val="single" w:sz="4" w:space="0" w:color="0000FF"/>
              <w:right w:val="nil"/>
            </w:tcBorders>
            <w:shd w:val="clear" w:color="auto" w:fill="auto"/>
            <w:noWrap/>
            <w:vAlign w:val="bottom"/>
          </w:tcPr>
          <w:p w14:paraId="4D22991B" w14:textId="77777777" w:rsidR="00225EF4" w:rsidRPr="009F0301" w:rsidRDefault="00225EF4" w:rsidP="004C5F95">
            <w:pPr>
              <w:spacing w:line="360" w:lineRule="auto"/>
              <w:jc w:val="center"/>
              <w:rPr>
                <w:rFonts w:ascii="Book Antiqua" w:hAnsi="Book Antiqua"/>
                <w:b/>
                <w:bCs/>
              </w:rPr>
            </w:pPr>
            <w:r>
              <w:rPr>
                <w:rFonts w:ascii="Book Antiqua" w:hAnsi="Book Antiqua"/>
                <w:b/>
                <w:bCs/>
              </w:rPr>
              <w:t>2018</w:t>
            </w:r>
          </w:p>
        </w:tc>
        <w:tc>
          <w:tcPr>
            <w:tcW w:w="989" w:type="dxa"/>
            <w:tcBorders>
              <w:top w:val="nil"/>
              <w:left w:val="nil"/>
              <w:bottom w:val="single" w:sz="4" w:space="0" w:color="0000FF"/>
              <w:right w:val="nil"/>
            </w:tcBorders>
            <w:shd w:val="clear" w:color="auto" w:fill="auto"/>
            <w:noWrap/>
            <w:vAlign w:val="bottom"/>
          </w:tcPr>
          <w:p w14:paraId="43589253" w14:textId="77777777" w:rsidR="00225EF4" w:rsidRPr="009F0301" w:rsidRDefault="00225EF4" w:rsidP="004C5F95">
            <w:pPr>
              <w:spacing w:line="360" w:lineRule="auto"/>
              <w:jc w:val="center"/>
              <w:rPr>
                <w:rFonts w:ascii="Book Antiqua" w:hAnsi="Book Antiqua"/>
                <w:b/>
                <w:bCs/>
              </w:rPr>
            </w:pPr>
            <w:r>
              <w:rPr>
                <w:rFonts w:ascii="Book Antiqua" w:hAnsi="Book Antiqua"/>
                <w:b/>
                <w:bCs/>
              </w:rPr>
              <w:t>2019</w:t>
            </w:r>
          </w:p>
        </w:tc>
        <w:tc>
          <w:tcPr>
            <w:tcW w:w="1563" w:type="dxa"/>
            <w:tcBorders>
              <w:top w:val="nil"/>
              <w:left w:val="nil"/>
              <w:bottom w:val="single" w:sz="4" w:space="0" w:color="0000FF"/>
              <w:right w:val="nil"/>
            </w:tcBorders>
            <w:shd w:val="clear" w:color="auto" w:fill="auto"/>
            <w:noWrap/>
            <w:vAlign w:val="bottom"/>
          </w:tcPr>
          <w:p w14:paraId="37F25B1C" w14:textId="77777777" w:rsidR="00225EF4" w:rsidRPr="009F0301" w:rsidRDefault="00225EF4" w:rsidP="004C5F95">
            <w:pPr>
              <w:spacing w:line="360" w:lineRule="auto"/>
              <w:jc w:val="center"/>
              <w:rPr>
                <w:rFonts w:ascii="Book Antiqua" w:hAnsi="Book Antiqua"/>
                <w:b/>
                <w:bCs/>
              </w:rPr>
            </w:pPr>
            <w:r>
              <w:rPr>
                <w:rFonts w:ascii="Book Antiqua" w:hAnsi="Book Antiqua"/>
                <w:b/>
                <w:bCs/>
              </w:rPr>
              <w:t>Crecimiento</w:t>
            </w:r>
          </w:p>
        </w:tc>
      </w:tr>
      <w:tr w:rsidR="00225EF4" w:rsidRPr="009F0301" w14:paraId="3E64EAB9" w14:textId="77777777" w:rsidTr="004C5F95">
        <w:trPr>
          <w:trHeight w:val="300"/>
          <w:jc w:val="center"/>
        </w:trPr>
        <w:tc>
          <w:tcPr>
            <w:tcW w:w="2463" w:type="dxa"/>
            <w:tcBorders>
              <w:top w:val="nil"/>
              <w:left w:val="nil"/>
              <w:bottom w:val="nil"/>
              <w:right w:val="single" w:sz="4" w:space="0" w:color="0000FF"/>
            </w:tcBorders>
            <w:shd w:val="clear" w:color="auto" w:fill="auto"/>
            <w:noWrap/>
            <w:vAlign w:val="bottom"/>
          </w:tcPr>
          <w:p w14:paraId="37BE50EB" w14:textId="77777777" w:rsidR="00225EF4" w:rsidRPr="009F0301" w:rsidRDefault="00225EF4" w:rsidP="004C5F95">
            <w:pPr>
              <w:spacing w:line="360" w:lineRule="auto"/>
              <w:rPr>
                <w:rFonts w:ascii="Book Antiqua" w:hAnsi="Book Antiqua"/>
              </w:rPr>
            </w:pPr>
            <w:r w:rsidRPr="009F0301">
              <w:rPr>
                <w:rFonts w:ascii="Book Antiqua" w:hAnsi="Book Antiqua"/>
              </w:rPr>
              <w:t>Gerencial Global</w:t>
            </w:r>
          </w:p>
        </w:tc>
        <w:tc>
          <w:tcPr>
            <w:tcW w:w="846" w:type="dxa"/>
            <w:tcBorders>
              <w:top w:val="nil"/>
              <w:left w:val="nil"/>
              <w:bottom w:val="nil"/>
              <w:right w:val="nil"/>
            </w:tcBorders>
            <w:shd w:val="clear" w:color="auto" w:fill="auto"/>
            <w:noWrap/>
            <w:vAlign w:val="center"/>
          </w:tcPr>
          <w:p w14:paraId="1B3312D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12</w:t>
            </w:r>
          </w:p>
        </w:tc>
        <w:tc>
          <w:tcPr>
            <w:tcW w:w="989" w:type="dxa"/>
            <w:tcBorders>
              <w:top w:val="nil"/>
              <w:left w:val="nil"/>
              <w:bottom w:val="nil"/>
              <w:right w:val="nil"/>
            </w:tcBorders>
            <w:shd w:val="clear" w:color="auto" w:fill="auto"/>
            <w:noWrap/>
            <w:vAlign w:val="center"/>
          </w:tcPr>
          <w:p w14:paraId="1165FF1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10</w:t>
            </w:r>
          </w:p>
        </w:tc>
        <w:tc>
          <w:tcPr>
            <w:tcW w:w="1563" w:type="dxa"/>
            <w:tcBorders>
              <w:top w:val="nil"/>
              <w:left w:val="nil"/>
              <w:bottom w:val="nil"/>
              <w:right w:val="nil"/>
            </w:tcBorders>
            <w:shd w:val="clear" w:color="auto" w:fill="auto"/>
            <w:noWrap/>
            <w:vAlign w:val="center"/>
          </w:tcPr>
          <w:p w14:paraId="10F91345"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w:t>
            </w:r>
          </w:p>
        </w:tc>
      </w:tr>
      <w:tr w:rsidR="00225EF4" w:rsidRPr="009F0301" w14:paraId="7D51DE33" w14:textId="77777777" w:rsidTr="004C5F95">
        <w:trPr>
          <w:trHeight w:val="300"/>
          <w:jc w:val="center"/>
        </w:trPr>
        <w:tc>
          <w:tcPr>
            <w:tcW w:w="2463" w:type="dxa"/>
            <w:tcBorders>
              <w:top w:val="nil"/>
              <w:left w:val="nil"/>
              <w:bottom w:val="nil"/>
              <w:right w:val="single" w:sz="4" w:space="0" w:color="0000FF"/>
            </w:tcBorders>
            <w:shd w:val="clear" w:color="auto" w:fill="auto"/>
            <w:noWrap/>
            <w:vAlign w:val="bottom"/>
          </w:tcPr>
          <w:p w14:paraId="408D9EF0" w14:textId="77777777" w:rsidR="00225EF4" w:rsidRPr="009F0301" w:rsidRDefault="00225EF4" w:rsidP="004C5F95">
            <w:pPr>
              <w:spacing w:line="360" w:lineRule="auto"/>
              <w:rPr>
                <w:rFonts w:ascii="Book Antiqua" w:hAnsi="Book Antiqua"/>
              </w:rPr>
            </w:pPr>
            <w:r w:rsidRPr="009F0301">
              <w:rPr>
                <w:rFonts w:ascii="Book Antiqua" w:hAnsi="Book Antiqua"/>
              </w:rPr>
              <w:t>Gerencial Pluses</w:t>
            </w:r>
          </w:p>
        </w:tc>
        <w:tc>
          <w:tcPr>
            <w:tcW w:w="846" w:type="dxa"/>
            <w:tcBorders>
              <w:top w:val="nil"/>
              <w:left w:val="nil"/>
              <w:bottom w:val="nil"/>
              <w:right w:val="nil"/>
            </w:tcBorders>
            <w:shd w:val="clear" w:color="auto" w:fill="auto"/>
            <w:noWrap/>
            <w:vAlign w:val="center"/>
          </w:tcPr>
          <w:p w14:paraId="14172DF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w:t>
            </w:r>
          </w:p>
        </w:tc>
        <w:tc>
          <w:tcPr>
            <w:tcW w:w="989" w:type="dxa"/>
            <w:tcBorders>
              <w:top w:val="nil"/>
              <w:left w:val="nil"/>
              <w:bottom w:val="nil"/>
              <w:right w:val="nil"/>
            </w:tcBorders>
            <w:shd w:val="clear" w:color="auto" w:fill="auto"/>
            <w:noWrap/>
            <w:vAlign w:val="center"/>
          </w:tcPr>
          <w:p w14:paraId="584B08DD"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w:t>
            </w:r>
          </w:p>
        </w:tc>
        <w:tc>
          <w:tcPr>
            <w:tcW w:w="1563" w:type="dxa"/>
            <w:tcBorders>
              <w:top w:val="nil"/>
              <w:left w:val="nil"/>
              <w:bottom w:val="nil"/>
              <w:right w:val="nil"/>
            </w:tcBorders>
            <w:shd w:val="clear" w:color="auto" w:fill="auto"/>
            <w:noWrap/>
            <w:vAlign w:val="center"/>
          </w:tcPr>
          <w:p w14:paraId="519FDF99"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w:t>
            </w:r>
          </w:p>
        </w:tc>
      </w:tr>
      <w:tr w:rsidR="00225EF4" w:rsidRPr="009F0301" w14:paraId="24370A83" w14:textId="77777777" w:rsidTr="004C5F95">
        <w:trPr>
          <w:trHeight w:val="300"/>
          <w:jc w:val="center"/>
        </w:trPr>
        <w:tc>
          <w:tcPr>
            <w:tcW w:w="2463" w:type="dxa"/>
            <w:tcBorders>
              <w:top w:val="nil"/>
              <w:left w:val="nil"/>
              <w:bottom w:val="nil"/>
              <w:right w:val="single" w:sz="4" w:space="0" w:color="0000FF"/>
            </w:tcBorders>
            <w:shd w:val="clear" w:color="auto" w:fill="auto"/>
            <w:noWrap/>
            <w:vAlign w:val="bottom"/>
          </w:tcPr>
          <w:p w14:paraId="48C640C4" w14:textId="77777777" w:rsidR="00225EF4" w:rsidRPr="009F0301" w:rsidRDefault="00225EF4" w:rsidP="004C5F95">
            <w:pPr>
              <w:spacing w:line="360" w:lineRule="auto"/>
              <w:rPr>
                <w:rFonts w:ascii="Book Antiqua" w:hAnsi="Book Antiqua"/>
              </w:rPr>
            </w:pPr>
            <w:r w:rsidRPr="009F0301">
              <w:rPr>
                <w:rFonts w:ascii="Book Antiqua" w:hAnsi="Book Antiqua"/>
              </w:rPr>
              <w:t>Regular Global</w:t>
            </w:r>
          </w:p>
        </w:tc>
        <w:tc>
          <w:tcPr>
            <w:tcW w:w="846" w:type="dxa"/>
            <w:tcBorders>
              <w:top w:val="nil"/>
              <w:left w:val="nil"/>
              <w:bottom w:val="nil"/>
              <w:right w:val="nil"/>
            </w:tcBorders>
            <w:shd w:val="clear" w:color="auto" w:fill="auto"/>
            <w:noWrap/>
            <w:vAlign w:val="center"/>
          </w:tcPr>
          <w:p w14:paraId="78AF6AF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734</w:t>
            </w:r>
          </w:p>
        </w:tc>
        <w:tc>
          <w:tcPr>
            <w:tcW w:w="989" w:type="dxa"/>
            <w:tcBorders>
              <w:top w:val="nil"/>
              <w:left w:val="nil"/>
              <w:bottom w:val="nil"/>
              <w:right w:val="nil"/>
            </w:tcBorders>
            <w:shd w:val="clear" w:color="auto" w:fill="auto"/>
            <w:noWrap/>
            <w:vAlign w:val="center"/>
          </w:tcPr>
          <w:p w14:paraId="7CA704F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755</w:t>
            </w:r>
          </w:p>
        </w:tc>
        <w:tc>
          <w:tcPr>
            <w:tcW w:w="1563" w:type="dxa"/>
            <w:tcBorders>
              <w:top w:val="nil"/>
              <w:left w:val="nil"/>
              <w:bottom w:val="nil"/>
              <w:right w:val="nil"/>
            </w:tcBorders>
            <w:shd w:val="clear" w:color="auto" w:fill="auto"/>
            <w:noWrap/>
            <w:vAlign w:val="center"/>
          </w:tcPr>
          <w:p w14:paraId="2E76F23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+21</w:t>
            </w:r>
          </w:p>
        </w:tc>
      </w:tr>
      <w:tr w:rsidR="00225EF4" w:rsidRPr="009F0301" w14:paraId="14F79776" w14:textId="77777777" w:rsidTr="004C5F95">
        <w:trPr>
          <w:trHeight w:val="300"/>
          <w:jc w:val="center"/>
        </w:trPr>
        <w:tc>
          <w:tcPr>
            <w:tcW w:w="2463" w:type="dxa"/>
            <w:tcBorders>
              <w:top w:val="nil"/>
              <w:left w:val="nil"/>
              <w:bottom w:val="nil"/>
              <w:right w:val="single" w:sz="4" w:space="0" w:color="0000FF"/>
            </w:tcBorders>
            <w:shd w:val="clear" w:color="auto" w:fill="auto"/>
            <w:noWrap/>
            <w:vAlign w:val="bottom"/>
          </w:tcPr>
          <w:p w14:paraId="6E9B17F5" w14:textId="77777777" w:rsidR="00225EF4" w:rsidRPr="009F0301" w:rsidRDefault="00225EF4" w:rsidP="004C5F95">
            <w:pPr>
              <w:spacing w:line="360" w:lineRule="auto"/>
              <w:rPr>
                <w:rFonts w:ascii="Book Antiqua" w:hAnsi="Book Antiqua"/>
              </w:rPr>
            </w:pPr>
            <w:r w:rsidRPr="009F0301">
              <w:rPr>
                <w:rFonts w:ascii="Book Antiqua" w:hAnsi="Book Antiqua"/>
              </w:rPr>
              <w:t>Regular Pluses</w:t>
            </w:r>
          </w:p>
        </w:tc>
        <w:tc>
          <w:tcPr>
            <w:tcW w:w="846" w:type="dxa"/>
            <w:tcBorders>
              <w:top w:val="nil"/>
              <w:left w:val="nil"/>
              <w:bottom w:val="nil"/>
              <w:right w:val="nil"/>
            </w:tcBorders>
            <w:shd w:val="clear" w:color="auto" w:fill="auto"/>
            <w:noWrap/>
            <w:vAlign w:val="center"/>
          </w:tcPr>
          <w:p w14:paraId="4EF3001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369</w:t>
            </w:r>
          </w:p>
        </w:tc>
        <w:tc>
          <w:tcPr>
            <w:tcW w:w="989" w:type="dxa"/>
            <w:tcBorders>
              <w:top w:val="nil"/>
              <w:left w:val="nil"/>
              <w:bottom w:val="nil"/>
              <w:right w:val="nil"/>
            </w:tcBorders>
            <w:shd w:val="clear" w:color="auto" w:fill="auto"/>
            <w:noWrap/>
            <w:vAlign w:val="center"/>
          </w:tcPr>
          <w:p w14:paraId="5B56AC4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348</w:t>
            </w:r>
          </w:p>
        </w:tc>
        <w:tc>
          <w:tcPr>
            <w:tcW w:w="1563" w:type="dxa"/>
            <w:tcBorders>
              <w:top w:val="nil"/>
              <w:left w:val="nil"/>
              <w:bottom w:val="nil"/>
              <w:right w:val="nil"/>
            </w:tcBorders>
            <w:shd w:val="clear" w:color="auto" w:fill="auto"/>
            <w:noWrap/>
            <w:vAlign w:val="center"/>
          </w:tcPr>
          <w:p w14:paraId="271CBFD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-21</w:t>
            </w:r>
          </w:p>
        </w:tc>
      </w:tr>
      <w:tr w:rsidR="00225EF4" w:rsidRPr="009F0301" w14:paraId="1D37CB80" w14:textId="77777777" w:rsidTr="004C5F95">
        <w:trPr>
          <w:trHeight w:val="300"/>
          <w:jc w:val="center"/>
        </w:trPr>
        <w:tc>
          <w:tcPr>
            <w:tcW w:w="2463" w:type="dxa"/>
            <w:tcBorders>
              <w:top w:val="nil"/>
              <w:left w:val="nil"/>
              <w:bottom w:val="nil"/>
              <w:right w:val="single" w:sz="4" w:space="0" w:color="0000FF"/>
            </w:tcBorders>
            <w:shd w:val="clear" w:color="auto" w:fill="auto"/>
            <w:noWrap/>
            <w:vAlign w:val="bottom"/>
          </w:tcPr>
          <w:p w14:paraId="797A37DF" w14:textId="77777777" w:rsidR="00225EF4" w:rsidRPr="009F0301" w:rsidRDefault="00225EF4" w:rsidP="004C5F95">
            <w:pPr>
              <w:spacing w:line="360" w:lineRule="auto"/>
              <w:rPr>
                <w:rFonts w:ascii="Book Antiqua" w:hAnsi="Book Antiqua"/>
              </w:rPr>
            </w:pPr>
            <w:r w:rsidRPr="009F0301">
              <w:rPr>
                <w:rFonts w:ascii="Book Antiqua" w:hAnsi="Book Antiqua"/>
              </w:rPr>
              <w:t>Servicios Especiales</w:t>
            </w:r>
          </w:p>
        </w:tc>
        <w:tc>
          <w:tcPr>
            <w:tcW w:w="846" w:type="dxa"/>
            <w:tcBorders>
              <w:top w:val="nil"/>
              <w:left w:val="nil"/>
              <w:bottom w:val="nil"/>
              <w:right w:val="nil"/>
            </w:tcBorders>
            <w:shd w:val="clear" w:color="auto" w:fill="auto"/>
            <w:noWrap/>
            <w:vAlign w:val="center"/>
          </w:tcPr>
          <w:p w14:paraId="60BE541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136</w:t>
            </w:r>
          </w:p>
        </w:tc>
        <w:tc>
          <w:tcPr>
            <w:tcW w:w="989" w:type="dxa"/>
            <w:tcBorders>
              <w:top w:val="nil"/>
              <w:left w:val="nil"/>
              <w:bottom w:val="nil"/>
              <w:right w:val="nil"/>
            </w:tcBorders>
            <w:shd w:val="clear" w:color="auto" w:fill="auto"/>
            <w:noWrap/>
            <w:vAlign w:val="center"/>
          </w:tcPr>
          <w:p w14:paraId="00AC7D0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156</w:t>
            </w:r>
          </w:p>
        </w:tc>
        <w:tc>
          <w:tcPr>
            <w:tcW w:w="1563" w:type="dxa"/>
            <w:tcBorders>
              <w:top w:val="nil"/>
              <w:left w:val="nil"/>
              <w:bottom w:val="nil"/>
              <w:right w:val="nil"/>
            </w:tcBorders>
            <w:shd w:val="clear" w:color="auto" w:fill="auto"/>
            <w:noWrap/>
            <w:vAlign w:val="center"/>
          </w:tcPr>
          <w:p w14:paraId="74452F6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+20</w:t>
            </w:r>
          </w:p>
        </w:tc>
      </w:tr>
      <w:tr w:rsidR="00225EF4" w:rsidRPr="009F0301" w14:paraId="667F1958" w14:textId="77777777" w:rsidTr="004C5F95">
        <w:trPr>
          <w:trHeight w:val="315"/>
          <w:jc w:val="center"/>
        </w:trPr>
        <w:tc>
          <w:tcPr>
            <w:tcW w:w="2463" w:type="dxa"/>
            <w:tcBorders>
              <w:top w:val="nil"/>
              <w:left w:val="nil"/>
              <w:bottom w:val="double" w:sz="6" w:space="0" w:color="0000FF"/>
              <w:right w:val="single" w:sz="4" w:space="0" w:color="0000FF"/>
            </w:tcBorders>
            <w:shd w:val="clear" w:color="auto" w:fill="auto"/>
            <w:noWrap/>
            <w:vAlign w:val="bottom"/>
          </w:tcPr>
          <w:p w14:paraId="0086A720" w14:textId="77777777" w:rsidR="00225EF4" w:rsidRPr="009F0301" w:rsidRDefault="00225EF4" w:rsidP="004C5F95">
            <w:pPr>
              <w:spacing w:line="360" w:lineRule="auto"/>
              <w:rPr>
                <w:rFonts w:ascii="Book Antiqua" w:hAnsi="Book Antiqua"/>
                <w:b/>
                <w:bCs/>
              </w:rPr>
            </w:pPr>
            <w:r w:rsidRPr="009F0301">
              <w:rPr>
                <w:rFonts w:ascii="Book Antiqua" w:hAnsi="Book Antiqua"/>
                <w:b/>
                <w:bCs/>
              </w:rPr>
              <w:t>Total</w:t>
            </w:r>
          </w:p>
        </w:tc>
        <w:tc>
          <w:tcPr>
            <w:tcW w:w="846" w:type="dxa"/>
            <w:tcBorders>
              <w:top w:val="nil"/>
              <w:left w:val="nil"/>
              <w:bottom w:val="double" w:sz="6" w:space="0" w:color="0000FF"/>
              <w:right w:val="nil"/>
            </w:tcBorders>
            <w:shd w:val="clear" w:color="auto" w:fill="auto"/>
            <w:noWrap/>
            <w:vAlign w:val="center"/>
          </w:tcPr>
          <w:p w14:paraId="48C61DE3" w14:textId="77777777" w:rsidR="00225EF4" w:rsidRPr="00DF7A7B" w:rsidRDefault="00225EF4" w:rsidP="004C5F95">
            <w:pPr>
              <w:spacing w:line="360" w:lineRule="auto"/>
              <w:jc w:val="center"/>
              <w:rPr>
                <w:rFonts w:ascii="Book Antiqua" w:hAnsi="Book Antiqua"/>
                <w:b/>
                <w:sz w:val="22"/>
                <w:szCs w:val="22"/>
              </w:rPr>
            </w:pPr>
            <w:r>
              <w:rPr>
                <w:rFonts w:ascii="Book Antiqua" w:hAnsi="Book Antiqua"/>
                <w:b/>
                <w:bCs/>
                <w:sz w:val="22"/>
                <w:szCs w:val="22"/>
              </w:rPr>
              <w:t>1,253</w:t>
            </w:r>
          </w:p>
        </w:tc>
        <w:tc>
          <w:tcPr>
            <w:tcW w:w="989" w:type="dxa"/>
            <w:tcBorders>
              <w:top w:val="nil"/>
              <w:left w:val="nil"/>
              <w:bottom w:val="double" w:sz="6" w:space="0" w:color="0000FF"/>
              <w:right w:val="nil"/>
            </w:tcBorders>
            <w:shd w:val="clear" w:color="auto" w:fill="auto"/>
            <w:noWrap/>
            <w:vAlign w:val="center"/>
          </w:tcPr>
          <w:p w14:paraId="73756E32" w14:textId="77777777" w:rsidR="00225EF4" w:rsidRPr="00DF7A7B" w:rsidRDefault="00225EF4" w:rsidP="004C5F95">
            <w:pPr>
              <w:spacing w:line="360" w:lineRule="auto"/>
              <w:jc w:val="center"/>
              <w:rPr>
                <w:rFonts w:ascii="Book Antiqua" w:hAnsi="Book Antiqua"/>
                <w:b/>
                <w:sz w:val="22"/>
                <w:szCs w:val="22"/>
              </w:rPr>
            </w:pPr>
            <w:r>
              <w:rPr>
                <w:rFonts w:ascii="Book Antiqua" w:hAnsi="Book Antiqua"/>
                <w:b/>
                <w:bCs/>
                <w:sz w:val="22"/>
                <w:szCs w:val="22"/>
              </w:rPr>
              <w:t>1,273</w:t>
            </w:r>
          </w:p>
        </w:tc>
        <w:tc>
          <w:tcPr>
            <w:tcW w:w="1563" w:type="dxa"/>
            <w:tcBorders>
              <w:top w:val="nil"/>
              <w:left w:val="nil"/>
              <w:bottom w:val="double" w:sz="6" w:space="0" w:color="0000FF"/>
              <w:right w:val="nil"/>
            </w:tcBorders>
            <w:shd w:val="clear" w:color="auto" w:fill="auto"/>
            <w:noWrap/>
            <w:vAlign w:val="center"/>
          </w:tcPr>
          <w:p w14:paraId="7B116C92" w14:textId="77777777" w:rsidR="00225EF4" w:rsidRPr="0077017E" w:rsidRDefault="00225EF4" w:rsidP="004C5F95">
            <w:pPr>
              <w:spacing w:line="360" w:lineRule="auto"/>
              <w:jc w:val="center"/>
              <w:rPr>
                <w:rFonts w:ascii="Book Antiqua" w:hAnsi="Book Antiqua"/>
                <w:b/>
                <w:sz w:val="22"/>
                <w:szCs w:val="22"/>
              </w:rPr>
            </w:pPr>
            <w:r w:rsidRPr="0077017E">
              <w:rPr>
                <w:rFonts w:ascii="Book Antiqua" w:hAnsi="Book Antiqua"/>
                <w:b/>
                <w:sz w:val="22"/>
                <w:szCs w:val="22"/>
              </w:rPr>
              <w:t>+20</w:t>
            </w:r>
          </w:p>
        </w:tc>
      </w:tr>
    </w:tbl>
    <w:p w14:paraId="34FC2BFF" w14:textId="77777777" w:rsidR="00225EF4" w:rsidRDefault="00225EF4" w:rsidP="00225EF4">
      <w:pPr>
        <w:spacing w:line="360" w:lineRule="auto"/>
        <w:rPr>
          <w:rFonts w:ascii="Book Antiqua" w:hAnsi="Book Antiqua"/>
          <w:b/>
          <w:i/>
          <w:color w:val="800000"/>
        </w:rPr>
      </w:pPr>
    </w:p>
    <w:p w14:paraId="4930A61C" w14:textId="77777777" w:rsidR="00225EF4" w:rsidRDefault="00225EF4" w:rsidP="00225EF4">
      <w:pPr>
        <w:spacing w:line="360" w:lineRule="auto"/>
        <w:rPr>
          <w:rFonts w:ascii="Book Antiqua" w:hAnsi="Book Antiqua"/>
          <w:b/>
          <w:i/>
          <w:color w:val="800000"/>
        </w:rPr>
      </w:pPr>
    </w:p>
    <w:p w14:paraId="6A615D28" w14:textId="77777777" w:rsidR="00225EF4" w:rsidRPr="009F0301" w:rsidRDefault="00225EF4" w:rsidP="00225EF4">
      <w:pPr>
        <w:spacing w:line="360" w:lineRule="auto"/>
        <w:rPr>
          <w:rFonts w:ascii="Book Antiqua" w:hAnsi="Book Antiqua"/>
          <w:b/>
          <w:i/>
          <w:color w:val="800000"/>
        </w:rPr>
      </w:pPr>
      <w:r w:rsidRPr="009F0301">
        <w:rPr>
          <w:rFonts w:ascii="Book Antiqua" w:hAnsi="Book Antiqua"/>
          <w:b/>
          <w:i/>
          <w:color w:val="800000"/>
        </w:rPr>
        <w:t xml:space="preserve">Variaciones </w:t>
      </w:r>
      <w:r>
        <w:rPr>
          <w:rFonts w:ascii="Book Antiqua" w:hAnsi="Book Antiqua"/>
          <w:b/>
          <w:i/>
          <w:color w:val="800000"/>
        </w:rPr>
        <w:t>en</w:t>
      </w:r>
      <w:r w:rsidRPr="009F0301">
        <w:rPr>
          <w:rFonts w:ascii="Book Antiqua" w:hAnsi="Book Antiqua"/>
          <w:b/>
          <w:i/>
          <w:color w:val="800000"/>
        </w:rPr>
        <w:t xml:space="preserve"> </w:t>
      </w:r>
      <w:r>
        <w:rPr>
          <w:rFonts w:ascii="Book Antiqua" w:hAnsi="Book Antiqua"/>
          <w:b/>
          <w:i/>
          <w:color w:val="800000"/>
        </w:rPr>
        <w:t xml:space="preserve">las </w:t>
      </w:r>
      <w:r w:rsidRPr="009F0301">
        <w:rPr>
          <w:rFonts w:ascii="Book Antiqua" w:hAnsi="Book Antiqua"/>
          <w:b/>
          <w:i/>
          <w:color w:val="800000"/>
        </w:rPr>
        <w:t>Escala</w:t>
      </w:r>
      <w:r>
        <w:rPr>
          <w:rFonts w:ascii="Book Antiqua" w:hAnsi="Book Antiqua"/>
          <w:b/>
          <w:i/>
          <w:color w:val="800000"/>
        </w:rPr>
        <w:t>s</w:t>
      </w:r>
      <w:r w:rsidRPr="009F0301">
        <w:rPr>
          <w:rFonts w:ascii="Book Antiqua" w:hAnsi="Book Antiqua"/>
          <w:b/>
          <w:i/>
          <w:color w:val="800000"/>
        </w:rPr>
        <w:t xml:space="preserve"> Salarial</w:t>
      </w:r>
      <w:r>
        <w:rPr>
          <w:rFonts w:ascii="Book Antiqua" w:hAnsi="Book Antiqua"/>
          <w:b/>
          <w:i/>
          <w:color w:val="800000"/>
        </w:rPr>
        <w:t>es Globales</w:t>
      </w:r>
    </w:p>
    <w:p w14:paraId="343FB155" w14:textId="6F8FE71B" w:rsidR="00225EF4" w:rsidRDefault="00225EF4" w:rsidP="00225EF4">
      <w:pPr>
        <w:spacing w:line="360" w:lineRule="auto"/>
        <w:jc w:val="both"/>
        <w:rPr>
          <w:rFonts w:ascii="Book Antiqua" w:hAnsi="Book Antiqua"/>
        </w:rPr>
      </w:pPr>
      <w:r w:rsidRPr="00BB321A">
        <w:rPr>
          <w:rFonts w:ascii="Book Antiqua" w:hAnsi="Book Antiqua"/>
        </w:rPr>
        <w:t xml:space="preserve">Para la definición de los salarios presupuestarios de la escala regular global del 2019, se incrementó en forma desigual las distintas categorías con base en la proyección estimada de los resultados de mercado históricos. En promedio la escala regular global varía en un </w:t>
      </w:r>
      <w:r w:rsidRPr="00BB321A">
        <w:rPr>
          <w:rFonts w:ascii="Book Antiqua" w:hAnsi="Book Antiqua"/>
          <w:b/>
        </w:rPr>
        <w:t>1.91%</w:t>
      </w:r>
      <w:r w:rsidRPr="00BB321A">
        <w:rPr>
          <w:rFonts w:ascii="Book Antiqua" w:hAnsi="Book Antiqua"/>
        </w:rPr>
        <w:t xml:space="preserve">, con este ajuste desigual se logra el objetivo de mantener el parámetro de crecimiento máximo a nivel del presupuesto de </w:t>
      </w:r>
      <w:r w:rsidRPr="00BB321A">
        <w:rPr>
          <w:rFonts w:ascii="Book Antiqua" w:hAnsi="Book Antiqua"/>
          <w:b/>
        </w:rPr>
        <w:t>2.0%</w:t>
      </w:r>
      <w:r w:rsidRPr="00BB321A">
        <w:rPr>
          <w:rFonts w:ascii="Book Antiqua" w:hAnsi="Book Antiqua"/>
        </w:rPr>
        <w:t xml:space="preserve"> para la partida de Remuneraciones a nivel institucional, además de que se efectuó un cambio sustancial en la metodología por cuanto se consideró el presupuesto </w:t>
      </w:r>
      <w:r>
        <w:rPr>
          <w:rFonts w:ascii="Book Antiqua" w:hAnsi="Book Antiqua"/>
        </w:rPr>
        <w:t xml:space="preserve">vigente y no el que se </w:t>
      </w:r>
      <w:r w:rsidR="00995AA5">
        <w:rPr>
          <w:rFonts w:ascii="Book Antiqua" w:hAnsi="Book Antiqua"/>
        </w:rPr>
        <w:t xml:space="preserve">formuló </w:t>
      </w:r>
      <w:r w:rsidR="00995AA5" w:rsidRPr="00BB321A">
        <w:rPr>
          <w:rFonts w:ascii="Book Antiqua" w:hAnsi="Book Antiqua"/>
        </w:rPr>
        <w:t>para</w:t>
      </w:r>
      <w:r w:rsidRPr="00BB321A">
        <w:rPr>
          <w:rFonts w:ascii="Book Antiqua" w:hAnsi="Book Antiqua"/>
        </w:rPr>
        <w:t xml:space="preserve"> el año 2018. Las escalas salariales presupuestarias utilizadas como base para definir el incremento en las escalas presupuestarias del </w:t>
      </w:r>
      <w:r w:rsidR="00995AA5" w:rsidRPr="00BB321A">
        <w:rPr>
          <w:rFonts w:ascii="Book Antiqua" w:hAnsi="Book Antiqua"/>
        </w:rPr>
        <w:t>2019</w:t>
      </w:r>
      <w:r w:rsidRPr="00BB321A">
        <w:rPr>
          <w:rFonts w:ascii="Book Antiqua" w:hAnsi="Book Antiqua"/>
        </w:rPr>
        <w:t xml:space="preserve"> son las que se presentan a continuación:</w:t>
      </w:r>
    </w:p>
    <w:p w14:paraId="0A82CFA4" w14:textId="77777777" w:rsidR="00225EF4" w:rsidRDefault="00225EF4" w:rsidP="00225EF4">
      <w:pPr>
        <w:spacing w:line="360" w:lineRule="auto"/>
        <w:jc w:val="both"/>
        <w:rPr>
          <w:rFonts w:ascii="Book Antiqua" w:hAnsi="Book Antiqua"/>
        </w:rPr>
      </w:pPr>
    </w:p>
    <w:p w14:paraId="57647E2C" w14:textId="77777777" w:rsidR="00225EF4" w:rsidRDefault="00225EF4" w:rsidP="00225EF4">
      <w:pPr>
        <w:spacing w:line="360" w:lineRule="auto"/>
        <w:jc w:val="both"/>
        <w:rPr>
          <w:rFonts w:ascii="Book Antiqua" w:hAnsi="Book Antiqua"/>
        </w:rPr>
      </w:pPr>
    </w:p>
    <w:p w14:paraId="454955A5" w14:textId="77777777" w:rsidR="00225EF4" w:rsidRDefault="00225EF4" w:rsidP="00225EF4">
      <w:pPr>
        <w:spacing w:line="360" w:lineRule="auto"/>
        <w:jc w:val="both"/>
        <w:rPr>
          <w:rFonts w:ascii="Book Antiqua" w:hAnsi="Book Antiqua"/>
        </w:rPr>
      </w:pPr>
    </w:p>
    <w:p w14:paraId="296777DB" w14:textId="77777777" w:rsidR="00225EF4" w:rsidRDefault="00225EF4" w:rsidP="00225EF4">
      <w:pPr>
        <w:spacing w:line="360" w:lineRule="auto"/>
        <w:jc w:val="both"/>
        <w:rPr>
          <w:rFonts w:ascii="Book Antiqua" w:hAnsi="Book Antiqua"/>
        </w:rPr>
      </w:pPr>
    </w:p>
    <w:p w14:paraId="016DC908" w14:textId="77777777" w:rsidR="00225EF4" w:rsidRDefault="00225EF4" w:rsidP="00225EF4">
      <w:pPr>
        <w:spacing w:line="360" w:lineRule="auto"/>
        <w:jc w:val="both"/>
        <w:rPr>
          <w:rFonts w:ascii="Book Antiqua" w:hAnsi="Book Antiqua"/>
        </w:rPr>
      </w:pPr>
    </w:p>
    <w:p w14:paraId="6BC5DB6B" w14:textId="77777777" w:rsidR="00225EF4" w:rsidRDefault="00225EF4" w:rsidP="00225EF4">
      <w:pPr>
        <w:spacing w:line="360" w:lineRule="auto"/>
        <w:jc w:val="both"/>
        <w:rPr>
          <w:rFonts w:ascii="Book Antiqua" w:hAnsi="Book Antiqua"/>
        </w:rPr>
      </w:pPr>
    </w:p>
    <w:p w14:paraId="207F9BD3" w14:textId="77777777" w:rsidR="00225EF4" w:rsidRDefault="00225EF4" w:rsidP="00225EF4"/>
    <w:tbl>
      <w:tblPr>
        <w:tblW w:w="5909" w:type="dxa"/>
        <w:jc w:val="center"/>
        <w:tblLook w:val="0000" w:firstRow="0" w:lastRow="0" w:firstColumn="0" w:lastColumn="0" w:noHBand="0" w:noVBand="0"/>
      </w:tblPr>
      <w:tblGrid>
        <w:gridCol w:w="1270"/>
        <w:gridCol w:w="1603"/>
        <w:gridCol w:w="1603"/>
        <w:gridCol w:w="1433"/>
      </w:tblGrid>
      <w:tr w:rsidR="00225EF4" w:rsidRPr="009F0301" w14:paraId="6DF43547" w14:textId="77777777" w:rsidTr="004C5F95">
        <w:trPr>
          <w:trHeight w:val="390"/>
          <w:jc w:val="center"/>
        </w:trPr>
        <w:tc>
          <w:tcPr>
            <w:tcW w:w="5909" w:type="dxa"/>
            <w:gridSpan w:val="4"/>
            <w:tcBorders>
              <w:top w:val="nil"/>
              <w:left w:val="nil"/>
              <w:bottom w:val="double" w:sz="4" w:space="0" w:color="0000FF"/>
              <w:right w:val="nil"/>
            </w:tcBorders>
            <w:shd w:val="clear" w:color="auto" w:fill="auto"/>
            <w:noWrap/>
            <w:vAlign w:val="center"/>
          </w:tcPr>
          <w:p w14:paraId="5A89A7B8" w14:textId="77777777" w:rsidR="00225EF4" w:rsidRPr="009F0301" w:rsidRDefault="00225EF4" w:rsidP="004C5F95">
            <w:pPr>
              <w:spacing w:line="360" w:lineRule="auto"/>
              <w:jc w:val="center"/>
              <w:rPr>
                <w:rFonts w:ascii="Book Antiqua" w:hAnsi="Book Antiqua"/>
                <w:b/>
                <w:bCs/>
              </w:rPr>
            </w:pPr>
            <w:r>
              <w:rPr>
                <w:rFonts w:ascii="Book Antiqua" w:hAnsi="Book Antiqua"/>
              </w:rPr>
              <w:br w:type="page"/>
            </w:r>
            <w:r>
              <w:rPr>
                <w:rFonts w:ascii="Book Antiqua" w:hAnsi="Book Antiqua"/>
              </w:rPr>
              <w:br w:type="page"/>
            </w:r>
            <w:r>
              <w:br w:type="page"/>
            </w:r>
            <w:r w:rsidRPr="00DF1B57">
              <w:rPr>
                <w:rFonts w:ascii="Book Antiqua" w:hAnsi="Book Antiqua"/>
                <w:b/>
                <w:bCs/>
              </w:rPr>
              <w:t xml:space="preserve">Cuadro 4: </w:t>
            </w:r>
            <w:r w:rsidRPr="009F0301">
              <w:rPr>
                <w:rFonts w:ascii="Book Antiqua" w:hAnsi="Book Antiqua"/>
                <w:b/>
                <w:bCs/>
              </w:rPr>
              <w:t>Escala Regular Global</w:t>
            </w:r>
            <w:r>
              <w:rPr>
                <w:rFonts w:ascii="Book Antiqua" w:hAnsi="Book Antiqua"/>
                <w:b/>
                <w:bCs/>
              </w:rPr>
              <w:t xml:space="preserve"> Presupuestaria</w:t>
            </w:r>
          </w:p>
        </w:tc>
      </w:tr>
      <w:tr w:rsidR="00225EF4" w:rsidRPr="009F0301" w14:paraId="2AC1F257" w14:textId="77777777" w:rsidTr="004C5F95">
        <w:trPr>
          <w:trHeight w:val="585"/>
          <w:jc w:val="center"/>
        </w:trPr>
        <w:tc>
          <w:tcPr>
            <w:tcW w:w="1270" w:type="dxa"/>
            <w:tcBorders>
              <w:top w:val="double" w:sz="4" w:space="0" w:color="0000FF"/>
              <w:bottom w:val="single" w:sz="4" w:space="0" w:color="0000FF"/>
            </w:tcBorders>
            <w:shd w:val="clear" w:color="auto" w:fill="auto"/>
            <w:vAlign w:val="center"/>
          </w:tcPr>
          <w:p w14:paraId="4CACD329"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Categoría</w:t>
            </w:r>
          </w:p>
        </w:tc>
        <w:tc>
          <w:tcPr>
            <w:tcW w:w="1603" w:type="dxa"/>
            <w:tcBorders>
              <w:top w:val="double" w:sz="4" w:space="0" w:color="0000FF"/>
              <w:bottom w:val="single" w:sz="4" w:space="0" w:color="0000FF"/>
            </w:tcBorders>
            <w:shd w:val="clear" w:color="auto" w:fill="auto"/>
            <w:vAlign w:val="center"/>
          </w:tcPr>
          <w:p w14:paraId="1D2DBB2A" w14:textId="77777777" w:rsidR="00225EF4" w:rsidRPr="009F0301" w:rsidRDefault="00225EF4" w:rsidP="004C5F95">
            <w:pPr>
              <w:jc w:val="center"/>
              <w:rPr>
                <w:rFonts w:ascii="Book Antiqua" w:hAnsi="Book Antiqua"/>
                <w:b/>
                <w:bCs/>
              </w:rPr>
            </w:pPr>
            <w:r>
              <w:rPr>
                <w:rFonts w:ascii="Book Antiqua" w:hAnsi="Book Antiqua"/>
                <w:b/>
                <w:bCs/>
              </w:rPr>
              <w:t>Formulación</w:t>
            </w:r>
            <w:r w:rsidRPr="009F0301">
              <w:rPr>
                <w:rFonts w:ascii="Book Antiqua" w:hAnsi="Book Antiqua"/>
                <w:b/>
                <w:bCs/>
              </w:rPr>
              <w:t xml:space="preserve"> 20</w:t>
            </w:r>
            <w:r>
              <w:rPr>
                <w:rFonts w:ascii="Book Antiqua" w:hAnsi="Book Antiqua"/>
                <w:b/>
                <w:bCs/>
              </w:rPr>
              <w:t>18</w:t>
            </w:r>
          </w:p>
        </w:tc>
        <w:tc>
          <w:tcPr>
            <w:tcW w:w="1603" w:type="dxa"/>
            <w:tcBorders>
              <w:top w:val="double" w:sz="4" w:space="0" w:color="0000FF"/>
              <w:bottom w:val="single" w:sz="4" w:space="0" w:color="0000FF"/>
            </w:tcBorders>
            <w:shd w:val="clear" w:color="auto" w:fill="auto"/>
            <w:vAlign w:val="center"/>
          </w:tcPr>
          <w:p w14:paraId="7E7209FA" w14:textId="77777777" w:rsidR="00225EF4" w:rsidRPr="009F0301" w:rsidRDefault="00225EF4" w:rsidP="004C5F95">
            <w:pPr>
              <w:jc w:val="center"/>
              <w:rPr>
                <w:rFonts w:ascii="Book Antiqua" w:hAnsi="Book Antiqua"/>
                <w:b/>
                <w:bCs/>
              </w:rPr>
            </w:pPr>
            <w:r w:rsidRPr="009F0301">
              <w:rPr>
                <w:rFonts w:ascii="Book Antiqua" w:hAnsi="Book Antiqua"/>
                <w:b/>
                <w:bCs/>
              </w:rPr>
              <w:t>Formulación 20</w:t>
            </w:r>
            <w:r>
              <w:rPr>
                <w:rFonts w:ascii="Book Antiqua" w:hAnsi="Book Antiqua"/>
                <w:b/>
                <w:bCs/>
              </w:rPr>
              <w:t>19</w:t>
            </w:r>
          </w:p>
        </w:tc>
        <w:tc>
          <w:tcPr>
            <w:tcW w:w="1433" w:type="dxa"/>
            <w:tcBorders>
              <w:top w:val="double" w:sz="4" w:space="0" w:color="0000FF"/>
              <w:bottom w:val="single" w:sz="4" w:space="0" w:color="0000FF"/>
            </w:tcBorders>
            <w:shd w:val="clear" w:color="auto" w:fill="auto"/>
            <w:vAlign w:val="center"/>
          </w:tcPr>
          <w:p w14:paraId="77F5C636" w14:textId="77777777" w:rsidR="00225EF4" w:rsidRPr="009F0301" w:rsidRDefault="00225EF4" w:rsidP="004C5F95">
            <w:pPr>
              <w:spacing w:line="360" w:lineRule="auto"/>
              <w:jc w:val="center"/>
              <w:rPr>
                <w:rFonts w:ascii="Book Antiqua" w:hAnsi="Book Antiqua"/>
                <w:b/>
                <w:bCs/>
              </w:rPr>
            </w:pPr>
            <w:r w:rsidRPr="009F0301">
              <w:rPr>
                <w:rFonts w:ascii="Book Antiqua" w:hAnsi="Book Antiqua"/>
                <w:b/>
                <w:bCs/>
              </w:rPr>
              <w:t>Variación</w:t>
            </w:r>
          </w:p>
        </w:tc>
      </w:tr>
      <w:tr w:rsidR="00225EF4" w:rsidRPr="009F0301" w14:paraId="114F480C" w14:textId="77777777" w:rsidTr="004C5F95">
        <w:trPr>
          <w:trHeight w:val="300"/>
          <w:jc w:val="center"/>
        </w:trPr>
        <w:tc>
          <w:tcPr>
            <w:tcW w:w="1270" w:type="dxa"/>
            <w:tcBorders>
              <w:top w:val="nil"/>
              <w:left w:val="nil"/>
              <w:bottom w:val="nil"/>
              <w:right w:val="nil"/>
            </w:tcBorders>
            <w:shd w:val="clear" w:color="auto" w:fill="auto"/>
            <w:vAlign w:val="bottom"/>
          </w:tcPr>
          <w:p w14:paraId="6D7ABCA8" w14:textId="77777777" w:rsidR="00225EF4" w:rsidRPr="00810531" w:rsidRDefault="00225EF4" w:rsidP="004C5F95">
            <w:pPr>
              <w:spacing w:line="360" w:lineRule="auto"/>
              <w:jc w:val="center"/>
              <w:rPr>
                <w:rFonts w:ascii="Book Antiqua" w:hAnsi="Book Antiqua"/>
              </w:rPr>
            </w:pPr>
            <w:r w:rsidRPr="00810531">
              <w:rPr>
                <w:rFonts w:ascii="Book Antiqua" w:hAnsi="Book Antiqua"/>
              </w:rPr>
              <w:t>02</w:t>
            </w:r>
          </w:p>
        </w:tc>
        <w:tc>
          <w:tcPr>
            <w:tcW w:w="1603" w:type="dxa"/>
            <w:tcBorders>
              <w:top w:val="nil"/>
              <w:left w:val="nil"/>
              <w:bottom w:val="nil"/>
              <w:right w:val="nil"/>
            </w:tcBorders>
            <w:shd w:val="clear" w:color="auto" w:fill="auto"/>
            <w:noWrap/>
            <w:vAlign w:val="bottom"/>
          </w:tcPr>
          <w:p w14:paraId="18A47D0F"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129,305</w:t>
            </w:r>
          </w:p>
        </w:tc>
        <w:tc>
          <w:tcPr>
            <w:tcW w:w="1603" w:type="dxa"/>
            <w:tcBorders>
              <w:top w:val="nil"/>
              <w:left w:val="nil"/>
              <w:bottom w:val="nil"/>
              <w:right w:val="nil"/>
            </w:tcBorders>
            <w:shd w:val="clear" w:color="auto" w:fill="auto"/>
            <w:noWrap/>
            <w:vAlign w:val="bottom"/>
          </w:tcPr>
          <w:p w14:paraId="795E5E05"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131,825</w:t>
            </w:r>
          </w:p>
        </w:tc>
        <w:tc>
          <w:tcPr>
            <w:tcW w:w="1433" w:type="dxa"/>
            <w:tcBorders>
              <w:top w:val="nil"/>
              <w:left w:val="nil"/>
              <w:bottom w:val="nil"/>
              <w:right w:val="nil"/>
            </w:tcBorders>
            <w:shd w:val="clear" w:color="auto" w:fill="auto"/>
            <w:noWrap/>
            <w:vAlign w:val="bottom"/>
          </w:tcPr>
          <w:p w14:paraId="3449E126"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1.95%</w:t>
            </w:r>
          </w:p>
        </w:tc>
      </w:tr>
      <w:tr w:rsidR="00225EF4" w:rsidRPr="009F0301" w14:paraId="1F0F4A82" w14:textId="77777777" w:rsidTr="004C5F95">
        <w:trPr>
          <w:trHeight w:val="300"/>
          <w:jc w:val="center"/>
        </w:trPr>
        <w:tc>
          <w:tcPr>
            <w:tcW w:w="1270" w:type="dxa"/>
            <w:tcBorders>
              <w:top w:val="nil"/>
              <w:left w:val="nil"/>
              <w:bottom w:val="nil"/>
              <w:right w:val="nil"/>
            </w:tcBorders>
            <w:shd w:val="clear" w:color="auto" w:fill="auto"/>
            <w:vAlign w:val="bottom"/>
          </w:tcPr>
          <w:p w14:paraId="298BB4A6" w14:textId="77777777" w:rsidR="00225EF4" w:rsidRPr="00810531" w:rsidRDefault="00225EF4" w:rsidP="004C5F95">
            <w:pPr>
              <w:spacing w:line="360" w:lineRule="auto"/>
              <w:jc w:val="center"/>
              <w:rPr>
                <w:rFonts w:ascii="Book Antiqua" w:hAnsi="Book Antiqua"/>
              </w:rPr>
            </w:pPr>
            <w:r w:rsidRPr="00810531">
              <w:rPr>
                <w:rFonts w:ascii="Book Antiqua" w:hAnsi="Book Antiqua"/>
              </w:rPr>
              <w:t>03</w:t>
            </w:r>
          </w:p>
        </w:tc>
        <w:tc>
          <w:tcPr>
            <w:tcW w:w="1603" w:type="dxa"/>
            <w:tcBorders>
              <w:top w:val="nil"/>
              <w:left w:val="nil"/>
              <w:bottom w:val="nil"/>
              <w:right w:val="nil"/>
            </w:tcBorders>
            <w:shd w:val="clear" w:color="auto" w:fill="auto"/>
            <w:noWrap/>
            <w:vAlign w:val="bottom"/>
          </w:tcPr>
          <w:p w14:paraId="6F9E184C"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156,723</w:t>
            </w:r>
          </w:p>
        </w:tc>
        <w:tc>
          <w:tcPr>
            <w:tcW w:w="1603" w:type="dxa"/>
            <w:tcBorders>
              <w:top w:val="nil"/>
              <w:left w:val="nil"/>
              <w:bottom w:val="nil"/>
              <w:right w:val="nil"/>
            </w:tcBorders>
            <w:shd w:val="clear" w:color="auto" w:fill="auto"/>
            <w:noWrap/>
            <w:vAlign w:val="bottom"/>
          </w:tcPr>
          <w:p w14:paraId="1F170D34"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159,728</w:t>
            </w:r>
          </w:p>
        </w:tc>
        <w:tc>
          <w:tcPr>
            <w:tcW w:w="1433" w:type="dxa"/>
            <w:tcBorders>
              <w:top w:val="nil"/>
              <w:left w:val="nil"/>
              <w:bottom w:val="nil"/>
              <w:right w:val="nil"/>
            </w:tcBorders>
            <w:shd w:val="clear" w:color="auto" w:fill="auto"/>
            <w:noWrap/>
            <w:vAlign w:val="bottom"/>
          </w:tcPr>
          <w:p w14:paraId="52624574"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1.92%</w:t>
            </w:r>
          </w:p>
        </w:tc>
      </w:tr>
      <w:tr w:rsidR="00225EF4" w:rsidRPr="009F0301" w14:paraId="1379ED77" w14:textId="77777777" w:rsidTr="004C5F95">
        <w:trPr>
          <w:trHeight w:val="300"/>
          <w:jc w:val="center"/>
        </w:trPr>
        <w:tc>
          <w:tcPr>
            <w:tcW w:w="1270" w:type="dxa"/>
            <w:tcBorders>
              <w:top w:val="nil"/>
              <w:left w:val="nil"/>
              <w:bottom w:val="nil"/>
              <w:right w:val="nil"/>
            </w:tcBorders>
            <w:shd w:val="clear" w:color="auto" w:fill="auto"/>
            <w:vAlign w:val="bottom"/>
          </w:tcPr>
          <w:p w14:paraId="28AA2F20" w14:textId="77777777" w:rsidR="00225EF4" w:rsidRPr="00810531" w:rsidRDefault="00225EF4" w:rsidP="004C5F95">
            <w:pPr>
              <w:spacing w:line="360" w:lineRule="auto"/>
              <w:jc w:val="center"/>
              <w:rPr>
                <w:rFonts w:ascii="Book Antiqua" w:hAnsi="Book Antiqua"/>
              </w:rPr>
            </w:pPr>
            <w:r w:rsidRPr="00810531">
              <w:rPr>
                <w:rFonts w:ascii="Book Antiqua" w:hAnsi="Book Antiqua"/>
              </w:rPr>
              <w:t>04</w:t>
            </w:r>
          </w:p>
        </w:tc>
        <w:tc>
          <w:tcPr>
            <w:tcW w:w="1603" w:type="dxa"/>
            <w:tcBorders>
              <w:top w:val="nil"/>
              <w:left w:val="nil"/>
              <w:bottom w:val="nil"/>
              <w:right w:val="nil"/>
            </w:tcBorders>
            <w:shd w:val="clear" w:color="auto" w:fill="auto"/>
            <w:noWrap/>
            <w:vAlign w:val="bottom"/>
          </w:tcPr>
          <w:p w14:paraId="23DEA68F"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181,587</w:t>
            </w:r>
          </w:p>
        </w:tc>
        <w:tc>
          <w:tcPr>
            <w:tcW w:w="1603" w:type="dxa"/>
            <w:tcBorders>
              <w:top w:val="nil"/>
              <w:left w:val="nil"/>
              <w:bottom w:val="nil"/>
              <w:right w:val="nil"/>
            </w:tcBorders>
            <w:shd w:val="clear" w:color="auto" w:fill="auto"/>
            <w:noWrap/>
            <w:vAlign w:val="bottom"/>
          </w:tcPr>
          <w:p w14:paraId="2FA87DD0"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181,587</w:t>
            </w:r>
          </w:p>
        </w:tc>
        <w:tc>
          <w:tcPr>
            <w:tcW w:w="1433" w:type="dxa"/>
            <w:tcBorders>
              <w:top w:val="nil"/>
              <w:left w:val="nil"/>
              <w:bottom w:val="nil"/>
              <w:right w:val="nil"/>
            </w:tcBorders>
            <w:shd w:val="clear" w:color="auto" w:fill="auto"/>
            <w:noWrap/>
            <w:vAlign w:val="bottom"/>
          </w:tcPr>
          <w:p w14:paraId="6DEF6170"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0.00%</w:t>
            </w:r>
          </w:p>
        </w:tc>
      </w:tr>
      <w:tr w:rsidR="00225EF4" w:rsidRPr="009F0301" w14:paraId="3B067CF4" w14:textId="77777777" w:rsidTr="004C5F95">
        <w:trPr>
          <w:trHeight w:val="300"/>
          <w:jc w:val="center"/>
        </w:trPr>
        <w:tc>
          <w:tcPr>
            <w:tcW w:w="1270" w:type="dxa"/>
            <w:tcBorders>
              <w:top w:val="nil"/>
              <w:left w:val="nil"/>
              <w:bottom w:val="nil"/>
              <w:right w:val="nil"/>
            </w:tcBorders>
            <w:shd w:val="clear" w:color="auto" w:fill="auto"/>
            <w:vAlign w:val="bottom"/>
          </w:tcPr>
          <w:p w14:paraId="4797B7BC" w14:textId="77777777" w:rsidR="00225EF4" w:rsidRPr="00810531" w:rsidRDefault="00225EF4" w:rsidP="004C5F95">
            <w:pPr>
              <w:spacing w:line="360" w:lineRule="auto"/>
              <w:jc w:val="center"/>
              <w:rPr>
                <w:rFonts w:ascii="Book Antiqua" w:hAnsi="Book Antiqua"/>
              </w:rPr>
            </w:pPr>
            <w:r w:rsidRPr="00810531">
              <w:rPr>
                <w:rFonts w:ascii="Book Antiqua" w:hAnsi="Book Antiqua"/>
              </w:rPr>
              <w:t>05</w:t>
            </w:r>
          </w:p>
        </w:tc>
        <w:tc>
          <w:tcPr>
            <w:tcW w:w="1603" w:type="dxa"/>
            <w:tcBorders>
              <w:top w:val="nil"/>
              <w:left w:val="nil"/>
              <w:bottom w:val="nil"/>
              <w:right w:val="nil"/>
            </w:tcBorders>
            <w:shd w:val="clear" w:color="auto" w:fill="auto"/>
            <w:noWrap/>
            <w:vAlign w:val="bottom"/>
          </w:tcPr>
          <w:p w14:paraId="22708868"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195,074</w:t>
            </w:r>
          </w:p>
        </w:tc>
        <w:tc>
          <w:tcPr>
            <w:tcW w:w="1603" w:type="dxa"/>
            <w:tcBorders>
              <w:top w:val="nil"/>
              <w:left w:val="nil"/>
              <w:bottom w:val="nil"/>
              <w:right w:val="nil"/>
            </w:tcBorders>
            <w:shd w:val="clear" w:color="auto" w:fill="auto"/>
            <w:noWrap/>
            <w:vAlign w:val="bottom"/>
          </w:tcPr>
          <w:p w14:paraId="522DC0D7"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197,581</w:t>
            </w:r>
          </w:p>
        </w:tc>
        <w:tc>
          <w:tcPr>
            <w:tcW w:w="1433" w:type="dxa"/>
            <w:tcBorders>
              <w:top w:val="nil"/>
              <w:left w:val="nil"/>
              <w:bottom w:val="nil"/>
              <w:right w:val="nil"/>
            </w:tcBorders>
            <w:shd w:val="clear" w:color="auto" w:fill="auto"/>
            <w:noWrap/>
            <w:vAlign w:val="bottom"/>
          </w:tcPr>
          <w:p w14:paraId="404BE7C0"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1.29%</w:t>
            </w:r>
          </w:p>
        </w:tc>
      </w:tr>
      <w:tr w:rsidR="00225EF4" w:rsidRPr="009F0301" w14:paraId="6494EDFE" w14:textId="77777777" w:rsidTr="004C5F95">
        <w:trPr>
          <w:trHeight w:val="300"/>
          <w:jc w:val="center"/>
        </w:trPr>
        <w:tc>
          <w:tcPr>
            <w:tcW w:w="1270" w:type="dxa"/>
            <w:tcBorders>
              <w:top w:val="nil"/>
              <w:left w:val="nil"/>
              <w:bottom w:val="nil"/>
              <w:right w:val="nil"/>
            </w:tcBorders>
            <w:shd w:val="clear" w:color="auto" w:fill="auto"/>
            <w:vAlign w:val="bottom"/>
          </w:tcPr>
          <w:p w14:paraId="02F46C12" w14:textId="77777777" w:rsidR="00225EF4" w:rsidRPr="00810531" w:rsidRDefault="00225EF4" w:rsidP="004C5F95">
            <w:pPr>
              <w:spacing w:line="360" w:lineRule="auto"/>
              <w:jc w:val="center"/>
              <w:rPr>
                <w:rFonts w:ascii="Book Antiqua" w:hAnsi="Book Antiqua"/>
              </w:rPr>
            </w:pPr>
            <w:r w:rsidRPr="00810531">
              <w:rPr>
                <w:rFonts w:ascii="Book Antiqua" w:hAnsi="Book Antiqua"/>
              </w:rPr>
              <w:t>06</w:t>
            </w:r>
          </w:p>
        </w:tc>
        <w:tc>
          <w:tcPr>
            <w:tcW w:w="1603" w:type="dxa"/>
            <w:tcBorders>
              <w:top w:val="nil"/>
              <w:left w:val="nil"/>
              <w:bottom w:val="nil"/>
              <w:right w:val="nil"/>
            </w:tcBorders>
            <w:shd w:val="clear" w:color="auto" w:fill="auto"/>
            <w:noWrap/>
            <w:vAlign w:val="bottom"/>
          </w:tcPr>
          <w:p w14:paraId="75E29054"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276,238</w:t>
            </w:r>
          </w:p>
        </w:tc>
        <w:tc>
          <w:tcPr>
            <w:tcW w:w="1603" w:type="dxa"/>
            <w:tcBorders>
              <w:top w:val="nil"/>
              <w:left w:val="nil"/>
              <w:bottom w:val="nil"/>
              <w:right w:val="nil"/>
            </w:tcBorders>
            <w:shd w:val="clear" w:color="auto" w:fill="auto"/>
            <w:noWrap/>
            <w:vAlign w:val="bottom"/>
          </w:tcPr>
          <w:p w14:paraId="0FC7E3A7"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276,238</w:t>
            </w:r>
          </w:p>
        </w:tc>
        <w:tc>
          <w:tcPr>
            <w:tcW w:w="1433" w:type="dxa"/>
            <w:tcBorders>
              <w:top w:val="nil"/>
              <w:left w:val="nil"/>
              <w:bottom w:val="nil"/>
              <w:right w:val="nil"/>
            </w:tcBorders>
            <w:shd w:val="clear" w:color="auto" w:fill="auto"/>
            <w:noWrap/>
            <w:vAlign w:val="bottom"/>
          </w:tcPr>
          <w:p w14:paraId="02752EE6"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0.00%</w:t>
            </w:r>
          </w:p>
        </w:tc>
      </w:tr>
      <w:tr w:rsidR="00225EF4" w:rsidRPr="009F0301" w14:paraId="2D818E7A" w14:textId="77777777" w:rsidTr="004C5F95">
        <w:trPr>
          <w:trHeight w:val="300"/>
          <w:jc w:val="center"/>
        </w:trPr>
        <w:tc>
          <w:tcPr>
            <w:tcW w:w="1270" w:type="dxa"/>
            <w:tcBorders>
              <w:top w:val="nil"/>
              <w:left w:val="nil"/>
              <w:bottom w:val="nil"/>
              <w:right w:val="nil"/>
            </w:tcBorders>
            <w:shd w:val="clear" w:color="auto" w:fill="auto"/>
            <w:vAlign w:val="bottom"/>
          </w:tcPr>
          <w:p w14:paraId="407B0B35" w14:textId="77777777" w:rsidR="00225EF4" w:rsidRPr="00810531" w:rsidRDefault="00225EF4" w:rsidP="004C5F95">
            <w:pPr>
              <w:spacing w:line="360" w:lineRule="auto"/>
              <w:jc w:val="center"/>
              <w:rPr>
                <w:rFonts w:ascii="Book Antiqua" w:hAnsi="Book Antiqua"/>
              </w:rPr>
            </w:pPr>
            <w:r w:rsidRPr="00810531">
              <w:rPr>
                <w:rFonts w:ascii="Book Antiqua" w:hAnsi="Book Antiqua"/>
              </w:rPr>
              <w:t>07</w:t>
            </w:r>
          </w:p>
        </w:tc>
        <w:tc>
          <w:tcPr>
            <w:tcW w:w="1603" w:type="dxa"/>
            <w:tcBorders>
              <w:top w:val="nil"/>
              <w:left w:val="nil"/>
              <w:bottom w:val="nil"/>
              <w:right w:val="nil"/>
            </w:tcBorders>
            <w:shd w:val="clear" w:color="auto" w:fill="auto"/>
            <w:noWrap/>
            <w:vAlign w:val="bottom"/>
          </w:tcPr>
          <w:p w14:paraId="4B69CA3E"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343,842</w:t>
            </w:r>
          </w:p>
        </w:tc>
        <w:tc>
          <w:tcPr>
            <w:tcW w:w="1603" w:type="dxa"/>
            <w:tcBorders>
              <w:top w:val="nil"/>
              <w:left w:val="nil"/>
              <w:bottom w:val="nil"/>
              <w:right w:val="nil"/>
            </w:tcBorders>
            <w:shd w:val="clear" w:color="auto" w:fill="auto"/>
            <w:noWrap/>
            <w:vAlign w:val="bottom"/>
          </w:tcPr>
          <w:p w14:paraId="34808C22"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349,998</w:t>
            </w:r>
          </w:p>
        </w:tc>
        <w:tc>
          <w:tcPr>
            <w:tcW w:w="1433" w:type="dxa"/>
            <w:tcBorders>
              <w:top w:val="nil"/>
              <w:left w:val="nil"/>
              <w:bottom w:val="nil"/>
              <w:right w:val="nil"/>
            </w:tcBorders>
            <w:shd w:val="clear" w:color="auto" w:fill="auto"/>
            <w:noWrap/>
            <w:vAlign w:val="bottom"/>
          </w:tcPr>
          <w:p w14:paraId="428CC580"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1.79%</w:t>
            </w:r>
          </w:p>
        </w:tc>
      </w:tr>
      <w:tr w:rsidR="00225EF4" w:rsidRPr="009F0301" w14:paraId="7928E91C" w14:textId="77777777" w:rsidTr="004C5F95">
        <w:trPr>
          <w:trHeight w:val="300"/>
          <w:jc w:val="center"/>
        </w:trPr>
        <w:tc>
          <w:tcPr>
            <w:tcW w:w="1270" w:type="dxa"/>
            <w:tcBorders>
              <w:top w:val="nil"/>
              <w:left w:val="nil"/>
              <w:bottom w:val="nil"/>
              <w:right w:val="nil"/>
            </w:tcBorders>
            <w:shd w:val="clear" w:color="auto" w:fill="auto"/>
            <w:vAlign w:val="bottom"/>
          </w:tcPr>
          <w:p w14:paraId="5E43A307" w14:textId="77777777" w:rsidR="00225EF4" w:rsidRPr="00810531" w:rsidRDefault="00225EF4" w:rsidP="004C5F95">
            <w:pPr>
              <w:spacing w:line="360" w:lineRule="auto"/>
              <w:jc w:val="center"/>
              <w:rPr>
                <w:rFonts w:ascii="Book Antiqua" w:hAnsi="Book Antiqua"/>
              </w:rPr>
            </w:pPr>
            <w:r w:rsidRPr="00810531">
              <w:rPr>
                <w:rFonts w:ascii="Book Antiqua" w:hAnsi="Book Antiqua"/>
              </w:rPr>
              <w:t>08</w:t>
            </w:r>
          </w:p>
        </w:tc>
        <w:tc>
          <w:tcPr>
            <w:tcW w:w="1603" w:type="dxa"/>
            <w:tcBorders>
              <w:top w:val="nil"/>
              <w:left w:val="nil"/>
              <w:bottom w:val="nil"/>
              <w:right w:val="nil"/>
            </w:tcBorders>
            <w:shd w:val="clear" w:color="auto" w:fill="auto"/>
            <w:noWrap/>
            <w:vAlign w:val="bottom"/>
          </w:tcPr>
          <w:p w14:paraId="63D23309"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427,323</w:t>
            </w:r>
          </w:p>
        </w:tc>
        <w:tc>
          <w:tcPr>
            <w:tcW w:w="1603" w:type="dxa"/>
            <w:tcBorders>
              <w:top w:val="nil"/>
              <w:left w:val="nil"/>
              <w:bottom w:val="nil"/>
              <w:right w:val="nil"/>
            </w:tcBorders>
            <w:shd w:val="clear" w:color="auto" w:fill="auto"/>
            <w:noWrap/>
            <w:vAlign w:val="bottom"/>
          </w:tcPr>
          <w:p w14:paraId="11FCC4E7"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424,226</w:t>
            </w:r>
          </w:p>
        </w:tc>
        <w:tc>
          <w:tcPr>
            <w:tcW w:w="1433" w:type="dxa"/>
            <w:tcBorders>
              <w:top w:val="nil"/>
              <w:left w:val="nil"/>
              <w:bottom w:val="nil"/>
              <w:right w:val="nil"/>
            </w:tcBorders>
            <w:shd w:val="clear" w:color="auto" w:fill="auto"/>
            <w:noWrap/>
            <w:vAlign w:val="bottom"/>
          </w:tcPr>
          <w:p w14:paraId="291A8339"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-0.72%</w:t>
            </w:r>
          </w:p>
        </w:tc>
      </w:tr>
      <w:tr w:rsidR="00225EF4" w:rsidRPr="009F0301" w14:paraId="13EB5AB5" w14:textId="77777777" w:rsidTr="004C5F95">
        <w:trPr>
          <w:trHeight w:val="300"/>
          <w:jc w:val="center"/>
        </w:trPr>
        <w:tc>
          <w:tcPr>
            <w:tcW w:w="1270" w:type="dxa"/>
            <w:tcBorders>
              <w:top w:val="nil"/>
              <w:left w:val="nil"/>
              <w:bottom w:val="nil"/>
              <w:right w:val="nil"/>
            </w:tcBorders>
            <w:shd w:val="clear" w:color="auto" w:fill="auto"/>
            <w:vAlign w:val="bottom"/>
          </w:tcPr>
          <w:p w14:paraId="3183DB59" w14:textId="77777777" w:rsidR="00225EF4" w:rsidRPr="00810531" w:rsidRDefault="00225EF4" w:rsidP="004C5F95">
            <w:pPr>
              <w:spacing w:line="360" w:lineRule="auto"/>
              <w:jc w:val="center"/>
              <w:rPr>
                <w:rFonts w:ascii="Book Antiqua" w:hAnsi="Book Antiqua"/>
              </w:rPr>
            </w:pPr>
            <w:r w:rsidRPr="00810531">
              <w:rPr>
                <w:rFonts w:ascii="Book Antiqua" w:hAnsi="Book Antiqua"/>
              </w:rPr>
              <w:t>09</w:t>
            </w:r>
          </w:p>
        </w:tc>
        <w:tc>
          <w:tcPr>
            <w:tcW w:w="1603" w:type="dxa"/>
            <w:tcBorders>
              <w:top w:val="nil"/>
              <w:left w:val="nil"/>
              <w:bottom w:val="nil"/>
              <w:right w:val="nil"/>
            </w:tcBorders>
            <w:shd w:val="clear" w:color="auto" w:fill="auto"/>
            <w:noWrap/>
            <w:vAlign w:val="bottom"/>
          </w:tcPr>
          <w:p w14:paraId="2A82A8B2"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527,278</w:t>
            </w:r>
          </w:p>
        </w:tc>
        <w:tc>
          <w:tcPr>
            <w:tcW w:w="1603" w:type="dxa"/>
            <w:tcBorders>
              <w:top w:val="nil"/>
              <w:left w:val="nil"/>
              <w:bottom w:val="nil"/>
              <w:right w:val="nil"/>
            </w:tcBorders>
            <w:shd w:val="clear" w:color="auto" w:fill="auto"/>
            <w:noWrap/>
            <w:vAlign w:val="bottom"/>
          </w:tcPr>
          <w:p w14:paraId="718E7374"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519,562</w:t>
            </w:r>
          </w:p>
        </w:tc>
        <w:tc>
          <w:tcPr>
            <w:tcW w:w="1433" w:type="dxa"/>
            <w:tcBorders>
              <w:top w:val="nil"/>
              <w:left w:val="nil"/>
              <w:bottom w:val="nil"/>
              <w:right w:val="nil"/>
            </w:tcBorders>
            <w:shd w:val="clear" w:color="auto" w:fill="auto"/>
            <w:noWrap/>
            <w:vAlign w:val="bottom"/>
          </w:tcPr>
          <w:p w14:paraId="00F00B3A"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-1.46%</w:t>
            </w:r>
          </w:p>
        </w:tc>
      </w:tr>
      <w:tr w:rsidR="00225EF4" w:rsidRPr="009F0301" w14:paraId="72D22276" w14:textId="77777777" w:rsidTr="004C5F95">
        <w:trPr>
          <w:trHeight w:val="300"/>
          <w:jc w:val="center"/>
        </w:trPr>
        <w:tc>
          <w:tcPr>
            <w:tcW w:w="1270" w:type="dxa"/>
            <w:tcBorders>
              <w:top w:val="nil"/>
              <w:left w:val="nil"/>
              <w:bottom w:val="nil"/>
              <w:right w:val="nil"/>
            </w:tcBorders>
            <w:shd w:val="clear" w:color="auto" w:fill="auto"/>
            <w:vAlign w:val="bottom"/>
          </w:tcPr>
          <w:p w14:paraId="470392CB" w14:textId="77777777" w:rsidR="00225EF4" w:rsidRPr="00810531" w:rsidRDefault="00225EF4" w:rsidP="004C5F95">
            <w:pPr>
              <w:spacing w:line="360" w:lineRule="auto"/>
              <w:jc w:val="center"/>
              <w:rPr>
                <w:rFonts w:ascii="Book Antiqua" w:hAnsi="Book Antiqua"/>
              </w:rPr>
            </w:pPr>
            <w:r w:rsidRPr="00810531">
              <w:rPr>
                <w:rFonts w:ascii="Book Antiqua" w:hAnsi="Book Antiqua"/>
              </w:rPr>
              <w:t>10</w:t>
            </w:r>
          </w:p>
        </w:tc>
        <w:tc>
          <w:tcPr>
            <w:tcW w:w="1603" w:type="dxa"/>
            <w:tcBorders>
              <w:top w:val="nil"/>
              <w:left w:val="nil"/>
              <w:bottom w:val="nil"/>
              <w:right w:val="nil"/>
            </w:tcBorders>
            <w:shd w:val="clear" w:color="auto" w:fill="auto"/>
            <w:noWrap/>
            <w:vAlign w:val="bottom"/>
          </w:tcPr>
          <w:p w14:paraId="6F234E32"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968,799</w:t>
            </w:r>
          </w:p>
        </w:tc>
        <w:tc>
          <w:tcPr>
            <w:tcW w:w="1603" w:type="dxa"/>
            <w:tcBorders>
              <w:top w:val="nil"/>
              <w:left w:val="nil"/>
              <w:bottom w:val="nil"/>
              <w:right w:val="nil"/>
            </w:tcBorders>
            <w:shd w:val="clear" w:color="auto" w:fill="auto"/>
            <w:noWrap/>
            <w:vAlign w:val="bottom"/>
          </w:tcPr>
          <w:p w14:paraId="387BD198"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968,799</w:t>
            </w:r>
          </w:p>
        </w:tc>
        <w:tc>
          <w:tcPr>
            <w:tcW w:w="1433" w:type="dxa"/>
            <w:tcBorders>
              <w:top w:val="nil"/>
              <w:left w:val="nil"/>
              <w:bottom w:val="nil"/>
              <w:right w:val="nil"/>
            </w:tcBorders>
            <w:shd w:val="clear" w:color="auto" w:fill="auto"/>
            <w:noWrap/>
            <w:vAlign w:val="bottom"/>
          </w:tcPr>
          <w:p w14:paraId="012490C2"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0.00%</w:t>
            </w:r>
          </w:p>
        </w:tc>
      </w:tr>
      <w:tr w:rsidR="00225EF4" w:rsidRPr="009F0301" w14:paraId="0F2E2500" w14:textId="77777777" w:rsidTr="004C5F95">
        <w:trPr>
          <w:trHeight w:val="315"/>
          <w:jc w:val="center"/>
        </w:trPr>
        <w:tc>
          <w:tcPr>
            <w:tcW w:w="1270" w:type="dxa"/>
            <w:tcBorders>
              <w:top w:val="nil"/>
              <w:left w:val="nil"/>
              <w:bottom w:val="nil"/>
              <w:right w:val="nil"/>
            </w:tcBorders>
            <w:shd w:val="clear" w:color="auto" w:fill="auto"/>
            <w:vAlign w:val="bottom"/>
          </w:tcPr>
          <w:p w14:paraId="02810DB8" w14:textId="77777777" w:rsidR="00225EF4" w:rsidRPr="00810531" w:rsidRDefault="00225EF4" w:rsidP="004C5F95">
            <w:pPr>
              <w:spacing w:line="360" w:lineRule="auto"/>
              <w:jc w:val="center"/>
              <w:rPr>
                <w:rFonts w:ascii="Book Antiqua" w:hAnsi="Book Antiqua"/>
              </w:rPr>
            </w:pPr>
            <w:r w:rsidRPr="00810531">
              <w:rPr>
                <w:rFonts w:ascii="Book Antiqua" w:hAnsi="Book Antiqua"/>
              </w:rPr>
              <w:t>12</w:t>
            </w:r>
          </w:p>
        </w:tc>
        <w:tc>
          <w:tcPr>
            <w:tcW w:w="1603" w:type="dxa"/>
            <w:tcBorders>
              <w:top w:val="nil"/>
              <w:left w:val="nil"/>
              <w:bottom w:val="nil"/>
              <w:right w:val="nil"/>
            </w:tcBorders>
            <w:shd w:val="clear" w:color="auto" w:fill="auto"/>
            <w:noWrap/>
            <w:vAlign w:val="bottom"/>
          </w:tcPr>
          <w:p w14:paraId="2BF80CCF"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1,427,610</w:t>
            </w:r>
          </w:p>
        </w:tc>
        <w:tc>
          <w:tcPr>
            <w:tcW w:w="1603" w:type="dxa"/>
            <w:tcBorders>
              <w:top w:val="nil"/>
              <w:left w:val="nil"/>
              <w:bottom w:val="nil"/>
              <w:right w:val="nil"/>
            </w:tcBorders>
            <w:shd w:val="clear" w:color="auto" w:fill="auto"/>
            <w:noWrap/>
            <w:vAlign w:val="bottom"/>
          </w:tcPr>
          <w:p w14:paraId="6610272F"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1,478,165</w:t>
            </w:r>
          </w:p>
        </w:tc>
        <w:tc>
          <w:tcPr>
            <w:tcW w:w="1433" w:type="dxa"/>
            <w:tcBorders>
              <w:top w:val="nil"/>
              <w:left w:val="nil"/>
              <w:bottom w:val="nil"/>
              <w:right w:val="nil"/>
            </w:tcBorders>
            <w:shd w:val="clear" w:color="auto" w:fill="auto"/>
            <w:noWrap/>
            <w:vAlign w:val="bottom"/>
          </w:tcPr>
          <w:p w14:paraId="14BC1995"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3.54%</w:t>
            </w:r>
          </w:p>
        </w:tc>
      </w:tr>
      <w:tr w:rsidR="00225EF4" w:rsidRPr="009F0301" w14:paraId="2F6BF3EA" w14:textId="77777777" w:rsidTr="004C5F95">
        <w:trPr>
          <w:trHeight w:val="315"/>
          <w:jc w:val="center"/>
        </w:trPr>
        <w:tc>
          <w:tcPr>
            <w:tcW w:w="1270" w:type="dxa"/>
            <w:tcBorders>
              <w:top w:val="nil"/>
              <w:left w:val="nil"/>
              <w:bottom w:val="double" w:sz="4" w:space="0" w:color="0000FF"/>
              <w:right w:val="nil"/>
            </w:tcBorders>
            <w:shd w:val="clear" w:color="auto" w:fill="auto"/>
            <w:vAlign w:val="bottom"/>
          </w:tcPr>
          <w:p w14:paraId="784E297E" w14:textId="77777777" w:rsidR="00225EF4" w:rsidRPr="00810531" w:rsidRDefault="00225EF4" w:rsidP="004C5F95">
            <w:pPr>
              <w:spacing w:line="360" w:lineRule="auto"/>
              <w:jc w:val="center"/>
              <w:rPr>
                <w:rFonts w:ascii="Book Antiqua" w:hAnsi="Book Antiqua"/>
              </w:rPr>
            </w:pPr>
            <w:r>
              <w:rPr>
                <w:rFonts w:ascii="Book Antiqua" w:hAnsi="Book Antiqua"/>
              </w:rPr>
              <w:t>13</w:t>
            </w:r>
          </w:p>
        </w:tc>
        <w:tc>
          <w:tcPr>
            <w:tcW w:w="1603" w:type="dxa"/>
            <w:tcBorders>
              <w:top w:val="nil"/>
              <w:left w:val="nil"/>
              <w:bottom w:val="double" w:sz="4" w:space="0" w:color="0000FF"/>
              <w:right w:val="nil"/>
            </w:tcBorders>
            <w:shd w:val="clear" w:color="auto" w:fill="auto"/>
            <w:noWrap/>
            <w:vAlign w:val="bottom"/>
          </w:tcPr>
          <w:p w14:paraId="699AC553" w14:textId="77777777" w:rsidR="00225EF4" w:rsidRPr="001C3547" w:rsidRDefault="00225EF4" w:rsidP="004C5F95">
            <w:pPr>
              <w:spacing w:line="360" w:lineRule="auto"/>
              <w:jc w:val="center"/>
              <w:rPr>
                <w:rFonts w:ascii="Book Antiqua" w:hAnsi="Book Antiqua"/>
              </w:rPr>
            </w:pPr>
            <w:r w:rsidRPr="001C3547">
              <w:rPr>
                <w:rFonts w:ascii="Book Antiqua" w:hAnsi="Book Antiqua" w:cs="Arial"/>
                <w:szCs w:val="20"/>
              </w:rPr>
              <w:t>1,470,951</w:t>
            </w:r>
          </w:p>
        </w:tc>
        <w:tc>
          <w:tcPr>
            <w:tcW w:w="1603" w:type="dxa"/>
            <w:tcBorders>
              <w:top w:val="nil"/>
              <w:left w:val="nil"/>
              <w:bottom w:val="double" w:sz="4" w:space="0" w:color="0000FF"/>
              <w:right w:val="nil"/>
            </w:tcBorders>
            <w:shd w:val="clear" w:color="auto" w:fill="auto"/>
            <w:noWrap/>
            <w:vAlign w:val="bottom"/>
          </w:tcPr>
          <w:p w14:paraId="7190F969"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1,657,783</w:t>
            </w:r>
          </w:p>
        </w:tc>
        <w:tc>
          <w:tcPr>
            <w:tcW w:w="1433" w:type="dxa"/>
            <w:tcBorders>
              <w:top w:val="nil"/>
              <w:left w:val="nil"/>
              <w:bottom w:val="double" w:sz="4" w:space="0" w:color="0000FF"/>
              <w:right w:val="nil"/>
            </w:tcBorders>
            <w:shd w:val="clear" w:color="auto" w:fill="auto"/>
            <w:noWrap/>
            <w:vAlign w:val="bottom"/>
          </w:tcPr>
          <w:p w14:paraId="61BD1F70" w14:textId="77777777" w:rsidR="00225EF4" w:rsidRPr="00BB321A" w:rsidRDefault="00225EF4" w:rsidP="004C5F95">
            <w:pPr>
              <w:spacing w:line="360" w:lineRule="auto"/>
              <w:jc w:val="center"/>
              <w:rPr>
                <w:rFonts w:ascii="Book Antiqua" w:hAnsi="Book Antiqua" w:cs="Arial"/>
                <w:szCs w:val="20"/>
              </w:rPr>
            </w:pPr>
            <w:r w:rsidRPr="00BB321A">
              <w:rPr>
                <w:rFonts w:ascii="Book Antiqua" w:hAnsi="Book Antiqua" w:cs="Arial"/>
                <w:szCs w:val="20"/>
              </w:rPr>
              <w:t>12.70%</w:t>
            </w:r>
          </w:p>
        </w:tc>
      </w:tr>
    </w:tbl>
    <w:p w14:paraId="5B7924E2" w14:textId="77777777" w:rsidR="00225EF4" w:rsidRDefault="00225EF4" w:rsidP="00225EF4">
      <w:pPr>
        <w:spacing w:line="360" w:lineRule="auto"/>
        <w:jc w:val="both"/>
        <w:rPr>
          <w:rFonts w:ascii="Book Antiqua" w:hAnsi="Book Antiqua"/>
        </w:rPr>
      </w:pPr>
    </w:p>
    <w:p w14:paraId="5188D9E0" w14:textId="77777777" w:rsidR="00225EF4" w:rsidRDefault="00225EF4" w:rsidP="00225EF4">
      <w:pPr>
        <w:spacing w:line="360" w:lineRule="auto"/>
        <w:jc w:val="both"/>
        <w:rPr>
          <w:rFonts w:ascii="Book Antiqua" w:hAnsi="Book Antiqua"/>
        </w:rPr>
      </w:pPr>
      <w:r>
        <w:rPr>
          <w:rFonts w:ascii="Book Antiqua" w:hAnsi="Book Antiqua"/>
        </w:rPr>
        <w:t>A diferencia de los años anteriores, en donde se utilizaba como referencia la escala de planilla, en esta ocasión se ha utilizado la metodología definida con base en los resultados históricos de la encuesta de salarios, y el presupuesto vigente, el cual fue reducido debido a que los aumentos no fueron equivalentes a lo formulado.</w:t>
      </w:r>
    </w:p>
    <w:p w14:paraId="0A1B562C" w14:textId="77777777" w:rsidR="00225EF4" w:rsidRDefault="00225EF4" w:rsidP="00225EF4">
      <w:pPr>
        <w:spacing w:line="360" w:lineRule="auto"/>
        <w:jc w:val="both"/>
        <w:rPr>
          <w:rFonts w:ascii="Book Antiqua" w:hAnsi="Book Antiqua"/>
        </w:rPr>
      </w:pPr>
    </w:p>
    <w:p w14:paraId="55C589C2" w14:textId="77777777" w:rsidR="00225EF4" w:rsidRDefault="00225EF4" w:rsidP="00225EF4">
      <w:pPr>
        <w:spacing w:line="360" w:lineRule="auto"/>
        <w:jc w:val="both"/>
        <w:rPr>
          <w:rFonts w:ascii="Book Antiqua" w:hAnsi="Book Antiqua"/>
        </w:rPr>
      </w:pPr>
      <w:r>
        <w:rPr>
          <w:rFonts w:ascii="Book Antiqua" w:hAnsi="Book Antiqua"/>
        </w:rPr>
        <w:t xml:space="preserve">Para la definición de la escala regular de básicos más pluses presupuestaria 2019, se estableció una variación inicial de 2.1% estimado para el 2019 con base en lo pagado en planilla, con el fin de poder alcanzar el 2% para toda la partida de remuneraciones. </w:t>
      </w:r>
    </w:p>
    <w:p w14:paraId="1642C506" w14:textId="77777777" w:rsidR="00225EF4" w:rsidRDefault="00225EF4" w:rsidP="00225EF4">
      <w:pPr>
        <w:spacing w:line="360" w:lineRule="auto"/>
        <w:rPr>
          <w:rFonts w:ascii="Book Antiqua" w:hAnsi="Book Antiqua"/>
        </w:rPr>
      </w:pPr>
    </w:p>
    <w:p w14:paraId="1A8D4016" w14:textId="77777777" w:rsidR="00225EF4" w:rsidRDefault="00225EF4" w:rsidP="00225EF4">
      <w:pPr>
        <w:spacing w:line="360" w:lineRule="auto"/>
        <w:jc w:val="both"/>
        <w:rPr>
          <w:rFonts w:ascii="Book Antiqua" w:hAnsi="Book Antiqua"/>
        </w:rPr>
      </w:pPr>
      <w:r w:rsidRPr="00ED0B99">
        <w:rPr>
          <w:rFonts w:ascii="Book Antiqua" w:hAnsi="Book Antiqua"/>
        </w:rPr>
        <w:t xml:space="preserve">En </w:t>
      </w:r>
      <w:r>
        <w:rPr>
          <w:rFonts w:ascii="Book Antiqua" w:hAnsi="Book Antiqua"/>
        </w:rPr>
        <w:t>lo que respecta a</w:t>
      </w:r>
      <w:r w:rsidRPr="00ED0B99">
        <w:rPr>
          <w:rFonts w:ascii="Book Antiqua" w:hAnsi="Book Antiqua"/>
        </w:rPr>
        <w:t xml:space="preserve"> la </w:t>
      </w:r>
      <w:r>
        <w:rPr>
          <w:rFonts w:ascii="Book Antiqua" w:hAnsi="Book Antiqua"/>
        </w:rPr>
        <w:t xml:space="preserve">definición de la </w:t>
      </w:r>
      <w:r w:rsidRPr="00ED0B99">
        <w:rPr>
          <w:rFonts w:ascii="Book Antiqua" w:hAnsi="Book Antiqua"/>
        </w:rPr>
        <w:t xml:space="preserve">escala </w:t>
      </w:r>
      <w:r>
        <w:rPr>
          <w:rFonts w:ascii="Book Antiqua" w:hAnsi="Book Antiqua"/>
        </w:rPr>
        <w:t>G</w:t>
      </w:r>
      <w:r w:rsidRPr="00ED0B99">
        <w:rPr>
          <w:rFonts w:ascii="Book Antiqua" w:hAnsi="Book Antiqua"/>
        </w:rPr>
        <w:t xml:space="preserve">erencial </w:t>
      </w:r>
      <w:r>
        <w:rPr>
          <w:rFonts w:ascii="Book Antiqua" w:hAnsi="Book Antiqua"/>
        </w:rPr>
        <w:t>G</w:t>
      </w:r>
      <w:r w:rsidRPr="00ED0B99">
        <w:rPr>
          <w:rFonts w:ascii="Book Antiqua" w:hAnsi="Book Antiqua"/>
        </w:rPr>
        <w:t xml:space="preserve">lobal </w:t>
      </w:r>
      <w:r>
        <w:rPr>
          <w:rFonts w:ascii="Book Antiqua" w:hAnsi="Book Antiqua"/>
        </w:rPr>
        <w:t xml:space="preserve">presupuestaria 2019 se determinó una </w:t>
      </w:r>
      <w:r w:rsidRPr="006A1390">
        <w:rPr>
          <w:rFonts w:ascii="Book Antiqua" w:hAnsi="Book Antiqua"/>
        </w:rPr>
        <w:t xml:space="preserve">variación del </w:t>
      </w:r>
      <w:r>
        <w:rPr>
          <w:rFonts w:ascii="Book Antiqua" w:hAnsi="Book Antiqua"/>
          <w:b/>
        </w:rPr>
        <w:t>2.5</w:t>
      </w:r>
      <w:r w:rsidRPr="006A1390">
        <w:rPr>
          <w:rFonts w:ascii="Book Antiqua" w:hAnsi="Book Antiqua"/>
          <w:b/>
        </w:rPr>
        <w:t>%</w:t>
      </w:r>
      <w:r>
        <w:rPr>
          <w:rFonts w:ascii="Book Antiqua" w:hAnsi="Book Antiqua"/>
        </w:rPr>
        <w:t xml:space="preserve"> </w:t>
      </w:r>
      <w:r w:rsidRPr="00ED0B99">
        <w:rPr>
          <w:rFonts w:ascii="Book Antiqua" w:hAnsi="Book Antiqua"/>
        </w:rPr>
        <w:t xml:space="preserve">con respecto </w:t>
      </w:r>
      <w:r>
        <w:rPr>
          <w:rFonts w:ascii="Book Antiqua" w:hAnsi="Book Antiqua"/>
        </w:rPr>
        <w:t xml:space="preserve">a la planilla, sin embargo, dicha variación </w:t>
      </w:r>
      <w:r>
        <w:rPr>
          <w:rFonts w:ascii="Book Antiqua" w:hAnsi="Book Antiqua"/>
        </w:rPr>
        <w:lastRenderedPageBreak/>
        <w:t>es equivalente a reducir en -8.48% la escala formulada para el año 2018,</w:t>
      </w:r>
      <w:r w:rsidRPr="00ED0B99">
        <w:rPr>
          <w:rFonts w:ascii="Book Antiqua" w:hAnsi="Book Antiqua"/>
        </w:rPr>
        <w:t xml:space="preserve"> </w:t>
      </w:r>
      <w:r>
        <w:rPr>
          <w:rFonts w:ascii="Book Antiqua" w:hAnsi="Book Antiqua"/>
        </w:rPr>
        <w:t xml:space="preserve">cuyo detalle por categoría se </w:t>
      </w:r>
      <w:r w:rsidRPr="00ED0B99">
        <w:rPr>
          <w:rFonts w:ascii="Book Antiqua" w:hAnsi="Book Antiqua"/>
        </w:rPr>
        <w:t>presenta</w:t>
      </w:r>
      <w:r>
        <w:rPr>
          <w:rFonts w:ascii="Book Antiqua" w:hAnsi="Book Antiqua"/>
        </w:rPr>
        <w:t xml:space="preserve"> en la siguiente tabla, en virtud de que dicha escala se ha mantenido congelada por directrices del Gobierno en los últimos años, y cualquier ajuste salarial que se apruebe seguidamente se presenta.</w:t>
      </w:r>
    </w:p>
    <w:p w14:paraId="37E05BB7" w14:textId="77777777" w:rsidR="00225EF4" w:rsidRDefault="00225EF4" w:rsidP="00225EF4">
      <w:pPr>
        <w:spacing w:line="360" w:lineRule="auto"/>
        <w:jc w:val="both"/>
        <w:rPr>
          <w:rFonts w:ascii="Book Antiqua" w:hAnsi="Book Antiqua"/>
        </w:rPr>
      </w:pPr>
    </w:p>
    <w:p w14:paraId="352B5F83" w14:textId="77777777" w:rsidR="00225EF4" w:rsidRDefault="00225EF4" w:rsidP="00225EF4">
      <w:pPr>
        <w:spacing w:line="360" w:lineRule="auto"/>
        <w:jc w:val="both"/>
        <w:rPr>
          <w:rFonts w:ascii="Book Antiqua" w:hAnsi="Book Antiqua"/>
        </w:rPr>
      </w:pPr>
    </w:p>
    <w:p w14:paraId="5BFBEADF" w14:textId="77777777" w:rsidR="00225EF4" w:rsidRPr="00DF1B57" w:rsidRDefault="00225EF4" w:rsidP="00225EF4">
      <w:pPr>
        <w:spacing w:line="360" w:lineRule="auto"/>
        <w:jc w:val="both"/>
        <w:rPr>
          <w:rFonts w:ascii="Book Antiqua" w:hAnsi="Book Antiqua"/>
          <w:b/>
        </w:rPr>
      </w:pPr>
      <w:r>
        <w:rPr>
          <w:rFonts w:ascii="Book Antiqua" w:hAnsi="Book Antiqua"/>
          <w:b/>
        </w:rPr>
        <w:tab/>
      </w:r>
      <w:r>
        <w:rPr>
          <w:rFonts w:ascii="Book Antiqua" w:hAnsi="Book Antiqua"/>
          <w:b/>
        </w:rPr>
        <w:tab/>
      </w:r>
      <w:r>
        <w:rPr>
          <w:rFonts w:ascii="Book Antiqua" w:hAnsi="Book Antiqua"/>
          <w:b/>
        </w:rPr>
        <w:tab/>
        <w:t>Cuadro 5: Escal</w:t>
      </w:r>
      <w:r w:rsidRPr="00DF1B57">
        <w:rPr>
          <w:rFonts w:ascii="Book Antiqua" w:hAnsi="Book Antiqua"/>
          <w:b/>
        </w:rPr>
        <w:t>a Gerencial Global Presupuestaria</w:t>
      </w:r>
    </w:p>
    <w:tbl>
      <w:tblPr>
        <w:tblStyle w:val="Tablabsica1"/>
        <w:tblW w:w="6991" w:type="dxa"/>
        <w:tblInd w:w="1514" w:type="dxa"/>
        <w:tblLayout w:type="fixed"/>
        <w:tblLook w:val="04A0" w:firstRow="1" w:lastRow="0" w:firstColumn="1" w:lastColumn="0" w:noHBand="0" w:noVBand="1"/>
      </w:tblPr>
      <w:tblGrid>
        <w:gridCol w:w="1549"/>
        <w:gridCol w:w="1720"/>
        <w:gridCol w:w="1998"/>
        <w:gridCol w:w="1724"/>
      </w:tblGrid>
      <w:tr w:rsidR="00225EF4" w:rsidRPr="00901DC7" w14:paraId="4126642D" w14:textId="77777777" w:rsidTr="004C5F95">
        <w:trPr>
          <w:cnfStyle w:val="100000000000" w:firstRow="1" w:lastRow="0" w:firstColumn="0" w:lastColumn="0" w:oddVBand="0" w:evenVBand="0" w:oddHBand="0" w:evenHBand="0" w:firstRowFirstColumn="0" w:firstRowLastColumn="0" w:lastRowFirstColumn="0" w:lastRowLastColumn="0"/>
        </w:trPr>
        <w:tc>
          <w:tcPr>
            <w:tcW w:w="1549" w:type="dxa"/>
            <w:vAlign w:val="center"/>
          </w:tcPr>
          <w:p w14:paraId="6A6E5562" w14:textId="77777777" w:rsidR="00225EF4" w:rsidRPr="009E4DCC" w:rsidRDefault="00225EF4" w:rsidP="004C5F95">
            <w:pPr>
              <w:spacing w:line="360" w:lineRule="auto"/>
              <w:jc w:val="center"/>
              <w:rPr>
                <w:rFonts w:ascii="Book Antiqua" w:hAnsi="Book Antiqua"/>
              </w:rPr>
            </w:pPr>
            <w:r>
              <w:rPr>
                <w:rFonts w:ascii="Book Antiqua" w:hAnsi="Book Antiqua"/>
              </w:rPr>
              <w:br w:type="page"/>
            </w:r>
            <w:r w:rsidRPr="009E4DCC">
              <w:rPr>
                <w:rFonts w:ascii="Book Antiqua" w:hAnsi="Book Antiqua"/>
              </w:rPr>
              <w:t>Categoría</w:t>
            </w:r>
          </w:p>
        </w:tc>
        <w:tc>
          <w:tcPr>
            <w:tcW w:w="1720" w:type="dxa"/>
            <w:vAlign w:val="center"/>
          </w:tcPr>
          <w:p w14:paraId="25CE91C8" w14:textId="77777777" w:rsidR="00225EF4" w:rsidRDefault="00225EF4" w:rsidP="004C5F95">
            <w:pPr>
              <w:jc w:val="center"/>
              <w:rPr>
                <w:rFonts w:ascii="Book Antiqua" w:hAnsi="Book Antiqua"/>
              </w:rPr>
            </w:pPr>
            <w:r>
              <w:rPr>
                <w:rFonts w:ascii="Book Antiqua" w:hAnsi="Book Antiqua"/>
              </w:rPr>
              <w:t>Formulación</w:t>
            </w:r>
          </w:p>
          <w:p w14:paraId="00BB5ED5" w14:textId="77777777" w:rsidR="00225EF4" w:rsidRPr="009E4DCC" w:rsidRDefault="00225EF4" w:rsidP="004C5F95">
            <w:pPr>
              <w:jc w:val="center"/>
              <w:rPr>
                <w:rFonts w:ascii="Book Antiqua" w:hAnsi="Book Antiqua"/>
              </w:rPr>
            </w:pPr>
            <w:r>
              <w:rPr>
                <w:rFonts w:ascii="Book Antiqua" w:hAnsi="Book Antiqua"/>
              </w:rPr>
              <w:t>2018</w:t>
            </w:r>
          </w:p>
        </w:tc>
        <w:tc>
          <w:tcPr>
            <w:tcW w:w="1998" w:type="dxa"/>
            <w:vAlign w:val="center"/>
          </w:tcPr>
          <w:p w14:paraId="2F31B532" w14:textId="77777777" w:rsidR="00225EF4" w:rsidRPr="009E4DCC" w:rsidRDefault="00225EF4" w:rsidP="004C5F95">
            <w:pPr>
              <w:jc w:val="center"/>
              <w:rPr>
                <w:rFonts w:ascii="Book Antiqua" w:hAnsi="Book Antiqua"/>
              </w:rPr>
            </w:pPr>
            <w:r w:rsidRPr="009E4DCC">
              <w:rPr>
                <w:rFonts w:ascii="Book Antiqua" w:hAnsi="Book Antiqua"/>
              </w:rPr>
              <w:t>Formulación 20</w:t>
            </w:r>
            <w:r>
              <w:rPr>
                <w:rFonts w:ascii="Book Antiqua" w:hAnsi="Book Antiqua"/>
              </w:rPr>
              <w:t>19</w:t>
            </w:r>
          </w:p>
        </w:tc>
        <w:tc>
          <w:tcPr>
            <w:tcW w:w="1724" w:type="dxa"/>
            <w:vAlign w:val="center"/>
          </w:tcPr>
          <w:p w14:paraId="21011243" w14:textId="77777777" w:rsidR="00225EF4" w:rsidRPr="00901DC7" w:rsidRDefault="00225EF4" w:rsidP="004C5F95">
            <w:pPr>
              <w:jc w:val="center"/>
              <w:rPr>
                <w:rFonts w:ascii="Book Antiqua" w:hAnsi="Book Antiqua"/>
                <w:lang w:val="en-US"/>
              </w:rPr>
            </w:pPr>
            <w:r w:rsidRPr="00901DC7">
              <w:rPr>
                <w:rFonts w:ascii="Book Antiqua" w:hAnsi="Book Antiqua"/>
                <w:lang w:val="en-US"/>
              </w:rPr>
              <w:t xml:space="preserve">Form. </w:t>
            </w:r>
            <w:r>
              <w:rPr>
                <w:rFonts w:ascii="Book Antiqua" w:hAnsi="Book Antiqua"/>
                <w:lang w:val="en-US"/>
              </w:rPr>
              <w:t>2019</w:t>
            </w:r>
            <w:r w:rsidRPr="00901DC7">
              <w:rPr>
                <w:rFonts w:ascii="Book Antiqua" w:hAnsi="Book Antiqua"/>
                <w:lang w:val="en-US"/>
              </w:rPr>
              <w:t xml:space="preserve"> vs </w:t>
            </w:r>
            <w:r>
              <w:rPr>
                <w:rFonts w:ascii="Book Antiqua" w:hAnsi="Book Antiqua"/>
                <w:lang w:val="en-US"/>
              </w:rPr>
              <w:t>2018</w:t>
            </w:r>
          </w:p>
        </w:tc>
      </w:tr>
      <w:tr w:rsidR="00225EF4" w:rsidRPr="00901DC7" w14:paraId="7872E18D" w14:textId="77777777" w:rsidTr="004C5F95">
        <w:tc>
          <w:tcPr>
            <w:tcW w:w="1549" w:type="dxa"/>
            <w:vAlign w:val="center"/>
          </w:tcPr>
          <w:p w14:paraId="78DDEDA5" w14:textId="77777777" w:rsidR="00225EF4" w:rsidRDefault="00225EF4" w:rsidP="004C5F95">
            <w:pPr>
              <w:spacing w:before="120" w:line="360" w:lineRule="auto"/>
              <w:jc w:val="center"/>
              <w:rPr>
                <w:rFonts w:ascii="Book Antiqua" w:hAnsi="Book Antiqua"/>
                <w:lang w:val="en-US"/>
              </w:rPr>
            </w:pPr>
            <w:r>
              <w:rPr>
                <w:rFonts w:ascii="Book Antiqua" w:hAnsi="Book Antiqua"/>
                <w:lang w:val="en-US"/>
              </w:rPr>
              <w:t>01</w:t>
            </w:r>
          </w:p>
        </w:tc>
        <w:tc>
          <w:tcPr>
            <w:tcW w:w="1720" w:type="dxa"/>
            <w:vAlign w:val="bottom"/>
          </w:tcPr>
          <w:p w14:paraId="74F2CC9F" w14:textId="77777777" w:rsidR="00225EF4" w:rsidRPr="00C76E4D" w:rsidRDefault="00225EF4" w:rsidP="004C5F95">
            <w:pPr>
              <w:spacing w:before="120" w:line="360" w:lineRule="auto"/>
              <w:jc w:val="center"/>
              <w:rPr>
                <w:rFonts w:ascii="Book Antiqua" w:hAnsi="Book Antiqua" w:cs="Arial"/>
                <w:szCs w:val="20"/>
                <w:lang w:eastAsia="es-CR"/>
              </w:rPr>
            </w:pPr>
            <w:r w:rsidRPr="00C76E4D">
              <w:rPr>
                <w:rFonts w:ascii="Book Antiqua" w:hAnsi="Book Antiqua" w:cs="Arial"/>
                <w:szCs w:val="20"/>
              </w:rPr>
              <w:t>992,214</w:t>
            </w:r>
          </w:p>
        </w:tc>
        <w:tc>
          <w:tcPr>
            <w:tcW w:w="1998" w:type="dxa"/>
            <w:vAlign w:val="bottom"/>
          </w:tcPr>
          <w:p w14:paraId="21A0EF5E" w14:textId="77777777" w:rsidR="00225EF4" w:rsidRPr="00767DEA" w:rsidRDefault="00225EF4" w:rsidP="004C5F95">
            <w:pPr>
              <w:spacing w:before="120" w:line="360" w:lineRule="auto"/>
              <w:jc w:val="center"/>
              <w:rPr>
                <w:rFonts w:ascii="Book Antiqua" w:hAnsi="Book Antiqua" w:cs="Arial"/>
                <w:szCs w:val="20"/>
              </w:rPr>
            </w:pPr>
            <w:r w:rsidRPr="00BB321A">
              <w:rPr>
                <w:rFonts w:ascii="Book Antiqua" w:hAnsi="Book Antiqua" w:cs="Arial"/>
                <w:szCs w:val="20"/>
              </w:rPr>
              <w:t>908,053</w:t>
            </w:r>
          </w:p>
        </w:tc>
        <w:tc>
          <w:tcPr>
            <w:tcW w:w="1724" w:type="dxa"/>
            <w:vAlign w:val="center"/>
          </w:tcPr>
          <w:p w14:paraId="360BA983" w14:textId="77777777" w:rsidR="00225EF4" w:rsidRPr="00767DEA" w:rsidRDefault="00225EF4" w:rsidP="004C5F95">
            <w:pPr>
              <w:spacing w:before="120" w:line="360" w:lineRule="auto"/>
              <w:jc w:val="center"/>
              <w:rPr>
                <w:rFonts w:ascii="Book Antiqua" w:hAnsi="Book Antiqua"/>
                <w:color w:val="000000"/>
                <w:szCs w:val="22"/>
              </w:rPr>
            </w:pPr>
            <w:r>
              <w:rPr>
                <w:rFonts w:ascii="Book Antiqua" w:hAnsi="Book Antiqua" w:cs="Arial"/>
                <w:szCs w:val="20"/>
              </w:rPr>
              <w:t>-8.</w:t>
            </w:r>
            <w:r w:rsidRPr="00767DEA">
              <w:rPr>
                <w:rFonts w:ascii="Book Antiqua" w:hAnsi="Book Antiqua" w:cs="Arial"/>
                <w:szCs w:val="20"/>
              </w:rPr>
              <w:t>4</w:t>
            </w:r>
            <w:r>
              <w:rPr>
                <w:rFonts w:ascii="Book Antiqua" w:hAnsi="Book Antiqua" w:cs="Arial"/>
                <w:szCs w:val="20"/>
              </w:rPr>
              <w:t>8</w:t>
            </w:r>
            <w:r w:rsidRPr="00767DEA">
              <w:rPr>
                <w:rFonts w:ascii="Book Antiqua" w:hAnsi="Book Antiqua" w:cs="Arial"/>
                <w:szCs w:val="20"/>
              </w:rPr>
              <w:t>%</w:t>
            </w:r>
          </w:p>
        </w:tc>
      </w:tr>
      <w:tr w:rsidR="00225EF4" w:rsidRPr="00901DC7" w14:paraId="7694BEA3" w14:textId="77777777" w:rsidTr="004C5F95">
        <w:tc>
          <w:tcPr>
            <w:tcW w:w="1549" w:type="dxa"/>
            <w:vAlign w:val="center"/>
          </w:tcPr>
          <w:p w14:paraId="6A43CBB1" w14:textId="77777777" w:rsidR="00225EF4" w:rsidRPr="00901DC7" w:rsidRDefault="00225EF4" w:rsidP="004C5F95">
            <w:pPr>
              <w:spacing w:line="360" w:lineRule="auto"/>
              <w:jc w:val="center"/>
              <w:rPr>
                <w:rFonts w:ascii="Book Antiqua" w:hAnsi="Book Antiqua"/>
                <w:lang w:val="en-US"/>
              </w:rPr>
            </w:pPr>
            <w:r>
              <w:rPr>
                <w:rFonts w:ascii="Book Antiqua" w:hAnsi="Book Antiqua"/>
                <w:lang w:val="en-US"/>
              </w:rPr>
              <w:t>02</w:t>
            </w:r>
          </w:p>
        </w:tc>
        <w:tc>
          <w:tcPr>
            <w:tcW w:w="1720" w:type="dxa"/>
            <w:vAlign w:val="bottom"/>
          </w:tcPr>
          <w:p w14:paraId="45EA2DAD" w14:textId="77777777" w:rsidR="00225EF4" w:rsidRPr="00C76E4D" w:rsidRDefault="00225EF4" w:rsidP="004C5F95">
            <w:pPr>
              <w:spacing w:line="360" w:lineRule="auto"/>
              <w:jc w:val="center"/>
              <w:rPr>
                <w:rFonts w:ascii="Book Antiqua" w:hAnsi="Book Antiqua" w:cs="Arial"/>
                <w:szCs w:val="20"/>
              </w:rPr>
            </w:pPr>
            <w:r w:rsidRPr="00C76E4D">
              <w:rPr>
                <w:rFonts w:ascii="Book Antiqua" w:hAnsi="Book Antiqua" w:cs="Arial"/>
                <w:szCs w:val="20"/>
              </w:rPr>
              <w:t>1,256,805</w:t>
            </w:r>
          </w:p>
        </w:tc>
        <w:tc>
          <w:tcPr>
            <w:tcW w:w="1998" w:type="dxa"/>
            <w:vAlign w:val="bottom"/>
          </w:tcPr>
          <w:p w14:paraId="43E720A9" w14:textId="77777777" w:rsidR="00225EF4" w:rsidRPr="00767DEA" w:rsidRDefault="00225EF4" w:rsidP="004C5F95">
            <w:pPr>
              <w:spacing w:before="120" w:line="360" w:lineRule="auto"/>
              <w:jc w:val="center"/>
              <w:rPr>
                <w:rFonts w:ascii="Book Antiqua" w:hAnsi="Book Antiqua" w:cs="Arial"/>
                <w:szCs w:val="20"/>
              </w:rPr>
            </w:pPr>
            <w:r w:rsidRPr="00BB321A">
              <w:rPr>
                <w:rFonts w:ascii="Book Antiqua" w:hAnsi="Book Antiqua" w:cs="Arial"/>
                <w:szCs w:val="20"/>
              </w:rPr>
              <w:t>1,150,201</w:t>
            </w:r>
          </w:p>
        </w:tc>
        <w:tc>
          <w:tcPr>
            <w:tcW w:w="1724" w:type="dxa"/>
            <w:vAlign w:val="center"/>
          </w:tcPr>
          <w:p w14:paraId="14DCD2EE" w14:textId="77777777" w:rsidR="00225EF4" w:rsidRPr="00767DEA" w:rsidRDefault="00225EF4" w:rsidP="004C5F95">
            <w:pPr>
              <w:spacing w:line="360" w:lineRule="auto"/>
              <w:jc w:val="center"/>
              <w:rPr>
                <w:rFonts w:ascii="Book Antiqua" w:hAnsi="Book Antiqua"/>
                <w:color w:val="000000"/>
                <w:szCs w:val="22"/>
              </w:rPr>
            </w:pPr>
            <w:r>
              <w:rPr>
                <w:rFonts w:ascii="Book Antiqua" w:hAnsi="Book Antiqua" w:cs="Arial"/>
                <w:szCs w:val="20"/>
              </w:rPr>
              <w:t>-8.</w:t>
            </w:r>
            <w:r w:rsidRPr="00767DEA">
              <w:rPr>
                <w:rFonts w:ascii="Book Antiqua" w:hAnsi="Book Antiqua" w:cs="Arial"/>
                <w:szCs w:val="20"/>
              </w:rPr>
              <w:t>4</w:t>
            </w:r>
            <w:r>
              <w:rPr>
                <w:rFonts w:ascii="Book Antiqua" w:hAnsi="Book Antiqua" w:cs="Arial"/>
                <w:szCs w:val="20"/>
              </w:rPr>
              <w:t>8</w:t>
            </w:r>
            <w:r w:rsidRPr="00767DEA">
              <w:rPr>
                <w:rFonts w:ascii="Book Antiqua" w:hAnsi="Book Antiqua" w:cs="Arial"/>
                <w:szCs w:val="20"/>
              </w:rPr>
              <w:t>%</w:t>
            </w:r>
          </w:p>
        </w:tc>
      </w:tr>
      <w:tr w:rsidR="00225EF4" w:rsidRPr="00901DC7" w14:paraId="19C52F0D" w14:textId="77777777" w:rsidTr="004C5F95">
        <w:tc>
          <w:tcPr>
            <w:tcW w:w="1549" w:type="dxa"/>
            <w:vAlign w:val="center"/>
          </w:tcPr>
          <w:p w14:paraId="43626CAC" w14:textId="77777777" w:rsidR="00225EF4" w:rsidRPr="00901DC7" w:rsidRDefault="00225EF4" w:rsidP="004C5F95">
            <w:pPr>
              <w:spacing w:line="360" w:lineRule="auto"/>
              <w:jc w:val="center"/>
              <w:rPr>
                <w:rFonts w:ascii="Book Antiqua" w:hAnsi="Book Antiqua"/>
                <w:lang w:val="en-US"/>
              </w:rPr>
            </w:pPr>
            <w:r>
              <w:rPr>
                <w:rFonts w:ascii="Book Antiqua" w:hAnsi="Book Antiqua"/>
                <w:lang w:val="en-US"/>
              </w:rPr>
              <w:t>03</w:t>
            </w:r>
          </w:p>
        </w:tc>
        <w:tc>
          <w:tcPr>
            <w:tcW w:w="1720" w:type="dxa"/>
            <w:vAlign w:val="bottom"/>
          </w:tcPr>
          <w:p w14:paraId="31EFED42" w14:textId="77777777" w:rsidR="00225EF4" w:rsidRPr="00C76E4D" w:rsidRDefault="00225EF4" w:rsidP="004C5F95">
            <w:pPr>
              <w:spacing w:line="360" w:lineRule="auto"/>
              <w:jc w:val="center"/>
              <w:rPr>
                <w:rFonts w:ascii="Book Antiqua" w:hAnsi="Book Antiqua" w:cs="Arial"/>
                <w:szCs w:val="20"/>
              </w:rPr>
            </w:pPr>
            <w:r w:rsidRPr="00C76E4D">
              <w:rPr>
                <w:rFonts w:ascii="Book Antiqua" w:hAnsi="Book Antiqua" w:cs="Arial"/>
                <w:szCs w:val="20"/>
              </w:rPr>
              <w:t>1,322,951</w:t>
            </w:r>
          </w:p>
        </w:tc>
        <w:tc>
          <w:tcPr>
            <w:tcW w:w="1998" w:type="dxa"/>
            <w:vAlign w:val="bottom"/>
          </w:tcPr>
          <w:p w14:paraId="5C6DD098" w14:textId="77777777" w:rsidR="00225EF4" w:rsidRPr="00767DEA" w:rsidRDefault="00225EF4" w:rsidP="004C5F95">
            <w:pPr>
              <w:spacing w:before="120" w:line="360" w:lineRule="auto"/>
              <w:jc w:val="center"/>
              <w:rPr>
                <w:rFonts w:ascii="Book Antiqua" w:hAnsi="Book Antiqua" w:cs="Arial"/>
                <w:szCs w:val="20"/>
              </w:rPr>
            </w:pPr>
            <w:r w:rsidRPr="00BB321A">
              <w:rPr>
                <w:rFonts w:ascii="Book Antiqua" w:hAnsi="Book Antiqua" w:cs="Arial"/>
                <w:szCs w:val="20"/>
              </w:rPr>
              <w:t>1,210,736</w:t>
            </w:r>
          </w:p>
        </w:tc>
        <w:tc>
          <w:tcPr>
            <w:tcW w:w="1724" w:type="dxa"/>
            <w:vAlign w:val="center"/>
          </w:tcPr>
          <w:p w14:paraId="7BE84C54" w14:textId="77777777" w:rsidR="00225EF4" w:rsidRPr="00767DEA" w:rsidRDefault="00225EF4" w:rsidP="004C5F95">
            <w:pPr>
              <w:spacing w:line="360" w:lineRule="auto"/>
              <w:jc w:val="center"/>
              <w:rPr>
                <w:rFonts w:ascii="Book Antiqua" w:hAnsi="Book Antiqua"/>
                <w:color w:val="000000"/>
                <w:szCs w:val="22"/>
              </w:rPr>
            </w:pPr>
            <w:r>
              <w:rPr>
                <w:rFonts w:ascii="Book Antiqua" w:hAnsi="Book Antiqua" w:cs="Arial"/>
                <w:szCs w:val="20"/>
              </w:rPr>
              <w:t>-8.</w:t>
            </w:r>
            <w:r w:rsidRPr="00767DEA">
              <w:rPr>
                <w:rFonts w:ascii="Book Antiqua" w:hAnsi="Book Antiqua" w:cs="Arial"/>
                <w:szCs w:val="20"/>
              </w:rPr>
              <w:t>4</w:t>
            </w:r>
            <w:r>
              <w:rPr>
                <w:rFonts w:ascii="Book Antiqua" w:hAnsi="Book Antiqua" w:cs="Arial"/>
                <w:szCs w:val="20"/>
              </w:rPr>
              <w:t>8</w:t>
            </w:r>
            <w:r w:rsidRPr="00767DEA">
              <w:rPr>
                <w:rFonts w:ascii="Book Antiqua" w:hAnsi="Book Antiqua" w:cs="Arial"/>
                <w:szCs w:val="20"/>
              </w:rPr>
              <w:t>%</w:t>
            </w:r>
          </w:p>
        </w:tc>
      </w:tr>
      <w:tr w:rsidR="00225EF4" w14:paraId="6CECC98A" w14:textId="77777777" w:rsidTr="004C5F95">
        <w:tc>
          <w:tcPr>
            <w:tcW w:w="1549" w:type="dxa"/>
            <w:vAlign w:val="center"/>
          </w:tcPr>
          <w:p w14:paraId="3CAAB501" w14:textId="77777777" w:rsidR="00225EF4" w:rsidRPr="00901DC7" w:rsidRDefault="00225EF4" w:rsidP="004C5F95">
            <w:pPr>
              <w:spacing w:line="360" w:lineRule="auto"/>
              <w:jc w:val="center"/>
              <w:rPr>
                <w:rFonts w:ascii="Book Antiqua" w:hAnsi="Book Antiqua"/>
                <w:lang w:val="en-US"/>
              </w:rPr>
            </w:pPr>
            <w:r w:rsidRPr="00901DC7">
              <w:rPr>
                <w:rFonts w:ascii="Book Antiqua" w:hAnsi="Book Antiqua"/>
                <w:lang w:val="en-US"/>
              </w:rPr>
              <w:t>0</w:t>
            </w:r>
            <w:r>
              <w:rPr>
                <w:rFonts w:ascii="Book Antiqua" w:hAnsi="Book Antiqua"/>
                <w:lang w:val="en-US"/>
              </w:rPr>
              <w:t>4</w:t>
            </w:r>
          </w:p>
        </w:tc>
        <w:tc>
          <w:tcPr>
            <w:tcW w:w="1720" w:type="dxa"/>
            <w:vAlign w:val="bottom"/>
          </w:tcPr>
          <w:p w14:paraId="7BEEB270" w14:textId="77777777" w:rsidR="00225EF4" w:rsidRPr="00C76E4D" w:rsidRDefault="00225EF4" w:rsidP="004C5F95">
            <w:pPr>
              <w:spacing w:line="360" w:lineRule="auto"/>
              <w:jc w:val="center"/>
              <w:rPr>
                <w:rFonts w:ascii="Book Antiqua" w:hAnsi="Book Antiqua" w:cs="Arial"/>
                <w:szCs w:val="20"/>
              </w:rPr>
            </w:pPr>
            <w:r w:rsidRPr="00C76E4D">
              <w:rPr>
                <w:rFonts w:ascii="Book Antiqua" w:hAnsi="Book Antiqua" w:cs="Arial"/>
                <w:szCs w:val="20"/>
              </w:rPr>
              <w:t>1,796,161</w:t>
            </w:r>
          </w:p>
        </w:tc>
        <w:tc>
          <w:tcPr>
            <w:tcW w:w="1998" w:type="dxa"/>
            <w:vAlign w:val="bottom"/>
          </w:tcPr>
          <w:p w14:paraId="0F40730B" w14:textId="77777777" w:rsidR="00225EF4" w:rsidRPr="00767DEA" w:rsidRDefault="00225EF4" w:rsidP="004C5F95">
            <w:pPr>
              <w:spacing w:before="120" w:line="360" w:lineRule="auto"/>
              <w:jc w:val="center"/>
              <w:rPr>
                <w:rFonts w:ascii="Book Antiqua" w:hAnsi="Book Antiqua" w:cs="Arial"/>
                <w:szCs w:val="20"/>
              </w:rPr>
            </w:pPr>
            <w:r w:rsidRPr="00BB321A">
              <w:rPr>
                <w:rFonts w:ascii="Book Antiqua" w:hAnsi="Book Antiqua" w:cs="Arial"/>
                <w:szCs w:val="20"/>
              </w:rPr>
              <w:t>1,643,808</w:t>
            </w:r>
          </w:p>
        </w:tc>
        <w:tc>
          <w:tcPr>
            <w:tcW w:w="1724" w:type="dxa"/>
            <w:vAlign w:val="center"/>
          </w:tcPr>
          <w:p w14:paraId="368A2651" w14:textId="77777777" w:rsidR="00225EF4" w:rsidRPr="00767DEA" w:rsidRDefault="00225EF4" w:rsidP="004C5F95">
            <w:pPr>
              <w:spacing w:line="360" w:lineRule="auto"/>
              <w:jc w:val="center"/>
              <w:rPr>
                <w:rFonts w:ascii="Book Antiqua" w:hAnsi="Book Antiqua"/>
                <w:color w:val="000000"/>
                <w:szCs w:val="22"/>
              </w:rPr>
            </w:pPr>
            <w:r>
              <w:rPr>
                <w:rFonts w:ascii="Book Antiqua" w:hAnsi="Book Antiqua" w:cs="Arial"/>
                <w:szCs w:val="20"/>
              </w:rPr>
              <w:t>-8.</w:t>
            </w:r>
            <w:r w:rsidRPr="00767DEA">
              <w:rPr>
                <w:rFonts w:ascii="Book Antiqua" w:hAnsi="Book Antiqua" w:cs="Arial"/>
                <w:szCs w:val="20"/>
              </w:rPr>
              <w:t>4</w:t>
            </w:r>
            <w:r>
              <w:rPr>
                <w:rFonts w:ascii="Book Antiqua" w:hAnsi="Book Antiqua" w:cs="Arial"/>
                <w:szCs w:val="20"/>
              </w:rPr>
              <w:t>8</w:t>
            </w:r>
            <w:r w:rsidRPr="00767DEA">
              <w:rPr>
                <w:rFonts w:ascii="Book Antiqua" w:hAnsi="Book Antiqua" w:cs="Arial"/>
                <w:szCs w:val="20"/>
              </w:rPr>
              <w:t>%</w:t>
            </w:r>
          </w:p>
        </w:tc>
      </w:tr>
      <w:tr w:rsidR="00225EF4" w14:paraId="082E6051" w14:textId="77777777" w:rsidTr="004C5F95">
        <w:tc>
          <w:tcPr>
            <w:tcW w:w="1549" w:type="dxa"/>
            <w:vAlign w:val="center"/>
          </w:tcPr>
          <w:p w14:paraId="52FCA459" w14:textId="77777777" w:rsidR="00225EF4" w:rsidRPr="00901DC7" w:rsidRDefault="00225EF4" w:rsidP="004C5F95">
            <w:pPr>
              <w:spacing w:line="360" w:lineRule="auto"/>
              <w:jc w:val="center"/>
              <w:rPr>
                <w:rFonts w:ascii="Book Antiqua" w:hAnsi="Book Antiqua"/>
                <w:lang w:val="en-US"/>
              </w:rPr>
            </w:pPr>
            <w:r>
              <w:rPr>
                <w:rFonts w:ascii="Book Antiqua" w:hAnsi="Book Antiqua"/>
                <w:lang w:val="en-US"/>
              </w:rPr>
              <w:t>05</w:t>
            </w:r>
          </w:p>
        </w:tc>
        <w:tc>
          <w:tcPr>
            <w:tcW w:w="1720" w:type="dxa"/>
            <w:vAlign w:val="bottom"/>
          </w:tcPr>
          <w:p w14:paraId="4139D5DB" w14:textId="77777777" w:rsidR="00225EF4" w:rsidRPr="00C76E4D" w:rsidRDefault="00225EF4" w:rsidP="004C5F95">
            <w:pPr>
              <w:spacing w:line="360" w:lineRule="auto"/>
              <w:jc w:val="center"/>
              <w:rPr>
                <w:rFonts w:ascii="Book Antiqua" w:hAnsi="Book Antiqua" w:cs="Arial"/>
                <w:szCs w:val="20"/>
              </w:rPr>
            </w:pPr>
            <w:r w:rsidRPr="00C76E4D">
              <w:rPr>
                <w:rFonts w:ascii="Book Antiqua" w:hAnsi="Book Antiqua" w:cs="Arial"/>
                <w:szCs w:val="20"/>
              </w:rPr>
              <w:t>1,900,584</w:t>
            </w:r>
          </w:p>
        </w:tc>
        <w:tc>
          <w:tcPr>
            <w:tcW w:w="1998" w:type="dxa"/>
            <w:vAlign w:val="bottom"/>
          </w:tcPr>
          <w:p w14:paraId="62CDFF22" w14:textId="77777777" w:rsidR="00225EF4" w:rsidRPr="00767DEA" w:rsidRDefault="00225EF4" w:rsidP="004C5F95">
            <w:pPr>
              <w:spacing w:before="120" w:line="360" w:lineRule="auto"/>
              <w:jc w:val="center"/>
              <w:rPr>
                <w:rFonts w:ascii="Book Antiqua" w:hAnsi="Book Antiqua" w:cs="Arial"/>
                <w:szCs w:val="20"/>
              </w:rPr>
            </w:pPr>
            <w:r w:rsidRPr="00BB321A">
              <w:rPr>
                <w:rFonts w:ascii="Book Antiqua" w:hAnsi="Book Antiqua" w:cs="Arial"/>
                <w:szCs w:val="20"/>
              </w:rPr>
              <w:t>1,739,374</w:t>
            </w:r>
          </w:p>
        </w:tc>
        <w:tc>
          <w:tcPr>
            <w:tcW w:w="1724" w:type="dxa"/>
            <w:vAlign w:val="center"/>
          </w:tcPr>
          <w:p w14:paraId="13C1AD9F" w14:textId="77777777" w:rsidR="00225EF4" w:rsidRPr="00767DEA" w:rsidRDefault="00225EF4" w:rsidP="004C5F95">
            <w:pPr>
              <w:spacing w:line="360" w:lineRule="auto"/>
              <w:jc w:val="center"/>
              <w:rPr>
                <w:rFonts w:ascii="Book Antiqua" w:hAnsi="Book Antiqua"/>
                <w:color w:val="000000"/>
                <w:szCs w:val="22"/>
              </w:rPr>
            </w:pPr>
            <w:r>
              <w:rPr>
                <w:rFonts w:ascii="Book Antiqua" w:hAnsi="Book Antiqua" w:cs="Arial"/>
                <w:szCs w:val="20"/>
              </w:rPr>
              <w:t>-8.</w:t>
            </w:r>
            <w:r w:rsidRPr="00767DEA">
              <w:rPr>
                <w:rFonts w:ascii="Book Antiqua" w:hAnsi="Book Antiqua" w:cs="Arial"/>
                <w:szCs w:val="20"/>
              </w:rPr>
              <w:t>4</w:t>
            </w:r>
            <w:r>
              <w:rPr>
                <w:rFonts w:ascii="Book Antiqua" w:hAnsi="Book Antiqua" w:cs="Arial"/>
                <w:szCs w:val="20"/>
              </w:rPr>
              <w:t>8</w:t>
            </w:r>
            <w:r w:rsidRPr="00767DEA">
              <w:rPr>
                <w:rFonts w:ascii="Book Antiqua" w:hAnsi="Book Antiqua" w:cs="Arial"/>
                <w:szCs w:val="20"/>
              </w:rPr>
              <w:t>%</w:t>
            </w:r>
          </w:p>
        </w:tc>
      </w:tr>
    </w:tbl>
    <w:p w14:paraId="7631B5B3" w14:textId="77777777" w:rsidR="00225EF4" w:rsidRDefault="00225EF4" w:rsidP="00225EF4">
      <w:pPr>
        <w:spacing w:line="360" w:lineRule="auto"/>
        <w:jc w:val="both"/>
        <w:rPr>
          <w:rFonts w:ascii="Book Antiqua" w:hAnsi="Book Antiqua"/>
          <w:b/>
          <w:i/>
          <w:color w:val="800000"/>
        </w:rPr>
      </w:pPr>
    </w:p>
    <w:p w14:paraId="6C148FA8" w14:textId="77777777" w:rsidR="00225EF4" w:rsidRDefault="00225EF4" w:rsidP="00225EF4">
      <w:pPr>
        <w:spacing w:line="360" w:lineRule="auto"/>
        <w:jc w:val="both"/>
        <w:rPr>
          <w:rFonts w:ascii="Book Antiqua" w:hAnsi="Book Antiqua"/>
          <w:b/>
          <w:i/>
          <w:color w:val="800000"/>
        </w:rPr>
      </w:pPr>
    </w:p>
    <w:p w14:paraId="6BD81524" w14:textId="77777777" w:rsidR="00225EF4" w:rsidRDefault="00225EF4" w:rsidP="00225EF4">
      <w:pPr>
        <w:rPr>
          <w:rFonts w:ascii="Book Antiqua" w:hAnsi="Book Antiqua"/>
          <w:b/>
          <w:i/>
          <w:color w:val="800000"/>
        </w:rPr>
      </w:pPr>
      <w:r>
        <w:rPr>
          <w:rFonts w:ascii="Book Antiqua" w:hAnsi="Book Antiqua"/>
          <w:b/>
          <w:i/>
          <w:color w:val="800000"/>
        </w:rPr>
        <w:br w:type="page"/>
      </w:r>
    </w:p>
    <w:p w14:paraId="5BB002AF" w14:textId="77777777" w:rsidR="00225EF4" w:rsidRDefault="00225EF4" w:rsidP="00225EF4">
      <w:pPr>
        <w:spacing w:line="360" w:lineRule="auto"/>
        <w:jc w:val="both"/>
        <w:rPr>
          <w:rFonts w:ascii="Book Antiqua" w:hAnsi="Book Antiqua"/>
          <w:b/>
          <w:i/>
          <w:color w:val="800000"/>
        </w:rPr>
      </w:pPr>
      <w:r>
        <w:rPr>
          <w:rFonts w:ascii="Book Antiqua" w:hAnsi="Book Antiqua"/>
          <w:b/>
          <w:i/>
          <w:color w:val="800000"/>
        </w:rPr>
        <w:lastRenderedPageBreak/>
        <w:br/>
      </w:r>
      <w:r w:rsidRPr="009F0301">
        <w:rPr>
          <w:rFonts w:ascii="Book Antiqua" w:hAnsi="Book Antiqua"/>
          <w:b/>
          <w:i/>
          <w:color w:val="800000"/>
        </w:rPr>
        <w:t>Montos presupuestados según partida</w:t>
      </w:r>
      <w:r>
        <w:rPr>
          <w:rFonts w:ascii="Book Antiqua" w:hAnsi="Book Antiqua"/>
          <w:b/>
          <w:i/>
          <w:color w:val="800000"/>
        </w:rPr>
        <w:t xml:space="preserve"> 2018 - 2019</w:t>
      </w:r>
    </w:p>
    <w:p w14:paraId="0A63D01D" w14:textId="77777777" w:rsidR="00225EF4" w:rsidRDefault="00225EF4" w:rsidP="00225EF4">
      <w:pPr>
        <w:spacing w:line="360" w:lineRule="auto"/>
        <w:jc w:val="both"/>
        <w:rPr>
          <w:rFonts w:ascii="Book Antiqua" w:hAnsi="Book Antiqua"/>
          <w:bCs/>
        </w:rPr>
      </w:pPr>
      <w:r w:rsidRPr="009F0301">
        <w:rPr>
          <w:rFonts w:ascii="Book Antiqua" w:hAnsi="Book Antiqua"/>
          <w:bCs/>
        </w:rPr>
        <w:t>E</w:t>
      </w:r>
      <w:r>
        <w:rPr>
          <w:rFonts w:ascii="Book Antiqua" w:hAnsi="Book Antiqua"/>
          <w:bCs/>
        </w:rPr>
        <w:t>n e</w:t>
      </w:r>
      <w:r w:rsidRPr="009F0301">
        <w:rPr>
          <w:rFonts w:ascii="Book Antiqua" w:hAnsi="Book Antiqua"/>
          <w:bCs/>
        </w:rPr>
        <w:t xml:space="preserve">l siguiente cuadro </w:t>
      </w:r>
      <w:r>
        <w:rPr>
          <w:rFonts w:ascii="Book Antiqua" w:hAnsi="Book Antiqua"/>
          <w:bCs/>
        </w:rPr>
        <w:t>se comparan</w:t>
      </w:r>
      <w:r w:rsidRPr="009F0301">
        <w:rPr>
          <w:rFonts w:ascii="Book Antiqua" w:hAnsi="Book Antiqua"/>
          <w:bCs/>
        </w:rPr>
        <w:t xml:space="preserve"> los montos presupuestarios </w:t>
      </w:r>
      <w:r>
        <w:rPr>
          <w:rFonts w:ascii="Book Antiqua" w:hAnsi="Book Antiqua"/>
          <w:bCs/>
        </w:rPr>
        <w:t xml:space="preserve">del 2018 y 2019 para toda la corporación Banco Central y los Órganos de Desconcentración Máxima, por </w:t>
      </w:r>
      <w:r w:rsidRPr="009F0301">
        <w:rPr>
          <w:rFonts w:ascii="Book Antiqua" w:hAnsi="Book Antiqua"/>
          <w:bCs/>
        </w:rPr>
        <w:t>partida</w:t>
      </w:r>
      <w:r>
        <w:rPr>
          <w:rFonts w:ascii="Book Antiqua" w:hAnsi="Book Antiqua"/>
          <w:bCs/>
        </w:rPr>
        <w:t xml:space="preserve"> con su respectiva </w:t>
      </w:r>
      <w:r w:rsidRPr="009F0301">
        <w:rPr>
          <w:rFonts w:ascii="Book Antiqua" w:hAnsi="Book Antiqua"/>
          <w:bCs/>
        </w:rPr>
        <w:t>variación porcentual</w:t>
      </w:r>
      <w:r>
        <w:rPr>
          <w:rFonts w:ascii="Book Antiqua" w:hAnsi="Book Antiqua"/>
          <w:bCs/>
        </w:rPr>
        <w:t xml:space="preserve">, </w:t>
      </w:r>
      <w:r w:rsidRPr="009F0301">
        <w:rPr>
          <w:rFonts w:ascii="Book Antiqua" w:hAnsi="Book Antiqua"/>
          <w:bCs/>
        </w:rPr>
        <w:t xml:space="preserve">en el cual se puede observar que la </w:t>
      </w:r>
      <w:r w:rsidRPr="00D078B0">
        <w:rPr>
          <w:rFonts w:ascii="Book Antiqua" w:hAnsi="Book Antiqua"/>
          <w:b/>
          <w:bCs/>
        </w:rPr>
        <w:t>variación total</w:t>
      </w:r>
      <w:r w:rsidRPr="00F67982">
        <w:rPr>
          <w:rFonts w:ascii="Book Antiqua" w:hAnsi="Book Antiqua"/>
          <w:bCs/>
        </w:rPr>
        <w:t xml:space="preserve"> promedio del presupuesto </w:t>
      </w:r>
      <w:r>
        <w:rPr>
          <w:rFonts w:ascii="Book Antiqua" w:hAnsi="Book Antiqua"/>
          <w:bCs/>
        </w:rPr>
        <w:t xml:space="preserve">Institucional </w:t>
      </w:r>
      <w:r w:rsidRPr="00F67982">
        <w:rPr>
          <w:rFonts w:ascii="Book Antiqua" w:hAnsi="Book Antiqua"/>
          <w:bCs/>
        </w:rPr>
        <w:t xml:space="preserve">de un año a otro es de </w:t>
      </w:r>
      <w:r>
        <w:rPr>
          <w:rFonts w:ascii="Book Antiqua" w:hAnsi="Book Antiqua"/>
          <w:b/>
          <w:bCs/>
        </w:rPr>
        <w:t>3</w:t>
      </w:r>
      <w:r w:rsidRPr="00DF1B57">
        <w:rPr>
          <w:rFonts w:ascii="Book Antiqua" w:hAnsi="Book Antiqua"/>
          <w:b/>
          <w:bCs/>
        </w:rPr>
        <w:t>.</w:t>
      </w:r>
      <w:r>
        <w:rPr>
          <w:rFonts w:ascii="Book Antiqua" w:hAnsi="Book Antiqua"/>
          <w:b/>
          <w:bCs/>
        </w:rPr>
        <w:t>3</w:t>
      </w:r>
      <w:r w:rsidRPr="00504EE6">
        <w:rPr>
          <w:rFonts w:ascii="Book Antiqua" w:hAnsi="Book Antiqua"/>
          <w:b/>
          <w:bCs/>
        </w:rPr>
        <w:t>%</w:t>
      </w:r>
      <w:r w:rsidRPr="001A2D93">
        <w:rPr>
          <w:rFonts w:ascii="Book Antiqua" w:hAnsi="Book Antiqua"/>
          <w:b/>
          <w:bCs/>
        </w:rPr>
        <w:t>,</w:t>
      </w:r>
      <w:r>
        <w:rPr>
          <w:rFonts w:ascii="Book Antiqua" w:hAnsi="Book Antiqua"/>
          <w:bCs/>
        </w:rPr>
        <w:t xml:space="preserve"> porcentaje que sobrepasa la directriz del 2% debido a la creación de 20 plazas en la SUGEF</w:t>
      </w:r>
    </w:p>
    <w:p w14:paraId="3233A886" w14:textId="77777777" w:rsidR="00225EF4" w:rsidRDefault="00225EF4" w:rsidP="00225EF4">
      <w:pPr>
        <w:spacing w:line="360" w:lineRule="auto"/>
        <w:jc w:val="both"/>
        <w:rPr>
          <w:rFonts w:ascii="Book Antiqua" w:hAnsi="Book Antiqua"/>
          <w:bCs/>
        </w:rPr>
      </w:pPr>
    </w:p>
    <w:p w14:paraId="02D4FB2B" w14:textId="77777777" w:rsidR="00225EF4" w:rsidRPr="009F0301" w:rsidRDefault="00225EF4" w:rsidP="00225EF4">
      <w:pPr>
        <w:jc w:val="center"/>
        <w:rPr>
          <w:rFonts w:ascii="Book Antiqua" w:hAnsi="Book Antiqua"/>
          <w:b/>
        </w:rPr>
      </w:pPr>
      <w:r>
        <w:rPr>
          <w:rFonts w:ascii="Book Antiqua" w:hAnsi="Book Antiqua"/>
          <w:b/>
        </w:rPr>
        <w:t xml:space="preserve">Cuadro 6: </w:t>
      </w:r>
      <w:r w:rsidRPr="009F0301">
        <w:rPr>
          <w:rFonts w:ascii="Book Antiqua" w:hAnsi="Book Antiqua"/>
          <w:b/>
        </w:rPr>
        <w:t>Distribución del Presupuesto Formulado de Salarios</w:t>
      </w:r>
      <w:r>
        <w:rPr>
          <w:rFonts w:ascii="Book Antiqua" w:hAnsi="Book Antiqua"/>
          <w:b/>
        </w:rPr>
        <w:t>,</w:t>
      </w:r>
    </w:p>
    <w:p w14:paraId="3FB455F8" w14:textId="77777777" w:rsidR="00225EF4" w:rsidRPr="009F0301" w:rsidRDefault="00225EF4" w:rsidP="00225EF4">
      <w:pPr>
        <w:spacing w:line="360" w:lineRule="auto"/>
        <w:jc w:val="center"/>
        <w:rPr>
          <w:rFonts w:ascii="Book Antiqua" w:hAnsi="Book Antiqua"/>
          <w:b/>
        </w:rPr>
      </w:pPr>
      <w:r>
        <w:rPr>
          <w:rFonts w:ascii="Book Antiqua" w:hAnsi="Book Antiqua"/>
          <w:b/>
        </w:rPr>
        <w:t>S</w:t>
      </w:r>
      <w:r w:rsidRPr="009F0301">
        <w:rPr>
          <w:rFonts w:ascii="Book Antiqua" w:hAnsi="Book Antiqua"/>
          <w:b/>
        </w:rPr>
        <w:t>egún Partida por Año, Periodo 20</w:t>
      </w:r>
      <w:r>
        <w:rPr>
          <w:rFonts w:ascii="Book Antiqua" w:hAnsi="Book Antiqua"/>
          <w:b/>
        </w:rPr>
        <w:t>19-2018</w:t>
      </w:r>
    </w:p>
    <w:tbl>
      <w:tblPr>
        <w:tblW w:w="10236" w:type="dxa"/>
        <w:jc w:val="center"/>
        <w:tblLook w:val="0000" w:firstRow="0" w:lastRow="0" w:firstColumn="0" w:lastColumn="0" w:noHBand="0" w:noVBand="0"/>
      </w:tblPr>
      <w:tblGrid>
        <w:gridCol w:w="2977"/>
        <w:gridCol w:w="1927"/>
        <w:gridCol w:w="1862"/>
        <w:gridCol w:w="1615"/>
        <w:gridCol w:w="1855"/>
      </w:tblGrid>
      <w:tr w:rsidR="00225EF4" w:rsidRPr="009F0301" w14:paraId="7DA998FA" w14:textId="77777777" w:rsidTr="004C5F95">
        <w:trPr>
          <w:trHeight w:val="300"/>
          <w:jc w:val="center"/>
        </w:trPr>
        <w:tc>
          <w:tcPr>
            <w:tcW w:w="2977" w:type="dxa"/>
            <w:tcBorders>
              <w:top w:val="double" w:sz="4" w:space="0" w:color="1A25F8"/>
              <w:left w:val="nil"/>
              <w:bottom w:val="single" w:sz="4" w:space="0" w:color="0000FF"/>
              <w:right w:val="single" w:sz="4" w:space="0" w:color="0000FF"/>
            </w:tcBorders>
            <w:shd w:val="clear" w:color="auto" w:fill="auto"/>
            <w:noWrap/>
            <w:vAlign w:val="center"/>
          </w:tcPr>
          <w:p w14:paraId="0452F187" w14:textId="77777777" w:rsidR="00225EF4" w:rsidRPr="009F0301" w:rsidRDefault="00225EF4" w:rsidP="004C5F95">
            <w:pPr>
              <w:spacing w:before="120" w:after="120"/>
              <w:jc w:val="center"/>
              <w:rPr>
                <w:rFonts w:ascii="Book Antiqua" w:hAnsi="Book Antiqua"/>
                <w:b/>
                <w:bCs/>
              </w:rPr>
            </w:pPr>
            <w:r w:rsidRPr="009F0301">
              <w:rPr>
                <w:rFonts w:ascii="Book Antiqua" w:hAnsi="Book Antiqua"/>
                <w:b/>
                <w:bCs/>
              </w:rPr>
              <w:t>Partida</w:t>
            </w:r>
          </w:p>
        </w:tc>
        <w:tc>
          <w:tcPr>
            <w:tcW w:w="1927" w:type="dxa"/>
            <w:tcBorders>
              <w:top w:val="double" w:sz="4" w:space="0" w:color="1A25F8"/>
              <w:left w:val="single" w:sz="4" w:space="0" w:color="0000FF"/>
              <w:bottom w:val="single" w:sz="4" w:space="0" w:color="0000FF"/>
            </w:tcBorders>
            <w:vAlign w:val="center"/>
          </w:tcPr>
          <w:p w14:paraId="7D0877C5" w14:textId="77777777" w:rsidR="00225EF4" w:rsidRPr="009F0301" w:rsidRDefault="00225EF4" w:rsidP="004C5F95">
            <w:pPr>
              <w:spacing w:before="120" w:after="120"/>
              <w:ind w:left="-141" w:firstLine="141"/>
              <w:jc w:val="center"/>
              <w:rPr>
                <w:rFonts w:ascii="Book Antiqua" w:hAnsi="Book Antiqua"/>
                <w:b/>
                <w:bCs/>
              </w:rPr>
            </w:pPr>
            <w:r>
              <w:rPr>
                <w:rFonts w:ascii="Book Antiqua" w:hAnsi="Book Antiqua"/>
                <w:b/>
                <w:bCs/>
              </w:rPr>
              <w:t>2019</w:t>
            </w:r>
          </w:p>
        </w:tc>
        <w:tc>
          <w:tcPr>
            <w:tcW w:w="1862" w:type="dxa"/>
            <w:tcBorders>
              <w:top w:val="double" w:sz="4" w:space="0" w:color="1A25F8"/>
              <w:bottom w:val="single" w:sz="4" w:space="0" w:color="0000FF"/>
            </w:tcBorders>
            <w:shd w:val="clear" w:color="auto" w:fill="auto"/>
            <w:noWrap/>
            <w:vAlign w:val="center"/>
          </w:tcPr>
          <w:p w14:paraId="48E7B574" w14:textId="77777777" w:rsidR="00225EF4" w:rsidRPr="009F0301" w:rsidRDefault="00225EF4" w:rsidP="004C5F95">
            <w:pPr>
              <w:spacing w:before="120" w:after="120"/>
              <w:jc w:val="center"/>
              <w:rPr>
                <w:rFonts w:ascii="Book Antiqua" w:hAnsi="Book Antiqua"/>
                <w:b/>
                <w:bCs/>
              </w:rPr>
            </w:pPr>
            <w:r>
              <w:rPr>
                <w:rFonts w:ascii="Book Antiqua" w:hAnsi="Book Antiqua"/>
                <w:b/>
                <w:bCs/>
              </w:rPr>
              <w:t>2018</w:t>
            </w:r>
          </w:p>
        </w:tc>
        <w:tc>
          <w:tcPr>
            <w:tcW w:w="1615" w:type="dxa"/>
            <w:tcBorders>
              <w:top w:val="double" w:sz="4" w:space="0" w:color="1A25F8"/>
              <w:bottom w:val="single" w:sz="4" w:space="0" w:color="0000FF"/>
            </w:tcBorders>
            <w:vAlign w:val="center"/>
          </w:tcPr>
          <w:p w14:paraId="7C290AC3" w14:textId="77777777" w:rsidR="00225EF4" w:rsidRPr="009F0301" w:rsidRDefault="00225EF4" w:rsidP="004C5F95">
            <w:pPr>
              <w:spacing w:before="120" w:after="120"/>
              <w:jc w:val="center"/>
              <w:rPr>
                <w:rFonts w:ascii="Book Antiqua" w:hAnsi="Book Antiqua"/>
                <w:b/>
                <w:bCs/>
              </w:rPr>
            </w:pPr>
            <w:r>
              <w:rPr>
                <w:rFonts w:ascii="Book Antiqua" w:hAnsi="Book Antiqua"/>
                <w:b/>
                <w:bCs/>
              </w:rPr>
              <w:t>Diferencia</w:t>
            </w:r>
          </w:p>
        </w:tc>
        <w:tc>
          <w:tcPr>
            <w:tcW w:w="1855" w:type="dxa"/>
            <w:tcBorders>
              <w:top w:val="double" w:sz="4" w:space="0" w:color="1A25F8"/>
              <w:bottom w:val="single" w:sz="4" w:space="0" w:color="0000FF"/>
              <w:right w:val="nil"/>
            </w:tcBorders>
            <w:shd w:val="clear" w:color="auto" w:fill="auto"/>
            <w:noWrap/>
            <w:vAlign w:val="center"/>
          </w:tcPr>
          <w:p w14:paraId="4D8EE30F" w14:textId="77777777" w:rsidR="00225EF4" w:rsidRPr="009F0301" w:rsidRDefault="00225EF4" w:rsidP="004C5F95">
            <w:pPr>
              <w:spacing w:before="120" w:after="120"/>
              <w:jc w:val="center"/>
              <w:rPr>
                <w:rFonts w:ascii="Book Antiqua" w:hAnsi="Book Antiqua"/>
                <w:b/>
                <w:bCs/>
              </w:rPr>
            </w:pPr>
            <w:r w:rsidRPr="009F0301">
              <w:rPr>
                <w:rFonts w:ascii="Book Antiqua" w:hAnsi="Book Antiqua"/>
                <w:b/>
                <w:bCs/>
              </w:rPr>
              <w:t>Variación %</w:t>
            </w:r>
          </w:p>
        </w:tc>
      </w:tr>
      <w:tr w:rsidR="00225EF4" w:rsidRPr="009F0301" w14:paraId="7B055067" w14:textId="77777777" w:rsidTr="004C5F95">
        <w:trPr>
          <w:trHeight w:val="300"/>
          <w:jc w:val="center"/>
        </w:trPr>
        <w:tc>
          <w:tcPr>
            <w:tcW w:w="2977" w:type="dxa"/>
            <w:tcBorders>
              <w:top w:val="single" w:sz="4" w:space="0" w:color="0000FF"/>
              <w:left w:val="nil"/>
              <w:bottom w:val="nil"/>
              <w:right w:val="single" w:sz="4" w:space="0" w:color="0000FF"/>
            </w:tcBorders>
            <w:shd w:val="clear" w:color="auto" w:fill="auto"/>
            <w:noWrap/>
            <w:vAlign w:val="bottom"/>
          </w:tcPr>
          <w:p w14:paraId="6E5EA98D" w14:textId="77777777" w:rsidR="00225EF4" w:rsidRPr="009F0301" w:rsidRDefault="00225EF4" w:rsidP="004C5F95">
            <w:pPr>
              <w:spacing w:line="360" w:lineRule="auto"/>
              <w:rPr>
                <w:rFonts w:ascii="Book Antiqua" w:hAnsi="Book Antiqua"/>
              </w:rPr>
            </w:pPr>
            <w:r w:rsidRPr="009F0301">
              <w:rPr>
                <w:rFonts w:ascii="Book Antiqua" w:hAnsi="Book Antiqua"/>
              </w:rPr>
              <w:t>Sueldos Básicos</w:t>
            </w:r>
          </w:p>
        </w:tc>
        <w:tc>
          <w:tcPr>
            <w:tcW w:w="1927" w:type="dxa"/>
            <w:tcBorders>
              <w:top w:val="single" w:sz="4" w:space="0" w:color="0000FF"/>
              <w:left w:val="nil"/>
              <w:bottom w:val="nil"/>
              <w:right w:val="nil"/>
            </w:tcBorders>
            <w:vAlign w:val="center"/>
          </w:tcPr>
          <w:p w14:paraId="409B7471" w14:textId="77777777" w:rsidR="00225EF4" w:rsidRDefault="00225EF4" w:rsidP="004C5F95">
            <w:pPr>
              <w:spacing w:line="360" w:lineRule="auto"/>
              <w:jc w:val="center"/>
              <w:rPr>
                <w:rFonts w:ascii="Book Antiqua" w:hAnsi="Book Antiqua"/>
                <w:sz w:val="22"/>
                <w:szCs w:val="22"/>
                <w:lang w:eastAsia="es-CR"/>
              </w:rPr>
            </w:pPr>
            <w:r>
              <w:rPr>
                <w:rFonts w:ascii="Book Antiqua" w:hAnsi="Book Antiqua"/>
                <w:sz w:val="22"/>
                <w:szCs w:val="22"/>
              </w:rPr>
              <w:t>3,209,738,324</w:t>
            </w:r>
          </w:p>
        </w:tc>
        <w:tc>
          <w:tcPr>
            <w:tcW w:w="1862" w:type="dxa"/>
            <w:tcBorders>
              <w:top w:val="single" w:sz="4" w:space="0" w:color="0000FF"/>
              <w:left w:val="nil"/>
              <w:bottom w:val="nil"/>
              <w:right w:val="nil"/>
            </w:tcBorders>
            <w:shd w:val="clear" w:color="auto" w:fill="auto"/>
            <w:noWrap/>
            <w:vAlign w:val="center"/>
          </w:tcPr>
          <w:p w14:paraId="26CEF46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3,293,407,225</w:t>
            </w:r>
          </w:p>
        </w:tc>
        <w:tc>
          <w:tcPr>
            <w:tcW w:w="1615" w:type="dxa"/>
            <w:tcBorders>
              <w:top w:val="single" w:sz="4" w:space="0" w:color="0000FF"/>
              <w:left w:val="nil"/>
              <w:bottom w:val="nil"/>
              <w:right w:val="nil"/>
            </w:tcBorders>
            <w:vAlign w:val="center"/>
          </w:tcPr>
          <w:p w14:paraId="6C822B9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-83,668,901</w:t>
            </w:r>
          </w:p>
        </w:tc>
        <w:tc>
          <w:tcPr>
            <w:tcW w:w="1855" w:type="dxa"/>
            <w:tcBorders>
              <w:top w:val="single" w:sz="4" w:space="0" w:color="0000FF"/>
              <w:left w:val="nil"/>
              <w:bottom w:val="nil"/>
              <w:right w:val="nil"/>
            </w:tcBorders>
            <w:shd w:val="clear" w:color="auto" w:fill="auto"/>
            <w:noWrap/>
            <w:vAlign w:val="center"/>
          </w:tcPr>
          <w:p w14:paraId="58CE3CF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-2.5%</w:t>
            </w:r>
          </w:p>
        </w:tc>
      </w:tr>
      <w:tr w:rsidR="00225EF4" w:rsidRPr="009F0301" w14:paraId="178EDF93" w14:textId="77777777" w:rsidTr="004C5F95">
        <w:trPr>
          <w:trHeight w:val="300"/>
          <w:jc w:val="center"/>
        </w:trPr>
        <w:tc>
          <w:tcPr>
            <w:tcW w:w="2977" w:type="dxa"/>
            <w:tcBorders>
              <w:top w:val="nil"/>
              <w:left w:val="nil"/>
              <w:bottom w:val="nil"/>
              <w:right w:val="single" w:sz="4" w:space="0" w:color="0000FF"/>
            </w:tcBorders>
            <w:shd w:val="clear" w:color="auto" w:fill="auto"/>
            <w:noWrap/>
            <w:vAlign w:val="bottom"/>
          </w:tcPr>
          <w:p w14:paraId="15EA719D" w14:textId="77777777" w:rsidR="00225EF4" w:rsidRPr="009F0301" w:rsidRDefault="00225EF4" w:rsidP="004C5F95">
            <w:pPr>
              <w:spacing w:line="360" w:lineRule="auto"/>
              <w:rPr>
                <w:rFonts w:ascii="Book Antiqua" w:hAnsi="Book Antiqua"/>
              </w:rPr>
            </w:pPr>
            <w:r w:rsidRPr="009F0301">
              <w:rPr>
                <w:rFonts w:ascii="Book Antiqua" w:hAnsi="Book Antiqua"/>
              </w:rPr>
              <w:t>Salario Único</w:t>
            </w:r>
          </w:p>
        </w:tc>
        <w:tc>
          <w:tcPr>
            <w:tcW w:w="1927" w:type="dxa"/>
            <w:tcBorders>
              <w:top w:val="nil"/>
              <w:left w:val="nil"/>
              <w:bottom w:val="nil"/>
              <w:right w:val="nil"/>
            </w:tcBorders>
            <w:vAlign w:val="center"/>
          </w:tcPr>
          <w:p w14:paraId="5E15409E"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18,322,368,480</w:t>
            </w:r>
          </w:p>
        </w:tc>
        <w:tc>
          <w:tcPr>
            <w:tcW w:w="1862" w:type="dxa"/>
            <w:tcBorders>
              <w:top w:val="nil"/>
              <w:left w:val="nil"/>
              <w:bottom w:val="nil"/>
              <w:right w:val="nil"/>
            </w:tcBorders>
            <w:shd w:val="clear" w:color="auto" w:fill="auto"/>
            <w:noWrap/>
            <w:vAlign w:val="center"/>
          </w:tcPr>
          <w:p w14:paraId="705CCA2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17,749,935,354</w:t>
            </w:r>
          </w:p>
        </w:tc>
        <w:tc>
          <w:tcPr>
            <w:tcW w:w="1615" w:type="dxa"/>
            <w:tcBorders>
              <w:top w:val="nil"/>
              <w:left w:val="nil"/>
              <w:bottom w:val="nil"/>
              <w:right w:val="nil"/>
            </w:tcBorders>
            <w:vAlign w:val="center"/>
          </w:tcPr>
          <w:p w14:paraId="32C45BC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572,433,126</w:t>
            </w:r>
          </w:p>
        </w:tc>
        <w:tc>
          <w:tcPr>
            <w:tcW w:w="1855" w:type="dxa"/>
            <w:tcBorders>
              <w:top w:val="nil"/>
              <w:left w:val="nil"/>
              <w:bottom w:val="nil"/>
              <w:right w:val="nil"/>
            </w:tcBorders>
            <w:shd w:val="clear" w:color="auto" w:fill="auto"/>
            <w:noWrap/>
            <w:vAlign w:val="center"/>
          </w:tcPr>
          <w:p w14:paraId="32022695"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3.2%</w:t>
            </w:r>
          </w:p>
        </w:tc>
      </w:tr>
      <w:tr w:rsidR="00225EF4" w:rsidRPr="009F0301" w14:paraId="63EBF2AF" w14:textId="77777777" w:rsidTr="004C5F95">
        <w:trPr>
          <w:trHeight w:val="300"/>
          <w:jc w:val="center"/>
        </w:trPr>
        <w:tc>
          <w:tcPr>
            <w:tcW w:w="2977" w:type="dxa"/>
            <w:tcBorders>
              <w:top w:val="nil"/>
              <w:left w:val="nil"/>
              <w:bottom w:val="nil"/>
              <w:right w:val="single" w:sz="4" w:space="0" w:color="0000FF"/>
            </w:tcBorders>
            <w:shd w:val="clear" w:color="auto" w:fill="auto"/>
            <w:noWrap/>
            <w:vAlign w:val="bottom"/>
          </w:tcPr>
          <w:p w14:paraId="5F23BBC7" w14:textId="77777777" w:rsidR="00225EF4" w:rsidRPr="009F0301" w:rsidRDefault="00225EF4" w:rsidP="004C5F95">
            <w:pPr>
              <w:spacing w:line="360" w:lineRule="auto"/>
              <w:rPr>
                <w:rFonts w:ascii="Book Antiqua" w:hAnsi="Book Antiqua"/>
              </w:rPr>
            </w:pPr>
            <w:r w:rsidRPr="009F0301">
              <w:rPr>
                <w:rFonts w:ascii="Book Antiqua" w:hAnsi="Book Antiqua"/>
              </w:rPr>
              <w:t>Servicios especiales</w:t>
            </w:r>
          </w:p>
        </w:tc>
        <w:tc>
          <w:tcPr>
            <w:tcW w:w="1927" w:type="dxa"/>
            <w:tcBorders>
              <w:top w:val="nil"/>
              <w:left w:val="nil"/>
              <w:bottom w:val="nil"/>
              <w:right w:val="nil"/>
            </w:tcBorders>
            <w:vAlign w:val="center"/>
          </w:tcPr>
          <w:p w14:paraId="78E7B60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2,897,085,412</w:t>
            </w:r>
          </w:p>
        </w:tc>
        <w:tc>
          <w:tcPr>
            <w:tcW w:w="1862" w:type="dxa"/>
            <w:tcBorders>
              <w:top w:val="nil"/>
              <w:left w:val="nil"/>
              <w:bottom w:val="nil"/>
              <w:right w:val="nil"/>
            </w:tcBorders>
            <w:shd w:val="clear" w:color="auto" w:fill="auto"/>
            <w:noWrap/>
            <w:vAlign w:val="center"/>
          </w:tcPr>
          <w:p w14:paraId="6C3F2A9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2,447,295,696</w:t>
            </w:r>
          </w:p>
        </w:tc>
        <w:tc>
          <w:tcPr>
            <w:tcW w:w="1615" w:type="dxa"/>
            <w:tcBorders>
              <w:top w:val="nil"/>
              <w:left w:val="nil"/>
              <w:bottom w:val="nil"/>
              <w:right w:val="nil"/>
            </w:tcBorders>
            <w:vAlign w:val="center"/>
          </w:tcPr>
          <w:p w14:paraId="4E51F36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449,789,716</w:t>
            </w:r>
          </w:p>
        </w:tc>
        <w:tc>
          <w:tcPr>
            <w:tcW w:w="1855" w:type="dxa"/>
            <w:tcBorders>
              <w:top w:val="nil"/>
              <w:left w:val="nil"/>
              <w:bottom w:val="nil"/>
              <w:right w:val="nil"/>
            </w:tcBorders>
            <w:shd w:val="clear" w:color="auto" w:fill="auto"/>
            <w:noWrap/>
            <w:vAlign w:val="center"/>
          </w:tcPr>
          <w:p w14:paraId="38F32C0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18.4%</w:t>
            </w:r>
          </w:p>
        </w:tc>
      </w:tr>
      <w:tr w:rsidR="00225EF4" w:rsidRPr="009F0301" w14:paraId="0760A002" w14:textId="77777777" w:rsidTr="004C5F95">
        <w:trPr>
          <w:trHeight w:val="300"/>
          <w:jc w:val="center"/>
        </w:trPr>
        <w:tc>
          <w:tcPr>
            <w:tcW w:w="2977" w:type="dxa"/>
            <w:tcBorders>
              <w:top w:val="nil"/>
              <w:left w:val="nil"/>
              <w:bottom w:val="nil"/>
              <w:right w:val="single" w:sz="4" w:space="0" w:color="0000FF"/>
            </w:tcBorders>
            <w:shd w:val="clear" w:color="auto" w:fill="auto"/>
            <w:noWrap/>
            <w:vAlign w:val="bottom"/>
          </w:tcPr>
          <w:p w14:paraId="6DCA18FC" w14:textId="77777777" w:rsidR="00225EF4" w:rsidRPr="009F0301" w:rsidRDefault="00225EF4" w:rsidP="004C5F95">
            <w:pPr>
              <w:spacing w:line="360" w:lineRule="auto"/>
              <w:rPr>
                <w:rFonts w:ascii="Book Antiqua" w:hAnsi="Book Antiqua"/>
              </w:rPr>
            </w:pPr>
            <w:r w:rsidRPr="009F0301">
              <w:rPr>
                <w:rFonts w:ascii="Book Antiqua" w:hAnsi="Book Antiqua"/>
              </w:rPr>
              <w:t xml:space="preserve">Anualidad </w:t>
            </w:r>
          </w:p>
        </w:tc>
        <w:tc>
          <w:tcPr>
            <w:tcW w:w="1927" w:type="dxa"/>
            <w:tcBorders>
              <w:top w:val="nil"/>
              <w:left w:val="nil"/>
              <w:bottom w:val="nil"/>
              <w:right w:val="nil"/>
            </w:tcBorders>
            <w:vAlign w:val="center"/>
          </w:tcPr>
          <w:p w14:paraId="7D2D6D96"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2,229,638,455</w:t>
            </w:r>
          </w:p>
        </w:tc>
        <w:tc>
          <w:tcPr>
            <w:tcW w:w="1862" w:type="dxa"/>
            <w:tcBorders>
              <w:top w:val="nil"/>
              <w:left w:val="nil"/>
              <w:bottom w:val="nil"/>
              <w:right w:val="nil"/>
            </w:tcBorders>
            <w:shd w:val="clear" w:color="auto" w:fill="auto"/>
            <w:noWrap/>
            <w:vAlign w:val="center"/>
          </w:tcPr>
          <w:p w14:paraId="52D1FF0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2,249,163,394</w:t>
            </w:r>
          </w:p>
        </w:tc>
        <w:tc>
          <w:tcPr>
            <w:tcW w:w="1615" w:type="dxa"/>
            <w:tcBorders>
              <w:top w:val="nil"/>
              <w:left w:val="nil"/>
              <w:bottom w:val="nil"/>
              <w:right w:val="nil"/>
            </w:tcBorders>
            <w:vAlign w:val="center"/>
          </w:tcPr>
          <w:p w14:paraId="5D31091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-19,524,939</w:t>
            </w:r>
          </w:p>
        </w:tc>
        <w:tc>
          <w:tcPr>
            <w:tcW w:w="1855" w:type="dxa"/>
            <w:tcBorders>
              <w:top w:val="nil"/>
              <w:left w:val="nil"/>
              <w:bottom w:val="nil"/>
              <w:right w:val="nil"/>
            </w:tcBorders>
            <w:shd w:val="clear" w:color="auto" w:fill="auto"/>
            <w:noWrap/>
            <w:vAlign w:val="center"/>
          </w:tcPr>
          <w:p w14:paraId="3D3723AE"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-0.9%</w:t>
            </w:r>
          </w:p>
        </w:tc>
      </w:tr>
      <w:tr w:rsidR="00225EF4" w:rsidRPr="009F0301" w14:paraId="09EE152E" w14:textId="77777777" w:rsidTr="004C5F95">
        <w:trPr>
          <w:trHeight w:val="300"/>
          <w:jc w:val="center"/>
        </w:trPr>
        <w:tc>
          <w:tcPr>
            <w:tcW w:w="2977" w:type="dxa"/>
            <w:tcBorders>
              <w:top w:val="nil"/>
              <w:left w:val="nil"/>
              <w:bottom w:val="nil"/>
              <w:right w:val="single" w:sz="4" w:space="0" w:color="0000FF"/>
            </w:tcBorders>
            <w:shd w:val="clear" w:color="auto" w:fill="auto"/>
            <w:noWrap/>
            <w:vAlign w:val="bottom"/>
          </w:tcPr>
          <w:p w14:paraId="20E71F61" w14:textId="77777777" w:rsidR="00225EF4" w:rsidRPr="009F0301" w:rsidRDefault="00225EF4" w:rsidP="004C5F95">
            <w:pPr>
              <w:spacing w:line="360" w:lineRule="auto"/>
              <w:rPr>
                <w:rFonts w:ascii="Book Antiqua" w:hAnsi="Book Antiqua"/>
              </w:rPr>
            </w:pPr>
            <w:r w:rsidRPr="009F0301">
              <w:rPr>
                <w:rFonts w:ascii="Book Antiqua" w:hAnsi="Book Antiqua"/>
              </w:rPr>
              <w:t>Méritos</w:t>
            </w:r>
          </w:p>
        </w:tc>
        <w:tc>
          <w:tcPr>
            <w:tcW w:w="1927" w:type="dxa"/>
            <w:tcBorders>
              <w:top w:val="nil"/>
              <w:left w:val="nil"/>
              <w:bottom w:val="nil"/>
              <w:right w:val="nil"/>
            </w:tcBorders>
            <w:vAlign w:val="center"/>
          </w:tcPr>
          <w:p w14:paraId="5DAB9DF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3,013,185,965</w:t>
            </w:r>
          </w:p>
        </w:tc>
        <w:tc>
          <w:tcPr>
            <w:tcW w:w="1862" w:type="dxa"/>
            <w:tcBorders>
              <w:top w:val="nil"/>
              <w:left w:val="nil"/>
              <w:bottom w:val="nil"/>
              <w:right w:val="nil"/>
            </w:tcBorders>
            <w:shd w:val="clear" w:color="auto" w:fill="auto"/>
            <w:noWrap/>
            <w:vAlign w:val="center"/>
          </w:tcPr>
          <w:p w14:paraId="1BD8ACE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2,946,293,681</w:t>
            </w:r>
          </w:p>
        </w:tc>
        <w:tc>
          <w:tcPr>
            <w:tcW w:w="1615" w:type="dxa"/>
            <w:tcBorders>
              <w:top w:val="nil"/>
              <w:left w:val="nil"/>
              <w:bottom w:val="nil"/>
              <w:right w:val="nil"/>
            </w:tcBorders>
            <w:vAlign w:val="center"/>
          </w:tcPr>
          <w:p w14:paraId="626E0A6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66,892,285</w:t>
            </w:r>
          </w:p>
        </w:tc>
        <w:tc>
          <w:tcPr>
            <w:tcW w:w="1855" w:type="dxa"/>
            <w:tcBorders>
              <w:top w:val="nil"/>
              <w:left w:val="nil"/>
              <w:bottom w:val="nil"/>
              <w:right w:val="nil"/>
            </w:tcBorders>
            <w:shd w:val="clear" w:color="auto" w:fill="auto"/>
            <w:noWrap/>
            <w:vAlign w:val="center"/>
          </w:tcPr>
          <w:p w14:paraId="3291441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2.3%</w:t>
            </w:r>
          </w:p>
        </w:tc>
      </w:tr>
      <w:tr w:rsidR="00225EF4" w:rsidRPr="008745CD" w14:paraId="14E5D861" w14:textId="77777777" w:rsidTr="004C5F95">
        <w:trPr>
          <w:trHeight w:val="300"/>
          <w:jc w:val="center"/>
        </w:trPr>
        <w:tc>
          <w:tcPr>
            <w:tcW w:w="2977" w:type="dxa"/>
            <w:tcBorders>
              <w:top w:val="nil"/>
              <w:left w:val="nil"/>
              <w:bottom w:val="nil"/>
              <w:right w:val="single" w:sz="4" w:space="0" w:color="0000FF"/>
            </w:tcBorders>
            <w:shd w:val="clear" w:color="auto" w:fill="auto"/>
            <w:noWrap/>
            <w:vAlign w:val="bottom"/>
          </w:tcPr>
          <w:p w14:paraId="0DAF2BA1" w14:textId="77777777" w:rsidR="00225EF4" w:rsidRPr="009F0301" w:rsidRDefault="00225EF4" w:rsidP="004C5F95">
            <w:pPr>
              <w:spacing w:line="360" w:lineRule="auto"/>
              <w:rPr>
                <w:rFonts w:ascii="Book Antiqua" w:hAnsi="Book Antiqua"/>
              </w:rPr>
            </w:pPr>
            <w:r w:rsidRPr="008745CD">
              <w:rPr>
                <w:rFonts w:ascii="Book Antiqua" w:hAnsi="Book Antiqua"/>
              </w:rPr>
              <w:t>Bonificación profesional</w:t>
            </w:r>
          </w:p>
        </w:tc>
        <w:tc>
          <w:tcPr>
            <w:tcW w:w="1927" w:type="dxa"/>
            <w:tcBorders>
              <w:top w:val="nil"/>
              <w:left w:val="nil"/>
              <w:bottom w:val="nil"/>
              <w:right w:val="nil"/>
            </w:tcBorders>
            <w:vAlign w:val="center"/>
          </w:tcPr>
          <w:p w14:paraId="14296F85" w14:textId="77777777" w:rsidR="00225EF4" w:rsidRPr="008745CD" w:rsidRDefault="00225EF4" w:rsidP="004C5F95">
            <w:pPr>
              <w:spacing w:line="360" w:lineRule="auto"/>
              <w:jc w:val="center"/>
              <w:rPr>
                <w:rFonts w:ascii="Book Antiqua" w:hAnsi="Book Antiqua"/>
                <w:sz w:val="22"/>
                <w:szCs w:val="22"/>
              </w:rPr>
            </w:pPr>
            <w:r>
              <w:rPr>
                <w:rFonts w:ascii="Book Antiqua" w:hAnsi="Book Antiqua"/>
                <w:sz w:val="22"/>
                <w:szCs w:val="22"/>
              </w:rPr>
              <w:t>622,278,997</w:t>
            </w:r>
          </w:p>
        </w:tc>
        <w:tc>
          <w:tcPr>
            <w:tcW w:w="1862" w:type="dxa"/>
            <w:tcBorders>
              <w:top w:val="nil"/>
              <w:left w:val="nil"/>
              <w:bottom w:val="nil"/>
              <w:right w:val="nil"/>
            </w:tcBorders>
            <w:shd w:val="clear" w:color="auto" w:fill="auto"/>
            <w:noWrap/>
            <w:vAlign w:val="center"/>
          </w:tcPr>
          <w:p w14:paraId="14A8055B" w14:textId="77777777" w:rsidR="00225EF4" w:rsidRPr="008745CD" w:rsidRDefault="00225EF4" w:rsidP="004C5F95">
            <w:pPr>
              <w:spacing w:line="360" w:lineRule="auto"/>
              <w:jc w:val="center"/>
              <w:rPr>
                <w:rFonts w:ascii="Book Antiqua" w:hAnsi="Book Antiqua"/>
                <w:sz w:val="22"/>
                <w:szCs w:val="22"/>
              </w:rPr>
            </w:pPr>
            <w:r>
              <w:rPr>
                <w:rFonts w:ascii="Book Antiqua" w:hAnsi="Book Antiqua"/>
                <w:sz w:val="22"/>
                <w:szCs w:val="22"/>
              </w:rPr>
              <w:t>563,242,293</w:t>
            </w:r>
          </w:p>
        </w:tc>
        <w:tc>
          <w:tcPr>
            <w:tcW w:w="1615" w:type="dxa"/>
            <w:tcBorders>
              <w:top w:val="nil"/>
              <w:left w:val="nil"/>
              <w:bottom w:val="nil"/>
              <w:right w:val="nil"/>
            </w:tcBorders>
            <w:vAlign w:val="center"/>
          </w:tcPr>
          <w:p w14:paraId="0CE224D7" w14:textId="77777777" w:rsidR="00225EF4" w:rsidRPr="008745CD" w:rsidRDefault="00225EF4" w:rsidP="004C5F95">
            <w:pPr>
              <w:spacing w:line="360" w:lineRule="auto"/>
              <w:jc w:val="center"/>
              <w:rPr>
                <w:rFonts w:ascii="Book Antiqua" w:hAnsi="Book Antiqua"/>
                <w:sz w:val="22"/>
                <w:szCs w:val="22"/>
              </w:rPr>
            </w:pPr>
            <w:r>
              <w:rPr>
                <w:rFonts w:ascii="Book Antiqua" w:hAnsi="Book Antiqua"/>
                <w:sz w:val="22"/>
                <w:szCs w:val="22"/>
              </w:rPr>
              <w:t>59,036,704</w:t>
            </w:r>
          </w:p>
        </w:tc>
        <w:tc>
          <w:tcPr>
            <w:tcW w:w="1855" w:type="dxa"/>
            <w:tcBorders>
              <w:top w:val="nil"/>
              <w:left w:val="nil"/>
              <w:bottom w:val="nil"/>
              <w:right w:val="nil"/>
            </w:tcBorders>
            <w:shd w:val="clear" w:color="auto" w:fill="auto"/>
            <w:noWrap/>
            <w:vAlign w:val="center"/>
          </w:tcPr>
          <w:p w14:paraId="5AAC0919" w14:textId="77777777" w:rsidR="00225EF4" w:rsidRPr="008745CD" w:rsidRDefault="00225EF4" w:rsidP="004C5F95">
            <w:pPr>
              <w:spacing w:line="360" w:lineRule="auto"/>
              <w:jc w:val="center"/>
              <w:rPr>
                <w:rFonts w:ascii="Book Antiqua" w:hAnsi="Book Antiqua"/>
                <w:sz w:val="22"/>
                <w:szCs w:val="22"/>
              </w:rPr>
            </w:pPr>
            <w:r>
              <w:rPr>
                <w:rFonts w:ascii="Book Antiqua" w:hAnsi="Book Antiqua"/>
                <w:sz w:val="22"/>
                <w:szCs w:val="22"/>
              </w:rPr>
              <w:t>10.5%</w:t>
            </w:r>
          </w:p>
        </w:tc>
      </w:tr>
      <w:tr w:rsidR="00225EF4" w:rsidRPr="009F0301" w14:paraId="4231E8DD" w14:textId="77777777" w:rsidTr="004C5F95">
        <w:trPr>
          <w:trHeight w:val="300"/>
          <w:jc w:val="center"/>
        </w:trPr>
        <w:tc>
          <w:tcPr>
            <w:tcW w:w="2977" w:type="dxa"/>
            <w:tcBorders>
              <w:top w:val="nil"/>
              <w:left w:val="nil"/>
              <w:bottom w:val="nil"/>
              <w:right w:val="single" w:sz="4" w:space="0" w:color="0000FF"/>
            </w:tcBorders>
            <w:shd w:val="clear" w:color="auto" w:fill="auto"/>
            <w:noWrap/>
            <w:vAlign w:val="bottom"/>
          </w:tcPr>
          <w:p w14:paraId="50AAC1FA" w14:textId="77777777" w:rsidR="00225EF4" w:rsidRPr="009F0301" w:rsidRDefault="00225EF4" w:rsidP="004C5F95">
            <w:pPr>
              <w:spacing w:line="360" w:lineRule="auto"/>
              <w:rPr>
                <w:rFonts w:ascii="Book Antiqua" w:hAnsi="Book Antiqua"/>
              </w:rPr>
            </w:pPr>
            <w:r w:rsidRPr="009F0301">
              <w:rPr>
                <w:rFonts w:ascii="Book Antiqua" w:hAnsi="Book Antiqua"/>
              </w:rPr>
              <w:t xml:space="preserve">Prohibición </w:t>
            </w:r>
          </w:p>
        </w:tc>
        <w:tc>
          <w:tcPr>
            <w:tcW w:w="1927" w:type="dxa"/>
            <w:tcBorders>
              <w:top w:val="nil"/>
              <w:left w:val="nil"/>
              <w:bottom w:val="nil"/>
              <w:right w:val="nil"/>
            </w:tcBorders>
            <w:vAlign w:val="center"/>
          </w:tcPr>
          <w:p w14:paraId="41E06B4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670,908,287</w:t>
            </w:r>
          </w:p>
        </w:tc>
        <w:tc>
          <w:tcPr>
            <w:tcW w:w="1862" w:type="dxa"/>
            <w:tcBorders>
              <w:top w:val="nil"/>
              <w:left w:val="nil"/>
              <w:bottom w:val="nil"/>
              <w:right w:val="nil"/>
            </w:tcBorders>
            <w:shd w:val="clear" w:color="auto" w:fill="auto"/>
            <w:noWrap/>
            <w:vAlign w:val="center"/>
          </w:tcPr>
          <w:p w14:paraId="597FC23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677,795,438</w:t>
            </w:r>
          </w:p>
        </w:tc>
        <w:tc>
          <w:tcPr>
            <w:tcW w:w="1615" w:type="dxa"/>
            <w:tcBorders>
              <w:top w:val="nil"/>
              <w:left w:val="nil"/>
              <w:bottom w:val="nil"/>
              <w:right w:val="nil"/>
            </w:tcBorders>
            <w:vAlign w:val="center"/>
          </w:tcPr>
          <w:p w14:paraId="154A2F1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-6,887,151</w:t>
            </w:r>
          </w:p>
        </w:tc>
        <w:tc>
          <w:tcPr>
            <w:tcW w:w="1855" w:type="dxa"/>
            <w:tcBorders>
              <w:top w:val="nil"/>
              <w:left w:val="nil"/>
              <w:bottom w:val="nil"/>
              <w:right w:val="nil"/>
            </w:tcBorders>
            <w:shd w:val="clear" w:color="auto" w:fill="auto"/>
            <w:noWrap/>
            <w:vAlign w:val="center"/>
          </w:tcPr>
          <w:p w14:paraId="59FC6169"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-1.0%</w:t>
            </w:r>
          </w:p>
        </w:tc>
      </w:tr>
      <w:tr w:rsidR="00225EF4" w:rsidRPr="009F0301" w14:paraId="6EB48FF4" w14:textId="77777777" w:rsidTr="004C5F95">
        <w:trPr>
          <w:trHeight w:val="300"/>
          <w:jc w:val="center"/>
        </w:trPr>
        <w:tc>
          <w:tcPr>
            <w:tcW w:w="2977" w:type="dxa"/>
            <w:tcBorders>
              <w:top w:val="nil"/>
              <w:left w:val="nil"/>
              <w:right w:val="single" w:sz="4" w:space="0" w:color="0000FF"/>
            </w:tcBorders>
            <w:shd w:val="clear" w:color="auto" w:fill="auto"/>
            <w:noWrap/>
            <w:vAlign w:val="bottom"/>
          </w:tcPr>
          <w:p w14:paraId="0FBF3975" w14:textId="77777777" w:rsidR="00225EF4" w:rsidRPr="009F0301" w:rsidRDefault="00225EF4" w:rsidP="004C5F95">
            <w:pPr>
              <w:spacing w:line="360" w:lineRule="auto"/>
              <w:rPr>
                <w:rFonts w:ascii="Book Antiqua" w:hAnsi="Book Antiqua"/>
              </w:rPr>
            </w:pPr>
            <w:r w:rsidRPr="009F0301">
              <w:rPr>
                <w:rFonts w:ascii="Book Antiqua" w:hAnsi="Book Antiqua"/>
              </w:rPr>
              <w:t>Ajuste Personal</w:t>
            </w:r>
          </w:p>
        </w:tc>
        <w:tc>
          <w:tcPr>
            <w:tcW w:w="1927" w:type="dxa"/>
            <w:tcBorders>
              <w:top w:val="nil"/>
              <w:left w:val="nil"/>
              <w:right w:val="nil"/>
            </w:tcBorders>
            <w:vAlign w:val="center"/>
          </w:tcPr>
          <w:p w14:paraId="360C08C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7,815,148</w:t>
            </w:r>
          </w:p>
        </w:tc>
        <w:tc>
          <w:tcPr>
            <w:tcW w:w="1862" w:type="dxa"/>
            <w:tcBorders>
              <w:top w:val="nil"/>
              <w:left w:val="nil"/>
              <w:right w:val="nil"/>
            </w:tcBorders>
            <w:shd w:val="clear" w:color="auto" w:fill="auto"/>
            <w:noWrap/>
            <w:vAlign w:val="center"/>
          </w:tcPr>
          <w:p w14:paraId="06BAB5B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9,870,632</w:t>
            </w:r>
          </w:p>
        </w:tc>
        <w:tc>
          <w:tcPr>
            <w:tcW w:w="1615" w:type="dxa"/>
            <w:tcBorders>
              <w:top w:val="nil"/>
              <w:left w:val="nil"/>
              <w:right w:val="nil"/>
            </w:tcBorders>
            <w:vAlign w:val="center"/>
          </w:tcPr>
          <w:p w14:paraId="43DA9A2E"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-2,055,485</w:t>
            </w:r>
          </w:p>
        </w:tc>
        <w:tc>
          <w:tcPr>
            <w:tcW w:w="1855" w:type="dxa"/>
            <w:tcBorders>
              <w:top w:val="nil"/>
              <w:left w:val="nil"/>
              <w:right w:val="nil"/>
            </w:tcBorders>
            <w:shd w:val="clear" w:color="auto" w:fill="auto"/>
            <w:noWrap/>
            <w:vAlign w:val="center"/>
          </w:tcPr>
          <w:p w14:paraId="3459A8F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-20.8%</w:t>
            </w:r>
          </w:p>
        </w:tc>
      </w:tr>
      <w:tr w:rsidR="00225EF4" w:rsidRPr="009F0301" w14:paraId="1117F2BE" w14:textId="77777777" w:rsidTr="004C5F95">
        <w:trPr>
          <w:trHeight w:val="315"/>
          <w:jc w:val="center"/>
        </w:trPr>
        <w:tc>
          <w:tcPr>
            <w:tcW w:w="2977" w:type="dxa"/>
            <w:tcBorders>
              <w:top w:val="nil"/>
              <w:left w:val="nil"/>
              <w:right w:val="single" w:sz="4" w:space="0" w:color="0000FF"/>
            </w:tcBorders>
            <w:shd w:val="clear" w:color="auto" w:fill="auto"/>
            <w:noWrap/>
            <w:vAlign w:val="bottom"/>
          </w:tcPr>
          <w:p w14:paraId="20037DA0" w14:textId="77777777" w:rsidR="00225EF4" w:rsidRPr="009F0301" w:rsidRDefault="00225EF4" w:rsidP="004C5F95">
            <w:pPr>
              <w:spacing w:line="360" w:lineRule="auto"/>
              <w:rPr>
                <w:rFonts w:ascii="Book Antiqua" w:hAnsi="Book Antiqua"/>
                <w:bCs/>
              </w:rPr>
            </w:pPr>
            <w:r w:rsidRPr="009F0301">
              <w:rPr>
                <w:rFonts w:ascii="Book Antiqua" w:hAnsi="Book Antiqua"/>
                <w:bCs/>
              </w:rPr>
              <w:t>Ajuste de mercado</w:t>
            </w:r>
          </w:p>
        </w:tc>
        <w:tc>
          <w:tcPr>
            <w:tcW w:w="1927" w:type="dxa"/>
            <w:tcBorders>
              <w:top w:val="nil"/>
              <w:left w:val="nil"/>
              <w:right w:val="nil"/>
            </w:tcBorders>
            <w:vAlign w:val="center"/>
          </w:tcPr>
          <w:p w14:paraId="40F731E0"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158,828,491</w:t>
            </w:r>
          </w:p>
        </w:tc>
        <w:tc>
          <w:tcPr>
            <w:tcW w:w="1862" w:type="dxa"/>
            <w:tcBorders>
              <w:top w:val="nil"/>
              <w:left w:val="nil"/>
              <w:right w:val="nil"/>
            </w:tcBorders>
            <w:shd w:val="clear" w:color="auto" w:fill="auto"/>
            <w:noWrap/>
            <w:vAlign w:val="center"/>
          </w:tcPr>
          <w:p w14:paraId="6641348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189,931,720</w:t>
            </w:r>
          </w:p>
        </w:tc>
        <w:tc>
          <w:tcPr>
            <w:tcW w:w="1615" w:type="dxa"/>
            <w:tcBorders>
              <w:top w:val="nil"/>
              <w:left w:val="nil"/>
              <w:right w:val="nil"/>
            </w:tcBorders>
            <w:vAlign w:val="center"/>
          </w:tcPr>
          <w:p w14:paraId="6E898DFD"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-31,103,228</w:t>
            </w:r>
          </w:p>
        </w:tc>
        <w:tc>
          <w:tcPr>
            <w:tcW w:w="1855" w:type="dxa"/>
            <w:tcBorders>
              <w:top w:val="nil"/>
              <w:left w:val="nil"/>
              <w:right w:val="nil"/>
            </w:tcBorders>
            <w:shd w:val="clear" w:color="auto" w:fill="auto"/>
            <w:noWrap/>
            <w:vAlign w:val="center"/>
          </w:tcPr>
          <w:p w14:paraId="2E19066B"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-16.4%</w:t>
            </w:r>
          </w:p>
        </w:tc>
      </w:tr>
      <w:tr w:rsidR="00225EF4" w:rsidRPr="009F0301" w14:paraId="4AE24C3C" w14:textId="77777777" w:rsidTr="004C5F95">
        <w:trPr>
          <w:trHeight w:val="315"/>
          <w:jc w:val="center"/>
        </w:trPr>
        <w:tc>
          <w:tcPr>
            <w:tcW w:w="2977" w:type="dxa"/>
            <w:tcBorders>
              <w:left w:val="nil"/>
              <w:bottom w:val="double" w:sz="6" w:space="0" w:color="0000FF"/>
              <w:right w:val="single" w:sz="4" w:space="0" w:color="0000FF"/>
            </w:tcBorders>
            <w:shd w:val="clear" w:color="auto" w:fill="auto"/>
            <w:noWrap/>
            <w:vAlign w:val="bottom"/>
          </w:tcPr>
          <w:p w14:paraId="5EC81B85" w14:textId="77777777" w:rsidR="00225EF4" w:rsidRPr="009F0301" w:rsidRDefault="00225EF4" w:rsidP="004C5F95">
            <w:pPr>
              <w:spacing w:line="360" w:lineRule="auto"/>
              <w:rPr>
                <w:rFonts w:ascii="Book Antiqua" w:hAnsi="Book Antiqua"/>
                <w:b/>
                <w:bCs/>
              </w:rPr>
            </w:pPr>
            <w:r w:rsidRPr="009F0301">
              <w:rPr>
                <w:rFonts w:ascii="Book Antiqua" w:hAnsi="Book Antiqua"/>
                <w:b/>
                <w:bCs/>
              </w:rPr>
              <w:t>Total</w:t>
            </w:r>
          </w:p>
        </w:tc>
        <w:tc>
          <w:tcPr>
            <w:tcW w:w="1927" w:type="dxa"/>
            <w:tcBorders>
              <w:left w:val="nil"/>
              <w:bottom w:val="double" w:sz="6" w:space="0" w:color="0000FF"/>
              <w:right w:val="nil"/>
            </w:tcBorders>
            <w:vAlign w:val="center"/>
          </w:tcPr>
          <w:p w14:paraId="3DD49582"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31,131,847,560</w:t>
            </w:r>
          </w:p>
        </w:tc>
        <w:tc>
          <w:tcPr>
            <w:tcW w:w="1862" w:type="dxa"/>
            <w:tcBorders>
              <w:left w:val="nil"/>
              <w:bottom w:val="double" w:sz="6" w:space="0" w:color="0000FF"/>
              <w:right w:val="nil"/>
            </w:tcBorders>
            <w:shd w:val="clear" w:color="auto" w:fill="auto"/>
            <w:noWrap/>
            <w:vAlign w:val="center"/>
          </w:tcPr>
          <w:p w14:paraId="1F786E0D"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30,126,935,432</w:t>
            </w:r>
          </w:p>
        </w:tc>
        <w:tc>
          <w:tcPr>
            <w:tcW w:w="1615" w:type="dxa"/>
            <w:tcBorders>
              <w:left w:val="nil"/>
              <w:bottom w:val="double" w:sz="6" w:space="0" w:color="0000FF"/>
              <w:right w:val="nil"/>
            </w:tcBorders>
            <w:vAlign w:val="center"/>
          </w:tcPr>
          <w:p w14:paraId="6A22A9AF"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1,004,912,128</w:t>
            </w:r>
          </w:p>
        </w:tc>
        <w:tc>
          <w:tcPr>
            <w:tcW w:w="1855" w:type="dxa"/>
            <w:tcBorders>
              <w:left w:val="nil"/>
              <w:bottom w:val="double" w:sz="6" w:space="0" w:color="0000FF"/>
              <w:right w:val="nil"/>
            </w:tcBorders>
            <w:shd w:val="clear" w:color="auto" w:fill="auto"/>
            <w:noWrap/>
            <w:vAlign w:val="center"/>
          </w:tcPr>
          <w:p w14:paraId="4ED48AEC"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3.3%</w:t>
            </w:r>
          </w:p>
        </w:tc>
      </w:tr>
    </w:tbl>
    <w:p w14:paraId="66938518" w14:textId="77777777" w:rsidR="00225EF4" w:rsidRDefault="00225EF4" w:rsidP="00225EF4">
      <w:pPr>
        <w:tabs>
          <w:tab w:val="left" w:pos="3765"/>
        </w:tabs>
        <w:spacing w:line="360" w:lineRule="auto"/>
        <w:jc w:val="both"/>
        <w:rPr>
          <w:rFonts w:ascii="Book Antiqua" w:hAnsi="Book Antiqua"/>
        </w:rPr>
      </w:pPr>
    </w:p>
    <w:p w14:paraId="4465C7C1" w14:textId="77777777" w:rsidR="00225EF4" w:rsidRDefault="00225EF4" w:rsidP="00225EF4">
      <w:pPr>
        <w:tabs>
          <w:tab w:val="left" w:pos="3765"/>
        </w:tabs>
        <w:spacing w:line="360" w:lineRule="auto"/>
        <w:jc w:val="both"/>
        <w:rPr>
          <w:rFonts w:ascii="Book Antiqua" w:hAnsi="Book Antiqua"/>
        </w:rPr>
      </w:pPr>
      <w:r w:rsidRPr="00FF0144">
        <w:rPr>
          <w:rFonts w:ascii="Book Antiqua" w:hAnsi="Book Antiqua"/>
        </w:rPr>
        <w:t xml:space="preserve">Las disminuciones observadas </w:t>
      </w:r>
      <w:r>
        <w:rPr>
          <w:rFonts w:ascii="Book Antiqua" w:hAnsi="Book Antiqua"/>
        </w:rPr>
        <w:t xml:space="preserve">en algunas partidas </w:t>
      </w:r>
      <w:r w:rsidRPr="00FF0144">
        <w:rPr>
          <w:rFonts w:ascii="Book Antiqua" w:hAnsi="Book Antiqua"/>
        </w:rPr>
        <w:t xml:space="preserve">entre un año y otro tienen su explicación </w:t>
      </w:r>
      <w:r>
        <w:rPr>
          <w:rFonts w:ascii="Book Antiqua" w:hAnsi="Book Antiqua"/>
        </w:rPr>
        <w:t>c</w:t>
      </w:r>
      <w:r w:rsidRPr="00FF0144">
        <w:rPr>
          <w:rFonts w:ascii="Book Antiqua" w:hAnsi="Book Antiqua"/>
        </w:rPr>
        <w:t>on la salida de personal de básico más pluses</w:t>
      </w:r>
      <w:r>
        <w:rPr>
          <w:rFonts w:ascii="Book Antiqua" w:hAnsi="Book Antiqua"/>
        </w:rPr>
        <w:t>. L</w:t>
      </w:r>
      <w:r w:rsidRPr="00FF0144">
        <w:rPr>
          <w:rFonts w:ascii="Book Antiqua" w:hAnsi="Book Antiqua"/>
        </w:rPr>
        <w:t xml:space="preserve">a partida de </w:t>
      </w:r>
      <w:r>
        <w:rPr>
          <w:rFonts w:ascii="Book Antiqua" w:hAnsi="Book Antiqua"/>
        </w:rPr>
        <w:t>“A</w:t>
      </w:r>
      <w:r w:rsidRPr="00FF0144">
        <w:rPr>
          <w:rFonts w:ascii="Book Antiqua" w:hAnsi="Book Antiqua"/>
        </w:rPr>
        <w:t xml:space="preserve">juste </w:t>
      </w:r>
      <w:r>
        <w:rPr>
          <w:rFonts w:ascii="Book Antiqua" w:hAnsi="Book Antiqua"/>
        </w:rPr>
        <w:t>P</w:t>
      </w:r>
      <w:r w:rsidRPr="00FF0144">
        <w:rPr>
          <w:rFonts w:ascii="Book Antiqua" w:hAnsi="Book Antiqua"/>
        </w:rPr>
        <w:t>ersonal</w:t>
      </w:r>
      <w:r>
        <w:rPr>
          <w:rFonts w:ascii="Book Antiqua" w:hAnsi="Book Antiqua"/>
        </w:rPr>
        <w:t>”</w:t>
      </w:r>
      <w:r w:rsidRPr="00FF0144">
        <w:rPr>
          <w:rFonts w:ascii="Book Antiqua" w:hAnsi="Book Antiqua"/>
        </w:rPr>
        <w:t xml:space="preserve"> tiende a disminuir</w:t>
      </w:r>
      <w:r>
        <w:rPr>
          <w:rFonts w:ascii="Book Antiqua" w:hAnsi="Book Antiqua"/>
        </w:rPr>
        <w:t xml:space="preserve"> en forma más acelerada</w:t>
      </w:r>
      <w:r w:rsidRPr="00FF0144">
        <w:rPr>
          <w:rFonts w:ascii="Book Antiqua" w:hAnsi="Book Antiqua"/>
        </w:rPr>
        <w:t xml:space="preserve"> cada año, debido a que </w:t>
      </w:r>
      <w:r>
        <w:rPr>
          <w:rFonts w:ascii="Book Antiqua" w:hAnsi="Book Antiqua"/>
        </w:rPr>
        <w:t>este es</w:t>
      </w:r>
      <w:r w:rsidRPr="00FF0144">
        <w:rPr>
          <w:rFonts w:ascii="Book Antiqua" w:hAnsi="Book Antiqua"/>
        </w:rPr>
        <w:t xml:space="preserve"> un monto invariable </w:t>
      </w:r>
      <w:r>
        <w:rPr>
          <w:rFonts w:ascii="Book Antiqua" w:hAnsi="Book Antiqua"/>
        </w:rPr>
        <w:t xml:space="preserve">y </w:t>
      </w:r>
      <w:r w:rsidRPr="00FF0144">
        <w:rPr>
          <w:rFonts w:ascii="Book Antiqua" w:hAnsi="Book Antiqua"/>
        </w:rPr>
        <w:t>que solo disminuirá con la salida de personal</w:t>
      </w:r>
      <w:r>
        <w:rPr>
          <w:rFonts w:ascii="Book Antiqua" w:hAnsi="Book Antiqua"/>
        </w:rPr>
        <w:t xml:space="preserve"> y que generalmente lo mantiene personal que está próximo a pensionarse, y la partida de sueldos básicos, a </w:t>
      </w:r>
      <w:r>
        <w:rPr>
          <w:rFonts w:ascii="Book Antiqua" w:hAnsi="Book Antiqua"/>
        </w:rPr>
        <w:lastRenderedPageBreak/>
        <w:t>pesar de su crecimiento anual, el hecho de que haya menos plazas en la escala de básico más pluses provoca la variación negativa observada en dicha partida.</w:t>
      </w:r>
    </w:p>
    <w:p w14:paraId="0FAD0F62" w14:textId="77777777" w:rsidR="00225EF4" w:rsidRDefault="00225EF4" w:rsidP="00225EF4">
      <w:pPr>
        <w:tabs>
          <w:tab w:val="left" w:pos="3765"/>
        </w:tabs>
        <w:spacing w:line="360" w:lineRule="auto"/>
        <w:jc w:val="both"/>
        <w:rPr>
          <w:rFonts w:ascii="Book Antiqua" w:hAnsi="Book Antiqua"/>
        </w:rPr>
      </w:pPr>
    </w:p>
    <w:p w14:paraId="7D33D506" w14:textId="77777777" w:rsidR="00225EF4" w:rsidRDefault="00225EF4" w:rsidP="00225EF4">
      <w:pPr>
        <w:tabs>
          <w:tab w:val="left" w:pos="3765"/>
        </w:tabs>
        <w:spacing w:line="360" w:lineRule="auto"/>
        <w:jc w:val="both"/>
        <w:rPr>
          <w:rFonts w:ascii="Book Antiqua" w:hAnsi="Book Antiqua"/>
        </w:rPr>
      </w:pPr>
      <w:r>
        <w:rPr>
          <w:rFonts w:ascii="Book Antiqua" w:hAnsi="Book Antiqua"/>
        </w:rPr>
        <w:t>Las partidas de A</w:t>
      </w:r>
      <w:r w:rsidRPr="00FF0144">
        <w:rPr>
          <w:rFonts w:ascii="Book Antiqua" w:hAnsi="Book Antiqua"/>
        </w:rPr>
        <w:t>juste de mercado</w:t>
      </w:r>
      <w:r>
        <w:rPr>
          <w:rFonts w:ascii="Book Antiqua" w:hAnsi="Book Antiqua"/>
        </w:rPr>
        <w:t>, Bonificación profesional, Méritos y en menor medida Anualidades, fueron estimadas con cierto grado de holgura que permita mantenerlas con un crecimiento superior al definido para el salario básico.</w:t>
      </w:r>
    </w:p>
    <w:p w14:paraId="488050BF" w14:textId="77777777" w:rsidR="00225EF4" w:rsidRDefault="00225EF4" w:rsidP="00225EF4">
      <w:pPr>
        <w:tabs>
          <w:tab w:val="left" w:pos="3765"/>
        </w:tabs>
        <w:spacing w:line="360" w:lineRule="auto"/>
        <w:jc w:val="both"/>
        <w:rPr>
          <w:rFonts w:ascii="Book Antiqua" w:hAnsi="Book Antiqua"/>
        </w:rPr>
      </w:pPr>
    </w:p>
    <w:p w14:paraId="7DA69C1B" w14:textId="77777777" w:rsidR="00225EF4" w:rsidRPr="009F0301" w:rsidRDefault="00225EF4" w:rsidP="00225EF4">
      <w:pPr>
        <w:jc w:val="center"/>
        <w:rPr>
          <w:rFonts w:ascii="Book Antiqua" w:hAnsi="Book Antiqua"/>
          <w:b/>
        </w:rPr>
      </w:pPr>
      <w:r>
        <w:rPr>
          <w:rFonts w:ascii="Book Antiqua" w:hAnsi="Book Antiqua"/>
          <w:b/>
        </w:rPr>
        <w:t xml:space="preserve">Cuadro 7: </w:t>
      </w:r>
      <w:r w:rsidRPr="009F0301">
        <w:rPr>
          <w:rFonts w:ascii="Book Antiqua" w:hAnsi="Book Antiqua"/>
          <w:b/>
        </w:rPr>
        <w:t>Distribución del Presupuesto Formulado de Salarios</w:t>
      </w:r>
      <w:r>
        <w:rPr>
          <w:rFonts w:ascii="Book Antiqua" w:hAnsi="Book Antiqua"/>
          <w:b/>
        </w:rPr>
        <w:t>,</w:t>
      </w:r>
    </w:p>
    <w:p w14:paraId="7BBFA726" w14:textId="77777777" w:rsidR="00225EF4" w:rsidRPr="009F0301" w:rsidRDefault="00225EF4" w:rsidP="00225EF4">
      <w:pPr>
        <w:jc w:val="center"/>
        <w:rPr>
          <w:rFonts w:ascii="Book Antiqua" w:hAnsi="Book Antiqua"/>
          <w:b/>
        </w:rPr>
      </w:pPr>
      <w:r>
        <w:rPr>
          <w:rFonts w:ascii="Book Antiqua" w:hAnsi="Book Antiqua"/>
          <w:b/>
        </w:rPr>
        <w:t>Según Partida por Año, Perí</w:t>
      </w:r>
      <w:r w:rsidRPr="009F0301">
        <w:rPr>
          <w:rFonts w:ascii="Book Antiqua" w:hAnsi="Book Antiqua"/>
          <w:b/>
        </w:rPr>
        <w:t>odo 20</w:t>
      </w:r>
      <w:r>
        <w:rPr>
          <w:rFonts w:ascii="Book Antiqua" w:hAnsi="Book Antiqua"/>
          <w:b/>
        </w:rPr>
        <w:t>19-2018, BCCR</w:t>
      </w:r>
    </w:p>
    <w:tbl>
      <w:tblPr>
        <w:tblW w:w="10094" w:type="dxa"/>
        <w:jc w:val="center"/>
        <w:tblLook w:val="0000" w:firstRow="0" w:lastRow="0" w:firstColumn="0" w:lastColumn="0" w:noHBand="0" w:noVBand="0"/>
      </w:tblPr>
      <w:tblGrid>
        <w:gridCol w:w="2835"/>
        <w:gridCol w:w="1927"/>
        <w:gridCol w:w="1862"/>
        <w:gridCol w:w="1615"/>
        <w:gridCol w:w="1855"/>
      </w:tblGrid>
      <w:tr w:rsidR="00225EF4" w:rsidRPr="009F0301" w14:paraId="1B85514B" w14:textId="77777777" w:rsidTr="004C5F95">
        <w:trPr>
          <w:trHeight w:val="315"/>
          <w:jc w:val="center"/>
        </w:trPr>
        <w:tc>
          <w:tcPr>
            <w:tcW w:w="2835" w:type="dxa"/>
            <w:tcBorders>
              <w:top w:val="double" w:sz="4" w:space="0" w:color="1A25F8"/>
              <w:left w:val="nil"/>
              <w:bottom w:val="single" w:sz="4" w:space="0" w:color="0000FF"/>
              <w:right w:val="single" w:sz="4" w:space="0" w:color="0000FF"/>
            </w:tcBorders>
            <w:shd w:val="clear" w:color="auto" w:fill="auto"/>
            <w:vAlign w:val="center"/>
          </w:tcPr>
          <w:p w14:paraId="027C5A04" w14:textId="77777777" w:rsidR="00225EF4" w:rsidRPr="009F0301" w:rsidRDefault="00225EF4" w:rsidP="004C5F95">
            <w:pPr>
              <w:spacing w:before="120" w:after="120"/>
              <w:jc w:val="center"/>
              <w:rPr>
                <w:rFonts w:ascii="Book Antiqua" w:hAnsi="Book Antiqua"/>
                <w:b/>
                <w:bCs/>
              </w:rPr>
            </w:pPr>
            <w:r w:rsidRPr="009F0301">
              <w:rPr>
                <w:rFonts w:ascii="Book Antiqua" w:hAnsi="Book Antiqua"/>
                <w:b/>
                <w:bCs/>
              </w:rPr>
              <w:t>Partida</w:t>
            </w:r>
          </w:p>
        </w:tc>
        <w:tc>
          <w:tcPr>
            <w:tcW w:w="1927" w:type="dxa"/>
            <w:tcBorders>
              <w:top w:val="double" w:sz="4" w:space="0" w:color="1A25F8"/>
              <w:left w:val="nil"/>
              <w:bottom w:val="single" w:sz="4" w:space="0" w:color="0000FF"/>
              <w:right w:val="nil"/>
            </w:tcBorders>
            <w:vAlign w:val="center"/>
          </w:tcPr>
          <w:p w14:paraId="7795ECA5" w14:textId="77777777" w:rsidR="00225EF4" w:rsidRPr="009F0301" w:rsidRDefault="00225EF4" w:rsidP="004C5F95">
            <w:pPr>
              <w:spacing w:before="120" w:after="120"/>
              <w:ind w:left="-141" w:firstLine="141"/>
              <w:jc w:val="center"/>
              <w:rPr>
                <w:rFonts w:ascii="Book Antiqua" w:hAnsi="Book Antiqua"/>
                <w:b/>
                <w:bCs/>
              </w:rPr>
            </w:pPr>
            <w:r>
              <w:rPr>
                <w:rFonts w:ascii="Book Antiqua" w:hAnsi="Book Antiqua"/>
                <w:b/>
                <w:bCs/>
              </w:rPr>
              <w:t>2019</w:t>
            </w:r>
          </w:p>
        </w:tc>
        <w:tc>
          <w:tcPr>
            <w:tcW w:w="1862" w:type="dxa"/>
            <w:tcBorders>
              <w:top w:val="double" w:sz="4" w:space="0" w:color="1A25F8"/>
              <w:left w:val="nil"/>
              <w:bottom w:val="single" w:sz="4" w:space="0" w:color="0000FF"/>
              <w:right w:val="nil"/>
            </w:tcBorders>
            <w:shd w:val="clear" w:color="auto" w:fill="auto"/>
            <w:noWrap/>
            <w:vAlign w:val="center"/>
          </w:tcPr>
          <w:p w14:paraId="4DA461B1" w14:textId="77777777" w:rsidR="00225EF4" w:rsidRPr="009F0301" w:rsidRDefault="00225EF4" w:rsidP="004C5F95">
            <w:pPr>
              <w:spacing w:before="120" w:after="120"/>
              <w:jc w:val="center"/>
              <w:rPr>
                <w:rFonts w:ascii="Book Antiqua" w:hAnsi="Book Antiqua"/>
                <w:b/>
                <w:bCs/>
              </w:rPr>
            </w:pPr>
            <w:r>
              <w:rPr>
                <w:rFonts w:ascii="Book Antiqua" w:hAnsi="Book Antiqua"/>
                <w:b/>
                <w:bCs/>
              </w:rPr>
              <w:t>2018</w:t>
            </w:r>
          </w:p>
        </w:tc>
        <w:tc>
          <w:tcPr>
            <w:tcW w:w="1615" w:type="dxa"/>
            <w:tcBorders>
              <w:top w:val="double" w:sz="4" w:space="0" w:color="1A25F8"/>
              <w:left w:val="nil"/>
              <w:bottom w:val="single" w:sz="4" w:space="0" w:color="0000FF"/>
              <w:right w:val="nil"/>
            </w:tcBorders>
            <w:vAlign w:val="center"/>
          </w:tcPr>
          <w:p w14:paraId="3644957F" w14:textId="77777777" w:rsidR="00225EF4" w:rsidRPr="009F0301" w:rsidRDefault="00225EF4" w:rsidP="004C5F95">
            <w:pPr>
              <w:spacing w:before="120" w:after="120"/>
              <w:jc w:val="center"/>
              <w:rPr>
                <w:rFonts w:ascii="Book Antiqua" w:hAnsi="Book Antiqua"/>
                <w:b/>
                <w:bCs/>
              </w:rPr>
            </w:pPr>
            <w:r>
              <w:rPr>
                <w:rFonts w:ascii="Book Antiqua" w:hAnsi="Book Antiqua"/>
                <w:b/>
                <w:bCs/>
              </w:rPr>
              <w:t>Diferencia</w:t>
            </w:r>
          </w:p>
        </w:tc>
        <w:tc>
          <w:tcPr>
            <w:tcW w:w="1855" w:type="dxa"/>
            <w:tcBorders>
              <w:top w:val="double" w:sz="4" w:space="0" w:color="1A25F8"/>
              <w:left w:val="nil"/>
              <w:bottom w:val="single" w:sz="4" w:space="0" w:color="0000FF"/>
              <w:right w:val="nil"/>
            </w:tcBorders>
            <w:shd w:val="clear" w:color="auto" w:fill="auto"/>
            <w:noWrap/>
            <w:vAlign w:val="center"/>
          </w:tcPr>
          <w:p w14:paraId="00280CF2" w14:textId="77777777" w:rsidR="00225EF4" w:rsidRPr="009F0301" w:rsidRDefault="00225EF4" w:rsidP="004C5F95">
            <w:pPr>
              <w:spacing w:before="120" w:after="120"/>
              <w:jc w:val="center"/>
              <w:rPr>
                <w:rFonts w:ascii="Book Antiqua" w:hAnsi="Book Antiqua"/>
                <w:b/>
                <w:bCs/>
              </w:rPr>
            </w:pPr>
            <w:r w:rsidRPr="009F0301">
              <w:rPr>
                <w:rFonts w:ascii="Book Antiqua" w:hAnsi="Book Antiqua"/>
                <w:b/>
                <w:bCs/>
              </w:rPr>
              <w:t>Variación %</w:t>
            </w:r>
          </w:p>
        </w:tc>
      </w:tr>
      <w:tr w:rsidR="00225EF4" w:rsidRPr="009F0301" w14:paraId="34E9EF89"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648C789F" w14:textId="77777777" w:rsidR="00225EF4" w:rsidRPr="009F0301" w:rsidRDefault="00225EF4" w:rsidP="004C5F95">
            <w:pPr>
              <w:spacing w:line="360" w:lineRule="auto"/>
              <w:rPr>
                <w:rFonts w:ascii="Book Antiqua" w:hAnsi="Book Antiqua"/>
              </w:rPr>
            </w:pPr>
            <w:r w:rsidRPr="009F0301">
              <w:rPr>
                <w:rFonts w:ascii="Book Antiqua" w:hAnsi="Book Antiqua"/>
              </w:rPr>
              <w:t>Sueldos Básicos</w:t>
            </w:r>
          </w:p>
        </w:tc>
        <w:tc>
          <w:tcPr>
            <w:tcW w:w="1927" w:type="dxa"/>
            <w:tcBorders>
              <w:top w:val="nil"/>
              <w:left w:val="nil"/>
              <w:bottom w:val="nil"/>
              <w:right w:val="nil"/>
            </w:tcBorders>
            <w:vAlign w:val="center"/>
          </w:tcPr>
          <w:p w14:paraId="7BFC53D5" w14:textId="77777777" w:rsidR="00225EF4" w:rsidRDefault="00225EF4" w:rsidP="004C5F95">
            <w:pPr>
              <w:spacing w:line="360" w:lineRule="auto"/>
              <w:jc w:val="center"/>
              <w:rPr>
                <w:rFonts w:ascii="Book Antiqua" w:hAnsi="Book Antiqua"/>
                <w:sz w:val="22"/>
                <w:szCs w:val="22"/>
                <w:lang w:eastAsia="es-CR"/>
              </w:rPr>
            </w:pPr>
            <w:r>
              <w:rPr>
                <w:rFonts w:ascii="Book Antiqua" w:hAnsi="Book Antiqua"/>
                <w:sz w:val="22"/>
                <w:szCs w:val="22"/>
              </w:rPr>
              <w:t>2,065,660,324</w:t>
            </w:r>
          </w:p>
        </w:tc>
        <w:tc>
          <w:tcPr>
            <w:tcW w:w="1862" w:type="dxa"/>
            <w:tcBorders>
              <w:top w:val="nil"/>
              <w:left w:val="nil"/>
              <w:bottom w:val="nil"/>
              <w:right w:val="nil"/>
            </w:tcBorders>
            <w:shd w:val="clear" w:color="auto" w:fill="auto"/>
            <w:noWrap/>
            <w:vAlign w:val="center"/>
          </w:tcPr>
          <w:p w14:paraId="1A291E0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2,098,533,244</w:t>
            </w:r>
          </w:p>
        </w:tc>
        <w:tc>
          <w:tcPr>
            <w:tcW w:w="1615" w:type="dxa"/>
            <w:tcBorders>
              <w:top w:val="nil"/>
              <w:left w:val="nil"/>
              <w:bottom w:val="nil"/>
              <w:right w:val="nil"/>
            </w:tcBorders>
            <w:vAlign w:val="center"/>
          </w:tcPr>
          <w:p w14:paraId="36727C0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-32,872,920</w:t>
            </w:r>
          </w:p>
        </w:tc>
        <w:tc>
          <w:tcPr>
            <w:tcW w:w="1855" w:type="dxa"/>
            <w:tcBorders>
              <w:top w:val="nil"/>
              <w:left w:val="nil"/>
              <w:bottom w:val="nil"/>
              <w:right w:val="nil"/>
            </w:tcBorders>
            <w:shd w:val="clear" w:color="auto" w:fill="auto"/>
            <w:noWrap/>
            <w:vAlign w:val="center"/>
          </w:tcPr>
          <w:p w14:paraId="610C6E2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-1.6%</w:t>
            </w:r>
          </w:p>
        </w:tc>
      </w:tr>
      <w:tr w:rsidR="00225EF4" w:rsidRPr="009F0301" w14:paraId="0B45E7F4"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0D9724CD" w14:textId="77777777" w:rsidR="00225EF4" w:rsidRPr="009F0301" w:rsidRDefault="00225EF4" w:rsidP="004C5F95">
            <w:pPr>
              <w:spacing w:line="360" w:lineRule="auto"/>
              <w:rPr>
                <w:rFonts w:ascii="Book Antiqua" w:hAnsi="Book Antiqua"/>
              </w:rPr>
            </w:pPr>
            <w:r w:rsidRPr="009F0301">
              <w:rPr>
                <w:rFonts w:ascii="Book Antiqua" w:hAnsi="Book Antiqua"/>
              </w:rPr>
              <w:t>Salario Único</w:t>
            </w:r>
          </w:p>
        </w:tc>
        <w:tc>
          <w:tcPr>
            <w:tcW w:w="1927" w:type="dxa"/>
            <w:tcBorders>
              <w:top w:val="nil"/>
              <w:left w:val="nil"/>
              <w:bottom w:val="nil"/>
              <w:right w:val="nil"/>
            </w:tcBorders>
            <w:vAlign w:val="center"/>
          </w:tcPr>
          <w:p w14:paraId="7A6B91A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10,064,824,796</w:t>
            </w:r>
          </w:p>
        </w:tc>
        <w:tc>
          <w:tcPr>
            <w:tcW w:w="1862" w:type="dxa"/>
            <w:tcBorders>
              <w:top w:val="nil"/>
              <w:left w:val="nil"/>
              <w:bottom w:val="nil"/>
              <w:right w:val="nil"/>
            </w:tcBorders>
            <w:shd w:val="clear" w:color="auto" w:fill="auto"/>
            <w:noWrap/>
            <w:vAlign w:val="center"/>
          </w:tcPr>
          <w:p w14:paraId="0BBEC06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9,812,466,639</w:t>
            </w:r>
          </w:p>
        </w:tc>
        <w:tc>
          <w:tcPr>
            <w:tcW w:w="1615" w:type="dxa"/>
            <w:tcBorders>
              <w:top w:val="nil"/>
              <w:left w:val="nil"/>
              <w:bottom w:val="nil"/>
              <w:right w:val="nil"/>
            </w:tcBorders>
            <w:vAlign w:val="center"/>
          </w:tcPr>
          <w:p w14:paraId="2FE9080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252,358,157</w:t>
            </w:r>
          </w:p>
        </w:tc>
        <w:tc>
          <w:tcPr>
            <w:tcW w:w="1855" w:type="dxa"/>
            <w:tcBorders>
              <w:top w:val="nil"/>
              <w:left w:val="nil"/>
              <w:bottom w:val="nil"/>
              <w:right w:val="nil"/>
            </w:tcBorders>
            <w:shd w:val="clear" w:color="auto" w:fill="auto"/>
            <w:noWrap/>
            <w:vAlign w:val="center"/>
          </w:tcPr>
          <w:p w14:paraId="19E542F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2.6%</w:t>
            </w:r>
          </w:p>
        </w:tc>
      </w:tr>
      <w:tr w:rsidR="00225EF4" w:rsidRPr="009F0301" w14:paraId="1E86478D"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13E02B4C" w14:textId="77777777" w:rsidR="00225EF4" w:rsidRPr="009F0301" w:rsidRDefault="00225EF4" w:rsidP="004C5F95">
            <w:pPr>
              <w:spacing w:line="360" w:lineRule="auto"/>
              <w:rPr>
                <w:rFonts w:ascii="Book Antiqua" w:hAnsi="Book Antiqua"/>
              </w:rPr>
            </w:pPr>
            <w:r w:rsidRPr="009F0301">
              <w:rPr>
                <w:rFonts w:ascii="Book Antiqua" w:hAnsi="Book Antiqua"/>
              </w:rPr>
              <w:t>Servicios especiales</w:t>
            </w:r>
          </w:p>
        </w:tc>
        <w:tc>
          <w:tcPr>
            <w:tcW w:w="1927" w:type="dxa"/>
            <w:tcBorders>
              <w:top w:val="nil"/>
              <w:left w:val="nil"/>
              <w:bottom w:val="nil"/>
              <w:right w:val="nil"/>
            </w:tcBorders>
            <w:vAlign w:val="center"/>
          </w:tcPr>
          <w:p w14:paraId="19E9CA2B"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2,320,674,044</w:t>
            </w:r>
          </w:p>
        </w:tc>
        <w:tc>
          <w:tcPr>
            <w:tcW w:w="1862" w:type="dxa"/>
            <w:tcBorders>
              <w:top w:val="nil"/>
              <w:left w:val="nil"/>
              <w:bottom w:val="nil"/>
              <w:right w:val="nil"/>
            </w:tcBorders>
            <w:shd w:val="clear" w:color="auto" w:fill="auto"/>
            <w:noWrap/>
            <w:vAlign w:val="center"/>
          </w:tcPr>
          <w:p w14:paraId="38FD990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2,279,529,328</w:t>
            </w:r>
          </w:p>
        </w:tc>
        <w:tc>
          <w:tcPr>
            <w:tcW w:w="1615" w:type="dxa"/>
            <w:tcBorders>
              <w:top w:val="nil"/>
              <w:left w:val="nil"/>
              <w:bottom w:val="nil"/>
              <w:right w:val="nil"/>
            </w:tcBorders>
            <w:vAlign w:val="center"/>
          </w:tcPr>
          <w:p w14:paraId="73E39CD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41,144,716</w:t>
            </w:r>
          </w:p>
        </w:tc>
        <w:tc>
          <w:tcPr>
            <w:tcW w:w="1855" w:type="dxa"/>
            <w:tcBorders>
              <w:top w:val="nil"/>
              <w:left w:val="nil"/>
              <w:bottom w:val="nil"/>
              <w:right w:val="nil"/>
            </w:tcBorders>
            <w:shd w:val="clear" w:color="auto" w:fill="auto"/>
            <w:noWrap/>
            <w:vAlign w:val="center"/>
          </w:tcPr>
          <w:p w14:paraId="7E04F05E"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1.8%</w:t>
            </w:r>
          </w:p>
        </w:tc>
      </w:tr>
      <w:tr w:rsidR="00225EF4" w:rsidRPr="009F0301" w14:paraId="7E8D4C69"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2073BA60" w14:textId="77777777" w:rsidR="00225EF4" w:rsidRPr="009F0301" w:rsidRDefault="00225EF4" w:rsidP="004C5F95">
            <w:pPr>
              <w:spacing w:line="360" w:lineRule="auto"/>
              <w:rPr>
                <w:rFonts w:ascii="Book Antiqua" w:hAnsi="Book Antiqua"/>
              </w:rPr>
            </w:pPr>
            <w:r w:rsidRPr="009F0301">
              <w:rPr>
                <w:rFonts w:ascii="Book Antiqua" w:hAnsi="Book Antiqua"/>
              </w:rPr>
              <w:t xml:space="preserve">Anualidad </w:t>
            </w:r>
          </w:p>
        </w:tc>
        <w:tc>
          <w:tcPr>
            <w:tcW w:w="1927" w:type="dxa"/>
            <w:tcBorders>
              <w:top w:val="nil"/>
              <w:left w:val="nil"/>
              <w:bottom w:val="nil"/>
              <w:right w:val="nil"/>
            </w:tcBorders>
            <w:vAlign w:val="center"/>
          </w:tcPr>
          <w:p w14:paraId="12C1B9A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1,422,145,120</w:t>
            </w:r>
          </w:p>
        </w:tc>
        <w:tc>
          <w:tcPr>
            <w:tcW w:w="1862" w:type="dxa"/>
            <w:tcBorders>
              <w:top w:val="nil"/>
              <w:left w:val="nil"/>
              <w:bottom w:val="nil"/>
              <w:right w:val="nil"/>
            </w:tcBorders>
            <w:shd w:val="clear" w:color="auto" w:fill="auto"/>
            <w:noWrap/>
            <w:vAlign w:val="center"/>
          </w:tcPr>
          <w:p w14:paraId="2CFC587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1,400,641,164</w:t>
            </w:r>
          </w:p>
        </w:tc>
        <w:tc>
          <w:tcPr>
            <w:tcW w:w="1615" w:type="dxa"/>
            <w:tcBorders>
              <w:top w:val="nil"/>
              <w:left w:val="nil"/>
              <w:bottom w:val="nil"/>
              <w:right w:val="nil"/>
            </w:tcBorders>
            <w:vAlign w:val="center"/>
          </w:tcPr>
          <w:p w14:paraId="67DBBA4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21,503,956</w:t>
            </w:r>
          </w:p>
        </w:tc>
        <w:tc>
          <w:tcPr>
            <w:tcW w:w="1855" w:type="dxa"/>
            <w:tcBorders>
              <w:top w:val="nil"/>
              <w:left w:val="nil"/>
              <w:bottom w:val="nil"/>
              <w:right w:val="nil"/>
            </w:tcBorders>
            <w:shd w:val="clear" w:color="auto" w:fill="auto"/>
            <w:noWrap/>
            <w:vAlign w:val="center"/>
          </w:tcPr>
          <w:p w14:paraId="7386343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1.5%</w:t>
            </w:r>
          </w:p>
        </w:tc>
      </w:tr>
      <w:tr w:rsidR="00225EF4" w:rsidRPr="009F0301" w14:paraId="2311735A"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0DB947DE" w14:textId="77777777" w:rsidR="00225EF4" w:rsidRPr="009F0301" w:rsidRDefault="00225EF4" w:rsidP="004C5F95">
            <w:pPr>
              <w:spacing w:line="360" w:lineRule="auto"/>
              <w:rPr>
                <w:rFonts w:ascii="Book Antiqua" w:hAnsi="Book Antiqua"/>
              </w:rPr>
            </w:pPr>
            <w:r w:rsidRPr="009F0301">
              <w:rPr>
                <w:rFonts w:ascii="Book Antiqua" w:hAnsi="Book Antiqua"/>
              </w:rPr>
              <w:t>Méritos</w:t>
            </w:r>
          </w:p>
        </w:tc>
        <w:tc>
          <w:tcPr>
            <w:tcW w:w="1927" w:type="dxa"/>
            <w:tcBorders>
              <w:top w:val="nil"/>
              <w:left w:val="nil"/>
              <w:bottom w:val="nil"/>
              <w:right w:val="nil"/>
            </w:tcBorders>
            <w:vAlign w:val="center"/>
          </w:tcPr>
          <w:p w14:paraId="1806BC89"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1,895,682,202</w:t>
            </w:r>
          </w:p>
        </w:tc>
        <w:tc>
          <w:tcPr>
            <w:tcW w:w="1862" w:type="dxa"/>
            <w:tcBorders>
              <w:top w:val="nil"/>
              <w:left w:val="nil"/>
              <w:bottom w:val="nil"/>
              <w:right w:val="nil"/>
            </w:tcBorders>
            <w:shd w:val="clear" w:color="auto" w:fill="auto"/>
            <w:noWrap/>
            <w:vAlign w:val="center"/>
          </w:tcPr>
          <w:p w14:paraId="557B7FAD"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1,832,437,053</w:t>
            </w:r>
          </w:p>
        </w:tc>
        <w:tc>
          <w:tcPr>
            <w:tcW w:w="1615" w:type="dxa"/>
            <w:tcBorders>
              <w:top w:val="nil"/>
              <w:left w:val="nil"/>
              <w:bottom w:val="nil"/>
              <w:right w:val="nil"/>
            </w:tcBorders>
            <w:vAlign w:val="center"/>
          </w:tcPr>
          <w:p w14:paraId="7DDDFA9E"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63,245,148</w:t>
            </w:r>
          </w:p>
        </w:tc>
        <w:tc>
          <w:tcPr>
            <w:tcW w:w="1855" w:type="dxa"/>
            <w:tcBorders>
              <w:top w:val="nil"/>
              <w:left w:val="nil"/>
              <w:bottom w:val="nil"/>
              <w:right w:val="nil"/>
            </w:tcBorders>
            <w:shd w:val="clear" w:color="auto" w:fill="auto"/>
            <w:noWrap/>
            <w:vAlign w:val="center"/>
          </w:tcPr>
          <w:p w14:paraId="47E4796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3.5%</w:t>
            </w:r>
          </w:p>
        </w:tc>
      </w:tr>
      <w:tr w:rsidR="00225EF4" w:rsidRPr="009F0301" w14:paraId="67466A9F"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6F8319DC" w14:textId="77777777" w:rsidR="00225EF4" w:rsidRPr="009F0301" w:rsidRDefault="00225EF4" w:rsidP="004C5F95">
            <w:pPr>
              <w:spacing w:line="360" w:lineRule="auto"/>
              <w:rPr>
                <w:rFonts w:ascii="Book Antiqua" w:hAnsi="Book Antiqua"/>
              </w:rPr>
            </w:pPr>
            <w:r w:rsidRPr="008745CD">
              <w:rPr>
                <w:rFonts w:ascii="Book Antiqua" w:hAnsi="Book Antiqua"/>
              </w:rPr>
              <w:t>Bonificación profesional</w:t>
            </w:r>
          </w:p>
        </w:tc>
        <w:tc>
          <w:tcPr>
            <w:tcW w:w="1927" w:type="dxa"/>
            <w:tcBorders>
              <w:top w:val="nil"/>
              <w:left w:val="nil"/>
              <w:bottom w:val="nil"/>
              <w:right w:val="nil"/>
            </w:tcBorders>
            <w:vAlign w:val="center"/>
          </w:tcPr>
          <w:p w14:paraId="138408C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383,822,083</w:t>
            </w:r>
          </w:p>
        </w:tc>
        <w:tc>
          <w:tcPr>
            <w:tcW w:w="1862" w:type="dxa"/>
            <w:tcBorders>
              <w:top w:val="nil"/>
              <w:left w:val="nil"/>
              <w:bottom w:val="nil"/>
              <w:right w:val="nil"/>
            </w:tcBorders>
            <w:shd w:val="clear" w:color="auto" w:fill="auto"/>
            <w:noWrap/>
            <w:vAlign w:val="center"/>
          </w:tcPr>
          <w:p w14:paraId="4B519DD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341,383,689</w:t>
            </w:r>
          </w:p>
        </w:tc>
        <w:tc>
          <w:tcPr>
            <w:tcW w:w="1615" w:type="dxa"/>
            <w:tcBorders>
              <w:top w:val="nil"/>
              <w:left w:val="nil"/>
              <w:bottom w:val="nil"/>
              <w:right w:val="nil"/>
            </w:tcBorders>
            <w:vAlign w:val="center"/>
          </w:tcPr>
          <w:p w14:paraId="15225D3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42,438,394</w:t>
            </w:r>
          </w:p>
        </w:tc>
        <w:tc>
          <w:tcPr>
            <w:tcW w:w="1855" w:type="dxa"/>
            <w:tcBorders>
              <w:top w:val="nil"/>
              <w:left w:val="nil"/>
              <w:bottom w:val="nil"/>
              <w:right w:val="nil"/>
            </w:tcBorders>
            <w:shd w:val="clear" w:color="auto" w:fill="auto"/>
            <w:noWrap/>
            <w:vAlign w:val="center"/>
          </w:tcPr>
          <w:p w14:paraId="625EBB5B"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12.4%</w:t>
            </w:r>
          </w:p>
        </w:tc>
      </w:tr>
      <w:tr w:rsidR="00225EF4" w:rsidRPr="009F0301" w14:paraId="237BAF15"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13754A6E" w14:textId="77777777" w:rsidR="00225EF4" w:rsidRPr="009F0301" w:rsidRDefault="00225EF4" w:rsidP="004C5F95">
            <w:pPr>
              <w:spacing w:line="360" w:lineRule="auto"/>
              <w:rPr>
                <w:rFonts w:ascii="Book Antiqua" w:hAnsi="Book Antiqua"/>
              </w:rPr>
            </w:pPr>
            <w:r w:rsidRPr="009F0301">
              <w:rPr>
                <w:rFonts w:ascii="Book Antiqua" w:hAnsi="Book Antiqua"/>
              </w:rPr>
              <w:t xml:space="preserve">Prohibición </w:t>
            </w:r>
          </w:p>
        </w:tc>
        <w:tc>
          <w:tcPr>
            <w:tcW w:w="1927" w:type="dxa"/>
            <w:tcBorders>
              <w:top w:val="nil"/>
              <w:left w:val="nil"/>
              <w:bottom w:val="nil"/>
              <w:right w:val="nil"/>
            </w:tcBorders>
            <w:vAlign w:val="center"/>
          </w:tcPr>
          <w:p w14:paraId="15B50A5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327,562,826</w:t>
            </w:r>
          </w:p>
        </w:tc>
        <w:tc>
          <w:tcPr>
            <w:tcW w:w="1862" w:type="dxa"/>
            <w:tcBorders>
              <w:top w:val="nil"/>
              <w:left w:val="nil"/>
              <w:bottom w:val="nil"/>
              <w:right w:val="nil"/>
            </w:tcBorders>
            <w:shd w:val="clear" w:color="auto" w:fill="auto"/>
            <w:noWrap/>
            <w:vAlign w:val="center"/>
          </w:tcPr>
          <w:p w14:paraId="5D59B3A5"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330,950,405</w:t>
            </w:r>
          </w:p>
        </w:tc>
        <w:tc>
          <w:tcPr>
            <w:tcW w:w="1615" w:type="dxa"/>
            <w:tcBorders>
              <w:top w:val="nil"/>
              <w:left w:val="nil"/>
              <w:bottom w:val="nil"/>
              <w:right w:val="nil"/>
            </w:tcBorders>
            <w:vAlign w:val="center"/>
          </w:tcPr>
          <w:p w14:paraId="554DA23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-3,387,579</w:t>
            </w:r>
          </w:p>
        </w:tc>
        <w:tc>
          <w:tcPr>
            <w:tcW w:w="1855" w:type="dxa"/>
            <w:tcBorders>
              <w:top w:val="nil"/>
              <w:left w:val="nil"/>
              <w:bottom w:val="nil"/>
              <w:right w:val="nil"/>
            </w:tcBorders>
            <w:shd w:val="clear" w:color="auto" w:fill="auto"/>
            <w:noWrap/>
            <w:vAlign w:val="center"/>
          </w:tcPr>
          <w:p w14:paraId="1E544F8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-1.0%</w:t>
            </w:r>
          </w:p>
        </w:tc>
      </w:tr>
      <w:tr w:rsidR="00225EF4" w:rsidRPr="009F0301" w14:paraId="01E6BA45" w14:textId="77777777" w:rsidTr="004C5F95">
        <w:trPr>
          <w:trHeight w:val="300"/>
          <w:jc w:val="center"/>
        </w:trPr>
        <w:tc>
          <w:tcPr>
            <w:tcW w:w="2835" w:type="dxa"/>
            <w:tcBorders>
              <w:top w:val="nil"/>
              <w:left w:val="nil"/>
              <w:right w:val="single" w:sz="4" w:space="0" w:color="0000FF"/>
            </w:tcBorders>
            <w:shd w:val="clear" w:color="auto" w:fill="auto"/>
            <w:noWrap/>
            <w:vAlign w:val="bottom"/>
          </w:tcPr>
          <w:p w14:paraId="5AF88594" w14:textId="77777777" w:rsidR="00225EF4" w:rsidRPr="009F0301" w:rsidRDefault="00225EF4" w:rsidP="004C5F95">
            <w:pPr>
              <w:spacing w:line="360" w:lineRule="auto"/>
              <w:rPr>
                <w:rFonts w:ascii="Book Antiqua" w:hAnsi="Book Antiqua"/>
              </w:rPr>
            </w:pPr>
            <w:r w:rsidRPr="009F0301">
              <w:rPr>
                <w:rFonts w:ascii="Book Antiqua" w:hAnsi="Book Antiqua"/>
              </w:rPr>
              <w:t>Ajuste Personal</w:t>
            </w:r>
          </w:p>
        </w:tc>
        <w:tc>
          <w:tcPr>
            <w:tcW w:w="1927" w:type="dxa"/>
            <w:tcBorders>
              <w:top w:val="nil"/>
              <w:left w:val="nil"/>
              <w:right w:val="nil"/>
            </w:tcBorders>
            <w:vAlign w:val="center"/>
          </w:tcPr>
          <w:p w14:paraId="0B296D8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5,471,716</w:t>
            </w:r>
          </w:p>
        </w:tc>
        <w:tc>
          <w:tcPr>
            <w:tcW w:w="1862" w:type="dxa"/>
            <w:tcBorders>
              <w:top w:val="nil"/>
              <w:left w:val="nil"/>
              <w:right w:val="nil"/>
            </w:tcBorders>
            <w:shd w:val="clear" w:color="auto" w:fill="auto"/>
            <w:noWrap/>
            <w:vAlign w:val="center"/>
          </w:tcPr>
          <w:p w14:paraId="4F5AFFE6"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6,825,507</w:t>
            </w:r>
          </w:p>
        </w:tc>
        <w:tc>
          <w:tcPr>
            <w:tcW w:w="1615" w:type="dxa"/>
            <w:tcBorders>
              <w:top w:val="nil"/>
              <w:left w:val="nil"/>
              <w:right w:val="nil"/>
            </w:tcBorders>
            <w:vAlign w:val="center"/>
          </w:tcPr>
          <w:p w14:paraId="7117F51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-1,353,792</w:t>
            </w:r>
          </w:p>
        </w:tc>
        <w:tc>
          <w:tcPr>
            <w:tcW w:w="1855" w:type="dxa"/>
            <w:tcBorders>
              <w:top w:val="nil"/>
              <w:left w:val="nil"/>
              <w:right w:val="nil"/>
            </w:tcBorders>
            <w:shd w:val="clear" w:color="auto" w:fill="auto"/>
            <w:noWrap/>
            <w:vAlign w:val="center"/>
          </w:tcPr>
          <w:p w14:paraId="3F21773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-19.8%</w:t>
            </w:r>
          </w:p>
        </w:tc>
      </w:tr>
      <w:tr w:rsidR="00225EF4" w:rsidRPr="009F0301" w14:paraId="35D00A8F" w14:textId="77777777" w:rsidTr="004C5F95">
        <w:trPr>
          <w:trHeight w:val="315"/>
          <w:jc w:val="center"/>
        </w:trPr>
        <w:tc>
          <w:tcPr>
            <w:tcW w:w="2835" w:type="dxa"/>
            <w:tcBorders>
              <w:top w:val="nil"/>
              <w:left w:val="nil"/>
              <w:right w:val="single" w:sz="4" w:space="0" w:color="0000FF"/>
            </w:tcBorders>
            <w:shd w:val="clear" w:color="auto" w:fill="auto"/>
            <w:noWrap/>
            <w:vAlign w:val="bottom"/>
          </w:tcPr>
          <w:p w14:paraId="0B849B46" w14:textId="77777777" w:rsidR="00225EF4" w:rsidRPr="009F0301" w:rsidRDefault="00225EF4" w:rsidP="004C5F95">
            <w:pPr>
              <w:spacing w:line="360" w:lineRule="auto"/>
              <w:rPr>
                <w:rFonts w:ascii="Book Antiqua" w:hAnsi="Book Antiqua"/>
                <w:bCs/>
              </w:rPr>
            </w:pPr>
            <w:r w:rsidRPr="009F0301">
              <w:rPr>
                <w:rFonts w:ascii="Book Antiqua" w:hAnsi="Book Antiqua"/>
                <w:bCs/>
              </w:rPr>
              <w:t>Ajuste de mercado</w:t>
            </w:r>
          </w:p>
        </w:tc>
        <w:tc>
          <w:tcPr>
            <w:tcW w:w="1927" w:type="dxa"/>
            <w:tcBorders>
              <w:top w:val="nil"/>
              <w:left w:val="nil"/>
              <w:right w:val="nil"/>
            </w:tcBorders>
            <w:vAlign w:val="center"/>
          </w:tcPr>
          <w:p w14:paraId="7945745E"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82,266,733</w:t>
            </w:r>
          </w:p>
        </w:tc>
        <w:tc>
          <w:tcPr>
            <w:tcW w:w="1862" w:type="dxa"/>
            <w:tcBorders>
              <w:top w:val="nil"/>
              <w:left w:val="nil"/>
              <w:right w:val="nil"/>
            </w:tcBorders>
            <w:shd w:val="clear" w:color="auto" w:fill="auto"/>
            <w:noWrap/>
            <w:vAlign w:val="center"/>
          </w:tcPr>
          <w:p w14:paraId="788E23D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98,428,310</w:t>
            </w:r>
          </w:p>
        </w:tc>
        <w:tc>
          <w:tcPr>
            <w:tcW w:w="1615" w:type="dxa"/>
            <w:tcBorders>
              <w:top w:val="nil"/>
              <w:left w:val="nil"/>
              <w:right w:val="nil"/>
            </w:tcBorders>
            <w:vAlign w:val="center"/>
          </w:tcPr>
          <w:p w14:paraId="0002AB3B"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-16,161,577</w:t>
            </w:r>
          </w:p>
        </w:tc>
        <w:tc>
          <w:tcPr>
            <w:tcW w:w="1855" w:type="dxa"/>
            <w:tcBorders>
              <w:top w:val="nil"/>
              <w:left w:val="nil"/>
              <w:right w:val="nil"/>
            </w:tcBorders>
            <w:shd w:val="clear" w:color="auto" w:fill="auto"/>
            <w:noWrap/>
            <w:vAlign w:val="center"/>
          </w:tcPr>
          <w:p w14:paraId="016FB71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-16.4%</w:t>
            </w:r>
          </w:p>
        </w:tc>
      </w:tr>
      <w:tr w:rsidR="00225EF4" w:rsidRPr="009F0301" w14:paraId="407C5B7E" w14:textId="77777777" w:rsidTr="004C5F95">
        <w:trPr>
          <w:trHeight w:val="315"/>
          <w:jc w:val="center"/>
        </w:trPr>
        <w:tc>
          <w:tcPr>
            <w:tcW w:w="2835" w:type="dxa"/>
            <w:tcBorders>
              <w:left w:val="nil"/>
              <w:bottom w:val="double" w:sz="6" w:space="0" w:color="0000FF"/>
              <w:right w:val="single" w:sz="4" w:space="0" w:color="0000FF"/>
            </w:tcBorders>
            <w:shd w:val="clear" w:color="auto" w:fill="auto"/>
            <w:noWrap/>
            <w:vAlign w:val="bottom"/>
          </w:tcPr>
          <w:p w14:paraId="0931D469" w14:textId="77777777" w:rsidR="00225EF4" w:rsidRPr="009F0301" w:rsidRDefault="00225EF4" w:rsidP="004C5F95">
            <w:pPr>
              <w:spacing w:line="360" w:lineRule="auto"/>
              <w:rPr>
                <w:rFonts w:ascii="Book Antiqua" w:hAnsi="Book Antiqua"/>
                <w:b/>
                <w:bCs/>
              </w:rPr>
            </w:pPr>
            <w:r w:rsidRPr="009F0301">
              <w:rPr>
                <w:rFonts w:ascii="Book Antiqua" w:hAnsi="Book Antiqua"/>
                <w:b/>
                <w:bCs/>
              </w:rPr>
              <w:t>Total</w:t>
            </w:r>
          </w:p>
        </w:tc>
        <w:tc>
          <w:tcPr>
            <w:tcW w:w="1927" w:type="dxa"/>
            <w:tcBorders>
              <w:left w:val="nil"/>
              <w:bottom w:val="double" w:sz="6" w:space="0" w:color="0000FF"/>
              <w:right w:val="nil"/>
            </w:tcBorders>
            <w:vAlign w:val="center"/>
          </w:tcPr>
          <w:p w14:paraId="57AE787D"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18,568,109,843</w:t>
            </w:r>
          </w:p>
        </w:tc>
        <w:tc>
          <w:tcPr>
            <w:tcW w:w="1862" w:type="dxa"/>
            <w:tcBorders>
              <w:left w:val="nil"/>
              <w:bottom w:val="double" w:sz="6" w:space="0" w:color="0000FF"/>
              <w:right w:val="nil"/>
            </w:tcBorders>
            <w:shd w:val="clear" w:color="auto" w:fill="auto"/>
            <w:noWrap/>
            <w:vAlign w:val="center"/>
          </w:tcPr>
          <w:p w14:paraId="5B514407"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18,201,195,340</w:t>
            </w:r>
          </w:p>
        </w:tc>
        <w:tc>
          <w:tcPr>
            <w:tcW w:w="1615" w:type="dxa"/>
            <w:tcBorders>
              <w:left w:val="nil"/>
              <w:bottom w:val="double" w:sz="6" w:space="0" w:color="0000FF"/>
              <w:right w:val="nil"/>
            </w:tcBorders>
            <w:vAlign w:val="center"/>
          </w:tcPr>
          <w:p w14:paraId="57AB9A9B"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366,914,503</w:t>
            </w:r>
          </w:p>
        </w:tc>
        <w:tc>
          <w:tcPr>
            <w:tcW w:w="1855" w:type="dxa"/>
            <w:tcBorders>
              <w:left w:val="nil"/>
              <w:bottom w:val="double" w:sz="6" w:space="0" w:color="0000FF"/>
              <w:right w:val="nil"/>
            </w:tcBorders>
            <w:shd w:val="clear" w:color="auto" w:fill="auto"/>
            <w:noWrap/>
            <w:vAlign w:val="center"/>
          </w:tcPr>
          <w:p w14:paraId="6D5712E2"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2.0%</w:t>
            </w:r>
          </w:p>
        </w:tc>
      </w:tr>
    </w:tbl>
    <w:p w14:paraId="7DCEC01E" w14:textId="77777777" w:rsidR="00225EF4" w:rsidRDefault="00225EF4" w:rsidP="00225EF4">
      <w:pPr>
        <w:tabs>
          <w:tab w:val="left" w:pos="3765"/>
        </w:tabs>
        <w:spacing w:line="360" w:lineRule="auto"/>
        <w:jc w:val="both"/>
        <w:rPr>
          <w:rFonts w:ascii="Book Antiqua" w:hAnsi="Book Antiqua"/>
        </w:rPr>
      </w:pPr>
    </w:p>
    <w:p w14:paraId="7FAD4CCF" w14:textId="77777777" w:rsidR="00225EF4" w:rsidRDefault="00225EF4" w:rsidP="00225EF4">
      <w:pPr>
        <w:tabs>
          <w:tab w:val="left" w:pos="3765"/>
        </w:tabs>
        <w:spacing w:line="360" w:lineRule="auto"/>
        <w:jc w:val="both"/>
        <w:rPr>
          <w:rFonts w:ascii="Book Antiqua" w:hAnsi="Book Antiqua"/>
        </w:rPr>
      </w:pPr>
      <w:r w:rsidRPr="00FF0144">
        <w:rPr>
          <w:rFonts w:ascii="Book Antiqua" w:hAnsi="Book Antiqua"/>
        </w:rPr>
        <w:t>Al analizar el comportamiento de las partidas del ámbito Banco Central</w:t>
      </w:r>
      <w:r>
        <w:rPr>
          <w:rFonts w:ascii="Book Antiqua" w:hAnsi="Book Antiqua"/>
        </w:rPr>
        <w:t>,</w:t>
      </w:r>
      <w:r w:rsidRPr="00FF0144">
        <w:rPr>
          <w:rFonts w:ascii="Book Antiqua" w:hAnsi="Book Antiqua"/>
        </w:rPr>
        <w:t xml:space="preserve"> independiente de los Entes de Desconcentración Máxima, la </w:t>
      </w:r>
      <w:r>
        <w:rPr>
          <w:rFonts w:ascii="Book Antiqua" w:hAnsi="Book Antiqua"/>
        </w:rPr>
        <w:t>variación es la definida inicialmente para el presupuesto (2.0%), debido fundamentalmente que no hubo creación de plazas adicionales que provocaría aumento en dicha variación, situación que sí ocurre con el presupuesto de los ODM.</w:t>
      </w:r>
    </w:p>
    <w:p w14:paraId="3668A29A" w14:textId="77777777" w:rsidR="00225EF4" w:rsidRDefault="00225EF4" w:rsidP="00225EF4">
      <w:pPr>
        <w:tabs>
          <w:tab w:val="left" w:pos="3765"/>
        </w:tabs>
        <w:spacing w:line="360" w:lineRule="auto"/>
        <w:jc w:val="both"/>
        <w:rPr>
          <w:rFonts w:ascii="Book Antiqua" w:hAnsi="Book Antiqua"/>
        </w:rPr>
      </w:pPr>
    </w:p>
    <w:p w14:paraId="6732BC18" w14:textId="77777777" w:rsidR="00225EF4" w:rsidRDefault="00225EF4" w:rsidP="00225EF4">
      <w:pPr>
        <w:tabs>
          <w:tab w:val="left" w:pos="3765"/>
        </w:tabs>
        <w:spacing w:line="360" w:lineRule="auto"/>
        <w:jc w:val="both"/>
        <w:rPr>
          <w:rFonts w:ascii="Book Antiqua" w:hAnsi="Book Antiqua"/>
        </w:rPr>
      </w:pPr>
      <w:r w:rsidRPr="00236484">
        <w:rPr>
          <w:rFonts w:ascii="Book Antiqua" w:hAnsi="Book Antiqua"/>
        </w:rPr>
        <w:lastRenderedPageBreak/>
        <w:t>En el caso de los Órganos de Desconcentración Máxima, l</w:t>
      </w:r>
      <w:r>
        <w:rPr>
          <w:rFonts w:ascii="Book Antiqua" w:hAnsi="Book Antiqua"/>
        </w:rPr>
        <w:t>a variación observada en la partida de salarios globales se ve este año beneficiada por la salida de personal de básico más pluses que provoca que ahora las plazas que quedaron vacantes se formularon bajo el esquema de salario global,  y la de ajuste de mercado también crece notoriamente en virtud de que el personal ha requerido un mayor uso de esta partida dados los ajustes que se han observado en algunas categorías de la escala regular global que tienen su repercusión en dicho rubro salarial.  La creación de las 20 plazas por servicios especiales provoca una mayor variación a la inicialmente autorizada.</w:t>
      </w:r>
    </w:p>
    <w:p w14:paraId="2066CFDE" w14:textId="77777777" w:rsidR="00225EF4" w:rsidRDefault="00225EF4" w:rsidP="00225EF4">
      <w:pPr>
        <w:rPr>
          <w:rFonts w:ascii="Book Antiqua" w:hAnsi="Book Antiqua"/>
          <w:b/>
        </w:rPr>
      </w:pPr>
    </w:p>
    <w:p w14:paraId="234147C0" w14:textId="77777777" w:rsidR="00225EF4" w:rsidRPr="009F0301" w:rsidRDefault="00225EF4" w:rsidP="00225EF4">
      <w:pPr>
        <w:jc w:val="center"/>
        <w:rPr>
          <w:rFonts w:ascii="Book Antiqua" w:hAnsi="Book Antiqua"/>
          <w:b/>
        </w:rPr>
      </w:pPr>
      <w:r>
        <w:rPr>
          <w:rFonts w:ascii="Book Antiqua" w:hAnsi="Book Antiqua"/>
          <w:b/>
        </w:rPr>
        <w:t xml:space="preserve">Cuadro 8: </w:t>
      </w:r>
      <w:r w:rsidRPr="009F0301">
        <w:rPr>
          <w:rFonts w:ascii="Book Antiqua" w:hAnsi="Book Antiqua"/>
          <w:b/>
        </w:rPr>
        <w:t>Distribución del Presupuesto Formulado de Salarios</w:t>
      </w:r>
      <w:r>
        <w:rPr>
          <w:rFonts w:ascii="Book Antiqua" w:hAnsi="Book Antiqua"/>
          <w:b/>
        </w:rPr>
        <w:t>,</w:t>
      </w:r>
    </w:p>
    <w:p w14:paraId="1A6A4AE6" w14:textId="77777777" w:rsidR="00225EF4" w:rsidRPr="009F0301" w:rsidRDefault="00225EF4" w:rsidP="00225EF4">
      <w:pPr>
        <w:jc w:val="center"/>
        <w:rPr>
          <w:rFonts w:ascii="Book Antiqua" w:hAnsi="Book Antiqua"/>
          <w:b/>
        </w:rPr>
      </w:pPr>
      <w:r>
        <w:rPr>
          <w:rFonts w:ascii="Book Antiqua" w:hAnsi="Book Antiqua"/>
          <w:b/>
        </w:rPr>
        <w:t>Según Partida por Año, Perí</w:t>
      </w:r>
      <w:r w:rsidRPr="009F0301">
        <w:rPr>
          <w:rFonts w:ascii="Book Antiqua" w:hAnsi="Book Antiqua"/>
          <w:b/>
        </w:rPr>
        <w:t>odo 20</w:t>
      </w:r>
      <w:r>
        <w:rPr>
          <w:rFonts w:ascii="Book Antiqua" w:hAnsi="Book Antiqua"/>
          <w:b/>
        </w:rPr>
        <w:t>19-2018, ODM</w:t>
      </w:r>
    </w:p>
    <w:tbl>
      <w:tblPr>
        <w:tblW w:w="10094" w:type="dxa"/>
        <w:jc w:val="center"/>
        <w:tblLook w:val="0000" w:firstRow="0" w:lastRow="0" w:firstColumn="0" w:lastColumn="0" w:noHBand="0" w:noVBand="0"/>
      </w:tblPr>
      <w:tblGrid>
        <w:gridCol w:w="2835"/>
        <w:gridCol w:w="1927"/>
        <w:gridCol w:w="1862"/>
        <w:gridCol w:w="1615"/>
        <w:gridCol w:w="1855"/>
      </w:tblGrid>
      <w:tr w:rsidR="00225EF4" w:rsidRPr="009F0301" w14:paraId="1299FFCE" w14:textId="77777777" w:rsidTr="004C5F95">
        <w:trPr>
          <w:trHeight w:val="315"/>
          <w:jc w:val="center"/>
        </w:trPr>
        <w:tc>
          <w:tcPr>
            <w:tcW w:w="2835" w:type="dxa"/>
            <w:tcBorders>
              <w:top w:val="double" w:sz="4" w:space="0" w:color="1A25F8"/>
              <w:left w:val="nil"/>
              <w:bottom w:val="single" w:sz="4" w:space="0" w:color="0000FF"/>
              <w:right w:val="single" w:sz="4" w:space="0" w:color="0000FF"/>
            </w:tcBorders>
            <w:shd w:val="clear" w:color="auto" w:fill="auto"/>
            <w:vAlign w:val="center"/>
          </w:tcPr>
          <w:p w14:paraId="7AC80B3B" w14:textId="77777777" w:rsidR="00225EF4" w:rsidRPr="009F0301" w:rsidRDefault="00225EF4" w:rsidP="004C5F95">
            <w:pPr>
              <w:spacing w:before="120" w:after="120"/>
              <w:jc w:val="center"/>
              <w:rPr>
                <w:rFonts w:ascii="Book Antiqua" w:hAnsi="Book Antiqua"/>
                <w:b/>
                <w:bCs/>
              </w:rPr>
            </w:pPr>
            <w:r w:rsidRPr="009F0301">
              <w:rPr>
                <w:rFonts w:ascii="Book Antiqua" w:hAnsi="Book Antiqua"/>
                <w:b/>
                <w:bCs/>
              </w:rPr>
              <w:t>Partida</w:t>
            </w:r>
          </w:p>
        </w:tc>
        <w:tc>
          <w:tcPr>
            <w:tcW w:w="1927" w:type="dxa"/>
            <w:tcBorders>
              <w:top w:val="double" w:sz="4" w:space="0" w:color="1A25F8"/>
              <w:left w:val="nil"/>
              <w:bottom w:val="single" w:sz="4" w:space="0" w:color="0000FF"/>
              <w:right w:val="nil"/>
            </w:tcBorders>
            <w:vAlign w:val="center"/>
          </w:tcPr>
          <w:p w14:paraId="6763C0AE" w14:textId="77777777" w:rsidR="00225EF4" w:rsidRPr="009F0301" w:rsidRDefault="00225EF4" w:rsidP="004C5F95">
            <w:pPr>
              <w:spacing w:before="120" w:after="120"/>
              <w:ind w:left="-141" w:firstLine="141"/>
              <w:jc w:val="center"/>
              <w:rPr>
                <w:rFonts w:ascii="Book Antiqua" w:hAnsi="Book Antiqua"/>
                <w:b/>
                <w:bCs/>
              </w:rPr>
            </w:pPr>
            <w:r>
              <w:rPr>
                <w:rFonts w:ascii="Book Antiqua" w:hAnsi="Book Antiqua"/>
                <w:b/>
                <w:bCs/>
              </w:rPr>
              <w:t>2019</w:t>
            </w:r>
          </w:p>
        </w:tc>
        <w:tc>
          <w:tcPr>
            <w:tcW w:w="1862" w:type="dxa"/>
            <w:tcBorders>
              <w:top w:val="double" w:sz="4" w:space="0" w:color="1A25F8"/>
              <w:left w:val="nil"/>
              <w:bottom w:val="single" w:sz="4" w:space="0" w:color="0000FF"/>
              <w:right w:val="nil"/>
            </w:tcBorders>
            <w:shd w:val="clear" w:color="auto" w:fill="auto"/>
            <w:noWrap/>
            <w:vAlign w:val="center"/>
          </w:tcPr>
          <w:p w14:paraId="78E3C2ED" w14:textId="77777777" w:rsidR="00225EF4" w:rsidRPr="009F0301" w:rsidRDefault="00225EF4" w:rsidP="004C5F95">
            <w:pPr>
              <w:spacing w:before="120" w:after="120"/>
              <w:jc w:val="center"/>
              <w:rPr>
                <w:rFonts w:ascii="Book Antiqua" w:hAnsi="Book Antiqua"/>
                <w:b/>
                <w:bCs/>
              </w:rPr>
            </w:pPr>
            <w:r>
              <w:rPr>
                <w:rFonts w:ascii="Book Antiqua" w:hAnsi="Book Antiqua"/>
                <w:b/>
                <w:bCs/>
              </w:rPr>
              <w:t>2018</w:t>
            </w:r>
          </w:p>
        </w:tc>
        <w:tc>
          <w:tcPr>
            <w:tcW w:w="1615" w:type="dxa"/>
            <w:tcBorders>
              <w:top w:val="double" w:sz="4" w:space="0" w:color="1A25F8"/>
              <w:left w:val="nil"/>
              <w:bottom w:val="single" w:sz="4" w:space="0" w:color="0000FF"/>
              <w:right w:val="nil"/>
            </w:tcBorders>
            <w:vAlign w:val="center"/>
          </w:tcPr>
          <w:p w14:paraId="54B9F7A1" w14:textId="77777777" w:rsidR="00225EF4" w:rsidRPr="009F0301" w:rsidRDefault="00225EF4" w:rsidP="004C5F95">
            <w:pPr>
              <w:spacing w:before="120" w:after="120"/>
              <w:jc w:val="center"/>
              <w:rPr>
                <w:rFonts w:ascii="Book Antiqua" w:hAnsi="Book Antiqua"/>
                <w:b/>
                <w:bCs/>
              </w:rPr>
            </w:pPr>
            <w:r>
              <w:rPr>
                <w:rFonts w:ascii="Book Antiqua" w:hAnsi="Book Antiqua"/>
                <w:b/>
                <w:bCs/>
              </w:rPr>
              <w:t>Diferencia</w:t>
            </w:r>
          </w:p>
        </w:tc>
        <w:tc>
          <w:tcPr>
            <w:tcW w:w="1855" w:type="dxa"/>
            <w:tcBorders>
              <w:top w:val="double" w:sz="4" w:space="0" w:color="1A25F8"/>
              <w:left w:val="nil"/>
              <w:bottom w:val="single" w:sz="4" w:space="0" w:color="0000FF"/>
              <w:right w:val="nil"/>
            </w:tcBorders>
            <w:shd w:val="clear" w:color="auto" w:fill="auto"/>
            <w:noWrap/>
            <w:vAlign w:val="center"/>
          </w:tcPr>
          <w:p w14:paraId="7D5DCD4D" w14:textId="77777777" w:rsidR="00225EF4" w:rsidRPr="009F0301" w:rsidRDefault="00225EF4" w:rsidP="004C5F95">
            <w:pPr>
              <w:spacing w:before="120" w:after="120"/>
              <w:jc w:val="center"/>
              <w:rPr>
                <w:rFonts w:ascii="Book Antiqua" w:hAnsi="Book Antiqua"/>
                <w:b/>
                <w:bCs/>
              </w:rPr>
            </w:pPr>
            <w:r w:rsidRPr="009F0301">
              <w:rPr>
                <w:rFonts w:ascii="Book Antiqua" w:hAnsi="Book Antiqua"/>
                <w:b/>
                <w:bCs/>
              </w:rPr>
              <w:t>Variación %</w:t>
            </w:r>
          </w:p>
        </w:tc>
      </w:tr>
      <w:tr w:rsidR="00225EF4" w:rsidRPr="009F0301" w14:paraId="136BC2CA"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38F74CFD" w14:textId="77777777" w:rsidR="00225EF4" w:rsidRPr="009F0301" w:rsidRDefault="00225EF4" w:rsidP="004C5F95">
            <w:pPr>
              <w:spacing w:line="360" w:lineRule="auto"/>
              <w:rPr>
                <w:rFonts w:ascii="Book Antiqua" w:hAnsi="Book Antiqua"/>
              </w:rPr>
            </w:pPr>
            <w:r w:rsidRPr="009F0301">
              <w:rPr>
                <w:rFonts w:ascii="Book Antiqua" w:hAnsi="Book Antiqua"/>
              </w:rPr>
              <w:t>Sueldos Básicos</w:t>
            </w:r>
          </w:p>
        </w:tc>
        <w:tc>
          <w:tcPr>
            <w:tcW w:w="1927" w:type="dxa"/>
            <w:tcBorders>
              <w:top w:val="nil"/>
              <w:left w:val="nil"/>
              <w:bottom w:val="nil"/>
              <w:right w:val="nil"/>
            </w:tcBorders>
            <w:vAlign w:val="center"/>
          </w:tcPr>
          <w:p w14:paraId="025166DF" w14:textId="77777777" w:rsidR="00225EF4" w:rsidRDefault="00225EF4" w:rsidP="004C5F95">
            <w:pPr>
              <w:spacing w:line="360" w:lineRule="auto"/>
              <w:jc w:val="center"/>
              <w:rPr>
                <w:rFonts w:ascii="Book Antiqua" w:hAnsi="Book Antiqua"/>
                <w:sz w:val="22"/>
                <w:szCs w:val="22"/>
                <w:lang w:eastAsia="es-CR"/>
              </w:rPr>
            </w:pPr>
            <w:r>
              <w:rPr>
                <w:rFonts w:ascii="Book Antiqua" w:hAnsi="Book Antiqua"/>
                <w:sz w:val="22"/>
                <w:szCs w:val="22"/>
              </w:rPr>
              <w:t>1,144,078,000</w:t>
            </w:r>
          </w:p>
        </w:tc>
        <w:tc>
          <w:tcPr>
            <w:tcW w:w="1862" w:type="dxa"/>
            <w:tcBorders>
              <w:top w:val="nil"/>
              <w:left w:val="nil"/>
              <w:bottom w:val="nil"/>
              <w:right w:val="nil"/>
            </w:tcBorders>
            <w:shd w:val="clear" w:color="auto" w:fill="auto"/>
            <w:noWrap/>
            <w:vAlign w:val="center"/>
          </w:tcPr>
          <w:p w14:paraId="07E42E2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1,194,873,981</w:t>
            </w:r>
          </w:p>
        </w:tc>
        <w:tc>
          <w:tcPr>
            <w:tcW w:w="1615" w:type="dxa"/>
            <w:tcBorders>
              <w:top w:val="nil"/>
              <w:left w:val="nil"/>
              <w:bottom w:val="nil"/>
              <w:right w:val="nil"/>
            </w:tcBorders>
            <w:vAlign w:val="center"/>
          </w:tcPr>
          <w:p w14:paraId="57CAC63D"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-50,795,981</w:t>
            </w:r>
          </w:p>
        </w:tc>
        <w:tc>
          <w:tcPr>
            <w:tcW w:w="1855" w:type="dxa"/>
            <w:tcBorders>
              <w:top w:val="nil"/>
              <w:left w:val="nil"/>
              <w:bottom w:val="nil"/>
              <w:right w:val="nil"/>
            </w:tcBorders>
            <w:shd w:val="clear" w:color="auto" w:fill="auto"/>
            <w:noWrap/>
            <w:vAlign w:val="center"/>
          </w:tcPr>
          <w:p w14:paraId="1923F49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-4.3%</w:t>
            </w:r>
          </w:p>
        </w:tc>
      </w:tr>
      <w:tr w:rsidR="00225EF4" w:rsidRPr="009F0301" w14:paraId="503779E4"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281C891D" w14:textId="77777777" w:rsidR="00225EF4" w:rsidRPr="009F0301" w:rsidRDefault="00225EF4" w:rsidP="004C5F95">
            <w:pPr>
              <w:spacing w:line="360" w:lineRule="auto"/>
              <w:rPr>
                <w:rFonts w:ascii="Book Antiqua" w:hAnsi="Book Antiqua"/>
              </w:rPr>
            </w:pPr>
            <w:r w:rsidRPr="009F0301">
              <w:rPr>
                <w:rFonts w:ascii="Book Antiqua" w:hAnsi="Book Antiqua"/>
              </w:rPr>
              <w:t>Salario Único</w:t>
            </w:r>
          </w:p>
        </w:tc>
        <w:tc>
          <w:tcPr>
            <w:tcW w:w="1927" w:type="dxa"/>
            <w:tcBorders>
              <w:top w:val="nil"/>
              <w:left w:val="nil"/>
              <w:bottom w:val="nil"/>
              <w:right w:val="nil"/>
            </w:tcBorders>
            <w:vAlign w:val="center"/>
          </w:tcPr>
          <w:p w14:paraId="69C4ED2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8,257,543,684</w:t>
            </w:r>
          </w:p>
        </w:tc>
        <w:tc>
          <w:tcPr>
            <w:tcW w:w="1862" w:type="dxa"/>
            <w:tcBorders>
              <w:top w:val="nil"/>
              <w:left w:val="nil"/>
              <w:bottom w:val="nil"/>
              <w:right w:val="nil"/>
            </w:tcBorders>
            <w:shd w:val="clear" w:color="auto" w:fill="auto"/>
            <w:noWrap/>
            <w:vAlign w:val="center"/>
          </w:tcPr>
          <w:p w14:paraId="42CC012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7,937,468,714</w:t>
            </w:r>
          </w:p>
        </w:tc>
        <w:tc>
          <w:tcPr>
            <w:tcW w:w="1615" w:type="dxa"/>
            <w:tcBorders>
              <w:top w:val="nil"/>
              <w:left w:val="nil"/>
              <w:bottom w:val="nil"/>
              <w:right w:val="nil"/>
            </w:tcBorders>
            <w:vAlign w:val="center"/>
          </w:tcPr>
          <w:p w14:paraId="2754661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320,074,970</w:t>
            </w:r>
          </w:p>
        </w:tc>
        <w:tc>
          <w:tcPr>
            <w:tcW w:w="1855" w:type="dxa"/>
            <w:tcBorders>
              <w:top w:val="nil"/>
              <w:left w:val="nil"/>
              <w:bottom w:val="nil"/>
              <w:right w:val="nil"/>
            </w:tcBorders>
            <w:shd w:val="clear" w:color="auto" w:fill="auto"/>
            <w:noWrap/>
            <w:vAlign w:val="center"/>
          </w:tcPr>
          <w:p w14:paraId="6BDE74E6"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4.0%</w:t>
            </w:r>
          </w:p>
        </w:tc>
      </w:tr>
      <w:tr w:rsidR="00225EF4" w:rsidRPr="009F0301" w14:paraId="31FA3B6E"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7B4BEDAD" w14:textId="367B4F48" w:rsidR="00225EF4" w:rsidRPr="009F0301" w:rsidRDefault="00225EF4" w:rsidP="004C5F95">
            <w:pPr>
              <w:spacing w:line="360" w:lineRule="auto"/>
              <w:rPr>
                <w:rFonts w:ascii="Book Antiqua" w:hAnsi="Book Antiqua"/>
              </w:rPr>
            </w:pPr>
            <w:r w:rsidRPr="009F0301">
              <w:rPr>
                <w:rFonts w:ascii="Book Antiqua" w:hAnsi="Book Antiqua"/>
              </w:rPr>
              <w:t xml:space="preserve">Servicios </w:t>
            </w:r>
            <w:r w:rsidR="00995AA5">
              <w:rPr>
                <w:rFonts w:ascii="Book Antiqua" w:hAnsi="Book Antiqua"/>
              </w:rPr>
              <w:t>E</w:t>
            </w:r>
            <w:r w:rsidRPr="009F0301">
              <w:rPr>
                <w:rFonts w:ascii="Book Antiqua" w:hAnsi="Book Antiqua"/>
              </w:rPr>
              <w:t>speciales</w:t>
            </w:r>
          </w:p>
        </w:tc>
        <w:tc>
          <w:tcPr>
            <w:tcW w:w="1927" w:type="dxa"/>
            <w:tcBorders>
              <w:top w:val="nil"/>
              <w:left w:val="nil"/>
              <w:bottom w:val="nil"/>
              <w:right w:val="nil"/>
            </w:tcBorders>
            <w:vAlign w:val="center"/>
          </w:tcPr>
          <w:p w14:paraId="2AE9FB7D"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576,411,368</w:t>
            </w:r>
          </w:p>
        </w:tc>
        <w:tc>
          <w:tcPr>
            <w:tcW w:w="1862" w:type="dxa"/>
            <w:tcBorders>
              <w:top w:val="nil"/>
              <w:left w:val="nil"/>
              <w:bottom w:val="nil"/>
              <w:right w:val="nil"/>
            </w:tcBorders>
            <w:shd w:val="clear" w:color="auto" w:fill="auto"/>
            <w:noWrap/>
            <w:vAlign w:val="center"/>
          </w:tcPr>
          <w:p w14:paraId="6D61A4C7"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167,766,368</w:t>
            </w:r>
          </w:p>
        </w:tc>
        <w:tc>
          <w:tcPr>
            <w:tcW w:w="1615" w:type="dxa"/>
            <w:tcBorders>
              <w:top w:val="nil"/>
              <w:left w:val="nil"/>
              <w:bottom w:val="nil"/>
              <w:right w:val="nil"/>
            </w:tcBorders>
            <w:vAlign w:val="center"/>
          </w:tcPr>
          <w:p w14:paraId="55FB533D"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408,645,000</w:t>
            </w:r>
          </w:p>
        </w:tc>
        <w:tc>
          <w:tcPr>
            <w:tcW w:w="1855" w:type="dxa"/>
            <w:tcBorders>
              <w:top w:val="nil"/>
              <w:left w:val="nil"/>
              <w:bottom w:val="nil"/>
              <w:right w:val="nil"/>
            </w:tcBorders>
            <w:shd w:val="clear" w:color="auto" w:fill="auto"/>
            <w:noWrap/>
            <w:vAlign w:val="center"/>
          </w:tcPr>
          <w:p w14:paraId="25B52932"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243.6%</w:t>
            </w:r>
          </w:p>
        </w:tc>
      </w:tr>
      <w:tr w:rsidR="00225EF4" w:rsidRPr="009F0301" w14:paraId="43A50A1A"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67C6C3C0" w14:textId="77777777" w:rsidR="00225EF4" w:rsidRPr="009F0301" w:rsidRDefault="00225EF4" w:rsidP="004C5F95">
            <w:pPr>
              <w:spacing w:line="360" w:lineRule="auto"/>
              <w:rPr>
                <w:rFonts w:ascii="Book Antiqua" w:hAnsi="Book Antiqua"/>
              </w:rPr>
            </w:pPr>
            <w:r w:rsidRPr="009F0301">
              <w:rPr>
                <w:rFonts w:ascii="Book Antiqua" w:hAnsi="Book Antiqua"/>
              </w:rPr>
              <w:t xml:space="preserve">Anualidad </w:t>
            </w:r>
          </w:p>
        </w:tc>
        <w:tc>
          <w:tcPr>
            <w:tcW w:w="1927" w:type="dxa"/>
            <w:tcBorders>
              <w:top w:val="nil"/>
              <w:left w:val="nil"/>
              <w:bottom w:val="nil"/>
              <w:right w:val="nil"/>
            </w:tcBorders>
            <w:vAlign w:val="center"/>
          </w:tcPr>
          <w:p w14:paraId="4F507FF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807,493,335</w:t>
            </w:r>
          </w:p>
        </w:tc>
        <w:tc>
          <w:tcPr>
            <w:tcW w:w="1862" w:type="dxa"/>
            <w:tcBorders>
              <w:top w:val="nil"/>
              <w:left w:val="nil"/>
              <w:bottom w:val="nil"/>
              <w:right w:val="nil"/>
            </w:tcBorders>
            <w:shd w:val="clear" w:color="auto" w:fill="auto"/>
            <w:noWrap/>
            <w:vAlign w:val="center"/>
          </w:tcPr>
          <w:p w14:paraId="5E49A05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848,522,230</w:t>
            </w:r>
          </w:p>
        </w:tc>
        <w:tc>
          <w:tcPr>
            <w:tcW w:w="1615" w:type="dxa"/>
            <w:tcBorders>
              <w:top w:val="nil"/>
              <w:left w:val="nil"/>
              <w:bottom w:val="nil"/>
              <w:right w:val="nil"/>
            </w:tcBorders>
            <w:vAlign w:val="center"/>
          </w:tcPr>
          <w:p w14:paraId="4999D8C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-41,028,895</w:t>
            </w:r>
          </w:p>
        </w:tc>
        <w:tc>
          <w:tcPr>
            <w:tcW w:w="1855" w:type="dxa"/>
            <w:tcBorders>
              <w:top w:val="nil"/>
              <w:left w:val="nil"/>
              <w:bottom w:val="nil"/>
              <w:right w:val="nil"/>
            </w:tcBorders>
            <w:shd w:val="clear" w:color="auto" w:fill="auto"/>
            <w:noWrap/>
            <w:vAlign w:val="center"/>
          </w:tcPr>
          <w:p w14:paraId="2E1DADE6"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-4.8%</w:t>
            </w:r>
          </w:p>
        </w:tc>
      </w:tr>
      <w:tr w:rsidR="00225EF4" w:rsidRPr="009F0301" w14:paraId="43EFB98A"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2D814E1B" w14:textId="77777777" w:rsidR="00225EF4" w:rsidRPr="009F0301" w:rsidRDefault="00225EF4" w:rsidP="004C5F95">
            <w:pPr>
              <w:spacing w:line="360" w:lineRule="auto"/>
              <w:rPr>
                <w:rFonts w:ascii="Book Antiqua" w:hAnsi="Book Antiqua"/>
              </w:rPr>
            </w:pPr>
            <w:r w:rsidRPr="009F0301">
              <w:rPr>
                <w:rFonts w:ascii="Book Antiqua" w:hAnsi="Book Antiqua"/>
              </w:rPr>
              <w:t>Méritos</w:t>
            </w:r>
          </w:p>
        </w:tc>
        <w:tc>
          <w:tcPr>
            <w:tcW w:w="1927" w:type="dxa"/>
            <w:tcBorders>
              <w:top w:val="nil"/>
              <w:left w:val="nil"/>
              <w:bottom w:val="nil"/>
              <w:right w:val="nil"/>
            </w:tcBorders>
            <w:vAlign w:val="center"/>
          </w:tcPr>
          <w:p w14:paraId="549E204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1,117,503,764</w:t>
            </w:r>
          </w:p>
        </w:tc>
        <w:tc>
          <w:tcPr>
            <w:tcW w:w="1862" w:type="dxa"/>
            <w:tcBorders>
              <w:top w:val="nil"/>
              <w:left w:val="nil"/>
              <w:bottom w:val="nil"/>
              <w:right w:val="nil"/>
            </w:tcBorders>
            <w:shd w:val="clear" w:color="auto" w:fill="auto"/>
            <w:noWrap/>
            <w:vAlign w:val="center"/>
          </w:tcPr>
          <w:p w14:paraId="5149F02E"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1,113,856,627</w:t>
            </w:r>
          </w:p>
        </w:tc>
        <w:tc>
          <w:tcPr>
            <w:tcW w:w="1615" w:type="dxa"/>
            <w:tcBorders>
              <w:top w:val="nil"/>
              <w:left w:val="nil"/>
              <w:bottom w:val="nil"/>
              <w:right w:val="nil"/>
            </w:tcBorders>
            <w:vAlign w:val="center"/>
          </w:tcPr>
          <w:p w14:paraId="1C8FF61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3,647,136</w:t>
            </w:r>
          </w:p>
        </w:tc>
        <w:tc>
          <w:tcPr>
            <w:tcW w:w="1855" w:type="dxa"/>
            <w:tcBorders>
              <w:top w:val="nil"/>
              <w:left w:val="nil"/>
              <w:bottom w:val="nil"/>
              <w:right w:val="nil"/>
            </w:tcBorders>
            <w:shd w:val="clear" w:color="auto" w:fill="auto"/>
            <w:noWrap/>
            <w:vAlign w:val="center"/>
          </w:tcPr>
          <w:p w14:paraId="59E1BBD5"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0.3%</w:t>
            </w:r>
          </w:p>
        </w:tc>
      </w:tr>
      <w:tr w:rsidR="00225EF4" w:rsidRPr="009F0301" w14:paraId="748283AE"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5EADB0D5" w14:textId="144531E3" w:rsidR="00225EF4" w:rsidRPr="009F0301" w:rsidRDefault="00995AA5" w:rsidP="004C5F95">
            <w:pPr>
              <w:spacing w:line="360" w:lineRule="auto"/>
              <w:rPr>
                <w:rFonts w:ascii="Book Antiqua" w:hAnsi="Book Antiqua"/>
              </w:rPr>
            </w:pPr>
            <w:r>
              <w:rPr>
                <w:rFonts w:ascii="Book Antiqua" w:hAnsi="Book Antiqua"/>
              </w:rPr>
              <w:t>Bonificación P</w:t>
            </w:r>
            <w:r w:rsidR="00225EF4" w:rsidRPr="008745CD">
              <w:rPr>
                <w:rFonts w:ascii="Book Antiqua" w:hAnsi="Book Antiqua"/>
              </w:rPr>
              <w:t>rofesional</w:t>
            </w:r>
          </w:p>
        </w:tc>
        <w:tc>
          <w:tcPr>
            <w:tcW w:w="1927" w:type="dxa"/>
            <w:tcBorders>
              <w:top w:val="nil"/>
              <w:left w:val="nil"/>
              <w:bottom w:val="nil"/>
              <w:right w:val="nil"/>
            </w:tcBorders>
            <w:vAlign w:val="center"/>
          </w:tcPr>
          <w:p w14:paraId="4865C31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238,456,915</w:t>
            </w:r>
          </w:p>
        </w:tc>
        <w:tc>
          <w:tcPr>
            <w:tcW w:w="1862" w:type="dxa"/>
            <w:tcBorders>
              <w:top w:val="nil"/>
              <w:left w:val="nil"/>
              <w:bottom w:val="nil"/>
              <w:right w:val="nil"/>
            </w:tcBorders>
            <w:shd w:val="clear" w:color="auto" w:fill="auto"/>
            <w:noWrap/>
            <w:vAlign w:val="center"/>
          </w:tcPr>
          <w:p w14:paraId="02F9BF18"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221,858,605</w:t>
            </w:r>
          </w:p>
        </w:tc>
        <w:tc>
          <w:tcPr>
            <w:tcW w:w="1615" w:type="dxa"/>
            <w:tcBorders>
              <w:top w:val="nil"/>
              <w:left w:val="nil"/>
              <w:bottom w:val="nil"/>
              <w:right w:val="nil"/>
            </w:tcBorders>
            <w:vAlign w:val="center"/>
          </w:tcPr>
          <w:p w14:paraId="4224B39E"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16,598,310</w:t>
            </w:r>
          </w:p>
        </w:tc>
        <w:tc>
          <w:tcPr>
            <w:tcW w:w="1855" w:type="dxa"/>
            <w:tcBorders>
              <w:top w:val="nil"/>
              <w:left w:val="nil"/>
              <w:bottom w:val="nil"/>
              <w:right w:val="nil"/>
            </w:tcBorders>
            <w:shd w:val="clear" w:color="auto" w:fill="auto"/>
            <w:noWrap/>
            <w:vAlign w:val="center"/>
          </w:tcPr>
          <w:p w14:paraId="150B7B36"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7.5%</w:t>
            </w:r>
          </w:p>
        </w:tc>
      </w:tr>
      <w:tr w:rsidR="00225EF4" w:rsidRPr="009F0301" w14:paraId="35E1170B" w14:textId="77777777" w:rsidTr="004C5F95">
        <w:trPr>
          <w:trHeight w:val="300"/>
          <w:jc w:val="center"/>
        </w:trPr>
        <w:tc>
          <w:tcPr>
            <w:tcW w:w="2835" w:type="dxa"/>
            <w:tcBorders>
              <w:top w:val="nil"/>
              <w:left w:val="nil"/>
              <w:bottom w:val="nil"/>
              <w:right w:val="single" w:sz="4" w:space="0" w:color="0000FF"/>
            </w:tcBorders>
            <w:shd w:val="clear" w:color="auto" w:fill="auto"/>
            <w:noWrap/>
            <w:vAlign w:val="bottom"/>
          </w:tcPr>
          <w:p w14:paraId="4E02ABD6" w14:textId="77777777" w:rsidR="00225EF4" w:rsidRPr="009F0301" w:rsidRDefault="00225EF4" w:rsidP="004C5F95">
            <w:pPr>
              <w:spacing w:line="360" w:lineRule="auto"/>
              <w:rPr>
                <w:rFonts w:ascii="Book Antiqua" w:hAnsi="Book Antiqua"/>
              </w:rPr>
            </w:pPr>
            <w:r w:rsidRPr="009F0301">
              <w:rPr>
                <w:rFonts w:ascii="Book Antiqua" w:hAnsi="Book Antiqua"/>
              </w:rPr>
              <w:t xml:space="preserve">Prohibición </w:t>
            </w:r>
          </w:p>
        </w:tc>
        <w:tc>
          <w:tcPr>
            <w:tcW w:w="1927" w:type="dxa"/>
            <w:tcBorders>
              <w:top w:val="nil"/>
              <w:left w:val="nil"/>
              <w:bottom w:val="nil"/>
              <w:right w:val="nil"/>
            </w:tcBorders>
            <w:vAlign w:val="center"/>
          </w:tcPr>
          <w:p w14:paraId="578713DF"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343,345,461</w:t>
            </w:r>
          </w:p>
        </w:tc>
        <w:tc>
          <w:tcPr>
            <w:tcW w:w="1862" w:type="dxa"/>
            <w:tcBorders>
              <w:top w:val="nil"/>
              <w:left w:val="nil"/>
              <w:bottom w:val="nil"/>
              <w:right w:val="nil"/>
            </w:tcBorders>
            <w:shd w:val="clear" w:color="auto" w:fill="auto"/>
            <w:noWrap/>
            <w:vAlign w:val="center"/>
          </w:tcPr>
          <w:p w14:paraId="741237C3"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346,845,033</w:t>
            </w:r>
          </w:p>
        </w:tc>
        <w:tc>
          <w:tcPr>
            <w:tcW w:w="1615" w:type="dxa"/>
            <w:tcBorders>
              <w:top w:val="nil"/>
              <w:left w:val="nil"/>
              <w:bottom w:val="nil"/>
              <w:right w:val="nil"/>
            </w:tcBorders>
            <w:vAlign w:val="center"/>
          </w:tcPr>
          <w:p w14:paraId="79F2274D"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-3,499,572</w:t>
            </w:r>
          </w:p>
        </w:tc>
        <w:tc>
          <w:tcPr>
            <w:tcW w:w="1855" w:type="dxa"/>
            <w:tcBorders>
              <w:top w:val="nil"/>
              <w:left w:val="nil"/>
              <w:bottom w:val="nil"/>
              <w:right w:val="nil"/>
            </w:tcBorders>
            <w:shd w:val="clear" w:color="auto" w:fill="auto"/>
            <w:noWrap/>
            <w:vAlign w:val="center"/>
          </w:tcPr>
          <w:p w14:paraId="59DAB1B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-1.0%</w:t>
            </w:r>
          </w:p>
        </w:tc>
      </w:tr>
      <w:tr w:rsidR="00225EF4" w:rsidRPr="009F0301" w14:paraId="008D9ACB" w14:textId="77777777" w:rsidTr="004C5F95">
        <w:trPr>
          <w:trHeight w:val="300"/>
          <w:jc w:val="center"/>
        </w:trPr>
        <w:tc>
          <w:tcPr>
            <w:tcW w:w="2835" w:type="dxa"/>
            <w:tcBorders>
              <w:top w:val="nil"/>
              <w:left w:val="nil"/>
              <w:right w:val="single" w:sz="4" w:space="0" w:color="0000FF"/>
            </w:tcBorders>
            <w:shd w:val="clear" w:color="auto" w:fill="auto"/>
            <w:noWrap/>
            <w:vAlign w:val="bottom"/>
          </w:tcPr>
          <w:p w14:paraId="173DDF1C" w14:textId="77777777" w:rsidR="00225EF4" w:rsidRPr="009F0301" w:rsidRDefault="00225EF4" w:rsidP="004C5F95">
            <w:pPr>
              <w:spacing w:line="360" w:lineRule="auto"/>
              <w:rPr>
                <w:rFonts w:ascii="Book Antiqua" w:hAnsi="Book Antiqua"/>
              </w:rPr>
            </w:pPr>
            <w:r w:rsidRPr="009F0301">
              <w:rPr>
                <w:rFonts w:ascii="Book Antiqua" w:hAnsi="Book Antiqua"/>
              </w:rPr>
              <w:t>Ajuste Personal</w:t>
            </w:r>
          </w:p>
        </w:tc>
        <w:tc>
          <w:tcPr>
            <w:tcW w:w="1927" w:type="dxa"/>
            <w:tcBorders>
              <w:top w:val="nil"/>
              <w:left w:val="nil"/>
              <w:right w:val="nil"/>
            </w:tcBorders>
            <w:vAlign w:val="center"/>
          </w:tcPr>
          <w:p w14:paraId="3BA4EE0B"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2,343,432</w:t>
            </w:r>
          </w:p>
        </w:tc>
        <w:tc>
          <w:tcPr>
            <w:tcW w:w="1862" w:type="dxa"/>
            <w:tcBorders>
              <w:top w:val="nil"/>
              <w:left w:val="nil"/>
              <w:right w:val="nil"/>
            </w:tcBorders>
            <w:shd w:val="clear" w:color="auto" w:fill="auto"/>
            <w:noWrap/>
            <w:vAlign w:val="center"/>
          </w:tcPr>
          <w:p w14:paraId="414CF0A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3,045,125</w:t>
            </w:r>
          </w:p>
        </w:tc>
        <w:tc>
          <w:tcPr>
            <w:tcW w:w="1615" w:type="dxa"/>
            <w:tcBorders>
              <w:top w:val="nil"/>
              <w:left w:val="nil"/>
              <w:right w:val="nil"/>
            </w:tcBorders>
            <w:vAlign w:val="center"/>
          </w:tcPr>
          <w:p w14:paraId="3FB98D56"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-701,693</w:t>
            </w:r>
          </w:p>
        </w:tc>
        <w:tc>
          <w:tcPr>
            <w:tcW w:w="1855" w:type="dxa"/>
            <w:tcBorders>
              <w:top w:val="nil"/>
              <w:left w:val="nil"/>
              <w:right w:val="nil"/>
            </w:tcBorders>
            <w:shd w:val="clear" w:color="auto" w:fill="auto"/>
            <w:noWrap/>
            <w:vAlign w:val="center"/>
          </w:tcPr>
          <w:p w14:paraId="4C700571"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-23.0%</w:t>
            </w:r>
          </w:p>
        </w:tc>
      </w:tr>
      <w:tr w:rsidR="00225EF4" w:rsidRPr="009F0301" w14:paraId="27B94077" w14:textId="77777777" w:rsidTr="004C5F95">
        <w:trPr>
          <w:trHeight w:val="315"/>
          <w:jc w:val="center"/>
        </w:trPr>
        <w:tc>
          <w:tcPr>
            <w:tcW w:w="2835" w:type="dxa"/>
            <w:tcBorders>
              <w:top w:val="nil"/>
              <w:left w:val="nil"/>
              <w:right w:val="single" w:sz="4" w:space="0" w:color="0000FF"/>
            </w:tcBorders>
            <w:shd w:val="clear" w:color="auto" w:fill="auto"/>
            <w:noWrap/>
            <w:vAlign w:val="bottom"/>
          </w:tcPr>
          <w:p w14:paraId="53780FF2" w14:textId="71F03E65" w:rsidR="00225EF4" w:rsidRPr="009F0301" w:rsidRDefault="00995AA5" w:rsidP="004C5F95">
            <w:pPr>
              <w:spacing w:line="360" w:lineRule="auto"/>
              <w:rPr>
                <w:rFonts w:ascii="Book Antiqua" w:hAnsi="Book Antiqua"/>
                <w:bCs/>
              </w:rPr>
            </w:pPr>
            <w:r>
              <w:rPr>
                <w:rFonts w:ascii="Book Antiqua" w:hAnsi="Book Antiqua"/>
                <w:bCs/>
              </w:rPr>
              <w:t>Ajuste de M</w:t>
            </w:r>
            <w:r w:rsidR="00225EF4" w:rsidRPr="009F0301">
              <w:rPr>
                <w:rFonts w:ascii="Book Antiqua" w:hAnsi="Book Antiqua"/>
                <w:bCs/>
              </w:rPr>
              <w:t>ercado</w:t>
            </w:r>
          </w:p>
        </w:tc>
        <w:tc>
          <w:tcPr>
            <w:tcW w:w="1927" w:type="dxa"/>
            <w:tcBorders>
              <w:top w:val="nil"/>
              <w:left w:val="nil"/>
              <w:right w:val="nil"/>
            </w:tcBorders>
            <w:vAlign w:val="center"/>
          </w:tcPr>
          <w:p w14:paraId="4008AB9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76,561,758</w:t>
            </w:r>
          </w:p>
        </w:tc>
        <w:tc>
          <w:tcPr>
            <w:tcW w:w="1862" w:type="dxa"/>
            <w:tcBorders>
              <w:top w:val="nil"/>
              <w:left w:val="nil"/>
              <w:right w:val="nil"/>
            </w:tcBorders>
            <w:shd w:val="clear" w:color="auto" w:fill="auto"/>
            <w:noWrap/>
            <w:vAlign w:val="center"/>
          </w:tcPr>
          <w:p w14:paraId="27AB2AF4"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91,503,410</w:t>
            </w:r>
          </w:p>
        </w:tc>
        <w:tc>
          <w:tcPr>
            <w:tcW w:w="1615" w:type="dxa"/>
            <w:tcBorders>
              <w:top w:val="nil"/>
              <w:left w:val="nil"/>
              <w:right w:val="nil"/>
            </w:tcBorders>
            <w:vAlign w:val="center"/>
          </w:tcPr>
          <w:p w14:paraId="6C9B927A"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-14,941,651</w:t>
            </w:r>
          </w:p>
        </w:tc>
        <w:tc>
          <w:tcPr>
            <w:tcW w:w="1855" w:type="dxa"/>
            <w:tcBorders>
              <w:top w:val="nil"/>
              <w:left w:val="nil"/>
              <w:right w:val="nil"/>
            </w:tcBorders>
            <w:shd w:val="clear" w:color="auto" w:fill="auto"/>
            <w:noWrap/>
            <w:vAlign w:val="center"/>
          </w:tcPr>
          <w:p w14:paraId="274F493C" w14:textId="77777777" w:rsidR="00225EF4" w:rsidRDefault="00225EF4" w:rsidP="004C5F95">
            <w:pPr>
              <w:spacing w:line="360" w:lineRule="auto"/>
              <w:jc w:val="center"/>
              <w:rPr>
                <w:rFonts w:ascii="Book Antiqua" w:hAnsi="Book Antiqua"/>
                <w:sz w:val="22"/>
                <w:szCs w:val="22"/>
              </w:rPr>
            </w:pPr>
            <w:r>
              <w:rPr>
                <w:rFonts w:ascii="Book Antiqua" w:hAnsi="Book Antiqua"/>
                <w:sz w:val="22"/>
                <w:szCs w:val="22"/>
              </w:rPr>
              <w:t>-16.3%</w:t>
            </w:r>
          </w:p>
        </w:tc>
      </w:tr>
      <w:tr w:rsidR="00225EF4" w:rsidRPr="009F0301" w14:paraId="66664A16" w14:textId="77777777" w:rsidTr="004C5F95">
        <w:trPr>
          <w:trHeight w:val="315"/>
          <w:jc w:val="center"/>
        </w:trPr>
        <w:tc>
          <w:tcPr>
            <w:tcW w:w="2835" w:type="dxa"/>
            <w:tcBorders>
              <w:left w:val="nil"/>
              <w:bottom w:val="double" w:sz="6" w:space="0" w:color="0000FF"/>
              <w:right w:val="single" w:sz="4" w:space="0" w:color="0000FF"/>
            </w:tcBorders>
            <w:shd w:val="clear" w:color="auto" w:fill="auto"/>
            <w:noWrap/>
            <w:vAlign w:val="bottom"/>
          </w:tcPr>
          <w:p w14:paraId="08EADB84" w14:textId="77777777" w:rsidR="00225EF4" w:rsidRPr="009F0301" w:rsidRDefault="00225EF4" w:rsidP="004C5F95">
            <w:pPr>
              <w:spacing w:line="360" w:lineRule="auto"/>
              <w:rPr>
                <w:rFonts w:ascii="Book Antiqua" w:hAnsi="Book Antiqua"/>
                <w:b/>
                <w:bCs/>
              </w:rPr>
            </w:pPr>
            <w:r w:rsidRPr="009F0301">
              <w:rPr>
                <w:rFonts w:ascii="Book Antiqua" w:hAnsi="Book Antiqua"/>
                <w:b/>
                <w:bCs/>
              </w:rPr>
              <w:t>Total</w:t>
            </w:r>
          </w:p>
        </w:tc>
        <w:tc>
          <w:tcPr>
            <w:tcW w:w="1927" w:type="dxa"/>
            <w:tcBorders>
              <w:left w:val="nil"/>
              <w:bottom w:val="double" w:sz="6" w:space="0" w:color="0000FF"/>
              <w:right w:val="nil"/>
            </w:tcBorders>
            <w:vAlign w:val="center"/>
          </w:tcPr>
          <w:p w14:paraId="34F418F7"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12,563,737,717</w:t>
            </w:r>
          </w:p>
        </w:tc>
        <w:tc>
          <w:tcPr>
            <w:tcW w:w="1862" w:type="dxa"/>
            <w:tcBorders>
              <w:left w:val="nil"/>
              <w:bottom w:val="double" w:sz="6" w:space="0" w:color="0000FF"/>
              <w:right w:val="nil"/>
            </w:tcBorders>
            <w:shd w:val="clear" w:color="auto" w:fill="auto"/>
            <w:noWrap/>
            <w:vAlign w:val="center"/>
          </w:tcPr>
          <w:p w14:paraId="136E968C"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11,925,740,092</w:t>
            </w:r>
          </w:p>
        </w:tc>
        <w:tc>
          <w:tcPr>
            <w:tcW w:w="1615" w:type="dxa"/>
            <w:tcBorders>
              <w:left w:val="nil"/>
              <w:bottom w:val="double" w:sz="6" w:space="0" w:color="0000FF"/>
              <w:right w:val="nil"/>
            </w:tcBorders>
            <w:vAlign w:val="center"/>
          </w:tcPr>
          <w:p w14:paraId="14923208"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637,997,625</w:t>
            </w:r>
          </w:p>
        </w:tc>
        <w:tc>
          <w:tcPr>
            <w:tcW w:w="1855" w:type="dxa"/>
            <w:tcBorders>
              <w:left w:val="nil"/>
              <w:bottom w:val="double" w:sz="6" w:space="0" w:color="0000FF"/>
              <w:right w:val="nil"/>
            </w:tcBorders>
            <w:shd w:val="clear" w:color="auto" w:fill="auto"/>
            <w:noWrap/>
            <w:vAlign w:val="center"/>
          </w:tcPr>
          <w:p w14:paraId="47962716" w14:textId="77777777" w:rsidR="00225EF4" w:rsidRDefault="00225EF4" w:rsidP="004C5F95">
            <w:pPr>
              <w:spacing w:line="360" w:lineRule="auto"/>
              <w:jc w:val="center"/>
              <w:rPr>
                <w:rFonts w:ascii="Book Antiqua" w:hAnsi="Book Antiqua"/>
                <w:b/>
                <w:bCs/>
                <w:sz w:val="22"/>
                <w:szCs w:val="22"/>
              </w:rPr>
            </w:pPr>
            <w:r>
              <w:rPr>
                <w:rFonts w:ascii="Book Antiqua" w:hAnsi="Book Antiqua"/>
                <w:b/>
                <w:bCs/>
                <w:sz w:val="22"/>
                <w:szCs w:val="22"/>
              </w:rPr>
              <w:t>5.3%</w:t>
            </w:r>
          </w:p>
        </w:tc>
      </w:tr>
    </w:tbl>
    <w:p w14:paraId="7D3518B0" w14:textId="77777777" w:rsidR="00225EF4" w:rsidRDefault="00225EF4" w:rsidP="00225EF4">
      <w:pPr>
        <w:spacing w:line="360" w:lineRule="auto"/>
        <w:rPr>
          <w:rFonts w:ascii="Book Antiqua" w:hAnsi="Book Antiqua"/>
        </w:rPr>
      </w:pPr>
    </w:p>
    <w:p w14:paraId="79010AF3" w14:textId="77777777" w:rsidR="00225EF4" w:rsidRDefault="00225EF4" w:rsidP="00225EF4">
      <w:pPr>
        <w:tabs>
          <w:tab w:val="left" w:pos="3765"/>
        </w:tabs>
        <w:spacing w:line="360" w:lineRule="auto"/>
        <w:jc w:val="both"/>
        <w:rPr>
          <w:rFonts w:ascii="Book Antiqua" w:hAnsi="Book Antiqua"/>
        </w:rPr>
      </w:pPr>
      <w:r>
        <w:rPr>
          <w:rFonts w:ascii="Book Antiqua" w:hAnsi="Book Antiqua"/>
        </w:rPr>
        <w:t xml:space="preserve">En resumen, en el siguiente cuadro se presentan las cifras propuestas correspondientes a las subpartidas ordinarias de salarios, para la formulación del presupuesto de Remuneraciones del 2019. </w:t>
      </w:r>
    </w:p>
    <w:p w14:paraId="4F1A0EC6" w14:textId="77777777" w:rsidR="00225EF4" w:rsidRDefault="00225EF4" w:rsidP="00225EF4">
      <w:pPr>
        <w:tabs>
          <w:tab w:val="left" w:pos="3765"/>
        </w:tabs>
        <w:spacing w:line="360" w:lineRule="auto"/>
        <w:jc w:val="both"/>
        <w:rPr>
          <w:rFonts w:ascii="Book Antiqua" w:hAnsi="Book Antiqua"/>
        </w:rPr>
      </w:pPr>
    </w:p>
    <w:p w14:paraId="380E0596" w14:textId="670BE9ED" w:rsidR="00225EF4" w:rsidRDefault="00225EF4" w:rsidP="00225EF4">
      <w:pPr>
        <w:tabs>
          <w:tab w:val="left" w:pos="3765"/>
        </w:tabs>
        <w:spacing w:line="360" w:lineRule="auto"/>
        <w:jc w:val="both"/>
        <w:rPr>
          <w:rFonts w:ascii="Book Antiqua" w:hAnsi="Book Antiqua"/>
        </w:rPr>
        <w:sectPr w:rsidR="00225EF4" w:rsidSect="004C5F95">
          <w:headerReference w:type="default" r:id="rId92"/>
          <w:footerReference w:type="even" r:id="rId93"/>
          <w:footerReference w:type="default" r:id="rId94"/>
          <w:headerReference w:type="first" r:id="rId95"/>
          <w:pgSz w:w="12240" w:h="15840" w:code="1"/>
          <w:pgMar w:top="1440" w:right="1440" w:bottom="1440" w:left="1440" w:header="720" w:footer="720" w:gutter="0"/>
          <w:cols w:space="708"/>
          <w:titlePg/>
          <w:docGrid w:linePitch="360"/>
        </w:sectPr>
      </w:pPr>
    </w:p>
    <w:p w14:paraId="0CF92855" w14:textId="77777777" w:rsidR="00225EF4" w:rsidRDefault="00225EF4" w:rsidP="00225EF4">
      <w:pPr>
        <w:spacing w:line="360" w:lineRule="auto"/>
        <w:jc w:val="center"/>
        <w:rPr>
          <w:noProof/>
          <w:lang w:eastAsia="es-CR"/>
        </w:rPr>
      </w:pPr>
      <w:r w:rsidRPr="003A5DDB">
        <w:rPr>
          <w:b/>
        </w:rPr>
        <w:lastRenderedPageBreak/>
        <w:t>FORMULACIÓN PRESUP</w:t>
      </w:r>
      <w:r>
        <w:rPr>
          <w:b/>
        </w:rPr>
        <w:t>U</w:t>
      </w:r>
      <w:r w:rsidRPr="003A5DDB">
        <w:rPr>
          <w:b/>
        </w:rPr>
        <w:t xml:space="preserve">ESTO </w:t>
      </w:r>
      <w:r>
        <w:rPr>
          <w:b/>
        </w:rPr>
        <w:t xml:space="preserve">PARTIDAS SALARIO ORDINARIO </w:t>
      </w:r>
      <w:r w:rsidRPr="003A5DDB">
        <w:rPr>
          <w:b/>
        </w:rPr>
        <w:t>201</w:t>
      </w:r>
      <w:r>
        <w:rPr>
          <w:b/>
        </w:rPr>
        <w:t>9</w:t>
      </w:r>
    </w:p>
    <w:p w14:paraId="4D8CFA61" w14:textId="77777777" w:rsidR="00225EF4" w:rsidRPr="009F0301" w:rsidRDefault="00225EF4" w:rsidP="00225EF4">
      <w:pPr>
        <w:spacing w:line="360" w:lineRule="auto"/>
        <w:jc w:val="center"/>
        <w:rPr>
          <w:rFonts w:ascii="Book Antiqua" w:hAnsi="Book Antiqua"/>
        </w:rPr>
      </w:pPr>
      <w:r w:rsidRPr="00C978F7">
        <w:rPr>
          <w:noProof/>
          <w:lang w:eastAsia="es-CR"/>
        </w:rPr>
        <w:drawing>
          <wp:inline distT="0" distB="0" distL="0" distR="0" wp14:anchorId="3AE3CF30" wp14:editId="50904984">
            <wp:extent cx="8257540" cy="4244650"/>
            <wp:effectExtent l="0" t="0" r="0" b="381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257540" cy="4244650"/>
                    </a:xfrm>
                    <a:prstGeom prst="rect">
                      <a:avLst/>
                    </a:prstGeom>
                    <a:noFill/>
                    <a:ln>
                      <a:noFill/>
                    </a:ln>
                  </pic:spPr>
                </pic:pic>
              </a:graphicData>
            </a:graphic>
          </wp:inline>
        </w:drawing>
      </w:r>
    </w:p>
    <w:p w14:paraId="68DA7029" w14:textId="77777777" w:rsidR="00217923" w:rsidRPr="00E6152F" w:rsidRDefault="00217923" w:rsidP="00217923">
      <w:pPr>
        <w:spacing w:line="360" w:lineRule="auto"/>
        <w:rPr>
          <w:rFonts w:ascii="Book Antiqua" w:hAnsi="Book Antiqua"/>
          <w:b/>
          <w:lang w:val="es-CR"/>
        </w:rPr>
      </w:pPr>
    </w:p>
    <w:p w14:paraId="04D6081E" w14:textId="77777777" w:rsidR="00217923" w:rsidRPr="00E6152F" w:rsidRDefault="00217923">
      <w:pPr>
        <w:rPr>
          <w:rFonts w:ascii="Calibri Light" w:hAnsi="Calibri Light" w:cs="Calibri Light"/>
          <w:sz w:val="22"/>
          <w:lang w:val="es-CR" w:eastAsia="es-ES_tradnl"/>
        </w:rPr>
      </w:pPr>
    </w:p>
    <w:p w14:paraId="4459E803" w14:textId="77777777" w:rsidR="00217923" w:rsidRPr="00E6152F" w:rsidRDefault="00217923">
      <w:pPr>
        <w:rPr>
          <w:rFonts w:ascii="Calibri Light" w:hAnsi="Calibri Light" w:cs="Calibri Light"/>
          <w:sz w:val="22"/>
          <w:lang w:val="es-CR" w:eastAsia="es-ES_tradnl"/>
        </w:rPr>
        <w:sectPr w:rsidR="00217923" w:rsidRPr="00E6152F" w:rsidSect="00225EF4">
          <w:headerReference w:type="default" r:id="rId97"/>
          <w:pgSz w:w="15842" w:h="12242" w:orient="landscape" w:code="1"/>
          <w:pgMar w:top="1701" w:right="1418" w:bottom="1701" w:left="1418" w:header="709" w:footer="709" w:gutter="0"/>
          <w:cols w:space="708"/>
          <w:docGrid w:linePitch="360"/>
        </w:sectPr>
      </w:pPr>
    </w:p>
    <w:p w14:paraId="73966F22" w14:textId="1A08463B" w:rsidR="00BD3052" w:rsidRDefault="00BD3052" w:rsidP="00BD3052">
      <w:pPr>
        <w:pStyle w:val="NormalWeb"/>
        <w:tabs>
          <w:tab w:val="left" w:pos="567"/>
        </w:tabs>
        <w:outlineLvl w:val="0"/>
        <w:rPr>
          <w:rFonts w:ascii="Calibri Light" w:hAnsi="Calibri Light" w:cs="Calibri Light"/>
          <w:b/>
          <w:bCs/>
          <w:smallCaps/>
          <w:sz w:val="28"/>
          <w:u w:val="single"/>
          <w:lang w:val="es-CR"/>
        </w:rPr>
      </w:pPr>
      <w:bookmarkStart w:id="198" w:name="_Toc524077734"/>
      <w:r w:rsidRPr="00E6152F">
        <w:rPr>
          <w:rFonts w:ascii="Calibri Light" w:hAnsi="Calibri Light" w:cs="Calibri Light"/>
          <w:b/>
          <w:bCs/>
          <w:smallCaps/>
          <w:sz w:val="28"/>
          <w:u w:val="single"/>
          <w:lang w:val="es-CR"/>
        </w:rPr>
        <w:lastRenderedPageBreak/>
        <w:t xml:space="preserve">15. </w:t>
      </w:r>
      <w:r w:rsidRPr="00E6152F">
        <w:rPr>
          <w:rFonts w:ascii="Calibri Light" w:hAnsi="Calibri Light" w:cs="Calibri Light"/>
          <w:b/>
          <w:bCs/>
          <w:smallCaps/>
          <w:sz w:val="28"/>
          <w:u w:val="single"/>
          <w:lang w:val="es-CR"/>
        </w:rPr>
        <w:tab/>
      </w:r>
      <w:r w:rsidR="00C2480F" w:rsidRPr="00E6152F">
        <w:rPr>
          <w:rFonts w:ascii="Calibri Light" w:hAnsi="Calibri Light" w:cs="Calibri Light"/>
          <w:b/>
          <w:bCs/>
          <w:smallCaps/>
          <w:sz w:val="28"/>
          <w:u w:val="single"/>
          <w:lang w:val="es-CR"/>
        </w:rPr>
        <w:t>Notas de Aprobación</w:t>
      </w:r>
      <w:bookmarkEnd w:id="198"/>
    </w:p>
    <w:p w14:paraId="04EAA317" w14:textId="6F95DC00" w:rsidR="00D7108D" w:rsidRPr="00E6152F" w:rsidRDefault="00D7108D" w:rsidP="00D7108D">
      <w:pPr>
        <w:rPr>
          <w:rFonts w:ascii="Calibri Light" w:hAnsi="Calibri Light" w:cs="Calibri Light"/>
          <w:vanish/>
          <w:lang w:val="es-CR" w:eastAsia="es-ES_tradnl"/>
        </w:rPr>
      </w:pPr>
    </w:p>
    <w:p w14:paraId="534ECC3E" w14:textId="666B2658" w:rsidR="003B224C" w:rsidRDefault="003B224C" w:rsidP="00D7108D">
      <w:pPr>
        <w:widowControl w:val="0"/>
        <w:jc w:val="both"/>
      </w:pPr>
      <w:r w:rsidRPr="00E6152F">
        <w:rPr>
          <w:noProof/>
          <w:lang w:val="es-CR" w:eastAsia="es-CR"/>
        </w:rPr>
        <w:drawing>
          <wp:inline distT="0" distB="0" distL="0" distR="0" wp14:anchorId="37AAE9B7" wp14:editId="32D4F2F7">
            <wp:extent cx="4697730" cy="39878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5">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inline>
        </w:drawing>
      </w:r>
    </w:p>
    <w:p w14:paraId="128620B4" w14:textId="77777777" w:rsidR="003B224C" w:rsidRPr="000A7234" w:rsidRDefault="003B224C" w:rsidP="003B224C">
      <w:pPr>
        <w:ind w:left="567" w:hanging="567"/>
        <w:jc w:val="both"/>
      </w:pPr>
      <w:r w:rsidRPr="000A7234">
        <w:t>14 de setiembre de 2018</w:t>
      </w:r>
    </w:p>
    <w:p w14:paraId="3EA15269" w14:textId="77777777" w:rsidR="003B224C" w:rsidRPr="000A7234" w:rsidRDefault="003B224C" w:rsidP="003B224C">
      <w:pPr>
        <w:ind w:left="567" w:hanging="567"/>
        <w:jc w:val="both"/>
      </w:pPr>
      <w:r w:rsidRPr="000A7234">
        <w:t>CNS-1442/10</w:t>
      </w:r>
    </w:p>
    <w:p w14:paraId="4DE368C0" w14:textId="77777777" w:rsidR="003B224C" w:rsidRDefault="003B224C" w:rsidP="003B224C">
      <w:pPr>
        <w:jc w:val="both"/>
        <w:rPr>
          <w:b/>
          <w:i/>
        </w:rPr>
      </w:pPr>
    </w:p>
    <w:p w14:paraId="28366917" w14:textId="77777777" w:rsidR="003B224C" w:rsidRDefault="003B224C" w:rsidP="003B224C">
      <w:pPr>
        <w:jc w:val="both"/>
        <w:rPr>
          <w:b/>
          <w:i/>
        </w:rPr>
      </w:pPr>
    </w:p>
    <w:p w14:paraId="4A6A5AF1" w14:textId="77777777" w:rsidR="003B224C" w:rsidRPr="000A7234" w:rsidRDefault="003B224C" w:rsidP="003B224C">
      <w:pPr>
        <w:jc w:val="both"/>
        <w:rPr>
          <w:b/>
          <w:i/>
        </w:rPr>
      </w:pPr>
    </w:p>
    <w:p w14:paraId="6D2FA33E" w14:textId="77777777" w:rsidR="003B224C" w:rsidRPr="00A5008D" w:rsidRDefault="003B224C" w:rsidP="003B224C">
      <w:pPr>
        <w:widowControl w:val="0"/>
        <w:jc w:val="both"/>
      </w:pPr>
      <w:r w:rsidRPr="00A5008D">
        <w:t>Señores</w:t>
      </w:r>
    </w:p>
    <w:p w14:paraId="57967D9B" w14:textId="77777777" w:rsidR="003B224C" w:rsidRPr="00A5008D" w:rsidRDefault="003B224C" w:rsidP="003B224C">
      <w:pPr>
        <w:widowControl w:val="0"/>
        <w:jc w:val="both"/>
      </w:pPr>
      <w:r w:rsidRPr="00D20B2E">
        <w:t>Bernardo Alfaro Araya</w:t>
      </w:r>
      <w:r w:rsidRPr="00A5008D">
        <w:t>, Superintendente SUGEF</w:t>
      </w:r>
    </w:p>
    <w:p w14:paraId="435D755B" w14:textId="77777777" w:rsidR="003B224C" w:rsidRPr="00A5008D" w:rsidRDefault="003B224C" w:rsidP="003B224C">
      <w:pPr>
        <w:widowControl w:val="0"/>
        <w:jc w:val="both"/>
      </w:pPr>
      <w:r w:rsidRPr="00A5008D">
        <w:t>Alvaro Ramos Chaves, Superintendente SUPEN</w:t>
      </w:r>
    </w:p>
    <w:p w14:paraId="736BF9EC" w14:textId="77777777" w:rsidR="003B224C" w:rsidRPr="00A5008D" w:rsidRDefault="003B224C" w:rsidP="003B224C">
      <w:pPr>
        <w:widowControl w:val="0"/>
        <w:jc w:val="both"/>
      </w:pPr>
      <w:r w:rsidRPr="00A5008D">
        <w:t>Tomás Soley Pérez, Superintendente SUGESE</w:t>
      </w:r>
    </w:p>
    <w:p w14:paraId="105FD916" w14:textId="77777777" w:rsidR="003B224C" w:rsidRPr="00A5008D" w:rsidRDefault="003B224C" w:rsidP="003B224C">
      <w:pPr>
        <w:widowControl w:val="0"/>
        <w:jc w:val="both"/>
      </w:pPr>
      <w:r w:rsidRPr="00A5008D">
        <w:t>María Lucía Fernández Garita, Superintendente SUGEVAL</w:t>
      </w:r>
    </w:p>
    <w:p w14:paraId="4817C854" w14:textId="77777777" w:rsidR="003B224C" w:rsidRDefault="003B224C" w:rsidP="003B224C">
      <w:pPr>
        <w:jc w:val="both"/>
        <w:rPr>
          <w:b/>
          <w:i/>
        </w:rPr>
      </w:pPr>
    </w:p>
    <w:p w14:paraId="536D2637" w14:textId="77777777" w:rsidR="003B224C" w:rsidRPr="000A7234" w:rsidRDefault="003B224C" w:rsidP="003B224C">
      <w:pPr>
        <w:jc w:val="both"/>
        <w:rPr>
          <w:b/>
          <w:i/>
        </w:rPr>
      </w:pPr>
    </w:p>
    <w:p w14:paraId="1D5FF4CF" w14:textId="77777777" w:rsidR="003B224C" w:rsidRPr="000A7234" w:rsidRDefault="003B224C" w:rsidP="003B224C">
      <w:pPr>
        <w:widowControl w:val="0"/>
        <w:jc w:val="both"/>
      </w:pPr>
      <w:r w:rsidRPr="000A7234">
        <w:t>Estimado</w:t>
      </w:r>
      <w:r>
        <w:t>s</w:t>
      </w:r>
      <w:r w:rsidRPr="000A7234">
        <w:t xml:space="preserve"> señor</w:t>
      </w:r>
      <w:r>
        <w:t>es</w:t>
      </w:r>
      <w:r w:rsidRPr="000A7234">
        <w:t>:</w:t>
      </w:r>
    </w:p>
    <w:p w14:paraId="053F611A" w14:textId="77777777" w:rsidR="003B224C" w:rsidRPr="000A7234" w:rsidRDefault="003B224C" w:rsidP="003B224C">
      <w:pPr>
        <w:jc w:val="both"/>
        <w:rPr>
          <w:b/>
          <w:i/>
        </w:rPr>
      </w:pPr>
    </w:p>
    <w:p w14:paraId="6B7CC2E3" w14:textId="77777777" w:rsidR="003B224C" w:rsidRPr="000A7234" w:rsidRDefault="003B224C" w:rsidP="003B224C">
      <w:pPr>
        <w:widowControl w:val="0"/>
        <w:jc w:val="both"/>
      </w:pPr>
      <w:r w:rsidRPr="000A7234">
        <w:t xml:space="preserve">El Consejo Nacional de Supervisión del Sistema Financiero en el artículo 10 del acta de la sesión 1442-2018, celebrada el 11 de setiembre de 2018, </w:t>
      </w:r>
    </w:p>
    <w:p w14:paraId="2C4D7142" w14:textId="77777777" w:rsidR="003B224C" w:rsidRPr="000A7234" w:rsidRDefault="003B224C" w:rsidP="003B224C">
      <w:pPr>
        <w:widowControl w:val="0"/>
        <w:jc w:val="both"/>
      </w:pPr>
    </w:p>
    <w:p w14:paraId="31FEAEF2" w14:textId="77777777" w:rsidR="003B224C" w:rsidRPr="000A7234" w:rsidRDefault="003B224C" w:rsidP="003B224C">
      <w:pPr>
        <w:widowControl w:val="0"/>
        <w:ind w:hanging="1"/>
        <w:jc w:val="both"/>
        <w:rPr>
          <w:color w:val="000000"/>
        </w:rPr>
      </w:pPr>
      <w:r w:rsidRPr="000A7234">
        <w:rPr>
          <w:b/>
          <w:color w:val="000000"/>
        </w:rPr>
        <w:t>considerando que:</w:t>
      </w:r>
    </w:p>
    <w:p w14:paraId="128A35B6" w14:textId="77777777" w:rsidR="003B224C" w:rsidRPr="000A7234" w:rsidRDefault="003B224C" w:rsidP="003B224C">
      <w:pPr>
        <w:widowControl w:val="0"/>
        <w:jc w:val="both"/>
        <w:rPr>
          <w:color w:val="000000"/>
        </w:rPr>
      </w:pPr>
    </w:p>
    <w:p w14:paraId="5B3B38A5" w14:textId="77777777" w:rsidR="003B224C" w:rsidRPr="000A7234" w:rsidRDefault="003B224C" w:rsidP="003B224C">
      <w:pPr>
        <w:widowControl w:val="0"/>
        <w:ind w:left="425" w:hanging="425"/>
        <w:jc w:val="both"/>
        <w:rPr>
          <w:color w:val="000000"/>
        </w:rPr>
      </w:pPr>
      <w:r w:rsidRPr="000A7234">
        <w:rPr>
          <w:color w:val="000000"/>
        </w:rPr>
        <w:t>A.</w:t>
      </w:r>
      <w:r w:rsidRPr="000A7234">
        <w:rPr>
          <w:color w:val="000000"/>
        </w:rPr>
        <w:tab/>
        <w:t xml:space="preserve">El literal k, artículo 171, de la </w:t>
      </w:r>
      <w:r w:rsidRPr="000A7234">
        <w:rPr>
          <w:i/>
          <w:color w:val="000000"/>
        </w:rPr>
        <w:t>Ley Reguladora del Mercado de Valores</w:t>
      </w:r>
      <w:r w:rsidRPr="000A7234">
        <w:rPr>
          <w:color w:val="000000"/>
        </w:rPr>
        <w:t>, Ley 7732, establece, dentro de las funciones del Consejo, aprobar el plan anual operativo, los presupuestos, sus modificaciones y la liquidación presupuestaria de las Superintendencias, dentro del límite global fijado por la Junta Directiva del Banco Central de Costa Rica y remitirlos a la Contraloría General de la República, para su aprobación final.</w:t>
      </w:r>
    </w:p>
    <w:p w14:paraId="09F8EE42" w14:textId="77777777" w:rsidR="003B224C" w:rsidRPr="000A7234" w:rsidRDefault="003B224C" w:rsidP="003B224C">
      <w:pPr>
        <w:widowControl w:val="0"/>
        <w:ind w:left="425" w:hanging="425"/>
        <w:jc w:val="both"/>
        <w:rPr>
          <w:color w:val="000000"/>
        </w:rPr>
      </w:pPr>
    </w:p>
    <w:p w14:paraId="2DD90510" w14:textId="77777777" w:rsidR="003B224C" w:rsidRPr="000A7234" w:rsidRDefault="003B224C" w:rsidP="003B224C">
      <w:pPr>
        <w:widowControl w:val="0"/>
        <w:ind w:left="425" w:hanging="425"/>
        <w:jc w:val="both"/>
        <w:rPr>
          <w:color w:val="000000"/>
        </w:rPr>
      </w:pPr>
      <w:r w:rsidRPr="000A7234">
        <w:rPr>
          <w:color w:val="000000"/>
        </w:rPr>
        <w:t>B.</w:t>
      </w:r>
      <w:r w:rsidRPr="000A7234">
        <w:rPr>
          <w:color w:val="000000"/>
        </w:rPr>
        <w:tab/>
        <w:t xml:space="preserve">El Departamento de Gestión del Factor Humano del Banco Central de Costa Rica solicitó al Despacho del Consejo Nacional de Supervisión del Sistema Financiero, realizar un ajuste a los datos previamente suministrados por ellos en la partida de Remuneraciones para el Presupuesto 2019, debido a </w:t>
      </w:r>
      <w:r w:rsidRPr="000A7234">
        <w:rPr>
          <w:rFonts w:eastAsia="Calibri"/>
          <w:color w:val="000000"/>
        </w:rPr>
        <w:t>que</w:t>
      </w:r>
      <w:r w:rsidRPr="000A7234">
        <w:rPr>
          <w:color w:val="000000"/>
        </w:rPr>
        <w:t xml:space="preserve"> la carga de salarios la habían estimado contra el presupuesto original, cuando lo procedente era realizarlo contra el presupuesto vigente y, por tanto, el monto global del Presupuesto 2019 pasó de ¢31.517.677.098,49 a ¢31.174.113.432,05.</w:t>
      </w:r>
    </w:p>
    <w:p w14:paraId="79A3FB4B" w14:textId="77777777" w:rsidR="003B224C" w:rsidRPr="000A7234" w:rsidRDefault="003B224C" w:rsidP="003B224C">
      <w:pPr>
        <w:widowControl w:val="0"/>
        <w:ind w:left="426" w:hanging="426"/>
        <w:jc w:val="both"/>
        <w:rPr>
          <w:color w:val="000000"/>
        </w:rPr>
      </w:pPr>
    </w:p>
    <w:p w14:paraId="22EC6D33" w14:textId="77777777" w:rsidR="003B224C" w:rsidRPr="000A7234" w:rsidRDefault="003B224C" w:rsidP="003B224C">
      <w:pPr>
        <w:widowControl w:val="0"/>
        <w:ind w:left="426" w:hanging="426"/>
        <w:jc w:val="both"/>
        <w:rPr>
          <w:color w:val="000000"/>
        </w:rPr>
      </w:pPr>
      <w:r w:rsidRPr="000A7234">
        <w:rPr>
          <w:color w:val="000000"/>
        </w:rPr>
        <w:t>C.</w:t>
      </w:r>
      <w:r w:rsidRPr="000A7234">
        <w:rPr>
          <w:color w:val="000000"/>
        </w:rPr>
        <w:tab/>
        <w:t xml:space="preserve">Mediante oficio CP-15-2018, del 7 de setiembre de 2018, la señora Valeria Fernández Vargas, Asistente Administrativa del Consejo, en representación del Comité de Riesgo, Evaluación y Presupuesto, recomienda a los señores miembros del CONASSIF solicitar a la Junta Directiva del Banco Central de Costa Rica una transferencia por un monto global ajustado por la partida de Remuneraciones de ¢31.174.113.432,05 para dotar de recursos a los presupuestos ordinarios de las cuatro Superintendencias y del Consejo, </w:t>
      </w:r>
      <w:r w:rsidRPr="000A7234">
        <w:rPr>
          <w:color w:val="000000"/>
        </w:rPr>
        <w:lastRenderedPageBreak/>
        <w:t>correspondientes al 2019.</w:t>
      </w:r>
    </w:p>
    <w:p w14:paraId="6326083B" w14:textId="77777777" w:rsidR="003B224C" w:rsidRPr="000A7234" w:rsidRDefault="003B224C" w:rsidP="003B224C">
      <w:pPr>
        <w:widowControl w:val="0"/>
        <w:ind w:left="426" w:hanging="426"/>
        <w:jc w:val="both"/>
        <w:rPr>
          <w:color w:val="000000"/>
        </w:rPr>
      </w:pPr>
    </w:p>
    <w:p w14:paraId="45169CF2" w14:textId="77777777" w:rsidR="003B224C" w:rsidRPr="000A7234" w:rsidRDefault="003B224C" w:rsidP="003B224C">
      <w:pPr>
        <w:widowControl w:val="0"/>
        <w:jc w:val="both"/>
        <w:rPr>
          <w:b/>
          <w:color w:val="000000"/>
        </w:rPr>
      </w:pPr>
      <w:r w:rsidRPr="000A7234">
        <w:rPr>
          <w:b/>
          <w:color w:val="000000"/>
        </w:rPr>
        <w:t>dispuso, en firme:</w:t>
      </w:r>
    </w:p>
    <w:p w14:paraId="0F8FBDC5" w14:textId="77777777" w:rsidR="003B224C" w:rsidRPr="000A7234" w:rsidRDefault="003B224C" w:rsidP="003B224C">
      <w:pPr>
        <w:widowControl w:val="0"/>
        <w:jc w:val="both"/>
        <w:rPr>
          <w:color w:val="000000"/>
        </w:rPr>
      </w:pPr>
    </w:p>
    <w:p w14:paraId="186FD77B" w14:textId="7C9F9D03" w:rsidR="003B224C" w:rsidRPr="000A7234" w:rsidRDefault="003B224C" w:rsidP="003B224C">
      <w:pPr>
        <w:widowControl w:val="0"/>
        <w:jc w:val="both"/>
        <w:rPr>
          <w:color w:val="000000"/>
        </w:rPr>
      </w:pPr>
      <w:r w:rsidRPr="000A7234">
        <w:rPr>
          <w:color w:val="000000"/>
        </w:rPr>
        <w:t xml:space="preserve">Aprobar la nueva solicitud de transferencia por ¢31.174.113.432,05, con el ajuste propuesto por el Departamento de Gestión del Factor Humano del Banco Central de Costa Rica en la partida de Remuneraciones, con sustento en lo que prevé el literal k, del artículo 171, de la </w:t>
      </w:r>
      <w:r w:rsidRPr="000A7234">
        <w:rPr>
          <w:i/>
          <w:color w:val="000000"/>
        </w:rPr>
        <w:t>Ley Reguladora del Mercado de Valores</w:t>
      </w:r>
      <w:r w:rsidRPr="000A7234">
        <w:rPr>
          <w:color w:val="000000"/>
        </w:rPr>
        <w:t>, Ley 7732, del 27 de enero de 1998, y sus reformas, para efectos del financiamiento de los presupuestos ordinarios de las Superintendencias y del Consejo Nacional de Supervisión del Sistema Financiero, correspondientes al 2019. Es entendido que esta s</w:t>
      </w:r>
      <w:r>
        <w:rPr>
          <w:color w:val="000000"/>
        </w:rPr>
        <w:t xml:space="preserve">olicitud con el nuevo monto de </w:t>
      </w:r>
      <w:r w:rsidRPr="000A7234">
        <w:rPr>
          <w:color w:val="000000"/>
        </w:rPr>
        <w:t>transferencia será remitida al Banco Central de Costa Rica para los fines correspondientes.</w:t>
      </w:r>
    </w:p>
    <w:p w14:paraId="15AA43E8" w14:textId="77777777" w:rsidR="003B224C" w:rsidRPr="000A7234" w:rsidRDefault="003B224C" w:rsidP="003B224C">
      <w:pPr>
        <w:widowControl w:val="0"/>
        <w:jc w:val="both"/>
      </w:pPr>
    </w:p>
    <w:p w14:paraId="3FFBD3ED" w14:textId="77777777" w:rsidR="003B224C" w:rsidRPr="000A7234" w:rsidRDefault="003B224C" w:rsidP="003B224C">
      <w:pPr>
        <w:widowControl w:val="0"/>
        <w:jc w:val="both"/>
      </w:pPr>
      <w:r w:rsidRPr="000A7234">
        <w:t>Atentamente,</w:t>
      </w:r>
    </w:p>
    <w:p w14:paraId="3AFE113A" w14:textId="77777777" w:rsidR="003B224C" w:rsidRPr="000A7234" w:rsidRDefault="003B224C" w:rsidP="003B224C">
      <w:pPr>
        <w:widowControl w:val="0"/>
        <w:jc w:val="both"/>
      </w:pPr>
      <w:r w:rsidRPr="000A7234">
        <w:rPr>
          <w:noProof/>
          <w:lang w:val="es-CR" w:eastAsia="es-CR"/>
        </w:rPr>
        <w:drawing>
          <wp:anchor distT="0" distB="0" distL="114300" distR="114300" simplePos="0" relativeHeight="251783168" behindDoc="1" locked="0" layoutInCell="1" allowOverlap="0" wp14:anchorId="5FB2358A" wp14:editId="52BCDF26">
            <wp:simplePos x="0" y="0"/>
            <wp:positionH relativeFrom="column">
              <wp:posOffset>-3810</wp:posOffset>
            </wp:positionH>
            <wp:positionV relativeFrom="paragraph">
              <wp:posOffset>68376</wp:posOffset>
            </wp:positionV>
            <wp:extent cx="2295525" cy="400050"/>
            <wp:effectExtent l="0" t="0" r="9525" b="0"/>
            <wp:wrapTight wrapText="bothSides">
              <wp:wrapPolygon edited="0">
                <wp:start x="0" y="0"/>
                <wp:lineTo x="0" y="20571"/>
                <wp:lineTo x="21510" y="20571"/>
                <wp:lineTo x="21510" y="0"/>
                <wp:lineTo x="0" y="0"/>
              </wp:wrapPolygon>
            </wp:wrapTight>
            <wp:docPr id="11" name="Imagen 11"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ig"/>
                    <pic:cNvPicPr>
                      <a:picLocks noChangeAspect="1" noChangeArrowheads="1"/>
                    </pic:cNvPicPr>
                  </pic:nvPicPr>
                  <pic:blipFill>
                    <a:blip r:embed="rId98" cstate="print">
                      <a:extLst>
                        <a:ext uri="{28A0092B-C50C-407E-A947-70E740481C1C}">
                          <a14:useLocalDpi xmlns:a14="http://schemas.microsoft.com/office/drawing/2010/main" val="0"/>
                        </a:ext>
                      </a:extLst>
                    </a:blip>
                    <a:srcRect l="5118"/>
                    <a:stretch>
                      <a:fillRect/>
                    </a:stretch>
                  </pic:blipFill>
                  <pic:spPr bwMode="auto">
                    <a:xfrm>
                      <a:off x="0" y="0"/>
                      <a:ext cx="2295525"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7A7A6" w14:textId="77777777" w:rsidR="003B224C" w:rsidRPr="000A7234" w:rsidRDefault="003B224C" w:rsidP="003B224C">
      <w:pPr>
        <w:widowControl w:val="0"/>
      </w:pPr>
      <w:r w:rsidRPr="000A7234">
        <w:br/>
      </w:r>
      <w:r w:rsidRPr="000A7234">
        <w:br/>
        <w:t>Jorge Monge Bonilla</w:t>
      </w:r>
    </w:p>
    <w:p w14:paraId="35177362" w14:textId="77777777" w:rsidR="003B224C" w:rsidRPr="000A7234" w:rsidRDefault="003B224C" w:rsidP="003B224C">
      <w:pPr>
        <w:widowControl w:val="0"/>
        <w:rPr>
          <w:b/>
          <w:i/>
        </w:rPr>
      </w:pPr>
      <w:r w:rsidRPr="000A7234">
        <w:rPr>
          <w:b/>
          <w:i/>
        </w:rPr>
        <w:t>Secretario del Consejo</w:t>
      </w:r>
    </w:p>
    <w:p w14:paraId="4793F761" w14:textId="1E7E25ED" w:rsidR="003B224C" w:rsidRDefault="003B224C" w:rsidP="00D7108D">
      <w:pPr>
        <w:widowControl w:val="0"/>
        <w:jc w:val="both"/>
      </w:pPr>
    </w:p>
    <w:p w14:paraId="6881BE00" w14:textId="5462FC16" w:rsidR="00D252A0" w:rsidRDefault="00D252A0">
      <w:r>
        <w:br w:type="page"/>
      </w:r>
    </w:p>
    <w:p w14:paraId="0E5FE3DD" w14:textId="77777777" w:rsidR="00D252A0" w:rsidRPr="00410349" w:rsidRDefault="00D252A0" w:rsidP="00D252A0">
      <w:pPr>
        <w:tabs>
          <w:tab w:val="center" w:pos="4419"/>
          <w:tab w:val="right" w:pos="8838"/>
        </w:tabs>
        <w:spacing w:before="120" w:after="120"/>
        <w:jc w:val="both"/>
        <w:rPr>
          <w:szCs w:val="20"/>
        </w:rPr>
      </w:pPr>
      <w:r>
        <w:rPr>
          <w:noProof/>
          <w:szCs w:val="20"/>
        </w:rPr>
        <w:lastRenderedPageBreak/>
        <w:drawing>
          <wp:anchor distT="0" distB="0" distL="114300" distR="114300" simplePos="0" relativeHeight="251785216" behindDoc="0" locked="0" layoutInCell="1" allowOverlap="1" wp14:anchorId="0FB559D9" wp14:editId="3B449507">
            <wp:simplePos x="0" y="0"/>
            <wp:positionH relativeFrom="column">
              <wp:posOffset>-12700</wp:posOffset>
            </wp:positionH>
            <wp:positionV relativeFrom="paragraph">
              <wp:posOffset>212090</wp:posOffset>
            </wp:positionV>
            <wp:extent cx="5469255" cy="414020"/>
            <wp:effectExtent l="0" t="0" r="0" b="508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69255" cy="414020"/>
                    </a:xfrm>
                    <a:prstGeom prst="rect">
                      <a:avLst/>
                    </a:prstGeom>
                    <a:noFill/>
                  </pic:spPr>
                </pic:pic>
              </a:graphicData>
            </a:graphic>
            <wp14:sizeRelH relativeFrom="page">
              <wp14:pctWidth>0</wp14:pctWidth>
            </wp14:sizeRelH>
            <wp14:sizeRelV relativeFrom="page">
              <wp14:pctHeight>0</wp14:pctHeight>
            </wp14:sizeRelV>
          </wp:anchor>
        </w:drawing>
      </w:r>
    </w:p>
    <w:p w14:paraId="746DBC05" w14:textId="7863F833" w:rsidR="00D252A0" w:rsidRDefault="00D252A0" w:rsidP="00D7108D">
      <w:pPr>
        <w:widowControl w:val="0"/>
        <w:jc w:val="both"/>
      </w:pPr>
    </w:p>
    <w:p w14:paraId="2E35B2D7" w14:textId="77777777" w:rsidR="00D252A0" w:rsidRDefault="00D252A0" w:rsidP="00D7108D">
      <w:pPr>
        <w:widowControl w:val="0"/>
        <w:jc w:val="both"/>
      </w:pPr>
    </w:p>
    <w:p w14:paraId="52406DA4" w14:textId="77777777" w:rsidR="00D252A0" w:rsidRDefault="00D252A0" w:rsidP="00D252A0">
      <w:pPr>
        <w:widowControl w:val="0"/>
        <w:jc w:val="both"/>
      </w:pPr>
    </w:p>
    <w:p w14:paraId="3BD3BE19" w14:textId="5115F40D" w:rsidR="00D252A0" w:rsidRPr="003F7E99" w:rsidRDefault="00D252A0" w:rsidP="00D252A0">
      <w:pPr>
        <w:widowControl w:val="0"/>
        <w:jc w:val="both"/>
      </w:pPr>
      <w:r w:rsidRPr="003F7E99">
        <w:t>18 de setiembre de 2018</w:t>
      </w:r>
    </w:p>
    <w:p w14:paraId="45309D6C" w14:textId="77777777" w:rsidR="00D252A0" w:rsidRPr="00006D61" w:rsidRDefault="00D252A0" w:rsidP="00D252A0">
      <w:pPr>
        <w:widowControl w:val="0"/>
        <w:jc w:val="both"/>
      </w:pPr>
      <w:r w:rsidRPr="003F7E99">
        <w:t>JD-</w:t>
      </w:r>
      <w:r w:rsidRPr="00006D61">
        <w:t>5844/05</w:t>
      </w:r>
    </w:p>
    <w:p w14:paraId="751417FD" w14:textId="77777777" w:rsidR="00D252A0" w:rsidRDefault="00D252A0" w:rsidP="00D252A0">
      <w:pPr>
        <w:widowControl w:val="0"/>
        <w:jc w:val="both"/>
      </w:pPr>
    </w:p>
    <w:p w14:paraId="1EE94A5C" w14:textId="77777777" w:rsidR="00D252A0" w:rsidRPr="00006D61" w:rsidRDefault="00D252A0" w:rsidP="00D252A0">
      <w:pPr>
        <w:widowControl w:val="0"/>
        <w:jc w:val="both"/>
      </w:pPr>
    </w:p>
    <w:p w14:paraId="1BE90DDD" w14:textId="77777777" w:rsidR="00D252A0" w:rsidRPr="00006D61" w:rsidRDefault="00D252A0" w:rsidP="00D252A0">
      <w:pPr>
        <w:widowControl w:val="0"/>
        <w:jc w:val="both"/>
      </w:pPr>
      <w:r w:rsidRPr="00006D61">
        <w:t>Señores</w:t>
      </w:r>
    </w:p>
    <w:p w14:paraId="56C59540" w14:textId="77777777" w:rsidR="00D252A0" w:rsidRPr="00006D61" w:rsidRDefault="00D252A0" w:rsidP="00D252A0">
      <w:pPr>
        <w:widowControl w:val="0"/>
        <w:jc w:val="both"/>
      </w:pPr>
      <w:r w:rsidRPr="00006D61">
        <w:t>Luis Carlos Delgado Murillo, Presidente</w:t>
      </w:r>
      <w:r>
        <w:t xml:space="preserve"> del CONASSIF</w:t>
      </w:r>
    </w:p>
    <w:p w14:paraId="74FB9A67" w14:textId="77777777" w:rsidR="00D252A0" w:rsidRPr="00006D61" w:rsidRDefault="00D252A0" w:rsidP="00D252A0">
      <w:pPr>
        <w:widowControl w:val="0"/>
        <w:jc w:val="both"/>
      </w:pPr>
      <w:r w:rsidRPr="00006D61">
        <w:t>Bernardo Alfaro Araya, Superintendente SUGEF</w:t>
      </w:r>
    </w:p>
    <w:p w14:paraId="735F5FAB" w14:textId="77777777" w:rsidR="00D252A0" w:rsidRPr="00006D61" w:rsidRDefault="00D252A0" w:rsidP="00D252A0">
      <w:pPr>
        <w:widowControl w:val="0"/>
        <w:jc w:val="both"/>
      </w:pPr>
      <w:r w:rsidRPr="00006D61">
        <w:t>Alvaro Ramos Chaves, Superintendente SUPEN</w:t>
      </w:r>
    </w:p>
    <w:p w14:paraId="2CE625DF" w14:textId="77777777" w:rsidR="00D252A0" w:rsidRPr="00006D61" w:rsidRDefault="00D252A0" w:rsidP="00D252A0">
      <w:pPr>
        <w:widowControl w:val="0"/>
        <w:jc w:val="both"/>
      </w:pPr>
      <w:r w:rsidRPr="00006D61">
        <w:t>Tomás Soley Pérez, Superintendente SUGESE</w:t>
      </w:r>
    </w:p>
    <w:p w14:paraId="1447B481" w14:textId="77777777" w:rsidR="00D252A0" w:rsidRPr="00006D61" w:rsidRDefault="00D252A0" w:rsidP="00D252A0">
      <w:pPr>
        <w:widowControl w:val="0"/>
        <w:jc w:val="both"/>
      </w:pPr>
      <w:r w:rsidRPr="00006D61">
        <w:t>María Lucía Fernández Garita, Superintendente SUGEVAL</w:t>
      </w:r>
    </w:p>
    <w:p w14:paraId="1DE48033" w14:textId="77777777" w:rsidR="00D252A0" w:rsidRPr="00006D61" w:rsidRDefault="00D252A0" w:rsidP="00D252A0">
      <w:pPr>
        <w:widowControl w:val="0"/>
        <w:jc w:val="both"/>
      </w:pPr>
    </w:p>
    <w:p w14:paraId="6216D501" w14:textId="77777777" w:rsidR="00D252A0" w:rsidRPr="00006D61" w:rsidRDefault="00D252A0" w:rsidP="00D252A0">
      <w:pPr>
        <w:widowControl w:val="0"/>
        <w:jc w:val="both"/>
      </w:pPr>
      <w:r w:rsidRPr="00006D61">
        <w:t>Estimados señores:</w:t>
      </w:r>
    </w:p>
    <w:p w14:paraId="20F67536" w14:textId="77777777" w:rsidR="00D252A0" w:rsidRPr="00006D61" w:rsidRDefault="00D252A0" w:rsidP="00D252A0">
      <w:pPr>
        <w:widowControl w:val="0"/>
        <w:jc w:val="both"/>
      </w:pPr>
    </w:p>
    <w:p w14:paraId="29FB5709" w14:textId="77777777" w:rsidR="00D252A0" w:rsidRPr="003F7E99" w:rsidRDefault="00D252A0" w:rsidP="00D252A0">
      <w:pPr>
        <w:widowControl w:val="0"/>
        <w:jc w:val="both"/>
      </w:pPr>
      <w:r w:rsidRPr="003F7E99">
        <w:t xml:space="preserve">La Junta Directiva del Banco Central de Costa Rica mediante el numeral II, del artículo 5, del acta de la sesión 5844-2018, celebrada el 14 de setiembre de 2018, </w:t>
      </w:r>
    </w:p>
    <w:p w14:paraId="2A46B383" w14:textId="77777777" w:rsidR="00D252A0" w:rsidRPr="003F7E99" w:rsidRDefault="00D252A0" w:rsidP="00D252A0">
      <w:pPr>
        <w:widowControl w:val="0"/>
        <w:jc w:val="both"/>
        <w:rPr>
          <w:color w:val="000000"/>
        </w:rPr>
      </w:pPr>
    </w:p>
    <w:p w14:paraId="756167C0" w14:textId="77777777" w:rsidR="00D252A0" w:rsidRPr="003F7E99" w:rsidRDefault="00D252A0" w:rsidP="00D252A0">
      <w:pPr>
        <w:widowControl w:val="0"/>
        <w:jc w:val="both"/>
        <w:rPr>
          <w:b/>
          <w:color w:val="000000"/>
        </w:rPr>
      </w:pPr>
      <w:r w:rsidRPr="003F7E99">
        <w:rPr>
          <w:b/>
          <w:color w:val="000000"/>
        </w:rPr>
        <w:t>considerando que:</w:t>
      </w:r>
    </w:p>
    <w:p w14:paraId="34D635AC" w14:textId="77777777" w:rsidR="00D252A0" w:rsidRPr="003F7E99" w:rsidRDefault="00D252A0" w:rsidP="00D252A0">
      <w:pPr>
        <w:widowControl w:val="0"/>
        <w:jc w:val="both"/>
        <w:rPr>
          <w:color w:val="000000"/>
        </w:rPr>
      </w:pPr>
    </w:p>
    <w:p w14:paraId="18D5EA51" w14:textId="77777777" w:rsidR="00D252A0" w:rsidRPr="003F7E99" w:rsidRDefault="00D252A0" w:rsidP="00D252A0">
      <w:pPr>
        <w:widowControl w:val="0"/>
        <w:ind w:left="426" w:hanging="426"/>
        <w:jc w:val="both"/>
        <w:rPr>
          <w:color w:val="000000"/>
        </w:rPr>
      </w:pPr>
      <w:r w:rsidRPr="003F7E99">
        <w:rPr>
          <w:color w:val="000000"/>
        </w:rPr>
        <w:t>A.</w:t>
      </w:r>
      <w:r w:rsidRPr="003F7E99">
        <w:rPr>
          <w:color w:val="000000"/>
        </w:rPr>
        <w:tab/>
      </w:r>
      <w:bookmarkStart w:id="199" w:name="_Hlk524773808"/>
      <w:r w:rsidRPr="003F7E99">
        <w:rPr>
          <w:color w:val="000000"/>
        </w:rPr>
        <w:t xml:space="preserve">El Consejo Nacional de Supervisión del Sistema Financiero, en los artículos 8 y 9, de las actas de las sesiones 1433-2018 y 1434-2018, celebradas el 30 de julio de 2018, dispuso solicitar a la Junta Directiva del Banco Central de Costa Rica la aprobación de una transferencia </w:t>
      </w:r>
      <w:bookmarkEnd w:id="199"/>
      <w:r w:rsidRPr="003F7E99">
        <w:rPr>
          <w:color w:val="000000"/>
        </w:rPr>
        <w:t>por ¢31.517.677.098,49 y que dicho monto fue posteriormente revisado y reducido en ¢343.563.666,44.</w:t>
      </w:r>
    </w:p>
    <w:p w14:paraId="618AEF4E" w14:textId="77777777" w:rsidR="00D252A0" w:rsidRPr="003F7E99" w:rsidRDefault="00D252A0" w:rsidP="00D252A0">
      <w:pPr>
        <w:widowControl w:val="0"/>
        <w:jc w:val="both"/>
        <w:rPr>
          <w:color w:val="000000"/>
        </w:rPr>
      </w:pPr>
    </w:p>
    <w:p w14:paraId="2A0B60EC" w14:textId="77777777" w:rsidR="00D252A0" w:rsidRPr="003F7E99" w:rsidRDefault="00D252A0" w:rsidP="00D252A0">
      <w:pPr>
        <w:widowControl w:val="0"/>
        <w:ind w:left="426" w:hanging="426"/>
        <w:jc w:val="both"/>
        <w:rPr>
          <w:color w:val="000000"/>
        </w:rPr>
      </w:pPr>
      <w:r w:rsidRPr="003F7E99">
        <w:rPr>
          <w:color w:val="000000"/>
        </w:rPr>
        <w:t>B.</w:t>
      </w:r>
      <w:r w:rsidRPr="003F7E99">
        <w:rPr>
          <w:color w:val="000000"/>
        </w:rPr>
        <w:tab/>
        <w:t xml:space="preserve">El Consejo Nacional de Supervisión del Sistema Financiero, en artículo 10, del acta de la sesión 1442-2018, del 11 de setiembre de 2018, dispuso aprobar la nueva solicitud de transferencia por ¢31.174.113.432,05, con el ajuste propuesto por el Departamento de Gestión del Factor Humano del Banco Central de Costa Rica en la partida de Remuneraciones, con sustento en lo previsto en el literal k, artículo 171, de la </w:t>
      </w:r>
      <w:r w:rsidRPr="003F7E99">
        <w:rPr>
          <w:i/>
          <w:color w:val="000000"/>
        </w:rPr>
        <w:t>Ley Reguladora del Mercado de Valores</w:t>
      </w:r>
      <w:r w:rsidRPr="003F7E99">
        <w:rPr>
          <w:color w:val="000000"/>
        </w:rPr>
        <w:t xml:space="preserve">, Ley 7732, del 27 de enero de 1998, y sus reformas, para efectos del financiamiento de los presupuestos ordinarios de las Superintendencias y del Consejo Nacional de Supervisión del Sistema Financiero, correspondientes al 2019. </w:t>
      </w:r>
    </w:p>
    <w:p w14:paraId="1192128E" w14:textId="77777777" w:rsidR="00D252A0" w:rsidRPr="003F7E99" w:rsidRDefault="00D252A0" w:rsidP="00D252A0">
      <w:pPr>
        <w:widowControl w:val="0"/>
        <w:jc w:val="both"/>
        <w:rPr>
          <w:color w:val="000000"/>
        </w:rPr>
      </w:pPr>
    </w:p>
    <w:p w14:paraId="2BDE9CBE" w14:textId="77777777" w:rsidR="00D252A0" w:rsidRPr="003F7E99" w:rsidRDefault="00D252A0" w:rsidP="00D252A0">
      <w:pPr>
        <w:widowControl w:val="0"/>
        <w:ind w:left="426" w:hanging="426"/>
        <w:jc w:val="both"/>
        <w:rPr>
          <w:color w:val="000000"/>
        </w:rPr>
      </w:pPr>
      <w:r w:rsidRPr="003F7E99">
        <w:rPr>
          <w:color w:val="000000"/>
        </w:rPr>
        <w:t>C.</w:t>
      </w:r>
      <w:r w:rsidRPr="003F7E99">
        <w:rPr>
          <w:color w:val="000000"/>
        </w:rPr>
        <w:tab/>
        <w:t>El artículo 174 de la citada Ley 7732, establece que los presupuestos de la Superintendencia General de Entidades Financieras, de la Superintendencia General de Valores y de la Superintendencia de Pensiones serán financiados, en un 80%, con recursos provenientes del Banco Central de Costa Rica y, en un 20% de los gastos efectivamente incurridos, mediante contribuciones obligatorias de los sujetos fiscalizados.</w:t>
      </w:r>
    </w:p>
    <w:p w14:paraId="162FDF9F" w14:textId="77777777" w:rsidR="00D252A0" w:rsidRPr="003F7E99" w:rsidRDefault="00D252A0" w:rsidP="00D252A0">
      <w:pPr>
        <w:widowControl w:val="0"/>
        <w:ind w:left="567" w:hanging="567"/>
        <w:jc w:val="both"/>
        <w:rPr>
          <w:color w:val="000000"/>
        </w:rPr>
      </w:pPr>
    </w:p>
    <w:p w14:paraId="45A28BE3" w14:textId="77777777" w:rsidR="00D252A0" w:rsidRPr="003F7E99" w:rsidRDefault="00D252A0" w:rsidP="00D252A0">
      <w:pPr>
        <w:widowControl w:val="0"/>
        <w:ind w:left="426" w:hanging="426"/>
        <w:jc w:val="both"/>
        <w:rPr>
          <w:color w:val="000000"/>
        </w:rPr>
      </w:pPr>
      <w:r w:rsidRPr="003F7E99">
        <w:rPr>
          <w:color w:val="000000"/>
        </w:rPr>
        <w:t>D.</w:t>
      </w:r>
      <w:r w:rsidRPr="003F7E99">
        <w:rPr>
          <w:color w:val="000000"/>
        </w:rPr>
        <w:tab/>
        <w:t xml:space="preserve">El artículo 28 de la </w:t>
      </w:r>
      <w:r w:rsidRPr="003F7E99">
        <w:rPr>
          <w:i/>
          <w:color w:val="000000"/>
        </w:rPr>
        <w:t>Ley Reguladora del Mercado de Seguros</w:t>
      </w:r>
      <w:r w:rsidRPr="003F7E99">
        <w:rPr>
          <w:color w:val="000000"/>
        </w:rPr>
        <w:t xml:space="preserve">, Ley 8653, indica que el Banco Central de Costa Rica sufragará los gastos necesarios para garantizar el correcto </w:t>
      </w:r>
      <w:r w:rsidRPr="003F7E99">
        <w:rPr>
          <w:color w:val="000000"/>
        </w:rPr>
        <w:lastRenderedPageBreak/>
        <w:t>y eficiente funcionamiento de la Superintendencia General de Seguros.</w:t>
      </w:r>
    </w:p>
    <w:p w14:paraId="07DD54FE" w14:textId="77777777" w:rsidR="00D252A0" w:rsidRPr="003F7E99" w:rsidRDefault="00D252A0" w:rsidP="00D252A0">
      <w:pPr>
        <w:widowControl w:val="0"/>
        <w:jc w:val="both"/>
        <w:rPr>
          <w:color w:val="000000"/>
        </w:rPr>
      </w:pPr>
    </w:p>
    <w:p w14:paraId="5112395D" w14:textId="77777777" w:rsidR="00D252A0" w:rsidRPr="003F7E99" w:rsidRDefault="00D252A0" w:rsidP="00D252A0">
      <w:pPr>
        <w:widowControl w:val="0"/>
        <w:jc w:val="both"/>
        <w:rPr>
          <w:b/>
          <w:color w:val="000000"/>
        </w:rPr>
      </w:pPr>
      <w:r w:rsidRPr="003F7E99">
        <w:rPr>
          <w:b/>
          <w:color w:val="000000"/>
        </w:rPr>
        <w:t>resolvió, en firme:</w:t>
      </w:r>
    </w:p>
    <w:p w14:paraId="432F7B41" w14:textId="77777777" w:rsidR="00D252A0" w:rsidRPr="003F7E99" w:rsidRDefault="00D252A0" w:rsidP="00D252A0">
      <w:pPr>
        <w:widowControl w:val="0"/>
        <w:jc w:val="both"/>
      </w:pPr>
    </w:p>
    <w:p w14:paraId="0F98379F" w14:textId="77777777" w:rsidR="00D252A0" w:rsidRPr="003F7E99" w:rsidRDefault="00D252A0" w:rsidP="00D252A0">
      <w:pPr>
        <w:widowControl w:val="0"/>
        <w:jc w:val="both"/>
        <w:rPr>
          <w:color w:val="000000"/>
        </w:rPr>
      </w:pPr>
      <w:r w:rsidRPr="003F7E99">
        <w:rPr>
          <w:color w:val="000000"/>
        </w:rPr>
        <w:t xml:space="preserve">aprobar una </w:t>
      </w:r>
      <w:r w:rsidRPr="003F7E99">
        <w:t>transferencia</w:t>
      </w:r>
      <w:r w:rsidRPr="003F7E99">
        <w:rPr>
          <w:color w:val="000000"/>
        </w:rPr>
        <w:t xml:space="preserve"> de ¢31.174.113.432,05 como el límite global, con base en la cual se dará contenido al Presupuesto Ordinario del Consejo Nacional de Supervisión del Sistema Financiero, la Superintendencia General de Entidades Financieras, la Superintendencia General de Valores, la Superintendencia de Pensiones y la Superintendencia General de Seguros, para el 2019.</w:t>
      </w:r>
    </w:p>
    <w:p w14:paraId="5D9A7B6B" w14:textId="77777777" w:rsidR="00D252A0" w:rsidRPr="003F7E99" w:rsidRDefault="00D252A0" w:rsidP="00D252A0">
      <w:pPr>
        <w:widowControl w:val="0"/>
        <w:jc w:val="both"/>
        <w:rPr>
          <w:color w:val="000000"/>
        </w:rPr>
      </w:pPr>
      <w:r w:rsidRPr="003F7E99">
        <w:rPr>
          <w:color w:val="000000"/>
        </w:rPr>
        <w:t xml:space="preserve"> </w:t>
      </w:r>
    </w:p>
    <w:p w14:paraId="0A7D9B9B" w14:textId="77777777" w:rsidR="00D252A0" w:rsidRPr="003F7E99" w:rsidRDefault="00D252A0" w:rsidP="00D252A0">
      <w:pPr>
        <w:widowControl w:val="0"/>
        <w:jc w:val="both"/>
        <w:rPr>
          <w:color w:val="000000"/>
        </w:rPr>
      </w:pPr>
      <w:r w:rsidRPr="003F7E99">
        <w:rPr>
          <w:color w:val="000000"/>
        </w:rPr>
        <w:t xml:space="preserve">Es entendido que el 20% del presupuesto efectivo que aportarán los órganos supervisados por la Superintendencia General de Entidades Financieras, la Superintendencia General de Valores y la Superintendencia de Pensiones será rembolsado al Banco Central de Costa Rica, para compensar, en lo que corresponda, la transferencia incluida en el Presupuesto Ordinario del Banco Central para financiar los presupuestos ordinarios del CONASSIF y de las Superintendencias, a la luz de lo establecido en el </w:t>
      </w:r>
      <w:r w:rsidRPr="003F7E99">
        <w:rPr>
          <w:i/>
          <w:color w:val="000000"/>
        </w:rPr>
        <w:t>Reglamento para Regular la Participación de los Sujetos Fiscalizados y del Banco Central en el Financiamiento del Presupuesto de las Superintendencias</w:t>
      </w:r>
      <w:r w:rsidRPr="003F7E99">
        <w:rPr>
          <w:color w:val="000000"/>
        </w:rPr>
        <w:t>, publicado en el diario oficial La Gaceta 79, del 25 de abril de 2014.</w:t>
      </w:r>
    </w:p>
    <w:p w14:paraId="0FC733B9" w14:textId="77777777" w:rsidR="00D252A0" w:rsidRPr="003F7E99" w:rsidRDefault="00D252A0" w:rsidP="00D252A0">
      <w:pPr>
        <w:widowControl w:val="0"/>
        <w:jc w:val="both"/>
        <w:rPr>
          <w:color w:val="000000"/>
        </w:rPr>
      </w:pPr>
    </w:p>
    <w:p w14:paraId="6817EC56" w14:textId="77777777" w:rsidR="00D252A0" w:rsidRPr="003F7E99" w:rsidRDefault="00D252A0" w:rsidP="00D252A0">
      <w:pPr>
        <w:widowControl w:val="0"/>
        <w:jc w:val="both"/>
        <w:rPr>
          <w:color w:val="000000"/>
        </w:rPr>
      </w:pPr>
      <w:r w:rsidRPr="003F7E99">
        <w:rPr>
          <w:color w:val="000000"/>
        </w:rPr>
        <w:t xml:space="preserve">En el caso del financiamiento del presupuesto de la Superintendencia General de Seguros, de conformidad con lo dispuesto en el artículo 28 de la </w:t>
      </w:r>
      <w:r w:rsidRPr="003F7E99">
        <w:rPr>
          <w:i/>
          <w:color w:val="000000"/>
        </w:rPr>
        <w:t>Ley Reguladora del Mercado de Seguros</w:t>
      </w:r>
      <w:r w:rsidRPr="003F7E99">
        <w:rPr>
          <w:color w:val="000000"/>
        </w:rPr>
        <w:t>, Ley 8653, el Banco Central de Costa Rica sufragará los gastos necesarios para garantizar el funcionamiento de esa Superintendencia.</w:t>
      </w:r>
    </w:p>
    <w:p w14:paraId="78D29EEB" w14:textId="77777777" w:rsidR="00D252A0" w:rsidRPr="003F7E99" w:rsidRDefault="00D252A0" w:rsidP="00D252A0">
      <w:pPr>
        <w:widowControl w:val="0"/>
        <w:jc w:val="both"/>
      </w:pPr>
    </w:p>
    <w:p w14:paraId="43278AFE" w14:textId="77777777" w:rsidR="00D252A0" w:rsidRPr="003F7E99" w:rsidRDefault="00D252A0" w:rsidP="00D252A0">
      <w:pPr>
        <w:widowControl w:val="0"/>
        <w:jc w:val="both"/>
      </w:pPr>
      <w:r w:rsidRPr="003F7E99">
        <w:t>Atentamente,</w:t>
      </w:r>
    </w:p>
    <w:p w14:paraId="5F0C0238" w14:textId="77777777" w:rsidR="00D252A0" w:rsidRPr="003F7E99" w:rsidRDefault="00D252A0" w:rsidP="00D252A0">
      <w:pPr>
        <w:widowControl w:val="0"/>
        <w:jc w:val="both"/>
      </w:pPr>
      <w:r w:rsidRPr="003F7E99">
        <w:rPr>
          <w:noProof/>
        </w:rPr>
        <w:drawing>
          <wp:inline distT="0" distB="0" distL="0" distR="0" wp14:anchorId="3F6DC567" wp14:editId="713AD0AA">
            <wp:extent cx="2423795" cy="396875"/>
            <wp:effectExtent l="0" t="0" r="0" b="3175"/>
            <wp:docPr id="29" name="Imagen 29"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g"/>
                    <pic:cNvPicPr>
                      <a:picLocks noChangeAspect="1" noChangeArrowheads="1"/>
                    </pic:cNvPicPr>
                  </pic:nvPicPr>
                  <pic:blipFill>
                    <a:blip r:embed="rId100" cstate="print">
                      <a:extLst>
                        <a:ext uri="{28A0092B-C50C-407E-A947-70E740481C1C}">
                          <a14:useLocalDpi xmlns:a14="http://schemas.microsoft.com/office/drawing/2010/main" val="0"/>
                        </a:ext>
                      </a:extLst>
                    </a:blip>
                    <a:srcRect l="5225"/>
                    <a:stretch>
                      <a:fillRect/>
                    </a:stretch>
                  </pic:blipFill>
                  <pic:spPr bwMode="auto">
                    <a:xfrm>
                      <a:off x="0" y="0"/>
                      <a:ext cx="2423795" cy="396875"/>
                    </a:xfrm>
                    <a:prstGeom prst="rect">
                      <a:avLst/>
                    </a:prstGeom>
                    <a:noFill/>
                    <a:ln>
                      <a:noFill/>
                    </a:ln>
                  </pic:spPr>
                </pic:pic>
              </a:graphicData>
            </a:graphic>
          </wp:inline>
        </w:drawing>
      </w:r>
    </w:p>
    <w:p w14:paraId="6ABE1747" w14:textId="77777777" w:rsidR="00D252A0" w:rsidRPr="003F7E99" w:rsidRDefault="00D252A0" w:rsidP="00D252A0">
      <w:pPr>
        <w:widowControl w:val="0"/>
        <w:ind w:left="567" w:hanging="567"/>
        <w:jc w:val="both"/>
      </w:pPr>
      <w:r w:rsidRPr="003F7E99">
        <w:t>Jorge Monge Bonilla</w:t>
      </w:r>
    </w:p>
    <w:p w14:paraId="198FDF14" w14:textId="77777777" w:rsidR="00D252A0" w:rsidRPr="003F7E99" w:rsidRDefault="00D252A0" w:rsidP="00D252A0">
      <w:pPr>
        <w:widowControl w:val="0"/>
        <w:jc w:val="both"/>
      </w:pPr>
      <w:r w:rsidRPr="003F7E99">
        <w:rPr>
          <w:b/>
          <w:i/>
        </w:rPr>
        <w:t>Secretario General</w:t>
      </w:r>
    </w:p>
    <w:p w14:paraId="4EFC303F" w14:textId="77777777" w:rsidR="00D252A0" w:rsidRPr="00F84ED0" w:rsidRDefault="00D252A0" w:rsidP="00D7108D">
      <w:pPr>
        <w:widowControl w:val="0"/>
        <w:jc w:val="both"/>
      </w:pPr>
    </w:p>
    <w:sectPr w:rsidR="00D252A0" w:rsidRPr="00F84ED0" w:rsidSect="00BD305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499AF" w14:textId="77777777" w:rsidR="00963F2E" w:rsidRDefault="00963F2E">
      <w:r>
        <w:separator/>
      </w:r>
    </w:p>
  </w:endnote>
  <w:endnote w:type="continuationSeparator" w:id="0">
    <w:p w14:paraId="2B738E7D" w14:textId="77777777" w:rsidR="00963F2E" w:rsidRDefault="00963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94EBD" w14:textId="77777777" w:rsidR="00632452" w:rsidRDefault="00632452"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A94EBE" w14:textId="77777777" w:rsidR="00632452" w:rsidRDefault="00632452" w:rsidP="0030723E">
    <w:pPr>
      <w:pStyle w:val="Piedepgina"/>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C84B1" w14:textId="77777777" w:rsidR="00632452" w:rsidRDefault="00632452" w:rsidP="004C5F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6B7CC0" w14:textId="77777777" w:rsidR="00632452" w:rsidRDefault="00632452" w:rsidP="004C5F95">
    <w:pPr>
      <w:pStyle w:val="Piedepgina"/>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B41C1" w14:textId="77777777" w:rsidR="00632452" w:rsidRDefault="00632452" w:rsidP="004C5F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11</w:t>
    </w:r>
    <w:r>
      <w:rPr>
        <w:rStyle w:val="Nmerodepgina"/>
      </w:rPr>
      <w:fldChar w:fldCharType="end"/>
    </w:r>
  </w:p>
  <w:p w14:paraId="44863818" w14:textId="77777777" w:rsidR="00632452" w:rsidRDefault="00632452" w:rsidP="004C5F9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94EBF" w14:textId="5D21E1AE" w:rsidR="00632452" w:rsidRDefault="00632452"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11</w:t>
    </w:r>
    <w:r>
      <w:rPr>
        <w:rStyle w:val="Nmerodepgina"/>
      </w:rPr>
      <w:fldChar w:fldCharType="end"/>
    </w:r>
  </w:p>
  <w:p w14:paraId="06A94EC0" w14:textId="77777777" w:rsidR="00632452" w:rsidRDefault="00632452" w:rsidP="00501112">
    <w:pPr>
      <w:pStyle w:val="Piedepgina"/>
      <w:pBdr>
        <w:bottom w:val="dotted" w:sz="4" w:space="1" w:color="auto"/>
      </w:pBdr>
      <w:tabs>
        <w:tab w:val="clear" w:pos="8504"/>
        <w:tab w:val="right" w:pos="9360"/>
      </w:tabs>
      <w:ind w:right="-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17074" w14:textId="3F4632B7" w:rsidR="00632452" w:rsidRDefault="00632452" w:rsidP="00AB5E15">
    <w:pPr>
      <w:pStyle w:val="Piedepgina"/>
      <w:jc w:val="cente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93</w:t>
    </w:r>
    <w:r>
      <w:rPr>
        <w:caps/>
        <w:color w:val="4F81BD" w:themeColor="accent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B378A" w14:textId="77777777" w:rsidR="00632452" w:rsidRDefault="00632452">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noProof/>
        <w:color w:val="4F81BD" w:themeColor="accent1"/>
      </w:rPr>
      <w:t>5</w:t>
    </w:r>
    <w:r>
      <w:rPr>
        <w:caps/>
        <w:color w:val="4F81BD" w:themeColor="accent1"/>
      </w:rPr>
      <w:fldChar w:fldCharType="end"/>
    </w:r>
  </w:p>
  <w:p w14:paraId="301E6168" w14:textId="77777777" w:rsidR="00632452" w:rsidRDefault="0063245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08B96" w14:textId="0C7F3141" w:rsidR="00632452" w:rsidRDefault="00632452">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noProof/>
        <w:color w:val="4F81BD" w:themeColor="accent1"/>
      </w:rPr>
      <w:t>132</w:t>
    </w:r>
    <w:r>
      <w:rPr>
        <w:caps/>
        <w:color w:val="4F81BD" w:themeColor="accent1"/>
      </w:rPr>
      <w:fldChar w:fldCharType="end"/>
    </w:r>
  </w:p>
  <w:p w14:paraId="68C7E3D0" w14:textId="77777777" w:rsidR="00632452" w:rsidRDefault="00632452">
    <w:pPr>
      <w:pStyle w:val="Piedepgina"/>
    </w:pPr>
  </w:p>
  <w:p w14:paraId="29AF1FF6" w14:textId="77777777" w:rsidR="00632452" w:rsidRDefault="0063245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711035"/>
      <w:docPartObj>
        <w:docPartGallery w:val="Page Numbers (Bottom of Page)"/>
        <w:docPartUnique/>
      </w:docPartObj>
    </w:sdtPr>
    <w:sdtContent>
      <w:p w14:paraId="26E64AB3" w14:textId="77777777" w:rsidR="00632452" w:rsidRDefault="00632452">
        <w:pPr>
          <w:pStyle w:val="Piedepgina"/>
        </w:pPr>
        <w:r>
          <w:rPr>
            <w:noProof/>
            <w:lang w:val="es-CR" w:eastAsia="es-CR"/>
          </w:rPr>
          <mc:AlternateContent>
            <mc:Choice Requires="wpg">
              <w:drawing>
                <wp:anchor distT="0" distB="0" distL="114300" distR="114300" simplePos="0" relativeHeight="251673600" behindDoc="0" locked="0" layoutInCell="1" allowOverlap="1" wp14:anchorId="1E6FB068" wp14:editId="3DCF37C2">
                  <wp:simplePos x="0" y="0"/>
                  <wp:positionH relativeFrom="page">
                    <wp:align>center</wp:align>
                  </wp:positionH>
                  <wp:positionV relativeFrom="bottomMargin">
                    <wp:align>center</wp:align>
                  </wp:positionV>
                  <wp:extent cx="7781925" cy="190500"/>
                  <wp:effectExtent l="9525" t="9525" r="9525" b="0"/>
                  <wp:wrapNone/>
                  <wp:docPr id="642"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DA019" w14:textId="77777777" w:rsidR="00632452" w:rsidRPr="000739EE" w:rsidRDefault="00632452">
                                <w:pPr>
                                  <w:jc w:val="center"/>
                                  <w:rPr>
                                    <w:sz w:val="20"/>
                                    <w:szCs w:val="20"/>
                                  </w:rPr>
                                </w:pPr>
                                <w:r w:rsidRPr="000739EE">
                                  <w:rPr>
                                    <w:sz w:val="20"/>
                                    <w:szCs w:val="20"/>
                                  </w:rPr>
                                  <w:fldChar w:fldCharType="begin"/>
                                </w:r>
                                <w:r w:rsidRPr="000739EE">
                                  <w:rPr>
                                    <w:sz w:val="20"/>
                                    <w:szCs w:val="20"/>
                                  </w:rPr>
                                  <w:instrText>PAGE    \* MERGEFORMAT</w:instrText>
                                </w:r>
                                <w:r w:rsidRPr="000739EE">
                                  <w:rPr>
                                    <w:sz w:val="20"/>
                                    <w:szCs w:val="20"/>
                                  </w:rPr>
                                  <w:fldChar w:fldCharType="separate"/>
                                </w:r>
                                <w:r w:rsidRPr="00F36A83">
                                  <w:rPr>
                                    <w:noProof/>
                                    <w:color w:val="8C8C8C" w:themeColor="background1" w:themeShade="8C"/>
                                    <w:sz w:val="20"/>
                                    <w:szCs w:val="20"/>
                                  </w:rPr>
                                  <w:t>13</w:t>
                                </w:r>
                                <w:r w:rsidRPr="000739EE">
                                  <w:rPr>
                                    <w:color w:val="8C8C8C" w:themeColor="background1" w:themeShade="8C"/>
                                    <w:sz w:val="20"/>
                                    <w:szCs w:val="20"/>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E6FB068" id="Grupo 33" o:spid="_x0000_s1030" style="position:absolute;margin-left:0;margin-top:0;width:612.75pt;height:15pt;z-index:25167360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vCOQQAAPs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ErEu8I5BAAA+w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31"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0F7DA019" w14:textId="77777777" w:rsidR="00632452" w:rsidRPr="000739EE" w:rsidRDefault="00632452">
                          <w:pPr>
                            <w:jc w:val="center"/>
                            <w:rPr>
                              <w:sz w:val="20"/>
                              <w:szCs w:val="20"/>
                            </w:rPr>
                          </w:pPr>
                          <w:r w:rsidRPr="000739EE">
                            <w:rPr>
                              <w:sz w:val="20"/>
                              <w:szCs w:val="20"/>
                            </w:rPr>
                            <w:fldChar w:fldCharType="begin"/>
                          </w:r>
                          <w:r w:rsidRPr="000739EE">
                            <w:rPr>
                              <w:sz w:val="20"/>
                              <w:szCs w:val="20"/>
                            </w:rPr>
                            <w:instrText>PAGE    \* MERGEFORMAT</w:instrText>
                          </w:r>
                          <w:r w:rsidRPr="000739EE">
                            <w:rPr>
                              <w:sz w:val="20"/>
                              <w:szCs w:val="20"/>
                            </w:rPr>
                            <w:fldChar w:fldCharType="separate"/>
                          </w:r>
                          <w:r w:rsidRPr="00F36A83">
                            <w:rPr>
                              <w:noProof/>
                              <w:color w:val="8C8C8C" w:themeColor="background1" w:themeShade="8C"/>
                              <w:sz w:val="20"/>
                              <w:szCs w:val="20"/>
                            </w:rPr>
                            <w:t>13</w:t>
                          </w:r>
                          <w:r w:rsidRPr="000739EE">
                            <w:rPr>
                              <w:color w:val="8C8C8C" w:themeColor="background1" w:themeShade="8C"/>
                              <w:sz w:val="20"/>
                              <w:szCs w:val="20"/>
                            </w:rPr>
                            <w:fldChar w:fldCharType="end"/>
                          </w:r>
                        </w:p>
                      </w:txbxContent>
                    </v:textbox>
                  </v:shape>
                  <v:group id="Group 31" o:spid="_x0000_s1032"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3"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4"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3FECC" w14:textId="77777777" w:rsidR="00632452" w:rsidRDefault="00632452" w:rsidP="002C48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42C6B4" w14:textId="77777777" w:rsidR="00632452" w:rsidRDefault="00632452" w:rsidP="002C4881">
    <w:pPr>
      <w:pStyle w:val="Piedepgina"/>
      <w:ind w:right="360"/>
    </w:pPr>
  </w:p>
  <w:p w14:paraId="75E121DA" w14:textId="77777777" w:rsidR="00632452" w:rsidRDefault="0063245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2981801"/>
      <w:docPartObj>
        <w:docPartGallery w:val="Page Numbers (Bottom of Page)"/>
        <w:docPartUnique/>
      </w:docPartObj>
    </w:sdtPr>
    <w:sdtContent>
      <w:p w14:paraId="58A9C6F4" w14:textId="0207CF6A" w:rsidR="00632452" w:rsidRDefault="00632452">
        <w:pPr>
          <w:pStyle w:val="Piedepgina"/>
          <w:jc w:val="center"/>
        </w:pPr>
        <w:r>
          <w:fldChar w:fldCharType="begin"/>
        </w:r>
        <w:r>
          <w:instrText>PAGE   \* MERGEFORMAT</w:instrText>
        </w:r>
        <w:r>
          <w:fldChar w:fldCharType="separate"/>
        </w:r>
        <w:r>
          <w:rPr>
            <w:noProof/>
          </w:rPr>
          <w:t>12</w:t>
        </w:r>
        <w:r>
          <w:fldChar w:fldCharType="end"/>
        </w:r>
      </w:p>
    </w:sdtContent>
  </w:sdt>
  <w:p w14:paraId="3EDD169A" w14:textId="77777777" w:rsidR="00632452" w:rsidRDefault="0063245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965514"/>
      <w:docPartObj>
        <w:docPartGallery w:val="Page Numbers (Bottom of Page)"/>
        <w:docPartUnique/>
      </w:docPartObj>
    </w:sdtPr>
    <w:sdtContent>
      <w:p w14:paraId="1105C519" w14:textId="284EB35B" w:rsidR="00632452" w:rsidRDefault="00632452">
        <w:pPr>
          <w:pStyle w:val="Piedepgina"/>
          <w:jc w:val="center"/>
        </w:pPr>
        <w:r>
          <w:fldChar w:fldCharType="begin"/>
        </w:r>
        <w:r>
          <w:instrText>PAGE   \* MERGEFORMAT</w:instrText>
        </w:r>
        <w:r>
          <w:fldChar w:fldCharType="separate"/>
        </w:r>
        <w:r>
          <w:rPr>
            <w:noProof/>
          </w:rPr>
          <w:t>153</w:t>
        </w:r>
        <w:r>
          <w:fldChar w:fldCharType="end"/>
        </w:r>
      </w:p>
    </w:sdtContent>
  </w:sdt>
  <w:p w14:paraId="25670BA7" w14:textId="77777777" w:rsidR="00632452" w:rsidRDefault="006324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E912E" w14:textId="77777777" w:rsidR="00963F2E" w:rsidRDefault="00963F2E">
      <w:r>
        <w:separator/>
      </w:r>
    </w:p>
  </w:footnote>
  <w:footnote w:type="continuationSeparator" w:id="0">
    <w:p w14:paraId="7257B1E5" w14:textId="77777777" w:rsidR="00963F2E" w:rsidRDefault="00963F2E">
      <w:r>
        <w:continuationSeparator/>
      </w:r>
    </w:p>
  </w:footnote>
  <w:footnote w:id="1">
    <w:p w14:paraId="5D56EFC0" w14:textId="467ED568" w:rsidR="00632452" w:rsidRPr="00D40983" w:rsidRDefault="00632452">
      <w:pPr>
        <w:pStyle w:val="Textonotapie"/>
        <w:rPr>
          <w:rFonts w:ascii="Calibri Light" w:hAnsi="Calibri Light" w:cs="Calibri Light"/>
          <w:i/>
          <w:sz w:val="18"/>
          <w:lang w:val="es-CR"/>
        </w:rPr>
      </w:pPr>
      <w:r w:rsidRPr="00D40983">
        <w:rPr>
          <w:rStyle w:val="Refdenotaalpie"/>
          <w:lang w:val="es-CR"/>
        </w:rPr>
        <w:footnoteRef/>
      </w:r>
      <w:r w:rsidRPr="00D40983">
        <w:rPr>
          <w:lang w:val="es-CR"/>
        </w:rPr>
        <w:t xml:space="preserve"> </w:t>
      </w:r>
      <w:r w:rsidRPr="00D40983">
        <w:rPr>
          <w:rFonts w:ascii="Calibri Light" w:hAnsi="Calibri Light" w:cs="Calibri Light"/>
          <w:i/>
          <w:sz w:val="18"/>
          <w:lang w:val="es-CR"/>
        </w:rPr>
        <w:t>Proceso externo, provisto por el BCCR</w:t>
      </w:r>
    </w:p>
  </w:footnote>
  <w:footnote w:id="2">
    <w:p w14:paraId="4681E4DF" w14:textId="7E7BA1BA" w:rsidR="00632452" w:rsidRPr="00D40983" w:rsidRDefault="00632452" w:rsidP="00E203BF">
      <w:pPr>
        <w:pStyle w:val="Textonotapie"/>
        <w:jc w:val="both"/>
        <w:rPr>
          <w:rFonts w:ascii="Calibri Light" w:hAnsi="Calibri Light" w:cs="Calibri Light"/>
          <w:sz w:val="18"/>
          <w:lang w:val="es-CR"/>
        </w:rPr>
      </w:pPr>
      <w:r w:rsidRPr="00D40983">
        <w:rPr>
          <w:rStyle w:val="Refdenotaalpie"/>
          <w:lang w:val="es-CR"/>
        </w:rPr>
        <w:footnoteRef/>
      </w:r>
      <w:r w:rsidRPr="00D40983">
        <w:rPr>
          <w:lang w:val="es-CR"/>
        </w:rPr>
        <w:t xml:space="preserve"> </w:t>
      </w:r>
      <w:r w:rsidRPr="00711ACB">
        <w:rPr>
          <w:rFonts w:ascii="Calibri Light" w:hAnsi="Calibri Light" w:cs="Calibri Light"/>
          <w:sz w:val="18"/>
          <w:lang w:val="es-CR"/>
        </w:rPr>
        <w:t>El Departamento de Tecnologías de Información está integrado con la División de Servicios Tecnológicos del BCCR, por tanto, se evalúa únicamente los riesgos relacionados con tecnologías por su posible afectación y relación con las operaciones de la SUPEN</w:t>
      </w:r>
    </w:p>
  </w:footnote>
  <w:footnote w:id="3">
    <w:p w14:paraId="34EE63F2" w14:textId="77777777" w:rsidR="00632452" w:rsidRPr="00801957" w:rsidRDefault="00632452" w:rsidP="008D5AEE">
      <w:pPr>
        <w:pStyle w:val="Textonotapie"/>
        <w:rPr>
          <w:lang w:val="es-CR"/>
        </w:rPr>
      </w:pPr>
      <w:r>
        <w:rPr>
          <w:rStyle w:val="Refdenotaalpie"/>
        </w:rPr>
        <w:footnoteRef/>
      </w:r>
      <w:r>
        <w:t xml:space="preserve"> </w:t>
      </w:r>
      <w:r>
        <w:rPr>
          <w:lang w:val="es-CR"/>
        </w:rPr>
        <w:t>ídem</w:t>
      </w:r>
    </w:p>
  </w:footnote>
  <w:footnote w:id="4">
    <w:p w14:paraId="6388BB12" w14:textId="77777777" w:rsidR="00632452" w:rsidRPr="00363136" w:rsidRDefault="00632452" w:rsidP="009049E3">
      <w:pPr>
        <w:pStyle w:val="Textonotapie"/>
        <w:jc w:val="both"/>
        <w:rPr>
          <w:rFonts w:asciiTheme="majorHAnsi" w:hAnsiTheme="majorHAnsi"/>
          <w:lang w:val="es-CR"/>
        </w:rPr>
      </w:pPr>
      <w:r>
        <w:rPr>
          <w:rStyle w:val="Refdenotaalpie"/>
        </w:rPr>
        <w:footnoteRef/>
      </w:r>
      <w:r>
        <w:t xml:space="preserve"> Comprende aquellos</w:t>
      </w:r>
      <w:r w:rsidRPr="00BB2A41">
        <w:rPr>
          <w:rFonts w:asciiTheme="majorHAnsi" w:hAnsiTheme="majorHAnsi" w:cstheme="minorHAnsi"/>
        </w:rPr>
        <w:t xml:space="preserve"> cursos o charlas que versen sobre temas relacionados con la materia de pensiones</w:t>
      </w:r>
      <w:r>
        <w:rPr>
          <w:rFonts w:asciiTheme="majorHAnsi" w:hAnsiTheme="majorHAnsi" w:cstheme="minorHAnsi"/>
        </w:rPr>
        <w:t>,</w:t>
      </w:r>
      <w:r w:rsidRPr="00BB2A41">
        <w:rPr>
          <w:rFonts w:asciiTheme="majorHAnsi" w:hAnsiTheme="majorHAnsi" w:cstheme="minorHAnsi"/>
        </w:rPr>
        <w:t xml:space="preserve"> que fomenten la actualización periódica de los conocimientos mínimos que todo colaborador debe poseer para desempeñar adecuadamente las funciones asignadas</w:t>
      </w:r>
      <w:r>
        <w:rPr>
          <w:rFonts w:asciiTheme="majorHAnsi" w:hAnsiTheme="majorHAnsi" w:cstheme="minorHAnsi"/>
        </w:rPr>
        <w:t xml:space="preserve"> y cursos de alto costo que se lleven a cabo ya sea dentro o fuera del país. En casos de formación recibida en el exterior, es de carácter obligatorio brindar la charla de extensión.</w:t>
      </w:r>
    </w:p>
  </w:footnote>
  <w:footnote w:id="5">
    <w:p w14:paraId="7888E30B" w14:textId="77777777" w:rsidR="00632452" w:rsidRPr="00271169" w:rsidRDefault="00632452" w:rsidP="00B02703">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Sin perjuicio de las responsabilidades que se puedan atribuir a los funcionarios que han incumplido sus deberes, según lo establece la Ley de Administración Financiera de la República y Presupuestos Públicos y la Ley General de Control Interno. </w:t>
      </w:r>
    </w:p>
  </w:footnote>
  <w:footnote w:id="6">
    <w:p w14:paraId="367B1721" w14:textId="77777777" w:rsidR="00632452" w:rsidRPr="00582F11" w:rsidRDefault="00632452" w:rsidP="00B02703">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sidRPr="00582F11">
        <w:rPr>
          <w:rFonts w:ascii="Arial" w:hAnsi="Arial" w:cs="Arial"/>
          <w:sz w:val="18"/>
          <w:szCs w:val="18"/>
          <w:lang w:val="es-CR"/>
        </w:rPr>
        <w:t>Dicho documento deberá incluirse como un anexo al documento presupuestario en el espacio que el SIPP disponga para ello y la fecha de validez debe coincidir con la fecha de presentación del documento presupuestario a la Contraloría General.</w:t>
      </w:r>
    </w:p>
  </w:footnote>
  <w:footnote w:id="7">
    <w:p w14:paraId="2B3329D3" w14:textId="22954D0E" w:rsidR="00632452" w:rsidRPr="00115040" w:rsidRDefault="00632452" w:rsidP="00B02703">
      <w:pPr>
        <w:pStyle w:val="Textonotapie"/>
        <w:tabs>
          <w:tab w:val="left" w:pos="284"/>
        </w:tabs>
        <w:jc w:val="both"/>
        <w:rPr>
          <w:rFonts w:ascii="Arial" w:hAnsi="Arial" w:cs="Arial"/>
          <w:sz w:val="18"/>
          <w:szCs w:val="18"/>
          <w:lang w:val="es-CR"/>
        </w:rPr>
      </w:pPr>
      <w:r w:rsidRPr="00115040">
        <w:rPr>
          <w:rStyle w:val="Refdenotaalpie"/>
          <w:rFonts w:ascii="Arial" w:hAnsi="Arial"/>
          <w:sz w:val="18"/>
          <w:szCs w:val="18"/>
        </w:rPr>
        <w:footnoteRef/>
      </w:r>
      <w:r w:rsidRPr="00115040">
        <w:rPr>
          <w:rStyle w:val="Refdenotaalpie"/>
          <w:rFonts w:ascii="Arial" w:hAnsi="Arial"/>
          <w:sz w:val="18"/>
          <w:szCs w:val="18"/>
          <w:lang w:val="es-CR"/>
        </w:rPr>
        <w:t xml:space="preserve"> </w:t>
      </w:r>
      <w:r w:rsidRPr="00115040">
        <w:rPr>
          <w:rFonts w:ascii="Arial" w:hAnsi="Arial" w:cs="Arial"/>
          <w:sz w:val="18"/>
          <w:szCs w:val="18"/>
          <w:lang w:val="es-CR"/>
        </w:rPr>
        <w:t xml:space="preserve">   Ley Nº</w:t>
      </w:r>
      <w:r>
        <w:rPr>
          <w:rFonts w:ascii="Arial" w:hAnsi="Arial" w:cs="Arial"/>
          <w:sz w:val="18"/>
          <w:szCs w:val="18"/>
          <w:lang w:val="es-CR"/>
        </w:rPr>
        <w:t xml:space="preserve"> </w:t>
      </w:r>
      <w:r w:rsidRPr="00115040">
        <w:rPr>
          <w:rFonts w:ascii="Arial" w:hAnsi="Arial" w:cs="Arial"/>
          <w:sz w:val="18"/>
          <w:szCs w:val="18"/>
          <w:lang w:val="es-CR"/>
        </w:rPr>
        <w:t xml:space="preserve">17 del 22 de octubre de 1943 </w:t>
      </w:r>
    </w:p>
  </w:footnote>
  <w:footnote w:id="8">
    <w:p w14:paraId="64D85F83" w14:textId="635B3D7A" w:rsidR="00632452" w:rsidRPr="00115040" w:rsidRDefault="00632452" w:rsidP="00B02703">
      <w:pPr>
        <w:pStyle w:val="Textonotapie"/>
        <w:tabs>
          <w:tab w:val="left" w:pos="284"/>
        </w:tabs>
        <w:jc w:val="both"/>
        <w:rPr>
          <w:rFonts w:ascii="Arial" w:hAnsi="Arial" w:cs="Arial"/>
          <w:sz w:val="18"/>
          <w:szCs w:val="18"/>
          <w:lang w:val="es-CR"/>
        </w:rPr>
      </w:pPr>
      <w:r w:rsidRPr="00115040">
        <w:rPr>
          <w:rStyle w:val="Refdenotaalpie"/>
          <w:rFonts w:ascii="Arial" w:hAnsi="Arial"/>
          <w:sz w:val="18"/>
          <w:szCs w:val="18"/>
        </w:rPr>
        <w:footnoteRef/>
      </w:r>
      <w:r w:rsidRPr="00115040">
        <w:rPr>
          <w:rFonts w:ascii="Arial" w:hAnsi="Arial" w:cs="Arial"/>
          <w:sz w:val="18"/>
          <w:szCs w:val="18"/>
          <w:lang w:val="es-CR"/>
        </w:rPr>
        <w:t xml:space="preserve">   Código de Trabajo, Ley Nº 2</w:t>
      </w:r>
      <w:r>
        <w:rPr>
          <w:rFonts w:ascii="Arial" w:hAnsi="Arial" w:cs="Arial"/>
          <w:sz w:val="18"/>
          <w:szCs w:val="18"/>
          <w:lang w:val="es-CR"/>
        </w:rPr>
        <w:t xml:space="preserve">, </w:t>
      </w:r>
      <w:r w:rsidRPr="00115040">
        <w:rPr>
          <w:rFonts w:ascii="Arial" w:hAnsi="Arial" w:cs="Arial"/>
          <w:sz w:val="18"/>
          <w:szCs w:val="18"/>
          <w:lang w:val="es-CR"/>
        </w:rPr>
        <w:t>Publicada en La Gaceta Nº192 del 29 de agosto de 1943.</w:t>
      </w:r>
    </w:p>
  </w:footnote>
  <w:footnote w:id="9">
    <w:p w14:paraId="5BD518F4" w14:textId="77777777" w:rsidR="00632452" w:rsidRPr="005A6812" w:rsidRDefault="00632452" w:rsidP="00B02703">
      <w:pPr>
        <w:pStyle w:val="Textonotapie"/>
        <w:ind w:left="284" w:hanging="284"/>
        <w:jc w:val="both"/>
        <w:rPr>
          <w:rFonts w:ascii="Arial" w:hAnsi="Arial"/>
          <w:sz w:val="16"/>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Los gastos respectivos se clasificarán en la partida y subpartida por objeto del gasto, así como en los programas presupuestarios correspondientes.</w:t>
      </w:r>
      <w:r w:rsidRPr="005A6812">
        <w:rPr>
          <w:rFonts w:ascii="Arial" w:hAnsi="Arial"/>
          <w:sz w:val="16"/>
          <w:lang w:val="es-CR"/>
        </w:rPr>
        <w:t xml:space="preserve"> </w:t>
      </w:r>
    </w:p>
  </w:footnote>
  <w:footnote w:id="10">
    <w:p w14:paraId="192B25DB" w14:textId="77777777" w:rsidR="00632452" w:rsidRPr="00271169" w:rsidRDefault="00632452" w:rsidP="00B02703">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Idem</w:t>
      </w:r>
    </w:p>
  </w:footnote>
  <w:footnote w:id="11">
    <w:p w14:paraId="2757F48A" w14:textId="336D71ED" w:rsidR="00632452" w:rsidRPr="00271169" w:rsidRDefault="00632452" w:rsidP="00B02703">
      <w:pPr>
        <w:pStyle w:val="Textonotapie"/>
        <w:tabs>
          <w:tab w:val="left" w:pos="284"/>
        </w:tabs>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t>Publicada en La Gaceta Nº</w:t>
      </w:r>
      <w:r w:rsidRPr="00271169">
        <w:rPr>
          <w:rFonts w:ascii="Arial" w:hAnsi="Arial" w:cs="Arial"/>
          <w:sz w:val="18"/>
          <w:szCs w:val="18"/>
          <w:lang w:val="es-CR"/>
        </w:rPr>
        <w:t>65 del 19 de marzo de 1966.</w:t>
      </w:r>
    </w:p>
  </w:footnote>
  <w:footnote w:id="12">
    <w:p w14:paraId="744D0B86" w14:textId="78F0FD31" w:rsidR="00632452" w:rsidRPr="00271169" w:rsidRDefault="00632452" w:rsidP="00B02703">
      <w:pPr>
        <w:pStyle w:val="Textonotapie"/>
        <w:tabs>
          <w:tab w:val="left" w:pos="284"/>
        </w:tabs>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t>Publicada en el Alcance N°38 a La Gaceta N°</w:t>
      </w:r>
      <w:r w:rsidRPr="00271169">
        <w:rPr>
          <w:rFonts w:ascii="Arial" w:hAnsi="Arial" w:cs="Arial"/>
          <w:sz w:val="18"/>
          <w:szCs w:val="18"/>
          <w:lang w:val="es-CR"/>
        </w:rPr>
        <w:t>120 del 22 de junio del 2006.</w:t>
      </w:r>
    </w:p>
  </w:footnote>
  <w:footnote w:id="13">
    <w:p w14:paraId="4AC01920" w14:textId="502E2E92" w:rsidR="00632452" w:rsidRPr="00271169" w:rsidRDefault="00632452" w:rsidP="00B02703">
      <w:pPr>
        <w:pStyle w:val="Textonotapie"/>
        <w:tabs>
          <w:tab w:val="left" w:pos="284"/>
        </w:tabs>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w:t>
      </w:r>
      <w:r w:rsidRPr="00271169">
        <w:rPr>
          <w:rFonts w:ascii="Arial" w:hAnsi="Arial" w:cs="Arial"/>
          <w:sz w:val="18"/>
          <w:szCs w:val="18"/>
          <w:lang w:val="es-CR"/>
        </w:rPr>
        <w:tab/>
        <w:t>Publicada en La Gaceta Nº45 del 2 de marzo de 1984.</w:t>
      </w:r>
    </w:p>
  </w:footnote>
  <w:footnote w:id="14">
    <w:p w14:paraId="4690CDCC" w14:textId="4821D1DA" w:rsidR="00632452" w:rsidRPr="00816785" w:rsidRDefault="00632452" w:rsidP="00B02703">
      <w:pPr>
        <w:pStyle w:val="Textonotapie"/>
        <w:ind w:left="284" w:hanging="284"/>
        <w:jc w:val="both"/>
        <w:rPr>
          <w:rFonts w:ascii="Arial" w:hAnsi="Arial" w:cs="Arial"/>
          <w:sz w:val="18"/>
          <w:szCs w:val="18"/>
          <w:lang w:val="es-CR"/>
        </w:rPr>
      </w:pPr>
      <w:r>
        <w:rPr>
          <w:rStyle w:val="Refdenotaalpie"/>
        </w:rPr>
        <w:footnoteRef/>
      </w:r>
      <w:r w:rsidRPr="006500CE">
        <w:rPr>
          <w:lang w:val="es-CR"/>
        </w:rPr>
        <w:t xml:space="preserve"> </w:t>
      </w:r>
      <w:r>
        <w:rPr>
          <w:lang w:val="es-CR"/>
        </w:rPr>
        <w:t xml:space="preserve"> </w:t>
      </w:r>
      <w:r>
        <w:rPr>
          <w:rFonts w:ascii="Arial" w:hAnsi="Arial" w:cs="Arial"/>
          <w:sz w:val="18"/>
          <w:szCs w:val="18"/>
          <w:lang w:val="es-CR"/>
        </w:rPr>
        <w:t xml:space="preserve">Si se cumplen los supuestos indicados en los incisos a), b) y c) para el año de la finalización de la(s) obra(s), y no se dio contenido presupuestario a la subpartida de “Piezas y obras de colección” de conformidad con lo preceptuado en el artículo 7 de la Ley N°6750 citada y el artículo 12 del Decreto nro. 29479-C, procede la improbación del contenido presupuestario de la subpartida “Edificios” </w:t>
      </w:r>
      <w:r w:rsidRPr="00A64DA9">
        <w:rPr>
          <w:rFonts w:ascii="Arial" w:hAnsi="Arial" w:cs="Arial"/>
          <w:b/>
          <w:sz w:val="18"/>
          <w:szCs w:val="18"/>
          <w:lang w:val="es-CR"/>
        </w:rPr>
        <w:t xml:space="preserve">UNICAMENTE </w:t>
      </w:r>
      <w:r>
        <w:rPr>
          <w:rFonts w:ascii="Arial" w:hAnsi="Arial" w:cs="Arial"/>
          <w:sz w:val="18"/>
          <w:szCs w:val="18"/>
          <w:lang w:val="es-CR"/>
        </w:rPr>
        <w:t xml:space="preserve">en lo que corresponde a los alcances de la Ley N°6750 citada y su reglamento.  </w:t>
      </w:r>
    </w:p>
  </w:footnote>
  <w:footnote w:id="15">
    <w:p w14:paraId="3C33D789" w14:textId="77777777" w:rsidR="00632452" w:rsidRPr="00271169" w:rsidRDefault="00632452" w:rsidP="00B02703">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Dicha aprobación deberá constar en la transcripción del acuerdo de la instancia competente, la cual deberá incluirse como anexo al documento presupuestario en el espacio que el SIPP disponga para ello.</w:t>
      </w:r>
    </w:p>
  </w:footnote>
  <w:footnote w:id="16">
    <w:p w14:paraId="2BE0871A" w14:textId="77777777" w:rsidR="00632452" w:rsidRPr="00C0260C" w:rsidRDefault="00632452" w:rsidP="00B02703">
      <w:pPr>
        <w:pStyle w:val="Textonotapie"/>
        <w:ind w:left="284" w:hanging="284"/>
        <w:jc w:val="both"/>
        <w:rPr>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Corresponde al superior jerárquico, unipersonal o colegiado del órgano o ente, quien ejerce la máxima autoridad, según lo establecido en la legislación vigente.</w:t>
      </w:r>
      <w:r w:rsidRPr="00C0260C">
        <w:rPr>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DCD5E" w14:textId="4A2DC0BD" w:rsidR="00632452" w:rsidRDefault="00632452" w:rsidP="009D7DF8">
    <w:pPr>
      <w:pStyle w:val="Encabezado"/>
      <w:jc w:val="both"/>
    </w:pPr>
    <w:r>
      <w:rPr>
        <w:noProof/>
      </w:rPr>
      <w:drawing>
        <wp:anchor distT="0" distB="0" distL="114300" distR="114300" simplePos="0" relativeHeight="251662336" behindDoc="0" locked="0" layoutInCell="1" allowOverlap="1" wp14:anchorId="13BC6F96" wp14:editId="164E8804">
          <wp:simplePos x="0" y="0"/>
          <wp:positionH relativeFrom="margin">
            <wp:posOffset>5222639</wp:posOffset>
          </wp:positionH>
          <wp:positionV relativeFrom="paragraph">
            <wp:posOffset>-256082</wp:posOffset>
          </wp:positionV>
          <wp:extent cx="614045" cy="397510"/>
          <wp:effectExtent l="0" t="0" r="0" b="2540"/>
          <wp:wrapTopAndBottom/>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14045" cy="39751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1312" behindDoc="1" locked="0" layoutInCell="1" allowOverlap="1" wp14:anchorId="1C3D2AE6" wp14:editId="081044EC">
          <wp:simplePos x="0" y="0"/>
          <wp:positionH relativeFrom="page">
            <wp:posOffset>635827</wp:posOffset>
          </wp:positionH>
          <wp:positionV relativeFrom="page">
            <wp:posOffset>211440</wp:posOffset>
          </wp:positionV>
          <wp:extent cx="876569" cy="405517"/>
          <wp:effectExtent l="0" t="0" r="0" b="0"/>
          <wp:wrapTopAndBottom/>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569" cy="405517"/>
                  </a:xfrm>
                  <a:prstGeom prst="rect">
                    <a:avLst/>
                  </a:prstGeom>
                  <a:noFill/>
                </pic:spPr>
              </pic:pic>
            </a:graphicData>
          </a:graphic>
          <wp14:sizeRelH relativeFrom="margin">
            <wp14:pctWidth>0</wp14:pctWidth>
          </wp14:sizeRelH>
          <wp14:sizeRelV relativeFrom="margin">
            <wp14:pctHeight>0</wp14:pctHeight>
          </wp14:sizeRelV>
        </wp:anchor>
      </w:drawing>
    </w:r>
  </w:p>
  <w:p w14:paraId="34A23985" w14:textId="77777777" w:rsidR="00632452" w:rsidRDefault="00632452">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1E967" w14:textId="77777777" w:rsidR="00632452" w:rsidRDefault="00632452" w:rsidP="004C5F95">
    <w:pPr>
      <w:pStyle w:val="Encabezado"/>
      <w:pBdr>
        <w:bottom w:val="threeDEngrave" w:sz="24" w:space="1" w:color="auto"/>
      </w:pBdr>
    </w:pPr>
    <w:r>
      <w:object w:dxaOrig="3318" w:dyaOrig="726" w14:anchorId="4A612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36.3pt" fillcolor="window">
          <v:imagedata r:id="rId1" o:title=""/>
        </v:shape>
        <o:OLEObject Type="Embed" ProgID="Word.Picture.8" ShapeID="_x0000_i1025" DrawAspect="Content" ObjectID="_1599395827" r:id="rId2"/>
      </w:object>
    </w:r>
  </w:p>
  <w:p w14:paraId="65C3E903" w14:textId="77777777" w:rsidR="00632452" w:rsidRDefault="00632452" w:rsidP="004C5F95">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27CEF4B4" w14:textId="77777777" w:rsidR="00632452" w:rsidRDefault="00632452">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DC8FF" w14:textId="77777777" w:rsidR="00632452" w:rsidRDefault="00632452" w:rsidP="004C5F95">
    <w:pPr>
      <w:pStyle w:val="Encabezado"/>
      <w:pBdr>
        <w:bottom w:val="threeDEngrave" w:sz="24" w:space="1" w:color="auto"/>
      </w:pBdr>
    </w:pPr>
    <w:r>
      <w:object w:dxaOrig="3318" w:dyaOrig="726" w14:anchorId="0C4AE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9pt;height:36.3pt" fillcolor="window">
          <v:imagedata r:id="rId1" o:title=""/>
        </v:shape>
        <o:OLEObject Type="Embed" ProgID="Word.Picture.8" ShapeID="_x0000_i1026" DrawAspect="Content" ObjectID="_1599395828" r:id="rId2"/>
      </w:object>
    </w:r>
  </w:p>
  <w:p w14:paraId="4AB49675" w14:textId="77777777" w:rsidR="00632452" w:rsidRDefault="00632452" w:rsidP="004C5F95">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0CFCECB6" w14:textId="77777777" w:rsidR="00632452" w:rsidRDefault="00632452">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0C77E" w14:textId="77777777" w:rsidR="00632452" w:rsidRDefault="0063245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1A82D" w14:textId="77777777" w:rsidR="00632452" w:rsidRDefault="00632452" w:rsidP="008D5AEE">
    <w:pPr>
      <w:pStyle w:val="Encabezado"/>
      <w:pBdr>
        <w:bottom w:val="single" w:sz="12" w:space="1" w:color="auto"/>
      </w:pBdr>
      <w:jc w:val="center"/>
    </w:pPr>
    <w:r>
      <w:rPr>
        <w:noProof/>
      </w:rPr>
      <w:drawing>
        <wp:anchor distT="0" distB="0" distL="114300" distR="114300" simplePos="0" relativeHeight="251668480" behindDoc="1" locked="0" layoutInCell="1" allowOverlap="1" wp14:anchorId="495DAD26" wp14:editId="29C86CBD">
          <wp:simplePos x="0" y="0"/>
          <wp:positionH relativeFrom="margin">
            <wp:posOffset>4793412</wp:posOffset>
          </wp:positionH>
          <wp:positionV relativeFrom="paragraph">
            <wp:posOffset>-113411</wp:posOffset>
          </wp:positionV>
          <wp:extent cx="440690" cy="285115"/>
          <wp:effectExtent l="0" t="0" r="0" b="635"/>
          <wp:wrapNone/>
          <wp:docPr id="1038" name="Imagen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7456" behindDoc="1" locked="0" layoutInCell="1" allowOverlap="1" wp14:anchorId="090051A6" wp14:editId="6C490F9D">
          <wp:simplePos x="0" y="0"/>
          <wp:positionH relativeFrom="page">
            <wp:posOffset>6451549</wp:posOffset>
          </wp:positionH>
          <wp:positionV relativeFrom="page">
            <wp:posOffset>343815</wp:posOffset>
          </wp:positionV>
          <wp:extent cx="711200" cy="328930"/>
          <wp:effectExtent l="0" t="0" r="0" b="0"/>
          <wp:wrapNone/>
          <wp:docPr id="1039" name="Imagen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PLAN ESTRATÉGICO 2019 – 2023 </w:t>
    </w:r>
  </w:p>
  <w:p w14:paraId="39BC22AA" w14:textId="77777777" w:rsidR="00632452" w:rsidRDefault="0063245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D1940" w14:textId="77777777" w:rsidR="00632452" w:rsidRDefault="00632452" w:rsidP="008D5AEE">
    <w:pPr>
      <w:pStyle w:val="Encabezado"/>
      <w:pBdr>
        <w:bottom w:val="single" w:sz="12" w:space="1" w:color="auto"/>
      </w:pBdr>
      <w:jc w:val="center"/>
    </w:pPr>
    <w:r>
      <w:rPr>
        <w:noProof/>
      </w:rPr>
      <w:drawing>
        <wp:anchor distT="0" distB="0" distL="114300" distR="114300" simplePos="0" relativeHeight="251665408" behindDoc="1" locked="0" layoutInCell="1" allowOverlap="1" wp14:anchorId="3E08E85C" wp14:editId="76C6F79F">
          <wp:simplePos x="0" y="0"/>
          <wp:positionH relativeFrom="margin">
            <wp:posOffset>4793412</wp:posOffset>
          </wp:positionH>
          <wp:positionV relativeFrom="paragraph">
            <wp:posOffset>-113411</wp:posOffset>
          </wp:positionV>
          <wp:extent cx="440690" cy="285115"/>
          <wp:effectExtent l="0" t="0" r="0" b="635"/>
          <wp:wrapNone/>
          <wp:docPr id="1040" name="Imagen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4384" behindDoc="1" locked="0" layoutInCell="1" allowOverlap="1" wp14:anchorId="4A1685AC" wp14:editId="5D12FB83">
          <wp:simplePos x="0" y="0"/>
          <wp:positionH relativeFrom="page">
            <wp:posOffset>6451549</wp:posOffset>
          </wp:positionH>
          <wp:positionV relativeFrom="page">
            <wp:posOffset>343815</wp:posOffset>
          </wp:positionV>
          <wp:extent cx="711200" cy="328930"/>
          <wp:effectExtent l="0" t="0" r="0" b="0"/>
          <wp:wrapNone/>
          <wp:docPr id="1041" name="Imagen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PLAN ESTRATÉGICO 2019 – 2023 </w:t>
    </w:r>
  </w:p>
  <w:p w14:paraId="323E7A07" w14:textId="77777777" w:rsidR="00632452" w:rsidRPr="002F5718" w:rsidRDefault="00632452" w:rsidP="008D5AE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487A8" w14:textId="77777777" w:rsidR="00632452" w:rsidRDefault="00632452" w:rsidP="008D5AEE">
    <w:pPr>
      <w:pStyle w:val="Encabezado"/>
      <w:pBdr>
        <w:bottom w:val="single" w:sz="12" w:space="1" w:color="auto"/>
      </w:pBdr>
      <w:jc w:val="center"/>
    </w:pPr>
    <w:r>
      <w:rPr>
        <w:noProof/>
      </w:rPr>
      <w:drawing>
        <wp:anchor distT="0" distB="0" distL="114300" distR="114300" simplePos="0" relativeHeight="251671552" behindDoc="1" locked="0" layoutInCell="1" allowOverlap="1" wp14:anchorId="44A4FD0A" wp14:editId="088C4DA4">
          <wp:simplePos x="0" y="0"/>
          <wp:positionH relativeFrom="margin">
            <wp:posOffset>4793412</wp:posOffset>
          </wp:positionH>
          <wp:positionV relativeFrom="paragraph">
            <wp:posOffset>-113411</wp:posOffset>
          </wp:positionV>
          <wp:extent cx="440690" cy="285115"/>
          <wp:effectExtent l="0" t="0" r="0" b="635"/>
          <wp:wrapNone/>
          <wp:docPr id="1042" name="Imagen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70528" behindDoc="1" locked="0" layoutInCell="1" allowOverlap="1" wp14:anchorId="098B3A5D" wp14:editId="3D4AB496">
          <wp:simplePos x="0" y="0"/>
          <wp:positionH relativeFrom="page">
            <wp:posOffset>6451549</wp:posOffset>
          </wp:positionH>
          <wp:positionV relativeFrom="page">
            <wp:posOffset>343815</wp:posOffset>
          </wp:positionV>
          <wp:extent cx="711200" cy="328930"/>
          <wp:effectExtent l="0" t="0" r="0" b="0"/>
          <wp:wrapNone/>
          <wp:docPr id="1043" name="Imagen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PLAN ESTRATÉGICO 2019 – 2023 </w:t>
    </w:r>
  </w:p>
  <w:p w14:paraId="0867B843" w14:textId="77777777" w:rsidR="00632452" w:rsidRDefault="0063245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38A8A" w14:textId="77777777" w:rsidR="00632452" w:rsidRPr="008933C3" w:rsidRDefault="00632452" w:rsidP="00E6664C">
    <w:pPr>
      <w:rPr>
        <w:b/>
      </w:rPr>
    </w:pPr>
    <w:r>
      <w:rPr>
        <w:b/>
      </w:rPr>
      <w:t>______________________________________________________________________________</w:t>
    </w:r>
  </w:p>
  <w:p w14:paraId="2896B776" w14:textId="77777777" w:rsidR="00632452" w:rsidRDefault="00632452">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83E0" w14:textId="46538110" w:rsidR="00632452" w:rsidRDefault="00632452" w:rsidP="008D5AEE">
    <w:pPr>
      <w:pStyle w:val="Encabezado"/>
      <w:pBdr>
        <w:bottom w:val="single" w:sz="12" w:space="1" w:color="auto"/>
      </w:pBdr>
      <w:jc w:val="center"/>
    </w:pPr>
    <w:r>
      <w:rPr>
        <w:noProof/>
      </w:rPr>
      <w:drawing>
        <wp:anchor distT="0" distB="0" distL="114300" distR="114300" simplePos="0" relativeHeight="251676672" behindDoc="1" locked="0" layoutInCell="1" allowOverlap="1" wp14:anchorId="666820BA" wp14:editId="43BC6F83">
          <wp:simplePos x="0" y="0"/>
          <wp:positionH relativeFrom="margin">
            <wp:posOffset>4793412</wp:posOffset>
          </wp:positionH>
          <wp:positionV relativeFrom="paragraph">
            <wp:posOffset>-113411</wp:posOffset>
          </wp:positionV>
          <wp:extent cx="440690" cy="285115"/>
          <wp:effectExtent l="0" t="0" r="0" b="635"/>
          <wp:wrapNone/>
          <wp:docPr id="1052" name="Imagen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75648" behindDoc="1" locked="0" layoutInCell="1" allowOverlap="1" wp14:anchorId="2F0EDCAB" wp14:editId="68344B0F">
          <wp:simplePos x="0" y="0"/>
          <wp:positionH relativeFrom="page">
            <wp:posOffset>6451549</wp:posOffset>
          </wp:positionH>
          <wp:positionV relativeFrom="page">
            <wp:posOffset>343815</wp:posOffset>
          </wp:positionV>
          <wp:extent cx="711200" cy="328930"/>
          <wp:effectExtent l="0" t="0" r="0" b="0"/>
          <wp:wrapNone/>
          <wp:docPr id="1053" name="Imagen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 </w:t>
    </w:r>
  </w:p>
  <w:p w14:paraId="4F400762" w14:textId="77777777" w:rsidR="00632452" w:rsidRDefault="00632452">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1D8F2" w14:textId="77777777" w:rsidR="00632452" w:rsidRPr="0006255D" w:rsidRDefault="00632452" w:rsidP="003D74D9">
    <w:pPr>
      <w:pStyle w:val="Encabezado"/>
      <w:tabs>
        <w:tab w:val="clear" w:pos="4320"/>
      </w:tabs>
      <w:rPr>
        <w:lang w:val="es-MX"/>
      </w:rPr>
    </w:pPr>
    <w:r>
      <w:rPr>
        <w:noProof/>
        <w:lang w:val="es-CR" w:eastAsia="es-CR"/>
      </w:rPr>
      <w:drawing>
        <wp:inline distT="0" distB="0" distL="0" distR="0" wp14:anchorId="740CB85E" wp14:editId="2709E31D">
          <wp:extent cx="1276066" cy="590252"/>
          <wp:effectExtent l="0" t="0" r="635" b="635"/>
          <wp:docPr id="1044" name="Imagen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415A97D7" wp14:editId="4B7FF7CF">
          <wp:extent cx="429370" cy="487755"/>
          <wp:effectExtent l="57150" t="57150" r="0" b="64770"/>
          <wp:docPr id="104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549FB1A5" w14:textId="77777777" w:rsidR="00632452" w:rsidRPr="003D74D9" w:rsidRDefault="00632452">
    <w:pP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45A6A" w14:textId="3247C068" w:rsidR="00632452" w:rsidRPr="0006255D" w:rsidRDefault="00632452" w:rsidP="0006255D">
    <w:pPr>
      <w:pStyle w:val="Encabezado"/>
      <w:tabs>
        <w:tab w:val="clear" w:pos="4320"/>
      </w:tabs>
      <w:rPr>
        <w:lang w:val="es-MX"/>
      </w:rPr>
    </w:pPr>
    <w:r>
      <w:rPr>
        <w:noProof/>
        <w:lang w:val="es-CR" w:eastAsia="es-CR"/>
      </w:rPr>
      <w:drawing>
        <wp:inline distT="0" distB="0" distL="0" distR="0" wp14:anchorId="4F6CFB79" wp14:editId="22F83A62">
          <wp:extent cx="1276066" cy="590252"/>
          <wp:effectExtent l="0" t="0" r="635" b="635"/>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27E48AE2" wp14:editId="05B0CC4F">
          <wp:extent cx="429370" cy="487755"/>
          <wp:effectExtent l="57150" t="57150" r="0" b="64770"/>
          <wp:docPr id="104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9B87D" w14:textId="180CE9E0" w:rsidR="00632452" w:rsidRPr="0006255D" w:rsidRDefault="00632452" w:rsidP="0006255D">
    <w:pPr>
      <w:pStyle w:val="Encabezado"/>
      <w:tabs>
        <w:tab w:val="clear" w:pos="4320"/>
      </w:tabs>
      <w:rPr>
        <w:lang w:val="es-MX"/>
      </w:rPr>
    </w:pPr>
    <w:r>
      <w:rPr>
        <w:noProof/>
        <w:lang w:val="es-CR" w:eastAsia="es-CR"/>
      </w:rPr>
      <w:drawing>
        <wp:inline distT="0" distB="0" distL="0" distR="0" wp14:anchorId="6EA4D683" wp14:editId="44C657A0">
          <wp:extent cx="1276066" cy="590252"/>
          <wp:effectExtent l="0" t="0" r="635" b="635"/>
          <wp:docPr id="1050" name="Imagen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CR" w:eastAsia="es-CR"/>
      </w:rPr>
      <w:drawing>
        <wp:inline distT="0" distB="0" distL="0" distR="0" wp14:anchorId="081C6EAB" wp14:editId="45CE4BEB">
          <wp:extent cx="429370" cy="487755"/>
          <wp:effectExtent l="57150" t="57150" r="0" b="64770"/>
          <wp:docPr id="105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B13E216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88656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020EE96"/>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0741109"/>
    <w:multiLevelType w:val="hybridMultilevel"/>
    <w:tmpl w:val="1AF691F6"/>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E9308238">
      <w:start w:val="1"/>
      <w:numFmt w:val="lowerLetter"/>
      <w:lvlText w:val="%2."/>
      <w:lvlJc w:val="left"/>
      <w:pPr>
        <w:tabs>
          <w:tab w:val="num" w:pos="1701"/>
        </w:tabs>
        <w:ind w:left="1701" w:hanging="567"/>
      </w:pPr>
      <w:rPr>
        <w:rFonts w:hint="default"/>
        <w:b w:val="0"/>
        <w:i w:val="0"/>
        <w:color w:val="auto"/>
        <w:sz w:val="22"/>
        <w:szCs w:val="22"/>
      </w:rPr>
    </w:lvl>
    <w:lvl w:ilvl="2" w:tplc="0044A4FC">
      <w:start w:val="1"/>
      <w:numFmt w:val="decimal"/>
      <w:lvlText w:val="%3."/>
      <w:lvlJc w:val="left"/>
      <w:pPr>
        <w:ind w:left="2340" w:hanging="360"/>
      </w:pPr>
      <w:rPr>
        <w:rFonts w:hint="default"/>
      </w:rPr>
    </w:lvl>
    <w:lvl w:ilvl="3" w:tplc="F4E456CA">
      <w:start w:val="1"/>
      <w:numFmt w:val="low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582875"/>
    <w:multiLevelType w:val="hybridMultilevel"/>
    <w:tmpl w:val="81EA578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3881C0C"/>
    <w:multiLevelType w:val="hybridMultilevel"/>
    <w:tmpl w:val="6736E4E0"/>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4DB0006"/>
    <w:multiLevelType w:val="hybridMultilevel"/>
    <w:tmpl w:val="597A10E0"/>
    <w:lvl w:ilvl="0" w:tplc="A304763A">
      <w:start w:val="1"/>
      <w:numFmt w:val="bullet"/>
      <w:lvlText w:val=""/>
      <w:lvlJc w:val="left"/>
      <w:pPr>
        <w:tabs>
          <w:tab w:val="num" w:pos="1134"/>
        </w:tabs>
        <w:ind w:left="1134" w:hanging="567"/>
      </w:pPr>
      <w:rPr>
        <w:rFonts w:ascii="Wingdings" w:hAnsi="Wingdings" w:hint="default"/>
        <w:color w:val="333399"/>
        <w:u w:color="333399"/>
      </w:rPr>
    </w:lvl>
    <w:lvl w:ilvl="1" w:tplc="2104EFB6">
      <w:start w:val="1"/>
      <w:numFmt w:val="decimal"/>
      <w:lvlText w:val="%2."/>
      <w:lvlJc w:val="left"/>
      <w:pPr>
        <w:tabs>
          <w:tab w:val="num" w:pos="1701"/>
        </w:tabs>
        <w:ind w:left="1701" w:hanging="567"/>
      </w:pPr>
      <w:rPr>
        <w:rFonts w:hint="default"/>
      </w:rPr>
    </w:lvl>
    <w:lvl w:ilvl="2" w:tplc="48A68F8E" w:tentative="1">
      <w:start w:val="1"/>
      <w:numFmt w:val="bullet"/>
      <w:lvlText w:val=""/>
      <w:lvlJc w:val="left"/>
      <w:pPr>
        <w:tabs>
          <w:tab w:val="num" w:pos="2700"/>
        </w:tabs>
        <w:ind w:left="2700" w:hanging="360"/>
      </w:pPr>
      <w:rPr>
        <w:rFonts w:ascii="Wingdings" w:hAnsi="Wingdings" w:hint="default"/>
      </w:rPr>
    </w:lvl>
    <w:lvl w:ilvl="3" w:tplc="A9EA2B9E" w:tentative="1">
      <w:start w:val="1"/>
      <w:numFmt w:val="bullet"/>
      <w:lvlText w:val=""/>
      <w:lvlJc w:val="left"/>
      <w:pPr>
        <w:tabs>
          <w:tab w:val="num" w:pos="3420"/>
        </w:tabs>
        <w:ind w:left="3420" w:hanging="360"/>
      </w:pPr>
      <w:rPr>
        <w:rFonts w:ascii="Symbol" w:hAnsi="Symbol" w:hint="default"/>
      </w:rPr>
    </w:lvl>
    <w:lvl w:ilvl="4" w:tplc="B87C10C4" w:tentative="1">
      <w:start w:val="1"/>
      <w:numFmt w:val="bullet"/>
      <w:lvlText w:val="o"/>
      <w:lvlJc w:val="left"/>
      <w:pPr>
        <w:tabs>
          <w:tab w:val="num" w:pos="4140"/>
        </w:tabs>
        <w:ind w:left="4140" w:hanging="360"/>
      </w:pPr>
      <w:rPr>
        <w:rFonts w:ascii="Courier New" w:hAnsi="Courier New" w:hint="default"/>
      </w:rPr>
    </w:lvl>
    <w:lvl w:ilvl="5" w:tplc="70607CA4" w:tentative="1">
      <w:start w:val="1"/>
      <w:numFmt w:val="bullet"/>
      <w:lvlText w:val=""/>
      <w:lvlJc w:val="left"/>
      <w:pPr>
        <w:tabs>
          <w:tab w:val="num" w:pos="4860"/>
        </w:tabs>
        <w:ind w:left="4860" w:hanging="360"/>
      </w:pPr>
      <w:rPr>
        <w:rFonts w:ascii="Wingdings" w:hAnsi="Wingdings" w:hint="default"/>
      </w:rPr>
    </w:lvl>
    <w:lvl w:ilvl="6" w:tplc="29527618" w:tentative="1">
      <w:start w:val="1"/>
      <w:numFmt w:val="bullet"/>
      <w:lvlText w:val=""/>
      <w:lvlJc w:val="left"/>
      <w:pPr>
        <w:tabs>
          <w:tab w:val="num" w:pos="5580"/>
        </w:tabs>
        <w:ind w:left="5580" w:hanging="360"/>
      </w:pPr>
      <w:rPr>
        <w:rFonts w:ascii="Symbol" w:hAnsi="Symbol" w:hint="default"/>
      </w:rPr>
    </w:lvl>
    <w:lvl w:ilvl="7" w:tplc="EDA21D36" w:tentative="1">
      <w:start w:val="1"/>
      <w:numFmt w:val="bullet"/>
      <w:lvlText w:val="o"/>
      <w:lvlJc w:val="left"/>
      <w:pPr>
        <w:tabs>
          <w:tab w:val="num" w:pos="6300"/>
        </w:tabs>
        <w:ind w:left="6300" w:hanging="360"/>
      </w:pPr>
      <w:rPr>
        <w:rFonts w:ascii="Courier New" w:hAnsi="Courier New" w:hint="default"/>
      </w:rPr>
    </w:lvl>
    <w:lvl w:ilvl="8" w:tplc="03D433FC"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059D04AB"/>
    <w:multiLevelType w:val="multilevel"/>
    <w:tmpl w:val="6D82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4D50E4"/>
    <w:multiLevelType w:val="hybridMultilevel"/>
    <w:tmpl w:val="EFD8B1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A9471B4"/>
    <w:multiLevelType w:val="hybridMultilevel"/>
    <w:tmpl w:val="C602B2AC"/>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15:restartNumberingAfterBreak="0">
    <w:nsid w:val="0B94636A"/>
    <w:multiLevelType w:val="hybridMultilevel"/>
    <w:tmpl w:val="5FCCADE0"/>
    <w:lvl w:ilvl="0" w:tplc="140A0003">
      <w:start w:val="1"/>
      <w:numFmt w:val="bullet"/>
      <w:lvlText w:val="o"/>
      <w:lvlJc w:val="left"/>
      <w:pPr>
        <w:ind w:left="1068" w:hanging="360"/>
      </w:pPr>
      <w:rPr>
        <w:rFonts w:ascii="Courier New" w:hAnsi="Courier New" w:cs="Courier New"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2" w15:restartNumberingAfterBreak="0">
    <w:nsid w:val="0C4C611F"/>
    <w:multiLevelType w:val="hybridMultilevel"/>
    <w:tmpl w:val="3E6E8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095F2C"/>
    <w:multiLevelType w:val="hybridMultilevel"/>
    <w:tmpl w:val="26447EAC"/>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41B1054"/>
    <w:multiLevelType w:val="hybridMultilevel"/>
    <w:tmpl w:val="29586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461789E"/>
    <w:multiLevelType w:val="hybridMultilevel"/>
    <w:tmpl w:val="E7D46A7A"/>
    <w:lvl w:ilvl="0" w:tplc="140A0001">
      <w:start w:val="1"/>
      <w:numFmt w:val="bullet"/>
      <w:lvlText w:val=""/>
      <w:lvlJc w:val="left"/>
      <w:pPr>
        <w:ind w:left="360" w:hanging="360"/>
      </w:pPr>
      <w:rPr>
        <w:rFonts w:ascii="Symbol" w:hAnsi="Symbol" w:hint="default"/>
      </w:rPr>
    </w:lvl>
    <w:lvl w:ilvl="1" w:tplc="53F8C43C">
      <w:numFmt w:val="bullet"/>
      <w:lvlText w:val="•"/>
      <w:lvlJc w:val="left"/>
      <w:pPr>
        <w:ind w:left="1425" w:hanging="705"/>
      </w:pPr>
      <w:rPr>
        <w:rFonts w:ascii="Century Gothic" w:eastAsia="Times New Roman" w:hAnsi="Century Gothic" w:cs="Times New Roman"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154E7DD1"/>
    <w:multiLevelType w:val="hybridMultilevel"/>
    <w:tmpl w:val="0818ED7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C54DF2"/>
    <w:multiLevelType w:val="hybridMultilevel"/>
    <w:tmpl w:val="1E24C5A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1A1B246B"/>
    <w:multiLevelType w:val="hybridMultilevel"/>
    <w:tmpl w:val="BD842000"/>
    <w:lvl w:ilvl="0" w:tplc="39C800C0">
      <w:start w:val="1"/>
      <w:numFmt w:val="bullet"/>
      <w:pStyle w:val="Textoconsangra"/>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1B070DEF"/>
    <w:multiLevelType w:val="hybridMultilevel"/>
    <w:tmpl w:val="75EE9EB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B140711"/>
    <w:multiLevelType w:val="hybridMultilevel"/>
    <w:tmpl w:val="8064034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1BF5308A"/>
    <w:multiLevelType w:val="hybridMultilevel"/>
    <w:tmpl w:val="DB2A562A"/>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1C010238"/>
    <w:multiLevelType w:val="hybridMultilevel"/>
    <w:tmpl w:val="213AF63E"/>
    <w:lvl w:ilvl="0" w:tplc="C57A4EE6">
      <w:start w:val="13"/>
      <w:numFmt w:val="bullet"/>
      <w:lvlText w:val="-"/>
      <w:lvlJc w:val="left"/>
      <w:pPr>
        <w:ind w:left="720" w:hanging="360"/>
      </w:pPr>
      <w:rPr>
        <w:rFonts w:ascii="Book Antiqua" w:eastAsia="Times New Roman"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1EAC561D"/>
    <w:multiLevelType w:val="multilevel"/>
    <w:tmpl w:val="A7420B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D15536"/>
    <w:multiLevelType w:val="hybridMultilevel"/>
    <w:tmpl w:val="A36273C4"/>
    <w:lvl w:ilvl="0" w:tplc="140A0005">
      <w:start w:val="1"/>
      <w:numFmt w:val="bullet"/>
      <w:lvlText w:val=""/>
      <w:lvlJc w:val="left"/>
      <w:pPr>
        <w:ind w:left="720" w:hanging="360"/>
      </w:pPr>
      <w:rPr>
        <w:rFonts w:ascii="Wingdings" w:hAnsi="Wingding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20BA46BE"/>
    <w:multiLevelType w:val="multilevel"/>
    <w:tmpl w:val="7C5A16CE"/>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3C736E6"/>
    <w:multiLevelType w:val="hybridMultilevel"/>
    <w:tmpl w:val="8D72B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4656A62"/>
    <w:multiLevelType w:val="hybridMultilevel"/>
    <w:tmpl w:val="DA6A9C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5FB52E3"/>
    <w:multiLevelType w:val="hybridMultilevel"/>
    <w:tmpl w:val="4D88CF5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261F2C64"/>
    <w:multiLevelType w:val="hybridMultilevel"/>
    <w:tmpl w:val="3C7A7600"/>
    <w:lvl w:ilvl="0" w:tplc="41DC1654">
      <w:start w:val="7"/>
      <w:numFmt w:val="lowerLetter"/>
      <w:lvlText w:val="%1."/>
      <w:lvlJc w:val="lef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30" w15:restartNumberingAfterBreak="0">
    <w:nsid w:val="280F7055"/>
    <w:multiLevelType w:val="singleLevel"/>
    <w:tmpl w:val="0C0A000F"/>
    <w:lvl w:ilvl="0">
      <w:start w:val="1"/>
      <w:numFmt w:val="decimal"/>
      <w:lvlText w:val="%1."/>
      <w:lvlJc w:val="left"/>
      <w:pPr>
        <w:tabs>
          <w:tab w:val="num" w:pos="720"/>
        </w:tabs>
        <w:ind w:left="720" w:hanging="360"/>
      </w:pPr>
    </w:lvl>
  </w:abstractNum>
  <w:abstractNum w:abstractNumId="31" w15:restartNumberingAfterBreak="0">
    <w:nsid w:val="2E2A30E5"/>
    <w:multiLevelType w:val="hybridMultilevel"/>
    <w:tmpl w:val="96A23B92"/>
    <w:lvl w:ilvl="0" w:tplc="6428B3EA">
      <w:start w:val="100"/>
      <w:numFmt w:val="bullet"/>
      <w:lvlText w:val="-"/>
      <w:lvlJc w:val="left"/>
      <w:pPr>
        <w:ind w:left="720" w:hanging="360"/>
      </w:pPr>
      <w:rPr>
        <w:rFonts w:ascii="Book Antiqua" w:eastAsia="Times New Roman" w:hAnsi="Book Antiqu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2F5D46E2"/>
    <w:multiLevelType w:val="hybridMultilevel"/>
    <w:tmpl w:val="27EE5F22"/>
    <w:lvl w:ilvl="0" w:tplc="52D068A6">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301B3D70"/>
    <w:multiLevelType w:val="hybridMultilevel"/>
    <w:tmpl w:val="45F65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32104651"/>
    <w:multiLevelType w:val="hybridMultilevel"/>
    <w:tmpl w:val="9D008510"/>
    <w:lvl w:ilvl="0" w:tplc="0C0A0001">
      <w:start w:val="1"/>
      <w:numFmt w:val="bullet"/>
      <w:lvlText w:val=""/>
      <w:lvlJc w:val="left"/>
      <w:pPr>
        <w:tabs>
          <w:tab w:val="num" w:pos="360"/>
        </w:tabs>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5" w15:restartNumberingAfterBreak="0">
    <w:nsid w:val="323A0FED"/>
    <w:multiLevelType w:val="hybridMultilevel"/>
    <w:tmpl w:val="001A4E2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328C59E5"/>
    <w:multiLevelType w:val="hybridMultilevel"/>
    <w:tmpl w:val="D456664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2E371BB"/>
    <w:multiLevelType w:val="hybridMultilevel"/>
    <w:tmpl w:val="C6CAC68A"/>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35485519"/>
    <w:multiLevelType w:val="hybridMultilevel"/>
    <w:tmpl w:val="B8483A74"/>
    <w:lvl w:ilvl="0" w:tplc="140A0005">
      <w:start w:val="1"/>
      <w:numFmt w:val="bullet"/>
      <w:lvlText w:val=""/>
      <w:lvlJc w:val="left"/>
      <w:pPr>
        <w:ind w:left="360" w:hanging="360"/>
      </w:pPr>
      <w:rPr>
        <w:rFonts w:ascii="Wingdings" w:hAnsi="Wingdings"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9" w15:restartNumberingAfterBreak="0">
    <w:nsid w:val="35622BDD"/>
    <w:multiLevelType w:val="hybridMultilevel"/>
    <w:tmpl w:val="0EF8A1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385C5063"/>
    <w:multiLevelType w:val="multilevel"/>
    <w:tmpl w:val="50CE7DAE"/>
    <w:lvl w:ilvl="0">
      <w:start w:val="1"/>
      <w:numFmt w:val="decimal"/>
      <w:pStyle w:val="Ttulo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3C7929D3"/>
    <w:multiLevelType w:val="hybridMultilevel"/>
    <w:tmpl w:val="73B43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3CE2704C"/>
    <w:multiLevelType w:val="hybridMultilevel"/>
    <w:tmpl w:val="51660B0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3E9D3C9C"/>
    <w:multiLevelType w:val="hybridMultilevel"/>
    <w:tmpl w:val="CF0696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41F17178"/>
    <w:multiLevelType w:val="hybridMultilevel"/>
    <w:tmpl w:val="BA6AEF7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44D43525"/>
    <w:multiLevelType w:val="hybridMultilevel"/>
    <w:tmpl w:val="774E52B4"/>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46" w15:restartNumberingAfterBreak="0">
    <w:nsid w:val="45F333B5"/>
    <w:multiLevelType w:val="hybridMultilevel"/>
    <w:tmpl w:val="CDACDDFC"/>
    <w:lvl w:ilvl="0" w:tplc="56906982">
      <w:start w:val="1"/>
      <w:numFmt w:val="bullet"/>
      <w:lvlText w:val=""/>
      <w:lvlJc w:val="left"/>
      <w:pPr>
        <w:tabs>
          <w:tab w:val="num" w:pos="567"/>
        </w:tabs>
        <w:ind w:left="567" w:hanging="567"/>
      </w:pPr>
      <w:rPr>
        <w:rFonts w:ascii="Wingdings" w:hAnsi="Wingdings"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63B0B83"/>
    <w:multiLevelType w:val="hybridMultilevel"/>
    <w:tmpl w:val="C320510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47A25547"/>
    <w:multiLevelType w:val="hybridMultilevel"/>
    <w:tmpl w:val="8D9880F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4AE27D6F"/>
    <w:multiLevelType w:val="hybridMultilevel"/>
    <w:tmpl w:val="8294E23E"/>
    <w:lvl w:ilvl="0" w:tplc="FC669196">
      <w:start w:val="2"/>
      <w:numFmt w:val="lowerLetter"/>
      <w:lvlText w:val="%1."/>
      <w:lvlJc w:val="lef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50" w15:restartNumberingAfterBreak="0">
    <w:nsid w:val="4AFE3CCD"/>
    <w:multiLevelType w:val="hybridMultilevel"/>
    <w:tmpl w:val="A3F2F7F2"/>
    <w:lvl w:ilvl="0" w:tplc="F2C64B06">
      <w:numFmt w:val="bullet"/>
      <w:lvlText w:val="-"/>
      <w:lvlJc w:val="left"/>
      <w:pPr>
        <w:ind w:left="720" w:hanging="360"/>
      </w:pPr>
      <w:rPr>
        <w:rFonts w:ascii="Book Antiqua" w:eastAsia="Times New Roman"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4B693375"/>
    <w:multiLevelType w:val="hybridMultilevel"/>
    <w:tmpl w:val="C7602A86"/>
    <w:lvl w:ilvl="0" w:tplc="CD6AF50A">
      <w:start w:val="1"/>
      <w:numFmt w:val="upperLetter"/>
      <w:lvlText w:val="%1."/>
      <w:lvlJc w:val="left"/>
      <w:pPr>
        <w:ind w:left="720" w:hanging="360"/>
      </w:pPr>
      <w:rPr>
        <w:color w:val="auto"/>
        <w:sz w:val="18"/>
        <w:szCs w:val="24"/>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4D0048CA"/>
    <w:multiLevelType w:val="hybridMultilevel"/>
    <w:tmpl w:val="651A30A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4" w15:restartNumberingAfterBreak="0">
    <w:nsid w:val="4E636B3F"/>
    <w:multiLevelType w:val="hybridMultilevel"/>
    <w:tmpl w:val="5E820BB2"/>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55" w15:restartNumberingAfterBreak="0">
    <w:nsid w:val="4F111731"/>
    <w:multiLevelType w:val="hybridMultilevel"/>
    <w:tmpl w:val="BCE65AD8"/>
    <w:lvl w:ilvl="0" w:tplc="6B10CA52">
      <w:start w:val="1"/>
      <w:numFmt w:val="decimal"/>
      <w:isLgl/>
      <w:lvlText w:val="%1."/>
      <w:lvlJc w:val="left"/>
      <w:pPr>
        <w:tabs>
          <w:tab w:val="num" w:pos="1134"/>
        </w:tabs>
        <w:ind w:left="1134" w:hanging="567"/>
      </w:pPr>
      <w:rPr>
        <w:rFonts w:asciiTheme="majorHAnsi" w:hAnsiTheme="majorHAnsi"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6"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57" w15:restartNumberingAfterBreak="0">
    <w:nsid w:val="52E6069C"/>
    <w:multiLevelType w:val="hybridMultilevel"/>
    <w:tmpl w:val="81BA27EA"/>
    <w:lvl w:ilvl="0" w:tplc="140A0005">
      <w:start w:val="1"/>
      <w:numFmt w:val="bullet"/>
      <w:lvlText w:val=""/>
      <w:lvlJc w:val="left"/>
      <w:pPr>
        <w:ind w:left="720" w:hanging="360"/>
      </w:pPr>
      <w:rPr>
        <w:rFonts w:ascii="Wingdings" w:hAnsi="Wingdings" w:hint="default"/>
      </w:rPr>
    </w:lvl>
    <w:lvl w:ilvl="1" w:tplc="140A0005">
      <w:start w:val="1"/>
      <w:numFmt w:val="bullet"/>
      <w:lvlText w:val=""/>
      <w:lvlJc w:val="left"/>
      <w:pPr>
        <w:ind w:left="1440" w:hanging="360"/>
      </w:pPr>
      <w:rPr>
        <w:rFonts w:ascii="Wingdings" w:hAnsi="Wingding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 w15:restartNumberingAfterBreak="0">
    <w:nsid w:val="531F1B96"/>
    <w:multiLevelType w:val="multilevel"/>
    <w:tmpl w:val="B7A01E8A"/>
    <w:lvl w:ilvl="0">
      <w:start w:val="1"/>
      <w:numFmt w:val="decimal"/>
      <w:lvlText w:val="%1."/>
      <w:lvlJc w:val="left"/>
      <w:pPr>
        <w:ind w:left="360" w:hanging="360"/>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549053ED"/>
    <w:multiLevelType w:val="hybridMultilevel"/>
    <w:tmpl w:val="DC204034"/>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0" w15:restartNumberingAfterBreak="0">
    <w:nsid w:val="56CE5704"/>
    <w:multiLevelType w:val="hybridMultilevel"/>
    <w:tmpl w:val="DD8E09BE"/>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61" w15:restartNumberingAfterBreak="0">
    <w:nsid w:val="59FF5812"/>
    <w:multiLevelType w:val="hybridMultilevel"/>
    <w:tmpl w:val="044ADC42"/>
    <w:lvl w:ilvl="0" w:tplc="48FC724C">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A220794"/>
    <w:multiLevelType w:val="hybridMultilevel"/>
    <w:tmpl w:val="6794360E"/>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5C056E6B"/>
    <w:multiLevelType w:val="hybridMultilevel"/>
    <w:tmpl w:val="99AE3D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5E4C4E00"/>
    <w:multiLevelType w:val="hybridMultilevel"/>
    <w:tmpl w:val="19BA5CC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5" w15:restartNumberingAfterBreak="0">
    <w:nsid w:val="66B90DFD"/>
    <w:multiLevelType w:val="hybridMultilevel"/>
    <w:tmpl w:val="BB4849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6" w15:restartNumberingAfterBreak="0">
    <w:nsid w:val="72963B8E"/>
    <w:multiLevelType w:val="hybridMultilevel"/>
    <w:tmpl w:val="FCFE28F8"/>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7" w15:restartNumberingAfterBreak="0">
    <w:nsid w:val="788F55A8"/>
    <w:multiLevelType w:val="hybridMultilevel"/>
    <w:tmpl w:val="CD14105A"/>
    <w:lvl w:ilvl="0" w:tplc="140A0005">
      <w:start w:val="1"/>
      <w:numFmt w:val="bullet"/>
      <w:lvlText w:val=""/>
      <w:lvlJc w:val="left"/>
      <w:pPr>
        <w:ind w:left="720" w:hanging="360"/>
      </w:pPr>
      <w:rPr>
        <w:rFonts w:ascii="Wingdings" w:hAnsi="Wingding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8" w15:restartNumberingAfterBreak="0">
    <w:nsid w:val="78A6409B"/>
    <w:multiLevelType w:val="hybridMultilevel"/>
    <w:tmpl w:val="D3561428"/>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9" w15:restartNumberingAfterBreak="0">
    <w:nsid w:val="7E347323"/>
    <w:multiLevelType w:val="hybridMultilevel"/>
    <w:tmpl w:val="26FAAC38"/>
    <w:lvl w:ilvl="0" w:tplc="BC2EAC8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61"/>
  </w:num>
  <w:num w:numId="3">
    <w:abstractNumId w:val="3"/>
  </w:num>
  <w:num w:numId="4">
    <w:abstractNumId w:val="55"/>
  </w:num>
  <w:num w:numId="5">
    <w:abstractNumId w:val="8"/>
  </w:num>
  <w:num w:numId="6">
    <w:abstractNumId w:val="7"/>
  </w:num>
  <w:num w:numId="7">
    <w:abstractNumId w:val="49"/>
  </w:num>
  <w:num w:numId="8">
    <w:abstractNumId w:val="29"/>
  </w:num>
  <w:num w:numId="9">
    <w:abstractNumId w:val="52"/>
  </w:num>
  <w:num w:numId="10">
    <w:abstractNumId w:val="56"/>
  </w:num>
  <w:num w:numId="11">
    <w:abstractNumId w:val="46"/>
  </w:num>
  <w:num w:numId="12">
    <w:abstractNumId w:val="23"/>
  </w:num>
  <w:num w:numId="13">
    <w:abstractNumId w:val="41"/>
  </w:num>
  <w:num w:numId="14">
    <w:abstractNumId w:val="2"/>
  </w:num>
  <w:num w:numId="15">
    <w:abstractNumId w:val="1"/>
  </w:num>
  <w:num w:numId="16">
    <w:abstractNumId w:val="0"/>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6"/>
  </w:num>
  <w:num w:numId="20">
    <w:abstractNumId w:val="37"/>
  </w:num>
  <w:num w:numId="21">
    <w:abstractNumId w:val="66"/>
  </w:num>
  <w:num w:numId="22">
    <w:abstractNumId w:val="5"/>
  </w:num>
  <w:num w:numId="23">
    <w:abstractNumId w:val="21"/>
  </w:num>
  <w:num w:numId="24">
    <w:abstractNumId w:val="60"/>
  </w:num>
  <w:num w:numId="25">
    <w:abstractNumId w:val="62"/>
  </w:num>
  <w:num w:numId="26">
    <w:abstractNumId w:val="20"/>
  </w:num>
  <w:num w:numId="27">
    <w:abstractNumId w:val="64"/>
  </w:num>
  <w:num w:numId="28">
    <w:abstractNumId w:val="45"/>
  </w:num>
  <w:num w:numId="29">
    <w:abstractNumId w:val="36"/>
  </w:num>
  <w:num w:numId="30">
    <w:abstractNumId w:val="68"/>
  </w:num>
  <w:num w:numId="31">
    <w:abstractNumId w:val="35"/>
  </w:num>
  <w:num w:numId="32">
    <w:abstractNumId w:val="54"/>
  </w:num>
  <w:num w:numId="33">
    <w:abstractNumId w:val="38"/>
  </w:num>
  <w:num w:numId="34">
    <w:abstractNumId w:val="48"/>
  </w:num>
  <w:num w:numId="35">
    <w:abstractNumId w:val="67"/>
  </w:num>
  <w:num w:numId="36">
    <w:abstractNumId w:val="57"/>
  </w:num>
  <w:num w:numId="37">
    <w:abstractNumId w:val="17"/>
  </w:num>
  <w:num w:numId="38">
    <w:abstractNumId w:val="13"/>
  </w:num>
  <w:num w:numId="39">
    <w:abstractNumId w:val="59"/>
  </w:num>
  <w:num w:numId="40">
    <w:abstractNumId w:val="58"/>
  </w:num>
  <w:num w:numId="41">
    <w:abstractNumId w:val="9"/>
  </w:num>
  <w:num w:numId="42">
    <w:abstractNumId w:val="14"/>
  </w:num>
  <w:num w:numId="43">
    <w:abstractNumId w:val="26"/>
  </w:num>
  <w:num w:numId="44">
    <w:abstractNumId w:val="28"/>
  </w:num>
  <w:num w:numId="45">
    <w:abstractNumId w:val="11"/>
  </w:num>
  <w:num w:numId="46">
    <w:abstractNumId w:val="24"/>
  </w:num>
  <w:num w:numId="47">
    <w:abstractNumId w:val="18"/>
  </w:num>
  <w:num w:numId="48">
    <w:abstractNumId w:val="42"/>
  </w:num>
  <w:num w:numId="49">
    <w:abstractNumId w:val="34"/>
  </w:num>
  <w:num w:numId="50">
    <w:abstractNumId w:val="25"/>
  </w:num>
  <w:num w:numId="51">
    <w:abstractNumId w:val="53"/>
  </w:num>
  <w:num w:numId="52">
    <w:abstractNumId w:val="15"/>
  </w:num>
  <w:num w:numId="53">
    <w:abstractNumId w:val="27"/>
  </w:num>
  <w:num w:numId="54">
    <w:abstractNumId w:val="65"/>
  </w:num>
  <w:num w:numId="55">
    <w:abstractNumId w:val="43"/>
  </w:num>
  <w:num w:numId="56">
    <w:abstractNumId w:val="33"/>
  </w:num>
  <w:num w:numId="57">
    <w:abstractNumId w:val="12"/>
  </w:num>
  <w:num w:numId="58">
    <w:abstractNumId w:val="39"/>
  </w:num>
  <w:num w:numId="59">
    <w:abstractNumId w:val="63"/>
  </w:num>
  <w:num w:numId="60">
    <w:abstractNumId w:val="19"/>
  </w:num>
  <w:num w:numId="61">
    <w:abstractNumId w:val="50"/>
  </w:num>
  <w:num w:numId="62">
    <w:abstractNumId w:val="51"/>
  </w:num>
  <w:num w:numId="63">
    <w:abstractNumId w:val="69"/>
  </w:num>
  <w:num w:numId="64">
    <w:abstractNumId w:val="44"/>
  </w:num>
  <w:num w:numId="65">
    <w:abstractNumId w:val="47"/>
  </w:num>
  <w:num w:numId="66">
    <w:abstractNumId w:val="32"/>
  </w:num>
  <w:num w:numId="67">
    <w:abstractNumId w:val="10"/>
  </w:num>
  <w:num w:numId="68">
    <w:abstractNumId w:val="4"/>
  </w:num>
  <w:num w:numId="69">
    <w:abstractNumId w:val="31"/>
  </w:num>
  <w:num w:numId="70">
    <w:abstractNumId w:val="2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CR" w:vendorID="64" w:dllVersion="6" w:nlCheck="1" w:checkStyle="0"/>
  <w:activeWritingStyle w:appName="MSWord" w:lang="es-MX" w:vendorID="64" w:dllVersion="6"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1B41"/>
    <w:rsid w:val="00005134"/>
    <w:rsid w:val="00005435"/>
    <w:rsid w:val="00006C37"/>
    <w:rsid w:val="0000709C"/>
    <w:rsid w:val="00010EDE"/>
    <w:rsid w:val="00012EEA"/>
    <w:rsid w:val="00013FEC"/>
    <w:rsid w:val="0001536C"/>
    <w:rsid w:val="0001591F"/>
    <w:rsid w:val="00016D39"/>
    <w:rsid w:val="00016E17"/>
    <w:rsid w:val="000170B2"/>
    <w:rsid w:val="000201FD"/>
    <w:rsid w:val="000207C1"/>
    <w:rsid w:val="000209E3"/>
    <w:rsid w:val="00020BD4"/>
    <w:rsid w:val="00021531"/>
    <w:rsid w:val="00022462"/>
    <w:rsid w:val="0002289A"/>
    <w:rsid w:val="00023164"/>
    <w:rsid w:val="0002385C"/>
    <w:rsid w:val="00024540"/>
    <w:rsid w:val="000260A5"/>
    <w:rsid w:val="00026AD4"/>
    <w:rsid w:val="00027B60"/>
    <w:rsid w:val="0003144D"/>
    <w:rsid w:val="00031C4A"/>
    <w:rsid w:val="000326B9"/>
    <w:rsid w:val="00032740"/>
    <w:rsid w:val="00032D49"/>
    <w:rsid w:val="000334CA"/>
    <w:rsid w:val="000334EE"/>
    <w:rsid w:val="00033E74"/>
    <w:rsid w:val="00033F48"/>
    <w:rsid w:val="0003441B"/>
    <w:rsid w:val="00034646"/>
    <w:rsid w:val="00035A5D"/>
    <w:rsid w:val="00036346"/>
    <w:rsid w:val="0004121E"/>
    <w:rsid w:val="000442E3"/>
    <w:rsid w:val="00044463"/>
    <w:rsid w:val="00044BF4"/>
    <w:rsid w:val="0004523B"/>
    <w:rsid w:val="00046F9E"/>
    <w:rsid w:val="0004772E"/>
    <w:rsid w:val="00050849"/>
    <w:rsid w:val="0005343F"/>
    <w:rsid w:val="00053994"/>
    <w:rsid w:val="00054962"/>
    <w:rsid w:val="00055364"/>
    <w:rsid w:val="000562DD"/>
    <w:rsid w:val="000572E7"/>
    <w:rsid w:val="00060053"/>
    <w:rsid w:val="000607F4"/>
    <w:rsid w:val="00060F34"/>
    <w:rsid w:val="0006243B"/>
    <w:rsid w:val="0006255D"/>
    <w:rsid w:val="00062D9C"/>
    <w:rsid w:val="0006325E"/>
    <w:rsid w:val="00063F04"/>
    <w:rsid w:val="00065D5A"/>
    <w:rsid w:val="00066602"/>
    <w:rsid w:val="00066703"/>
    <w:rsid w:val="0007099C"/>
    <w:rsid w:val="00070E47"/>
    <w:rsid w:val="00071B6E"/>
    <w:rsid w:val="00071D76"/>
    <w:rsid w:val="000726C0"/>
    <w:rsid w:val="000734DA"/>
    <w:rsid w:val="000765F5"/>
    <w:rsid w:val="00080992"/>
    <w:rsid w:val="00080F2E"/>
    <w:rsid w:val="000823A2"/>
    <w:rsid w:val="00082B17"/>
    <w:rsid w:val="00083ADA"/>
    <w:rsid w:val="000843B0"/>
    <w:rsid w:val="00085761"/>
    <w:rsid w:val="00085879"/>
    <w:rsid w:val="00086350"/>
    <w:rsid w:val="000872B6"/>
    <w:rsid w:val="00087D28"/>
    <w:rsid w:val="00090AC2"/>
    <w:rsid w:val="00090E8A"/>
    <w:rsid w:val="000921A0"/>
    <w:rsid w:val="0009220C"/>
    <w:rsid w:val="0009435D"/>
    <w:rsid w:val="00094C35"/>
    <w:rsid w:val="00094DF6"/>
    <w:rsid w:val="000950D8"/>
    <w:rsid w:val="00095912"/>
    <w:rsid w:val="000965BF"/>
    <w:rsid w:val="00097935"/>
    <w:rsid w:val="000A0C08"/>
    <w:rsid w:val="000A1ACD"/>
    <w:rsid w:val="000A2C57"/>
    <w:rsid w:val="000A3C3A"/>
    <w:rsid w:val="000A5E5F"/>
    <w:rsid w:val="000A6BBA"/>
    <w:rsid w:val="000A75EE"/>
    <w:rsid w:val="000A778E"/>
    <w:rsid w:val="000B0DDD"/>
    <w:rsid w:val="000B1651"/>
    <w:rsid w:val="000B1C9D"/>
    <w:rsid w:val="000B2106"/>
    <w:rsid w:val="000B222D"/>
    <w:rsid w:val="000B26B7"/>
    <w:rsid w:val="000B3817"/>
    <w:rsid w:val="000B3CC2"/>
    <w:rsid w:val="000B4299"/>
    <w:rsid w:val="000B5ACD"/>
    <w:rsid w:val="000B65E2"/>
    <w:rsid w:val="000B7F28"/>
    <w:rsid w:val="000C00A3"/>
    <w:rsid w:val="000C058C"/>
    <w:rsid w:val="000C194C"/>
    <w:rsid w:val="000C33E7"/>
    <w:rsid w:val="000C3423"/>
    <w:rsid w:val="000C40AB"/>
    <w:rsid w:val="000C433E"/>
    <w:rsid w:val="000C4AAD"/>
    <w:rsid w:val="000C53D3"/>
    <w:rsid w:val="000C5A44"/>
    <w:rsid w:val="000C5C07"/>
    <w:rsid w:val="000D041F"/>
    <w:rsid w:val="000D2088"/>
    <w:rsid w:val="000D3B83"/>
    <w:rsid w:val="000D46EF"/>
    <w:rsid w:val="000D496A"/>
    <w:rsid w:val="000D6452"/>
    <w:rsid w:val="000D6AF2"/>
    <w:rsid w:val="000D761A"/>
    <w:rsid w:val="000E11F7"/>
    <w:rsid w:val="000E1520"/>
    <w:rsid w:val="000E20C9"/>
    <w:rsid w:val="000E281E"/>
    <w:rsid w:val="000E5097"/>
    <w:rsid w:val="000E5DEB"/>
    <w:rsid w:val="000E60AB"/>
    <w:rsid w:val="000E6939"/>
    <w:rsid w:val="000E6A18"/>
    <w:rsid w:val="000E79AF"/>
    <w:rsid w:val="000F0768"/>
    <w:rsid w:val="000F0C9D"/>
    <w:rsid w:val="000F18A2"/>
    <w:rsid w:val="000F3B91"/>
    <w:rsid w:val="000F49F9"/>
    <w:rsid w:val="000F4C4E"/>
    <w:rsid w:val="000F72DC"/>
    <w:rsid w:val="00102607"/>
    <w:rsid w:val="00103D28"/>
    <w:rsid w:val="00104D43"/>
    <w:rsid w:val="0010591F"/>
    <w:rsid w:val="00106F09"/>
    <w:rsid w:val="0011050B"/>
    <w:rsid w:val="00110644"/>
    <w:rsid w:val="0011091F"/>
    <w:rsid w:val="00110B9B"/>
    <w:rsid w:val="00112C6F"/>
    <w:rsid w:val="00113199"/>
    <w:rsid w:val="00115040"/>
    <w:rsid w:val="0011591E"/>
    <w:rsid w:val="00115EFB"/>
    <w:rsid w:val="0011674C"/>
    <w:rsid w:val="00116856"/>
    <w:rsid w:val="0012180F"/>
    <w:rsid w:val="00121E16"/>
    <w:rsid w:val="00123ADE"/>
    <w:rsid w:val="00124F79"/>
    <w:rsid w:val="0012570F"/>
    <w:rsid w:val="001275A1"/>
    <w:rsid w:val="00130C71"/>
    <w:rsid w:val="00130D45"/>
    <w:rsid w:val="00131456"/>
    <w:rsid w:val="00131B1A"/>
    <w:rsid w:val="00131F24"/>
    <w:rsid w:val="001331AC"/>
    <w:rsid w:val="001332B1"/>
    <w:rsid w:val="0013383E"/>
    <w:rsid w:val="0013662A"/>
    <w:rsid w:val="00140A66"/>
    <w:rsid w:val="001415B5"/>
    <w:rsid w:val="001446B3"/>
    <w:rsid w:val="00145B06"/>
    <w:rsid w:val="0014664F"/>
    <w:rsid w:val="0014727F"/>
    <w:rsid w:val="00151316"/>
    <w:rsid w:val="00151375"/>
    <w:rsid w:val="0015196C"/>
    <w:rsid w:val="0015236D"/>
    <w:rsid w:val="001529C7"/>
    <w:rsid w:val="00152A6A"/>
    <w:rsid w:val="00153909"/>
    <w:rsid w:val="001539D9"/>
    <w:rsid w:val="0015568B"/>
    <w:rsid w:val="00155AAC"/>
    <w:rsid w:val="001567A2"/>
    <w:rsid w:val="00157B1A"/>
    <w:rsid w:val="0016149A"/>
    <w:rsid w:val="00161897"/>
    <w:rsid w:val="001620DA"/>
    <w:rsid w:val="001628D8"/>
    <w:rsid w:val="001640CC"/>
    <w:rsid w:val="00164396"/>
    <w:rsid w:val="00164829"/>
    <w:rsid w:val="0016524A"/>
    <w:rsid w:val="0016579D"/>
    <w:rsid w:val="00165863"/>
    <w:rsid w:val="001666DD"/>
    <w:rsid w:val="00166942"/>
    <w:rsid w:val="001702F2"/>
    <w:rsid w:val="001722A3"/>
    <w:rsid w:val="0017378A"/>
    <w:rsid w:val="00174FA4"/>
    <w:rsid w:val="001811BE"/>
    <w:rsid w:val="00181334"/>
    <w:rsid w:val="00181ECB"/>
    <w:rsid w:val="00182E33"/>
    <w:rsid w:val="001859A8"/>
    <w:rsid w:val="00186320"/>
    <w:rsid w:val="0018683F"/>
    <w:rsid w:val="00186954"/>
    <w:rsid w:val="00186E87"/>
    <w:rsid w:val="00186FA5"/>
    <w:rsid w:val="00190963"/>
    <w:rsid w:val="001927B7"/>
    <w:rsid w:val="00193371"/>
    <w:rsid w:val="001938BE"/>
    <w:rsid w:val="00196C6E"/>
    <w:rsid w:val="0019756F"/>
    <w:rsid w:val="001A3DAB"/>
    <w:rsid w:val="001A5094"/>
    <w:rsid w:val="001A5E0C"/>
    <w:rsid w:val="001A5EFD"/>
    <w:rsid w:val="001A66E5"/>
    <w:rsid w:val="001A6E05"/>
    <w:rsid w:val="001A6E47"/>
    <w:rsid w:val="001A7411"/>
    <w:rsid w:val="001A788A"/>
    <w:rsid w:val="001B06A5"/>
    <w:rsid w:val="001B1EFF"/>
    <w:rsid w:val="001B2227"/>
    <w:rsid w:val="001B4006"/>
    <w:rsid w:val="001B4A82"/>
    <w:rsid w:val="001B5223"/>
    <w:rsid w:val="001B68DD"/>
    <w:rsid w:val="001B6E70"/>
    <w:rsid w:val="001B6F5B"/>
    <w:rsid w:val="001B786A"/>
    <w:rsid w:val="001B7A26"/>
    <w:rsid w:val="001C23D2"/>
    <w:rsid w:val="001C27E4"/>
    <w:rsid w:val="001C3E10"/>
    <w:rsid w:val="001C438E"/>
    <w:rsid w:val="001C5B77"/>
    <w:rsid w:val="001D1BED"/>
    <w:rsid w:val="001D483D"/>
    <w:rsid w:val="001D6556"/>
    <w:rsid w:val="001D7374"/>
    <w:rsid w:val="001D7B94"/>
    <w:rsid w:val="001E11BC"/>
    <w:rsid w:val="001E1EA6"/>
    <w:rsid w:val="001E1F45"/>
    <w:rsid w:val="001E2A97"/>
    <w:rsid w:val="001E33C4"/>
    <w:rsid w:val="001E3772"/>
    <w:rsid w:val="001E485D"/>
    <w:rsid w:val="001E767E"/>
    <w:rsid w:val="001F0565"/>
    <w:rsid w:val="001F1B23"/>
    <w:rsid w:val="001F2E88"/>
    <w:rsid w:val="001F39F3"/>
    <w:rsid w:val="001F3ED7"/>
    <w:rsid w:val="001F42FF"/>
    <w:rsid w:val="001F48A2"/>
    <w:rsid w:val="001F4CD1"/>
    <w:rsid w:val="001F58C1"/>
    <w:rsid w:val="001F5F65"/>
    <w:rsid w:val="001F6193"/>
    <w:rsid w:val="001F6E08"/>
    <w:rsid w:val="001F6E50"/>
    <w:rsid w:val="001F7F1F"/>
    <w:rsid w:val="00200B1A"/>
    <w:rsid w:val="00201253"/>
    <w:rsid w:val="00201E49"/>
    <w:rsid w:val="0020297A"/>
    <w:rsid w:val="002059AB"/>
    <w:rsid w:val="00205F42"/>
    <w:rsid w:val="002067B6"/>
    <w:rsid w:val="00215F95"/>
    <w:rsid w:val="0021651E"/>
    <w:rsid w:val="00217923"/>
    <w:rsid w:val="00221617"/>
    <w:rsid w:val="00222800"/>
    <w:rsid w:val="0022287E"/>
    <w:rsid w:val="00222F64"/>
    <w:rsid w:val="00224389"/>
    <w:rsid w:val="002248DE"/>
    <w:rsid w:val="00225EF4"/>
    <w:rsid w:val="002268BB"/>
    <w:rsid w:val="00226BEB"/>
    <w:rsid w:val="00227CD1"/>
    <w:rsid w:val="00230709"/>
    <w:rsid w:val="00230C81"/>
    <w:rsid w:val="00231AAD"/>
    <w:rsid w:val="00232424"/>
    <w:rsid w:val="00233A57"/>
    <w:rsid w:val="00233E46"/>
    <w:rsid w:val="00234137"/>
    <w:rsid w:val="002343C4"/>
    <w:rsid w:val="0023798F"/>
    <w:rsid w:val="002407DB"/>
    <w:rsid w:val="002437F2"/>
    <w:rsid w:val="00245BEF"/>
    <w:rsid w:val="0024667E"/>
    <w:rsid w:val="00250023"/>
    <w:rsid w:val="002502AB"/>
    <w:rsid w:val="002502CE"/>
    <w:rsid w:val="00250619"/>
    <w:rsid w:val="002506A1"/>
    <w:rsid w:val="0025113F"/>
    <w:rsid w:val="0025122A"/>
    <w:rsid w:val="00251ACF"/>
    <w:rsid w:val="00253CC5"/>
    <w:rsid w:val="00253D40"/>
    <w:rsid w:val="00254B27"/>
    <w:rsid w:val="00255A0C"/>
    <w:rsid w:val="00255DE7"/>
    <w:rsid w:val="00256340"/>
    <w:rsid w:val="00257067"/>
    <w:rsid w:val="0025765A"/>
    <w:rsid w:val="00262622"/>
    <w:rsid w:val="002632E6"/>
    <w:rsid w:val="00263AA0"/>
    <w:rsid w:val="00267D53"/>
    <w:rsid w:val="002717F1"/>
    <w:rsid w:val="002719A0"/>
    <w:rsid w:val="002722A5"/>
    <w:rsid w:val="00272609"/>
    <w:rsid w:val="00272D9C"/>
    <w:rsid w:val="002740BE"/>
    <w:rsid w:val="00276D38"/>
    <w:rsid w:val="002806AD"/>
    <w:rsid w:val="002808A9"/>
    <w:rsid w:val="002829A2"/>
    <w:rsid w:val="00282DC5"/>
    <w:rsid w:val="002830C4"/>
    <w:rsid w:val="00283F00"/>
    <w:rsid w:val="00286213"/>
    <w:rsid w:val="00286383"/>
    <w:rsid w:val="0028737A"/>
    <w:rsid w:val="00287772"/>
    <w:rsid w:val="00291CE1"/>
    <w:rsid w:val="00291F68"/>
    <w:rsid w:val="002920EC"/>
    <w:rsid w:val="00293EE4"/>
    <w:rsid w:val="00293F6E"/>
    <w:rsid w:val="00294179"/>
    <w:rsid w:val="00295B19"/>
    <w:rsid w:val="00296252"/>
    <w:rsid w:val="0029730D"/>
    <w:rsid w:val="002A1A56"/>
    <w:rsid w:val="002A3EF3"/>
    <w:rsid w:val="002A428E"/>
    <w:rsid w:val="002A49EF"/>
    <w:rsid w:val="002A5CCD"/>
    <w:rsid w:val="002A68A2"/>
    <w:rsid w:val="002A6C88"/>
    <w:rsid w:val="002B0C80"/>
    <w:rsid w:val="002B2018"/>
    <w:rsid w:val="002B2859"/>
    <w:rsid w:val="002B488E"/>
    <w:rsid w:val="002B4A65"/>
    <w:rsid w:val="002B4C1C"/>
    <w:rsid w:val="002B5DD7"/>
    <w:rsid w:val="002B64FD"/>
    <w:rsid w:val="002C040C"/>
    <w:rsid w:val="002C1F53"/>
    <w:rsid w:val="002C3218"/>
    <w:rsid w:val="002C35AA"/>
    <w:rsid w:val="002C371D"/>
    <w:rsid w:val="002C4881"/>
    <w:rsid w:val="002C64EA"/>
    <w:rsid w:val="002C74D0"/>
    <w:rsid w:val="002D02FD"/>
    <w:rsid w:val="002D1101"/>
    <w:rsid w:val="002D1659"/>
    <w:rsid w:val="002D1B39"/>
    <w:rsid w:val="002D2960"/>
    <w:rsid w:val="002D2F10"/>
    <w:rsid w:val="002D2F1F"/>
    <w:rsid w:val="002D34AA"/>
    <w:rsid w:val="002D37B2"/>
    <w:rsid w:val="002D482E"/>
    <w:rsid w:val="002D5347"/>
    <w:rsid w:val="002D692A"/>
    <w:rsid w:val="002D6B46"/>
    <w:rsid w:val="002D7FB3"/>
    <w:rsid w:val="002E22E3"/>
    <w:rsid w:val="002E3461"/>
    <w:rsid w:val="002E3E23"/>
    <w:rsid w:val="002E3FBC"/>
    <w:rsid w:val="002E4D38"/>
    <w:rsid w:val="002E74D0"/>
    <w:rsid w:val="002E778E"/>
    <w:rsid w:val="002F1C23"/>
    <w:rsid w:val="002F363A"/>
    <w:rsid w:val="002F4EAF"/>
    <w:rsid w:val="002F64C1"/>
    <w:rsid w:val="002F74EB"/>
    <w:rsid w:val="00300DB4"/>
    <w:rsid w:val="00300F25"/>
    <w:rsid w:val="003026C3"/>
    <w:rsid w:val="00302BA0"/>
    <w:rsid w:val="0030375D"/>
    <w:rsid w:val="00306EB3"/>
    <w:rsid w:val="0030723E"/>
    <w:rsid w:val="00307574"/>
    <w:rsid w:val="00307BE6"/>
    <w:rsid w:val="003102AE"/>
    <w:rsid w:val="00311CBC"/>
    <w:rsid w:val="00311E0A"/>
    <w:rsid w:val="00313203"/>
    <w:rsid w:val="00314594"/>
    <w:rsid w:val="00314A65"/>
    <w:rsid w:val="00316C40"/>
    <w:rsid w:val="003175B9"/>
    <w:rsid w:val="00317C42"/>
    <w:rsid w:val="00322F42"/>
    <w:rsid w:val="00323385"/>
    <w:rsid w:val="0032357E"/>
    <w:rsid w:val="0032363C"/>
    <w:rsid w:val="00323DBB"/>
    <w:rsid w:val="00325342"/>
    <w:rsid w:val="00325991"/>
    <w:rsid w:val="00326EAD"/>
    <w:rsid w:val="00332650"/>
    <w:rsid w:val="00332C65"/>
    <w:rsid w:val="00333770"/>
    <w:rsid w:val="00333C46"/>
    <w:rsid w:val="00334814"/>
    <w:rsid w:val="003375CE"/>
    <w:rsid w:val="00337780"/>
    <w:rsid w:val="00337CE2"/>
    <w:rsid w:val="00337FC6"/>
    <w:rsid w:val="00337FF8"/>
    <w:rsid w:val="00340A05"/>
    <w:rsid w:val="00341735"/>
    <w:rsid w:val="0034365F"/>
    <w:rsid w:val="003506E9"/>
    <w:rsid w:val="003506F2"/>
    <w:rsid w:val="003514C3"/>
    <w:rsid w:val="00351646"/>
    <w:rsid w:val="00352FE9"/>
    <w:rsid w:val="00353E06"/>
    <w:rsid w:val="00354712"/>
    <w:rsid w:val="00354BDB"/>
    <w:rsid w:val="00356DDC"/>
    <w:rsid w:val="00356DF2"/>
    <w:rsid w:val="00357777"/>
    <w:rsid w:val="00360027"/>
    <w:rsid w:val="003606E7"/>
    <w:rsid w:val="00360736"/>
    <w:rsid w:val="00362B74"/>
    <w:rsid w:val="0036612F"/>
    <w:rsid w:val="003700A0"/>
    <w:rsid w:val="0037456B"/>
    <w:rsid w:val="003766AD"/>
    <w:rsid w:val="00376C00"/>
    <w:rsid w:val="003773B8"/>
    <w:rsid w:val="003804A5"/>
    <w:rsid w:val="00381D0F"/>
    <w:rsid w:val="00383610"/>
    <w:rsid w:val="003846CD"/>
    <w:rsid w:val="0038483B"/>
    <w:rsid w:val="00385A02"/>
    <w:rsid w:val="0038702E"/>
    <w:rsid w:val="00387A6C"/>
    <w:rsid w:val="00387D53"/>
    <w:rsid w:val="003926E7"/>
    <w:rsid w:val="003958BF"/>
    <w:rsid w:val="003966D9"/>
    <w:rsid w:val="00396A7D"/>
    <w:rsid w:val="003A02A1"/>
    <w:rsid w:val="003A360B"/>
    <w:rsid w:val="003A5764"/>
    <w:rsid w:val="003A60C9"/>
    <w:rsid w:val="003A637D"/>
    <w:rsid w:val="003A701C"/>
    <w:rsid w:val="003A7F5B"/>
    <w:rsid w:val="003B191F"/>
    <w:rsid w:val="003B1C05"/>
    <w:rsid w:val="003B224C"/>
    <w:rsid w:val="003B2E5D"/>
    <w:rsid w:val="003B2E81"/>
    <w:rsid w:val="003B361C"/>
    <w:rsid w:val="003B594F"/>
    <w:rsid w:val="003B705A"/>
    <w:rsid w:val="003B7A6C"/>
    <w:rsid w:val="003C007F"/>
    <w:rsid w:val="003C0184"/>
    <w:rsid w:val="003C27BB"/>
    <w:rsid w:val="003C45C4"/>
    <w:rsid w:val="003C4B92"/>
    <w:rsid w:val="003C5D69"/>
    <w:rsid w:val="003C6406"/>
    <w:rsid w:val="003C645B"/>
    <w:rsid w:val="003D0C04"/>
    <w:rsid w:val="003D1D80"/>
    <w:rsid w:val="003D2E9C"/>
    <w:rsid w:val="003D5BE8"/>
    <w:rsid w:val="003D74D9"/>
    <w:rsid w:val="003E148F"/>
    <w:rsid w:val="003E2C8F"/>
    <w:rsid w:val="003E33E5"/>
    <w:rsid w:val="003E3B79"/>
    <w:rsid w:val="003E3F0F"/>
    <w:rsid w:val="003E6A64"/>
    <w:rsid w:val="003F0564"/>
    <w:rsid w:val="003F1D42"/>
    <w:rsid w:val="003F283D"/>
    <w:rsid w:val="003F29B2"/>
    <w:rsid w:val="003F4C40"/>
    <w:rsid w:val="003F7525"/>
    <w:rsid w:val="004004C6"/>
    <w:rsid w:val="0040091E"/>
    <w:rsid w:val="0040128F"/>
    <w:rsid w:val="00401C5C"/>
    <w:rsid w:val="00401D1F"/>
    <w:rsid w:val="004033F4"/>
    <w:rsid w:val="00403809"/>
    <w:rsid w:val="0040460D"/>
    <w:rsid w:val="00404AFF"/>
    <w:rsid w:val="00405509"/>
    <w:rsid w:val="00405C4E"/>
    <w:rsid w:val="00405CC9"/>
    <w:rsid w:val="00406CF2"/>
    <w:rsid w:val="0040729D"/>
    <w:rsid w:val="00410252"/>
    <w:rsid w:val="00411C05"/>
    <w:rsid w:val="0041302F"/>
    <w:rsid w:val="004141D5"/>
    <w:rsid w:val="00415A07"/>
    <w:rsid w:val="0041643D"/>
    <w:rsid w:val="0041645E"/>
    <w:rsid w:val="0041695C"/>
    <w:rsid w:val="00420F78"/>
    <w:rsid w:val="00422058"/>
    <w:rsid w:val="004236CC"/>
    <w:rsid w:val="004237E0"/>
    <w:rsid w:val="00423DFE"/>
    <w:rsid w:val="004250DC"/>
    <w:rsid w:val="00426342"/>
    <w:rsid w:val="00426733"/>
    <w:rsid w:val="00426B8C"/>
    <w:rsid w:val="00427A72"/>
    <w:rsid w:val="00430031"/>
    <w:rsid w:val="00430C46"/>
    <w:rsid w:val="00430F29"/>
    <w:rsid w:val="00430FBB"/>
    <w:rsid w:val="00431150"/>
    <w:rsid w:val="00431225"/>
    <w:rsid w:val="00433132"/>
    <w:rsid w:val="00433812"/>
    <w:rsid w:val="00433D2C"/>
    <w:rsid w:val="0043587E"/>
    <w:rsid w:val="0043650B"/>
    <w:rsid w:val="0044123D"/>
    <w:rsid w:val="00441A5D"/>
    <w:rsid w:val="004434E5"/>
    <w:rsid w:val="004440A8"/>
    <w:rsid w:val="004442A7"/>
    <w:rsid w:val="004470FF"/>
    <w:rsid w:val="00450155"/>
    <w:rsid w:val="004519FE"/>
    <w:rsid w:val="00452C71"/>
    <w:rsid w:val="004530CE"/>
    <w:rsid w:val="0045363D"/>
    <w:rsid w:val="00453922"/>
    <w:rsid w:val="00455A68"/>
    <w:rsid w:val="00455DFE"/>
    <w:rsid w:val="00456091"/>
    <w:rsid w:val="00464B10"/>
    <w:rsid w:val="00470813"/>
    <w:rsid w:val="00470E39"/>
    <w:rsid w:val="00470F8C"/>
    <w:rsid w:val="00471850"/>
    <w:rsid w:val="00472AC1"/>
    <w:rsid w:val="004733E4"/>
    <w:rsid w:val="00475EC6"/>
    <w:rsid w:val="00476AD6"/>
    <w:rsid w:val="0048130B"/>
    <w:rsid w:val="00481989"/>
    <w:rsid w:val="00482B60"/>
    <w:rsid w:val="0048366B"/>
    <w:rsid w:val="00483CFC"/>
    <w:rsid w:val="0048496B"/>
    <w:rsid w:val="00484ADB"/>
    <w:rsid w:val="00486F3C"/>
    <w:rsid w:val="004879CA"/>
    <w:rsid w:val="00491766"/>
    <w:rsid w:val="00491F12"/>
    <w:rsid w:val="00492547"/>
    <w:rsid w:val="004925D2"/>
    <w:rsid w:val="00492DE2"/>
    <w:rsid w:val="00494AA8"/>
    <w:rsid w:val="0049505E"/>
    <w:rsid w:val="00495887"/>
    <w:rsid w:val="00497821"/>
    <w:rsid w:val="00497D6E"/>
    <w:rsid w:val="004A04B8"/>
    <w:rsid w:val="004A0F96"/>
    <w:rsid w:val="004A14C8"/>
    <w:rsid w:val="004A2776"/>
    <w:rsid w:val="004A2BAF"/>
    <w:rsid w:val="004A346E"/>
    <w:rsid w:val="004A3F6A"/>
    <w:rsid w:val="004A4A9C"/>
    <w:rsid w:val="004A4E27"/>
    <w:rsid w:val="004B6BFC"/>
    <w:rsid w:val="004B7407"/>
    <w:rsid w:val="004B7D8F"/>
    <w:rsid w:val="004C1A5F"/>
    <w:rsid w:val="004C31C8"/>
    <w:rsid w:val="004C3372"/>
    <w:rsid w:val="004C3832"/>
    <w:rsid w:val="004C3F45"/>
    <w:rsid w:val="004C44A8"/>
    <w:rsid w:val="004C5F95"/>
    <w:rsid w:val="004C6C27"/>
    <w:rsid w:val="004C7F40"/>
    <w:rsid w:val="004D11EF"/>
    <w:rsid w:val="004D3B32"/>
    <w:rsid w:val="004D404F"/>
    <w:rsid w:val="004D46EE"/>
    <w:rsid w:val="004D47F2"/>
    <w:rsid w:val="004D5469"/>
    <w:rsid w:val="004D55D6"/>
    <w:rsid w:val="004D6555"/>
    <w:rsid w:val="004D6E79"/>
    <w:rsid w:val="004D7122"/>
    <w:rsid w:val="004E1D42"/>
    <w:rsid w:val="004E2D0F"/>
    <w:rsid w:val="004E3198"/>
    <w:rsid w:val="004E3217"/>
    <w:rsid w:val="004E3955"/>
    <w:rsid w:val="004E399A"/>
    <w:rsid w:val="004E39A1"/>
    <w:rsid w:val="004E4252"/>
    <w:rsid w:val="004E4302"/>
    <w:rsid w:val="004E46C7"/>
    <w:rsid w:val="004E7435"/>
    <w:rsid w:val="004E7641"/>
    <w:rsid w:val="004F01DC"/>
    <w:rsid w:val="004F0CA1"/>
    <w:rsid w:val="004F12EB"/>
    <w:rsid w:val="004F1D03"/>
    <w:rsid w:val="004F78C7"/>
    <w:rsid w:val="00500F6C"/>
    <w:rsid w:val="00501112"/>
    <w:rsid w:val="005012C8"/>
    <w:rsid w:val="005022BD"/>
    <w:rsid w:val="00502566"/>
    <w:rsid w:val="0050655A"/>
    <w:rsid w:val="005106EC"/>
    <w:rsid w:val="00511E92"/>
    <w:rsid w:val="00512AC4"/>
    <w:rsid w:val="00513AD6"/>
    <w:rsid w:val="005146FA"/>
    <w:rsid w:val="00520288"/>
    <w:rsid w:val="005208A6"/>
    <w:rsid w:val="005215FE"/>
    <w:rsid w:val="00522D94"/>
    <w:rsid w:val="00523DF0"/>
    <w:rsid w:val="005247ED"/>
    <w:rsid w:val="00524CBA"/>
    <w:rsid w:val="00527362"/>
    <w:rsid w:val="00527AA1"/>
    <w:rsid w:val="00527D80"/>
    <w:rsid w:val="005303B0"/>
    <w:rsid w:val="00530673"/>
    <w:rsid w:val="0053159D"/>
    <w:rsid w:val="005319C1"/>
    <w:rsid w:val="0053218E"/>
    <w:rsid w:val="005339B5"/>
    <w:rsid w:val="005348DB"/>
    <w:rsid w:val="00535B1D"/>
    <w:rsid w:val="005360A5"/>
    <w:rsid w:val="00536D31"/>
    <w:rsid w:val="00540A76"/>
    <w:rsid w:val="00541881"/>
    <w:rsid w:val="00541E4A"/>
    <w:rsid w:val="005420BB"/>
    <w:rsid w:val="00543BF3"/>
    <w:rsid w:val="00544D3D"/>
    <w:rsid w:val="00545D1D"/>
    <w:rsid w:val="005460EC"/>
    <w:rsid w:val="0054640B"/>
    <w:rsid w:val="005464A5"/>
    <w:rsid w:val="00547B19"/>
    <w:rsid w:val="0055668A"/>
    <w:rsid w:val="005570E8"/>
    <w:rsid w:val="00560FB6"/>
    <w:rsid w:val="005619C2"/>
    <w:rsid w:val="0056381E"/>
    <w:rsid w:val="00563B77"/>
    <w:rsid w:val="00563B93"/>
    <w:rsid w:val="005642B3"/>
    <w:rsid w:val="0056490B"/>
    <w:rsid w:val="0056549A"/>
    <w:rsid w:val="005658B5"/>
    <w:rsid w:val="005660D7"/>
    <w:rsid w:val="00566341"/>
    <w:rsid w:val="005669BE"/>
    <w:rsid w:val="00567402"/>
    <w:rsid w:val="00570B26"/>
    <w:rsid w:val="00571A02"/>
    <w:rsid w:val="005732BF"/>
    <w:rsid w:val="0057465C"/>
    <w:rsid w:val="005764E7"/>
    <w:rsid w:val="00576A57"/>
    <w:rsid w:val="00580329"/>
    <w:rsid w:val="005806BD"/>
    <w:rsid w:val="00582145"/>
    <w:rsid w:val="00582FB2"/>
    <w:rsid w:val="0058608A"/>
    <w:rsid w:val="0058676A"/>
    <w:rsid w:val="005875EB"/>
    <w:rsid w:val="0059031C"/>
    <w:rsid w:val="005906CF"/>
    <w:rsid w:val="00590741"/>
    <w:rsid w:val="00590E63"/>
    <w:rsid w:val="0059167C"/>
    <w:rsid w:val="005916F3"/>
    <w:rsid w:val="00591CFC"/>
    <w:rsid w:val="00591FB5"/>
    <w:rsid w:val="00593CE2"/>
    <w:rsid w:val="005947F5"/>
    <w:rsid w:val="0059563D"/>
    <w:rsid w:val="005A00D7"/>
    <w:rsid w:val="005A5DAE"/>
    <w:rsid w:val="005A5F9D"/>
    <w:rsid w:val="005A6458"/>
    <w:rsid w:val="005A650C"/>
    <w:rsid w:val="005A661B"/>
    <w:rsid w:val="005A774B"/>
    <w:rsid w:val="005B01B9"/>
    <w:rsid w:val="005B0832"/>
    <w:rsid w:val="005B16F3"/>
    <w:rsid w:val="005B16FE"/>
    <w:rsid w:val="005B22E4"/>
    <w:rsid w:val="005B3B49"/>
    <w:rsid w:val="005B53E8"/>
    <w:rsid w:val="005B549D"/>
    <w:rsid w:val="005B5CAD"/>
    <w:rsid w:val="005B6741"/>
    <w:rsid w:val="005B7172"/>
    <w:rsid w:val="005C05AA"/>
    <w:rsid w:val="005C2BE8"/>
    <w:rsid w:val="005C3F6A"/>
    <w:rsid w:val="005C5C79"/>
    <w:rsid w:val="005C5DE5"/>
    <w:rsid w:val="005C6143"/>
    <w:rsid w:val="005C6320"/>
    <w:rsid w:val="005C6548"/>
    <w:rsid w:val="005C6E31"/>
    <w:rsid w:val="005C6E61"/>
    <w:rsid w:val="005D07E0"/>
    <w:rsid w:val="005D269C"/>
    <w:rsid w:val="005D3D47"/>
    <w:rsid w:val="005D4412"/>
    <w:rsid w:val="005D4A52"/>
    <w:rsid w:val="005D4CB6"/>
    <w:rsid w:val="005D73FD"/>
    <w:rsid w:val="005D7F0D"/>
    <w:rsid w:val="005E0184"/>
    <w:rsid w:val="005E0BD7"/>
    <w:rsid w:val="005E1098"/>
    <w:rsid w:val="005E1876"/>
    <w:rsid w:val="005E2559"/>
    <w:rsid w:val="005E2EA4"/>
    <w:rsid w:val="005E4B23"/>
    <w:rsid w:val="005E6589"/>
    <w:rsid w:val="005F0CDE"/>
    <w:rsid w:val="005F0F35"/>
    <w:rsid w:val="005F2070"/>
    <w:rsid w:val="005F4C9D"/>
    <w:rsid w:val="005F5373"/>
    <w:rsid w:val="005F6309"/>
    <w:rsid w:val="00601A6D"/>
    <w:rsid w:val="00602773"/>
    <w:rsid w:val="00603E7F"/>
    <w:rsid w:val="00604D0B"/>
    <w:rsid w:val="00605393"/>
    <w:rsid w:val="006072A4"/>
    <w:rsid w:val="00610090"/>
    <w:rsid w:val="006104DA"/>
    <w:rsid w:val="00610A00"/>
    <w:rsid w:val="00611181"/>
    <w:rsid w:val="00611467"/>
    <w:rsid w:val="006121CD"/>
    <w:rsid w:val="00613421"/>
    <w:rsid w:val="00614CA0"/>
    <w:rsid w:val="006156F7"/>
    <w:rsid w:val="006165E2"/>
    <w:rsid w:val="006169DB"/>
    <w:rsid w:val="006170A1"/>
    <w:rsid w:val="00617969"/>
    <w:rsid w:val="006203E7"/>
    <w:rsid w:val="006222F6"/>
    <w:rsid w:val="006248AE"/>
    <w:rsid w:val="00627F82"/>
    <w:rsid w:val="00631149"/>
    <w:rsid w:val="00632452"/>
    <w:rsid w:val="006325BE"/>
    <w:rsid w:val="00633BE1"/>
    <w:rsid w:val="00634AD7"/>
    <w:rsid w:val="00636656"/>
    <w:rsid w:val="00636C86"/>
    <w:rsid w:val="006373A7"/>
    <w:rsid w:val="00637738"/>
    <w:rsid w:val="0064025F"/>
    <w:rsid w:val="00641251"/>
    <w:rsid w:val="006415B2"/>
    <w:rsid w:val="00641731"/>
    <w:rsid w:val="00644D63"/>
    <w:rsid w:val="00646957"/>
    <w:rsid w:val="00650E4E"/>
    <w:rsid w:val="006517DE"/>
    <w:rsid w:val="00653224"/>
    <w:rsid w:val="00656B32"/>
    <w:rsid w:val="0065703D"/>
    <w:rsid w:val="00660198"/>
    <w:rsid w:val="00660427"/>
    <w:rsid w:val="00661E34"/>
    <w:rsid w:val="00662A39"/>
    <w:rsid w:val="0066441B"/>
    <w:rsid w:val="00665F92"/>
    <w:rsid w:val="0066771F"/>
    <w:rsid w:val="006677EF"/>
    <w:rsid w:val="00667E85"/>
    <w:rsid w:val="00670872"/>
    <w:rsid w:val="006712CD"/>
    <w:rsid w:val="00672356"/>
    <w:rsid w:val="006727EB"/>
    <w:rsid w:val="00672D18"/>
    <w:rsid w:val="006733D6"/>
    <w:rsid w:val="006752A3"/>
    <w:rsid w:val="00675AB9"/>
    <w:rsid w:val="00675DA2"/>
    <w:rsid w:val="00676859"/>
    <w:rsid w:val="00676D38"/>
    <w:rsid w:val="006770AE"/>
    <w:rsid w:val="0067750E"/>
    <w:rsid w:val="0068037C"/>
    <w:rsid w:val="00680393"/>
    <w:rsid w:val="00684431"/>
    <w:rsid w:val="00684845"/>
    <w:rsid w:val="00685575"/>
    <w:rsid w:val="006923E0"/>
    <w:rsid w:val="00693705"/>
    <w:rsid w:val="00693851"/>
    <w:rsid w:val="00693D71"/>
    <w:rsid w:val="00694FAF"/>
    <w:rsid w:val="0069516B"/>
    <w:rsid w:val="00695320"/>
    <w:rsid w:val="00695CB1"/>
    <w:rsid w:val="006A04DD"/>
    <w:rsid w:val="006A0C1A"/>
    <w:rsid w:val="006A0CA8"/>
    <w:rsid w:val="006A107C"/>
    <w:rsid w:val="006A2633"/>
    <w:rsid w:val="006A6B77"/>
    <w:rsid w:val="006A6CEF"/>
    <w:rsid w:val="006A7A01"/>
    <w:rsid w:val="006B255C"/>
    <w:rsid w:val="006B3426"/>
    <w:rsid w:val="006B417B"/>
    <w:rsid w:val="006B6473"/>
    <w:rsid w:val="006B72E6"/>
    <w:rsid w:val="006C1EEE"/>
    <w:rsid w:val="006C487B"/>
    <w:rsid w:val="006C5D21"/>
    <w:rsid w:val="006C5E5C"/>
    <w:rsid w:val="006C600F"/>
    <w:rsid w:val="006C7584"/>
    <w:rsid w:val="006C79B6"/>
    <w:rsid w:val="006D1975"/>
    <w:rsid w:val="006D360B"/>
    <w:rsid w:val="006D5E1A"/>
    <w:rsid w:val="006D62FA"/>
    <w:rsid w:val="006E09CD"/>
    <w:rsid w:val="006E27A7"/>
    <w:rsid w:val="006E4C53"/>
    <w:rsid w:val="006E556A"/>
    <w:rsid w:val="006E5AE6"/>
    <w:rsid w:val="006E6543"/>
    <w:rsid w:val="006E7422"/>
    <w:rsid w:val="006E7FC2"/>
    <w:rsid w:val="006F0DC5"/>
    <w:rsid w:val="006F1DA3"/>
    <w:rsid w:val="006F1DA7"/>
    <w:rsid w:val="006F2442"/>
    <w:rsid w:val="006F2747"/>
    <w:rsid w:val="006F3245"/>
    <w:rsid w:val="006F5A02"/>
    <w:rsid w:val="006F60F6"/>
    <w:rsid w:val="006F6172"/>
    <w:rsid w:val="006F63B7"/>
    <w:rsid w:val="006F63C0"/>
    <w:rsid w:val="006F6EBC"/>
    <w:rsid w:val="00700F6E"/>
    <w:rsid w:val="007010AB"/>
    <w:rsid w:val="0070140C"/>
    <w:rsid w:val="00702D5C"/>
    <w:rsid w:val="00703BD8"/>
    <w:rsid w:val="007057F5"/>
    <w:rsid w:val="00707428"/>
    <w:rsid w:val="0070766A"/>
    <w:rsid w:val="00710882"/>
    <w:rsid w:val="0071194B"/>
    <w:rsid w:val="00711ACB"/>
    <w:rsid w:val="0071240F"/>
    <w:rsid w:val="0071377E"/>
    <w:rsid w:val="007142FF"/>
    <w:rsid w:val="0071464F"/>
    <w:rsid w:val="007148C2"/>
    <w:rsid w:val="00715531"/>
    <w:rsid w:val="00715B0B"/>
    <w:rsid w:val="00717097"/>
    <w:rsid w:val="00720068"/>
    <w:rsid w:val="00720430"/>
    <w:rsid w:val="0072112C"/>
    <w:rsid w:val="00721853"/>
    <w:rsid w:val="00722C76"/>
    <w:rsid w:val="00722E99"/>
    <w:rsid w:val="007233AC"/>
    <w:rsid w:val="00723EF9"/>
    <w:rsid w:val="00724531"/>
    <w:rsid w:val="0072737C"/>
    <w:rsid w:val="007276ED"/>
    <w:rsid w:val="00727A09"/>
    <w:rsid w:val="00727FFD"/>
    <w:rsid w:val="00731B3A"/>
    <w:rsid w:val="0073202B"/>
    <w:rsid w:val="0073223F"/>
    <w:rsid w:val="0073314E"/>
    <w:rsid w:val="007343BE"/>
    <w:rsid w:val="007353F4"/>
    <w:rsid w:val="007364DB"/>
    <w:rsid w:val="00737482"/>
    <w:rsid w:val="00737795"/>
    <w:rsid w:val="00737F6D"/>
    <w:rsid w:val="00740378"/>
    <w:rsid w:val="007404F1"/>
    <w:rsid w:val="007413A4"/>
    <w:rsid w:val="00745B0F"/>
    <w:rsid w:val="00746553"/>
    <w:rsid w:val="00746F76"/>
    <w:rsid w:val="00750847"/>
    <w:rsid w:val="007519F8"/>
    <w:rsid w:val="0075218C"/>
    <w:rsid w:val="00752D08"/>
    <w:rsid w:val="0075371B"/>
    <w:rsid w:val="00754320"/>
    <w:rsid w:val="00754C9E"/>
    <w:rsid w:val="00755FCD"/>
    <w:rsid w:val="0075657B"/>
    <w:rsid w:val="007577AA"/>
    <w:rsid w:val="007605C8"/>
    <w:rsid w:val="00760643"/>
    <w:rsid w:val="0076135C"/>
    <w:rsid w:val="00761F9B"/>
    <w:rsid w:val="00762942"/>
    <w:rsid w:val="0076297A"/>
    <w:rsid w:val="00762B48"/>
    <w:rsid w:val="00764482"/>
    <w:rsid w:val="007649BA"/>
    <w:rsid w:val="00764B29"/>
    <w:rsid w:val="007662FB"/>
    <w:rsid w:val="00766815"/>
    <w:rsid w:val="007675F5"/>
    <w:rsid w:val="00767880"/>
    <w:rsid w:val="00770876"/>
    <w:rsid w:val="00772470"/>
    <w:rsid w:val="00772FD6"/>
    <w:rsid w:val="0077529F"/>
    <w:rsid w:val="007759B3"/>
    <w:rsid w:val="00775CBC"/>
    <w:rsid w:val="00775F3B"/>
    <w:rsid w:val="007761A8"/>
    <w:rsid w:val="00776403"/>
    <w:rsid w:val="007806D1"/>
    <w:rsid w:val="00783977"/>
    <w:rsid w:val="00786B49"/>
    <w:rsid w:val="00786ECA"/>
    <w:rsid w:val="0079237A"/>
    <w:rsid w:val="007941FB"/>
    <w:rsid w:val="00796A66"/>
    <w:rsid w:val="007A005E"/>
    <w:rsid w:val="007A0156"/>
    <w:rsid w:val="007A11DA"/>
    <w:rsid w:val="007A12AA"/>
    <w:rsid w:val="007A1593"/>
    <w:rsid w:val="007A2A20"/>
    <w:rsid w:val="007A3A13"/>
    <w:rsid w:val="007A4941"/>
    <w:rsid w:val="007A4E59"/>
    <w:rsid w:val="007A566E"/>
    <w:rsid w:val="007A6CB0"/>
    <w:rsid w:val="007A6E8C"/>
    <w:rsid w:val="007A6FE3"/>
    <w:rsid w:val="007B043A"/>
    <w:rsid w:val="007B072B"/>
    <w:rsid w:val="007B23CC"/>
    <w:rsid w:val="007B2B02"/>
    <w:rsid w:val="007B3358"/>
    <w:rsid w:val="007B33DA"/>
    <w:rsid w:val="007B4594"/>
    <w:rsid w:val="007B5F81"/>
    <w:rsid w:val="007B6C67"/>
    <w:rsid w:val="007B79AB"/>
    <w:rsid w:val="007C077F"/>
    <w:rsid w:val="007C0982"/>
    <w:rsid w:val="007C1975"/>
    <w:rsid w:val="007C1B95"/>
    <w:rsid w:val="007C24E4"/>
    <w:rsid w:val="007C3201"/>
    <w:rsid w:val="007C3641"/>
    <w:rsid w:val="007C372E"/>
    <w:rsid w:val="007C4CBC"/>
    <w:rsid w:val="007C6374"/>
    <w:rsid w:val="007D20C1"/>
    <w:rsid w:val="007D2C1E"/>
    <w:rsid w:val="007D2E79"/>
    <w:rsid w:val="007D30D8"/>
    <w:rsid w:val="007D327E"/>
    <w:rsid w:val="007D456D"/>
    <w:rsid w:val="007D531F"/>
    <w:rsid w:val="007D5F94"/>
    <w:rsid w:val="007D66B7"/>
    <w:rsid w:val="007D682D"/>
    <w:rsid w:val="007D7B86"/>
    <w:rsid w:val="007D7EDA"/>
    <w:rsid w:val="007E059B"/>
    <w:rsid w:val="007E0AF5"/>
    <w:rsid w:val="007E10D7"/>
    <w:rsid w:val="007E275F"/>
    <w:rsid w:val="007E2DCF"/>
    <w:rsid w:val="007E4824"/>
    <w:rsid w:val="007E6755"/>
    <w:rsid w:val="007E6D5E"/>
    <w:rsid w:val="007E715F"/>
    <w:rsid w:val="007F02FC"/>
    <w:rsid w:val="007F0444"/>
    <w:rsid w:val="007F283C"/>
    <w:rsid w:val="007F3DFE"/>
    <w:rsid w:val="007F449A"/>
    <w:rsid w:val="007F456B"/>
    <w:rsid w:val="007F70E0"/>
    <w:rsid w:val="0080109F"/>
    <w:rsid w:val="0080205F"/>
    <w:rsid w:val="00802489"/>
    <w:rsid w:val="00803A73"/>
    <w:rsid w:val="00804367"/>
    <w:rsid w:val="00804AC0"/>
    <w:rsid w:val="00804C7C"/>
    <w:rsid w:val="0081030A"/>
    <w:rsid w:val="008115DA"/>
    <w:rsid w:val="008123B8"/>
    <w:rsid w:val="00812DE9"/>
    <w:rsid w:val="00813607"/>
    <w:rsid w:val="00813AC2"/>
    <w:rsid w:val="008142FD"/>
    <w:rsid w:val="00814709"/>
    <w:rsid w:val="00815A77"/>
    <w:rsid w:val="0081627B"/>
    <w:rsid w:val="0081636E"/>
    <w:rsid w:val="0081669E"/>
    <w:rsid w:val="00816908"/>
    <w:rsid w:val="008210D1"/>
    <w:rsid w:val="00822714"/>
    <w:rsid w:val="008269AA"/>
    <w:rsid w:val="00827141"/>
    <w:rsid w:val="00827B75"/>
    <w:rsid w:val="00827C5F"/>
    <w:rsid w:val="008311ED"/>
    <w:rsid w:val="008319AD"/>
    <w:rsid w:val="0083207D"/>
    <w:rsid w:val="00834B18"/>
    <w:rsid w:val="0083556A"/>
    <w:rsid w:val="00835648"/>
    <w:rsid w:val="00836014"/>
    <w:rsid w:val="0083750D"/>
    <w:rsid w:val="00840583"/>
    <w:rsid w:val="00842262"/>
    <w:rsid w:val="008429C9"/>
    <w:rsid w:val="008430D3"/>
    <w:rsid w:val="008450E8"/>
    <w:rsid w:val="0084550B"/>
    <w:rsid w:val="008459E2"/>
    <w:rsid w:val="0084617A"/>
    <w:rsid w:val="00847AA7"/>
    <w:rsid w:val="00847D01"/>
    <w:rsid w:val="008520CA"/>
    <w:rsid w:val="00852412"/>
    <w:rsid w:val="008535FE"/>
    <w:rsid w:val="00853691"/>
    <w:rsid w:val="00856371"/>
    <w:rsid w:val="0086072A"/>
    <w:rsid w:val="0086099F"/>
    <w:rsid w:val="00860C91"/>
    <w:rsid w:val="00864AE7"/>
    <w:rsid w:val="00864CF1"/>
    <w:rsid w:val="00865681"/>
    <w:rsid w:val="00865D8F"/>
    <w:rsid w:val="00866611"/>
    <w:rsid w:val="00866CEB"/>
    <w:rsid w:val="0087113E"/>
    <w:rsid w:val="008719B1"/>
    <w:rsid w:val="00871CFB"/>
    <w:rsid w:val="00872DE3"/>
    <w:rsid w:val="008733B5"/>
    <w:rsid w:val="00873761"/>
    <w:rsid w:val="00874F89"/>
    <w:rsid w:val="00875EAB"/>
    <w:rsid w:val="00876494"/>
    <w:rsid w:val="00876FF9"/>
    <w:rsid w:val="0087759B"/>
    <w:rsid w:val="00881254"/>
    <w:rsid w:val="008813A2"/>
    <w:rsid w:val="00881C0C"/>
    <w:rsid w:val="00881E0A"/>
    <w:rsid w:val="00882B11"/>
    <w:rsid w:val="00882B5B"/>
    <w:rsid w:val="00882C91"/>
    <w:rsid w:val="00883641"/>
    <w:rsid w:val="008841DF"/>
    <w:rsid w:val="00884A53"/>
    <w:rsid w:val="0088501F"/>
    <w:rsid w:val="0088633C"/>
    <w:rsid w:val="008874B3"/>
    <w:rsid w:val="008900A5"/>
    <w:rsid w:val="00893600"/>
    <w:rsid w:val="00893C14"/>
    <w:rsid w:val="008948B5"/>
    <w:rsid w:val="00895277"/>
    <w:rsid w:val="00895DAF"/>
    <w:rsid w:val="00896DF7"/>
    <w:rsid w:val="00896F99"/>
    <w:rsid w:val="008A0BCB"/>
    <w:rsid w:val="008A2738"/>
    <w:rsid w:val="008A2932"/>
    <w:rsid w:val="008A3EC0"/>
    <w:rsid w:val="008A3F99"/>
    <w:rsid w:val="008A579F"/>
    <w:rsid w:val="008A6EA4"/>
    <w:rsid w:val="008A73E2"/>
    <w:rsid w:val="008B03DB"/>
    <w:rsid w:val="008B0B39"/>
    <w:rsid w:val="008B3499"/>
    <w:rsid w:val="008B3D21"/>
    <w:rsid w:val="008B4A62"/>
    <w:rsid w:val="008B4DF3"/>
    <w:rsid w:val="008B5E05"/>
    <w:rsid w:val="008B6BC1"/>
    <w:rsid w:val="008B6E24"/>
    <w:rsid w:val="008C532E"/>
    <w:rsid w:val="008C56AA"/>
    <w:rsid w:val="008C5D47"/>
    <w:rsid w:val="008C5FF4"/>
    <w:rsid w:val="008D1AD3"/>
    <w:rsid w:val="008D1E37"/>
    <w:rsid w:val="008D398C"/>
    <w:rsid w:val="008D399C"/>
    <w:rsid w:val="008D3C10"/>
    <w:rsid w:val="008D3E04"/>
    <w:rsid w:val="008D474F"/>
    <w:rsid w:val="008D5AEE"/>
    <w:rsid w:val="008D71BC"/>
    <w:rsid w:val="008D783C"/>
    <w:rsid w:val="008D7EDF"/>
    <w:rsid w:val="008E00F6"/>
    <w:rsid w:val="008E29AF"/>
    <w:rsid w:val="008E3CA8"/>
    <w:rsid w:val="008E4CDF"/>
    <w:rsid w:val="008E4FAF"/>
    <w:rsid w:val="008E5C48"/>
    <w:rsid w:val="008E638C"/>
    <w:rsid w:val="008E66BE"/>
    <w:rsid w:val="008E68DD"/>
    <w:rsid w:val="008E75B3"/>
    <w:rsid w:val="008F06C8"/>
    <w:rsid w:val="008F0C3E"/>
    <w:rsid w:val="008F1B8E"/>
    <w:rsid w:val="008F2103"/>
    <w:rsid w:val="008F245F"/>
    <w:rsid w:val="008F289F"/>
    <w:rsid w:val="008F4666"/>
    <w:rsid w:val="008F76B5"/>
    <w:rsid w:val="00900AAA"/>
    <w:rsid w:val="00902059"/>
    <w:rsid w:val="00902265"/>
    <w:rsid w:val="00902608"/>
    <w:rsid w:val="00902BA7"/>
    <w:rsid w:val="009049E3"/>
    <w:rsid w:val="00904A8E"/>
    <w:rsid w:val="00905AD4"/>
    <w:rsid w:val="00905F1C"/>
    <w:rsid w:val="009061AE"/>
    <w:rsid w:val="00906572"/>
    <w:rsid w:val="009069EA"/>
    <w:rsid w:val="00906E1C"/>
    <w:rsid w:val="00907669"/>
    <w:rsid w:val="00910DA5"/>
    <w:rsid w:val="00911087"/>
    <w:rsid w:val="009110AB"/>
    <w:rsid w:val="00911AEE"/>
    <w:rsid w:val="00912D0F"/>
    <w:rsid w:val="00913322"/>
    <w:rsid w:val="0091660D"/>
    <w:rsid w:val="00917655"/>
    <w:rsid w:val="00917B9E"/>
    <w:rsid w:val="00920513"/>
    <w:rsid w:val="009208A5"/>
    <w:rsid w:val="009212EF"/>
    <w:rsid w:val="00922E47"/>
    <w:rsid w:val="00924938"/>
    <w:rsid w:val="00924A86"/>
    <w:rsid w:val="0092625D"/>
    <w:rsid w:val="009276F6"/>
    <w:rsid w:val="00927EEF"/>
    <w:rsid w:val="00927F11"/>
    <w:rsid w:val="00930379"/>
    <w:rsid w:val="009310F9"/>
    <w:rsid w:val="009321AC"/>
    <w:rsid w:val="0093345B"/>
    <w:rsid w:val="00934A8F"/>
    <w:rsid w:val="00935F97"/>
    <w:rsid w:val="009371AC"/>
    <w:rsid w:val="009400B0"/>
    <w:rsid w:val="00940A25"/>
    <w:rsid w:val="00941116"/>
    <w:rsid w:val="00941860"/>
    <w:rsid w:val="00941923"/>
    <w:rsid w:val="00942816"/>
    <w:rsid w:val="00943ACD"/>
    <w:rsid w:val="009450AF"/>
    <w:rsid w:val="00945974"/>
    <w:rsid w:val="009462CB"/>
    <w:rsid w:val="00946E57"/>
    <w:rsid w:val="009516E8"/>
    <w:rsid w:val="00951E02"/>
    <w:rsid w:val="00953995"/>
    <w:rsid w:val="00955010"/>
    <w:rsid w:val="009552BC"/>
    <w:rsid w:val="00955495"/>
    <w:rsid w:val="00955807"/>
    <w:rsid w:val="00956720"/>
    <w:rsid w:val="00957535"/>
    <w:rsid w:val="009612CE"/>
    <w:rsid w:val="00961A7D"/>
    <w:rsid w:val="009635CF"/>
    <w:rsid w:val="00963F2E"/>
    <w:rsid w:val="009656BF"/>
    <w:rsid w:val="00965E81"/>
    <w:rsid w:val="0096655A"/>
    <w:rsid w:val="009674FA"/>
    <w:rsid w:val="00967F13"/>
    <w:rsid w:val="00971349"/>
    <w:rsid w:val="009719DC"/>
    <w:rsid w:val="00975D90"/>
    <w:rsid w:val="009767D2"/>
    <w:rsid w:val="00976D0E"/>
    <w:rsid w:val="00977644"/>
    <w:rsid w:val="0098017F"/>
    <w:rsid w:val="00981258"/>
    <w:rsid w:val="009815FE"/>
    <w:rsid w:val="00981E42"/>
    <w:rsid w:val="009836F6"/>
    <w:rsid w:val="009842D9"/>
    <w:rsid w:val="00984811"/>
    <w:rsid w:val="009865F1"/>
    <w:rsid w:val="009876D2"/>
    <w:rsid w:val="00992CD5"/>
    <w:rsid w:val="009936AC"/>
    <w:rsid w:val="00994E92"/>
    <w:rsid w:val="00994F04"/>
    <w:rsid w:val="00995AA5"/>
    <w:rsid w:val="0099672E"/>
    <w:rsid w:val="009A0010"/>
    <w:rsid w:val="009A3171"/>
    <w:rsid w:val="009A33AE"/>
    <w:rsid w:val="009A4427"/>
    <w:rsid w:val="009A4853"/>
    <w:rsid w:val="009A4DAB"/>
    <w:rsid w:val="009A4E67"/>
    <w:rsid w:val="009A7290"/>
    <w:rsid w:val="009A7C8E"/>
    <w:rsid w:val="009B07D9"/>
    <w:rsid w:val="009B12C9"/>
    <w:rsid w:val="009B142B"/>
    <w:rsid w:val="009B199D"/>
    <w:rsid w:val="009B1A3A"/>
    <w:rsid w:val="009B2DE9"/>
    <w:rsid w:val="009B3603"/>
    <w:rsid w:val="009B382F"/>
    <w:rsid w:val="009B3F29"/>
    <w:rsid w:val="009B4104"/>
    <w:rsid w:val="009B411D"/>
    <w:rsid w:val="009B45CA"/>
    <w:rsid w:val="009B4BBF"/>
    <w:rsid w:val="009B59D5"/>
    <w:rsid w:val="009B5A21"/>
    <w:rsid w:val="009B6EC7"/>
    <w:rsid w:val="009B7725"/>
    <w:rsid w:val="009C0766"/>
    <w:rsid w:val="009C1E7F"/>
    <w:rsid w:val="009C27ED"/>
    <w:rsid w:val="009C2963"/>
    <w:rsid w:val="009C3FBB"/>
    <w:rsid w:val="009C5159"/>
    <w:rsid w:val="009C6238"/>
    <w:rsid w:val="009C681A"/>
    <w:rsid w:val="009C6970"/>
    <w:rsid w:val="009D034C"/>
    <w:rsid w:val="009D1C2A"/>
    <w:rsid w:val="009D2DE4"/>
    <w:rsid w:val="009D5068"/>
    <w:rsid w:val="009D545D"/>
    <w:rsid w:val="009D5E21"/>
    <w:rsid w:val="009D62C1"/>
    <w:rsid w:val="009D765B"/>
    <w:rsid w:val="009D7DF8"/>
    <w:rsid w:val="009E074D"/>
    <w:rsid w:val="009E097B"/>
    <w:rsid w:val="009E117A"/>
    <w:rsid w:val="009E1595"/>
    <w:rsid w:val="009E25B5"/>
    <w:rsid w:val="009E2A71"/>
    <w:rsid w:val="009E4B59"/>
    <w:rsid w:val="009F11B0"/>
    <w:rsid w:val="009F2F9C"/>
    <w:rsid w:val="009F3596"/>
    <w:rsid w:val="009F4600"/>
    <w:rsid w:val="009F4B97"/>
    <w:rsid w:val="009F5479"/>
    <w:rsid w:val="009F564F"/>
    <w:rsid w:val="009F64BD"/>
    <w:rsid w:val="009F66C3"/>
    <w:rsid w:val="009F748D"/>
    <w:rsid w:val="00A011CA"/>
    <w:rsid w:val="00A01584"/>
    <w:rsid w:val="00A03181"/>
    <w:rsid w:val="00A042D5"/>
    <w:rsid w:val="00A06B49"/>
    <w:rsid w:val="00A07F37"/>
    <w:rsid w:val="00A12292"/>
    <w:rsid w:val="00A13167"/>
    <w:rsid w:val="00A132AE"/>
    <w:rsid w:val="00A136CE"/>
    <w:rsid w:val="00A144F2"/>
    <w:rsid w:val="00A15C5E"/>
    <w:rsid w:val="00A1769C"/>
    <w:rsid w:val="00A178EE"/>
    <w:rsid w:val="00A17DFE"/>
    <w:rsid w:val="00A216BB"/>
    <w:rsid w:val="00A21707"/>
    <w:rsid w:val="00A219C6"/>
    <w:rsid w:val="00A21C14"/>
    <w:rsid w:val="00A225D2"/>
    <w:rsid w:val="00A2354E"/>
    <w:rsid w:val="00A240E2"/>
    <w:rsid w:val="00A24EBD"/>
    <w:rsid w:val="00A24F97"/>
    <w:rsid w:val="00A260E5"/>
    <w:rsid w:val="00A26864"/>
    <w:rsid w:val="00A26C72"/>
    <w:rsid w:val="00A272CA"/>
    <w:rsid w:val="00A275D8"/>
    <w:rsid w:val="00A27D13"/>
    <w:rsid w:val="00A30E50"/>
    <w:rsid w:val="00A324D3"/>
    <w:rsid w:val="00A34B46"/>
    <w:rsid w:val="00A35DE6"/>
    <w:rsid w:val="00A35E38"/>
    <w:rsid w:val="00A37007"/>
    <w:rsid w:val="00A416C4"/>
    <w:rsid w:val="00A42C28"/>
    <w:rsid w:val="00A4531F"/>
    <w:rsid w:val="00A45792"/>
    <w:rsid w:val="00A4628F"/>
    <w:rsid w:val="00A47ACA"/>
    <w:rsid w:val="00A5116F"/>
    <w:rsid w:val="00A51ABF"/>
    <w:rsid w:val="00A525B0"/>
    <w:rsid w:val="00A53B4A"/>
    <w:rsid w:val="00A53C29"/>
    <w:rsid w:val="00A572B4"/>
    <w:rsid w:val="00A61224"/>
    <w:rsid w:val="00A61263"/>
    <w:rsid w:val="00A61459"/>
    <w:rsid w:val="00A61D48"/>
    <w:rsid w:val="00A626D3"/>
    <w:rsid w:val="00A62C39"/>
    <w:rsid w:val="00A64735"/>
    <w:rsid w:val="00A6595F"/>
    <w:rsid w:val="00A65EED"/>
    <w:rsid w:val="00A66A52"/>
    <w:rsid w:val="00A66DEB"/>
    <w:rsid w:val="00A67230"/>
    <w:rsid w:val="00A7033D"/>
    <w:rsid w:val="00A7067E"/>
    <w:rsid w:val="00A7323F"/>
    <w:rsid w:val="00A75A08"/>
    <w:rsid w:val="00A7633E"/>
    <w:rsid w:val="00A769B9"/>
    <w:rsid w:val="00A77768"/>
    <w:rsid w:val="00A77EC9"/>
    <w:rsid w:val="00A8169E"/>
    <w:rsid w:val="00A82CA6"/>
    <w:rsid w:val="00A83303"/>
    <w:rsid w:val="00A844C3"/>
    <w:rsid w:val="00A845E3"/>
    <w:rsid w:val="00A868AC"/>
    <w:rsid w:val="00A90CE9"/>
    <w:rsid w:val="00A9376B"/>
    <w:rsid w:val="00A94DE5"/>
    <w:rsid w:val="00A957D3"/>
    <w:rsid w:val="00A964FD"/>
    <w:rsid w:val="00A96E3B"/>
    <w:rsid w:val="00AA1D26"/>
    <w:rsid w:val="00AA44D3"/>
    <w:rsid w:val="00AA578E"/>
    <w:rsid w:val="00AA6168"/>
    <w:rsid w:val="00AA7244"/>
    <w:rsid w:val="00AB03EF"/>
    <w:rsid w:val="00AB1348"/>
    <w:rsid w:val="00AB134F"/>
    <w:rsid w:val="00AB1440"/>
    <w:rsid w:val="00AB2D90"/>
    <w:rsid w:val="00AB3DF2"/>
    <w:rsid w:val="00AB5005"/>
    <w:rsid w:val="00AB5586"/>
    <w:rsid w:val="00AB5E15"/>
    <w:rsid w:val="00AB6866"/>
    <w:rsid w:val="00AC1A7D"/>
    <w:rsid w:val="00AC50CB"/>
    <w:rsid w:val="00AC53DE"/>
    <w:rsid w:val="00AC6341"/>
    <w:rsid w:val="00AC6D0E"/>
    <w:rsid w:val="00AC6FDF"/>
    <w:rsid w:val="00AC7264"/>
    <w:rsid w:val="00AC74A7"/>
    <w:rsid w:val="00AD152A"/>
    <w:rsid w:val="00AD2171"/>
    <w:rsid w:val="00AD330B"/>
    <w:rsid w:val="00AD3A7C"/>
    <w:rsid w:val="00AD3DCA"/>
    <w:rsid w:val="00AD567D"/>
    <w:rsid w:val="00AD6386"/>
    <w:rsid w:val="00AE0857"/>
    <w:rsid w:val="00AE299F"/>
    <w:rsid w:val="00AE29A7"/>
    <w:rsid w:val="00AE60FA"/>
    <w:rsid w:val="00AF11AD"/>
    <w:rsid w:val="00AF1551"/>
    <w:rsid w:val="00AF3E26"/>
    <w:rsid w:val="00AF43BF"/>
    <w:rsid w:val="00AF624F"/>
    <w:rsid w:val="00B01CDE"/>
    <w:rsid w:val="00B02703"/>
    <w:rsid w:val="00B05074"/>
    <w:rsid w:val="00B05EAB"/>
    <w:rsid w:val="00B10B0C"/>
    <w:rsid w:val="00B1113A"/>
    <w:rsid w:val="00B12911"/>
    <w:rsid w:val="00B12DBB"/>
    <w:rsid w:val="00B131A3"/>
    <w:rsid w:val="00B141DD"/>
    <w:rsid w:val="00B14257"/>
    <w:rsid w:val="00B143A6"/>
    <w:rsid w:val="00B2047A"/>
    <w:rsid w:val="00B208C2"/>
    <w:rsid w:val="00B21A1C"/>
    <w:rsid w:val="00B24BFA"/>
    <w:rsid w:val="00B25AC3"/>
    <w:rsid w:val="00B26558"/>
    <w:rsid w:val="00B30C48"/>
    <w:rsid w:val="00B30DD4"/>
    <w:rsid w:val="00B30F7B"/>
    <w:rsid w:val="00B3146C"/>
    <w:rsid w:val="00B32D21"/>
    <w:rsid w:val="00B33957"/>
    <w:rsid w:val="00B33B8E"/>
    <w:rsid w:val="00B3448F"/>
    <w:rsid w:val="00B358E8"/>
    <w:rsid w:val="00B36032"/>
    <w:rsid w:val="00B36410"/>
    <w:rsid w:val="00B36940"/>
    <w:rsid w:val="00B37D50"/>
    <w:rsid w:val="00B37DB4"/>
    <w:rsid w:val="00B429BB"/>
    <w:rsid w:val="00B44062"/>
    <w:rsid w:val="00B44263"/>
    <w:rsid w:val="00B44C7C"/>
    <w:rsid w:val="00B450EF"/>
    <w:rsid w:val="00B45FE8"/>
    <w:rsid w:val="00B46808"/>
    <w:rsid w:val="00B47A43"/>
    <w:rsid w:val="00B508D4"/>
    <w:rsid w:val="00B564A1"/>
    <w:rsid w:val="00B568C9"/>
    <w:rsid w:val="00B56DF4"/>
    <w:rsid w:val="00B570BD"/>
    <w:rsid w:val="00B602C5"/>
    <w:rsid w:val="00B604B9"/>
    <w:rsid w:val="00B6146E"/>
    <w:rsid w:val="00B61EB6"/>
    <w:rsid w:val="00B63326"/>
    <w:rsid w:val="00B63F01"/>
    <w:rsid w:val="00B64276"/>
    <w:rsid w:val="00B66028"/>
    <w:rsid w:val="00B670ED"/>
    <w:rsid w:val="00B72D08"/>
    <w:rsid w:val="00B73433"/>
    <w:rsid w:val="00B74CDA"/>
    <w:rsid w:val="00B7637D"/>
    <w:rsid w:val="00B76C78"/>
    <w:rsid w:val="00B815AC"/>
    <w:rsid w:val="00B81E8E"/>
    <w:rsid w:val="00B83D68"/>
    <w:rsid w:val="00B853D9"/>
    <w:rsid w:val="00B855AF"/>
    <w:rsid w:val="00B87242"/>
    <w:rsid w:val="00B90542"/>
    <w:rsid w:val="00B92276"/>
    <w:rsid w:val="00B932EC"/>
    <w:rsid w:val="00B93F3D"/>
    <w:rsid w:val="00B9661F"/>
    <w:rsid w:val="00B96A4E"/>
    <w:rsid w:val="00B96D98"/>
    <w:rsid w:val="00B9786D"/>
    <w:rsid w:val="00B97927"/>
    <w:rsid w:val="00BA010C"/>
    <w:rsid w:val="00BA0642"/>
    <w:rsid w:val="00BA154F"/>
    <w:rsid w:val="00BA1961"/>
    <w:rsid w:val="00BA3407"/>
    <w:rsid w:val="00BA3674"/>
    <w:rsid w:val="00BA3898"/>
    <w:rsid w:val="00BA4007"/>
    <w:rsid w:val="00BA7268"/>
    <w:rsid w:val="00BA7ADB"/>
    <w:rsid w:val="00BB02D1"/>
    <w:rsid w:val="00BB1A44"/>
    <w:rsid w:val="00BB2C06"/>
    <w:rsid w:val="00BB3803"/>
    <w:rsid w:val="00BB7486"/>
    <w:rsid w:val="00BB765E"/>
    <w:rsid w:val="00BC1E3B"/>
    <w:rsid w:val="00BC1E86"/>
    <w:rsid w:val="00BC2D93"/>
    <w:rsid w:val="00BC2F37"/>
    <w:rsid w:val="00BC4B66"/>
    <w:rsid w:val="00BC5C71"/>
    <w:rsid w:val="00BC6DE0"/>
    <w:rsid w:val="00BC7BE4"/>
    <w:rsid w:val="00BD0A8F"/>
    <w:rsid w:val="00BD0D1F"/>
    <w:rsid w:val="00BD1610"/>
    <w:rsid w:val="00BD2BDC"/>
    <w:rsid w:val="00BD2BDE"/>
    <w:rsid w:val="00BD2C6A"/>
    <w:rsid w:val="00BD3052"/>
    <w:rsid w:val="00BD58BA"/>
    <w:rsid w:val="00BD6522"/>
    <w:rsid w:val="00BD685F"/>
    <w:rsid w:val="00BD7DB6"/>
    <w:rsid w:val="00BE02C9"/>
    <w:rsid w:val="00BE2532"/>
    <w:rsid w:val="00BE349D"/>
    <w:rsid w:val="00BE367C"/>
    <w:rsid w:val="00BE3E0C"/>
    <w:rsid w:val="00BE3EA5"/>
    <w:rsid w:val="00BE58C2"/>
    <w:rsid w:val="00BE68E6"/>
    <w:rsid w:val="00BE74BC"/>
    <w:rsid w:val="00BF01BB"/>
    <w:rsid w:val="00BF052F"/>
    <w:rsid w:val="00BF05BF"/>
    <w:rsid w:val="00BF0DC5"/>
    <w:rsid w:val="00BF134D"/>
    <w:rsid w:val="00BF206D"/>
    <w:rsid w:val="00BF20A8"/>
    <w:rsid w:val="00BF294E"/>
    <w:rsid w:val="00BF296F"/>
    <w:rsid w:val="00BF3A9E"/>
    <w:rsid w:val="00BF3B94"/>
    <w:rsid w:val="00BF3FFA"/>
    <w:rsid w:val="00BF4921"/>
    <w:rsid w:val="00BF5C97"/>
    <w:rsid w:val="00BF7BA4"/>
    <w:rsid w:val="00C00556"/>
    <w:rsid w:val="00C0086A"/>
    <w:rsid w:val="00C008F0"/>
    <w:rsid w:val="00C01799"/>
    <w:rsid w:val="00C02913"/>
    <w:rsid w:val="00C02BFE"/>
    <w:rsid w:val="00C03A31"/>
    <w:rsid w:val="00C03AF3"/>
    <w:rsid w:val="00C04DE4"/>
    <w:rsid w:val="00C0526E"/>
    <w:rsid w:val="00C10271"/>
    <w:rsid w:val="00C11DDA"/>
    <w:rsid w:val="00C12E2A"/>
    <w:rsid w:val="00C14493"/>
    <w:rsid w:val="00C1493A"/>
    <w:rsid w:val="00C15AB2"/>
    <w:rsid w:val="00C171B7"/>
    <w:rsid w:val="00C20592"/>
    <w:rsid w:val="00C20CAE"/>
    <w:rsid w:val="00C21911"/>
    <w:rsid w:val="00C21B94"/>
    <w:rsid w:val="00C21D6C"/>
    <w:rsid w:val="00C2480F"/>
    <w:rsid w:val="00C25A8D"/>
    <w:rsid w:val="00C26C25"/>
    <w:rsid w:val="00C27903"/>
    <w:rsid w:val="00C27F46"/>
    <w:rsid w:val="00C30431"/>
    <w:rsid w:val="00C3065C"/>
    <w:rsid w:val="00C32229"/>
    <w:rsid w:val="00C34035"/>
    <w:rsid w:val="00C345AE"/>
    <w:rsid w:val="00C34816"/>
    <w:rsid w:val="00C3530F"/>
    <w:rsid w:val="00C37B28"/>
    <w:rsid w:val="00C4019F"/>
    <w:rsid w:val="00C41065"/>
    <w:rsid w:val="00C422C9"/>
    <w:rsid w:val="00C42E60"/>
    <w:rsid w:val="00C43320"/>
    <w:rsid w:val="00C43AE3"/>
    <w:rsid w:val="00C44250"/>
    <w:rsid w:val="00C47015"/>
    <w:rsid w:val="00C47B6C"/>
    <w:rsid w:val="00C50656"/>
    <w:rsid w:val="00C5137B"/>
    <w:rsid w:val="00C51B70"/>
    <w:rsid w:val="00C53272"/>
    <w:rsid w:val="00C54EC2"/>
    <w:rsid w:val="00C60E6C"/>
    <w:rsid w:val="00C61203"/>
    <w:rsid w:val="00C628EF"/>
    <w:rsid w:val="00C63601"/>
    <w:rsid w:val="00C63FDF"/>
    <w:rsid w:val="00C64185"/>
    <w:rsid w:val="00C6463A"/>
    <w:rsid w:val="00C65791"/>
    <w:rsid w:val="00C65859"/>
    <w:rsid w:val="00C66912"/>
    <w:rsid w:val="00C67008"/>
    <w:rsid w:val="00C70BB8"/>
    <w:rsid w:val="00C715AB"/>
    <w:rsid w:val="00C71A9D"/>
    <w:rsid w:val="00C71F1E"/>
    <w:rsid w:val="00C74695"/>
    <w:rsid w:val="00C74D2D"/>
    <w:rsid w:val="00C752E2"/>
    <w:rsid w:val="00C75828"/>
    <w:rsid w:val="00C7643D"/>
    <w:rsid w:val="00C77180"/>
    <w:rsid w:val="00C803A8"/>
    <w:rsid w:val="00C80D0A"/>
    <w:rsid w:val="00C80F78"/>
    <w:rsid w:val="00C823EE"/>
    <w:rsid w:val="00C828CB"/>
    <w:rsid w:val="00C84557"/>
    <w:rsid w:val="00C845A2"/>
    <w:rsid w:val="00C8471E"/>
    <w:rsid w:val="00C84936"/>
    <w:rsid w:val="00C86B3F"/>
    <w:rsid w:val="00C8760A"/>
    <w:rsid w:val="00C87A95"/>
    <w:rsid w:val="00C9018E"/>
    <w:rsid w:val="00C90A83"/>
    <w:rsid w:val="00C914CA"/>
    <w:rsid w:val="00C9358F"/>
    <w:rsid w:val="00C93DCA"/>
    <w:rsid w:val="00C93EAE"/>
    <w:rsid w:val="00C93FFE"/>
    <w:rsid w:val="00CA07B0"/>
    <w:rsid w:val="00CA36C9"/>
    <w:rsid w:val="00CA4003"/>
    <w:rsid w:val="00CA4577"/>
    <w:rsid w:val="00CA61ED"/>
    <w:rsid w:val="00CA6A26"/>
    <w:rsid w:val="00CB0ED1"/>
    <w:rsid w:val="00CB1B9A"/>
    <w:rsid w:val="00CB21D6"/>
    <w:rsid w:val="00CB3D99"/>
    <w:rsid w:val="00CB7068"/>
    <w:rsid w:val="00CC0A80"/>
    <w:rsid w:val="00CC3448"/>
    <w:rsid w:val="00CC3869"/>
    <w:rsid w:val="00CC3F75"/>
    <w:rsid w:val="00CC4320"/>
    <w:rsid w:val="00CC5050"/>
    <w:rsid w:val="00CC7101"/>
    <w:rsid w:val="00CC78A7"/>
    <w:rsid w:val="00CD2484"/>
    <w:rsid w:val="00CD52C8"/>
    <w:rsid w:val="00CD5A18"/>
    <w:rsid w:val="00CD6443"/>
    <w:rsid w:val="00CD6ABC"/>
    <w:rsid w:val="00CD7871"/>
    <w:rsid w:val="00CE08D8"/>
    <w:rsid w:val="00CE0F2F"/>
    <w:rsid w:val="00CE1493"/>
    <w:rsid w:val="00CE392D"/>
    <w:rsid w:val="00CE411E"/>
    <w:rsid w:val="00CE4E09"/>
    <w:rsid w:val="00CE51DA"/>
    <w:rsid w:val="00CE531E"/>
    <w:rsid w:val="00CE5638"/>
    <w:rsid w:val="00CE5C68"/>
    <w:rsid w:val="00CE60A6"/>
    <w:rsid w:val="00CE65D3"/>
    <w:rsid w:val="00CE6EFD"/>
    <w:rsid w:val="00CE7665"/>
    <w:rsid w:val="00CF1722"/>
    <w:rsid w:val="00CF27EE"/>
    <w:rsid w:val="00CF2EC7"/>
    <w:rsid w:val="00CF5316"/>
    <w:rsid w:val="00CF5F35"/>
    <w:rsid w:val="00CF70F1"/>
    <w:rsid w:val="00CF7C40"/>
    <w:rsid w:val="00CF7F45"/>
    <w:rsid w:val="00D00AA5"/>
    <w:rsid w:val="00D04842"/>
    <w:rsid w:val="00D05F2F"/>
    <w:rsid w:val="00D10582"/>
    <w:rsid w:val="00D10B40"/>
    <w:rsid w:val="00D141A8"/>
    <w:rsid w:val="00D14FE6"/>
    <w:rsid w:val="00D155C7"/>
    <w:rsid w:val="00D166B1"/>
    <w:rsid w:val="00D16AFB"/>
    <w:rsid w:val="00D178DA"/>
    <w:rsid w:val="00D21174"/>
    <w:rsid w:val="00D2128D"/>
    <w:rsid w:val="00D23E27"/>
    <w:rsid w:val="00D24A98"/>
    <w:rsid w:val="00D252A0"/>
    <w:rsid w:val="00D2759C"/>
    <w:rsid w:val="00D277D9"/>
    <w:rsid w:val="00D3154C"/>
    <w:rsid w:val="00D31571"/>
    <w:rsid w:val="00D332DD"/>
    <w:rsid w:val="00D34341"/>
    <w:rsid w:val="00D35A37"/>
    <w:rsid w:val="00D35C71"/>
    <w:rsid w:val="00D35F0D"/>
    <w:rsid w:val="00D36414"/>
    <w:rsid w:val="00D37A92"/>
    <w:rsid w:val="00D40112"/>
    <w:rsid w:val="00D40983"/>
    <w:rsid w:val="00D41834"/>
    <w:rsid w:val="00D41C39"/>
    <w:rsid w:val="00D43160"/>
    <w:rsid w:val="00D43BB0"/>
    <w:rsid w:val="00D44BFD"/>
    <w:rsid w:val="00D44DF5"/>
    <w:rsid w:val="00D45032"/>
    <w:rsid w:val="00D45411"/>
    <w:rsid w:val="00D45FDD"/>
    <w:rsid w:val="00D460C2"/>
    <w:rsid w:val="00D474C2"/>
    <w:rsid w:val="00D50E30"/>
    <w:rsid w:val="00D515D5"/>
    <w:rsid w:val="00D53B2F"/>
    <w:rsid w:val="00D546F2"/>
    <w:rsid w:val="00D5727E"/>
    <w:rsid w:val="00D57B34"/>
    <w:rsid w:val="00D618AE"/>
    <w:rsid w:val="00D62734"/>
    <w:rsid w:val="00D62D76"/>
    <w:rsid w:val="00D643DA"/>
    <w:rsid w:val="00D64428"/>
    <w:rsid w:val="00D65081"/>
    <w:rsid w:val="00D66302"/>
    <w:rsid w:val="00D67177"/>
    <w:rsid w:val="00D70592"/>
    <w:rsid w:val="00D7108D"/>
    <w:rsid w:val="00D71232"/>
    <w:rsid w:val="00D71FDC"/>
    <w:rsid w:val="00D7210B"/>
    <w:rsid w:val="00D729BD"/>
    <w:rsid w:val="00D73E78"/>
    <w:rsid w:val="00D766C9"/>
    <w:rsid w:val="00D8078E"/>
    <w:rsid w:val="00D80D8E"/>
    <w:rsid w:val="00D81356"/>
    <w:rsid w:val="00D81756"/>
    <w:rsid w:val="00D83167"/>
    <w:rsid w:val="00D83DEE"/>
    <w:rsid w:val="00D84D29"/>
    <w:rsid w:val="00D86D26"/>
    <w:rsid w:val="00D87A5C"/>
    <w:rsid w:val="00D87A8E"/>
    <w:rsid w:val="00D901A3"/>
    <w:rsid w:val="00D9151D"/>
    <w:rsid w:val="00D91540"/>
    <w:rsid w:val="00D92253"/>
    <w:rsid w:val="00D92585"/>
    <w:rsid w:val="00D92776"/>
    <w:rsid w:val="00D92A7E"/>
    <w:rsid w:val="00D92CA6"/>
    <w:rsid w:val="00D92CD5"/>
    <w:rsid w:val="00D939E4"/>
    <w:rsid w:val="00D94703"/>
    <w:rsid w:val="00D96F88"/>
    <w:rsid w:val="00D97EB6"/>
    <w:rsid w:val="00D97F28"/>
    <w:rsid w:val="00DA0CED"/>
    <w:rsid w:val="00DA279C"/>
    <w:rsid w:val="00DA3C55"/>
    <w:rsid w:val="00DA3FF2"/>
    <w:rsid w:val="00DA5C23"/>
    <w:rsid w:val="00DA6BAF"/>
    <w:rsid w:val="00DB0C13"/>
    <w:rsid w:val="00DB0FCA"/>
    <w:rsid w:val="00DB1E4B"/>
    <w:rsid w:val="00DB38EA"/>
    <w:rsid w:val="00DB5ACF"/>
    <w:rsid w:val="00DB72A5"/>
    <w:rsid w:val="00DC0060"/>
    <w:rsid w:val="00DC29A4"/>
    <w:rsid w:val="00DC3627"/>
    <w:rsid w:val="00DC377B"/>
    <w:rsid w:val="00DC5E24"/>
    <w:rsid w:val="00DC6B58"/>
    <w:rsid w:val="00DC7389"/>
    <w:rsid w:val="00DD061F"/>
    <w:rsid w:val="00DD12E9"/>
    <w:rsid w:val="00DD19A4"/>
    <w:rsid w:val="00DD23F4"/>
    <w:rsid w:val="00DD40C6"/>
    <w:rsid w:val="00DD4A94"/>
    <w:rsid w:val="00DD61B8"/>
    <w:rsid w:val="00DD6B12"/>
    <w:rsid w:val="00DD791E"/>
    <w:rsid w:val="00DD796E"/>
    <w:rsid w:val="00DD7F69"/>
    <w:rsid w:val="00DE010F"/>
    <w:rsid w:val="00DE02B0"/>
    <w:rsid w:val="00DE239D"/>
    <w:rsid w:val="00DE3DDC"/>
    <w:rsid w:val="00DE4F25"/>
    <w:rsid w:val="00DE7B8B"/>
    <w:rsid w:val="00DF0F07"/>
    <w:rsid w:val="00DF1130"/>
    <w:rsid w:val="00DF1662"/>
    <w:rsid w:val="00DF5C36"/>
    <w:rsid w:val="00DF5D52"/>
    <w:rsid w:val="00DF69B9"/>
    <w:rsid w:val="00DF6E5D"/>
    <w:rsid w:val="00DF7F0A"/>
    <w:rsid w:val="00E00946"/>
    <w:rsid w:val="00E00BA6"/>
    <w:rsid w:val="00E044F6"/>
    <w:rsid w:val="00E05BFD"/>
    <w:rsid w:val="00E05D0B"/>
    <w:rsid w:val="00E10BC0"/>
    <w:rsid w:val="00E12CF5"/>
    <w:rsid w:val="00E1422B"/>
    <w:rsid w:val="00E14E2C"/>
    <w:rsid w:val="00E16284"/>
    <w:rsid w:val="00E16F7C"/>
    <w:rsid w:val="00E17033"/>
    <w:rsid w:val="00E179E0"/>
    <w:rsid w:val="00E17B39"/>
    <w:rsid w:val="00E203BF"/>
    <w:rsid w:val="00E209A2"/>
    <w:rsid w:val="00E20AFA"/>
    <w:rsid w:val="00E2156C"/>
    <w:rsid w:val="00E227A0"/>
    <w:rsid w:val="00E235BF"/>
    <w:rsid w:val="00E236FA"/>
    <w:rsid w:val="00E269F9"/>
    <w:rsid w:val="00E26F24"/>
    <w:rsid w:val="00E304C0"/>
    <w:rsid w:val="00E32F1D"/>
    <w:rsid w:val="00E3529D"/>
    <w:rsid w:val="00E36C51"/>
    <w:rsid w:val="00E416A3"/>
    <w:rsid w:val="00E425D7"/>
    <w:rsid w:val="00E431C5"/>
    <w:rsid w:val="00E44A48"/>
    <w:rsid w:val="00E453F3"/>
    <w:rsid w:val="00E46154"/>
    <w:rsid w:val="00E46F20"/>
    <w:rsid w:val="00E51F95"/>
    <w:rsid w:val="00E520AA"/>
    <w:rsid w:val="00E52234"/>
    <w:rsid w:val="00E52274"/>
    <w:rsid w:val="00E53584"/>
    <w:rsid w:val="00E5398D"/>
    <w:rsid w:val="00E55D83"/>
    <w:rsid w:val="00E56791"/>
    <w:rsid w:val="00E57549"/>
    <w:rsid w:val="00E578DA"/>
    <w:rsid w:val="00E60DD7"/>
    <w:rsid w:val="00E61325"/>
    <w:rsid w:val="00E6152F"/>
    <w:rsid w:val="00E6252C"/>
    <w:rsid w:val="00E64A79"/>
    <w:rsid w:val="00E6664C"/>
    <w:rsid w:val="00E705D8"/>
    <w:rsid w:val="00E70A59"/>
    <w:rsid w:val="00E7101C"/>
    <w:rsid w:val="00E71589"/>
    <w:rsid w:val="00E72C28"/>
    <w:rsid w:val="00E72D47"/>
    <w:rsid w:val="00E7361A"/>
    <w:rsid w:val="00E737A2"/>
    <w:rsid w:val="00E74698"/>
    <w:rsid w:val="00E749D0"/>
    <w:rsid w:val="00E7765F"/>
    <w:rsid w:val="00E77FF2"/>
    <w:rsid w:val="00E807F0"/>
    <w:rsid w:val="00E821B0"/>
    <w:rsid w:val="00E834B0"/>
    <w:rsid w:val="00E83DDB"/>
    <w:rsid w:val="00E84426"/>
    <w:rsid w:val="00E869F9"/>
    <w:rsid w:val="00E86B51"/>
    <w:rsid w:val="00E872A1"/>
    <w:rsid w:val="00E9063E"/>
    <w:rsid w:val="00E91A4F"/>
    <w:rsid w:val="00E923CC"/>
    <w:rsid w:val="00E9521C"/>
    <w:rsid w:val="00E96949"/>
    <w:rsid w:val="00E97AD7"/>
    <w:rsid w:val="00EA0E5A"/>
    <w:rsid w:val="00EA1AF6"/>
    <w:rsid w:val="00EA2524"/>
    <w:rsid w:val="00EA2A58"/>
    <w:rsid w:val="00EA2A8C"/>
    <w:rsid w:val="00EA2E0B"/>
    <w:rsid w:val="00EA36C0"/>
    <w:rsid w:val="00EA38C5"/>
    <w:rsid w:val="00EA5B36"/>
    <w:rsid w:val="00EA604B"/>
    <w:rsid w:val="00EA668E"/>
    <w:rsid w:val="00EA6CB1"/>
    <w:rsid w:val="00EA7915"/>
    <w:rsid w:val="00EB1A0E"/>
    <w:rsid w:val="00EB2B4F"/>
    <w:rsid w:val="00EB2FB1"/>
    <w:rsid w:val="00EB35E8"/>
    <w:rsid w:val="00EB3C2E"/>
    <w:rsid w:val="00EB434B"/>
    <w:rsid w:val="00EB5877"/>
    <w:rsid w:val="00EB5EE6"/>
    <w:rsid w:val="00EB738E"/>
    <w:rsid w:val="00EB7A71"/>
    <w:rsid w:val="00EB7FE5"/>
    <w:rsid w:val="00EC19E8"/>
    <w:rsid w:val="00EC1BA9"/>
    <w:rsid w:val="00EC1ED3"/>
    <w:rsid w:val="00EC3377"/>
    <w:rsid w:val="00EC3B9F"/>
    <w:rsid w:val="00EC42A4"/>
    <w:rsid w:val="00EC4692"/>
    <w:rsid w:val="00EC5534"/>
    <w:rsid w:val="00EC583B"/>
    <w:rsid w:val="00EC79F2"/>
    <w:rsid w:val="00ED0040"/>
    <w:rsid w:val="00ED04A1"/>
    <w:rsid w:val="00ED28EC"/>
    <w:rsid w:val="00ED34A0"/>
    <w:rsid w:val="00ED71E1"/>
    <w:rsid w:val="00EE052B"/>
    <w:rsid w:val="00EE0A1A"/>
    <w:rsid w:val="00EE226E"/>
    <w:rsid w:val="00EE4B76"/>
    <w:rsid w:val="00EE4BFA"/>
    <w:rsid w:val="00EE55AD"/>
    <w:rsid w:val="00EE6D2A"/>
    <w:rsid w:val="00EE7100"/>
    <w:rsid w:val="00EF07DC"/>
    <w:rsid w:val="00EF38A3"/>
    <w:rsid w:val="00EF3AB0"/>
    <w:rsid w:val="00EF484E"/>
    <w:rsid w:val="00EF55C4"/>
    <w:rsid w:val="00EF6B65"/>
    <w:rsid w:val="00EF78A9"/>
    <w:rsid w:val="00EF7CD8"/>
    <w:rsid w:val="00F00870"/>
    <w:rsid w:val="00F0185B"/>
    <w:rsid w:val="00F01972"/>
    <w:rsid w:val="00F03670"/>
    <w:rsid w:val="00F03A14"/>
    <w:rsid w:val="00F07ED7"/>
    <w:rsid w:val="00F1171C"/>
    <w:rsid w:val="00F11DF2"/>
    <w:rsid w:val="00F12181"/>
    <w:rsid w:val="00F141EF"/>
    <w:rsid w:val="00F14441"/>
    <w:rsid w:val="00F15E23"/>
    <w:rsid w:val="00F15FE1"/>
    <w:rsid w:val="00F21B68"/>
    <w:rsid w:val="00F21E5B"/>
    <w:rsid w:val="00F228A5"/>
    <w:rsid w:val="00F22B1B"/>
    <w:rsid w:val="00F23600"/>
    <w:rsid w:val="00F24374"/>
    <w:rsid w:val="00F259A4"/>
    <w:rsid w:val="00F32100"/>
    <w:rsid w:val="00F32F26"/>
    <w:rsid w:val="00F338C4"/>
    <w:rsid w:val="00F343EC"/>
    <w:rsid w:val="00F34E2B"/>
    <w:rsid w:val="00F35105"/>
    <w:rsid w:val="00F366E4"/>
    <w:rsid w:val="00F36B91"/>
    <w:rsid w:val="00F36E42"/>
    <w:rsid w:val="00F36FE5"/>
    <w:rsid w:val="00F40634"/>
    <w:rsid w:val="00F4139A"/>
    <w:rsid w:val="00F42072"/>
    <w:rsid w:val="00F4274F"/>
    <w:rsid w:val="00F42AB3"/>
    <w:rsid w:val="00F44B1B"/>
    <w:rsid w:val="00F44F42"/>
    <w:rsid w:val="00F454B2"/>
    <w:rsid w:val="00F461A7"/>
    <w:rsid w:val="00F500B6"/>
    <w:rsid w:val="00F5028A"/>
    <w:rsid w:val="00F51FE5"/>
    <w:rsid w:val="00F52DA2"/>
    <w:rsid w:val="00F5349B"/>
    <w:rsid w:val="00F53525"/>
    <w:rsid w:val="00F53812"/>
    <w:rsid w:val="00F53F41"/>
    <w:rsid w:val="00F546E1"/>
    <w:rsid w:val="00F54974"/>
    <w:rsid w:val="00F54EAF"/>
    <w:rsid w:val="00F555C0"/>
    <w:rsid w:val="00F56D7F"/>
    <w:rsid w:val="00F60C0D"/>
    <w:rsid w:val="00F610DE"/>
    <w:rsid w:val="00F64185"/>
    <w:rsid w:val="00F65563"/>
    <w:rsid w:val="00F66D83"/>
    <w:rsid w:val="00F7082D"/>
    <w:rsid w:val="00F7272C"/>
    <w:rsid w:val="00F72E43"/>
    <w:rsid w:val="00F73A72"/>
    <w:rsid w:val="00F73F4B"/>
    <w:rsid w:val="00F74C62"/>
    <w:rsid w:val="00F74C87"/>
    <w:rsid w:val="00F77B0A"/>
    <w:rsid w:val="00F80216"/>
    <w:rsid w:val="00F81A94"/>
    <w:rsid w:val="00F82B1C"/>
    <w:rsid w:val="00F855F4"/>
    <w:rsid w:val="00F85993"/>
    <w:rsid w:val="00F8652C"/>
    <w:rsid w:val="00F86EE1"/>
    <w:rsid w:val="00F90786"/>
    <w:rsid w:val="00F91115"/>
    <w:rsid w:val="00F91521"/>
    <w:rsid w:val="00F91CA6"/>
    <w:rsid w:val="00F9231C"/>
    <w:rsid w:val="00F92454"/>
    <w:rsid w:val="00F94290"/>
    <w:rsid w:val="00F94DAB"/>
    <w:rsid w:val="00FA0FA3"/>
    <w:rsid w:val="00FA1224"/>
    <w:rsid w:val="00FA270B"/>
    <w:rsid w:val="00FA34A0"/>
    <w:rsid w:val="00FA3647"/>
    <w:rsid w:val="00FA4560"/>
    <w:rsid w:val="00FA5634"/>
    <w:rsid w:val="00FB0DD0"/>
    <w:rsid w:val="00FB0F43"/>
    <w:rsid w:val="00FB4FF2"/>
    <w:rsid w:val="00FB62BC"/>
    <w:rsid w:val="00FB787F"/>
    <w:rsid w:val="00FC0013"/>
    <w:rsid w:val="00FC21DC"/>
    <w:rsid w:val="00FC3212"/>
    <w:rsid w:val="00FC35A8"/>
    <w:rsid w:val="00FC4BE2"/>
    <w:rsid w:val="00FC5419"/>
    <w:rsid w:val="00FC5930"/>
    <w:rsid w:val="00FC6A4D"/>
    <w:rsid w:val="00FC6AFC"/>
    <w:rsid w:val="00FD08A0"/>
    <w:rsid w:val="00FD1297"/>
    <w:rsid w:val="00FD234F"/>
    <w:rsid w:val="00FD27C7"/>
    <w:rsid w:val="00FD3950"/>
    <w:rsid w:val="00FD47D6"/>
    <w:rsid w:val="00FD5358"/>
    <w:rsid w:val="00FD6263"/>
    <w:rsid w:val="00FD62AD"/>
    <w:rsid w:val="00FD730E"/>
    <w:rsid w:val="00FD7ED1"/>
    <w:rsid w:val="00FE199E"/>
    <w:rsid w:val="00FE1E33"/>
    <w:rsid w:val="00FE2572"/>
    <w:rsid w:val="00FE3E2F"/>
    <w:rsid w:val="00FE54E8"/>
    <w:rsid w:val="00FE601E"/>
    <w:rsid w:val="00FE6BB7"/>
    <w:rsid w:val="00FE7327"/>
    <w:rsid w:val="00FF1C2C"/>
    <w:rsid w:val="00FF25E3"/>
    <w:rsid w:val="00FF5D25"/>
    <w:rsid w:val="00FF72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A947B9"/>
  <w15:docId w15:val="{12106BC4-CD75-48E0-89D4-BF9F7BEF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376B"/>
    <w:rPr>
      <w:sz w:val="24"/>
      <w:szCs w:val="24"/>
      <w:lang w:val="es-ES" w:eastAsia="es-ES"/>
    </w:rPr>
  </w:style>
  <w:style w:type="paragraph" w:styleId="Ttulo1">
    <w:name w:val="heading 1"/>
    <w:basedOn w:val="Normal"/>
    <w:next w:val="Normal"/>
    <w:link w:val="Ttulo1Car"/>
    <w:uiPriority w:val="9"/>
    <w:qFormat/>
    <w:rsid w:val="00DD4A94"/>
    <w:pPr>
      <w:keepNext/>
      <w:spacing w:before="240" w:after="60"/>
      <w:outlineLvl w:val="0"/>
    </w:pPr>
    <w:rPr>
      <w:rFonts w:ascii="Arial" w:hAnsi="Arial" w:cs="Arial"/>
      <w:b/>
      <w:bCs/>
      <w:kern w:val="32"/>
      <w:sz w:val="32"/>
      <w:szCs w:val="32"/>
    </w:rPr>
  </w:style>
  <w:style w:type="paragraph" w:styleId="Ttulo2">
    <w:name w:val="heading 2"/>
    <w:aliases w:val="Título 2 Car Car Car Car Car Car"/>
    <w:basedOn w:val="Normal"/>
    <w:next w:val="Normal"/>
    <w:link w:val="Ttulo2Car"/>
    <w:uiPriority w:val="9"/>
    <w:qFormat/>
    <w:rsid w:val="00B9786D"/>
    <w:pPr>
      <w:keepNext/>
      <w:tabs>
        <w:tab w:val="left" w:pos="360"/>
      </w:tabs>
      <w:autoSpaceDE w:val="0"/>
      <w:autoSpaceDN w:val="0"/>
      <w:adjustRightInd w:val="0"/>
      <w:outlineLvl w:val="1"/>
    </w:pPr>
    <w:rPr>
      <w:rFonts w:ascii="Arial" w:hAnsi="Arial" w:cs="Arial"/>
      <w:b/>
      <w:lang w:val="es-ES_tradnl" w:eastAsia="en-US"/>
    </w:rPr>
  </w:style>
  <w:style w:type="paragraph" w:styleId="Ttulo3">
    <w:name w:val="heading 3"/>
    <w:basedOn w:val="Normal"/>
    <w:next w:val="Normal"/>
    <w:link w:val="Ttulo3Car"/>
    <w:uiPriority w:val="9"/>
    <w:qFormat/>
    <w:rsid w:val="00D92CD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9A3171"/>
    <w:pPr>
      <w:keepNext/>
      <w:jc w:val="both"/>
      <w:outlineLvl w:val="3"/>
    </w:pPr>
    <w:rPr>
      <w:rFonts w:ascii="Arial" w:hAnsi="Arial"/>
      <w:b/>
      <w:szCs w:val="20"/>
      <w:lang w:val="es-CR" w:eastAsia="en-US"/>
    </w:rPr>
  </w:style>
  <w:style w:type="paragraph" w:styleId="Ttulo5">
    <w:name w:val="heading 5"/>
    <w:aliases w:val="Título 5 Car Car Car Car Car Car Car Car Car Car Car Car Car Car Car Car Car Car Car Car"/>
    <w:basedOn w:val="Normal"/>
    <w:next w:val="Normal"/>
    <w:link w:val="Ttulo5Car"/>
    <w:uiPriority w:val="9"/>
    <w:qFormat/>
    <w:rsid w:val="009A3171"/>
    <w:pPr>
      <w:keepNext/>
      <w:jc w:val="both"/>
      <w:outlineLvl w:val="4"/>
    </w:pPr>
    <w:rPr>
      <w:szCs w:val="20"/>
      <w:u w:val="single"/>
      <w:lang w:val="es-CR" w:eastAsia="en-US"/>
    </w:rPr>
  </w:style>
  <w:style w:type="paragraph" w:styleId="Ttulo6">
    <w:name w:val="heading 6"/>
    <w:basedOn w:val="Normal"/>
    <w:next w:val="Normal"/>
    <w:link w:val="Ttulo6Car"/>
    <w:uiPriority w:val="9"/>
    <w:qFormat/>
    <w:rsid w:val="009A3171"/>
    <w:pPr>
      <w:keepNext/>
      <w:ind w:left="-70"/>
      <w:jc w:val="center"/>
      <w:outlineLvl w:val="5"/>
    </w:pPr>
    <w:rPr>
      <w:b/>
      <w:snapToGrid w:val="0"/>
      <w:color w:val="000000"/>
      <w:szCs w:val="20"/>
    </w:rPr>
  </w:style>
  <w:style w:type="paragraph" w:styleId="Ttulo7">
    <w:name w:val="heading 7"/>
    <w:basedOn w:val="Normal"/>
    <w:next w:val="Normal"/>
    <w:link w:val="Ttulo7Car"/>
    <w:uiPriority w:val="9"/>
    <w:qFormat/>
    <w:rsid w:val="009A3171"/>
    <w:pPr>
      <w:keepNext/>
      <w:jc w:val="center"/>
      <w:outlineLvl w:val="6"/>
    </w:pPr>
    <w:rPr>
      <w:b/>
      <w:sz w:val="16"/>
      <w:szCs w:val="20"/>
      <w:lang w:val="es-ES_tradnl"/>
    </w:rPr>
  </w:style>
  <w:style w:type="paragraph" w:styleId="Ttulo8">
    <w:name w:val="heading 8"/>
    <w:basedOn w:val="Normal"/>
    <w:next w:val="Normal"/>
    <w:link w:val="Ttulo8Car"/>
    <w:uiPriority w:val="9"/>
    <w:qFormat/>
    <w:rsid w:val="009A3171"/>
    <w:pPr>
      <w:keepNext/>
      <w:spacing w:line="360" w:lineRule="auto"/>
      <w:ind w:right="51"/>
      <w:jc w:val="both"/>
      <w:outlineLvl w:val="7"/>
    </w:pPr>
    <w:rPr>
      <w:b/>
      <w:szCs w:val="20"/>
      <w:lang w:val="es-CR" w:eastAsia="en-US"/>
    </w:rPr>
  </w:style>
  <w:style w:type="paragraph" w:styleId="Ttulo9">
    <w:name w:val="heading 9"/>
    <w:basedOn w:val="Normal"/>
    <w:next w:val="Normal"/>
    <w:link w:val="Ttulo9Car"/>
    <w:uiPriority w:val="9"/>
    <w:qFormat/>
    <w:rsid w:val="009A3171"/>
    <w:pPr>
      <w:keepNext/>
      <w:jc w:val="center"/>
      <w:outlineLvl w:val="8"/>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9B199D"/>
    <w:rPr>
      <w:rFonts w:ascii="Arial" w:hAnsi="Arial" w:cs="Arial"/>
      <w:b/>
      <w:bCs/>
      <w:kern w:val="32"/>
      <w:sz w:val="32"/>
      <w:szCs w:val="32"/>
      <w:lang w:val="es-ES" w:eastAsia="es-ES"/>
    </w:rPr>
  </w:style>
  <w:style w:type="character" w:customStyle="1" w:styleId="Ttulo2Car">
    <w:name w:val="Título 2 Car"/>
    <w:aliases w:val="Título 2 Car Car Car Car Car Car Car"/>
    <w:basedOn w:val="Fuentedeprrafopredeter"/>
    <w:link w:val="Ttulo2"/>
    <w:uiPriority w:val="9"/>
    <w:rsid w:val="000334EE"/>
    <w:rPr>
      <w:rFonts w:ascii="Arial" w:hAnsi="Arial" w:cs="Arial"/>
      <w:b/>
      <w:sz w:val="24"/>
      <w:szCs w:val="24"/>
      <w:lang w:val="es-ES_tradnl"/>
    </w:rPr>
  </w:style>
  <w:style w:type="character" w:customStyle="1" w:styleId="Ttulo3Car">
    <w:name w:val="Título 3 Car"/>
    <w:link w:val="Ttulo3"/>
    <w:uiPriority w:val="9"/>
    <w:rsid w:val="009B199D"/>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9A3171"/>
    <w:rPr>
      <w:rFonts w:ascii="Arial" w:hAnsi="Arial"/>
      <w:b/>
      <w:sz w:val="24"/>
      <w:lang w:val="es-CR"/>
    </w:rPr>
  </w:style>
  <w:style w:type="character" w:customStyle="1" w:styleId="Ttulo5Car">
    <w:name w:val="Título 5 Car"/>
    <w:aliases w:val="Título 5 Car Car Car Car Car Car Car Car Car Car Car Car Car Car Car Car Car Car Car Car Car1"/>
    <w:basedOn w:val="Fuentedeprrafopredeter"/>
    <w:link w:val="Ttulo5"/>
    <w:uiPriority w:val="9"/>
    <w:rsid w:val="009A3171"/>
    <w:rPr>
      <w:sz w:val="24"/>
      <w:u w:val="single"/>
      <w:lang w:val="es-CR"/>
    </w:rPr>
  </w:style>
  <w:style w:type="character" w:customStyle="1" w:styleId="Ttulo6Car">
    <w:name w:val="Título 6 Car"/>
    <w:basedOn w:val="Fuentedeprrafopredeter"/>
    <w:link w:val="Ttulo6"/>
    <w:uiPriority w:val="9"/>
    <w:rsid w:val="009A3171"/>
    <w:rPr>
      <w:b/>
      <w:snapToGrid w:val="0"/>
      <w:color w:val="000000"/>
      <w:sz w:val="24"/>
      <w:lang w:val="es-ES" w:eastAsia="es-ES"/>
    </w:rPr>
  </w:style>
  <w:style w:type="character" w:customStyle="1" w:styleId="Ttulo7Car">
    <w:name w:val="Título 7 Car"/>
    <w:basedOn w:val="Fuentedeprrafopredeter"/>
    <w:link w:val="Ttulo7"/>
    <w:uiPriority w:val="9"/>
    <w:rsid w:val="009A3171"/>
    <w:rPr>
      <w:b/>
      <w:sz w:val="16"/>
      <w:lang w:val="es-ES_tradnl" w:eastAsia="es-ES"/>
    </w:rPr>
  </w:style>
  <w:style w:type="character" w:customStyle="1" w:styleId="Ttulo8Car">
    <w:name w:val="Título 8 Car"/>
    <w:basedOn w:val="Fuentedeprrafopredeter"/>
    <w:link w:val="Ttulo8"/>
    <w:uiPriority w:val="9"/>
    <w:rsid w:val="009A3171"/>
    <w:rPr>
      <w:b/>
      <w:sz w:val="24"/>
      <w:lang w:val="es-CR"/>
    </w:rPr>
  </w:style>
  <w:style w:type="character" w:customStyle="1" w:styleId="Ttulo9Car">
    <w:name w:val="Título 9 Car"/>
    <w:basedOn w:val="Fuentedeprrafopredeter"/>
    <w:link w:val="Ttulo9"/>
    <w:uiPriority w:val="9"/>
    <w:rsid w:val="009A3171"/>
    <w:rPr>
      <w:b/>
      <w:lang w:val="es-ES_tradnl" w:eastAsia="es-ES"/>
    </w:rPr>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basedOn w:val="Fuentedeprrafopredeter"/>
    <w:link w:val="Textoindependiente"/>
    <w:rsid w:val="000334EE"/>
    <w:rPr>
      <w:rFonts w:ascii="CG Times" w:hAnsi="CG Times"/>
      <w:color w:val="000000"/>
      <w:sz w:val="24"/>
      <w:lang w:val="es-CR" w:eastAsia="es-ES"/>
    </w:rPr>
  </w:style>
  <w:style w:type="paragraph" w:styleId="Piedepgina">
    <w:name w:val="footer"/>
    <w:basedOn w:val="Normal"/>
    <w:link w:val="PiedepginaCar"/>
    <w:rsid w:val="0030723E"/>
    <w:pPr>
      <w:tabs>
        <w:tab w:val="center" w:pos="4252"/>
        <w:tab w:val="right" w:pos="8504"/>
      </w:tabs>
    </w:pPr>
  </w:style>
  <w:style w:type="character" w:customStyle="1" w:styleId="PiedepginaCar">
    <w:name w:val="Pie de página Car"/>
    <w:link w:val="Piedepgina"/>
    <w:uiPriority w:val="99"/>
    <w:rsid w:val="009B199D"/>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9B199D"/>
    <w:rPr>
      <w:lang w:val="es-ES_tradnl"/>
    </w:rPr>
  </w:style>
  <w:style w:type="paragraph" w:styleId="Textodeglobo">
    <w:name w:val="Balloon Text"/>
    <w:basedOn w:val="Normal"/>
    <w:link w:val="TextodegloboCar"/>
    <w:rsid w:val="00032D49"/>
    <w:rPr>
      <w:rFonts w:ascii="Tahoma" w:hAnsi="Tahoma" w:cs="Tahoma"/>
      <w:sz w:val="16"/>
      <w:szCs w:val="16"/>
    </w:rPr>
  </w:style>
  <w:style w:type="character" w:customStyle="1" w:styleId="TextodegloboCar">
    <w:name w:val="Texto de globo Car"/>
    <w:link w:val="Textodeglobo"/>
    <w:rsid w:val="009A3171"/>
    <w:rPr>
      <w:rFonts w:ascii="Tahoma" w:hAnsi="Tahoma" w:cs="Tahoma"/>
      <w:sz w:val="16"/>
      <w:szCs w:val="16"/>
      <w:lang w:val="es-ES" w:eastAsia="es-ES"/>
    </w:rPr>
  </w:style>
  <w:style w:type="paragraph" w:styleId="Ttulo">
    <w:name w:val="Title"/>
    <w:basedOn w:val="Normal"/>
    <w:link w:val="TtuloCar1"/>
    <w:qFormat/>
    <w:rsid w:val="009D034C"/>
    <w:pPr>
      <w:jc w:val="center"/>
    </w:pPr>
    <w:rPr>
      <w:rFonts w:ascii="Garamond" w:hAnsi="Garamond" w:cs="Tahoma"/>
      <w:b/>
      <w:bCs/>
      <w:sz w:val="28"/>
      <w:lang w:val="es-MX"/>
    </w:rPr>
  </w:style>
  <w:style w:type="character" w:customStyle="1" w:styleId="TtuloCar1">
    <w:name w:val="Título Car1"/>
    <w:basedOn w:val="Fuentedeprrafopredeter"/>
    <w:link w:val="Ttulo"/>
    <w:rsid w:val="009A3171"/>
    <w:rPr>
      <w:rFonts w:ascii="Garamond" w:hAnsi="Garamond" w:cs="Tahoma"/>
      <w:b/>
      <w:bCs/>
      <w:sz w:val="28"/>
      <w:szCs w:val="24"/>
      <w:lang w:val="es-MX"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qFormat/>
    <w:rsid w:val="005658B5"/>
    <w:rPr>
      <w:sz w:val="20"/>
      <w:szCs w:val="20"/>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rsid w:val="00B87242"/>
    <w:rPr>
      <w:lang w:val="es-ES" w:eastAsia="es-ES" w:bidi="ar-SA"/>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basedOn w:val="Fuentedeprrafopredeter"/>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ascii="Arial" w:eastAsia="Arial Unicode MS" w:hAnsi="Arial"/>
      <w:b/>
      <w:szCs w:val="20"/>
    </w:rPr>
  </w:style>
  <w:style w:type="paragraph" w:customStyle="1" w:styleId="TextoIndempendiente2">
    <w:name w:val="Texto Indempendiente 2"/>
    <w:basedOn w:val="Normal"/>
    <w:rsid w:val="00B44062"/>
    <w:pPr>
      <w:numPr>
        <w:ilvl w:val="1"/>
        <w:numId w:val="9"/>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10"/>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basedOn w:val="Fuentedeprrafopredete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basedOn w:val="Fuentedeprrafopredete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qFormat/>
    <w:rsid w:val="00DF1130"/>
    <w:pPr>
      <w:tabs>
        <w:tab w:val="left" w:pos="851"/>
        <w:tab w:val="right" w:leader="dot" w:pos="8828"/>
        <w:tab w:val="right" w:leader="dot" w:pos="9396"/>
      </w:tabs>
      <w:spacing w:line="276" w:lineRule="auto"/>
      <w:ind w:left="142"/>
    </w:pPr>
    <w:rPr>
      <w:rFonts w:asciiTheme="majorHAnsi" w:hAnsiTheme="majorHAnsi" w:cs="Tahoma"/>
      <w:bCs/>
      <w:noProof/>
      <w:sz w:val="22"/>
      <w:lang w:val="es-ES_tradnl"/>
    </w:r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rsid w:val="00FF5D25"/>
    <w:rPr>
      <w:sz w:val="16"/>
      <w:szCs w:val="16"/>
    </w:rPr>
  </w:style>
  <w:style w:type="paragraph" w:styleId="Textocomentario">
    <w:name w:val="annotation text"/>
    <w:basedOn w:val="Normal"/>
    <w:link w:val="TextocomentarioCar"/>
    <w:uiPriority w:val="99"/>
    <w:rsid w:val="00FF5D25"/>
    <w:rPr>
      <w:sz w:val="20"/>
      <w:szCs w:val="20"/>
      <w:lang w:val="es-ES_tradnl" w:eastAsia="en-US"/>
    </w:rPr>
  </w:style>
  <w:style w:type="character" w:customStyle="1" w:styleId="TextocomentarioCar">
    <w:name w:val="Texto comentario Car"/>
    <w:link w:val="Textocomentario"/>
    <w:uiPriority w:val="99"/>
    <w:rsid w:val="007E059B"/>
    <w:rPr>
      <w:lang w:val="es-ES_tradnl"/>
    </w:rPr>
  </w:style>
  <w:style w:type="paragraph" w:customStyle="1" w:styleId="Ttulo3a">
    <w:name w:val="Título 3 a"/>
    <w:basedOn w:val="Normal"/>
    <w:link w:val="Ttulo3aCar"/>
    <w:rsid w:val="005C6E61"/>
    <w:pPr>
      <w:ind w:left="1134" w:hanging="567"/>
      <w:jc w:val="both"/>
    </w:pPr>
    <w:rPr>
      <w:rFonts w:ascii="Arial" w:hAnsi="Arial" w:cs="Arial"/>
      <w:b/>
      <w:i/>
      <w:sz w:val="22"/>
      <w:lang w:val="es-CR" w:eastAsia="es-ES_tradnl"/>
    </w:rPr>
  </w:style>
  <w:style w:type="character" w:customStyle="1" w:styleId="Ttulo3aCar">
    <w:name w:val="Título 3 a Car"/>
    <w:basedOn w:val="Fuentedeprrafopredete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styleId="Descripcin">
    <w:name w:val="caption"/>
    <w:basedOn w:val="Normal"/>
    <w:next w:val="Normal"/>
    <w:uiPriority w:val="35"/>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basedOn w:val="Fuentedeprrafopredeter"/>
    <w:link w:val="Ttulo2a"/>
    <w:rsid w:val="0012570F"/>
    <w:rPr>
      <w:rFonts w:ascii="Arial" w:hAnsi="Arial" w:cs="Arial"/>
      <w:b/>
      <w:bCs/>
      <w:kern w:val="32"/>
      <w:sz w:val="24"/>
      <w:szCs w:val="32"/>
      <w:lang w:val="es-ES_tradnl" w:eastAsia="es-ES_tradnl"/>
    </w:rPr>
  </w:style>
  <w:style w:type="paragraph" w:styleId="Prrafodelista">
    <w:name w:val="List Paragraph"/>
    <w:aliases w:val="figuras y gráficos,Viñetas,Bulletr List Paragraph,3"/>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paragraph" w:customStyle="1" w:styleId="texto1">
    <w:name w:val="texto1"/>
    <w:basedOn w:val="Normal"/>
    <w:rsid w:val="007010AB"/>
    <w:pPr>
      <w:spacing w:before="100" w:beforeAutospacing="1" w:after="100" w:afterAutospacing="1"/>
    </w:pPr>
    <w:rPr>
      <w:rFonts w:ascii="Arial" w:hAnsi="Arial" w:cs="Arial"/>
      <w:color w:val="212167"/>
      <w:sz w:val="16"/>
      <w:szCs w:val="16"/>
      <w:lang w:val="en-US" w:eastAsia="en-US"/>
    </w:rPr>
  </w:style>
  <w:style w:type="character" w:styleId="Textoennegrita">
    <w:name w:val="Strong"/>
    <w:basedOn w:val="Fuentedeprrafopredeter"/>
    <w:uiPriority w:val="22"/>
    <w:qFormat/>
    <w:rsid w:val="007010AB"/>
    <w:rPr>
      <w:b/>
      <w:bCs/>
    </w:rPr>
  </w:style>
  <w:style w:type="paragraph" w:customStyle="1" w:styleId="texto">
    <w:name w:val="texto"/>
    <w:basedOn w:val="Normal"/>
    <w:rsid w:val="009936AC"/>
    <w:pPr>
      <w:spacing w:before="100" w:beforeAutospacing="1" w:after="100" w:afterAutospacing="1"/>
    </w:pPr>
    <w:rPr>
      <w:rFonts w:ascii="Arial" w:hAnsi="Arial" w:cs="Arial"/>
      <w:color w:val="000000"/>
      <w:sz w:val="18"/>
      <w:szCs w:val="18"/>
    </w:rPr>
  </w:style>
  <w:style w:type="paragraph" w:customStyle="1" w:styleId="TextoIndependienteCONASSIF">
    <w:name w:val="Texto Independiente CONASSIF"/>
    <w:basedOn w:val="Textoindependiente"/>
    <w:link w:val="TextoIndependienteCONASSIFCar"/>
    <w:uiPriority w:val="99"/>
    <w:rsid w:val="0022287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olor w:val="auto"/>
      <w:sz w:val="22"/>
      <w:szCs w:val="22"/>
    </w:rPr>
  </w:style>
  <w:style w:type="character" w:customStyle="1" w:styleId="TextoIndependienteCONASSIFCar">
    <w:name w:val="Texto Independiente CONASSIF Car"/>
    <w:basedOn w:val="Fuentedeprrafopredeter"/>
    <w:link w:val="TextoIndependienteCONASSIF"/>
    <w:uiPriority w:val="99"/>
    <w:rsid w:val="0022287E"/>
    <w:rPr>
      <w:rFonts w:ascii="Arial" w:hAnsi="Arial"/>
      <w:sz w:val="22"/>
      <w:szCs w:val="22"/>
      <w:lang w:val="es-CR" w:eastAsia="es-ES"/>
    </w:rPr>
  </w:style>
  <w:style w:type="character" w:styleId="nfasis">
    <w:name w:val="Emphasis"/>
    <w:basedOn w:val="Fuentedeprrafopredeter"/>
    <w:qFormat/>
    <w:rsid w:val="0022287E"/>
    <w:rPr>
      <w:i/>
      <w:iCs/>
    </w:rPr>
  </w:style>
  <w:style w:type="paragraph" w:styleId="TtuloTDC">
    <w:name w:val="TOC Heading"/>
    <w:basedOn w:val="Ttulo1"/>
    <w:next w:val="Normal"/>
    <w:uiPriority w:val="39"/>
    <w:unhideWhenUsed/>
    <w:qFormat/>
    <w:rsid w:val="00CF5F3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qFormat/>
    <w:rsid w:val="007C6374"/>
    <w:pPr>
      <w:tabs>
        <w:tab w:val="left" w:pos="850"/>
        <w:tab w:val="right" w:leader="dot" w:pos="9113"/>
      </w:tabs>
      <w:spacing w:after="100" w:line="276" w:lineRule="auto"/>
    </w:pPr>
    <w:rPr>
      <w:rFonts w:asciiTheme="majorHAnsi" w:eastAsiaTheme="minorEastAsia" w:hAnsiTheme="majorHAnsi" w:cs="Tahoma"/>
      <w:b/>
      <w:bCs/>
      <w:smallCaps/>
      <w:noProof/>
      <w:sz w:val="22"/>
      <w:szCs w:val="22"/>
    </w:rPr>
  </w:style>
  <w:style w:type="paragraph" w:styleId="TDC3">
    <w:name w:val="toc 3"/>
    <w:basedOn w:val="Normal"/>
    <w:next w:val="Normal"/>
    <w:autoRedefine/>
    <w:uiPriority w:val="39"/>
    <w:unhideWhenUsed/>
    <w:qFormat/>
    <w:rsid w:val="00E872A1"/>
    <w:pPr>
      <w:tabs>
        <w:tab w:val="left" w:pos="851"/>
        <w:tab w:val="right" w:leader="dot" w:pos="8931"/>
      </w:tabs>
      <w:spacing w:after="100" w:line="276" w:lineRule="auto"/>
      <w:ind w:left="567" w:hanging="425"/>
    </w:pPr>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CF5F35"/>
    <w:rPr>
      <w:color w:val="0000FF" w:themeColor="hyperlink"/>
      <w:u w:val="single"/>
    </w:rPr>
  </w:style>
  <w:style w:type="paragraph" w:styleId="Textoindependiente20">
    <w:name w:val="Body Text 2"/>
    <w:basedOn w:val="Normal"/>
    <w:link w:val="Textoindependiente2Car"/>
    <w:rsid w:val="009A3171"/>
    <w:pPr>
      <w:spacing w:after="120" w:line="480" w:lineRule="auto"/>
    </w:pPr>
  </w:style>
  <w:style w:type="character" w:customStyle="1" w:styleId="Textoindependiente2Car">
    <w:name w:val="Texto independiente 2 Car"/>
    <w:basedOn w:val="Fuentedeprrafopredeter"/>
    <w:link w:val="Textoindependiente20"/>
    <w:rsid w:val="009A3171"/>
    <w:rPr>
      <w:sz w:val="24"/>
      <w:szCs w:val="24"/>
      <w:lang w:val="es-ES" w:eastAsia="es-ES"/>
    </w:rPr>
  </w:style>
  <w:style w:type="paragraph" w:styleId="Sangradetextonormal">
    <w:name w:val="Body Text Indent"/>
    <w:basedOn w:val="Normal"/>
    <w:link w:val="SangradetextonormalCar"/>
    <w:rsid w:val="009A3171"/>
    <w:pPr>
      <w:spacing w:after="120"/>
      <w:ind w:left="283"/>
    </w:pPr>
  </w:style>
  <w:style w:type="character" w:customStyle="1" w:styleId="SangradetextonormalCar">
    <w:name w:val="Sangría de texto normal Car"/>
    <w:basedOn w:val="Fuentedeprrafopredeter"/>
    <w:link w:val="Sangradetextonormal"/>
    <w:rsid w:val="009A3171"/>
    <w:rPr>
      <w:sz w:val="24"/>
      <w:szCs w:val="24"/>
      <w:lang w:val="es-ES" w:eastAsia="es-ES"/>
    </w:rPr>
  </w:style>
  <w:style w:type="paragraph" w:styleId="Continuarlista">
    <w:name w:val="List Continue"/>
    <w:basedOn w:val="Normal"/>
    <w:rsid w:val="009A3171"/>
    <w:pPr>
      <w:tabs>
        <w:tab w:val="num" w:pos="1440"/>
      </w:tabs>
      <w:spacing w:after="120"/>
      <w:ind w:left="792" w:hanging="432"/>
    </w:pPr>
    <w:rPr>
      <w:sz w:val="22"/>
      <w:szCs w:val="20"/>
      <w:lang w:eastAsia="en-US"/>
    </w:rPr>
  </w:style>
  <w:style w:type="paragraph" w:styleId="Cierre">
    <w:name w:val="Closing"/>
    <w:basedOn w:val="Normal"/>
    <w:link w:val="CierreCar"/>
    <w:rsid w:val="009A3171"/>
    <w:pPr>
      <w:tabs>
        <w:tab w:val="num" w:pos="1440"/>
      </w:tabs>
      <w:ind w:left="792" w:hanging="432"/>
    </w:pPr>
    <w:rPr>
      <w:sz w:val="22"/>
      <w:szCs w:val="20"/>
      <w:lang w:eastAsia="en-US"/>
    </w:rPr>
  </w:style>
  <w:style w:type="character" w:customStyle="1" w:styleId="CierreCar">
    <w:name w:val="Cierre Car"/>
    <w:basedOn w:val="Fuentedeprrafopredeter"/>
    <w:link w:val="Cierre"/>
    <w:rsid w:val="009A3171"/>
    <w:rPr>
      <w:sz w:val="22"/>
      <w:lang w:val="es-ES"/>
    </w:rPr>
  </w:style>
  <w:style w:type="paragraph" w:styleId="Sangra2detindependiente">
    <w:name w:val="Body Text Indent 2"/>
    <w:basedOn w:val="Normal"/>
    <w:link w:val="Sangra2detindependienteCar"/>
    <w:rsid w:val="009A3171"/>
    <w:pPr>
      <w:tabs>
        <w:tab w:val="left" w:pos="567"/>
      </w:tabs>
      <w:ind w:left="567"/>
      <w:jc w:val="both"/>
    </w:pPr>
    <w:rPr>
      <w:rFonts w:ascii="Arial" w:hAnsi="Arial"/>
      <w:szCs w:val="20"/>
      <w:lang w:val="es-CR" w:eastAsia="en-US"/>
    </w:rPr>
  </w:style>
  <w:style w:type="character" w:customStyle="1" w:styleId="Sangra2detindependienteCar">
    <w:name w:val="Sangría 2 de t. independiente Car"/>
    <w:basedOn w:val="Fuentedeprrafopredeter"/>
    <w:link w:val="Sangra2detindependiente"/>
    <w:rsid w:val="009A3171"/>
    <w:rPr>
      <w:rFonts w:ascii="Arial" w:hAnsi="Arial"/>
      <w:sz w:val="24"/>
      <w:lang w:val="es-CR"/>
    </w:rPr>
  </w:style>
  <w:style w:type="paragraph" w:styleId="Sangra3detindependiente">
    <w:name w:val="Body Text Indent 3"/>
    <w:basedOn w:val="Normal"/>
    <w:link w:val="Sangra3detindependienteCar"/>
    <w:rsid w:val="009A3171"/>
    <w:pPr>
      <w:spacing w:line="360" w:lineRule="auto"/>
      <w:ind w:firstLine="567"/>
      <w:jc w:val="both"/>
    </w:pPr>
    <w:rPr>
      <w:rFonts w:ascii="Bookman Old Style" w:hAnsi="Bookman Old Style"/>
      <w:sz w:val="32"/>
      <w:szCs w:val="20"/>
      <w:lang w:val="es-ES_tradnl" w:eastAsia="en-US"/>
    </w:rPr>
  </w:style>
  <w:style w:type="character" w:customStyle="1" w:styleId="Sangra3detindependienteCar">
    <w:name w:val="Sangría 3 de t. independiente Car"/>
    <w:basedOn w:val="Fuentedeprrafopredeter"/>
    <w:link w:val="Sangra3detindependiente"/>
    <w:rsid w:val="009A3171"/>
    <w:rPr>
      <w:rFonts w:ascii="Bookman Old Style" w:hAnsi="Bookman Old Style"/>
      <w:sz w:val="32"/>
      <w:lang w:val="es-ES_tradnl"/>
    </w:rPr>
  </w:style>
  <w:style w:type="paragraph" w:styleId="Textodebloque">
    <w:name w:val="Block Text"/>
    <w:basedOn w:val="Normal"/>
    <w:rsid w:val="009A3171"/>
    <w:pPr>
      <w:spacing w:line="360" w:lineRule="auto"/>
      <w:ind w:left="567" w:right="51"/>
      <w:jc w:val="both"/>
    </w:pPr>
    <w:rPr>
      <w:szCs w:val="20"/>
      <w:lang w:eastAsia="en-US"/>
    </w:rPr>
  </w:style>
  <w:style w:type="paragraph" w:styleId="Subttulo">
    <w:name w:val="Subtitle"/>
    <w:basedOn w:val="Normal"/>
    <w:link w:val="SubttuloCar"/>
    <w:qFormat/>
    <w:rsid w:val="009A3171"/>
    <w:rPr>
      <w:b/>
      <w:sz w:val="28"/>
      <w:szCs w:val="20"/>
      <w:lang w:val="es-ES_tradnl"/>
    </w:rPr>
  </w:style>
  <w:style w:type="character" w:customStyle="1" w:styleId="SubttuloCar">
    <w:name w:val="Subtítulo Car"/>
    <w:basedOn w:val="Fuentedeprrafopredeter"/>
    <w:link w:val="Subttulo"/>
    <w:rsid w:val="009A3171"/>
    <w:rPr>
      <w:b/>
      <w:sz w:val="28"/>
      <w:lang w:val="es-ES_tradnl" w:eastAsia="es-ES"/>
    </w:rPr>
  </w:style>
  <w:style w:type="paragraph" w:styleId="Textonotaalfinal">
    <w:name w:val="endnote text"/>
    <w:basedOn w:val="Normal"/>
    <w:link w:val="TextonotaalfinalCar"/>
    <w:rsid w:val="009A3171"/>
    <w:rPr>
      <w:rFonts w:ascii="Arial" w:hAnsi="Arial"/>
      <w:sz w:val="20"/>
      <w:szCs w:val="20"/>
      <w:lang w:eastAsia="en-US"/>
    </w:rPr>
  </w:style>
  <w:style w:type="character" w:customStyle="1" w:styleId="TextonotaalfinalCar">
    <w:name w:val="Texto nota al final Car"/>
    <w:basedOn w:val="Fuentedeprrafopredeter"/>
    <w:link w:val="Textonotaalfinal"/>
    <w:rsid w:val="009A3171"/>
    <w:rPr>
      <w:rFonts w:ascii="Arial" w:hAnsi="Arial"/>
      <w:lang w:val="es-ES"/>
    </w:rPr>
  </w:style>
  <w:style w:type="character" w:styleId="Refdenotaalfinal">
    <w:name w:val="endnote reference"/>
    <w:rsid w:val="009A3171"/>
    <w:rPr>
      <w:vertAlign w:val="superscript"/>
    </w:rPr>
  </w:style>
  <w:style w:type="paragraph" w:customStyle="1" w:styleId="Textoindependiente21">
    <w:name w:val="Texto independiente 21"/>
    <w:basedOn w:val="Normal"/>
    <w:rsid w:val="009A3171"/>
    <w:pPr>
      <w:widowControl w:val="0"/>
      <w:overflowPunct w:val="0"/>
      <w:autoSpaceDE w:val="0"/>
      <w:autoSpaceDN w:val="0"/>
      <w:adjustRightInd w:val="0"/>
      <w:jc w:val="both"/>
      <w:textAlignment w:val="baseline"/>
    </w:pPr>
    <w:rPr>
      <w:rFonts w:ascii="Arial" w:hAnsi="Arial"/>
      <w:sz w:val="22"/>
      <w:szCs w:val="20"/>
      <w:lang w:val="es-ES_tradnl"/>
    </w:rPr>
  </w:style>
  <w:style w:type="paragraph" w:customStyle="1" w:styleId="Noparagraphstyle">
    <w:name w:val="[No paragraph style]"/>
    <w:rsid w:val="009A3171"/>
    <w:pPr>
      <w:widowControl w:val="0"/>
      <w:autoSpaceDE w:val="0"/>
      <w:autoSpaceDN w:val="0"/>
      <w:adjustRightInd w:val="0"/>
      <w:spacing w:line="288" w:lineRule="auto"/>
    </w:pPr>
    <w:rPr>
      <w:color w:val="000000"/>
      <w:sz w:val="24"/>
      <w:szCs w:val="24"/>
      <w:lang w:val="es-ES" w:eastAsia="es-ES"/>
    </w:rPr>
  </w:style>
  <w:style w:type="paragraph" w:styleId="Asuntodelcomentario">
    <w:name w:val="annotation subject"/>
    <w:basedOn w:val="Textocomentario"/>
    <w:next w:val="Textocomentario"/>
    <w:link w:val="AsuntodelcomentarioCar"/>
    <w:uiPriority w:val="99"/>
    <w:rsid w:val="009A3171"/>
    <w:rPr>
      <w:rFonts w:ascii="Arial" w:hAnsi="Arial"/>
      <w:b/>
      <w:bCs/>
      <w:lang w:val="es-ES"/>
    </w:rPr>
  </w:style>
  <w:style w:type="character" w:customStyle="1" w:styleId="AsuntodelcomentarioCar">
    <w:name w:val="Asunto del comentario Car"/>
    <w:basedOn w:val="TextocomentarioCar"/>
    <w:link w:val="Asuntodelcomentario"/>
    <w:uiPriority w:val="99"/>
    <w:rsid w:val="009A3171"/>
    <w:rPr>
      <w:rFonts w:ascii="Arial" w:hAnsi="Arial"/>
      <w:b/>
      <w:bCs/>
      <w:lang w:val="es-ES"/>
    </w:rPr>
  </w:style>
  <w:style w:type="character" w:styleId="Hipervnculovisitado">
    <w:name w:val="FollowedHyperlink"/>
    <w:basedOn w:val="Fuentedeprrafopredeter"/>
    <w:uiPriority w:val="99"/>
    <w:rsid w:val="009A3171"/>
    <w:rPr>
      <w:color w:val="800080" w:themeColor="followedHyperlink"/>
      <w:u w:val="single"/>
    </w:rPr>
  </w:style>
  <w:style w:type="table" w:styleId="Tablabsica1">
    <w:name w:val="Table Simple 1"/>
    <w:basedOn w:val="Tablanormal"/>
    <w:rsid w:val="003846CD"/>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Textodelmarcadordeposicin">
    <w:name w:val="Placeholder Text"/>
    <w:basedOn w:val="Fuentedeprrafopredeter"/>
    <w:uiPriority w:val="99"/>
    <w:semiHidden/>
    <w:rsid w:val="003846CD"/>
    <w:rPr>
      <w:color w:val="808080"/>
    </w:rPr>
  </w:style>
  <w:style w:type="paragraph" w:customStyle="1" w:styleId="Titulo4">
    <w:name w:val="Titulo 4"/>
    <w:basedOn w:val="Ttulo3"/>
    <w:next w:val="Textoindependiente"/>
    <w:rsid w:val="009B199D"/>
    <w:pPr>
      <w:spacing w:before="0" w:after="0"/>
      <w:ind w:left="1135" w:hanging="284"/>
      <w:jc w:val="both"/>
    </w:pPr>
    <w:rPr>
      <w:rFonts w:ascii="Century Gothic" w:hAnsi="Century Gothic"/>
      <w:sz w:val="22"/>
      <w:szCs w:val="22"/>
      <w:lang w:val="es-CR"/>
    </w:rPr>
  </w:style>
  <w:style w:type="paragraph" w:customStyle="1" w:styleId="EstiloTtulo2SinNegrita">
    <w:name w:val="Estilo Título 2 + Sin Negrita"/>
    <w:basedOn w:val="Ttulo2"/>
    <w:rsid w:val="009B199D"/>
    <w:pPr>
      <w:tabs>
        <w:tab w:val="clear" w:pos="360"/>
      </w:tabs>
      <w:autoSpaceDE/>
      <w:autoSpaceDN/>
      <w:adjustRightInd/>
      <w:jc w:val="both"/>
    </w:pPr>
    <w:rPr>
      <w:rFonts w:ascii="Century Gothic" w:hAnsi="Century Gothic" w:cs="Times New Roman"/>
      <w:iCs/>
      <w:lang w:val="es-CR" w:eastAsia="es-ES"/>
    </w:rPr>
  </w:style>
  <w:style w:type="paragraph" w:customStyle="1" w:styleId="TextoIndependiente30">
    <w:name w:val="Texto Independiente 3"/>
    <w:basedOn w:val="Textoindependiente"/>
    <w:next w:val="Textoindependiente"/>
    <w:rsid w:val="009B199D"/>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567"/>
      <w:jc w:val="both"/>
      <w:textAlignment w:val="auto"/>
    </w:pPr>
    <w:rPr>
      <w:rFonts w:ascii="Century Gothic" w:hAnsi="Century Gothic"/>
      <w:i/>
      <w:color w:val="auto"/>
      <w:sz w:val="22"/>
      <w:u w:val="single"/>
      <w:lang w:val="es-ES"/>
    </w:rPr>
  </w:style>
  <w:style w:type="character" w:customStyle="1" w:styleId="longtext">
    <w:name w:val="long_text"/>
    <w:rsid w:val="009B199D"/>
  </w:style>
  <w:style w:type="character" w:customStyle="1" w:styleId="gt-icon-text1">
    <w:name w:val="gt-icon-text1"/>
    <w:rsid w:val="009B199D"/>
  </w:style>
  <w:style w:type="paragraph" w:styleId="Sinespaciado">
    <w:name w:val="No Spacing"/>
    <w:link w:val="SinespaciadoCar"/>
    <w:uiPriority w:val="1"/>
    <w:qFormat/>
    <w:rsid w:val="000921A0"/>
    <w:rPr>
      <w:rFonts w:asciiTheme="minorHAnsi" w:eastAsiaTheme="minorEastAsia" w:hAnsiTheme="minorHAnsi" w:cstheme="minorBidi"/>
      <w:sz w:val="22"/>
      <w:szCs w:val="22"/>
      <w:lang w:val="es-CR" w:eastAsia="es-CR"/>
    </w:rPr>
  </w:style>
  <w:style w:type="character" w:customStyle="1" w:styleId="SinespaciadoCar">
    <w:name w:val="Sin espaciado Car"/>
    <w:basedOn w:val="Fuentedeprrafopredeter"/>
    <w:link w:val="Sinespaciado"/>
    <w:uiPriority w:val="1"/>
    <w:rsid w:val="000921A0"/>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rsid w:val="00B44C7C"/>
    <w:pPr>
      <w:spacing w:after="100"/>
      <w:ind w:left="960"/>
    </w:pPr>
  </w:style>
  <w:style w:type="character" w:customStyle="1" w:styleId="Ttulo51">
    <w:name w:val="Título 51"/>
    <w:aliases w:val="Título 5 Car Car Car Car Car Car Car Car Car Car Car Car Car Car Car Car Car Car Car Car Car"/>
    <w:basedOn w:val="Fuentedeprrafopredeter"/>
    <w:rsid w:val="00B44C7C"/>
    <w:rPr>
      <w:b/>
      <w:bCs/>
      <w:i/>
      <w:iCs/>
      <w:sz w:val="26"/>
      <w:szCs w:val="26"/>
      <w:lang w:val="es-ES" w:eastAsia="es-ES" w:bidi="ar-SA"/>
    </w:rPr>
  </w:style>
  <w:style w:type="paragraph" w:customStyle="1" w:styleId="Referenciaanota">
    <w:name w:val="Referencia a nota"/>
    <w:basedOn w:val="Normal"/>
    <w:next w:val="Normal"/>
    <w:rsid w:val="00B44C7C"/>
    <w:pPr>
      <w:spacing w:before="200" w:after="200" w:line="276" w:lineRule="auto"/>
      <w:ind w:left="709"/>
    </w:pPr>
    <w:rPr>
      <w:rFonts w:ascii="CG Times" w:eastAsiaTheme="minorEastAsia" w:hAnsi="CG Times" w:cstheme="minorBidi"/>
      <w:sz w:val="20"/>
      <w:szCs w:val="20"/>
      <w:lang w:val="es-ES_tradnl" w:eastAsia="es-CR"/>
    </w:rPr>
  </w:style>
  <w:style w:type="character" w:customStyle="1" w:styleId="EstiloCorreo29">
    <w:name w:val="EstiloCorreo29"/>
    <w:basedOn w:val="Fuentedeprrafopredeter"/>
    <w:semiHidden/>
    <w:rsid w:val="00B44C7C"/>
    <w:rPr>
      <w:rFonts w:ascii="Arial" w:hAnsi="Arial" w:cs="Arial" w:hint="default"/>
      <w:color w:val="auto"/>
      <w:sz w:val="20"/>
    </w:rPr>
  </w:style>
  <w:style w:type="paragraph" w:styleId="TDC4">
    <w:name w:val="toc 4"/>
    <w:basedOn w:val="Normal"/>
    <w:next w:val="Normal"/>
    <w:autoRedefine/>
    <w:uiPriority w:val="39"/>
    <w:rsid w:val="00B44C7C"/>
    <w:pPr>
      <w:spacing w:before="200" w:after="200" w:line="276" w:lineRule="auto"/>
      <w:ind w:left="720"/>
    </w:pPr>
    <w:rPr>
      <w:rFonts w:asciiTheme="minorHAnsi" w:eastAsiaTheme="minorEastAsia" w:hAnsiTheme="minorHAnsi" w:cstheme="minorBidi"/>
      <w:sz w:val="18"/>
      <w:szCs w:val="18"/>
      <w:lang w:val="es-CR" w:eastAsia="es-CR"/>
    </w:rPr>
  </w:style>
  <w:style w:type="paragraph" w:styleId="TDC6">
    <w:name w:val="toc 6"/>
    <w:basedOn w:val="Normal"/>
    <w:next w:val="Normal"/>
    <w:autoRedefine/>
    <w:uiPriority w:val="39"/>
    <w:rsid w:val="00B44C7C"/>
    <w:pPr>
      <w:spacing w:before="200" w:after="200" w:line="276" w:lineRule="auto"/>
      <w:ind w:left="1200"/>
    </w:pPr>
    <w:rPr>
      <w:rFonts w:asciiTheme="minorHAnsi" w:eastAsiaTheme="minorEastAsia" w:hAnsiTheme="minorHAnsi" w:cstheme="minorBidi"/>
      <w:sz w:val="18"/>
      <w:szCs w:val="18"/>
      <w:lang w:val="es-CR" w:eastAsia="es-CR"/>
    </w:rPr>
  </w:style>
  <w:style w:type="paragraph" w:styleId="TDC7">
    <w:name w:val="toc 7"/>
    <w:basedOn w:val="Normal"/>
    <w:next w:val="Normal"/>
    <w:autoRedefine/>
    <w:uiPriority w:val="39"/>
    <w:rsid w:val="00B44C7C"/>
    <w:pPr>
      <w:spacing w:before="200" w:after="200" w:line="276" w:lineRule="auto"/>
      <w:ind w:left="1440"/>
    </w:pPr>
    <w:rPr>
      <w:rFonts w:asciiTheme="minorHAnsi" w:eastAsiaTheme="minorEastAsia" w:hAnsiTheme="minorHAnsi" w:cstheme="minorBidi"/>
      <w:sz w:val="18"/>
      <w:szCs w:val="18"/>
      <w:lang w:val="es-CR" w:eastAsia="es-CR"/>
    </w:rPr>
  </w:style>
  <w:style w:type="paragraph" w:styleId="TDC8">
    <w:name w:val="toc 8"/>
    <w:basedOn w:val="Normal"/>
    <w:next w:val="Normal"/>
    <w:autoRedefine/>
    <w:uiPriority w:val="39"/>
    <w:rsid w:val="00B44C7C"/>
    <w:pPr>
      <w:spacing w:before="200" w:after="200" w:line="276" w:lineRule="auto"/>
      <w:ind w:left="1680"/>
    </w:pPr>
    <w:rPr>
      <w:rFonts w:asciiTheme="minorHAnsi" w:eastAsiaTheme="minorEastAsia" w:hAnsiTheme="minorHAnsi" w:cstheme="minorBidi"/>
      <w:sz w:val="18"/>
      <w:szCs w:val="18"/>
      <w:lang w:val="es-CR" w:eastAsia="es-CR"/>
    </w:rPr>
  </w:style>
  <w:style w:type="paragraph" w:styleId="TDC9">
    <w:name w:val="toc 9"/>
    <w:basedOn w:val="Normal"/>
    <w:next w:val="Normal"/>
    <w:autoRedefine/>
    <w:uiPriority w:val="39"/>
    <w:rsid w:val="00B44C7C"/>
    <w:pPr>
      <w:spacing w:before="200" w:after="200" w:line="276" w:lineRule="auto"/>
      <w:ind w:left="1920"/>
    </w:pPr>
    <w:rPr>
      <w:rFonts w:asciiTheme="minorHAnsi" w:eastAsiaTheme="minorEastAsia" w:hAnsiTheme="minorHAnsi" w:cstheme="minorBidi"/>
      <w:sz w:val="18"/>
      <w:szCs w:val="18"/>
      <w:lang w:val="es-CR" w:eastAsia="es-CR"/>
    </w:rPr>
  </w:style>
  <w:style w:type="paragraph" w:customStyle="1" w:styleId="Textoindependiente31">
    <w:name w:val="Texto independiente 31"/>
    <w:basedOn w:val="Normal"/>
    <w:rsid w:val="00B44C7C"/>
    <w:pPr>
      <w:spacing w:before="200" w:after="200" w:line="240" w:lineRule="atLeast"/>
    </w:pPr>
    <w:rPr>
      <w:rFonts w:asciiTheme="minorHAnsi" w:eastAsiaTheme="minorEastAsia" w:hAnsiTheme="minorHAnsi" w:cstheme="minorBidi"/>
      <w:sz w:val="22"/>
      <w:szCs w:val="20"/>
      <w:lang w:val="es-ES_tradnl" w:eastAsia="es-CR"/>
    </w:rPr>
  </w:style>
  <w:style w:type="paragraph" w:styleId="Lista">
    <w:name w:val="List"/>
    <w:basedOn w:val="Normal"/>
    <w:rsid w:val="00B44C7C"/>
    <w:pPr>
      <w:spacing w:before="200" w:after="200" w:line="276" w:lineRule="auto"/>
      <w:ind w:left="283" w:hanging="283"/>
    </w:pPr>
    <w:rPr>
      <w:rFonts w:asciiTheme="minorHAnsi" w:eastAsiaTheme="minorEastAsia" w:hAnsiTheme="minorHAnsi" w:cstheme="minorBidi"/>
      <w:sz w:val="20"/>
      <w:szCs w:val="20"/>
      <w:lang w:val="es-CR" w:eastAsia="es-CR"/>
    </w:rPr>
  </w:style>
  <w:style w:type="paragraph" w:styleId="Lista3">
    <w:name w:val="List 3"/>
    <w:basedOn w:val="Normal"/>
    <w:rsid w:val="00B44C7C"/>
    <w:pPr>
      <w:spacing w:before="200" w:after="200" w:line="276" w:lineRule="auto"/>
      <w:ind w:left="849" w:hanging="283"/>
    </w:pPr>
    <w:rPr>
      <w:rFonts w:asciiTheme="minorHAnsi" w:eastAsiaTheme="minorEastAsia" w:hAnsiTheme="minorHAnsi" w:cstheme="minorBidi"/>
      <w:sz w:val="20"/>
      <w:szCs w:val="20"/>
      <w:lang w:val="es-CR" w:eastAsia="es-CR"/>
    </w:rPr>
  </w:style>
  <w:style w:type="paragraph" w:styleId="Saludo">
    <w:name w:val="Salutation"/>
    <w:basedOn w:val="Normal"/>
    <w:next w:val="Normal"/>
    <w:link w:val="SaludoCar"/>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SaludoCar">
    <w:name w:val="Saludo Car"/>
    <w:basedOn w:val="Fuentedeprrafopredeter"/>
    <w:link w:val="Saludo"/>
    <w:rsid w:val="00B44C7C"/>
    <w:rPr>
      <w:rFonts w:asciiTheme="minorHAnsi" w:eastAsiaTheme="minorEastAsia" w:hAnsiTheme="minorHAnsi" w:cstheme="minorBidi"/>
      <w:lang w:val="es-CR" w:eastAsia="es-CR"/>
    </w:rPr>
  </w:style>
  <w:style w:type="paragraph" w:styleId="Fecha">
    <w:name w:val="Date"/>
    <w:basedOn w:val="Normal"/>
    <w:next w:val="Normal"/>
    <w:link w:val="FechaCar"/>
    <w:uiPriority w:val="99"/>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FechaCar">
    <w:name w:val="Fecha Car"/>
    <w:basedOn w:val="Fuentedeprrafopredeter"/>
    <w:link w:val="Fecha"/>
    <w:uiPriority w:val="99"/>
    <w:rsid w:val="00B44C7C"/>
    <w:rPr>
      <w:rFonts w:asciiTheme="minorHAnsi" w:eastAsiaTheme="minorEastAsia" w:hAnsiTheme="minorHAnsi" w:cstheme="minorBidi"/>
      <w:lang w:val="es-CR" w:eastAsia="es-CR"/>
    </w:rPr>
  </w:style>
  <w:style w:type="paragraph" w:styleId="Listaconvietas2">
    <w:name w:val="List Bullet 2"/>
    <w:basedOn w:val="Normal"/>
    <w:autoRedefine/>
    <w:rsid w:val="00B44C7C"/>
    <w:pPr>
      <w:numPr>
        <w:numId w:val="14"/>
      </w:numPr>
      <w:spacing w:before="200" w:after="200" w:line="276" w:lineRule="auto"/>
    </w:pPr>
    <w:rPr>
      <w:rFonts w:asciiTheme="minorHAnsi" w:eastAsiaTheme="minorEastAsia" w:hAnsiTheme="minorHAnsi" w:cstheme="minorBidi"/>
      <w:sz w:val="20"/>
      <w:szCs w:val="20"/>
      <w:lang w:val="es-CR" w:eastAsia="es-CR"/>
    </w:rPr>
  </w:style>
  <w:style w:type="paragraph" w:styleId="Listaconvietas3">
    <w:name w:val="List Bullet 3"/>
    <w:basedOn w:val="Normal"/>
    <w:autoRedefine/>
    <w:rsid w:val="00B44C7C"/>
    <w:pPr>
      <w:numPr>
        <w:numId w:val="15"/>
      </w:numPr>
      <w:spacing w:before="200" w:after="200" w:line="276" w:lineRule="auto"/>
    </w:pPr>
    <w:rPr>
      <w:rFonts w:asciiTheme="minorHAnsi" w:eastAsiaTheme="minorEastAsia" w:hAnsiTheme="minorHAnsi" w:cstheme="minorBidi"/>
      <w:sz w:val="20"/>
      <w:szCs w:val="20"/>
      <w:lang w:val="es-CR" w:eastAsia="es-CR"/>
    </w:rPr>
  </w:style>
  <w:style w:type="paragraph" w:styleId="Listaconvietas4">
    <w:name w:val="List Bullet 4"/>
    <w:basedOn w:val="Normal"/>
    <w:autoRedefine/>
    <w:rsid w:val="00B44C7C"/>
    <w:pPr>
      <w:numPr>
        <w:numId w:val="16"/>
      </w:numPr>
      <w:spacing w:before="200" w:after="200" w:line="276" w:lineRule="auto"/>
    </w:pPr>
    <w:rPr>
      <w:rFonts w:asciiTheme="minorHAnsi" w:eastAsiaTheme="minorEastAsia" w:hAnsiTheme="minorHAnsi" w:cstheme="minorBidi"/>
      <w:sz w:val="20"/>
      <w:szCs w:val="20"/>
      <w:lang w:val="es-CR" w:eastAsia="es-CR"/>
    </w:rPr>
  </w:style>
  <w:style w:type="paragraph" w:styleId="Continuarlista2">
    <w:name w:val="List Continue 2"/>
    <w:basedOn w:val="Normal"/>
    <w:rsid w:val="00B44C7C"/>
    <w:pPr>
      <w:spacing w:before="200" w:after="120" w:line="276" w:lineRule="auto"/>
      <w:ind w:left="566"/>
    </w:pPr>
    <w:rPr>
      <w:rFonts w:asciiTheme="minorHAnsi" w:eastAsiaTheme="minorEastAsia" w:hAnsiTheme="minorHAnsi" w:cstheme="minorBidi"/>
      <w:sz w:val="20"/>
      <w:szCs w:val="20"/>
      <w:lang w:val="es-CR" w:eastAsia="es-CR"/>
    </w:rPr>
  </w:style>
  <w:style w:type="paragraph" w:styleId="Continuarlista3">
    <w:name w:val="List Continue 3"/>
    <w:basedOn w:val="Normal"/>
    <w:rsid w:val="00B44C7C"/>
    <w:pPr>
      <w:spacing w:before="200" w:after="120" w:line="276" w:lineRule="auto"/>
      <w:ind w:left="849"/>
    </w:pPr>
    <w:rPr>
      <w:rFonts w:asciiTheme="minorHAnsi" w:eastAsiaTheme="minorEastAsia" w:hAnsiTheme="minorHAnsi" w:cstheme="minorBidi"/>
      <w:sz w:val="20"/>
      <w:szCs w:val="20"/>
      <w:lang w:val="es-CR" w:eastAsia="es-CR"/>
    </w:rPr>
  </w:style>
  <w:style w:type="paragraph" w:customStyle="1" w:styleId="Ttulo11">
    <w:name w:val="Título 11"/>
    <w:aliases w:val="H1"/>
    <w:basedOn w:val="Normal"/>
    <w:next w:val="Normal"/>
    <w:rsid w:val="00B44C7C"/>
    <w:pPr>
      <w:keepNext/>
      <w:keepLines/>
      <w:numPr>
        <w:numId w:val="17"/>
      </w:numPr>
      <w:spacing w:before="240" w:after="60" w:line="276" w:lineRule="auto"/>
      <w:outlineLvl w:val="0"/>
    </w:pPr>
    <w:rPr>
      <w:rFonts w:asciiTheme="minorHAnsi" w:eastAsia="MS Mincho" w:hAnsiTheme="minorHAnsi" w:cs="Arial"/>
      <w:b/>
      <w:bCs/>
      <w:kern w:val="32"/>
      <w:sz w:val="32"/>
      <w:szCs w:val="32"/>
      <w:lang w:val="es-CR" w:eastAsia="ja-JP"/>
    </w:rPr>
  </w:style>
  <w:style w:type="table" w:styleId="Tablaconlista1">
    <w:name w:val="Table List 1"/>
    <w:basedOn w:val="Tablanormal"/>
    <w:rsid w:val="00B44C7C"/>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8pt">
    <w:name w:val="Normal + 8 pt"/>
    <w:basedOn w:val="Normal"/>
    <w:rsid w:val="00B44C7C"/>
    <w:pPr>
      <w:keepLines/>
      <w:spacing w:before="200" w:after="200" w:line="276" w:lineRule="auto"/>
    </w:pPr>
    <w:rPr>
      <w:rFonts w:asciiTheme="minorHAnsi" w:eastAsiaTheme="minorEastAsia" w:hAnsiTheme="minorHAnsi" w:cs="Arial"/>
      <w:sz w:val="18"/>
      <w:szCs w:val="18"/>
      <w:lang w:val="es-MX" w:eastAsia="es-CR"/>
    </w:rPr>
  </w:style>
  <w:style w:type="paragraph" w:styleId="Revisin">
    <w:name w:val="Revision"/>
    <w:hidden/>
    <w:uiPriority w:val="99"/>
    <w:semiHidden/>
    <w:rsid w:val="00B44C7C"/>
    <w:pPr>
      <w:spacing w:before="200" w:after="200" w:line="276" w:lineRule="auto"/>
    </w:pPr>
    <w:rPr>
      <w:rFonts w:ascii="Arial" w:eastAsiaTheme="minorEastAsia" w:hAnsi="Arial" w:cstheme="minorBidi"/>
      <w:sz w:val="24"/>
      <w:szCs w:val="24"/>
      <w:lang w:val="es-ES" w:eastAsia="es-ES"/>
    </w:rPr>
  </w:style>
  <w:style w:type="table" w:styleId="Cuadrculamedia3-nfasis5">
    <w:name w:val="Medium Grid 3 Accent 5"/>
    <w:basedOn w:val="Tablanormal"/>
    <w:uiPriority w:val="69"/>
    <w:rsid w:val="00B44C7C"/>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5">
    <w:name w:val="Light Shading Accent 5"/>
    <w:basedOn w:val="Tablanormal"/>
    <w:uiPriority w:val="60"/>
    <w:rsid w:val="00B44C7C"/>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1">
    <w:name w:val="Light List Accent 1"/>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ditsection">
    <w:name w:val="editsection"/>
    <w:basedOn w:val="Fuentedeprrafopredeter"/>
    <w:rsid w:val="00B44C7C"/>
  </w:style>
  <w:style w:type="character" w:customStyle="1" w:styleId="mw-headline">
    <w:name w:val="mw-headline"/>
    <w:basedOn w:val="Fuentedeprrafopredeter"/>
    <w:rsid w:val="00B44C7C"/>
  </w:style>
  <w:style w:type="paragraph" w:styleId="Cita">
    <w:name w:val="Quote"/>
    <w:basedOn w:val="Normal"/>
    <w:next w:val="Normal"/>
    <w:link w:val="CitaCar"/>
    <w:uiPriority w:val="29"/>
    <w:qFormat/>
    <w:rsid w:val="00B44C7C"/>
    <w:pPr>
      <w:spacing w:before="200" w:after="200" w:line="276" w:lineRule="auto"/>
    </w:pPr>
    <w:rPr>
      <w:rFonts w:asciiTheme="minorHAnsi" w:eastAsiaTheme="minorEastAsia" w:hAnsiTheme="minorHAnsi" w:cstheme="minorBidi"/>
      <w:i/>
      <w:iCs/>
      <w:sz w:val="20"/>
      <w:szCs w:val="20"/>
      <w:lang w:val="es-CR" w:eastAsia="es-CR"/>
    </w:rPr>
  </w:style>
  <w:style w:type="character" w:customStyle="1" w:styleId="CitaCar">
    <w:name w:val="Cita Car"/>
    <w:basedOn w:val="Fuentedeprrafopredeter"/>
    <w:link w:val="Cita"/>
    <w:uiPriority w:val="29"/>
    <w:rsid w:val="00B44C7C"/>
    <w:rPr>
      <w:rFonts w:asciiTheme="minorHAnsi" w:eastAsiaTheme="minorEastAsia" w:hAnsiTheme="minorHAnsi" w:cstheme="minorBidi"/>
      <w:i/>
      <w:iCs/>
      <w:lang w:val="es-CR" w:eastAsia="es-CR"/>
    </w:rPr>
  </w:style>
  <w:style w:type="paragraph" w:styleId="Citadestacada">
    <w:name w:val="Intense Quote"/>
    <w:basedOn w:val="Normal"/>
    <w:next w:val="Normal"/>
    <w:link w:val="CitadestacadaCar"/>
    <w:uiPriority w:val="30"/>
    <w:qFormat/>
    <w:rsid w:val="00B44C7C"/>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s-CR" w:eastAsia="es-CR"/>
    </w:rPr>
  </w:style>
  <w:style w:type="character" w:customStyle="1" w:styleId="CitadestacadaCar">
    <w:name w:val="Cita destacada Car"/>
    <w:basedOn w:val="Fuentedeprrafopredeter"/>
    <w:link w:val="Citadestacada"/>
    <w:uiPriority w:val="30"/>
    <w:rsid w:val="00B44C7C"/>
    <w:rPr>
      <w:rFonts w:asciiTheme="minorHAnsi" w:eastAsiaTheme="minorEastAsia" w:hAnsiTheme="minorHAnsi" w:cstheme="minorBidi"/>
      <w:i/>
      <w:iCs/>
      <w:color w:val="4F81BD" w:themeColor="accent1"/>
      <w:lang w:val="es-CR" w:eastAsia="es-CR"/>
    </w:rPr>
  </w:style>
  <w:style w:type="character" w:styleId="nfasissutil">
    <w:name w:val="Subtle Emphasis"/>
    <w:uiPriority w:val="19"/>
    <w:qFormat/>
    <w:rsid w:val="00B44C7C"/>
    <w:rPr>
      <w:i/>
      <w:iCs/>
      <w:color w:val="243F60" w:themeColor="accent1" w:themeShade="7F"/>
    </w:rPr>
  </w:style>
  <w:style w:type="character" w:styleId="nfasisintenso">
    <w:name w:val="Intense Emphasis"/>
    <w:uiPriority w:val="21"/>
    <w:qFormat/>
    <w:rsid w:val="00B44C7C"/>
    <w:rPr>
      <w:b/>
      <w:bCs/>
      <w:caps/>
      <w:color w:val="243F60" w:themeColor="accent1" w:themeShade="7F"/>
      <w:spacing w:val="10"/>
    </w:rPr>
  </w:style>
  <w:style w:type="character" w:styleId="Referenciasutil">
    <w:name w:val="Subtle Reference"/>
    <w:uiPriority w:val="31"/>
    <w:qFormat/>
    <w:rsid w:val="00B44C7C"/>
    <w:rPr>
      <w:b/>
      <w:bCs/>
      <w:color w:val="4F81BD" w:themeColor="accent1"/>
    </w:rPr>
  </w:style>
  <w:style w:type="character" w:styleId="Referenciaintensa">
    <w:name w:val="Intense Reference"/>
    <w:uiPriority w:val="32"/>
    <w:qFormat/>
    <w:rsid w:val="00B44C7C"/>
    <w:rPr>
      <w:b/>
      <w:bCs/>
      <w:i/>
      <w:iCs/>
      <w:caps/>
      <w:color w:val="4F81BD" w:themeColor="accent1"/>
    </w:rPr>
  </w:style>
  <w:style w:type="character" w:styleId="Ttulodellibro">
    <w:name w:val="Book Title"/>
    <w:uiPriority w:val="33"/>
    <w:qFormat/>
    <w:rsid w:val="00B44C7C"/>
    <w:rPr>
      <w:b/>
      <w:bCs/>
      <w:i/>
      <w:iCs/>
      <w:spacing w:val="9"/>
    </w:rPr>
  </w:style>
  <w:style w:type="numbering" w:customStyle="1" w:styleId="Sinlista1">
    <w:name w:val="Sin lista1"/>
    <w:next w:val="Sinlista"/>
    <w:uiPriority w:val="99"/>
    <w:semiHidden/>
    <w:unhideWhenUsed/>
    <w:rsid w:val="00CE5C68"/>
  </w:style>
  <w:style w:type="character" w:customStyle="1" w:styleId="Textoindependiente3Car">
    <w:name w:val="Texto independiente 3 Car"/>
    <w:basedOn w:val="Fuentedeprrafopredeter"/>
    <w:link w:val="Textoindependiente3"/>
    <w:rsid w:val="00CE5C68"/>
    <w:rPr>
      <w:sz w:val="16"/>
      <w:szCs w:val="16"/>
      <w:lang w:val="es-ES" w:eastAsia="es-ES"/>
    </w:rPr>
  </w:style>
  <w:style w:type="table" w:customStyle="1" w:styleId="Tablaconcuadrcula1">
    <w:name w:val="Tabla con cuadrícula1"/>
    <w:basedOn w:val="Tablanormal"/>
    <w:next w:val="Tablaconcuadrcula"/>
    <w:rsid w:val="00CE5C68"/>
    <w:pPr>
      <w:spacing w:before="200" w:after="200" w:line="276" w:lineRule="auto"/>
    </w:pPr>
    <w:rPr>
      <w:rFonts w:asciiTheme="minorHAnsi" w:eastAsiaTheme="minorEastAsia" w:hAnsiTheme="minorHAnsi" w:cstheme="minorBidi"/>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lista11">
    <w:name w:val="Tabla con lista 11"/>
    <w:basedOn w:val="Tablanormal"/>
    <w:next w:val="Tablaconlista1"/>
    <w:rsid w:val="00CE5C68"/>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3-nfasis51">
    <w:name w:val="Cuadrícula media 3 - Énfasis 51"/>
    <w:basedOn w:val="Tablanormal"/>
    <w:next w:val="Cuadrculamedia3-nfasis5"/>
    <w:uiPriority w:val="69"/>
    <w:rsid w:val="00CE5C68"/>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ombreadoclaro-nfasis51">
    <w:name w:val="Sombreado claro - Énfasis 51"/>
    <w:basedOn w:val="Tablanormal"/>
    <w:next w:val="Sombreadoclaro-nfasis5"/>
    <w:uiPriority w:val="60"/>
    <w:rsid w:val="00CE5C68"/>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next w:val="Listaclara-nfasis1"/>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51">
    <w:name w:val="Lista clara - Énfasis 51"/>
    <w:basedOn w:val="Tablanormal"/>
    <w:next w:val="Listaclara-nfasis5"/>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uadrculamedia3-nfasis52">
    <w:name w:val="Cuadrícula media 3 - Énfasis 52"/>
    <w:basedOn w:val="Tablanormal"/>
    <w:next w:val="Cuadrculamedia3-nfasis5"/>
    <w:uiPriority w:val="69"/>
    <w:rsid w:val="00AA44D3"/>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Grid">
    <w:name w:val="TableGrid"/>
    <w:rsid w:val="00E269F9"/>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a">
    <w:basedOn w:val="Normal"/>
    <w:next w:val="Ttulo"/>
    <w:qFormat/>
    <w:rsid w:val="00975D90"/>
    <w:pPr>
      <w:jc w:val="center"/>
    </w:pPr>
    <w:rPr>
      <w:b/>
      <w:sz w:val="28"/>
      <w:szCs w:val="20"/>
      <w:lang w:val="es-ES_tradnl"/>
    </w:rPr>
  </w:style>
  <w:style w:type="paragraph" w:customStyle="1" w:styleId="p4">
    <w:name w:val="p4"/>
    <w:basedOn w:val="Normal"/>
    <w:rsid w:val="005660D7"/>
    <w:pPr>
      <w:tabs>
        <w:tab w:val="left" w:pos="720"/>
      </w:tabs>
      <w:overflowPunct w:val="0"/>
      <w:autoSpaceDE w:val="0"/>
      <w:autoSpaceDN w:val="0"/>
      <w:adjustRightInd w:val="0"/>
      <w:spacing w:line="280" w:lineRule="auto"/>
      <w:jc w:val="both"/>
      <w:textAlignment w:val="baseline"/>
    </w:pPr>
    <w:rPr>
      <w:rFonts w:ascii="Arial" w:hAnsi="Arial"/>
      <w:szCs w:val="20"/>
      <w:lang w:val="es-ES_tradnl"/>
    </w:rPr>
  </w:style>
  <w:style w:type="paragraph" w:customStyle="1" w:styleId="Ttulo10">
    <w:name w:val="Título1"/>
    <w:basedOn w:val="Normal"/>
    <w:link w:val="TtuloCar"/>
    <w:qFormat/>
    <w:rsid w:val="00912D0F"/>
    <w:pPr>
      <w:jc w:val="center"/>
    </w:pPr>
    <w:rPr>
      <w:b/>
      <w:sz w:val="28"/>
      <w:szCs w:val="20"/>
      <w:lang w:val="es-ES_tradnl"/>
    </w:rPr>
  </w:style>
  <w:style w:type="character" w:customStyle="1" w:styleId="TtuloCar">
    <w:name w:val="Título Car"/>
    <w:link w:val="Ttulo10"/>
    <w:rsid w:val="00E32F1D"/>
    <w:rPr>
      <w:b/>
      <w:sz w:val="28"/>
      <w:lang w:val="es-ES_tradnl" w:eastAsia="es-ES"/>
    </w:rPr>
  </w:style>
  <w:style w:type="table" w:styleId="Cuadrculamedia3-nfasis1">
    <w:name w:val="Medium Grid 3 Accent 1"/>
    <w:basedOn w:val="Tablanormal"/>
    <w:uiPriority w:val="69"/>
    <w:rsid w:val="001C3E10"/>
    <w:rPr>
      <w:rFonts w:asciiTheme="minorHAnsi" w:eastAsiaTheme="minorHAnsi" w:hAnsiTheme="minorHAnsi" w:cstheme="minorBidi"/>
      <w:sz w:val="22"/>
      <w:szCs w:val="22"/>
      <w:lang w:val="es-C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cabezadodelista">
    <w:name w:val="toa heading"/>
    <w:basedOn w:val="Normal"/>
    <w:next w:val="Normal"/>
    <w:uiPriority w:val="99"/>
    <w:semiHidden/>
    <w:unhideWhenUsed/>
    <w:rsid w:val="001C3E10"/>
    <w:pPr>
      <w:spacing w:before="120" w:after="200" w:line="276" w:lineRule="auto"/>
      <w:jc w:val="both"/>
    </w:pPr>
    <w:rPr>
      <w:rFonts w:asciiTheme="majorHAnsi" w:eastAsiaTheme="majorEastAsia" w:hAnsiTheme="majorHAnsi" w:cstheme="majorBidi"/>
      <w:b/>
      <w:bCs/>
      <w:lang w:val="es-CR" w:eastAsia="en-US"/>
    </w:rPr>
  </w:style>
  <w:style w:type="paragraph" w:customStyle="1" w:styleId="TtuloInicial">
    <w:name w:val="Título Inicial"/>
    <w:rsid w:val="001C3E10"/>
    <w:pPr>
      <w:spacing w:after="120"/>
    </w:pPr>
    <w:rPr>
      <w:rFonts w:ascii="Franklin Gothic Medium" w:hAnsi="Franklin Gothic Medium"/>
      <w:color w:val="1F497D" w:themeColor="text2"/>
      <w:sz w:val="40"/>
      <w:szCs w:val="24"/>
      <w:lang w:val="es-CR"/>
    </w:rPr>
  </w:style>
  <w:style w:type="character" w:customStyle="1" w:styleId="apple-converted-space">
    <w:name w:val="apple-converted-space"/>
    <w:basedOn w:val="Fuentedeprrafopredeter"/>
    <w:rsid w:val="001C3E10"/>
  </w:style>
  <w:style w:type="paragraph" w:styleId="Bibliografa">
    <w:name w:val="Bibliography"/>
    <w:basedOn w:val="Normal"/>
    <w:next w:val="Normal"/>
    <w:uiPriority w:val="37"/>
    <w:unhideWhenUsed/>
    <w:rsid w:val="001C3E10"/>
    <w:pPr>
      <w:spacing w:after="200" w:line="276" w:lineRule="auto"/>
      <w:jc w:val="both"/>
    </w:pPr>
    <w:rPr>
      <w:rFonts w:asciiTheme="minorHAnsi" w:eastAsiaTheme="minorHAnsi" w:hAnsiTheme="minorHAnsi" w:cstheme="minorBidi"/>
      <w:sz w:val="22"/>
      <w:szCs w:val="22"/>
      <w:lang w:val="es-CR" w:eastAsia="en-US"/>
    </w:rPr>
  </w:style>
  <w:style w:type="table" w:styleId="Sombreadoclaro-nfasis1">
    <w:name w:val="Light Shading Accent 1"/>
    <w:basedOn w:val="Tablanormal"/>
    <w:uiPriority w:val="60"/>
    <w:rsid w:val="001C3E10"/>
    <w:rPr>
      <w:rFonts w:asciiTheme="minorHAnsi" w:eastAsiaTheme="minorHAnsi" w:hAnsiTheme="minorHAnsi" w:cstheme="minorBidi"/>
      <w:color w:val="365F91" w:themeColor="accent1" w:themeShade="BF"/>
      <w:sz w:val="22"/>
      <w:szCs w:val="22"/>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consangra">
    <w:name w:val="table of authorities"/>
    <w:basedOn w:val="Normal"/>
    <w:next w:val="Normal"/>
    <w:uiPriority w:val="99"/>
    <w:semiHidden/>
    <w:unhideWhenUsed/>
    <w:rsid w:val="001C3E10"/>
    <w:pPr>
      <w:numPr>
        <w:numId w:val="47"/>
      </w:numPr>
      <w:spacing w:line="276" w:lineRule="auto"/>
      <w:jc w:val="both"/>
    </w:pPr>
    <w:rPr>
      <w:rFonts w:asciiTheme="minorHAnsi" w:eastAsiaTheme="minorHAnsi" w:hAnsiTheme="minorHAnsi" w:cstheme="minorBidi"/>
      <w:sz w:val="22"/>
      <w:szCs w:val="22"/>
      <w:lang w:val="es-CR" w:eastAsia="en-US"/>
    </w:rPr>
  </w:style>
  <w:style w:type="table" w:customStyle="1" w:styleId="Tabladecuadrcula4-nfasis11">
    <w:name w:val="Tabla de cuadrícula 4 - Énfasis 11"/>
    <w:basedOn w:val="Tablanormal"/>
    <w:uiPriority w:val="49"/>
    <w:rsid w:val="007C372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D178DA"/>
    <w:pPr>
      <w:autoSpaceDE w:val="0"/>
      <w:autoSpaceDN w:val="0"/>
      <w:adjustRightInd w:val="0"/>
    </w:pPr>
    <w:rPr>
      <w:rFonts w:ascii="Arial" w:hAnsi="Arial" w:cs="Arial"/>
      <w:color w:val="000000"/>
      <w:sz w:val="24"/>
      <w:szCs w:val="24"/>
      <w:lang w:val="es-ES"/>
    </w:rPr>
  </w:style>
  <w:style w:type="paragraph" w:customStyle="1" w:styleId="Ttulo20">
    <w:name w:val="Título2"/>
    <w:basedOn w:val="Normal"/>
    <w:qFormat/>
    <w:rsid w:val="00BC6DE0"/>
    <w:pPr>
      <w:jc w:val="center"/>
    </w:pPr>
    <w:rPr>
      <w:b/>
      <w:sz w:val="28"/>
      <w:szCs w:val="20"/>
      <w:lang w:val="es-ES_tradnl"/>
    </w:rPr>
  </w:style>
  <w:style w:type="paragraph" w:customStyle="1" w:styleId="msonormal0">
    <w:name w:val="msonormal"/>
    <w:basedOn w:val="Normal"/>
    <w:rsid w:val="001E11BC"/>
    <w:pPr>
      <w:spacing w:before="100" w:beforeAutospacing="1" w:after="100" w:afterAutospacing="1"/>
    </w:pPr>
    <w:rPr>
      <w:lang w:val="es-CR" w:eastAsia="es-CR"/>
    </w:rPr>
  </w:style>
  <w:style w:type="paragraph" w:customStyle="1" w:styleId="font5">
    <w:name w:val="font5"/>
    <w:basedOn w:val="Normal"/>
    <w:rsid w:val="001E11BC"/>
    <w:pPr>
      <w:spacing w:before="100" w:beforeAutospacing="1" w:after="100" w:afterAutospacing="1"/>
    </w:pPr>
    <w:rPr>
      <w:rFonts w:ascii="Arial" w:hAnsi="Arial" w:cs="Arial"/>
      <w:b/>
      <w:bCs/>
      <w:sz w:val="16"/>
      <w:szCs w:val="16"/>
      <w:lang w:val="es-CR" w:eastAsia="es-CR"/>
    </w:rPr>
  </w:style>
  <w:style w:type="paragraph" w:customStyle="1" w:styleId="xl68">
    <w:name w:val="xl68"/>
    <w:basedOn w:val="Normal"/>
    <w:rsid w:val="001E11BC"/>
    <w:pPr>
      <w:spacing w:before="100" w:beforeAutospacing="1" w:after="100" w:afterAutospacing="1"/>
    </w:pPr>
    <w:rPr>
      <w:rFonts w:ascii="Arial" w:hAnsi="Arial" w:cs="Arial"/>
      <w:lang w:val="es-CR" w:eastAsia="es-CR"/>
    </w:rPr>
  </w:style>
  <w:style w:type="paragraph" w:customStyle="1" w:styleId="xl69">
    <w:name w:val="xl69"/>
    <w:basedOn w:val="Normal"/>
    <w:rsid w:val="001E11BC"/>
    <w:pPr>
      <w:spacing w:before="100" w:beforeAutospacing="1" w:after="100" w:afterAutospacing="1"/>
      <w:textAlignment w:val="center"/>
    </w:pPr>
    <w:rPr>
      <w:rFonts w:ascii="Arial" w:hAnsi="Arial" w:cs="Arial"/>
      <w:b/>
      <w:bCs/>
      <w:lang w:val="es-CR" w:eastAsia="es-CR"/>
    </w:rPr>
  </w:style>
  <w:style w:type="paragraph" w:customStyle="1" w:styleId="xl70">
    <w:name w:val="xl70"/>
    <w:basedOn w:val="Normal"/>
    <w:rsid w:val="001E11BC"/>
    <w:pPr>
      <w:spacing w:before="100" w:beforeAutospacing="1" w:after="100" w:afterAutospacing="1"/>
      <w:textAlignment w:val="center"/>
    </w:pPr>
    <w:rPr>
      <w:rFonts w:ascii="Arial" w:hAnsi="Arial" w:cs="Arial"/>
      <w:lang w:val="es-CR" w:eastAsia="es-CR"/>
    </w:rPr>
  </w:style>
  <w:style w:type="paragraph" w:customStyle="1" w:styleId="xl71">
    <w:name w:val="xl71"/>
    <w:basedOn w:val="Normal"/>
    <w:rsid w:val="001E11BC"/>
    <w:pPr>
      <w:spacing w:before="100" w:beforeAutospacing="1" w:after="100" w:afterAutospacing="1"/>
    </w:pPr>
    <w:rPr>
      <w:rFonts w:ascii="Arial" w:hAnsi="Arial" w:cs="Arial"/>
      <w:lang w:val="es-CR" w:eastAsia="es-CR"/>
    </w:rPr>
  </w:style>
  <w:style w:type="paragraph" w:customStyle="1" w:styleId="xl72">
    <w:name w:val="xl72"/>
    <w:basedOn w:val="Normal"/>
    <w:rsid w:val="001E11BC"/>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Arial" w:hAnsi="Arial" w:cs="Arial"/>
      <w:sz w:val="16"/>
      <w:szCs w:val="16"/>
      <w:lang w:val="es-CR" w:eastAsia="es-CR"/>
    </w:rPr>
  </w:style>
  <w:style w:type="paragraph" w:customStyle="1" w:styleId="xl73">
    <w:name w:val="xl7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4">
    <w:name w:val="xl74"/>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5">
    <w:name w:val="xl75"/>
    <w:basedOn w:val="Normal"/>
    <w:rsid w:val="001E11BC"/>
    <w:pPr>
      <w:shd w:val="clear" w:color="000000" w:fill="C5D9F1"/>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76">
    <w:name w:val="xl76"/>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7">
    <w:name w:val="xl77"/>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8">
    <w:name w:val="xl78"/>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9">
    <w:name w:val="xl79"/>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0">
    <w:name w:val="xl80"/>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1">
    <w:name w:val="xl81"/>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2">
    <w:name w:val="xl82"/>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3">
    <w:name w:val="xl83"/>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4">
    <w:name w:val="xl84"/>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5">
    <w:name w:val="xl85"/>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6">
    <w:name w:val="xl86"/>
    <w:basedOn w:val="Normal"/>
    <w:rsid w:val="001E11BC"/>
    <w:pPr>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87">
    <w:name w:val="xl87"/>
    <w:basedOn w:val="Normal"/>
    <w:rsid w:val="001E11BC"/>
    <w:pPr>
      <w:spacing w:before="100" w:beforeAutospacing="1" w:after="100" w:afterAutospacing="1"/>
      <w:jc w:val="both"/>
      <w:textAlignment w:val="center"/>
    </w:pPr>
    <w:rPr>
      <w:rFonts w:ascii="Arial" w:hAnsi="Arial" w:cs="Arial"/>
      <w:b/>
      <w:bCs/>
      <w:sz w:val="16"/>
      <w:szCs w:val="16"/>
      <w:lang w:val="es-CR" w:eastAsia="es-CR"/>
    </w:rPr>
  </w:style>
  <w:style w:type="paragraph" w:customStyle="1" w:styleId="xl88">
    <w:name w:val="xl88"/>
    <w:basedOn w:val="Normal"/>
    <w:rsid w:val="001E11BC"/>
    <w:pPr>
      <w:spacing w:before="100" w:beforeAutospacing="1" w:after="100" w:afterAutospacing="1"/>
      <w:jc w:val="both"/>
      <w:textAlignment w:val="center"/>
    </w:pPr>
    <w:rPr>
      <w:rFonts w:ascii="Arial" w:hAnsi="Arial" w:cs="Arial"/>
      <w:sz w:val="16"/>
      <w:szCs w:val="16"/>
      <w:lang w:val="es-CR" w:eastAsia="es-CR"/>
    </w:rPr>
  </w:style>
  <w:style w:type="paragraph" w:customStyle="1" w:styleId="xl89">
    <w:name w:val="xl89"/>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0">
    <w:name w:val="xl90"/>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1">
    <w:name w:val="xl91"/>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2">
    <w:name w:val="xl92"/>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3">
    <w:name w:val="xl9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4">
    <w:name w:val="xl94"/>
    <w:basedOn w:val="Normal"/>
    <w:rsid w:val="001E11BC"/>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5">
    <w:name w:val="xl95"/>
    <w:basedOn w:val="Normal"/>
    <w:rsid w:val="001E11BC"/>
    <w:pPr>
      <w:pBdr>
        <w:top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6">
    <w:name w:val="xl96"/>
    <w:basedOn w:val="Normal"/>
    <w:rsid w:val="001E11BC"/>
    <w:pPr>
      <w:pBdr>
        <w:top w:val="single" w:sz="8" w:space="0" w:color="auto"/>
        <w:bottom w:val="single" w:sz="8" w:space="0" w:color="auto"/>
        <w:right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7">
    <w:name w:val="xl97"/>
    <w:basedOn w:val="Normal"/>
    <w:rsid w:val="001E11BC"/>
    <w:pPr>
      <w:spacing w:before="100" w:beforeAutospacing="1" w:after="100" w:afterAutospacing="1"/>
      <w:jc w:val="center"/>
    </w:pPr>
    <w:rPr>
      <w:rFonts w:ascii="Arial" w:hAnsi="Arial" w:cs="Arial"/>
      <w:b/>
      <w:bCs/>
      <w:lang w:val="es-CR" w:eastAsia="es-CR"/>
    </w:rPr>
  </w:style>
  <w:style w:type="paragraph" w:customStyle="1" w:styleId="xl98">
    <w:name w:val="xl98"/>
    <w:basedOn w:val="Normal"/>
    <w:rsid w:val="001E11BC"/>
    <w:pPr>
      <w:spacing w:before="100" w:beforeAutospacing="1" w:after="100" w:afterAutospacing="1"/>
      <w:jc w:val="center"/>
    </w:pPr>
    <w:rPr>
      <w:rFonts w:ascii="Arial" w:hAnsi="Arial" w:cs="Arial"/>
      <w:sz w:val="18"/>
      <w:szCs w:val="18"/>
      <w:lang w:val="es-CR" w:eastAsia="es-CR"/>
    </w:rPr>
  </w:style>
  <w:style w:type="paragraph" w:customStyle="1" w:styleId="xl99">
    <w:name w:val="xl99"/>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100">
    <w:name w:val="xl100"/>
    <w:basedOn w:val="Normal"/>
    <w:rsid w:val="001E11BC"/>
    <w:pPr>
      <w:pBdr>
        <w:top w:val="single" w:sz="8" w:space="0" w:color="auto"/>
        <w:left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character" w:customStyle="1" w:styleId="PrrafodelistaCar">
    <w:name w:val="Párrafo de lista Car"/>
    <w:aliases w:val="figuras y gráficos Car,Viñetas Car,Bulletr List Paragraph Car,3 Car"/>
    <w:link w:val="Prrafodelista"/>
    <w:uiPriority w:val="34"/>
    <w:locked/>
    <w:rsid w:val="007A1593"/>
    <w:rPr>
      <w:rFonts w:ascii="Garamond" w:eastAsia="Calibri" w:hAnsi="Garamond"/>
      <w:sz w:val="24"/>
      <w:szCs w:val="22"/>
      <w:lang w:val="es-CR"/>
    </w:rPr>
  </w:style>
  <w:style w:type="character" w:styleId="Mencionar">
    <w:name w:val="Mention"/>
    <w:basedOn w:val="Fuentedeprrafopredeter"/>
    <w:uiPriority w:val="99"/>
    <w:semiHidden/>
    <w:unhideWhenUsed/>
    <w:rsid w:val="00786B49"/>
    <w:rPr>
      <w:color w:val="2B579A"/>
      <w:shd w:val="clear" w:color="auto" w:fill="E6E6E6"/>
    </w:rPr>
  </w:style>
  <w:style w:type="table" w:styleId="Tabladecuadrcula4-nfasis1">
    <w:name w:val="Grid Table 4 Accent 1"/>
    <w:basedOn w:val="Tablanormal"/>
    <w:uiPriority w:val="49"/>
    <w:rsid w:val="008D5AE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311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24025666">
      <w:bodyDiv w:val="1"/>
      <w:marLeft w:val="0"/>
      <w:marRight w:val="0"/>
      <w:marTop w:val="0"/>
      <w:marBottom w:val="0"/>
      <w:divBdr>
        <w:top w:val="none" w:sz="0" w:space="0" w:color="auto"/>
        <w:left w:val="none" w:sz="0" w:space="0" w:color="auto"/>
        <w:bottom w:val="none" w:sz="0" w:space="0" w:color="auto"/>
        <w:right w:val="none" w:sz="0" w:space="0" w:color="auto"/>
      </w:divBdr>
    </w:div>
    <w:div w:id="235944245">
      <w:bodyDiv w:val="1"/>
      <w:marLeft w:val="0"/>
      <w:marRight w:val="0"/>
      <w:marTop w:val="0"/>
      <w:marBottom w:val="0"/>
      <w:divBdr>
        <w:top w:val="none" w:sz="0" w:space="0" w:color="auto"/>
        <w:left w:val="none" w:sz="0" w:space="0" w:color="auto"/>
        <w:bottom w:val="none" w:sz="0" w:space="0" w:color="auto"/>
        <w:right w:val="none" w:sz="0" w:space="0" w:color="auto"/>
      </w:divBdr>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315107565">
      <w:bodyDiv w:val="1"/>
      <w:marLeft w:val="0"/>
      <w:marRight w:val="0"/>
      <w:marTop w:val="0"/>
      <w:marBottom w:val="0"/>
      <w:divBdr>
        <w:top w:val="none" w:sz="0" w:space="0" w:color="auto"/>
        <w:left w:val="none" w:sz="0" w:space="0" w:color="auto"/>
        <w:bottom w:val="none" w:sz="0" w:space="0" w:color="auto"/>
        <w:right w:val="none" w:sz="0" w:space="0" w:color="auto"/>
      </w:divBdr>
    </w:div>
    <w:div w:id="376973814">
      <w:bodyDiv w:val="1"/>
      <w:marLeft w:val="0"/>
      <w:marRight w:val="0"/>
      <w:marTop w:val="0"/>
      <w:marBottom w:val="0"/>
      <w:divBdr>
        <w:top w:val="none" w:sz="0" w:space="0" w:color="auto"/>
        <w:left w:val="none" w:sz="0" w:space="0" w:color="auto"/>
        <w:bottom w:val="none" w:sz="0" w:space="0" w:color="auto"/>
        <w:right w:val="none" w:sz="0" w:space="0" w:color="auto"/>
      </w:divBdr>
    </w:div>
    <w:div w:id="378865797">
      <w:bodyDiv w:val="1"/>
      <w:marLeft w:val="0"/>
      <w:marRight w:val="0"/>
      <w:marTop w:val="0"/>
      <w:marBottom w:val="0"/>
      <w:divBdr>
        <w:top w:val="none" w:sz="0" w:space="0" w:color="auto"/>
        <w:left w:val="none" w:sz="0" w:space="0" w:color="auto"/>
        <w:bottom w:val="none" w:sz="0" w:space="0" w:color="auto"/>
        <w:right w:val="none" w:sz="0" w:space="0" w:color="auto"/>
      </w:divBdr>
    </w:div>
    <w:div w:id="384304346">
      <w:bodyDiv w:val="1"/>
      <w:marLeft w:val="0"/>
      <w:marRight w:val="0"/>
      <w:marTop w:val="0"/>
      <w:marBottom w:val="0"/>
      <w:divBdr>
        <w:top w:val="none" w:sz="0" w:space="0" w:color="auto"/>
        <w:left w:val="none" w:sz="0" w:space="0" w:color="auto"/>
        <w:bottom w:val="none" w:sz="0" w:space="0" w:color="auto"/>
        <w:right w:val="none" w:sz="0" w:space="0" w:color="auto"/>
      </w:divBdr>
    </w:div>
    <w:div w:id="397629899">
      <w:bodyDiv w:val="1"/>
      <w:marLeft w:val="0"/>
      <w:marRight w:val="0"/>
      <w:marTop w:val="0"/>
      <w:marBottom w:val="0"/>
      <w:divBdr>
        <w:top w:val="none" w:sz="0" w:space="0" w:color="auto"/>
        <w:left w:val="none" w:sz="0" w:space="0" w:color="auto"/>
        <w:bottom w:val="none" w:sz="0" w:space="0" w:color="auto"/>
        <w:right w:val="none" w:sz="0" w:space="0" w:color="auto"/>
      </w:divBdr>
    </w:div>
    <w:div w:id="411658776">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7641">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98158615">
      <w:bodyDiv w:val="1"/>
      <w:marLeft w:val="0"/>
      <w:marRight w:val="0"/>
      <w:marTop w:val="0"/>
      <w:marBottom w:val="0"/>
      <w:divBdr>
        <w:top w:val="none" w:sz="0" w:space="0" w:color="auto"/>
        <w:left w:val="none" w:sz="0" w:space="0" w:color="auto"/>
        <w:bottom w:val="none" w:sz="0" w:space="0" w:color="auto"/>
        <w:right w:val="none" w:sz="0" w:space="0" w:color="auto"/>
      </w:divBdr>
    </w:div>
    <w:div w:id="503328271">
      <w:bodyDiv w:val="1"/>
      <w:marLeft w:val="0"/>
      <w:marRight w:val="0"/>
      <w:marTop w:val="0"/>
      <w:marBottom w:val="0"/>
      <w:divBdr>
        <w:top w:val="none" w:sz="0" w:space="0" w:color="auto"/>
        <w:left w:val="none" w:sz="0" w:space="0" w:color="auto"/>
        <w:bottom w:val="none" w:sz="0" w:space="0" w:color="auto"/>
        <w:right w:val="none" w:sz="0" w:space="0" w:color="auto"/>
      </w:divBdr>
    </w:div>
    <w:div w:id="505754858">
      <w:bodyDiv w:val="1"/>
      <w:marLeft w:val="0"/>
      <w:marRight w:val="0"/>
      <w:marTop w:val="0"/>
      <w:marBottom w:val="0"/>
      <w:divBdr>
        <w:top w:val="none" w:sz="0" w:space="0" w:color="auto"/>
        <w:left w:val="none" w:sz="0" w:space="0" w:color="auto"/>
        <w:bottom w:val="none" w:sz="0" w:space="0" w:color="auto"/>
        <w:right w:val="none" w:sz="0" w:space="0" w:color="auto"/>
      </w:divBdr>
    </w:div>
    <w:div w:id="512114949">
      <w:bodyDiv w:val="1"/>
      <w:marLeft w:val="0"/>
      <w:marRight w:val="0"/>
      <w:marTop w:val="0"/>
      <w:marBottom w:val="0"/>
      <w:divBdr>
        <w:top w:val="none" w:sz="0" w:space="0" w:color="auto"/>
        <w:left w:val="none" w:sz="0" w:space="0" w:color="auto"/>
        <w:bottom w:val="none" w:sz="0" w:space="0" w:color="auto"/>
        <w:right w:val="none" w:sz="0" w:space="0" w:color="auto"/>
      </w:divBdr>
    </w:div>
    <w:div w:id="549659430">
      <w:bodyDiv w:val="1"/>
      <w:marLeft w:val="0"/>
      <w:marRight w:val="0"/>
      <w:marTop w:val="0"/>
      <w:marBottom w:val="0"/>
      <w:divBdr>
        <w:top w:val="none" w:sz="0" w:space="0" w:color="auto"/>
        <w:left w:val="none" w:sz="0" w:space="0" w:color="auto"/>
        <w:bottom w:val="none" w:sz="0" w:space="0" w:color="auto"/>
        <w:right w:val="none" w:sz="0" w:space="0" w:color="auto"/>
      </w:divBdr>
    </w:div>
    <w:div w:id="5591714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7111396">
      <w:bodyDiv w:val="1"/>
      <w:marLeft w:val="0"/>
      <w:marRight w:val="0"/>
      <w:marTop w:val="0"/>
      <w:marBottom w:val="0"/>
      <w:divBdr>
        <w:top w:val="none" w:sz="0" w:space="0" w:color="auto"/>
        <w:left w:val="none" w:sz="0" w:space="0" w:color="auto"/>
        <w:bottom w:val="none" w:sz="0" w:space="0" w:color="auto"/>
        <w:right w:val="none" w:sz="0" w:space="0" w:color="auto"/>
      </w:divBdr>
    </w:div>
    <w:div w:id="610206195">
      <w:bodyDiv w:val="1"/>
      <w:marLeft w:val="0"/>
      <w:marRight w:val="0"/>
      <w:marTop w:val="0"/>
      <w:marBottom w:val="0"/>
      <w:divBdr>
        <w:top w:val="none" w:sz="0" w:space="0" w:color="auto"/>
        <w:left w:val="none" w:sz="0" w:space="0" w:color="auto"/>
        <w:bottom w:val="none" w:sz="0" w:space="0" w:color="auto"/>
        <w:right w:val="none" w:sz="0" w:space="0" w:color="auto"/>
      </w:divBdr>
      <w:divsChild>
        <w:div w:id="1549415419">
          <w:marLeft w:val="1166"/>
          <w:marRight w:val="0"/>
          <w:marTop w:val="125"/>
          <w:marBottom w:val="0"/>
          <w:divBdr>
            <w:top w:val="none" w:sz="0" w:space="0" w:color="auto"/>
            <w:left w:val="none" w:sz="0" w:space="0" w:color="auto"/>
            <w:bottom w:val="none" w:sz="0" w:space="0" w:color="auto"/>
            <w:right w:val="none" w:sz="0" w:space="0" w:color="auto"/>
          </w:divBdr>
        </w:div>
        <w:div w:id="1961571306">
          <w:marLeft w:val="1166"/>
          <w:marRight w:val="0"/>
          <w:marTop w:val="125"/>
          <w:marBottom w:val="0"/>
          <w:divBdr>
            <w:top w:val="none" w:sz="0" w:space="0" w:color="auto"/>
            <w:left w:val="none" w:sz="0" w:space="0" w:color="auto"/>
            <w:bottom w:val="none" w:sz="0" w:space="0" w:color="auto"/>
            <w:right w:val="none" w:sz="0" w:space="0" w:color="auto"/>
          </w:divBdr>
        </w:div>
        <w:div w:id="395671368">
          <w:marLeft w:val="1166"/>
          <w:marRight w:val="0"/>
          <w:marTop w:val="125"/>
          <w:marBottom w:val="0"/>
          <w:divBdr>
            <w:top w:val="none" w:sz="0" w:space="0" w:color="auto"/>
            <w:left w:val="none" w:sz="0" w:space="0" w:color="auto"/>
            <w:bottom w:val="none" w:sz="0" w:space="0" w:color="auto"/>
            <w:right w:val="none" w:sz="0" w:space="0" w:color="auto"/>
          </w:divBdr>
        </w:div>
      </w:divsChild>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42931332">
      <w:bodyDiv w:val="1"/>
      <w:marLeft w:val="0"/>
      <w:marRight w:val="0"/>
      <w:marTop w:val="0"/>
      <w:marBottom w:val="0"/>
      <w:divBdr>
        <w:top w:val="none" w:sz="0" w:space="0" w:color="auto"/>
        <w:left w:val="none" w:sz="0" w:space="0" w:color="auto"/>
        <w:bottom w:val="none" w:sz="0" w:space="0" w:color="auto"/>
        <w:right w:val="none" w:sz="0" w:space="0" w:color="auto"/>
      </w:divBdr>
    </w:div>
    <w:div w:id="702245062">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79772129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939218661">
      <w:bodyDiv w:val="1"/>
      <w:marLeft w:val="0"/>
      <w:marRight w:val="0"/>
      <w:marTop w:val="0"/>
      <w:marBottom w:val="0"/>
      <w:divBdr>
        <w:top w:val="none" w:sz="0" w:space="0" w:color="auto"/>
        <w:left w:val="none" w:sz="0" w:space="0" w:color="auto"/>
        <w:bottom w:val="none" w:sz="0" w:space="0" w:color="auto"/>
        <w:right w:val="none" w:sz="0" w:space="0" w:color="auto"/>
      </w:divBdr>
    </w:div>
    <w:div w:id="940724853">
      <w:bodyDiv w:val="1"/>
      <w:marLeft w:val="0"/>
      <w:marRight w:val="0"/>
      <w:marTop w:val="0"/>
      <w:marBottom w:val="0"/>
      <w:divBdr>
        <w:top w:val="none" w:sz="0" w:space="0" w:color="auto"/>
        <w:left w:val="none" w:sz="0" w:space="0" w:color="auto"/>
        <w:bottom w:val="none" w:sz="0" w:space="0" w:color="auto"/>
        <w:right w:val="none" w:sz="0" w:space="0" w:color="auto"/>
      </w:divBdr>
    </w:div>
    <w:div w:id="948391786">
      <w:bodyDiv w:val="1"/>
      <w:marLeft w:val="0"/>
      <w:marRight w:val="0"/>
      <w:marTop w:val="0"/>
      <w:marBottom w:val="0"/>
      <w:divBdr>
        <w:top w:val="none" w:sz="0" w:space="0" w:color="auto"/>
        <w:left w:val="none" w:sz="0" w:space="0" w:color="auto"/>
        <w:bottom w:val="none" w:sz="0" w:space="0" w:color="auto"/>
        <w:right w:val="none" w:sz="0" w:space="0" w:color="auto"/>
      </w:divBdr>
    </w:div>
    <w:div w:id="1030909077">
      <w:bodyDiv w:val="1"/>
      <w:marLeft w:val="0"/>
      <w:marRight w:val="0"/>
      <w:marTop w:val="0"/>
      <w:marBottom w:val="0"/>
      <w:divBdr>
        <w:top w:val="none" w:sz="0" w:space="0" w:color="auto"/>
        <w:left w:val="none" w:sz="0" w:space="0" w:color="auto"/>
        <w:bottom w:val="none" w:sz="0" w:space="0" w:color="auto"/>
        <w:right w:val="none" w:sz="0" w:space="0" w:color="auto"/>
      </w:divBdr>
    </w:div>
    <w:div w:id="1043016301">
      <w:bodyDiv w:val="1"/>
      <w:marLeft w:val="0"/>
      <w:marRight w:val="0"/>
      <w:marTop w:val="0"/>
      <w:marBottom w:val="0"/>
      <w:divBdr>
        <w:top w:val="none" w:sz="0" w:space="0" w:color="auto"/>
        <w:left w:val="none" w:sz="0" w:space="0" w:color="auto"/>
        <w:bottom w:val="none" w:sz="0" w:space="0" w:color="auto"/>
        <w:right w:val="none" w:sz="0" w:space="0" w:color="auto"/>
      </w:divBdr>
    </w:div>
    <w:div w:id="1091580703">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15903941">
      <w:bodyDiv w:val="1"/>
      <w:marLeft w:val="0"/>
      <w:marRight w:val="0"/>
      <w:marTop w:val="0"/>
      <w:marBottom w:val="0"/>
      <w:divBdr>
        <w:top w:val="none" w:sz="0" w:space="0" w:color="auto"/>
        <w:left w:val="none" w:sz="0" w:space="0" w:color="auto"/>
        <w:bottom w:val="none" w:sz="0" w:space="0" w:color="auto"/>
        <w:right w:val="none" w:sz="0" w:space="0" w:color="auto"/>
      </w:divBdr>
    </w:div>
    <w:div w:id="1117258318">
      <w:bodyDiv w:val="1"/>
      <w:marLeft w:val="0"/>
      <w:marRight w:val="0"/>
      <w:marTop w:val="0"/>
      <w:marBottom w:val="0"/>
      <w:divBdr>
        <w:top w:val="none" w:sz="0" w:space="0" w:color="auto"/>
        <w:left w:val="none" w:sz="0" w:space="0" w:color="auto"/>
        <w:bottom w:val="none" w:sz="0" w:space="0" w:color="auto"/>
        <w:right w:val="none" w:sz="0" w:space="0" w:color="auto"/>
      </w:divBdr>
    </w:div>
    <w:div w:id="1129401018">
      <w:bodyDiv w:val="1"/>
      <w:marLeft w:val="0"/>
      <w:marRight w:val="0"/>
      <w:marTop w:val="0"/>
      <w:marBottom w:val="0"/>
      <w:divBdr>
        <w:top w:val="none" w:sz="0" w:space="0" w:color="auto"/>
        <w:left w:val="none" w:sz="0" w:space="0" w:color="auto"/>
        <w:bottom w:val="none" w:sz="0" w:space="0" w:color="auto"/>
        <w:right w:val="none" w:sz="0" w:space="0" w:color="auto"/>
      </w:divBdr>
    </w:div>
    <w:div w:id="1179004777">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194074452">
      <w:bodyDiv w:val="1"/>
      <w:marLeft w:val="0"/>
      <w:marRight w:val="0"/>
      <w:marTop w:val="0"/>
      <w:marBottom w:val="0"/>
      <w:divBdr>
        <w:top w:val="none" w:sz="0" w:space="0" w:color="auto"/>
        <w:left w:val="none" w:sz="0" w:space="0" w:color="auto"/>
        <w:bottom w:val="none" w:sz="0" w:space="0" w:color="auto"/>
        <w:right w:val="none" w:sz="0" w:space="0" w:color="auto"/>
      </w:divBdr>
      <w:divsChild>
        <w:div w:id="1028146032">
          <w:marLeft w:val="1166"/>
          <w:marRight w:val="0"/>
          <w:marTop w:val="110"/>
          <w:marBottom w:val="0"/>
          <w:divBdr>
            <w:top w:val="none" w:sz="0" w:space="0" w:color="auto"/>
            <w:left w:val="none" w:sz="0" w:space="0" w:color="auto"/>
            <w:bottom w:val="none" w:sz="0" w:space="0" w:color="auto"/>
            <w:right w:val="none" w:sz="0" w:space="0" w:color="auto"/>
          </w:divBdr>
        </w:div>
        <w:div w:id="2014646016">
          <w:marLeft w:val="1166"/>
          <w:marRight w:val="0"/>
          <w:marTop w:val="110"/>
          <w:marBottom w:val="0"/>
          <w:divBdr>
            <w:top w:val="none" w:sz="0" w:space="0" w:color="auto"/>
            <w:left w:val="none" w:sz="0" w:space="0" w:color="auto"/>
            <w:bottom w:val="none" w:sz="0" w:space="0" w:color="auto"/>
            <w:right w:val="none" w:sz="0" w:space="0" w:color="auto"/>
          </w:divBdr>
        </w:div>
        <w:div w:id="724108832">
          <w:marLeft w:val="1166"/>
          <w:marRight w:val="0"/>
          <w:marTop w:val="106"/>
          <w:marBottom w:val="0"/>
          <w:divBdr>
            <w:top w:val="none" w:sz="0" w:space="0" w:color="auto"/>
            <w:left w:val="none" w:sz="0" w:space="0" w:color="auto"/>
            <w:bottom w:val="none" w:sz="0" w:space="0" w:color="auto"/>
            <w:right w:val="none" w:sz="0" w:space="0" w:color="auto"/>
          </w:divBdr>
        </w:div>
        <w:div w:id="327711073">
          <w:marLeft w:val="1166"/>
          <w:marRight w:val="0"/>
          <w:marTop w:val="106"/>
          <w:marBottom w:val="0"/>
          <w:divBdr>
            <w:top w:val="none" w:sz="0" w:space="0" w:color="auto"/>
            <w:left w:val="none" w:sz="0" w:space="0" w:color="auto"/>
            <w:bottom w:val="none" w:sz="0" w:space="0" w:color="auto"/>
            <w:right w:val="none" w:sz="0" w:space="0" w:color="auto"/>
          </w:divBdr>
        </w:div>
        <w:div w:id="244458230">
          <w:marLeft w:val="1166"/>
          <w:marRight w:val="0"/>
          <w:marTop w:val="106"/>
          <w:marBottom w:val="0"/>
          <w:divBdr>
            <w:top w:val="none" w:sz="0" w:space="0" w:color="auto"/>
            <w:left w:val="none" w:sz="0" w:space="0" w:color="auto"/>
            <w:bottom w:val="none" w:sz="0" w:space="0" w:color="auto"/>
            <w:right w:val="none" w:sz="0" w:space="0" w:color="auto"/>
          </w:divBdr>
        </w:div>
      </w:divsChild>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5824534">
      <w:bodyDiv w:val="1"/>
      <w:marLeft w:val="0"/>
      <w:marRight w:val="0"/>
      <w:marTop w:val="0"/>
      <w:marBottom w:val="0"/>
      <w:divBdr>
        <w:top w:val="none" w:sz="0" w:space="0" w:color="auto"/>
        <w:left w:val="none" w:sz="0" w:space="0" w:color="auto"/>
        <w:bottom w:val="none" w:sz="0" w:space="0" w:color="auto"/>
        <w:right w:val="none" w:sz="0" w:space="0" w:color="auto"/>
      </w:divBdr>
    </w:div>
    <w:div w:id="1288779247">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35717482">
      <w:bodyDiv w:val="1"/>
      <w:marLeft w:val="0"/>
      <w:marRight w:val="0"/>
      <w:marTop w:val="0"/>
      <w:marBottom w:val="0"/>
      <w:divBdr>
        <w:top w:val="none" w:sz="0" w:space="0" w:color="auto"/>
        <w:left w:val="none" w:sz="0" w:space="0" w:color="auto"/>
        <w:bottom w:val="none" w:sz="0" w:space="0" w:color="auto"/>
        <w:right w:val="none" w:sz="0" w:space="0" w:color="auto"/>
      </w:divBdr>
    </w:div>
    <w:div w:id="1344552382">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0763424">
      <w:bodyDiv w:val="1"/>
      <w:marLeft w:val="0"/>
      <w:marRight w:val="0"/>
      <w:marTop w:val="0"/>
      <w:marBottom w:val="0"/>
      <w:divBdr>
        <w:top w:val="none" w:sz="0" w:space="0" w:color="auto"/>
        <w:left w:val="none" w:sz="0" w:space="0" w:color="auto"/>
        <w:bottom w:val="none" w:sz="0" w:space="0" w:color="auto"/>
        <w:right w:val="none" w:sz="0" w:space="0" w:color="auto"/>
      </w:divBdr>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451969388">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62310975">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15413111">
      <w:bodyDiv w:val="1"/>
      <w:marLeft w:val="0"/>
      <w:marRight w:val="0"/>
      <w:marTop w:val="0"/>
      <w:marBottom w:val="0"/>
      <w:divBdr>
        <w:top w:val="none" w:sz="0" w:space="0" w:color="auto"/>
        <w:left w:val="none" w:sz="0" w:space="0" w:color="auto"/>
        <w:bottom w:val="none" w:sz="0" w:space="0" w:color="auto"/>
        <w:right w:val="none" w:sz="0" w:space="0" w:color="auto"/>
      </w:divBdr>
    </w:div>
    <w:div w:id="1571426730">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017145222">
              <w:marLeft w:val="0"/>
              <w:marRight w:val="0"/>
              <w:marTop w:val="0"/>
              <w:marBottom w:val="0"/>
              <w:divBdr>
                <w:top w:val="none" w:sz="0" w:space="0" w:color="auto"/>
                <w:left w:val="none" w:sz="0" w:space="0" w:color="auto"/>
                <w:bottom w:val="none" w:sz="0" w:space="0" w:color="auto"/>
                <w:right w:val="none" w:sz="0" w:space="0" w:color="auto"/>
              </w:divBdr>
            </w:div>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3751303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252607">
      <w:bodyDiv w:val="1"/>
      <w:marLeft w:val="0"/>
      <w:marRight w:val="0"/>
      <w:marTop w:val="0"/>
      <w:marBottom w:val="0"/>
      <w:divBdr>
        <w:top w:val="none" w:sz="0" w:space="0" w:color="auto"/>
        <w:left w:val="none" w:sz="0" w:space="0" w:color="auto"/>
        <w:bottom w:val="none" w:sz="0" w:space="0" w:color="auto"/>
        <w:right w:val="none" w:sz="0" w:space="0" w:color="auto"/>
      </w:divBdr>
    </w:div>
    <w:div w:id="1760783827">
      <w:bodyDiv w:val="1"/>
      <w:marLeft w:val="0"/>
      <w:marRight w:val="0"/>
      <w:marTop w:val="0"/>
      <w:marBottom w:val="0"/>
      <w:divBdr>
        <w:top w:val="none" w:sz="0" w:space="0" w:color="auto"/>
        <w:left w:val="none" w:sz="0" w:space="0" w:color="auto"/>
        <w:bottom w:val="none" w:sz="0" w:space="0" w:color="auto"/>
        <w:right w:val="none" w:sz="0" w:space="0" w:color="auto"/>
      </w:divBdr>
    </w:div>
    <w:div w:id="1834838727">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4949599">
      <w:bodyDiv w:val="1"/>
      <w:marLeft w:val="0"/>
      <w:marRight w:val="0"/>
      <w:marTop w:val="0"/>
      <w:marBottom w:val="0"/>
      <w:divBdr>
        <w:top w:val="none" w:sz="0" w:space="0" w:color="auto"/>
        <w:left w:val="none" w:sz="0" w:space="0" w:color="auto"/>
        <w:bottom w:val="none" w:sz="0" w:space="0" w:color="auto"/>
        <w:right w:val="none" w:sz="0" w:space="0" w:color="auto"/>
      </w:divBdr>
    </w:div>
    <w:div w:id="1964338884">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250">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24354410">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103135447">
      <w:bodyDiv w:val="1"/>
      <w:marLeft w:val="0"/>
      <w:marRight w:val="0"/>
      <w:marTop w:val="0"/>
      <w:marBottom w:val="0"/>
      <w:divBdr>
        <w:top w:val="none" w:sz="0" w:space="0" w:color="auto"/>
        <w:left w:val="none" w:sz="0" w:space="0" w:color="auto"/>
        <w:bottom w:val="none" w:sz="0" w:space="0" w:color="auto"/>
        <w:right w:val="none" w:sz="0" w:space="0" w:color="auto"/>
      </w:divBdr>
    </w:div>
    <w:div w:id="2108425210">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4449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header" Target="header3.xml"/><Relationship Id="rId68" Type="http://schemas.openxmlformats.org/officeDocument/2006/relationships/footer" Target="footer5.xml"/><Relationship Id="rId84" Type="http://schemas.openxmlformats.org/officeDocument/2006/relationships/footer" Target="footer9.xml"/><Relationship Id="rId89" Type="http://schemas.openxmlformats.org/officeDocument/2006/relationships/image" Target="media/image63.emf"/><Relationship Id="rId16" Type="http://schemas.openxmlformats.org/officeDocument/2006/relationships/image" Target="media/image5.png"/><Relationship Id="rId11" Type="http://schemas.openxmlformats.org/officeDocument/2006/relationships/endnotes" Target="endnotes.xml"/><Relationship Id="rId32" Type="http://schemas.openxmlformats.org/officeDocument/2006/relationships/header" Target="header2.xml"/><Relationship Id="rId37" Type="http://schemas.openxmlformats.org/officeDocument/2006/relationships/image" Target="media/image23.emf"/><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image" Target="media/image52.emf"/><Relationship Id="rId79" Type="http://schemas.openxmlformats.org/officeDocument/2006/relationships/footer" Target="footer7.xml"/><Relationship Id="rId102"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image" Target="media/image64.png"/><Relationship Id="rId95" Type="http://schemas.openxmlformats.org/officeDocument/2006/relationships/header" Target="header11.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29.png"/><Relationship Id="rId48" Type="http://schemas.openxmlformats.org/officeDocument/2006/relationships/image" Target="media/image34.emf"/><Relationship Id="rId64" Type="http://schemas.openxmlformats.org/officeDocument/2006/relationships/footer" Target="footer4.xml"/><Relationship Id="rId69" Type="http://schemas.openxmlformats.org/officeDocument/2006/relationships/header" Target="header5.xml"/><Relationship Id="rId80" Type="http://schemas.openxmlformats.org/officeDocument/2006/relationships/footer" Target="footer8.xml"/><Relationship Id="rId85" Type="http://schemas.openxmlformats.org/officeDocument/2006/relationships/image" Target="media/image59.emf"/><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3.xml"/><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header" Target="header4.xml"/><Relationship Id="rId20" Type="http://schemas.openxmlformats.org/officeDocument/2006/relationships/image" Target="media/image9.png"/><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footer" Target="footer6.xml"/><Relationship Id="rId75" Type="http://schemas.openxmlformats.org/officeDocument/2006/relationships/image" Target="media/image53.emf"/><Relationship Id="rId83" Type="http://schemas.openxmlformats.org/officeDocument/2006/relationships/header" Target="header9.xml"/><Relationship Id="rId88" Type="http://schemas.openxmlformats.org/officeDocument/2006/relationships/image" Target="media/image62.jpeg"/><Relationship Id="rId91" Type="http://schemas.openxmlformats.org/officeDocument/2006/relationships/image" Target="media/image65.png"/><Relationship Id="rId96" Type="http://schemas.openxmlformats.org/officeDocument/2006/relationships/image" Target="media/image67.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footnotes" Target="footnotes.xml"/><Relationship Id="rId31" Type="http://schemas.openxmlformats.org/officeDocument/2006/relationships/footer" Target="footer2.xml"/><Relationship Id="rId44" Type="http://schemas.openxmlformats.org/officeDocument/2006/relationships/image" Target="media/image30.jpeg"/><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49.png"/><Relationship Id="rId73" Type="http://schemas.openxmlformats.org/officeDocument/2006/relationships/image" Target="media/image51.emf"/><Relationship Id="rId78" Type="http://schemas.openxmlformats.org/officeDocument/2006/relationships/header" Target="header7.xml"/><Relationship Id="rId81" Type="http://schemas.openxmlformats.org/officeDocument/2006/relationships/header" Target="header8.xml"/><Relationship Id="rId86" Type="http://schemas.openxmlformats.org/officeDocument/2006/relationships/image" Target="media/image60.jpeg"/><Relationship Id="rId94" Type="http://schemas.openxmlformats.org/officeDocument/2006/relationships/footer" Target="footer11.xml"/><Relationship Id="rId99" Type="http://schemas.openxmlformats.org/officeDocument/2006/relationships/image" Target="media/image69.emf"/><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image" Target="media/image54.emf"/><Relationship Id="rId97" Type="http://schemas.openxmlformats.org/officeDocument/2006/relationships/header" Target="header12.xml"/><Relationship Id="rId7" Type="http://schemas.openxmlformats.org/officeDocument/2006/relationships/styles" Target="styles.xml"/><Relationship Id="rId71" Type="http://schemas.openxmlformats.org/officeDocument/2006/relationships/header" Target="header6.xml"/><Relationship Id="rId92" Type="http://schemas.openxmlformats.org/officeDocument/2006/relationships/header" Target="header10.xml"/><Relationship Id="rId2" Type="http://schemas.openxmlformats.org/officeDocument/2006/relationships/customXml" Target="../customXml/item2.xml"/><Relationship Id="rId29" Type="http://schemas.openxmlformats.org/officeDocument/2006/relationships/header" Target="header1.xml"/><Relationship Id="rId24" Type="http://schemas.openxmlformats.org/officeDocument/2006/relationships/image" Target="media/image13.png"/><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hyperlink" Target="http://www.supen.fi.cr" TargetMode="External"/><Relationship Id="rId87" Type="http://schemas.openxmlformats.org/officeDocument/2006/relationships/image" Target="media/image61.emf"/><Relationship Id="rId61" Type="http://schemas.openxmlformats.org/officeDocument/2006/relationships/image" Target="media/image47.emf"/><Relationship Id="rId82" Type="http://schemas.openxmlformats.org/officeDocument/2006/relationships/image" Target="media/image58.png"/><Relationship Id="rId19" Type="http://schemas.openxmlformats.org/officeDocument/2006/relationships/image" Target="media/image8.png"/><Relationship Id="rId14" Type="http://schemas.openxmlformats.org/officeDocument/2006/relationships/image" Target="media/image3.emf"/><Relationship Id="rId30" Type="http://schemas.openxmlformats.org/officeDocument/2006/relationships/footer" Target="footer1.xml"/><Relationship Id="rId35" Type="http://schemas.openxmlformats.org/officeDocument/2006/relationships/image" Target="media/image21.emf"/><Relationship Id="rId56" Type="http://schemas.openxmlformats.org/officeDocument/2006/relationships/image" Target="media/image42.emf"/><Relationship Id="rId77" Type="http://schemas.openxmlformats.org/officeDocument/2006/relationships/image" Target="media/image55.emf"/><Relationship Id="rId100" Type="http://schemas.openxmlformats.org/officeDocument/2006/relationships/image" Target="media/image70.jpeg"/><Relationship Id="rId8" Type="http://schemas.openxmlformats.org/officeDocument/2006/relationships/settings" Target="settings.xml"/><Relationship Id="rId51" Type="http://schemas.openxmlformats.org/officeDocument/2006/relationships/image" Target="media/image37.emf"/><Relationship Id="rId72" Type="http://schemas.openxmlformats.org/officeDocument/2006/relationships/image" Target="media/image50.emf"/><Relationship Id="rId93" Type="http://schemas.openxmlformats.org/officeDocument/2006/relationships/footer" Target="footer10.xml"/><Relationship Id="rId98" Type="http://schemas.openxmlformats.org/officeDocument/2006/relationships/image" Target="media/image68.jpe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header10.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6.wmf"/></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6.wmf"/></Relationships>
</file>

<file path=word/_rels/header2.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header7.xml.rels><?xml version="1.0" encoding="UTF-8" standalone="yes"?>
<Relationships xmlns="http://schemas.openxmlformats.org/package/2006/relationships"><Relationship Id="rId2" Type="http://schemas.openxmlformats.org/officeDocument/2006/relationships/image" Target="media/image57.emf"/><Relationship Id="rId1" Type="http://schemas.openxmlformats.org/officeDocument/2006/relationships/image" Target="media/image56.jpeg"/></Relationships>
</file>

<file path=word/_rels/header8.xml.rels><?xml version="1.0" encoding="UTF-8" standalone="yes"?>
<Relationships xmlns="http://schemas.openxmlformats.org/package/2006/relationships"><Relationship Id="rId2" Type="http://schemas.openxmlformats.org/officeDocument/2006/relationships/image" Target="media/image57.emf"/><Relationship Id="rId1" Type="http://schemas.openxmlformats.org/officeDocument/2006/relationships/image" Target="media/image56.jpeg"/></Relationships>
</file>

<file path=word/_rels/header9.xml.rels><?xml version="1.0" encoding="UTF-8" standalone="yes"?>
<Relationships xmlns="http://schemas.openxmlformats.org/package/2006/relationships"><Relationship Id="rId2" Type="http://schemas.openxmlformats.org/officeDocument/2006/relationships/image" Target="media/image57.emf"/><Relationship Id="rId1" Type="http://schemas.openxmlformats.org/officeDocument/2006/relationships/image" Target="media/image5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Lograr que el personal desarrolle las competencias idóneas para el cumplimiento adecuado de sus funciones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2" ma:contentTypeDescription="Crear nuevo documento." ma:contentTypeScope="" ma:versionID="9f06f49760561a8a1d9661a0a91876a3">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3aa0d04ff24632bf4d7196ac8919caa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Evento xmlns="b54fad7e-1319-40d0-a36c-64ee330d2bd0">
      <Url>https://si.supen.fi.cr/Tramites/Tram_Detalle_Evento.aspx?evento=2018052864&amp;op=3</Url>
      <Description>2018052864</Description>
    </Event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b:Source>
    <b:Tag>Gar09</b:Tag>
    <b:SourceType>DocumentFromInternetSite</b:SourceType>
    <b:Guid>{703A66C1-33A3-4350-AFA0-4347E4E4105E}</b:Guid>
    <b:Title>Gartner.com</b:Title>
    <b:Year>2009</b:Year>
    <b:Author>
      <b:Author>
        <b:Corporate>Gartner, Inc.</b:Corporate>
      </b:Author>
      <b:Editor>
        <b:NameList>
          <b:Person>
            <b:Last>Aron</b:Last>
            <b:First>Dave</b:First>
          </b:Person>
        </b:NameList>
      </b:Editor>
    </b:Author>
    <b:Month>Marzo</b:Month>
    <b:Day>01</b:Day>
    <b:YearAccessed>2014</b:YearAccessed>
    <b:URL>http://www.gartner.com/document/900912?ref=lib</b:URL>
    <b:ShortTitle>IT Strategy: A CIO Success Kit</b:ShortTitle>
    <b:StandardNumber>G00166022</b:StandardNumber>
    <b:RefOrder>2</b:RefOrder>
  </b:Source>
  <b:Source>
    <b:Tag>Gar</b:Tag>
    <b:SourceType>DocumentFromInternetSite</b:SourceType>
    <b:Guid>{6978CC06-20AD-444F-9BF5-8CBEE4092D58}</b:Guid>
    <b:Author>
      <b:Author>
        <b:Corporate>Gartner, Inc.</b:Corporate>
      </b:Author>
      <b:Editor>
        <b:NameList>
          <b:Person>
            <b:Last>Weldon</b:Last>
            <b:First>Lee</b:First>
          </b:Person>
          <b:Person>
            <b:Last>Colella</b:Last>
            <b:First>Heather</b:First>
          </b:Person>
        </b:NameList>
      </b:Editor>
    </b:Author>
    <b:Title>Gartner.com</b:Title>
    <b:Year>2013</b:Year>
    <b:Month>Octubre</b:Month>
    <b:Day>07</b:Day>
    <b:YearAccessed>2014</b:YearAccessed>
    <b:URL>http://www.gartner.com/document/2602615</b:URL>
    <b:ShortTitle>The Five Characteristics of a New Breed of CIO</b:ShortTitle>
    <b:StandardNumber>G00248210</b:StandardNumber>
    <b:RefOrder>3</b:RefOrder>
  </b:Source>
  <b:Source>
    <b:Tag>Gar14</b:Tag>
    <b:SourceType>DocumentFromInternetSite</b:SourceType>
    <b:Guid>{92871AC5-3AEB-463C-AE14-F4C27B4A9FBE}</b:Guid>
    <b:Author>
      <b:Author>
        <b:Corporate>Gartner, Inc.</b:Corporate>
      </b:Author>
      <b:Editor>
        <b:NameList>
          <b:Person>
            <b:Last>Nunno</b:Last>
            <b:First>Tina</b:First>
          </b:Person>
          <b:Person>
            <b:Last>Swanton</b:Last>
            <b:First>Bill</b:First>
          </b:Person>
        </b:NameList>
      </b:Editor>
    </b:Author>
    <b:Title>Gartner.com</b:Title>
    <b:Year>2014</b:Year>
    <b:Month>Abril</b:Month>
    <b:Day>10</b:Day>
    <b:YearAccessed>2014</b:YearAccessed>
    <b:URL>http://www.gartner.com/document/2706417</b:URL>
    <b:ShortTitle>Governance; CIO Desk Reference Chapter 8, Updated Q4 2013</b:ShortTitle>
    <b:StandardNumber>G00263900</b:StandardNumber>
    <b:RefOrder>4</b:RefOrder>
  </b:Source>
  <b:Source>
    <b:Tag>Gar13</b:Tag>
    <b:SourceType>DocumentFromInternetSite</b:SourceType>
    <b:Guid>{09812B1E-3A7E-410A-8CFA-F230066EB906}</b:Guid>
    <b:Title>Gartner.com</b:Title>
    <b:Year>2013</b:Year>
    <b:Month>Julio</b:Month>
    <b:Day>26</b:Day>
    <b:YearAccessed>2014</b:YearAccessed>
    <b:URL>http://www.gartner.com/document/2561119</b:URL>
    <b:Author>
      <b:Author>
        <b:Corporate>Gartner, Inc.</b:Corporate>
      </b:Author>
      <b:Editor>
        <b:NameList>
          <b:Person>
            <b:Last>Mesaglio</b:Last>
            <b:First>Mary</b:First>
          </b:Person>
          <b:Person>
            <b:Last>Ruggero</b:Last>
            <b:First>Jose</b:First>
            <b:Middle>A.</b:Middle>
          </b:Person>
        </b:NameList>
      </b:Editor>
    </b:Author>
    <b:ShortTitle>Gartner's Guide to Creating World-Class IT Principles</b:ShortTitle>
    <b:StandardNumber>G00253902</b:StandardNumber>
    <b:RefOrder>5</b:RefOrder>
  </b:Source>
  <b:Source>
    <b:Tag>Gar131</b:Tag>
    <b:SourceType>DocumentFromInternetSite</b:SourceType>
    <b:Guid>{596B9B67-C532-4BDC-844B-517875338EE5}</b:Guid>
    <b:Title>Gartner.com</b:Title>
    <b:Year>2013</b:Year>
    <b:Month>Noviembre</b:Month>
    <b:Day>22</b:Day>
    <b:YearAccessed>2014</b:YearAccessed>
    <b:URL>http://www.gartner.com/document/2628719</b:URL>
    <b:Author>
      <b:Author>
        <b:Corporate>Gartner, Inc.</b:Corporate>
      </b:Author>
      <b:Editor>
        <b:NameList>
          <b:Person>
            <b:Last>Dreyfuss</b:Last>
            <b:First>Cassio</b:First>
          </b:Person>
        </b:NameList>
      </b:Editor>
    </b:Author>
    <b:ShortTitle>IT Strategic Planning: The Right Time to Review and Improve Your IT Service Model</b:ShortTitle>
    <b:StandardNumber>G00256441</b:StandardNumber>
    <b:RefOrder>6</b:RefOrder>
  </b:Source>
  <b:Source>
    <b:Tag>Gar12</b:Tag>
    <b:SourceType>DocumentFromInternetSite</b:SourceType>
    <b:Guid>{83B89480-D640-417F-955F-49C7D95E2D91}</b:Guid>
    <b:Title>Gartner.com</b:Title>
    <b:Year>2012</b:Year>
    <b:Author>
      <b:Author>
        <b:Corporate>Gartner, Inc.</b:Corporate>
      </b:Author>
      <b:Editor>
        <b:NameList>
          <b:Person>
            <b:Last>Gomolski</b:Last>
            <b:First>Barbara</b:First>
          </b:Person>
        </b:NameList>
      </b:Editor>
    </b:Author>
    <b:Month>Abril</b:Month>
    <b:Day>27</b:Day>
    <b:YearAccessed>2014</b:YearAccessed>
    <b:URL>http://www.gartner.com/document/1998216</b:URL>
    <b:ShortTitle>Key Concepts in IT Financial Management: Funding, Costing, Pricing and Chargeback</b:ShortTitle>
    <b:StandardNumber>G00232787</b:StandardNumber>
    <b:RefOrder>7</b:RefOrder>
  </b:Source>
  <b:Source>
    <b:Tag>Gar11</b:Tag>
    <b:SourceType>DocumentFromInternetSite</b:SourceType>
    <b:Guid>{4A8D7571-022F-4A77-B11D-C0CB14E897C3}</b:Guid>
    <b:Title>Gartner.com</b:Title>
    <b:Year>2011</b:Year>
    <b:Month>Marzo</b:Month>
    <b:Day>28</b:Day>
    <b:YearAccessed>2014</b:YearAccessed>
    <b:URL>http://www.gartner.com/document/1607414</b:URL>
    <b:Author>
      <b:Author>
        <b:Corporate>Gartner, Inc.</b:Corporate>
      </b:Author>
      <b:Editor>
        <b:NameList>
          <b:Person>
            <b:Last>Sheperd</b:Last>
            <b:First>Jim</b:First>
          </b:Person>
        </b:NameList>
      </b:Editor>
    </b:Author>
    <b:ShortTitle>How to Get Started With a Pace-Layered Application Strategy</b:ShortTitle>
    <b:StandardNumber>G00211245</b:StandardNumber>
    <b:RefOrder>8</b:RefOrder>
  </b:Source>
  <b:Source>
    <b:Tag>Gar10</b:Tag>
    <b:SourceType>DocumentFromInternetSite</b:SourceType>
    <b:Guid>{7ECE0F45-6132-4E52-8FCD-45CDC61E6C8B}</b:Guid>
    <b:Title>Gartner.com</b:Title>
    <b:Year>2010</b:Year>
    <b:Month>Julio</b:Month>
    <b:Day>19</b:Day>
    <b:YearAccessed>2014</b:YearAccessed>
    <b:URL>http://www.gartner.com/document/1403814</b:URL>
    <b:Author>
      <b:Author>
        <b:Corporate>Gartner, Inc.</b:Corporate>
      </b:Author>
      <b:Editor>
        <b:NameList>
          <b:Person>
            <b:Last>Duggan</b:Last>
            <b:First>Jim</b:First>
          </b:Person>
        </b:NameList>
      </b:Editor>
    </b:Author>
    <b:ShortTitle>Application Portfolio Triage: TIME for APM</b:ShortTitle>
    <b:StandardNumber>G00205218</b:StandardNumber>
    <b:RefOrder>9</b:RefOrder>
  </b:Source>
  <b:Source>
    <b:Tag>Gar142</b:Tag>
    <b:SourceType>DocumentFromInternetSite</b:SourceType>
    <b:Guid>{F16B33A1-13D5-4C07-BE01-925101F7C461}</b:Guid>
    <b:Title>Gartner.com</b:Title>
    <b:Year>2014</b:Year>
    <b:Month>Noviembre</b:Month>
    <b:Day>26</b:Day>
    <b:YearAccessed>2014</b:YearAccessed>
    <b:URL>http://www.gartner.com/document/2925717</b:URL>
    <b:Author>
      <b:Author>
        <b:Corporate>Gartner, Inc.</b:Corporate>
      </b:Author>
      <b:Editor>
        <b:NameList>
          <b:Person>
            <b:Last>Mangi</b:Last>
            <b:First>Luis</b:First>
            <b:Middle>Claudio</b:Middle>
          </b:Person>
        </b:NameList>
      </b:Editor>
    </b:Author>
    <b:ShortTitle>Use IT Capability Modeling to Build a High-Performing IT Organization</b:ShortTitle>
    <b:StandardNumber>G00266861</b:StandardNumber>
    <b:RefOrder>10</b:RefOrder>
  </b:Source>
  <b:Source>
    <b:Tag>SUG13</b:Tag>
    <b:SourceType>Report</b:SourceType>
    <b:Guid>{F8716C9A-5738-4ACC-966A-1D158B769763}</b:Guid>
    <b:Author>
      <b:Author>
        <b:Corporate>SUGESE</b:Corporate>
      </b:Author>
    </b:Author>
    <b:Title>Plan Estratégico Institucional 2014-2018</b:Title>
    <b:Year>2013</b:Year>
    <b:Institution>Superintendencia General de Seguros de Costa Rica</b:Institution>
    <b:RefOrder>11</b:RefOrder>
  </b:Source>
  <b:Source>
    <b:Tag>SUG141</b:Tag>
    <b:SourceType>Report</b:SourceType>
    <b:Guid>{CC296BCD-F7CC-4189-B81C-2DB1FF7C90BE}</b:Guid>
    <b:Author>
      <b:Author>
        <b:Corporate>SUGEVAL</b:Corporate>
      </b:Author>
    </b:Author>
    <b:Title>Plan Estratégico 2014-2017</b:Title>
    <b:Year>2014</b:Year>
    <b:Institution>Superintendencia General de Valores de Costa Rica</b:Institution>
    <b:RefOrder>12</b:RefOrder>
  </b:Source>
  <b:Source>
    <b:Tag>SUG14</b:Tag>
    <b:SourceType>Report</b:SourceType>
    <b:Guid>{6039C6AF-08FC-4BDB-B3B7-2FFC72D5045E}</b:Guid>
    <b:Author>
      <b:Author>
        <b:Corporate>SUGEF</b:Corporate>
      </b:Author>
    </b:Author>
    <b:Title>Plan Estratégico 2013-2017</b:Title>
    <b:Year>2014</b:Year>
    <b:Institution>Superintendencia General de Entidades Financieras de Costa Rica</b:Institution>
    <b:RefOrder>13</b:RefOrder>
  </b:Source>
  <b:Source>
    <b:Tag>Gar141</b:Tag>
    <b:SourceType>Report</b:SourceType>
    <b:Guid>{DFCE99E0-8364-4EC0-AD8A-7F91B9D7E86A}</b:Guid>
    <b:Title>IT Score for Enterprise Architecture para BCCR</b:Title>
    <b:Year>2014</b:Year>
    <b:Author>
      <b:Author>
        <b:Corporate>Gartner, Inc.</b:Corporate>
      </b:Author>
    </b:Author>
    <b:Department>División de Servicios Tecnológicos</b:Department>
    <b:Institution>Banco Central de Costa Rica</b:Institution>
    <b:RefOrder>14</b:RefOrder>
  </b:Source>
  <b:Source>
    <b:Tag>SUP14</b:Tag>
    <b:SourceType>Report</b:SourceType>
    <b:Guid>{27D97E4B-1AE7-495C-93EE-CE0FF00DBB3B}</b:Guid>
    <b:Author>
      <b:Author>
        <b:Corporate>SUPEN</b:Corporate>
      </b:Author>
    </b:Author>
    <b:Title>Plan Estratégico Institucional 2011-2015</b:Title>
    <b:Year>2014</b:Year>
    <b:Institution>Superintendencia de Pensiones de Costa Rica</b:Institution>
    <b:RefOrder>15</b:RefOrder>
  </b:Source>
  <b:Source>
    <b:Tag>BCC</b:Tag>
    <b:SourceType>Report</b:SourceType>
    <b:Guid>{F37DEF7A-1E51-445F-A610-E9F7D26BF25C}</b:Guid>
    <b:Author>
      <b:Author>
        <b:Corporate>BCCR</b:Corporate>
      </b:Author>
    </b:Author>
    <b:Title>Constitución del Comité Estratégico de Tecnologías de Información</b:Title>
    <b:Department>División de Servicios Tecnológicos</b:Department>
    <b:Institution>Banco Central de Costa Rica</b:Institution>
    <b:Year>2014</b:Year>
    <b:RefOrder>16</b:RefOrder>
  </b:Source>
  <b:Source>
    <b:Tag>BCC14</b:Tag>
    <b:SourceType>Report</b:SourceType>
    <b:Guid>{E9E6EAEF-E07E-48BE-B3F1-11FE2B53D359}</b:Guid>
    <b:Title>Artículo 10, acta de sesión 1092-2014 de Junta Directiva del BCCR</b:Title>
    <b:Year>2014</b:Year>
    <b:Author>
      <b:Author>
        <b:Corporate>CONASSIF</b:Corporate>
      </b:Author>
    </b:Author>
    <b:Month>Febrero</b:Month>
    <b:Day>25</b:Day>
    <b:Institution>Consejo Nacional de Supervisión del Sistema Financiero</b:Institution>
    <b:RefOrder>17</b:RefOrder>
  </b:Source>
  <b:Source>
    <b:Tag>Gar08</b:Tag>
    <b:SourceType>DocumentFromInternetSite</b:SourceType>
    <b:Guid>{E3AAA9B8-0046-4F7F-A73F-8D3A9A8F78E2}</b:Guid>
    <b:Title>Gartner.com</b:Title>
    <b:Year>2008</b:Year>
    <b:Month>Mayo</b:Month>
    <b:Day>16</b:Day>
    <b:YearAccessed>2014</b:YearAccessed>
    <b:URL>http://www.gartner.com/document/672507</b:URL>
    <b:Author>
      <b:Author>
        <b:Corporate>Gartner, Inc.</b:Corporate>
      </b:Author>
      <b:Editor>
        <b:NameList>
          <b:Person>
            <b:Last>Hunter</b:Last>
            <b:First>Richard</b:First>
          </b:Person>
          <b:Person>
            <b:Last>Apfel</b:Last>
            <b:First>Audrey</b:First>
            <b:Middle>L.</b:Middle>
          </b:Person>
          <b:Person>
            <b:Last>McGee</b:Last>
            <b:First>Ken</b:First>
          </b:Person>
          <b:Person>
            <b:Last>Handler</b:Last>
            <b:First>Robert</b:First>
            <b:Middle>A.</b:Middle>
          </b:Person>
          <b:Person>
            <b:Last>Dreyfuss</b:Last>
            <b:First>Cassio</b:First>
          </b:Person>
          <b:Person>
            <b:Last>Smith</b:Last>
            <b:First>Michael</b:First>
          </b:Person>
          <b:Person>
            <b:Last>Maurer</b:Last>
            <b:First>William</b:First>
          </b:Person>
        </b:NameList>
      </b:Editor>
    </b:Author>
    <b:ShortTitle>A Simple Framework to Translate IT Benefits Into Business Value Impact</b:ShortTitle>
    <b:StandardNumber>G00156986</b:StandardNumber>
    <b:RefOrder>18</b:RefOrder>
  </b:Source>
  <b:Source>
    <b:Tag>Gar05</b:Tag>
    <b:SourceType>DocumentFromInternetSite</b:SourceType>
    <b:Guid>{D8ACA69F-4DF7-4EF4-9963-DCAED8795503}</b:Guid>
    <b:Author>
      <b:Author>
        <b:NameList>
          <b:Person>
            <b:Last>Gartner</b:Last>
            <b:First>Inc.</b:First>
          </b:Person>
        </b:NameList>
      </b:Author>
      <b:Editor>
        <b:NameList>
          <b:Person>
            <b:Last>Mieritz</b:Last>
            <b:First>Lars</b:First>
          </b:Person>
          <b:Person>
            <b:Last>Kirwin</b:Last>
            <b:First>Bill</b:First>
          </b:Person>
        </b:NameList>
      </b:Editor>
    </b:Author>
    <b:Title>Gartner.com</b:Title>
    <b:Year>2005</b:Year>
    <b:Month>Diciembre</b:Month>
    <b:Day>08</b:Day>
    <b:YearAccessed>2015</b:YearAccessed>
    <b:URL>http://www.gartner.com/document/487157</b:URL>
    <b:ShortTitle>Defining Gartner Total Cost of Ownership</b:ShortTitle>
    <b:StandardNumber>G00131837</b:StandardNumber>
    <b:RefOrder>19</b:RefOrder>
  </b:Source>
  <b:Source>
    <b:Tag>Gar132</b:Tag>
    <b:SourceType>DocumentFromInternetSite</b:SourceType>
    <b:Guid>{5708DB8C-96D1-4B6F-B970-290FFE79E143}</b:Guid>
    <b:Title>Gartner.com</b:Title>
    <b:Year>2013</b:Year>
    <b:Month>Marzo</b:Month>
    <b:Day>20</b:Day>
    <b:YearAccessed>2015</b:YearAccessed>
    <b:URL>http://www.gartner.com/document/2379317</b:URL>
    <b:Author>
      <b:Author>
        <b:NameList>
          <b:Person>
            <b:Last>Gartner</b:Last>
            <b:First>Inc.</b:First>
          </b:Person>
        </b:NameList>
      </b:Author>
      <b:Editor>
        <b:NameList>
          <b:Person>
            <b:Last>Smith</b:Last>
            <b:First>Michael</b:First>
          </b:Person>
          <b:Person>
            <b:Last>Proctor</b:Last>
            <b:First>Paul E</b:First>
          </b:Person>
        </b:NameList>
      </b:Editor>
    </b:Author>
    <b:ShortTitle>The Gartner Business Value Model: A Framework for Measuring Business Performance</b:ShortTitle>
    <b:StandardNumber>G00249947</b:StandardNumber>
    <b:RefOrder>20</b:RefOrder>
  </b:Source>
  <b:Source>
    <b:Tag>BCC141</b:Tag>
    <b:SourceType>ElectronicSource</b:SourceType>
    <b:Guid>{5DEA038C-88A1-4CE8-80E4-4DA0ED44B1DB}</b:Guid>
    <b:Author>
      <b:Author>
        <b:Corporate>BCCR</b:Corporate>
      </b:Author>
    </b:Author>
    <b:Title>Plan Estratégico del Banco Central de Costa Rica (2015-2018)</b:Title>
    <b:Year>2014</b:Yea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324A79-3C7B-4506-BC4E-B5347DDB6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D9DC2-3D73-4A49-AC26-36074649F046}">
  <ds:schemaRefs>
    <ds:schemaRef ds:uri="http://schemas.microsoft.com/office/2006/metadata/properties"/>
    <ds:schemaRef ds:uri="b54fad7e-1319-40d0-a36c-64ee330d2bd0"/>
  </ds:schemaRefs>
</ds:datastoreItem>
</file>

<file path=customXml/itemProps4.xml><?xml version="1.0" encoding="utf-8"?>
<ds:datastoreItem xmlns:ds="http://schemas.openxmlformats.org/officeDocument/2006/customXml" ds:itemID="{1475168B-A0F4-408E-B15B-D32A2D22C763}">
  <ds:schemaRefs>
    <ds:schemaRef ds:uri="http://schemas.microsoft.com/sharepoint/v3/contenttype/forms"/>
  </ds:schemaRefs>
</ds:datastoreItem>
</file>

<file path=customXml/itemProps5.xml><?xml version="1.0" encoding="utf-8"?>
<ds:datastoreItem xmlns:ds="http://schemas.openxmlformats.org/officeDocument/2006/customXml" ds:itemID="{0E9ED7B0-10D8-457B-BAA0-7DEAEDFC8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128</Pages>
  <Words>25032</Words>
  <Characters>137677</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SUPEN- POI - Presupuesto 2019</vt:lpstr>
    </vt:vector>
  </TitlesOfParts>
  <Company>Superintendencia de Pensiones</Company>
  <LinksUpToDate>false</LinksUpToDate>
  <CharactersWithSpaces>162385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POI - Presupuesto 2019</dc:title>
  <dc:creator>ariasgj</dc:creator>
  <cp:lastModifiedBy>ARIAS GONZALEZ JOSE EZEQUIEL</cp:lastModifiedBy>
  <cp:revision>172</cp:revision>
  <cp:lastPrinted>2017-08-09T16:26:00Z</cp:lastPrinted>
  <dcterms:created xsi:type="dcterms:W3CDTF">2018-07-16T19:54:00Z</dcterms:created>
  <dcterms:modified xsi:type="dcterms:W3CDTF">2018-09-25T21:51:00Z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y fmtid="{D5CDD505-2E9C-101B-9397-08002B2CF9AE}" pid="3" name="IsMyDocuments">
    <vt:bool>true</vt:bool>
  </property>
</Properties>
</file>