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787962"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787962">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EEA3F"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787962"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787962"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787962">
        <w:rPr>
          <w:rFonts w:asciiTheme="minorHAnsi" w:hAnsiTheme="minorHAnsi" w:cstheme="minorHAnsi"/>
          <w:b/>
          <w:i/>
          <w:color w:val="000080"/>
          <w:sz w:val="40"/>
          <w:szCs w:val="40"/>
          <w:lang w:val="es-CR"/>
        </w:rPr>
        <w:t xml:space="preserve">Superintendencia </w:t>
      </w:r>
      <w:r w:rsidR="00673A4E" w:rsidRPr="00787962">
        <w:rPr>
          <w:rFonts w:asciiTheme="minorHAnsi" w:hAnsiTheme="minorHAnsi" w:cstheme="minorHAnsi"/>
          <w:b/>
          <w:i/>
          <w:color w:val="000080"/>
          <w:sz w:val="40"/>
          <w:szCs w:val="40"/>
          <w:lang w:val="es-CR"/>
        </w:rPr>
        <w:t>de Pensiones</w:t>
      </w:r>
      <w:bookmarkEnd w:id="0"/>
      <w:bookmarkEnd w:id="1"/>
    </w:p>
    <w:p w14:paraId="64DC7282" w14:textId="2B201A1A" w:rsidR="00C756F7" w:rsidRPr="00787962"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787962"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787962" w:rsidRDefault="001C1A65" w:rsidP="0075610E">
      <w:pPr>
        <w:spacing w:line="288" w:lineRule="auto"/>
        <w:ind w:left="567" w:right="618" w:firstLine="2"/>
        <w:rPr>
          <w:rFonts w:asciiTheme="minorHAnsi" w:hAnsiTheme="minorHAnsi" w:cstheme="minorHAnsi"/>
          <w:lang w:val="es-CR"/>
        </w:rPr>
      </w:pPr>
    </w:p>
    <w:p w14:paraId="64DC7285" w14:textId="77777777" w:rsidR="00250EE1" w:rsidRPr="00787962" w:rsidRDefault="00250EE1" w:rsidP="0075610E">
      <w:pPr>
        <w:spacing w:line="288" w:lineRule="auto"/>
        <w:ind w:left="567" w:right="618" w:firstLine="2"/>
        <w:rPr>
          <w:rFonts w:asciiTheme="minorHAnsi" w:hAnsiTheme="minorHAnsi" w:cstheme="minorHAnsi"/>
          <w:lang w:val="es-CR"/>
        </w:rPr>
      </w:pPr>
    </w:p>
    <w:p w14:paraId="64DC7286" w14:textId="77777777" w:rsidR="001C1A65" w:rsidRPr="00787962" w:rsidRDefault="001C1A65" w:rsidP="0075610E">
      <w:pPr>
        <w:spacing w:line="288" w:lineRule="auto"/>
        <w:ind w:left="567" w:right="618" w:firstLine="2"/>
        <w:rPr>
          <w:rFonts w:asciiTheme="minorHAnsi" w:hAnsiTheme="minorHAnsi" w:cstheme="minorHAnsi"/>
          <w:lang w:val="es-CR"/>
        </w:rPr>
      </w:pPr>
    </w:p>
    <w:p w14:paraId="64DC7287" w14:textId="77777777" w:rsidR="00C756F7" w:rsidRPr="00787962"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787962"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787962"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A" w14:textId="55920783" w:rsidR="00E47859" w:rsidRPr="002F2009" w:rsidRDefault="00E47859" w:rsidP="002F2009">
      <w:pPr>
        <w:pStyle w:val="Textoindependiente2"/>
        <w:spacing w:line="288" w:lineRule="auto"/>
        <w:ind w:left="567" w:right="-34" w:firstLine="2"/>
        <w:jc w:val="center"/>
        <w:rPr>
          <w:rFonts w:asciiTheme="minorHAnsi" w:hAnsiTheme="minorHAnsi" w:cstheme="minorHAnsi"/>
          <w:b/>
          <w:color w:val="000080"/>
          <w:sz w:val="56"/>
          <w:szCs w:val="52"/>
          <w:lang w:val="es-CR"/>
        </w:rPr>
      </w:pPr>
      <w:r w:rsidRPr="002F2009">
        <w:rPr>
          <w:rFonts w:asciiTheme="minorHAnsi" w:hAnsiTheme="minorHAnsi" w:cstheme="minorHAnsi"/>
          <w:b/>
          <w:color w:val="000080"/>
          <w:sz w:val="72"/>
          <w:szCs w:val="52"/>
          <w:lang w:val="es-CR"/>
        </w:rPr>
        <w:t xml:space="preserve">INFORME DE </w:t>
      </w:r>
      <w:r w:rsidR="002F2009" w:rsidRPr="002F2009">
        <w:rPr>
          <w:rFonts w:asciiTheme="minorHAnsi" w:hAnsiTheme="minorHAnsi" w:cstheme="minorHAnsi"/>
          <w:b/>
          <w:color w:val="000080"/>
          <w:sz w:val="72"/>
          <w:szCs w:val="52"/>
          <w:lang w:val="es-CR"/>
        </w:rPr>
        <w:t>EVALUACIÓN</w:t>
      </w:r>
    </w:p>
    <w:p w14:paraId="64DC728B" w14:textId="77777777" w:rsidR="00D47BAD" w:rsidRPr="00787962"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297BB55A" w:rsidR="00C756F7" w:rsidRPr="00EC6F01"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EC6F01">
        <w:rPr>
          <w:rFonts w:asciiTheme="minorHAnsi" w:hAnsiTheme="minorHAnsi" w:cstheme="minorHAnsi"/>
          <w:b/>
          <w:smallCaps/>
          <w:color w:val="000080"/>
          <w:sz w:val="96"/>
          <w:szCs w:val="52"/>
          <w:lang w:val="es-CR"/>
        </w:rPr>
        <w:t>20</w:t>
      </w:r>
      <w:r w:rsidR="00EC142B" w:rsidRPr="00EC6F01">
        <w:rPr>
          <w:rFonts w:asciiTheme="minorHAnsi" w:hAnsiTheme="minorHAnsi" w:cstheme="minorHAnsi"/>
          <w:b/>
          <w:smallCaps/>
          <w:color w:val="000080"/>
          <w:sz w:val="96"/>
          <w:szCs w:val="52"/>
          <w:lang w:val="es-CR"/>
        </w:rPr>
        <w:t>1</w:t>
      </w:r>
      <w:r w:rsidR="009E6B77" w:rsidRPr="00EC6F01">
        <w:rPr>
          <w:rFonts w:asciiTheme="minorHAnsi" w:hAnsiTheme="minorHAnsi" w:cstheme="minorHAnsi"/>
          <w:b/>
          <w:smallCaps/>
          <w:color w:val="000080"/>
          <w:sz w:val="96"/>
          <w:szCs w:val="52"/>
          <w:lang w:val="es-CR"/>
        </w:rPr>
        <w:t>7</w:t>
      </w:r>
    </w:p>
    <w:p w14:paraId="180F5DC8" w14:textId="77777777" w:rsidR="00026DC4" w:rsidRPr="00787962"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52EB83A4" w14:textId="316289C1" w:rsidR="00026DC4" w:rsidRPr="00787962"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6C7BFA0" w:rsidR="00026DC4" w:rsidRPr="00787962"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77777777" w:rsidR="004E57DE" w:rsidRPr="00787962"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787962"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63EF6BEF" w:rsidR="00A2684C" w:rsidRPr="00787962" w:rsidRDefault="00A06D37"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787962"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Febrero</w:t>
      </w:r>
      <w:r w:rsidR="0046461B" w:rsidRPr="00787962">
        <w:rPr>
          <w:rFonts w:asciiTheme="minorHAnsi" w:hAnsiTheme="minorHAnsi" w:cstheme="minorHAnsi"/>
          <w:color w:val="000080"/>
          <w:sz w:val="36"/>
          <w:szCs w:val="36"/>
          <w:lang w:val="es-CR"/>
        </w:rPr>
        <w:t xml:space="preserve"> -</w:t>
      </w:r>
      <w:r w:rsidR="00F84E0F" w:rsidRPr="00787962">
        <w:rPr>
          <w:rFonts w:asciiTheme="minorHAnsi" w:hAnsiTheme="minorHAnsi" w:cstheme="minorHAnsi"/>
          <w:color w:val="000080"/>
          <w:sz w:val="36"/>
          <w:szCs w:val="36"/>
          <w:lang w:val="es-CR"/>
        </w:rPr>
        <w:t xml:space="preserve"> 201</w:t>
      </w:r>
      <w:r w:rsidR="00635D23">
        <w:rPr>
          <w:rFonts w:asciiTheme="minorHAnsi" w:hAnsiTheme="minorHAnsi" w:cstheme="minorHAnsi"/>
          <w:color w:val="000080"/>
          <w:sz w:val="36"/>
          <w:szCs w:val="36"/>
          <w:lang w:val="es-CR"/>
        </w:rPr>
        <w:t>8</w:t>
      </w:r>
    </w:p>
    <w:p w14:paraId="64DC7291" w14:textId="77777777" w:rsidR="00E47859" w:rsidRPr="00787962" w:rsidRDefault="00E47859" w:rsidP="00E47859">
      <w:pPr>
        <w:spacing w:line="288" w:lineRule="auto"/>
        <w:jc w:val="center"/>
        <w:rPr>
          <w:rFonts w:asciiTheme="minorHAnsi" w:hAnsiTheme="minorHAnsi" w:cstheme="minorHAnsi"/>
          <w:b/>
          <w:sz w:val="32"/>
          <w:lang w:val="es-CR"/>
        </w:rPr>
      </w:pPr>
      <w:r w:rsidRPr="00787962">
        <w:rPr>
          <w:rFonts w:asciiTheme="minorHAnsi" w:hAnsiTheme="minorHAnsi" w:cstheme="minorHAnsi"/>
          <w:b/>
          <w:sz w:val="32"/>
          <w:lang w:val="es-CR"/>
        </w:rPr>
        <w:lastRenderedPageBreak/>
        <w:t>ÍNDICE</w:t>
      </w:r>
    </w:p>
    <w:p w14:paraId="05F274A1" w14:textId="1613D221" w:rsidR="000B0245" w:rsidRDefault="00A33FC2">
      <w:pPr>
        <w:pStyle w:val="TDC1"/>
        <w:rPr>
          <w:rFonts w:asciiTheme="minorHAnsi" w:eastAsiaTheme="minorEastAsia" w:hAnsiTheme="minorHAnsi" w:cstheme="minorBidi"/>
          <w:b w:val="0"/>
          <w:bCs w:val="0"/>
          <w:caps w:val="0"/>
          <w:noProof/>
          <w:sz w:val="22"/>
          <w:szCs w:val="22"/>
          <w:lang w:val="es-CR" w:eastAsia="es-CR"/>
        </w:rPr>
      </w:pPr>
      <w:r w:rsidRPr="00787962">
        <w:rPr>
          <w:rFonts w:asciiTheme="minorHAnsi" w:hAnsiTheme="minorHAnsi" w:cstheme="minorHAnsi"/>
          <w:lang w:val="es-CR"/>
        </w:rPr>
        <w:fldChar w:fldCharType="begin"/>
      </w:r>
      <w:r w:rsidR="00E47859" w:rsidRPr="00787962">
        <w:rPr>
          <w:rFonts w:asciiTheme="minorHAnsi" w:hAnsiTheme="minorHAnsi" w:cstheme="minorHAnsi"/>
          <w:lang w:val="es-CR"/>
        </w:rPr>
        <w:instrText xml:space="preserve"> TOC \o "1-6" \h \z \u </w:instrText>
      </w:r>
      <w:r w:rsidRPr="00787962">
        <w:rPr>
          <w:rFonts w:asciiTheme="minorHAnsi" w:hAnsiTheme="minorHAnsi" w:cstheme="minorHAnsi"/>
          <w:lang w:val="es-CR"/>
        </w:rPr>
        <w:fldChar w:fldCharType="separate"/>
      </w:r>
      <w:hyperlink w:anchor="_Toc505008410" w:history="1">
        <w:r w:rsidR="000B0245" w:rsidRPr="0020002A">
          <w:rPr>
            <w:rStyle w:val="Hipervnculo"/>
            <w:rFonts w:cstheme="minorHAnsi"/>
            <w:noProof/>
            <w:lang w:val="es-CR"/>
          </w:rPr>
          <w:t>PRESENTACIÓN</w:t>
        </w:r>
        <w:r w:rsidR="000B0245">
          <w:rPr>
            <w:noProof/>
            <w:webHidden/>
          </w:rPr>
          <w:tab/>
        </w:r>
        <w:r w:rsidR="000B0245">
          <w:rPr>
            <w:noProof/>
            <w:webHidden/>
          </w:rPr>
          <w:fldChar w:fldCharType="begin"/>
        </w:r>
        <w:r w:rsidR="000B0245">
          <w:rPr>
            <w:noProof/>
            <w:webHidden/>
          </w:rPr>
          <w:instrText xml:space="preserve"> PAGEREF _Toc505008410 \h </w:instrText>
        </w:r>
        <w:r w:rsidR="000B0245">
          <w:rPr>
            <w:noProof/>
            <w:webHidden/>
          </w:rPr>
        </w:r>
        <w:r w:rsidR="000B0245">
          <w:rPr>
            <w:noProof/>
            <w:webHidden/>
          </w:rPr>
          <w:fldChar w:fldCharType="separate"/>
        </w:r>
        <w:r w:rsidR="00DA6A96">
          <w:rPr>
            <w:noProof/>
            <w:webHidden/>
          </w:rPr>
          <w:t>3</w:t>
        </w:r>
        <w:r w:rsidR="000B0245">
          <w:rPr>
            <w:noProof/>
            <w:webHidden/>
          </w:rPr>
          <w:fldChar w:fldCharType="end"/>
        </w:r>
      </w:hyperlink>
    </w:p>
    <w:p w14:paraId="41710899" w14:textId="17636936" w:rsidR="000B0245" w:rsidRDefault="00A7366D">
      <w:pPr>
        <w:pStyle w:val="TDC1"/>
        <w:rPr>
          <w:rFonts w:asciiTheme="minorHAnsi" w:eastAsiaTheme="minorEastAsia" w:hAnsiTheme="minorHAnsi" w:cstheme="minorBidi"/>
          <w:b w:val="0"/>
          <w:bCs w:val="0"/>
          <w:caps w:val="0"/>
          <w:noProof/>
          <w:sz w:val="22"/>
          <w:szCs w:val="22"/>
          <w:lang w:val="es-CR" w:eastAsia="es-CR"/>
        </w:rPr>
      </w:pPr>
      <w:hyperlink w:anchor="_Toc505008411" w:history="1">
        <w:r w:rsidR="000B0245" w:rsidRPr="0020002A">
          <w:rPr>
            <w:rStyle w:val="Hipervnculo"/>
            <w:rFonts w:cstheme="minorHAnsi"/>
            <w:noProof/>
            <w:lang w:val="es-CR"/>
          </w:rPr>
          <w:t>1.</w:t>
        </w:r>
        <w:r w:rsidR="000B0245">
          <w:rPr>
            <w:rFonts w:asciiTheme="minorHAnsi" w:eastAsiaTheme="minorEastAsia" w:hAnsiTheme="minorHAnsi" w:cstheme="minorBidi"/>
            <w:b w:val="0"/>
            <w:bCs w:val="0"/>
            <w:caps w:val="0"/>
            <w:noProof/>
            <w:sz w:val="22"/>
            <w:szCs w:val="22"/>
            <w:lang w:val="es-CR" w:eastAsia="es-CR"/>
          </w:rPr>
          <w:tab/>
        </w:r>
        <w:r w:rsidR="000B0245" w:rsidRPr="0020002A">
          <w:rPr>
            <w:rStyle w:val="Hipervnculo"/>
            <w:rFonts w:cstheme="minorHAnsi"/>
            <w:noProof/>
            <w:lang w:val="es-CR"/>
          </w:rPr>
          <w:t>EJECUCIÓN DE LOS INGRESOS Y GASTOS MÁS IMPORTANTES</w:t>
        </w:r>
        <w:r w:rsidR="000B0245">
          <w:rPr>
            <w:noProof/>
            <w:webHidden/>
          </w:rPr>
          <w:tab/>
        </w:r>
        <w:r w:rsidR="000B0245">
          <w:rPr>
            <w:noProof/>
            <w:webHidden/>
          </w:rPr>
          <w:fldChar w:fldCharType="begin"/>
        </w:r>
        <w:r w:rsidR="000B0245">
          <w:rPr>
            <w:noProof/>
            <w:webHidden/>
          </w:rPr>
          <w:instrText xml:space="preserve"> PAGEREF _Toc505008411 \h </w:instrText>
        </w:r>
        <w:r w:rsidR="000B0245">
          <w:rPr>
            <w:noProof/>
            <w:webHidden/>
          </w:rPr>
        </w:r>
        <w:r w:rsidR="000B0245">
          <w:rPr>
            <w:noProof/>
            <w:webHidden/>
          </w:rPr>
          <w:fldChar w:fldCharType="separate"/>
        </w:r>
        <w:r w:rsidR="00DA6A96">
          <w:rPr>
            <w:noProof/>
            <w:webHidden/>
          </w:rPr>
          <w:t>4</w:t>
        </w:r>
        <w:r w:rsidR="000B0245">
          <w:rPr>
            <w:noProof/>
            <w:webHidden/>
          </w:rPr>
          <w:fldChar w:fldCharType="end"/>
        </w:r>
      </w:hyperlink>
    </w:p>
    <w:p w14:paraId="2863B3B2" w14:textId="65053E6E" w:rsidR="000B0245" w:rsidRDefault="00A7366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05008412" w:history="1">
        <w:r w:rsidR="000B0245" w:rsidRPr="0020002A">
          <w:rPr>
            <w:rStyle w:val="Hipervnculo"/>
            <w:noProof/>
          </w:rPr>
          <w:t>1.1.</w:t>
        </w:r>
        <w:r w:rsidR="000B0245">
          <w:rPr>
            <w:rFonts w:asciiTheme="minorHAnsi" w:eastAsiaTheme="minorEastAsia" w:hAnsiTheme="minorHAnsi" w:cstheme="minorBidi"/>
            <w:smallCaps w:val="0"/>
            <w:noProof/>
            <w:sz w:val="22"/>
            <w:szCs w:val="22"/>
            <w:lang w:val="es-CR" w:eastAsia="es-CR"/>
          </w:rPr>
          <w:tab/>
        </w:r>
        <w:r w:rsidR="000B0245" w:rsidRPr="0020002A">
          <w:rPr>
            <w:rStyle w:val="Hipervnculo"/>
            <w:noProof/>
          </w:rPr>
          <w:t>Comportamiento de la ejecución de ingresos</w:t>
        </w:r>
        <w:r w:rsidR="000B0245">
          <w:rPr>
            <w:noProof/>
            <w:webHidden/>
          </w:rPr>
          <w:tab/>
        </w:r>
        <w:r w:rsidR="000B0245">
          <w:rPr>
            <w:noProof/>
            <w:webHidden/>
          </w:rPr>
          <w:fldChar w:fldCharType="begin"/>
        </w:r>
        <w:r w:rsidR="000B0245">
          <w:rPr>
            <w:noProof/>
            <w:webHidden/>
          </w:rPr>
          <w:instrText xml:space="preserve"> PAGEREF _Toc505008412 \h </w:instrText>
        </w:r>
        <w:r w:rsidR="000B0245">
          <w:rPr>
            <w:noProof/>
            <w:webHidden/>
          </w:rPr>
        </w:r>
        <w:r w:rsidR="000B0245">
          <w:rPr>
            <w:noProof/>
            <w:webHidden/>
          </w:rPr>
          <w:fldChar w:fldCharType="separate"/>
        </w:r>
        <w:r w:rsidR="00DA6A96">
          <w:rPr>
            <w:noProof/>
            <w:webHidden/>
          </w:rPr>
          <w:t>4</w:t>
        </w:r>
        <w:r w:rsidR="000B0245">
          <w:rPr>
            <w:noProof/>
            <w:webHidden/>
          </w:rPr>
          <w:fldChar w:fldCharType="end"/>
        </w:r>
      </w:hyperlink>
    </w:p>
    <w:p w14:paraId="13F16C8A" w14:textId="3AF13E65" w:rsidR="000B0245" w:rsidRDefault="00A7366D">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505008413" w:history="1">
        <w:r w:rsidR="000B0245" w:rsidRPr="0020002A">
          <w:rPr>
            <w:rStyle w:val="Hipervnculo"/>
            <w:noProof/>
          </w:rPr>
          <w:t>1.2.</w:t>
        </w:r>
        <w:r w:rsidR="000B0245">
          <w:rPr>
            <w:rFonts w:asciiTheme="minorHAnsi" w:eastAsiaTheme="minorEastAsia" w:hAnsiTheme="minorHAnsi" w:cstheme="minorBidi"/>
            <w:smallCaps w:val="0"/>
            <w:noProof/>
            <w:sz w:val="22"/>
            <w:szCs w:val="22"/>
            <w:lang w:val="es-CR" w:eastAsia="es-CR"/>
          </w:rPr>
          <w:tab/>
        </w:r>
        <w:r w:rsidR="000B0245" w:rsidRPr="0020002A">
          <w:rPr>
            <w:rStyle w:val="Hipervnculo"/>
            <w:noProof/>
          </w:rPr>
          <w:t>Comportamiento de la ejecución de gastos más importantes</w:t>
        </w:r>
        <w:r w:rsidR="000B0245">
          <w:rPr>
            <w:noProof/>
            <w:webHidden/>
          </w:rPr>
          <w:tab/>
        </w:r>
        <w:r w:rsidR="000B0245">
          <w:rPr>
            <w:noProof/>
            <w:webHidden/>
          </w:rPr>
          <w:fldChar w:fldCharType="begin"/>
        </w:r>
        <w:r w:rsidR="000B0245">
          <w:rPr>
            <w:noProof/>
            <w:webHidden/>
          </w:rPr>
          <w:instrText xml:space="preserve"> PAGEREF _Toc505008413 \h </w:instrText>
        </w:r>
        <w:r w:rsidR="000B0245">
          <w:rPr>
            <w:noProof/>
            <w:webHidden/>
          </w:rPr>
        </w:r>
        <w:r w:rsidR="000B0245">
          <w:rPr>
            <w:noProof/>
            <w:webHidden/>
          </w:rPr>
          <w:fldChar w:fldCharType="separate"/>
        </w:r>
        <w:r w:rsidR="00DA6A96">
          <w:rPr>
            <w:noProof/>
            <w:webHidden/>
          </w:rPr>
          <w:t>4</w:t>
        </w:r>
        <w:r w:rsidR="000B0245">
          <w:rPr>
            <w:noProof/>
            <w:webHidden/>
          </w:rPr>
          <w:fldChar w:fldCharType="end"/>
        </w:r>
      </w:hyperlink>
    </w:p>
    <w:p w14:paraId="2FDD9871" w14:textId="66250B54" w:rsidR="000B0245" w:rsidRDefault="00A7366D">
      <w:pPr>
        <w:pStyle w:val="TDC1"/>
        <w:rPr>
          <w:rFonts w:asciiTheme="minorHAnsi" w:eastAsiaTheme="minorEastAsia" w:hAnsiTheme="minorHAnsi" w:cstheme="minorBidi"/>
          <w:b w:val="0"/>
          <w:bCs w:val="0"/>
          <w:caps w:val="0"/>
          <w:noProof/>
          <w:sz w:val="22"/>
          <w:szCs w:val="22"/>
          <w:lang w:val="es-CR" w:eastAsia="es-CR"/>
        </w:rPr>
      </w:pPr>
      <w:hyperlink w:anchor="_Toc505008414" w:history="1">
        <w:r w:rsidR="000B0245" w:rsidRPr="0020002A">
          <w:rPr>
            <w:rStyle w:val="Hipervnculo"/>
            <w:rFonts w:cstheme="minorHAnsi"/>
            <w:noProof/>
            <w:lang w:val="es-CR"/>
          </w:rPr>
          <w:t>2.</w:t>
        </w:r>
        <w:r w:rsidR="000B0245">
          <w:rPr>
            <w:rFonts w:asciiTheme="minorHAnsi" w:eastAsiaTheme="minorEastAsia" w:hAnsiTheme="minorHAnsi" w:cstheme="minorBidi"/>
            <w:b w:val="0"/>
            <w:bCs w:val="0"/>
            <w:caps w:val="0"/>
            <w:noProof/>
            <w:sz w:val="22"/>
            <w:szCs w:val="22"/>
            <w:lang w:val="es-CR" w:eastAsia="es-CR"/>
          </w:rPr>
          <w:tab/>
        </w:r>
        <w:r w:rsidR="000B0245" w:rsidRPr="0020002A">
          <w:rPr>
            <w:rStyle w:val="Hipervnculo"/>
            <w:rFonts w:cstheme="minorHAnsi"/>
            <w:noProof/>
            <w:lang w:val="es-CR"/>
          </w:rPr>
          <w:t>RESULTADO DE LA EJECUCIÓN -SUPERÁVIT O DÉFICIT-</w:t>
        </w:r>
        <w:r w:rsidR="000B0245">
          <w:rPr>
            <w:noProof/>
            <w:webHidden/>
          </w:rPr>
          <w:tab/>
        </w:r>
        <w:r w:rsidR="000B0245">
          <w:rPr>
            <w:noProof/>
            <w:webHidden/>
          </w:rPr>
          <w:fldChar w:fldCharType="begin"/>
        </w:r>
        <w:r w:rsidR="000B0245">
          <w:rPr>
            <w:noProof/>
            <w:webHidden/>
          </w:rPr>
          <w:instrText xml:space="preserve"> PAGEREF _Toc505008414 \h </w:instrText>
        </w:r>
        <w:r w:rsidR="000B0245">
          <w:rPr>
            <w:noProof/>
            <w:webHidden/>
          </w:rPr>
        </w:r>
        <w:r w:rsidR="000B0245">
          <w:rPr>
            <w:noProof/>
            <w:webHidden/>
          </w:rPr>
          <w:fldChar w:fldCharType="separate"/>
        </w:r>
        <w:r w:rsidR="00DA6A96">
          <w:rPr>
            <w:noProof/>
            <w:webHidden/>
          </w:rPr>
          <w:t>12</w:t>
        </w:r>
        <w:r w:rsidR="000B0245">
          <w:rPr>
            <w:noProof/>
            <w:webHidden/>
          </w:rPr>
          <w:fldChar w:fldCharType="end"/>
        </w:r>
      </w:hyperlink>
    </w:p>
    <w:p w14:paraId="632DE444" w14:textId="0F0F2DBB" w:rsidR="000B0245" w:rsidRDefault="00A7366D">
      <w:pPr>
        <w:pStyle w:val="TDC1"/>
        <w:rPr>
          <w:rFonts w:asciiTheme="minorHAnsi" w:eastAsiaTheme="minorEastAsia" w:hAnsiTheme="minorHAnsi" w:cstheme="minorBidi"/>
          <w:b w:val="0"/>
          <w:bCs w:val="0"/>
          <w:caps w:val="0"/>
          <w:noProof/>
          <w:sz w:val="22"/>
          <w:szCs w:val="22"/>
          <w:lang w:val="es-CR" w:eastAsia="es-CR"/>
        </w:rPr>
      </w:pPr>
      <w:hyperlink w:anchor="_Toc505008415" w:history="1">
        <w:r w:rsidR="000B0245" w:rsidRPr="0020002A">
          <w:rPr>
            <w:rStyle w:val="Hipervnculo"/>
            <w:rFonts w:cstheme="minorHAnsi"/>
            <w:noProof/>
            <w:lang w:val="es-CR"/>
          </w:rPr>
          <w:t>3.</w:t>
        </w:r>
        <w:r w:rsidR="000B0245">
          <w:rPr>
            <w:rFonts w:asciiTheme="minorHAnsi" w:eastAsiaTheme="minorEastAsia" w:hAnsiTheme="minorHAnsi" w:cstheme="minorBidi"/>
            <w:b w:val="0"/>
            <w:bCs w:val="0"/>
            <w:caps w:val="0"/>
            <w:noProof/>
            <w:sz w:val="22"/>
            <w:szCs w:val="22"/>
            <w:lang w:val="es-CR" w:eastAsia="es-CR"/>
          </w:rPr>
          <w:tab/>
        </w:r>
        <w:r w:rsidR="000B0245" w:rsidRPr="0020002A">
          <w:rPr>
            <w:rStyle w:val="Hipervnculo"/>
            <w:rFonts w:cstheme="minorHAnsi"/>
            <w:noProof/>
            <w:lang w:val="es-CR"/>
          </w:rPr>
          <w:t>RESULTADO EN LA CONSECUCIÓN DE LAS METAS PROPUESTAS</w:t>
        </w:r>
        <w:r w:rsidR="000B0245">
          <w:rPr>
            <w:noProof/>
            <w:webHidden/>
          </w:rPr>
          <w:tab/>
        </w:r>
        <w:r w:rsidR="000B0245">
          <w:rPr>
            <w:noProof/>
            <w:webHidden/>
          </w:rPr>
          <w:fldChar w:fldCharType="begin"/>
        </w:r>
        <w:r w:rsidR="000B0245">
          <w:rPr>
            <w:noProof/>
            <w:webHidden/>
          </w:rPr>
          <w:instrText xml:space="preserve"> PAGEREF _Toc505008415 \h </w:instrText>
        </w:r>
        <w:r w:rsidR="000B0245">
          <w:rPr>
            <w:noProof/>
            <w:webHidden/>
          </w:rPr>
        </w:r>
        <w:r w:rsidR="000B0245">
          <w:rPr>
            <w:noProof/>
            <w:webHidden/>
          </w:rPr>
          <w:fldChar w:fldCharType="separate"/>
        </w:r>
        <w:r w:rsidR="00DA6A96">
          <w:rPr>
            <w:noProof/>
            <w:webHidden/>
          </w:rPr>
          <w:t>13</w:t>
        </w:r>
        <w:r w:rsidR="000B0245">
          <w:rPr>
            <w:noProof/>
            <w:webHidden/>
          </w:rPr>
          <w:fldChar w:fldCharType="end"/>
        </w:r>
      </w:hyperlink>
    </w:p>
    <w:p w14:paraId="729AEDE6" w14:textId="1662F602" w:rsidR="000B0245" w:rsidRDefault="00A7366D">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5008416" w:history="1">
        <w:r w:rsidR="000B0245" w:rsidRPr="0020002A">
          <w:rPr>
            <w:rStyle w:val="Hipervnculo"/>
            <w:rFonts w:ascii="Calibri" w:hAnsi="Calibri" w:cs="Arial"/>
            <w:noProof/>
            <w:lang w:val="es-CR"/>
          </w:rPr>
          <w:t>Resultados Indicadores Operativos del POI</w:t>
        </w:r>
        <w:r w:rsidR="000B0245">
          <w:rPr>
            <w:noProof/>
            <w:webHidden/>
          </w:rPr>
          <w:tab/>
        </w:r>
        <w:r w:rsidR="000B0245">
          <w:rPr>
            <w:noProof/>
            <w:webHidden/>
          </w:rPr>
          <w:fldChar w:fldCharType="begin"/>
        </w:r>
        <w:r w:rsidR="000B0245">
          <w:rPr>
            <w:noProof/>
            <w:webHidden/>
          </w:rPr>
          <w:instrText xml:space="preserve"> PAGEREF _Toc505008416 \h </w:instrText>
        </w:r>
        <w:r w:rsidR="000B0245">
          <w:rPr>
            <w:noProof/>
            <w:webHidden/>
          </w:rPr>
        </w:r>
        <w:r w:rsidR="000B0245">
          <w:rPr>
            <w:noProof/>
            <w:webHidden/>
          </w:rPr>
          <w:fldChar w:fldCharType="separate"/>
        </w:r>
        <w:r w:rsidR="00DA6A96">
          <w:rPr>
            <w:noProof/>
            <w:webHidden/>
          </w:rPr>
          <w:t>13</w:t>
        </w:r>
        <w:r w:rsidR="000B0245">
          <w:rPr>
            <w:noProof/>
            <w:webHidden/>
          </w:rPr>
          <w:fldChar w:fldCharType="end"/>
        </w:r>
      </w:hyperlink>
    </w:p>
    <w:p w14:paraId="3CA591A8" w14:textId="44FDF92D" w:rsidR="000B0245" w:rsidRDefault="00A7366D">
      <w:pPr>
        <w:pStyle w:val="TDC3"/>
        <w:rPr>
          <w:rFonts w:asciiTheme="minorHAnsi" w:eastAsiaTheme="minorEastAsia" w:hAnsiTheme="minorHAnsi" w:cstheme="minorBidi"/>
          <w:i w:val="0"/>
          <w:iCs w:val="0"/>
          <w:sz w:val="22"/>
          <w:szCs w:val="22"/>
          <w:lang w:val="es-CR" w:eastAsia="es-CR"/>
        </w:rPr>
      </w:pPr>
      <w:hyperlink w:anchor="_Toc505008417"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Evaluación general de SUPEN</w:t>
        </w:r>
        <w:r w:rsidR="000B0245">
          <w:rPr>
            <w:webHidden/>
          </w:rPr>
          <w:tab/>
        </w:r>
        <w:r w:rsidR="000B0245">
          <w:rPr>
            <w:webHidden/>
          </w:rPr>
          <w:fldChar w:fldCharType="begin"/>
        </w:r>
        <w:r w:rsidR="000B0245">
          <w:rPr>
            <w:webHidden/>
          </w:rPr>
          <w:instrText xml:space="preserve"> PAGEREF _Toc505008417 \h </w:instrText>
        </w:r>
        <w:r w:rsidR="000B0245">
          <w:rPr>
            <w:webHidden/>
          </w:rPr>
        </w:r>
        <w:r w:rsidR="000B0245">
          <w:rPr>
            <w:webHidden/>
          </w:rPr>
          <w:fldChar w:fldCharType="separate"/>
        </w:r>
        <w:r w:rsidR="00DA6A96">
          <w:rPr>
            <w:webHidden/>
          </w:rPr>
          <w:t>13</w:t>
        </w:r>
        <w:r w:rsidR="000B0245">
          <w:rPr>
            <w:webHidden/>
          </w:rPr>
          <w:fldChar w:fldCharType="end"/>
        </w:r>
      </w:hyperlink>
    </w:p>
    <w:p w14:paraId="36D1B2AC" w14:textId="569A794C" w:rsidR="000B0245" w:rsidRDefault="00A7366D">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505008418" w:history="1">
        <w:r w:rsidR="000B0245" w:rsidRPr="0020002A">
          <w:rPr>
            <w:rStyle w:val="Hipervnculo"/>
            <w:rFonts w:ascii="Calibri" w:hAnsi="Calibri"/>
            <w:noProof/>
            <w14:shadow w14:blurRad="50800" w14:dist="38100" w14:dir="2700000" w14:sx="100000" w14:sy="100000" w14:kx="0" w14:ky="0" w14:algn="tl">
              <w14:srgbClr w14:val="000000">
                <w14:alpha w14:val="60000"/>
              </w14:srgbClr>
            </w14:shadow>
          </w:rPr>
          <w:t>Evaluación de cada proceso, según sus indicadores de desempeño.</w:t>
        </w:r>
        <w:r w:rsidR="000B0245">
          <w:rPr>
            <w:noProof/>
            <w:webHidden/>
          </w:rPr>
          <w:tab/>
        </w:r>
        <w:r w:rsidR="000B0245">
          <w:rPr>
            <w:noProof/>
            <w:webHidden/>
          </w:rPr>
          <w:fldChar w:fldCharType="begin"/>
        </w:r>
        <w:r w:rsidR="000B0245">
          <w:rPr>
            <w:noProof/>
            <w:webHidden/>
          </w:rPr>
          <w:instrText xml:space="preserve"> PAGEREF _Toc505008418 \h </w:instrText>
        </w:r>
        <w:r w:rsidR="000B0245">
          <w:rPr>
            <w:noProof/>
            <w:webHidden/>
          </w:rPr>
        </w:r>
        <w:r w:rsidR="000B0245">
          <w:rPr>
            <w:noProof/>
            <w:webHidden/>
          </w:rPr>
          <w:fldChar w:fldCharType="separate"/>
        </w:r>
        <w:r w:rsidR="00DA6A96">
          <w:rPr>
            <w:noProof/>
            <w:webHidden/>
          </w:rPr>
          <w:t>14</w:t>
        </w:r>
        <w:r w:rsidR="000B0245">
          <w:rPr>
            <w:noProof/>
            <w:webHidden/>
          </w:rPr>
          <w:fldChar w:fldCharType="end"/>
        </w:r>
      </w:hyperlink>
    </w:p>
    <w:p w14:paraId="25C045C1" w14:textId="6E949BF1" w:rsidR="000B0245" w:rsidRDefault="00A7366D">
      <w:pPr>
        <w:pStyle w:val="TDC3"/>
        <w:rPr>
          <w:rFonts w:asciiTheme="minorHAnsi" w:eastAsiaTheme="minorEastAsia" w:hAnsiTheme="minorHAnsi" w:cstheme="minorBidi"/>
          <w:i w:val="0"/>
          <w:iCs w:val="0"/>
          <w:sz w:val="22"/>
          <w:szCs w:val="22"/>
          <w:lang w:val="es-CR" w:eastAsia="es-CR"/>
        </w:rPr>
      </w:pPr>
      <w:hyperlink w:anchor="_Toc505008419"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Despacho</w:t>
        </w:r>
        <w:r w:rsidR="000B0245">
          <w:rPr>
            <w:webHidden/>
          </w:rPr>
          <w:tab/>
        </w:r>
        <w:r w:rsidR="000B0245">
          <w:rPr>
            <w:webHidden/>
          </w:rPr>
          <w:fldChar w:fldCharType="begin"/>
        </w:r>
        <w:r w:rsidR="000B0245">
          <w:rPr>
            <w:webHidden/>
          </w:rPr>
          <w:instrText xml:space="preserve"> PAGEREF _Toc505008419 \h </w:instrText>
        </w:r>
        <w:r w:rsidR="000B0245">
          <w:rPr>
            <w:webHidden/>
          </w:rPr>
        </w:r>
        <w:r w:rsidR="000B0245">
          <w:rPr>
            <w:webHidden/>
          </w:rPr>
          <w:fldChar w:fldCharType="separate"/>
        </w:r>
        <w:r w:rsidR="00DA6A96">
          <w:rPr>
            <w:webHidden/>
          </w:rPr>
          <w:t>14</w:t>
        </w:r>
        <w:r w:rsidR="000B0245">
          <w:rPr>
            <w:webHidden/>
          </w:rPr>
          <w:fldChar w:fldCharType="end"/>
        </w:r>
      </w:hyperlink>
    </w:p>
    <w:p w14:paraId="5C40CBB6" w14:textId="6215F1DF" w:rsidR="000B0245" w:rsidRDefault="00A7366D">
      <w:pPr>
        <w:pStyle w:val="TDC3"/>
        <w:rPr>
          <w:rFonts w:asciiTheme="minorHAnsi" w:eastAsiaTheme="minorEastAsia" w:hAnsiTheme="minorHAnsi" w:cstheme="minorBidi"/>
          <w:i w:val="0"/>
          <w:iCs w:val="0"/>
          <w:sz w:val="22"/>
          <w:szCs w:val="22"/>
          <w:lang w:val="es-CR" w:eastAsia="es-CR"/>
        </w:rPr>
      </w:pPr>
      <w:hyperlink w:anchor="_Toc505008420"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Comunicación y Servicios</w:t>
        </w:r>
        <w:r w:rsidR="000B0245">
          <w:rPr>
            <w:webHidden/>
          </w:rPr>
          <w:tab/>
        </w:r>
        <w:r w:rsidR="000B0245">
          <w:rPr>
            <w:webHidden/>
          </w:rPr>
          <w:fldChar w:fldCharType="begin"/>
        </w:r>
        <w:r w:rsidR="000B0245">
          <w:rPr>
            <w:webHidden/>
          </w:rPr>
          <w:instrText xml:space="preserve"> PAGEREF _Toc505008420 \h </w:instrText>
        </w:r>
        <w:r w:rsidR="000B0245">
          <w:rPr>
            <w:webHidden/>
          </w:rPr>
        </w:r>
        <w:r w:rsidR="000B0245">
          <w:rPr>
            <w:webHidden/>
          </w:rPr>
          <w:fldChar w:fldCharType="separate"/>
        </w:r>
        <w:r w:rsidR="00DA6A96">
          <w:rPr>
            <w:webHidden/>
          </w:rPr>
          <w:t>14</w:t>
        </w:r>
        <w:r w:rsidR="000B0245">
          <w:rPr>
            <w:webHidden/>
          </w:rPr>
          <w:fldChar w:fldCharType="end"/>
        </w:r>
      </w:hyperlink>
    </w:p>
    <w:p w14:paraId="3CD3F3B6" w14:textId="58DE71A3" w:rsidR="000B0245" w:rsidRDefault="00A7366D">
      <w:pPr>
        <w:pStyle w:val="TDC3"/>
        <w:rPr>
          <w:rFonts w:asciiTheme="minorHAnsi" w:eastAsiaTheme="minorEastAsia" w:hAnsiTheme="minorHAnsi" w:cstheme="minorBidi"/>
          <w:i w:val="0"/>
          <w:iCs w:val="0"/>
          <w:sz w:val="22"/>
          <w:szCs w:val="22"/>
          <w:lang w:val="es-CR" w:eastAsia="es-CR"/>
        </w:rPr>
      </w:pPr>
      <w:hyperlink w:anchor="_Toc505008421"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Regímenes de Capitalización Individual (RCI)</w:t>
        </w:r>
        <w:r w:rsidR="000B0245">
          <w:rPr>
            <w:webHidden/>
          </w:rPr>
          <w:tab/>
        </w:r>
        <w:r w:rsidR="000B0245">
          <w:rPr>
            <w:webHidden/>
          </w:rPr>
          <w:fldChar w:fldCharType="begin"/>
        </w:r>
        <w:r w:rsidR="000B0245">
          <w:rPr>
            <w:webHidden/>
          </w:rPr>
          <w:instrText xml:space="preserve"> PAGEREF _Toc505008421 \h </w:instrText>
        </w:r>
        <w:r w:rsidR="000B0245">
          <w:rPr>
            <w:webHidden/>
          </w:rPr>
        </w:r>
        <w:r w:rsidR="000B0245">
          <w:rPr>
            <w:webHidden/>
          </w:rPr>
          <w:fldChar w:fldCharType="separate"/>
        </w:r>
        <w:r w:rsidR="00DA6A96">
          <w:rPr>
            <w:webHidden/>
          </w:rPr>
          <w:t>20</w:t>
        </w:r>
        <w:r w:rsidR="000B0245">
          <w:rPr>
            <w:webHidden/>
          </w:rPr>
          <w:fldChar w:fldCharType="end"/>
        </w:r>
      </w:hyperlink>
    </w:p>
    <w:p w14:paraId="2A396ADB" w14:textId="434644AE" w:rsidR="000B0245" w:rsidRDefault="00A7366D">
      <w:pPr>
        <w:pStyle w:val="TDC3"/>
        <w:rPr>
          <w:rFonts w:asciiTheme="minorHAnsi" w:eastAsiaTheme="minorEastAsia" w:hAnsiTheme="minorHAnsi" w:cstheme="minorBidi"/>
          <w:i w:val="0"/>
          <w:iCs w:val="0"/>
          <w:sz w:val="22"/>
          <w:szCs w:val="22"/>
          <w:lang w:val="es-CR" w:eastAsia="es-CR"/>
        </w:rPr>
      </w:pPr>
      <w:hyperlink w:anchor="_Toc505008422"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Regímenes Colectivos (RC)</w:t>
        </w:r>
        <w:bookmarkStart w:id="2" w:name="_GoBack"/>
        <w:bookmarkEnd w:id="2"/>
        <w:r w:rsidR="000B0245">
          <w:rPr>
            <w:webHidden/>
          </w:rPr>
          <w:tab/>
        </w:r>
        <w:r w:rsidR="000B0245">
          <w:rPr>
            <w:webHidden/>
          </w:rPr>
          <w:fldChar w:fldCharType="begin"/>
        </w:r>
        <w:r w:rsidR="000B0245">
          <w:rPr>
            <w:webHidden/>
          </w:rPr>
          <w:instrText xml:space="preserve"> PAGEREF _Toc505008422 \h </w:instrText>
        </w:r>
        <w:r w:rsidR="000B0245">
          <w:rPr>
            <w:webHidden/>
          </w:rPr>
        </w:r>
        <w:r w:rsidR="000B0245">
          <w:rPr>
            <w:webHidden/>
          </w:rPr>
          <w:fldChar w:fldCharType="separate"/>
        </w:r>
        <w:r w:rsidR="00DA6A96">
          <w:rPr>
            <w:webHidden/>
          </w:rPr>
          <w:t>24</w:t>
        </w:r>
        <w:r w:rsidR="000B0245">
          <w:rPr>
            <w:webHidden/>
          </w:rPr>
          <w:fldChar w:fldCharType="end"/>
        </w:r>
      </w:hyperlink>
    </w:p>
    <w:p w14:paraId="77C50FF3" w14:textId="0CE34A2A" w:rsidR="000B0245" w:rsidRDefault="00A7366D">
      <w:pPr>
        <w:pStyle w:val="TDC3"/>
        <w:rPr>
          <w:rFonts w:asciiTheme="minorHAnsi" w:eastAsiaTheme="minorEastAsia" w:hAnsiTheme="minorHAnsi" w:cstheme="minorBidi"/>
          <w:i w:val="0"/>
          <w:iCs w:val="0"/>
          <w:sz w:val="22"/>
          <w:szCs w:val="22"/>
          <w:lang w:val="es-CR" w:eastAsia="es-CR"/>
        </w:rPr>
      </w:pPr>
      <w:hyperlink w:anchor="_Toc505008423"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Asesoría Jurídica</w:t>
        </w:r>
        <w:r w:rsidR="000B0245">
          <w:rPr>
            <w:webHidden/>
          </w:rPr>
          <w:tab/>
        </w:r>
        <w:r w:rsidR="000B0245">
          <w:rPr>
            <w:webHidden/>
          </w:rPr>
          <w:fldChar w:fldCharType="begin"/>
        </w:r>
        <w:r w:rsidR="000B0245">
          <w:rPr>
            <w:webHidden/>
          </w:rPr>
          <w:instrText xml:space="preserve"> PAGEREF _Toc505008423 \h </w:instrText>
        </w:r>
        <w:r w:rsidR="000B0245">
          <w:rPr>
            <w:webHidden/>
          </w:rPr>
        </w:r>
        <w:r w:rsidR="000B0245">
          <w:rPr>
            <w:webHidden/>
          </w:rPr>
          <w:fldChar w:fldCharType="separate"/>
        </w:r>
        <w:r w:rsidR="00DA6A96">
          <w:rPr>
            <w:webHidden/>
          </w:rPr>
          <w:t>26</w:t>
        </w:r>
        <w:r w:rsidR="000B0245">
          <w:rPr>
            <w:webHidden/>
          </w:rPr>
          <w:fldChar w:fldCharType="end"/>
        </w:r>
      </w:hyperlink>
    </w:p>
    <w:p w14:paraId="5E01C68D" w14:textId="0AF2A3C8" w:rsidR="000B0245" w:rsidRDefault="00A7366D">
      <w:pPr>
        <w:pStyle w:val="TDC3"/>
        <w:rPr>
          <w:rFonts w:asciiTheme="minorHAnsi" w:eastAsiaTheme="minorEastAsia" w:hAnsiTheme="minorHAnsi" w:cstheme="minorBidi"/>
          <w:i w:val="0"/>
          <w:iCs w:val="0"/>
          <w:sz w:val="22"/>
          <w:szCs w:val="22"/>
          <w:lang w:val="es-CR" w:eastAsia="es-CR"/>
        </w:rPr>
      </w:pPr>
      <w:hyperlink w:anchor="_Toc505008424"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Planificación y Normativa</w:t>
        </w:r>
        <w:r w:rsidR="000B0245">
          <w:rPr>
            <w:webHidden/>
          </w:rPr>
          <w:tab/>
        </w:r>
        <w:r w:rsidR="000B0245">
          <w:rPr>
            <w:webHidden/>
          </w:rPr>
          <w:fldChar w:fldCharType="begin"/>
        </w:r>
        <w:r w:rsidR="000B0245">
          <w:rPr>
            <w:webHidden/>
          </w:rPr>
          <w:instrText xml:space="preserve"> PAGEREF _Toc505008424 \h </w:instrText>
        </w:r>
        <w:r w:rsidR="000B0245">
          <w:rPr>
            <w:webHidden/>
          </w:rPr>
        </w:r>
        <w:r w:rsidR="000B0245">
          <w:rPr>
            <w:webHidden/>
          </w:rPr>
          <w:fldChar w:fldCharType="separate"/>
        </w:r>
        <w:r w:rsidR="00DA6A96">
          <w:rPr>
            <w:webHidden/>
          </w:rPr>
          <w:t>28</w:t>
        </w:r>
        <w:r w:rsidR="000B0245">
          <w:rPr>
            <w:webHidden/>
          </w:rPr>
          <w:fldChar w:fldCharType="end"/>
        </w:r>
      </w:hyperlink>
    </w:p>
    <w:p w14:paraId="052AF102" w14:textId="1729DC02" w:rsidR="000B0245" w:rsidRDefault="00A7366D">
      <w:pPr>
        <w:pStyle w:val="TDC3"/>
        <w:rPr>
          <w:rFonts w:asciiTheme="minorHAnsi" w:eastAsiaTheme="minorEastAsia" w:hAnsiTheme="minorHAnsi" w:cstheme="minorBidi"/>
          <w:i w:val="0"/>
          <w:iCs w:val="0"/>
          <w:sz w:val="22"/>
          <w:szCs w:val="22"/>
          <w:lang w:val="es-CR" w:eastAsia="es-CR"/>
        </w:rPr>
      </w:pPr>
      <w:hyperlink w:anchor="_Toc505008425"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Proyectos</w:t>
        </w:r>
        <w:r w:rsidR="000B0245">
          <w:rPr>
            <w:webHidden/>
          </w:rPr>
          <w:tab/>
        </w:r>
        <w:r w:rsidR="000B0245">
          <w:rPr>
            <w:webHidden/>
          </w:rPr>
          <w:fldChar w:fldCharType="begin"/>
        </w:r>
        <w:r w:rsidR="000B0245">
          <w:rPr>
            <w:webHidden/>
          </w:rPr>
          <w:instrText xml:space="preserve"> PAGEREF _Toc505008425 \h </w:instrText>
        </w:r>
        <w:r w:rsidR="000B0245">
          <w:rPr>
            <w:webHidden/>
          </w:rPr>
        </w:r>
        <w:r w:rsidR="000B0245">
          <w:rPr>
            <w:webHidden/>
          </w:rPr>
          <w:fldChar w:fldCharType="separate"/>
        </w:r>
        <w:r w:rsidR="00DA6A96">
          <w:rPr>
            <w:webHidden/>
          </w:rPr>
          <w:t>34</w:t>
        </w:r>
        <w:r w:rsidR="000B0245">
          <w:rPr>
            <w:webHidden/>
          </w:rPr>
          <w:fldChar w:fldCharType="end"/>
        </w:r>
      </w:hyperlink>
    </w:p>
    <w:p w14:paraId="5B6C8EC6" w14:textId="255A6DD8" w:rsidR="000B0245" w:rsidRDefault="00A7366D">
      <w:pPr>
        <w:pStyle w:val="TDC3"/>
        <w:rPr>
          <w:rFonts w:asciiTheme="minorHAnsi" w:eastAsiaTheme="minorEastAsia" w:hAnsiTheme="minorHAnsi" w:cstheme="minorBidi"/>
          <w:i w:val="0"/>
          <w:iCs w:val="0"/>
          <w:sz w:val="22"/>
          <w:szCs w:val="22"/>
          <w:lang w:val="es-CR" w:eastAsia="es-CR"/>
        </w:rPr>
      </w:pPr>
      <w:hyperlink w:anchor="_Toc505008426"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Capacitación</w:t>
        </w:r>
        <w:r w:rsidR="000B0245">
          <w:rPr>
            <w:webHidden/>
          </w:rPr>
          <w:tab/>
        </w:r>
        <w:r w:rsidR="000B0245">
          <w:rPr>
            <w:webHidden/>
          </w:rPr>
          <w:fldChar w:fldCharType="begin"/>
        </w:r>
        <w:r w:rsidR="000B0245">
          <w:rPr>
            <w:webHidden/>
          </w:rPr>
          <w:instrText xml:space="preserve"> PAGEREF _Toc505008426 \h </w:instrText>
        </w:r>
        <w:r w:rsidR="000B0245">
          <w:rPr>
            <w:webHidden/>
          </w:rPr>
        </w:r>
        <w:r w:rsidR="000B0245">
          <w:rPr>
            <w:webHidden/>
          </w:rPr>
          <w:fldChar w:fldCharType="separate"/>
        </w:r>
        <w:r w:rsidR="00DA6A96">
          <w:rPr>
            <w:webHidden/>
          </w:rPr>
          <w:t>36</w:t>
        </w:r>
        <w:r w:rsidR="000B0245">
          <w:rPr>
            <w:webHidden/>
          </w:rPr>
          <w:fldChar w:fldCharType="end"/>
        </w:r>
      </w:hyperlink>
    </w:p>
    <w:p w14:paraId="6EAE32D8" w14:textId="2C84428E" w:rsidR="000B0245" w:rsidRDefault="00A7366D">
      <w:pPr>
        <w:pStyle w:val="TDC3"/>
        <w:rPr>
          <w:rFonts w:asciiTheme="minorHAnsi" w:eastAsiaTheme="minorEastAsia" w:hAnsiTheme="minorHAnsi" w:cstheme="minorBidi"/>
          <w:i w:val="0"/>
          <w:iCs w:val="0"/>
          <w:sz w:val="22"/>
          <w:szCs w:val="22"/>
          <w:lang w:val="es-CR" w:eastAsia="es-CR"/>
        </w:rPr>
      </w:pPr>
      <w:hyperlink w:anchor="_Toc505008427" w:history="1">
        <w:r w:rsidR="000B0245" w:rsidRPr="0020002A">
          <w:rPr>
            <w:rStyle w:val="Hipervnculo"/>
            <w:rFonts w:ascii="Calibri" w:hAnsi="Calibri"/>
            <w:lang w:val="es-CR"/>
            <w14:shadow w14:blurRad="50800" w14:dist="38100" w14:dir="2700000" w14:sx="100000" w14:sy="100000" w14:kx="0" w14:ky="0" w14:algn="tl">
              <w14:srgbClr w14:val="000000">
                <w14:alpha w14:val="60000"/>
              </w14:srgbClr>
            </w14:shadow>
          </w:rPr>
          <w:t>Sistema de Gestión de la Calidad</w:t>
        </w:r>
        <w:r w:rsidR="000B0245">
          <w:rPr>
            <w:webHidden/>
          </w:rPr>
          <w:tab/>
        </w:r>
        <w:r w:rsidR="000B0245">
          <w:rPr>
            <w:webHidden/>
          </w:rPr>
          <w:fldChar w:fldCharType="begin"/>
        </w:r>
        <w:r w:rsidR="000B0245">
          <w:rPr>
            <w:webHidden/>
          </w:rPr>
          <w:instrText xml:space="preserve"> PAGEREF _Toc505008427 \h </w:instrText>
        </w:r>
        <w:r w:rsidR="000B0245">
          <w:rPr>
            <w:webHidden/>
          </w:rPr>
        </w:r>
        <w:r w:rsidR="000B0245">
          <w:rPr>
            <w:webHidden/>
          </w:rPr>
          <w:fldChar w:fldCharType="separate"/>
        </w:r>
        <w:r w:rsidR="00DA6A96">
          <w:rPr>
            <w:webHidden/>
          </w:rPr>
          <w:t>37</w:t>
        </w:r>
        <w:r w:rsidR="000B0245">
          <w:rPr>
            <w:webHidden/>
          </w:rPr>
          <w:fldChar w:fldCharType="end"/>
        </w:r>
      </w:hyperlink>
    </w:p>
    <w:p w14:paraId="2BE17E68" w14:textId="03B373B2" w:rsidR="000B0245" w:rsidRDefault="00A7366D">
      <w:pPr>
        <w:pStyle w:val="TDC1"/>
        <w:rPr>
          <w:rFonts w:asciiTheme="minorHAnsi" w:eastAsiaTheme="minorEastAsia" w:hAnsiTheme="minorHAnsi" w:cstheme="minorBidi"/>
          <w:b w:val="0"/>
          <w:bCs w:val="0"/>
          <w:caps w:val="0"/>
          <w:noProof/>
          <w:sz w:val="22"/>
          <w:szCs w:val="22"/>
          <w:lang w:val="es-CR" w:eastAsia="es-CR"/>
        </w:rPr>
      </w:pPr>
      <w:hyperlink w:anchor="_Toc505008428" w:history="1">
        <w:r w:rsidR="000B0245" w:rsidRPr="0020002A">
          <w:rPr>
            <w:rStyle w:val="Hipervnculo"/>
            <w:rFonts w:cstheme="minorHAnsi"/>
            <w:noProof/>
            <w:lang w:val="es-CR"/>
          </w:rPr>
          <w:t>4.</w:t>
        </w:r>
        <w:r w:rsidR="000B0245">
          <w:rPr>
            <w:rFonts w:asciiTheme="minorHAnsi" w:eastAsiaTheme="minorEastAsia" w:hAnsiTheme="minorHAnsi" w:cstheme="minorBidi"/>
            <w:b w:val="0"/>
            <w:bCs w:val="0"/>
            <w:caps w:val="0"/>
            <w:noProof/>
            <w:sz w:val="22"/>
            <w:szCs w:val="22"/>
            <w:lang w:val="es-CR" w:eastAsia="es-CR"/>
          </w:rPr>
          <w:tab/>
        </w:r>
        <w:r w:rsidR="000B0245" w:rsidRPr="0020002A">
          <w:rPr>
            <w:rStyle w:val="Hipervnculo"/>
            <w:rFonts w:cstheme="minorHAnsi"/>
            <w:noProof/>
            <w:lang w:val="es-CR"/>
          </w:rPr>
          <w:t>DESEMPEÑO INSTITUCIONAL Y PROGRAMÁTICO</w:t>
        </w:r>
        <w:r w:rsidR="000B0245">
          <w:rPr>
            <w:noProof/>
            <w:webHidden/>
          </w:rPr>
          <w:tab/>
        </w:r>
        <w:r w:rsidR="000B0245">
          <w:rPr>
            <w:noProof/>
            <w:webHidden/>
          </w:rPr>
          <w:fldChar w:fldCharType="begin"/>
        </w:r>
        <w:r w:rsidR="000B0245">
          <w:rPr>
            <w:noProof/>
            <w:webHidden/>
          </w:rPr>
          <w:instrText xml:space="preserve"> PAGEREF _Toc505008428 \h </w:instrText>
        </w:r>
        <w:r w:rsidR="000B0245">
          <w:rPr>
            <w:noProof/>
            <w:webHidden/>
          </w:rPr>
        </w:r>
        <w:r w:rsidR="000B0245">
          <w:rPr>
            <w:noProof/>
            <w:webHidden/>
          </w:rPr>
          <w:fldChar w:fldCharType="separate"/>
        </w:r>
        <w:r w:rsidR="00DA6A96">
          <w:rPr>
            <w:noProof/>
            <w:webHidden/>
          </w:rPr>
          <w:t>41</w:t>
        </w:r>
        <w:r w:rsidR="000B0245">
          <w:rPr>
            <w:noProof/>
            <w:webHidden/>
          </w:rPr>
          <w:fldChar w:fldCharType="end"/>
        </w:r>
      </w:hyperlink>
    </w:p>
    <w:p w14:paraId="04BB3207" w14:textId="04ED3944" w:rsidR="000B0245" w:rsidRDefault="00A7366D">
      <w:pPr>
        <w:pStyle w:val="TDC1"/>
        <w:rPr>
          <w:rFonts w:asciiTheme="minorHAnsi" w:eastAsiaTheme="minorEastAsia" w:hAnsiTheme="minorHAnsi" w:cstheme="minorBidi"/>
          <w:b w:val="0"/>
          <w:bCs w:val="0"/>
          <w:caps w:val="0"/>
          <w:noProof/>
          <w:sz w:val="22"/>
          <w:szCs w:val="22"/>
          <w:lang w:val="es-CR" w:eastAsia="es-CR"/>
        </w:rPr>
      </w:pPr>
      <w:hyperlink w:anchor="_Toc505008429" w:history="1">
        <w:r w:rsidR="000B0245" w:rsidRPr="0020002A">
          <w:rPr>
            <w:rStyle w:val="Hipervnculo"/>
            <w:rFonts w:cstheme="minorHAnsi"/>
            <w:noProof/>
            <w:lang w:val="es-CR"/>
          </w:rPr>
          <w:t>5.</w:t>
        </w:r>
        <w:r w:rsidR="000B0245">
          <w:rPr>
            <w:rFonts w:asciiTheme="minorHAnsi" w:eastAsiaTheme="minorEastAsia" w:hAnsiTheme="minorHAnsi" w:cstheme="minorBidi"/>
            <w:b w:val="0"/>
            <w:bCs w:val="0"/>
            <w:caps w:val="0"/>
            <w:noProof/>
            <w:sz w:val="22"/>
            <w:szCs w:val="22"/>
            <w:lang w:val="es-CR" w:eastAsia="es-CR"/>
          </w:rPr>
          <w:tab/>
        </w:r>
        <w:r w:rsidR="000B0245" w:rsidRPr="0020002A">
          <w:rPr>
            <w:rStyle w:val="Hipervnculo"/>
            <w:rFonts w:cstheme="minorHAnsi"/>
            <w:noProof/>
            <w:lang w:val="es-CR"/>
          </w:rPr>
          <w:t>SITUACIÓN ECONÓMICA-FINANCIERA GLOBAL</w:t>
        </w:r>
        <w:r w:rsidR="000B0245">
          <w:rPr>
            <w:noProof/>
            <w:webHidden/>
          </w:rPr>
          <w:tab/>
        </w:r>
        <w:r w:rsidR="000B0245">
          <w:rPr>
            <w:noProof/>
            <w:webHidden/>
          </w:rPr>
          <w:fldChar w:fldCharType="begin"/>
        </w:r>
        <w:r w:rsidR="000B0245">
          <w:rPr>
            <w:noProof/>
            <w:webHidden/>
          </w:rPr>
          <w:instrText xml:space="preserve"> PAGEREF _Toc505008429 \h </w:instrText>
        </w:r>
        <w:r w:rsidR="000B0245">
          <w:rPr>
            <w:noProof/>
            <w:webHidden/>
          </w:rPr>
        </w:r>
        <w:r w:rsidR="000B0245">
          <w:rPr>
            <w:noProof/>
            <w:webHidden/>
          </w:rPr>
          <w:fldChar w:fldCharType="separate"/>
        </w:r>
        <w:r w:rsidR="00DA6A96">
          <w:rPr>
            <w:noProof/>
            <w:webHidden/>
          </w:rPr>
          <w:t>43</w:t>
        </w:r>
        <w:r w:rsidR="000B0245">
          <w:rPr>
            <w:noProof/>
            <w:webHidden/>
          </w:rPr>
          <w:fldChar w:fldCharType="end"/>
        </w:r>
      </w:hyperlink>
    </w:p>
    <w:p w14:paraId="1C7AECA5" w14:textId="62F524F8" w:rsidR="000B0245" w:rsidRDefault="00A7366D">
      <w:pPr>
        <w:pStyle w:val="TDC1"/>
        <w:rPr>
          <w:rFonts w:asciiTheme="minorHAnsi" w:eastAsiaTheme="minorEastAsia" w:hAnsiTheme="minorHAnsi" w:cstheme="minorBidi"/>
          <w:b w:val="0"/>
          <w:bCs w:val="0"/>
          <w:caps w:val="0"/>
          <w:noProof/>
          <w:sz w:val="22"/>
          <w:szCs w:val="22"/>
          <w:lang w:val="es-CR" w:eastAsia="es-CR"/>
        </w:rPr>
      </w:pPr>
      <w:hyperlink w:anchor="_Toc505008430" w:history="1">
        <w:r w:rsidR="000B0245" w:rsidRPr="0020002A">
          <w:rPr>
            <w:rStyle w:val="Hipervnculo"/>
            <w:rFonts w:cstheme="minorHAnsi"/>
            <w:noProof/>
            <w:lang w:val="es-CR"/>
          </w:rPr>
          <w:t>6.</w:t>
        </w:r>
        <w:r w:rsidR="000B0245">
          <w:rPr>
            <w:rFonts w:asciiTheme="minorHAnsi" w:eastAsiaTheme="minorEastAsia" w:hAnsiTheme="minorHAnsi" w:cstheme="minorBidi"/>
            <w:b w:val="0"/>
            <w:bCs w:val="0"/>
            <w:caps w:val="0"/>
            <w:noProof/>
            <w:sz w:val="22"/>
            <w:szCs w:val="22"/>
            <w:lang w:val="es-CR" w:eastAsia="es-CR"/>
          </w:rPr>
          <w:tab/>
        </w:r>
        <w:r w:rsidR="000B0245" w:rsidRPr="0020002A">
          <w:rPr>
            <w:rStyle w:val="Hipervnculo"/>
            <w:rFonts w:cstheme="minorHAnsi"/>
            <w:noProof/>
            <w:lang w:val="es-CR"/>
          </w:rPr>
          <w:t>MEDIDAS CORRECTIVAS Y ACCIONES PARA LA MEJORA CONTÍNUA</w:t>
        </w:r>
        <w:r w:rsidR="000B0245">
          <w:rPr>
            <w:noProof/>
            <w:webHidden/>
          </w:rPr>
          <w:tab/>
        </w:r>
        <w:r w:rsidR="000B0245">
          <w:rPr>
            <w:noProof/>
            <w:webHidden/>
          </w:rPr>
          <w:fldChar w:fldCharType="begin"/>
        </w:r>
        <w:r w:rsidR="000B0245">
          <w:rPr>
            <w:noProof/>
            <w:webHidden/>
          </w:rPr>
          <w:instrText xml:space="preserve"> PAGEREF _Toc505008430 \h </w:instrText>
        </w:r>
        <w:r w:rsidR="000B0245">
          <w:rPr>
            <w:noProof/>
            <w:webHidden/>
          </w:rPr>
        </w:r>
        <w:r w:rsidR="000B0245">
          <w:rPr>
            <w:noProof/>
            <w:webHidden/>
          </w:rPr>
          <w:fldChar w:fldCharType="separate"/>
        </w:r>
        <w:r w:rsidR="00DA6A96">
          <w:rPr>
            <w:noProof/>
            <w:webHidden/>
          </w:rPr>
          <w:t>44</w:t>
        </w:r>
        <w:r w:rsidR="000B0245">
          <w:rPr>
            <w:noProof/>
            <w:webHidden/>
          </w:rPr>
          <w:fldChar w:fldCharType="end"/>
        </w:r>
      </w:hyperlink>
    </w:p>
    <w:p w14:paraId="32D52EF7" w14:textId="7AFA4959" w:rsidR="000B0245" w:rsidRDefault="00A7366D">
      <w:pPr>
        <w:pStyle w:val="TDC1"/>
        <w:rPr>
          <w:rFonts w:asciiTheme="minorHAnsi" w:eastAsiaTheme="minorEastAsia" w:hAnsiTheme="minorHAnsi" w:cstheme="minorBidi"/>
          <w:b w:val="0"/>
          <w:bCs w:val="0"/>
          <w:caps w:val="0"/>
          <w:noProof/>
          <w:sz w:val="22"/>
          <w:szCs w:val="22"/>
          <w:lang w:val="es-CR" w:eastAsia="es-CR"/>
        </w:rPr>
      </w:pPr>
      <w:hyperlink w:anchor="_Toc505008431" w:history="1">
        <w:r w:rsidR="000B0245" w:rsidRPr="0020002A">
          <w:rPr>
            <w:rStyle w:val="Hipervnculo"/>
            <w:rFonts w:cstheme="minorHAnsi"/>
            <w:noProof/>
            <w:lang w:val="es-CR"/>
          </w:rPr>
          <w:t>7.</w:t>
        </w:r>
        <w:r w:rsidR="000B0245">
          <w:rPr>
            <w:rFonts w:asciiTheme="minorHAnsi" w:eastAsiaTheme="minorEastAsia" w:hAnsiTheme="minorHAnsi" w:cstheme="minorBidi"/>
            <w:b w:val="0"/>
            <w:bCs w:val="0"/>
            <w:caps w:val="0"/>
            <w:noProof/>
            <w:sz w:val="22"/>
            <w:szCs w:val="22"/>
            <w:lang w:val="es-CR" w:eastAsia="es-CR"/>
          </w:rPr>
          <w:tab/>
        </w:r>
        <w:r w:rsidR="000B0245" w:rsidRPr="0020002A">
          <w:rPr>
            <w:rStyle w:val="Hipervnculo"/>
            <w:rFonts w:cstheme="minorHAnsi"/>
            <w:noProof/>
            <w:lang w:val="es-CR"/>
          </w:rPr>
          <w:t>RESULTADOS DE POI POR PROGRAMA</w:t>
        </w:r>
        <w:r w:rsidR="000B0245">
          <w:rPr>
            <w:noProof/>
            <w:webHidden/>
          </w:rPr>
          <w:tab/>
        </w:r>
        <w:r w:rsidR="000B0245">
          <w:rPr>
            <w:noProof/>
            <w:webHidden/>
          </w:rPr>
          <w:fldChar w:fldCharType="begin"/>
        </w:r>
        <w:r w:rsidR="000B0245">
          <w:rPr>
            <w:noProof/>
            <w:webHidden/>
          </w:rPr>
          <w:instrText xml:space="preserve"> PAGEREF _Toc505008431 \h </w:instrText>
        </w:r>
        <w:r w:rsidR="000B0245">
          <w:rPr>
            <w:noProof/>
            <w:webHidden/>
          </w:rPr>
        </w:r>
        <w:r w:rsidR="000B0245">
          <w:rPr>
            <w:noProof/>
            <w:webHidden/>
          </w:rPr>
          <w:fldChar w:fldCharType="separate"/>
        </w:r>
        <w:r w:rsidR="00DA6A96">
          <w:rPr>
            <w:noProof/>
            <w:webHidden/>
          </w:rPr>
          <w:t>46</w:t>
        </w:r>
        <w:r w:rsidR="000B0245">
          <w:rPr>
            <w:noProof/>
            <w:webHidden/>
          </w:rPr>
          <w:fldChar w:fldCharType="end"/>
        </w:r>
      </w:hyperlink>
    </w:p>
    <w:p w14:paraId="377775F9" w14:textId="252D0EB8" w:rsidR="000B0245" w:rsidRDefault="00A7366D">
      <w:pPr>
        <w:pStyle w:val="TDC3"/>
        <w:rPr>
          <w:rFonts w:asciiTheme="minorHAnsi" w:eastAsiaTheme="minorEastAsia" w:hAnsiTheme="minorHAnsi" w:cstheme="minorBidi"/>
          <w:i w:val="0"/>
          <w:iCs w:val="0"/>
          <w:sz w:val="22"/>
          <w:szCs w:val="22"/>
          <w:lang w:val="es-CR" w:eastAsia="es-CR"/>
        </w:rPr>
      </w:pPr>
      <w:hyperlink w:anchor="_Toc505008432" w:history="1">
        <w:r w:rsidR="000B0245" w:rsidRPr="0020002A">
          <w:rPr>
            <w:rStyle w:val="Hipervnculo"/>
            <w:lang w:val="es-CR"/>
          </w:rPr>
          <w:t>Cuadro 32: POI DESPACHO</w:t>
        </w:r>
        <w:r w:rsidR="000B0245">
          <w:rPr>
            <w:webHidden/>
          </w:rPr>
          <w:tab/>
        </w:r>
        <w:r w:rsidR="000B0245">
          <w:rPr>
            <w:webHidden/>
          </w:rPr>
          <w:fldChar w:fldCharType="begin"/>
        </w:r>
        <w:r w:rsidR="000B0245">
          <w:rPr>
            <w:webHidden/>
          </w:rPr>
          <w:instrText xml:space="preserve"> PAGEREF _Toc505008432 \h </w:instrText>
        </w:r>
        <w:r w:rsidR="000B0245">
          <w:rPr>
            <w:webHidden/>
          </w:rPr>
        </w:r>
        <w:r w:rsidR="000B0245">
          <w:rPr>
            <w:webHidden/>
          </w:rPr>
          <w:fldChar w:fldCharType="separate"/>
        </w:r>
        <w:r w:rsidR="00DA6A96">
          <w:rPr>
            <w:webHidden/>
          </w:rPr>
          <w:t>47</w:t>
        </w:r>
        <w:r w:rsidR="000B0245">
          <w:rPr>
            <w:webHidden/>
          </w:rPr>
          <w:fldChar w:fldCharType="end"/>
        </w:r>
      </w:hyperlink>
    </w:p>
    <w:p w14:paraId="7CF5ACCB" w14:textId="6DA8E5C9" w:rsidR="000B0245" w:rsidRDefault="00A7366D">
      <w:pPr>
        <w:pStyle w:val="TDC3"/>
        <w:rPr>
          <w:rFonts w:asciiTheme="minorHAnsi" w:eastAsiaTheme="minorEastAsia" w:hAnsiTheme="minorHAnsi" w:cstheme="minorBidi"/>
          <w:i w:val="0"/>
          <w:iCs w:val="0"/>
          <w:sz w:val="22"/>
          <w:szCs w:val="22"/>
          <w:lang w:val="es-CR" w:eastAsia="es-CR"/>
        </w:rPr>
      </w:pPr>
      <w:hyperlink w:anchor="_Toc505008433" w:history="1">
        <w:r w:rsidR="000B0245" w:rsidRPr="0020002A">
          <w:rPr>
            <w:rStyle w:val="Hipervnculo"/>
            <w:lang w:val="es-CR"/>
          </w:rPr>
          <w:t>Cuadro 33: POI COMUNICACIÓN Y SERVICIOS</w:t>
        </w:r>
        <w:r w:rsidR="000B0245">
          <w:rPr>
            <w:webHidden/>
          </w:rPr>
          <w:tab/>
        </w:r>
        <w:r w:rsidR="000B0245">
          <w:rPr>
            <w:webHidden/>
          </w:rPr>
          <w:fldChar w:fldCharType="begin"/>
        </w:r>
        <w:r w:rsidR="000B0245">
          <w:rPr>
            <w:webHidden/>
          </w:rPr>
          <w:instrText xml:space="preserve"> PAGEREF _Toc505008433 \h </w:instrText>
        </w:r>
        <w:r w:rsidR="000B0245">
          <w:rPr>
            <w:webHidden/>
          </w:rPr>
        </w:r>
        <w:r w:rsidR="000B0245">
          <w:rPr>
            <w:webHidden/>
          </w:rPr>
          <w:fldChar w:fldCharType="separate"/>
        </w:r>
        <w:r w:rsidR="00DA6A96">
          <w:rPr>
            <w:webHidden/>
          </w:rPr>
          <w:t>48</w:t>
        </w:r>
        <w:r w:rsidR="000B0245">
          <w:rPr>
            <w:webHidden/>
          </w:rPr>
          <w:fldChar w:fldCharType="end"/>
        </w:r>
      </w:hyperlink>
    </w:p>
    <w:p w14:paraId="77F2D1B1" w14:textId="4E02DE04" w:rsidR="000B0245" w:rsidRDefault="00A7366D">
      <w:pPr>
        <w:pStyle w:val="TDC3"/>
        <w:rPr>
          <w:rFonts w:asciiTheme="minorHAnsi" w:eastAsiaTheme="minorEastAsia" w:hAnsiTheme="minorHAnsi" w:cstheme="minorBidi"/>
          <w:i w:val="0"/>
          <w:iCs w:val="0"/>
          <w:sz w:val="22"/>
          <w:szCs w:val="22"/>
          <w:lang w:val="es-CR" w:eastAsia="es-CR"/>
        </w:rPr>
      </w:pPr>
      <w:hyperlink w:anchor="_Toc505008434" w:history="1">
        <w:r w:rsidR="000B0245" w:rsidRPr="0020002A">
          <w:rPr>
            <w:rStyle w:val="Hipervnculo"/>
            <w:lang w:val="es-CR"/>
          </w:rPr>
          <w:t>Cuadro 34: POI DIVISIÓN JURÍDICA</w:t>
        </w:r>
        <w:r w:rsidR="000B0245">
          <w:rPr>
            <w:webHidden/>
          </w:rPr>
          <w:tab/>
        </w:r>
        <w:r w:rsidR="000B0245">
          <w:rPr>
            <w:webHidden/>
          </w:rPr>
          <w:fldChar w:fldCharType="begin"/>
        </w:r>
        <w:r w:rsidR="000B0245">
          <w:rPr>
            <w:webHidden/>
          </w:rPr>
          <w:instrText xml:space="preserve"> PAGEREF _Toc505008434 \h </w:instrText>
        </w:r>
        <w:r w:rsidR="000B0245">
          <w:rPr>
            <w:webHidden/>
          </w:rPr>
        </w:r>
        <w:r w:rsidR="000B0245">
          <w:rPr>
            <w:webHidden/>
          </w:rPr>
          <w:fldChar w:fldCharType="separate"/>
        </w:r>
        <w:r w:rsidR="00DA6A96">
          <w:rPr>
            <w:webHidden/>
          </w:rPr>
          <w:t>49</w:t>
        </w:r>
        <w:r w:rsidR="000B0245">
          <w:rPr>
            <w:webHidden/>
          </w:rPr>
          <w:fldChar w:fldCharType="end"/>
        </w:r>
      </w:hyperlink>
    </w:p>
    <w:p w14:paraId="39636D82" w14:textId="42DEB498" w:rsidR="000B0245" w:rsidRDefault="00A7366D">
      <w:pPr>
        <w:pStyle w:val="TDC3"/>
        <w:rPr>
          <w:rFonts w:asciiTheme="minorHAnsi" w:eastAsiaTheme="minorEastAsia" w:hAnsiTheme="minorHAnsi" w:cstheme="minorBidi"/>
          <w:i w:val="0"/>
          <w:iCs w:val="0"/>
          <w:sz w:val="22"/>
          <w:szCs w:val="22"/>
          <w:lang w:val="es-CR" w:eastAsia="es-CR"/>
        </w:rPr>
      </w:pPr>
      <w:hyperlink w:anchor="_Toc505008435" w:history="1">
        <w:r w:rsidR="000B0245" w:rsidRPr="0020002A">
          <w:rPr>
            <w:rStyle w:val="Hipervnculo"/>
            <w:lang w:val="es-CR"/>
          </w:rPr>
          <w:t>Cuadro 35: POI REGÍMENES DE CAPITALIZACIÓN INDIVIDUAL</w:t>
        </w:r>
        <w:r w:rsidR="000B0245">
          <w:rPr>
            <w:webHidden/>
          </w:rPr>
          <w:tab/>
        </w:r>
        <w:r w:rsidR="000B0245">
          <w:rPr>
            <w:webHidden/>
          </w:rPr>
          <w:fldChar w:fldCharType="begin"/>
        </w:r>
        <w:r w:rsidR="000B0245">
          <w:rPr>
            <w:webHidden/>
          </w:rPr>
          <w:instrText xml:space="preserve"> PAGEREF _Toc505008435 \h </w:instrText>
        </w:r>
        <w:r w:rsidR="000B0245">
          <w:rPr>
            <w:webHidden/>
          </w:rPr>
        </w:r>
        <w:r w:rsidR="000B0245">
          <w:rPr>
            <w:webHidden/>
          </w:rPr>
          <w:fldChar w:fldCharType="separate"/>
        </w:r>
        <w:r w:rsidR="00DA6A96">
          <w:rPr>
            <w:webHidden/>
          </w:rPr>
          <w:t>50</w:t>
        </w:r>
        <w:r w:rsidR="000B0245">
          <w:rPr>
            <w:webHidden/>
          </w:rPr>
          <w:fldChar w:fldCharType="end"/>
        </w:r>
      </w:hyperlink>
    </w:p>
    <w:p w14:paraId="366CF7F5" w14:textId="5012450C" w:rsidR="000B0245" w:rsidRDefault="00A7366D">
      <w:pPr>
        <w:pStyle w:val="TDC3"/>
        <w:rPr>
          <w:rFonts w:asciiTheme="minorHAnsi" w:eastAsiaTheme="minorEastAsia" w:hAnsiTheme="minorHAnsi" w:cstheme="minorBidi"/>
          <w:i w:val="0"/>
          <w:iCs w:val="0"/>
          <w:sz w:val="22"/>
          <w:szCs w:val="22"/>
          <w:lang w:val="es-CR" w:eastAsia="es-CR"/>
        </w:rPr>
      </w:pPr>
      <w:hyperlink w:anchor="_Toc505008436" w:history="1">
        <w:r w:rsidR="000B0245" w:rsidRPr="0020002A">
          <w:rPr>
            <w:rStyle w:val="Hipervnculo"/>
            <w:lang w:val="es-CR"/>
          </w:rPr>
          <w:t>Cuadro 36: POI REGÍMENES COLECTIVOS</w:t>
        </w:r>
        <w:r w:rsidR="000B0245">
          <w:rPr>
            <w:webHidden/>
          </w:rPr>
          <w:tab/>
        </w:r>
        <w:r w:rsidR="000B0245">
          <w:rPr>
            <w:webHidden/>
          </w:rPr>
          <w:fldChar w:fldCharType="begin"/>
        </w:r>
        <w:r w:rsidR="000B0245">
          <w:rPr>
            <w:webHidden/>
          </w:rPr>
          <w:instrText xml:space="preserve"> PAGEREF _Toc505008436 \h </w:instrText>
        </w:r>
        <w:r w:rsidR="000B0245">
          <w:rPr>
            <w:webHidden/>
          </w:rPr>
        </w:r>
        <w:r w:rsidR="000B0245">
          <w:rPr>
            <w:webHidden/>
          </w:rPr>
          <w:fldChar w:fldCharType="separate"/>
        </w:r>
        <w:r w:rsidR="00DA6A96">
          <w:rPr>
            <w:webHidden/>
          </w:rPr>
          <w:t>51</w:t>
        </w:r>
        <w:r w:rsidR="000B0245">
          <w:rPr>
            <w:webHidden/>
          </w:rPr>
          <w:fldChar w:fldCharType="end"/>
        </w:r>
      </w:hyperlink>
    </w:p>
    <w:p w14:paraId="0D7142C8" w14:textId="34F26CAB" w:rsidR="000B0245" w:rsidRDefault="00A7366D">
      <w:pPr>
        <w:pStyle w:val="TDC3"/>
        <w:rPr>
          <w:rFonts w:asciiTheme="minorHAnsi" w:eastAsiaTheme="minorEastAsia" w:hAnsiTheme="minorHAnsi" w:cstheme="minorBidi"/>
          <w:i w:val="0"/>
          <w:iCs w:val="0"/>
          <w:sz w:val="22"/>
          <w:szCs w:val="22"/>
          <w:lang w:val="es-CR" w:eastAsia="es-CR"/>
        </w:rPr>
      </w:pPr>
      <w:hyperlink w:anchor="_Toc505008437" w:history="1">
        <w:r w:rsidR="000B0245" w:rsidRPr="0020002A">
          <w:rPr>
            <w:rStyle w:val="Hipervnculo"/>
            <w:lang w:val="es-CR"/>
          </w:rPr>
          <w:t>Cuadro 37: POI DE PLANIFICACIÓN Y NORMATIVA</w:t>
        </w:r>
        <w:r w:rsidR="000B0245">
          <w:rPr>
            <w:webHidden/>
          </w:rPr>
          <w:tab/>
        </w:r>
        <w:r w:rsidR="000B0245">
          <w:rPr>
            <w:webHidden/>
          </w:rPr>
          <w:fldChar w:fldCharType="begin"/>
        </w:r>
        <w:r w:rsidR="000B0245">
          <w:rPr>
            <w:webHidden/>
          </w:rPr>
          <w:instrText xml:space="preserve"> PAGEREF _Toc505008437 \h </w:instrText>
        </w:r>
        <w:r w:rsidR="000B0245">
          <w:rPr>
            <w:webHidden/>
          </w:rPr>
        </w:r>
        <w:r w:rsidR="000B0245">
          <w:rPr>
            <w:webHidden/>
          </w:rPr>
          <w:fldChar w:fldCharType="separate"/>
        </w:r>
        <w:r w:rsidR="00DA6A96">
          <w:rPr>
            <w:webHidden/>
          </w:rPr>
          <w:t>52</w:t>
        </w:r>
        <w:r w:rsidR="000B0245">
          <w:rPr>
            <w:webHidden/>
          </w:rPr>
          <w:fldChar w:fldCharType="end"/>
        </w:r>
      </w:hyperlink>
    </w:p>
    <w:p w14:paraId="4D1B9ECA" w14:textId="005E3E9C" w:rsidR="000B0245" w:rsidRDefault="00A7366D">
      <w:pPr>
        <w:pStyle w:val="TDC3"/>
        <w:rPr>
          <w:rFonts w:asciiTheme="minorHAnsi" w:eastAsiaTheme="minorEastAsia" w:hAnsiTheme="minorHAnsi" w:cstheme="minorBidi"/>
          <w:i w:val="0"/>
          <w:iCs w:val="0"/>
          <w:sz w:val="22"/>
          <w:szCs w:val="22"/>
          <w:lang w:val="es-CR" w:eastAsia="es-CR"/>
        </w:rPr>
      </w:pPr>
      <w:hyperlink w:anchor="_Toc505008438" w:history="1">
        <w:r w:rsidR="000B0245" w:rsidRPr="0020002A">
          <w:rPr>
            <w:rStyle w:val="Hipervnculo"/>
            <w:lang w:val="es-CR"/>
          </w:rPr>
          <w:t>Cuadro 38: POI DE PROYECTOS</w:t>
        </w:r>
        <w:r w:rsidR="000B0245">
          <w:rPr>
            <w:webHidden/>
          </w:rPr>
          <w:tab/>
        </w:r>
        <w:r w:rsidR="000B0245">
          <w:rPr>
            <w:webHidden/>
          </w:rPr>
          <w:fldChar w:fldCharType="begin"/>
        </w:r>
        <w:r w:rsidR="000B0245">
          <w:rPr>
            <w:webHidden/>
          </w:rPr>
          <w:instrText xml:space="preserve"> PAGEREF _Toc505008438 \h </w:instrText>
        </w:r>
        <w:r w:rsidR="000B0245">
          <w:rPr>
            <w:webHidden/>
          </w:rPr>
        </w:r>
        <w:r w:rsidR="000B0245">
          <w:rPr>
            <w:webHidden/>
          </w:rPr>
          <w:fldChar w:fldCharType="separate"/>
        </w:r>
        <w:r w:rsidR="00DA6A96">
          <w:rPr>
            <w:webHidden/>
          </w:rPr>
          <w:t>53</w:t>
        </w:r>
        <w:r w:rsidR="000B0245">
          <w:rPr>
            <w:webHidden/>
          </w:rPr>
          <w:fldChar w:fldCharType="end"/>
        </w:r>
      </w:hyperlink>
    </w:p>
    <w:p w14:paraId="37A784B3" w14:textId="2EB2F807" w:rsidR="000B0245" w:rsidRDefault="00A7366D">
      <w:pPr>
        <w:pStyle w:val="TDC3"/>
        <w:rPr>
          <w:rFonts w:asciiTheme="minorHAnsi" w:eastAsiaTheme="minorEastAsia" w:hAnsiTheme="minorHAnsi" w:cstheme="minorBidi"/>
          <w:i w:val="0"/>
          <w:iCs w:val="0"/>
          <w:sz w:val="22"/>
          <w:szCs w:val="22"/>
          <w:lang w:val="es-CR" w:eastAsia="es-CR"/>
        </w:rPr>
      </w:pPr>
      <w:hyperlink w:anchor="_Toc505008439" w:history="1">
        <w:r w:rsidR="000B0245" w:rsidRPr="0020002A">
          <w:rPr>
            <w:rStyle w:val="Hipervnculo"/>
            <w:lang w:val="es-CR"/>
          </w:rPr>
          <w:t>Cuadro 39: POI DE CAPACITACIÓN</w:t>
        </w:r>
        <w:r w:rsidR="000B0245">
          <w:rPr>
            <w:webHidden/>
          </w:rPr>
          <w:tab/>
        </w:r>
        <w:r w:rsidR="000B0245">
          <w:rPr>
            <w:webHidden/>
          </w:rPr>
          <w:fldChar w:fldCharType="begin"/>
        </w:r>
        <w:r w:rsidR="000B0245">
          <w:rPr>
            <w:webHidden/>
          </w:rPr>
          <w:instrText xml:space="preserve"> PAGEREF _Toc505008439 \h </w:instrText>
        </w:r>
        <w:r w:rsidR="000B0245">
          <w:rPr>
            <w:webHidden/>
          </w:rPr>
        </w:r>
        <w:r w:rsidR="000B0245">
          <w:rPr>
            <w:webHidden/>
          </w:rPr>
          <w:fldChar w:fldCharType="separate"/>
        </w:r>
        <w:r w:rsidR="00DA6A96">
          <w:rPr>
            <w:webHidden/>
          </w:rPr>
          <w:t>54</w:t>
        </w:r>
        <w:r w:rsidR="000B0245">
          <w:rPr>
            <w:webHidden/>
          </w:rPr>
          <w:fldChar w:fldCharType="end"/>
        </w:r>
      </w:hyperlink>
    </w:p>
    <w:p w14:paraId="309A8E49" w14:textId="4B7BDE60" w:rsidR="000B0245" w:rsidRDefault="00A7366D">
      <w:pPr>
        <w:pStyle w:val="TDC3"/>
        <w:rPr>
          <w:rFonts w:asciiTheme="minorHAnsi" w:eastAsiaTheme="minorEastAsia" w:hAnsiTheme="minorHAnsi" w:cstheme="minorBidi"/>
          <w:i w:val="0"/>
          <w:iCs w:val="0"/>
          <w:sz w:val="22"/>
          <w:szCs w:val="22"/>
          <w:lang w:val="es-CR" w:eastAsia="es-CR"/>
        </w:rPr>
      </w:pPr>
      <w:hyperlink w:anchor="_Toc505008440" w:history="1">
        <w:r w:rsidR="000B0245" w:rsidRPr="0020002A">
          <w:rPr>
            <w:rStyle w:val="Hipervnculo"/>
            <w:lang w:val="es-CR"/>
          </w:rPr>
          <w:t>Cuadro 40: POI DE SISTEMA DE CALIDAD</w:t>
        </w:r>
        <w:r w:rsidR="000B0245">
          <w:rPr>
            <w:webHidden/>
          </w:rPr>
          <w:tab/>
        </w:r>
        <w:r w:rsidR="000B0245">
          <w:rPr>
            <w:webHidden/>
          </w:rPr>
          <w:fldChar w:fldCharType="begin"/>
        </w:r>
        <w:r w:rsidR="000B0245">
          <w:rPr>
            <w:webHidden/>
          </w:rPr>
          <w:instrText xml:space="preserve"> PAGEREF _Toc505008440 \h </w:instrText>
        </w:r>
        <w:r w:rsidR="000B0245">
          <w:rPr>
            <w:webHidden/>
          </w:rPr>
        </w:r>
        <w:r w:rsidR="000B0245">
          <w:rPr>
            <w:webHidden/>
          </w:rPr>
          <w:fldChar w:fldCharType="separate"/>
        </w:r>
        <w:r w:rsidR="00DA6A96">
          <w:rPr>
            <w:webHidden/>
          </w:rPr>
          <w:t>55</w:t>
        </w:r>
        <w:r w:rsidR="000B0245">
          <w:rPr>
            <w:webHidden/>
          </w:rPr>
          <w:fldChar w:fldCharType="end"/>
        </w:r>
      </w:hyperlink>
    </w:p>
    <w:p w14:paraId="64DC72AF" w14:textId="31402C5B" w:rsidR="00E47859" w:rsidRPr="00787962" w:rsidRDefault="00A33FC2" w:rsidP="0075610E">
      <w:pPr>
        <w:pStyle w:val="TDC1"/>
        <w:rPr>
          <w:lang w:val="es-CR"/>
        </w:rPr>
      </w:pPr>
      <w:r w:rsidRPr="00787962">
        <w:rPr>
          <w:lang w:val="es-CR"/>
        </w:rPr>
        <w:fldChar w:fldCharType="end"/>
      </w:r>
      <w:r w:rsidR="00D47086" w:rsidRPr="00787962">
        <w:rPr>
          <w:lang w:val="es-CR"/>
        </w:rPr>
        <w:br w:type="page"/>
      </w:r>
    </w:p>
    <w:p w14:paraId="64DC72B0" w14:textId="77777777" w:rsidR="00D47086" w:rsidRPr="00787962"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787962" w:rsidRDefault="00E06125" w:rsidP="00254CAE">
      <w:pPr>
        <w:pStyle w:val="Ttulo1"/>
        <w:rPr>
          <w:rFonts w:cstheme="minorHAnsi"/>
          <w:lang w:val="es-CR"/>
        </w:rPr>
      </w:pPr>
      <w:bookmarkStart w:id="3" w:name="_Toc195505386"/>
      <w:bookmarkStart w:id="4" w:name="_Toc203492087"/>
      <w:bookmarkStart w:id="5" w:name="_Toc505008410"/>
      <w:r w:rsidRPr="00787962">
        <w:rPr>
          <w:rFonts w:cstheme="minorHAnsi"/>
          <w:lang w:val="es-CR"/>
        </w:rPr>
        <w:t>PRESENTACIÓN</w:t>
      </w:r>
      <w:bookmarkEnd w:id="3"/>
      <w:bookmarkEnd w:id="4"/>
      <w:bookmarkEnd w:id="5"/>
    </w:p>
    <w:p w14:paraId="64DC72B2" w14:textId="77777777" w:rsidR="00A87425" w:rsidRPr="00787962" w:rsidRDefault="00A87425" w:rsidP="00A87425">
      <w:pPr>
        <w:rPr>
          <w:rFonts w:asciiTheme="minorHAnsi" w:hAnsiTheme="minorHAnsi" w:cstheme="minorHAnsi"/>
          <w:sz w:val="24"/>
          <w:szCs w:val="24"/>
          <w:lang w:val="es-CR"/>
        </w:rPr>
      </w:pPr>
    </w:p>
    <w:p w14:paraId="64DC72B3" w14:textId="77777777" w:rsidR="00503858" w:rsidRPr="00787962" w:rsidRDefault="00503858" w:rsidP="00503858">
      <w:pPr>
        <w:rPr>
          <w:rFonts w:asciiTheme="minorHAnsi" w:hAnsiTheme="minorHAnsi" w:cstheme="minorHAnsi"/>
          <w:sz w:val="24"/>
          <w:szCs w:val="24"/>
          <w:lang w:val="es-CR"/>
        </w:rPr>
      </w:pPr>
    </w:p>
    <w:p w14:paraId="13954FC8" w14:textId="3248A297" w:rsidR="002F2009" w:rsidRDefault="00C44392" w:rsidP="000D22E0">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En cumplimiento con la normativa vigente y las disposiciones de la Contraloría General de la República, se presenta el siguiente informe, el cual corresponde al detalle de </w:t>
      </w:r>
      <w:r w:rsidR="002F2009">
        <w:rPr>
          <w:rFonts w:asciiTheme="minorHAnsi" w:hAnsiTheme="minorHAnsi" w:cstheme="minorHAnsi"/>
          <w:sz w:val="24"/>
          <w:szCs w:val="24"/>
          <w:lang w:val="es-CR"/>
        </w:rPr>
        <w:t>evaluación</w:t>
      </w:r>
      <w:r w:rsidRPr="00787962">
        <w:rPr>
          <w:rFonts w:asciiTheme="minorHAnsi" w:hAnsiTheme="minorHAnsi" w:cstheme="minorHAnsi"/>
          <w:sz w:val="24"/>
          <w:szCs w:val="24"/>
          <w:lang w:val="es-CR"/>
        </w:rPr>
        <w:t xml:space="preserve"> presupuestaria</w:t>
      </w:r>
      <w:r w:rsidR="001A7F97" w:rsidRPr="00787962">
        <w:rPr>
          <w:rFonts w:asciiTheme="minorHAnsi" w:hAnsiTheme="minorHAnsi" w:cstheme="minorHAnsi"/>
          <w:sz w:val="24"/>
          <w:szCs w:val="24"/>
          <w:lang w:val="es-CR"/>
        </w:rPr>
        <w:t xml:space="preserve"> de 201</w:t>
      </w:r>
      <w:r w:rsidR="009E6B77" w:rsidRPr="00787962">
        <w:rPr>
          <w:rFonts w:asciiTheme="minorHAnsi" w:hAnsiTheme="minorHAnsi" w:cstheme="minorHAnsi"/>
          <w:sz w:val="24"/>
          <w:szCs w:val="24"/>
          <w:lang w:val="es-CR"/>
        </w:rPr>
        <w:t>7</w:t>
      </w:r>
      <w:r w:rsidR="009B7870" w:rsidRPr="00787962">
        <w:rPr>
          <w:rFonts w:asciiTheme="minorHAnsi" w:hAnsiTheme="minorHAnsi" w:cstheme="minorHAnsi"/>
          <w:sz w:val="24"/>
          <w:szCs w:val="24"/>
          <w:lang w:val="es-CR"/>
        </w:rPr>
        <w:t>.</w:t>
      </w:r>
    </w:p>
    <w:p w14:paraId="609F9B45" w14:textId="77777777" w:rsidR="002F2009" w:rsidRDefault="002F2009" w:rsidP="000D22E0">
      <w:pPr>
        <w:ind w:right="51"/>
        <w:rPr>
          <w:rFonts w:asciiTheme="minorHAnsi" w:hAnsiTheme="minorHAnsi" w:cstheme="minorHAnsi"/>
          <w:sz w:val="24"/>
          <w:szCs w:val="24"/>
          <w:lang w:val="es-CR"/>
        </w:rPr>
      </w:pPr>
    </w:p>
    <w:p w14:paraId="64DC72B8" w14:textId="299DDBD7" w:rsidR="00503858" w:rsidRPr="00787962" w:rsidRDefault="009B7870" w:rsidP="000D22E0">
      <w:pPr>
        <w:ind w:right="51"/>
        <w:rPr>
          <w:rFonts w:asciiTheme="minorHAnsi" w:hAnsiTheme="minorHAnsi" w:cstheme="minorHAnsi"/>
          <w:sz w:val="24"/>
          <w:szCs w:val="24"/>
          <w:lang w:val="es-CR"/>
        </w:rPr>
      </w:pPr>
      <w:r w:rsidRPr="00787962">
        <w:rPr>
          <w:rFonts w:asciiTheme="minorHAnsi" w:hAnsiTheme="minorHAnsi" w:cstheme="minorHAnsi"/>
          <w:sz w:val="24"/>
          <w:szCs w:val="24"/>
          <w:lang w:val="es-CR"/>
        </w:rPr>
        <w:t>E</w:t>
      </w:r>
      <w:r w:rsidR="001A7F97" w:rsidRPr="00787962">
        <w:rPr>
          <w:rFonts w:asciiTheme="minorHAnsi" w:hAnsiTheme="minorHAnsi" w:cstheme="minorHAnsi"/>
          <w:sz w:val="24"/>
          <w:szCs w:val="24"/>
          <w:lang w:val="es-CR"/>
        </w:rPr>
        <w:t>ste informe</w:t>
      </w:r>
      <w:r w:rsidR="00C44392" w:rsidRPr="00787962">
        <w:rPr>
          <w:rFonts w:asciiTheme="minorHAnsi" w:hAnsiTheme="minorHAnsi" w:cstheme="minorHAnsi"/>
          <w:sz w:val="24"/>
          <w:szCs w:val="24"/>
          <w:lang w:val="es-CR"/>
        </w:rPr>
        <w:t xml:space="preserve"> tiene como </w:t>
      </w:r>
      <w:r w:rsidR="00005B1A">
        <w:rPr>
          <w:rFonts w:asciiTheme="minorHAnsi" w:hAnsiTheme="minorHAnsi" w:cstheme="minorHAnsi"/>
          <w:sz w:val="24"/>
          <w:szCs w:val="24"/>
          <w:lang w:val="es-CR"/>
        </w:rPr>
        <w:t>propósito</w:t>
      </w:r>
      <w:r w:rsidR="00C44392" w:rsidRPr="00787962">
        <w:rPr>
          <w:rFonts w:asciiTheme="minorHAnsi" w:hAnsiTheme="minorHAnsi" w:cstheme="minorHAnsi"/>
          <w:sz w:val="24"/>
          <w:szCs w:val="24"/>
          <w:lang w:val="es-CR"/>
        </w:rPr>
        <w:t xml:space="preserve"> brindar al Consejo Nacional de Supervisión del Sistema Financiero </w:t>
      </w:r>
      <w:r w:rsidR="00240B0C" w:rsidRPr="00787962">
        <w:rPr>
          <w:rFonts w:asciiTheme="minorHAnsi" w:hAnsiTheme="minorHAnsi" w:cstheme="minorHAnsi"/>
          <w:sz w:val="24"/>
          <w:szCs w:val="24"/>
          <w:lang w:val="es-CR"/>
        </w:rPr>
        <w:t>(</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r w:rsidR="00C05E03" w:rsidRPr="00787962">
        <w:rPr>
          <w:rFonts w:asciiTheme="minorHAnsi" w:hAnsiTheme="minorHAnsi" w:cstheme="minorHAnsi"/>
          <w:sz w:val="24"/>
          <w:szCs w:val="24"/>
          <w:lang w:val="es-CR"/>
        </w:rPr>
        <w:t xml:space="preserve"> </w:t>
      </w:r>
      <w:r w:rsidR="00C44392" w:rsidRPr="00787962">
        <w:rPr>
          <w:rFonts w:asciiTheme="minorHAnsi" w:hAnsiTheme="minorHAnsi" w:cstheme="minorHAnsi"/>
          <w:sz w:val="24"/>
          <w:szCs w:val="24"/>
          <w:lang w:val="es-CR"/>
        </w:rPr>
        <w:t>y a la Contraloría General de la República</w:t>
      </w:r>
      <w:r w:rsidR="00240B0C" w:rsidRPr="00787962">
        <w:rPr>
          <w:rFonts w:asciiTheme="minorHAnsi" w:hAnsiTheme="minorHAnsi" w:cstheme="minorHAnsi"/>
          <w:sz w:val="24"/>
          <w:szCs w:val="24"/>
          <w:lang w:val="es-CR"/>
        </w:rPr>
        <w:t xml:space="preserve"> (CGR)</w:t>
      </w:r>
      <w:r w:rsidR="00C44392" w:rsidRPr="00787962">
        <w:rPr>
          <w:rFonts w:asciiTheme="minorHAnsi" w:hAnsiTheme="minorHAnsi" w:cstheme="minorHAnsi"/>
          <w:sz w:val="24"/>
          <w:szCs w:val="24"/>
          <w:lang w:val="es-CR"/>
        </w:rPr>
        <w:t xml:space="preserve">, la información relacionada con la ejecución económica del presupuesto </w:t>
      </w:r>
      <w:r w:rsidR="00A57C70">
        <w:rPr>
          <w:rFonts w:asciiTheme="minorHAnsi" w:hAnsiTheme="minorHAnsi" w:cstheme="minorHAnsi"/>
          <w:sz w:val="24"/>
          <w:szCs w:val="24"/>
          <w:lang w:val="es-CR"/>
        </w:rPr>
        <w:t xml:space="preserve">y la consecución de las metas propuestas por los diferentes procesos que conforman </w:t>
      </w:r>
      <w:r w:rsidR="00C44392" w:rsidRPr="00787962">
        <w:rPr>
          <w:rFonts w:asciiTheme="minorHAnsi" w:hAnsiTheme="minorHAnsi" w:cstheme="minorHAnsi"/>
          <w:sz w:val="24"/>
          <w:szCs w:val="24"/>
          <w:lang w:val="es-CR"/>
        </w:rPr>
        <w:t>la Superintendencia</w:t>
      </w:r>
      <w:r w:rsidR="00103674" w:rsidRPr="00787962">
        <w:rPr>
          <w:rFonts w:asciiTheme="minorHAnsi" w:hAnsiTheme="minorHAnsi" w:cstheme="minorHAnsi"/>
          <w:sz w:val="24"/>
          <w:szCs w:val="24"/>
          <w:lang w:val="es-CR"/>
        </w:rPr>
        <w:t xml:space="preserve"> de Pensiones</w:t>
      </w:r>
      <w:r w:rsidR="000828FC" w:rsidRPr="00787962">
        <w:rPr>
          <w:rFonts w:asciiTheme="minorHAnsi" w:hAnsiTheme="minorHAnsi" w:cstheme="minorHAnsi"/>
          <w:sz w:val="24"/>
          <w:szCs w:val="24"/>
          <w:lang w:val="es-CR"/>
        </w:rPr>
        <w:t xml:space="preserve"> (</w:t>
      </w:r>
      <w:r w:rsidR="000D22E0">
        <w:rPr>
          <w:rFonts w:asciiTheme="minorHAnsi" w:hAnsiTheme="minorHAnsi" w:cstheme="minorHAnsi"/>
          <w:sz w:val="24"/>
          <w:szCs w:val="24"/>
          <w:lang w:val="es-CR"/>
        </w:rPr>
        <w:t>SUPEN</w:t>
      </w:r>
      <w:r w:rsidR="000828FC" w:rsidRPr="00787962">
        <w:rPr>
          <w:rFonts w:asciiTheme="minorHAnsi" w:hAnsiTheme="minorHAnsi" w:cstheme="minorHAnsi"/>
          <w:sz w:val="24"/>
          <w:szCs w:val="24"/>
          <w:lang w:val="es-CR"/>
        </w:rPr>
        <w:t>)</w:t>
      </w:r>
      <w:r w:rsidR="00C44392" w:rsidRPr="00787962">
        <w:rPr>
          <w:rFonts w:asciiTheme="minorHAnsi" w:hAnsiTheme="minorHAnsi" w:cstheme="minorHAnsi"/>
          <w:sz w:val="24"/>
          <w:szCs w:val="24"/>
          <w:lang w:val="es-CR"/>
        </w:rPr>
        <w:t xml:space="preserve">, </w:t>
      </w:r>
      <w:r w:rsidR="00A57C70">
        <w:rPr>
          <w:rFonts w:asciiTheme="minorHAnsi" w:hAnsiTheme="minorHAnsi" w:cstheme="minorHAnsi"/>
          <w:sz w:val="24"/>
          <w:szCs w:val="24"/>
          <w:lang w:val="es-CR"/>
        </w:rPr>
        <w:t xml:space="preserve">todo </w:t>
      </w:r>
      <w:r w:rsidR="00C44392" w:rsidRPr="00787962">
        <w:rPr>
          <w:rFonts w:asciiTheme="minorHAnsi" w:hAnsiTheme="minorHAnsi" w:cstheme="minorHAnsi"/>
          <w:sz w:val="24"/>
          <w:szCs w:val="24"/>
          <w:lang w:val="es-CR"/>
        </w:rPr>
        <w:t xml:space="preserve">de conformidad con los lineamientos </w:t>
      </w:r>
      <w:r w:rsidR="00BC781D" w:rsidRPr="00787962">
        <w:rPr>
          <w:rFonts w:asciiTheme="minorHAnsi" w:hAnsiTheme="minorHAnsi" w:cstheme="minorHAnsi"/>
          <w:sz w:val="24"/>
          <w:szCs w:val="24"/>
          <w:lang w:val="es-CR"/>
        </w:rPr>
        <w:t xml:space="preserve">presupuestarios </w:t>
      </w:r>
      <w:r w:rsidR="00C44392" w:rsidRPr="00787962">
        <w:rPr>
          <w:rFonts w:asciiTheme="minorHAnsi" w:hAnsiTheme="minorHAnsi" w:cstheme="minorHAnsi"/>
          <w:sz w:val="24"/>
          <w:szCs w:val="24"/>
          <w:lang w:val="es-CR"/>
        </w:rPr>
        <w:t xml:space="preserve">previamente establecidos por la Junta Directiva del Banco Central de Costa Rica </w:t>
      </w:r>
      <w:r w:rsidR="00240B0C" w:rsidRPr="00787962">
        <w:rPr>
          <w:rFonts w:asciiTheme="minorHAnsi" w:hAnsiTheme="minorHAnsi" w:cstheme="minorHAnsi"/>
          <w:sz w:val="24"/>
          <w:szCs w:val="24"/>
          <w:lang w:val="es-CR"/>
        </w:rPr>
        <w:t>(BCCR)</w:t>
      </w:r>
      <w:r w:rsidR="007B12FD" w:rsidRPr="00787962">
        <w:rPr>
          <w:rFonts w:asciiTheme="minorHAnsi" w:hAnsiTheme="minorHAnsi" w:cstheme="minorHAnsi"/>
          <w:sz w:val="24"/>
          <w:szCs w:val="24"/>
          <w:lang w:val="es-CR"/>
        </w:rPr>
        <w:t xml:space="preserve"> </w:t>
      </w:r>
      <w:r w:rsidR="00C44392" w:rsidRPr="00787962">
        <w:rPr>
          <w:rFonts w:asciiTheme="minorHAnsi" w:hAnsiTheme="minorHAnsi" w:cstheme="minorHAnsi"/>
          <w:sz w:val="24"/>
          <w:szCs w:val="24"/>
          <w:lang w:val="es-CR"/>
        </w:rPr>
        <w:t xml:space="preserve">y por el </w:t>
      </w:r>
      <w:r w:rsidR="00AC7DE6">
        <w:rPr>
          <w:rFonts w:asciiTheme="minorHAnsi" w:hAnsiTheme="minorHAnsi" w:cstheme="minorHAnsi"/>
          <w:sz w:val="24"/>
          <w:szCs w:val="24"/>
          <w:lang w:val="es-CR"/>
        </w:rPr>
        <w:t>CONASSIF</w:t>
      </w:r>
      <w:r w:rsidR="00240B0C" w:rsidRPr="00787962">
        <w:rPr>
          <w:rFonts w:asciiTheme="minorHAnsi" w:hAnsiTheme="minorHAnsi" w:cstheme="minorHAnsi"/>
          <w:sz w:val="24"/>
          <w:szCs w:val="24"/>
          <w:lang w:val="es-CR"/>
        </w:rPr>
        <w:t>.</w:t>
      </w:r>
    </w:p>
    <w:p w14:paraId="64DC7505" w14:textId="602AE213" w:rsidR="00A57C70" w:rsidRPr="00254CAE" w:rsidRDefault="00E47859" w:rsidP="00A57C70">
      <w:pPr>
        <w:pStyle w:val="Ttulo2"/>
      </w:pPr>
      <w:r w:rsidRPr="00787962">
        <w:br w:type="page"/>
      </w:r>
    </w:p>
    <w:p w14:paraId="028D1162" w14:textId="1CAE05F0" w:rsidR="00A06D37" w:rsidRPr="00787962" w:rsidRDefault="002F2009"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6" w:name="_Toc505008411"/>
      <w:r>
        <w:rPr>
          <w:rFonts w:asciiTheme="minorHAnsi" w:hAnsiTheme="minorHAnsi" w:cstheme="minorHAnsi"/>
          <w:sz w:val="28"/>
          <w:szCs w:val="28"/>
          <w:lang w:val="es-CR"/>
        </w:rPr>
        <w:lastRenderedPageBreak/>
        <w:t>EJECUCIÓN DE LOS INGRESOS Y GASTOS MÁS IMPORTANTES</w:t>
      </w:r>
      <w:bookmarkEnd w:id="6"/>
    </w:p>
    <w:p w14:paraId="64B29713" w14:textId="0C464C9D" w:rsidR="00A06D37" w:rsidRDefault="00A06D37" w:rsidP="00225437">
      <w:pPr>
        <w:spacing w:line="288" w:lineRule="auto"/>
        <w:rPr>
          <w:rFonts w:asciiTheme="minorHAnsi" w:hAnsiTheme="minorHAnsi" w:cstheme="minorHAnsi"/>
          <w:sz w:val="24"/>
          <w:szCs w:val="24"/>
          <w:lang w:val="es-CR"/>
        </w:rPr>
      </w:pPr>
    </w:p>
    <w:p w14:paraId="64DC7517" w14:textId="5C24866B" w:rsidR="00225437" w:rsidRPr="00176E40" w:rsidRDefault="002F2009" w:rsidP="006F5BD7">
      <w:pPr>
        <w:pStyle w:val="Ttulo2"/>
        <w:numPr>
          <w:ilvl w:val="1"/>
          <w:numId w:val="2"/>
        </w:numPr>
        <w:ind w:left="1276" w:hanging="916"/>
        <w:rPr>
          <w:rStyle w:val="nfasisintenso"/>
          <w:b/>
          <w:color w:val="auto"/>
          <w:sz w:val="28"/>
          <w:szCs w:val="28"/>
        </w:rPr>
      </w:pPr>
      <w:bookmarkStart w:id="7" w:name="_Toc505008412"/>
      <w:bookmarkStart w:id="8" w:name="_Toc514582661"/>
      <w:bookmarkStart w:id="9" w:name="_Toc16481527"/>
      <w:r w:rsidRPr="00176E40">
        <w:rPr>
          <w:rStyle w:val="nfasisintenso"/>
          <w:b/>
          <w:color w:val="auto"/>
          <w:sz w:val="28"/>
          <w:szCs w:val="28"/>
        </w:rPr>
        <w:t>Comportamiento de la ejecución de ingresos</w:t>
      </w:r>
      <w:bookmarkEnd w:id="7"/>
    </w:p>
    <w:p w14:paraId="3FA01FC4" w14:textId="77777777" w:rsidR="00D668DE" w:rsidRPr="0050400F" w:rsidRDefault="00D668DE" w:rsidP="00225437">
      <w:pPr>
        <w:rPr>
          <w:rFonts w:asciiTheme="minorHAnsi" w:hAnsiTheme="minorHAnsi" w:cstheme="minorHAnsi"/>
          <w:sz w:val="24"/>
          <w:szCs w:val="24"/>
          <w:lang w:val="es-CR"/>
        </w:rPr>
      </w:pPr>
    </w:p>
    <w:p w14:paraId="445004CD" w14:textId="59A9ED9B" w:rsidR="002F2009" w:rsidRPr="004F00DD" w:rsidRDefault="001B4CE3" w:rsidP="002F2009">
      <w:pPr>
        <w:rPr>
          <w:rFonts w:asciiTheme="minorHAnsi" w:hAnsiTheme="minorHAnsi" w:cstheme="minorHAnsi"/>
          <w:sz w:val="24"/>
          <w:szCs w:val="24"/>
          <w:lang w:val="es-CR"/>
        </w:rPr>
      </w:pPr>
      <w:r>
        <w:rPr>
          <w:rFonts w:asciiTheme="minorHAnsi" w:hAnsiTheme="minorHAnsi" w:cstheme="minorHAnsi"/>
          <w:sz w:val="24"/>
          <w:szCs w:val="24"/>
          <w:lang w:val="es-CR"/>
        </w:rPr>
        <w:t xml:space="preserve">Por la manera en que está financiado el presupuesto, </w:t>
      </w:r>
      <w:r w:rsidR="00176E40">
        <w:rPr>
          <w:rFonts w:asciiTheme="minorHAnsi" w:hAnsiTheme="minorHAnsi" w:cstheme="minorHAnsi"/>
          <w:sz w:val="24"/>
          <w:szCs w:val="24"/>
          <w:lang w:val="es-CR"/>
        </w:rPr>
        <w:t xml:space="preserve">según </w:t>
      </w:r>
      <w:r w:rsidR="00176E40" w:rsidRPr="0050400F">
        <w:rPr>
          <w:rFonts w:asciiTheme="minorHAnsi" w:hAnsiTheme="minorHAnsi" w:cstheme="minorHAnsi"/>
          <w:sz w:val="24"/>
          <w:szCs w:val="24"/>
          <w:lang w:val="es-CR"/>
        </w:rPr>
        <w:t xml:space="preserve">está determinado </w:t>
      </w:r>
      <w:r w:rsidR="003E6110">
        <w:rPr>
          <w:rFonts w:asciiTheme="minorHAnsi" w:hAnsiTheme="minorHAnsi" w:cstheme="minorHAnsi"/>
          <w:sz w:val="24"/>
          <w:szCs w:val="24"/>
          <w:lang w:val="es-CR"/>
        </w:rPr>
        <w:t>por</w:t>
      </w:r>
      <w:r w:rsidR="00176E40" w:rsidRPr="0050400F">
        <w:rPr>
          <w:rFonts w:asciiTheme="minorHAnsi" w:hAnsiTheme="minorHAnsi" w:cstheme="minorHAnsi"/>
          <w:sz w:val="24"/>
          <w:szCs w:val="24"/>
          <w:lang w:val="es-CR"/>
        </w:rPr>
        <w:t xml:space="preserve"> la Ley Regu</w:t>
      </w:r>
      <w:r w:rsidR="00AC2C75">
        <w:rPr>
          <w:rFonts w:asciiTheme="minorHAnsi" w:hAnsiTheme="minorHAnsi" w:cstheme="minorHAnsi"/>
          <w:sz w:val="24"/>
          <w:szCs w:val="24"/>
          <w:lang w:val="es-CR"/>
        </w:rPr>
        <w:t>ladora del Mercado de Valores N</w:t>
      </w:r>
      <w:r w:rsidR="00176E40" w:rsidRPr="0050400F">
        <w:rPr>
          <w:rFonts w:asciiTheme="minorHAnsi" w:hAnsiTheme="minorHAnsi" w:cstheme="minorHAnsi"/>
          <w:sz w:val="24"/>
          <w:szCs w:val="24"/>
          <w:lang w:val="es-CR"/>
        </w:rPr>
        <w:t>°</w:t>
      </w:r>
      <w:r w:rsidR="00AC2C75">
        <w:rPr>
          <w:rFonts w:asciiTheme="minorHAnsi" w:hAnsiTheme="minorHAnsi" w:cstheme="minorHAnsi"/>
          <w:sz w:val="24"/>
          <w:szCs w:val="24"/>
          <w:lang w:val="es-CR"/>
        </w:rPr>
        <w:t>.</w:t>
      </w:r>
      <w:r w:rsidR="00176E40" w:rsidRPr="0050400F">
        <w:rPr>
          <w:rFonts w:asciiTheme="minorHAnsi" w:hAnsiTheme="minorHAnsi" w:cstheme="minorHAnsi"/>
          <w:sz w:val="24"/>
          <w:szCs w:val="24"/>
          <w:lang w:val="es-CR"/>
        </w:rPr>
        <w:t>7732</w:t>
      </w:r>
      <w:r w:rsidR="00176E40">
        <w:rPr>
          <w:rFonts w:asciiTheme="minorHAnsi" w:hAnsiTheme="minorHAnsi" w:cstheme="minorHAnsi"/>
          <w:sz w:val="24"/>
          <w:szCs w:val="24"/>
          <w:lang w:val="es-CR"/>
        </w:rPr>
        <w:t xml:space="preserve">, </w:t>
      </w:r>
      <w:r>
        <w:rPr>
          <w:rFonts w:asciiTheme="minorHAnsi" w:hAnsiTheme="minorHAnsi" w:cstheme="minorHAnsi"/>
          <w:sz w:val="24"/>
          <w:szCs w:val="24"/>
          <w:lang w:val="es-CR"/>
        </w:rPr>
        <w:t>l</w:t>
      </w:r>
      <w:r w:rsidR="002F2009" w:rsidRPr="004F00DD">
        <w:rPr>
          <w:rFonts w:asciiTheme="minorHAnsi" w:hAnsiTheme="minorHAnsi" w:cstheme="minorHAnsi"/>
          <w:sz w:val="24"/>
          <w:szCs w:val="24"/>
          <w:lang w:val="es-CR"/>
        </w:rPr>
        <w:t xml:space="preserve">os ingresos </w:t>
      </w:r>
      <w:r w:rsidR="002F2009">
        <w:rPr>
          <w:rFonts w:asciiTheme="minorHAnsi" w:hAnsiTheme="minorHAnsi" w:cstheme="minorHAnsi"/>
          <w:sz w:val="24"/>
          <w:szCs w:val="24"/>
          <w:lang w:val="es-CR"/>
        </w:rPr>
        <w:t xml:space="preserve">devengados dependen de la ejecución efectiva de los egresos, </w:t>
      </w:r>
      <w:r w:rsidR="003E6110">
        <w:rPr>
          <w:rFonts w:asciiTheme="minorHAnsi" w:hAnsiTheme="minorHAnsi" w:cstheme="minorHAnsi"/>
          <w:sz w:val="24"/>
          <w:szCs w:val="24"/>
          <w:lang w:val="es-CR"/>
        </w:rPr>
        <w:t xml:space="preserve">por lo que no hay limitaciones </w:t>
      </w:r>
      <w:r w:rsidR="002A3896">
        <w:rPr>
          <w:rFonts w:asciiTheme="minorHAnsi" w:hAnsiTheme="minorHAnsi" w:cstheme="minorHAnsi"/>
          <w:sz w:val="24"/>
          <w:szCs w:val="24"/>
          <w:lang w:val="es-CR"/>
        </w:rPr>
        <w:t xml:space="preserve">presentadas </w:t>
      </w:r>
      <w:r w:rsidR="00AC2C75">
        <w:rPr>
          <w:rFonts w:asciiTheme="minorHAnsi" w:hAnsiTheme="minorHAnsi" w:cstheme="minorHAnsi"/>
          <w:sz w:val="24"/>
          <w:szCs w:val="24"/>
          <w:lang w:val="es-CR"/>
        </w:rPr>
        <w:t>que enmarcan</w:t>
      </w:r>
      <w:r w:rsidR="003E6110">
        <w:rPr>
          <w:rFonts w:asciiTheme="minorHAnsi" w:hAnsiTheme="minorHAnsi" w:cstheme="minorHAnsi"/>
          <w:sz w:val="24"/>
          <w:szCs w:val="24"/>
          <w:lang w:val="es-CR"/>
        </w:rPr>
        <w:t xml:space="preserve"> en materia de percepción de los ingresos, </w:t>
      </w:r>
      <w:r w:rsidR="002F2009">
        <w:rPr>
          <w:rFonts w:asciiTheme="minorHAnsi" w:hAnsiTheme="minorHAnsi" w:cstheme="minorHAnsi"/>
          <w:sz w:val="24"/>
          <w:szCs w:val="24"/>
          <w:lang w:val="es-CR"/>
        </w:rPr>
        <w:t>el siguiente cuadro detalla el total de ingresos del p</w:t>
      </w:r>
      <w:r w:rsidR="003E6110">
        <w:rPr>
          <w:rFonts w:asciiTheme="minorHAnsi" w:hAnsiTheme="minorHAnsi" w:cstheme="minorHAnsi"/>
          <w:sz w:val="24"/>
          <w:szCs w:val="24"/>
          <w:lang w:val="es-CR"/>
        </w:rPr>
        <w:t>eríodo.</w:t>
      </w:r>
    </w:p>
    <w:p w14:paraId="4CD4F6F3" w14:textId="77777777" w:rsidR="002F2009" w:rsidRDefault="002F2009" w:rsidP="002F2009">
      <w:pPr>
        <w:rPr>
          <w:rFonts w:asciiTheme="minorHAnsi" w:hAnsiTheme="minorHAnsi" w:cstheme="minorHAnsi"/>
          <w:lang w:val="es-CR"/>
        </w:rPr>
      </w:pPr>
    </w:p>
    <w:p w14:paraId="2112B740" w14:textId="300F41B9" w:rsidR="002F2009" w:rsidRPr="00AD6B46" w:rsidRDefault="00CE11B8" w:rsidP="002F2009">
      <w:pPr>
        <w:spacing w:line="240" w:lineRule="auto"/>
        <w:ind w:left="284"/>
        <w:jc w:val="left"/>
        <w:rPr>
          <w:rFonts w:asciiTheme="minorHAnsi" w:hAnsiTheme="minorHAnsi" w:cstheme="minorHAnsi"/>
          <w:b/>
          <w:szCs w:val="22"/>
          <w:lang w:val="es-CR"/>
        </w:rPr>
      </w:pPr>
      <w:r>
        <w:rPr>
          <w:rFonts w:asciiTheme="minorHAnsi" w:hAnsiTheme="minorHAnsi" w:cstheme="minorHAnsi"/>
          <w:szCs w:val="22"/>
          <w:lang w:val="es-CR"/>
        </w:rPr>
        <w:t>Cuadro 1</w:t>
      </w:r>
      <w:r w:rsidR="002F2009" w:rsidRPr="00AD6B46">
        <w:rPr>
          <w:rFonts w:asciiTheme="minorHAnsi" w:hAnsiTheme="minorHAnsi" w:cstheme="minorHAnsi"/>
          <w:szCs w:val="22"/>
          <w:lang w:val="es-CR"/>
        </w:rPr>
        <w:t xml:space="preserve">: </w:t>
      </w:r>
      <w:r w:rsidR="002F2009" w:rsidRPr="00AD6B46">
        <w:rPr>
          <w:rFonts w:asciiTheme="minorHAnsi" w:hAnsiTheme="minorHAnsi" w:cstheme="minorHAnsi"/>
          <w:b/>
          <w:szCs w:val="22"/>
          <w:lang w:val="es-CR"/>
        </w:rPr>
        <w:t xml:space="preserve">Detalle de </w:t>
      </w:r>
      <w:r w:rsidR="002F2009">
        <w:rPr>
          <w:rFonts w:asciiTheme="minorHAnsi" w:hAnsiTheme="minorHAnsi" w:cstheme="minorHAnsi"/>
          <w:b/>
          <w:szCs w:val="22"/>
          <w:lang w:val="es-CR"/>
        </w:rPr>
        <w:t>ingresos</w:t>
      </w:r>
      <w:r w:rsidR="002F2009" w:rsidRPr="00AD6B46">
        <w:rPr>
          <w:rFonts w:asciiTheme="minorHAnsi" w:hAnsiTheme="minorHAnsi" w:cstheme="minorHAnsi"/>
          <w:b/>
          <w:szCs w:val="22"/>
          <w:lang w:val="es-CR"/>
        </w:rPr>
        <w:t xml:space="preserve"> </w:t>
      </w:r>
    </w:p>
    <w:p w14:paraId="660CC619" w14:textId="77777777" w:rsidR="002F2009" w:rsidRDefault="002F2009" w:rsidP="002F2009">
      <w:pPr>
        <w:rPr>
          <w:rFonts w:asciiTheme="minorHAnsi" w:hAnsiTheme="minorHAnsi" w:cstheme="minorHAnsi"/>
          <w:lang w:val="es-CR"/>
        </w:rPr>
      </w:pPr>
      <w:r w:rsidRPr="008E5C2B">
        <w:rPr>
          <w:noProof/>
        </w:rPr>
        <w:drawing>
          <wp:inline distT="0" distB="0" distL="0" distR="0" wp14:anchorId="32FC2F5E" wp14:editId="0FB1F940">
            <wp:extent cx="5613400" cy="1389951"/>
            <wp:effectExtent l="0" t="0" r="635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3400" cy="1389951"/>
                    </a:xfrm>
                    <a:prstGeom prst="rect">
                      <a:avLst/>
                    </a:prstGeom>
                    <a:noFill/>
                    <a:ln>
                      <a:noFill/>
                    </a:ln>
                  </pic:spPr>
                </pic:pic>
              </a:graphicData>
            </a:graphic>
          </wp:inline>
        </w:drawing>
      </w:r>
    </w:p>
    <w:p w14:paraId="1318A199" w14:textId="77777777" w:rsidR="002F2009" w:rsidRDefault="002F2009" w:rsidP="002F2009">
      <w:pPr>
        <w:rPr>
          <w:rFonts w:asciiTheme="minorHAnsi" w:hAnsiTheme="minorHAnsi" w:cstheme="minorHAnsi"/>
          <w:lang w:val="es-CR"/>
        </w:rPr>
      </w:pPr>
    </w:p>
    <w:p w14:paraId="6881E925" w14:textId="77777777" w:rsidR="002F2009" w:rsidRDefault="002F2009" w:rsidP="00225437">
      <w:pPr>
        <w:rPr>
          <w:rFonts w:asciiTheme="minorHAnsi" w:hAnsiTheme="minorHAnsi" w:cstheme="minorHAnsi"/>
          <w:lang w:val="es-CR"/>
        </w:rPr>
      </w:pPr>
    </w:p>
    <w:p w14:paraId="7A387184" w14:textId="5CAF7823" w:rsidR="0050400F" w:rsidRPr="00176E40" w:rsidRDefault="002F2009" w:rsidP="0061263C">
      <w:pPr>
        <w:pStyle w:val="Ttulo2"/>
        <w:numPr>
          <w:ilvl w:val="1"/>
          <w:numId w:val="2"/>
        </w:numPr>
        <w:ind w:left="1276" w:hanging="916"/>
        <w:rPr>
          <w:rStyle w:val="nfasisintenso"/>
          <w:b/>
          <w:color w:val="auto"/>
          <w:sz w:val="28"/>
          <w:szCs w:val="28"/>
        </w:rPr>
      </w:pPr>
      <w:bookmarkStart w:id="10" w:name="_Toc505008413"/>
      <w:r w:rsidRPr="00176E40">
        <w:rPr>
          <w:rStyle w:val="nfasisintenso"/>
          <w:b/>
          <w:color w:val="auto"/>
          <w:sz w:val="28"/>
          <w:szCs w:val="28"/>
        </w:rPr>
        <w:t>Comportamiento de la ejecución de gastos más importantes</w:t>
      </w:r>
      <w:bookmarkEnd w:id="10"/>
    </w:p>
    <w:p w14:paraId="08DA1D06" w14:textId="2ADD9E1B" w:rsidR="0050400F" w:rsidRDefault="0050400F" w:rsidP="00225437">
      <w:pPr>
        <w:rPr>
          <w:rFonts w:asciiTheme="minorHAnsi" w:hAnsiTheme="minorHAnsi" w:cstheme="minorHAnsi"/>
          <w:sz w:val="24"/>
          <w:szCs w:val="24"/>
          <w:lang w:val="es-CR"/>
        </w:rPr>
      </w:pPr>
    </w:p>
    <w:p w14:paraId="0607C29C" w14:textId="3B43D60B" w:rsidR="005815B2" w:rsidRDefault="005815B2" w:rsidP="00225437">
      <w:pPr>
        <w:rPr>
          <w:rFonts w:asciiTheme="minorHAnsi" w:hAnsiTheme="minorHAnsi" w:cstheme="minorHAnsi"/>
          <w:sz w:val="24"/>
          <w:szCs w:val="24"/>
          <w:lang w:val="es-CR"/>
        </w:rPr>
      </w:pPr>
      <w:r>
        <w:rPr>
          <w:rFonts w:asciiTheme="minorHAnsi" w:hAnsiTheme="minorHAnsi" w:cstheme="minorHAnsi"/>
          <w:sz w:val="24"/>
          <w:szCs w:val="24"/>
          <w:lang w:val="es-CR"/>
        </w:rPr>
        <w:t>El presupuesto de</w:t>
      </w:r>
      <w:r w:rsidRPr="005815B2">
        <w:t xml:space="preserve"> </w:t>
      </w:r>
      <w:r>
        <w:rPr>
          <w:rFonts w:asciiTheme="minorHAnsi" w:hAnsiTheme="minorHAnsi" w:cstheme="minorHAnsi"/>
          <w:sz w:val="24"/>
          <w:szCs w:val="24"/>
          <w:lang w:val="es-CR"/>
        </w:rPr>
        <w:t xml:space="preserve">egresos fue aprobado por </w:t>
      </w:r>
      <w:r w:rsidRPr="005815B2">
        <w:rPr>
          <w:rFonts w:asciiTheme="minorHAnsi" w:hAnsiTheme="minorHAnsi" w:cstheme="minorHAnsi"/>
          <w:sz w:val="24"/>
          <w:szCs w:val="24"/>
          <w:lang w:val="es-CR"/>
        </w:rPr>
        <w:t xml:space="preserve">el CONASSIF en el inciso II) </w:t>
      </w:r>
      <w:r w:rsidR="00AC2C75">
        <w:rPr>
          <w:rFonts w:asciiTheme="minorHAnsi" w:hAnsiTheme="minorHAnsi" w:cstheme="minorHAnsi"/>
          <w:sz w:val="24"/>
          <w:szCs w:val="24"/>
          <w:lang w:val="es-CR"/>
        </w:rPr>
        <w:t>del artículo 5, del acta de la S</w:t>
      </w:r>
      <w:r w:rsidRPr="005815B2">
        <w:rPr>
          <w:rFonts w:asciiTheme="minorHAnsi" w:hAnsiTheme="minorHAnsi" w:cstheme="minorHAnsi"/>
          <w:sz w:val="24"/>
          <w:szCs w:val="24"/>
          <w:lang w:val="es-CR"/>
        </w:rPr>
        <w:t>esión 1281-2016, celebr</w:t>
      </w:r>
      <w:r>
        <w:rPr>
          <w:rFonts w:asciiTheme="minorHAnsi" w:hAnsiTheme="minorHAnsi" w:cstheme="minorHAnsi"/>
          <w:sz w:val="24"/>
          <w:szCs w:val="24"/>
          <w:lang w:val="es-CR"/>
        </w:rPr>
        <w:t>ada el 20 de setiembre de 2016</w:t>
      </w:r>
      <w:r w:rsidRPr="005815B2">
        <w:rPr>
          <w:rFonts w:asciiTheme="minorHAnsi" w:hAnsiTheme="minorHAnsi" w:cstheme="minorHAnsi"/>
          <w:sz w:val="24"/>
          <w:szCs w:val="24"/>
          <w:lang w:val="es-CR"/>
        </w:rPr>
        <w:t xml:space="preserve">, por un monto de ¢5.191.6 millones, luego </w:t>
      </w:r>
      <w:r>
        <w:rPr>
          <w:rFonts w:asciiTheme="minorHAnsi" w:hAnsiTheme="minorHAnsi" w:cstheme="minorHAnsi"/>
          <w:sz w:val="24"/>
          <w:szCs w:val="24"/>
          <w:lang w:val="es-CR"/>
        </w:rPr>
        <w:t xml:space="preserve">ese mismo presupuesto </w:t>
      </w:r>
      <w:r w:rsidRPr="005815B2">
        <w:rPr>
          <w:rFonts w:asciiTheme="minorHAnsi" w:hAnsiTheme="minorHAnsi" w:cstheme="minorHAnsi"/>
          <w:sz w:val="24"/>
          <w:szCs w:val="24"/>
          <w:lang w:val="es-CR"/>
        </w:rPr>
        <w:t>fue refrendado por la CGR según oficio número DFOE-EC-00855 del 22 de noviembre de 2016.</w:t>
      </w:r>
      <w:r>
        <w:rPr>
          <w:rFonts w:asciiTheme="minorHAnsi" w:hAnsiTheme="minorHAnsi" w:cstheme="minorHAnsi"/>
          <w:sz w:val="24"/>
          <w:szCs w:val="24"/>
          <w:lang w:val="es-CR"/>
        </w:rPr>
        <w:t xml:space="preserve"> El siguiente cuadro sintetiza a nivel de cuentas mayores la conformación del </w:t>
      </w:r>
      <w:r w:rsidR="00C322FC">
        <w:rPr>
          <w:rFonts w:asciiTheme="minorHAnsi" w:hAnsiTheme="minorHAnsi" w:cstheme="minorHAnsi"/>
          <w:sz w:val="24"/>
          <w:szCs w:val="24"/>
          <w:lang w:val="es-CR"/>
        </w:rPr>
        <w:t>presupuesto,</w:t>
      </w:r>
      <w:r w:rsidR="00CA2419">
        <w:rPr>
          <w:rFonts w:asciiTheme="minorHAnsi" w:hAnsiTheme="minorHAnsi" w:cstheme="minorHAnsi"/>
          <w:sz w:val="24"/>
          <w:szCs w:val="24"/>
          <w:lang w:val="es-CR"/>
        </w:rPr>
        <w:t xml:space="preserve"> así como los montos ejecutados</w:t>
      </w:r>
      <w:r>
        <w:rPr>
          <w:rFonts w:asciiTheme="minorHAnsi" w:hAnsiTheme="minorHAnsi" w:cstheme="minorHAnsi"/>
          <w:sz w:val="24"/>
          <w:szCs w:val="24"/>
          <w:lang w:val="es-CR"/>
        </w:rPr>
        <w:t>.</w:t>
      </w:r>
    </w:p>
    <w:p w14:paraId="02D3443A" w14:textId="77777777" w:rsidR="002A3896" w:rsidRDefault="002A3896" w:rsidP="00225437">
      <w:pPr>
        <w:rPr>
          <w:rFonts w:asciiTheme="minorHAnsi" w:hAnsiTheme="minorHAnsi" w:cstheme="minorHAnsi"/>
          <w:sz w:val="24"/>
          <w:szCs w:val="24"/>
          <w:lang w:val="es-CR"/>
        </w:rPr>
      </w:pPr>
    </w:p>
    <w:p w14:paraId="7C8F4E46" w14:textId="1A68EA6D" w:rsidR="0041579B" w:rsidRPr="00AD6B46" w:rsidRDefault="0041579B" w:rsidP="005815B2">
      <w:pPr>
        <w:spacing w:line="240" w:lineRule="auto"/>
        <w:jc w:val="left"/>
        <w:rPr>
          <w:rFonts w:asciiTheme="minorHAnsi" w:hAnsiTheme="minorHAnsi" w:cstheme="minorHAnsi"/>
          <w:b/>
          <w:szCs w:val="22"/>
          <w:lang w:val="es-CR"/>
        </w:rPr>
      </w:pPr>
      <w:r>
        <w:rPr>
          <w:rFonts w:asciiTheme="minorHAnsi" w:hAnsiTheme="minorHAnsi" w:cstheme="minorHAnsi"/>
          <w:szCs w:val="22"/>
          <w:lang w:val="es-CR"/>
        </w:rPr>
        <w:t>Cuadro 2</w:t>
      </w:r>
      <w:r w:rsidRPr="00AD6B46">
        <w:rPr>
          <w:rFonts w:asciiTheme="minorHAnsi" w:hAnsiTheme="minorHAnsi" w:cstheme="minorHAnsi"/>
          <w:szCs w:val="22"/>
          <w:lang w:val="es-CR"/>
        </w:rPr>
        <w:t xml:space="preserve">: </w:t>
      </w:r>
      <w:r w:rsidRPr="00AD6B46">
        <w:rPr>
          <w:rFonts w:asciiTheme="minorHAnsi" w:hAnsiTheme="minorHAnsi" w:cstheme="minorHAnsi"/>
          <w:b/>
          <w:szCs w:val="22"/>
          <w:lang w:val="es-CR"/>
        </w:rPr>
        <w:t xml:space="preserve">Detalle de </w:t>
      </w:r>
      <w:r>
        <w:rPr>
          <w:rFonts w:asciiTheme="minorHAnsi" w:hAnsiTheme="minorHAnsi" w:cstheme="minorHAnsi"/>
          <w:b/>
          <w:szCs w:val="22"/>
          <w:lang w:val="es-CR"/>
        </w:rPr>
        <w:t>egresos</w:t>
      </w:r>
      <w:r w:rsidRPr="00AD6B46">
        <w:rPr>
          <w:rFonts w:asciiTheme="minorHAnsi" w:hAnsiTheme="minorHAnsi" w:cstheme="minorHAnsi"/>
          <w:b/>
          <w:szCs w:val="22"/>
          <w:lang w:val="es-CR"/>
        </w:rPr>
        <w:t xml:space="preserve"> </w:t>
      </w:r>
    </w:p>
    <w:p w14:paraId="62299AE6" w14:textId="4406EBE3" w:rsidR="003E6110" w:rsidRDefault="00BB523E" w:rsidP="00225437">
      <w:pPr>
        <w:rPr>
          <w:rFonts w:asciiTheme="minorHAnsi" w:hAnsiTheme="minorHAnsi" w:cstheme="minorHAnsi"/>
          <w:sz w:val="24"/>
          <w:szCs w:val="24"/>
          <w:lang w:val="es-CR"/>
        </w:rPr>
      </w:pPr>
      <w:r w:rsidRPr="00BB523E">
        <w:rPr>
          <w:noProof/>
        </w:rPr>
        <w:drawing>
          <wp:inline distT="0" distB="0" distL="0" distR="0" wp14:anchorId="1C6E25F0" wp14:editId="6D65945F">
            <wp:extent cx="5613400" cy="1387237"/>
            <wp:effectExtent l="0" t="0" r="635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3400" cy="1387237"/>
                    </a:xfrm>
                    <a:prstGeom prst="rect">
                      <a:avLst/>
                    </a:prstGeom>
                    <a:noFill/>
                    <a:ln>
                      <a:noFill/>
                    </a:ln>
                  </pic:spPr>
                </pic:pic>
              </a:graphicData>
            </a:graphic>
          </wp:inline>
        </w:drawing>
      </w:r>
    </w:p>
    <w:p w14:paraId="027ADA0B" w14:textId="288C71B4" w:rsidR="003E6110" w:rsidRDefault="002F23AA" w:rsidP="00225437">
      <w:pPr>
        <w:rPr>
          <w:rFonts w:asciiTheme="minorHAnsi" w:hAnsiTheme="minorHAnsi" w:cstheme="minorHAnsi"/>
          <w:sz w:val="24"/>
          <w:szCs w:val="24"/>
          <w:lang w:val="es-CR"/>
        </w:rPr>
      </w:pPr>
      <w:r>
        <w:rPr>
          <w:rFonts w:asciiTheme="minorHAnsi" w:hAnsiTheme="minorHAnsi" w:cstheme="minorHAnsi"/>
          <w:sz w:val="24"/>
          <w:szCs w:val="24"/>
          <w:lang w:val="es-CR"/>
        </w:rPr>
        <w:lastRenderedPageBreak/>
        <w:t>En esta sección se presenta un detalle de los gastos más importantes realizado</w:t>
      </w:r>
      <w:r w:rsidR="007A6F7B">
        <w:rPr>
          <w:rFonts w:asciiTheme="minorHAnsi" w:hAnsiTheme="minorHAnsi" w:cstheme="minorHAnsi"/>
          <w:sz w:val="24"/>
          <w:szCs w:val="24"/>
          <w:lang w:val="es-CR"/>
        </w:rPr>
        <w:t>s</w:t>
      </w:r>
      <w:r>
        <w:rPr>
          <w:rFonts w:asciiTheme="minorHAnsi" w:hAnsiTheme="minorHAnsi" w:cstheme="minorHAnsi"/>
          <w:sz w:val="24"/>
          <w:szCs w:val="24"/>
          <w:lang w:val="es-CR"/>
        </w:rPr>
        <w:t xml:space="preserve"> durante el período. </w:t>
      </w:r>
    </w:p>
    <w:p w14:paraId="0C8C39FA" w14:textId="77777777" w:rsidR="005815B2" w:rsidRDefault="005815B2" w:rsidP="00225437">
      <w:pPr>
        <w:rPr>
          <w:rFonts w:asciiTheme="minorHAnsi" w:hAnsiTheme="minorHAnsi" w:cstheme="minorHAnsi"/>
          <w:sz w:val="24"/>
          <w:szCs w:val="24"/>
          <w:lang w:val="es-CR"/>
        </w:rPr>
      </w:pPr>
    </w:p>
    <w:p w14:paraId="18D25652" w14:textId="5E309FD2" w:rsidR="0043566D" w:rsidRPr="00CA2419" w:rsidRDefault="00CE11B8" w:rsidP="00ED3F7A">
      <w:pPr>
        <w:rPr>
          <w:b/>
          <w:lang w:val="es-CR"/>
        </w:rPr>
      </w:pPr>
      <w:bookmarkStart w:id="11" w:name="_Toc70497972"/>
      <w:bookmarkStart w:id="12" w:name="_Toc131912453"/>
      <w:bookmarkStart w:id="13" w:name="_Toc163371958"/>
      <w:bookmarkStart w:id="14" w:name="_Toc195505391"/>
      <w:bookmarkStart w:id="15" w:name="_Toc226364824"/>
      <w:bookmarkStart w:id="16" w:name="_Toc273448678"/>
      <w:r w:rsidRPr="00CA2419">
        <w:rPr>
          <w:b/>
          <w:lang w:val="es-CR"/>
        </w:rPr>
        <w:t>1</w:t>
      </w:r>
      <w:r w:rsidR="0043566D" w:rsidRPr="00CA2419">
        <w:rPr>
          <w:b/>
          <w:lang w:val="es-CR"/>
        </w:rPr>
        <w:t>.2.1</w:t>
      </w:r>
      <w:r w:rsidR="0043566D" w:rsidRPr="00CA2419">
        <w:rPr>
          <w:b/>
          <w:lang w:val="es-CR"/>
        </w:rPr>
        <w:tab/>
        <w:t>Cuenta 0 “REMUNERACIONES”</w:t>
      </w:r>
      <w:bookmarkEnd w:id="11"/>
      <w:bookmarkEnd w:id="12"/>
      <w:bookmarkEnd w:id="13"/>
      <w:bookmarkEnd w:id="14"/>
      <w:bookmarkEnd w:id="15"/>
      <w:bookmarkEnd w:id="16"/>
    </w:p>
    <w:p w14:paraId="58464202" w14:textId="77777777" w:rsidR="0043566D" w:rsidRDefault="0043566D" w:rsidP="0043566D">
      <w:pPr>
        <w:rPr>
          <w:rFonts w:asciiTheme="minorHAnsi" w:hAnsiTheme="minorHAnsi" w:cstheme="minorHAnsi"/>
          <w:sz w:val="24"/>
          <w:szCs w:val="24"/>
          <w:lang w:val="es-CR"/>
        </w:rPr>
      </w:pPr>
    </w:p>
    <w:p w14:paraId="1A5F25BD" w14:textId="28F99FA2" w:rsidR="0043566D" w:rsidRPr="00787962" w:rsidRDefault="000A5E7E" w:rsidP="0043566D">
      <w:pPr>
        <w:rPr>
          <w:rFonts w:asciiTheme="minorHAnsi" w:hAnsiTheme="minorHAnsi" w:cstheme="minorHAnsi"/>
          <w:sz w:val="24"/>
          <w:szCs w:val="24"/>
          <w:lang w:val="es-CR"/>
        </w:rPr>
      </w:pPr>
      <w:r>
        <w:rPr>
          <w:rFonts w:asciiTheme="minorHAnsi" w:hAnsiTheme="minorHAnsi" w:cstheme="minorHAnsi"/>
          <w:sz w:val="24"/>
          <w:szCs w:val="24"/>
          <w:lang w:val="es-CR"/>
        </w:rPr>
        <w:t>L</w:t>
      </w:r>
      <w:r w:rsidR="0043566D" w:rsidRPr="00787962">
        <w:rPr>
          <w:rFonts w:asciiTheme="minorHAnsi" w:hAnsiTheme="minorHAnsi" w:cstheme="minorHAnsi"/>
          <w:sz w:val="24"/>
          <w:szCs w:val="24"/>
          <w:lang w:val="es-CR"/>
        </w:rPr>
        <w:t xml:space="preserve">a cuenta “Remuneraciones” alcanzó un nivel de ejecución de </w:t>
      </w:r>
      <w:r w:rsidR="0043566D">
        <w:rPr>
          <w:rFonts w:asciiTheme="minorHAnsi" w:hAnsiTheme="minorHAnsi" w:cstheme="minorHAnsi"/>
          <w:sz w:val="24"/>
          <w:szCs w:val="24"/>
          <w:lang w:val="es-CR"/>
        </w:rPr>
        <w:t>2.623,4</w:t>
      </w:r>
      <w:r w:rsidR="0043566D" w:rsidRPr="00787962">
        <w:rPr>
          <w:rFonts w:asciiTheme="minorHAnsi" w:hAnsiTheme="minorHAnsi" w:cstheme="minorHAnsi"/>
          <w:sz w:val="24"/>
          <w:szCs w:val="24"/>
          <w:lang w:val="es-CR"/>
        </w:rPr>
        <w:t xml:space="preserve"> millones de colones, lo que representa un </w:t>
      </w:r>
      <w:r w:rsidR="0043566D">
        <w:rPr>
          <w:rFonts w:asciiTheme="minorHAnsi" w:hAnsiTheme="minorHAnsi" w:cstheme="minorHAnsi"/>
          <w:sz w:val="24"/>
          <w:szCs w:val="24"/>
          <w:lang w:val="es-CR"/>
        </w:rPr>
        <w:t>83</w:t>
      </w:r>
      <w:r w:rsidR="0043566D" w:rsidRPr="00787962">
        <w:rPr>
          <w:rFonts w:asciiTheme="minorHAnsi" w:hAnsiTheme="minorHAnsi" w:cstheme="minorHAnsi"/>
          <w:sz w:val="24"/>
          <w:szCs w:val="24"/>
          <w:lang w:val="es-CR"/>
        </w:rPr>
        <w:t>% del total del presupuesto asignado para esta partida.</w:t>
      </w:r>
    </w:p>
    <w:p w14:paraId="4F37836C" w14:textId="77777777" w:rsidR="0043566D" w:rsidRPr="00787962" w:rsidRDefault="0043566D" w:rsidP="0043566D">
      <w:pPr>
        <w:rPr>
          <w:rFonts w:asciiTheme="minorHAnsi" w:hAnsiTheme="minorHAnsi" w:cstheme="minorHAnsi"/>
          <w:sz w:val="24"/>
          <w:szCs w:val="24"/>
          <w:lang w:val="es-CR"/>
        </w:rPr>
      </w:pPr>
    </w:p>
    <w:p w14:paraId="1FB9B62E" w14:textId="77777777" w:rsidR="0043566D" w:rsidRDefault="0043566D" w:rsidP="0043566D">
      <w:pPr>
        <w:rPr>
          <w:rFonts w:asciiTheme="minorHAnsi" w:hAnsiTheme="minorHAnsi" w:cstheme="minorHAnsi"/>
          <w:sz w:val="24"/>
          <w:szCs w:val="24"/>
          <w:lang w:val="es-CR"/>
        </w:rPr>
      </w:pPr>
      <w:r w:rsidRPr="00787962">
        <w:rPr>
          <w:rFonts w:asciiTheme="minorHAnsi" w:hAnsiTheme="minorHAnsi" w:cstheme="minorHAnsi"/>
          <w:sz w:val="24"/>
          <w:szCs w:val="24"/>
          <w:lang w:val="es-CR"/>
        </w:rPr>
        <w:t>Este porcentaje de ejecución es razonable, tomando en cuenta dos factores, el primero concierne a que se presupuestó en general un incremento en los salarios del 2% y se aplicó en promedio el 1%, el segundo factor corresponde a que a la fecha de este informe están vacantes cuatro plazas.</w:t>
      </w:r>
    </w:p>
    <w:p w14:paraId="38A07E65" w14:textId="77777777" w:rsidR="0043566D" w:rsidRPr="00787962" w:rsidRDefault="0043566D" w:rsidP="0043566D">
      <w:pPr>
        <w:spacing w:line="240" w:lineRule="auto"/>
        <w:rPr>
          <w:rFonts w:asciiTheme="minorHAnsi" w:hAnsiTheme="minorHAnsi" w:cstheme="minorHAnsi"/>
          <w:sz w:val="24"/>
          <w:szCs w:val="24"/>
          <w:lang w:val="es-CR"/>
        </w:rPr>
      </w:pPr>
    </w:p>
    <w:p w14:paraId="001DBC17" w14:textId="77777777" w:rsidR="0043566D" w:rsidRPr="00787962" w:rsidRDefault="0043566D" w:rsidP="00ED3F7A">
      <w:pPr>
        <w:rPr>
          <w:lang w:val="es-CR"/>
        </w:rPr>
      </w:pPr>
      <w:r w:rsidRPr="00787962">
        <w:rPr>
          <w:lang w:val="es-CR"/>
        </w:rPr>
        <w:t>Detalle de la cuenta de Remuneraciones e incentivos salariales</w:t>
      </w:r>
    </w:p>
    <w:p w14:paraId="0FC57834" w14:textId="77777777" w:rsidR="0043566D" w:rsidRPr="00CA2419" w:rsidRDefault="0043566D" w:rsidP="0043566D">
      <w:pPr>
        <w:spacing w:line="240" w:lineRule="auto"/>
        <w:jc w:val="left"/>
        <w:rPr>
          <w:rFonts w:asciiTheme="minorHAnsi" w:hAnsiTheme="minorHAnsi" w:cstheme="minorHAnsi"/>
          <w:szCs w:val="22"/>
          <w:lang w:val="es-CR"/>
        </w:rPr>
      </w:pPr>
    </w:p>
    <w:p w14:paraId="25A11F10" w14:textId="011E7228" w:rsidR="0043566D" w:rsidRPr="00AD6B46" w:rsidRDefault="0043566D" w:rsidP="0043566D">
      <w:pPr>
        <w:spacing w:line="240" w:lineRule="auto"/>
        <w:ind w:left="142"/>
        <w:jc w:val="left"/>
        <w:rPr>
          <w:rFonts w:asciiTheme="minorHAnsi" w:hAnsiTheme="minorHAnsi" w:cstheme="minorHAnsi"/>
          <w:szCs w:val="22"/>
          <w:lang w:val="es-CR"/>
        </w:rPr>
      </w:pPr>
      <w:r w:rsidRPr="00AD6B46">
        <w:rPr>
          <w:rFonts w:asciiTheme="minorHAnsi" w:hAnsiTheme="minorHAnsi" w:cstheme="minorHAnsi"/>
          <w:szCs w:val="22"/>
          <w:lang w:val="es-CR"/>
        </w:rPr>
        <w:t xml:space="preserve">Cuadro </w:t>
      </w:r>
      <w:r w:rsidR="007A6F7B">
        <w:rPr>
          <w:rFonts w:asciiTheme="minorHAnsi" w:hAnsiTheme="minorHAnsi" w:cstheme="minorHAnsi"/>
          <w:szCs w:val="22"/>
          <w:lang w:val="es-CR"/>
        </w:rPr>
        <w:t>3</w:t>
      </w:r>
      <w:r w:rsidRPr="00AD6B46">
        <w:rPr>
          <w:rFonts w:asciiTheme="minorHAnsi" w:hAnsiTheme="minorHAnsi" w:cstheme="minorHAnsi"/>
          <w:szCs w:val="22"/>
          <w:lang w:val="es-CR"/>
        </w:rPr>
        <w:t xml:space="preserve">: </w:t>
      </w:r>
      <w:r w:rsidRPr="00AD6B46">
        <w:rPr>
          <w:rFonts w:asciiTheme="minorHAnsi" w:hAnsiTheme="minorHAnsi" w:cstheme="minorHAnsi"/>
          <w:b/>
          <w:szCs w:val="22"/>
          <w:lang w:val="es-CR"/>
        </w:rPr>
        <w:t>Detalle de ejecución por cuenta</w:t>
      </w:r>
      <w:r w:rsidRPr="00AD6B46">
        <w:rPr>
          <w:rFonts w:asciiTheme="minorHAnsi" w:hAnsiTheme="minorHAnsi" w:cstheme="minorHAnsi"/>
          <w:szCs w:val="22"/>
          <w:lang w:val="es-CR"/>
        </w:rPr>
        <w:t xml:space="preserve"> </w:t>
      </w:r>
    </w:p>
    <w:p w14:paraId="31316530" w14:textId="77777777" w:rsidR="0043566D" w:rsidRPr="008D43B9" w:rsidRDefault="0043566D" w:rsidP="0043566D">
      <w:pPr>
        <w:spacing w:line="240" w:lineRule="auto"/>
        <w:ind w:left="142"/>
        <w:jc w:val="left"/>
        <w:rPr>
          <w:rFonts w:asciiTheme="minorHAnsi" w:hAnsiTheme="minorHAnsi" w:cstheme="minorHAnsi"/>
          <w:sz w:val="20"/>
          <w:szCs w:val="22"/>
          <w:lang w:val="es-CR"/>
        </w:rPr>
      </w:pPr>
      <w:r w:rsidRPr="008D43B9">
        <w:rPr>
          <w:rFonts w:asciiTheme="minorHAnsi" w:hAnsiTheme="minorHAnsi" w:cstheme="minorHAnsi"/>
          <w:sz w:val="20"/>
          <w:szCs w:val="22"/>
          <w:lang w:val="es-CR"/>
        </w:rPr>
        <w:t>Montos en colones</w:t>
      </w:r>
    </w:p>
    <w:tbl>
      <w:tblPr>
        <w:tblW w:w="932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19"/>
        <w:gridCol w:w="2835"/>
        <w:gridCol w:w="1276"/>
        <w:gridCol w:w="1166"/>
        <w:gridCol w:w="1134"/>
        <w:gridCol w:w="1276"/>
        <w:gridCol w:w="919"/>
      </w:tblGrid>
      <w:tr w:rsidR="0043566D" w:rsidRPr="00787962" w14:paraId="0F89C2B1" w14:textId="77777777" w:rsidTr="00F677C0">
        <w:trPr>
          <w:trHeight w:val="405"/>
          <w:tblHeader/>
        </w:trPr>
        <w:tc>
          <w:tcPr>
            <w:tcW w:w="719" w:type="dxa"/>
            <w:vMerge w:val="restart"/>
            <w:shd w:val="clear" w:color="auto" w:fill="8DB3E2" w:themeFill="text2" w:themeFillTint="66"/>
            <w:vAlign w:val="center"/>
          </w:tcPr>
          <w:p w14:paraId="4F03AD37" w14:textId="77777777" w:rsidR="0043566D" w:rsidRPr="0005259E" w:rsidRDefault="0043566D" w:rsidP="00F677C0">
            <w:pPr>
              <w:spacing w:line="240" w:lineRule="auto"/>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CÓDIGO</w:t>
            </w:r>
          </w:p>
        </w:tc>
        <w:tc>
          <w:tcPr>
            <w:tcW w:w="2835" w:type="dxa"/>
            <w:vMerge w:val="restart"/>
            <w:shd w:val="clear" w:color="auto" w:fill="8DB3E2" w:themeFill="text2" w:themeFillTint="66"/>
            <w:vAlign w:val="center"/>
          </w:tcPr>
          <w:p w14:paraId="5B18FB75" w14:textId="77777777" w:rsidR="0043566D" w:rsidRPr="0005259E" w:rsidRDefault="0043566D" w:rsidP="00F677C0">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DESCRIPCIÓN</w:t>
            </w:r>
          </w:p>
        </w:tc>
        <w:tc>
          <w:tcPr>
            <w:tcW w:w="1276" w:type="dxa"/>
            <w:vMerge w:val="restart"/>
            <w:shd w:val="clear" w:color="auto" w:fill="8DB3E2" w:themeFill="text2" w:themeFillTint="66"/>
            <w:vAlign w:val="center"/>
          </w:tcPr>
          <w:p w14:paraId="6873A798" w14:textId="77777777" w:rsidR="0043566D" w:rsidRPr="0005259E" w:rsidRDefault="0043566D" w:rsidP="00F677C0">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PRESUPUESTO</w:t>
            </w:r>
          </w:p>
        </w:tc>
        <w:tc>
          <w:tcPr>
            <w:tcW w:w="1166" w:type="dxa"/>
            <w:vMerge w:val="restart"/>
            <w:shd w:val="clear" w:color="auto" w:fill="8DB3E2" w:themeFill="text2" w:themeFillTint="66"/>
            <w:vAlign w:val="center"/>
          </w:tcPr>
          <w:p w14:paraId="37F1683B" w14:textId="77777777" w:rsidR="0043566D" w:rsidRPr="0005259E" w:rsidRDefault="0043566D" w:rsidP="00F677C0">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GASTO REAL</w:t>
            </w:r>
          </w:p>
        </w:tc>
        <w:tc>
          <w:tcPr>
            <w:tcW w:w="1134" w:type="dxa"/>
            <w:vMerge w:val="restart"/>
            <w:shd w:val="clear" w:color="auto" w:fill="8DB3E2" w:themeFill="text2" w:themeFillTint="66"/>
            <w:vAlign w:val="center"/>
          </w:tcPr>
          <w:p w14:paraId="43387C7F" w14:textId="77777777" w:rsidR="0043566D" w:rsidRPr="0005259E" w:rsidRDefault="0043566D" w:rsidP="00F677C0">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COMPROMISO</w:t>
            </w:r>
          </w:p>
        </w:tc>
        <w:tc>
          <w:tcPr>
            <w:tcW w:w="1276" w:type="dxa"/>
            <w:vMerge w:val="restart"/>
            <w:shd w:val="clear" w:color="auto" w:fill="8DB3E2" w:themeFill="text2" w:themeFillTint="66"/>
            <w:vAlign w:val="center"/>
          </w:tcPr>
          <w:p w14:paraId="690CDE8A" w14:textId="77777777" w:rsidR="0043566D" w:rsidRPr="0005259E" w:rsidRDefault="0043566D" w:rsidP="00F677C0">
            <w:pPr>
              <w:spacing w:line="240" w:lineRule="auto"/>
              <w:jc w:val="center"/>
              <w:rPr>
                <w:rFonts w:ascii="Calibri Light" w:hAnsi="Calibri Light" w:cs="Calibri Light"/>
                <w:b/>
                <w:color w:val="000000"/>
                <w:sz w:val="16"/>
                <w:szCs w:val="14"/>
                <w:lang w:val="es-CR"/>
              </w:rPr>
            </w:pPr>
            <w:r w:rsidRPr="0005259E">
              <w:rPr>
                <w:rFonts w:ascii="Calibri Light" w:hAnsi="Calibri Light" w:cs="Calibri Light"/>
                <w:color w:val="000000"/>
                <w:sz w:val="16"/>
                <w:szCs w:val="14"/>
                <w:lang w:val="es-CR"/>
              </w:rPr>
              <w:t xml:space="preserve">GASTO </w:t>
            </w:r>
            <w:r w:rsidRPr="0005259E">
              <w:rPr>
                <w:rFonts w:ascii="Calibri Light" w:hAnsi="Calibri Light" w:cs="Calibri Light"/>
                <w:color w:val="000000"/>
                <w:sz w:val="16"/>
                <w:szCs w:val="14"/>
                <w:lang w:val="es-CR"/>
              </w:rPr>
              <w:br/>
              <w:t>IV TRIMESTRE</w:t>
            </w:r>
          </w:p>
        </w:tc>
        <w:tc>
          <w:tcPr>
            <w:tcW w:w="919" w:type="dxa"/>
            <w:vMerge w:val="restart"/>
            <w:shd w:val="clear" w:color="auto" w:fill="8DB3E2" w:themeFill="text2" w:themeFillTint="66"/>
            <w:vAlign w:val="center"/>
          </w:tcPr>
          <w:p w14:paraId="2DC23C22" w14:textId="77777777" w:rsidR="0043566D" w:rsidRPr="0005259E" w:rsidRDefault="0043566D" w:rsidP="00F677C0">
            <w:pPr>
              <w:spacing w:line="240" w:lineRule="auto"/>
              <w:jc w:val="center"/>
              <w:rPr>
                <w:rFonts w:ascii="Calibri Light" w:hAnsi="Calibri Light" w:cs="Calibri Light"/>
                <w:b/>
                <w:color w:val="000000"/>
                <w:sz w:val="16"/>
                <w:szCs w:val="12"/>
                <w:lang w:val="es-CR"/>
              </w:rPr>
            </w:pPr>
            <w:r w:rsidRPr="0005259E">
              <w:rPr>
                <w:rFonts w:ascii="Calibri Light" w:hAnsi="Calibri Light" w:cs="Calibri Light"/>
                <w:color w:val="000000"/>
                <w:sz w:val="16"/>
                <w:szCs w:val="12"/>
                <w:lang w:val="es-CR"/>
              </w:rPr>
              <w:t>% DE EJECUCIÓN</w:t>
            </w:r>
          </w:p>
        </w:tc>
      </w:tr>
      <w:tr w:rsidR="0043566D" w:rsidRPr="00787962" w14:paraId="2FF3951D" w14:textId="77777777" w:rsidTr="00F677C0">
        <w:trPr>
          <w:trHeight w:val="195"/>
        </w:trPr>
        <w:tc>
          <w:tcPr>
            <w:tcW w:w="719" w:type="dxa"/>
            <w:vMerge/>
            <w:shd w:val="clear" w:color="auto" w:fill="8DB3E2" w:themeFill="text2" w:themeFillTint="66"/>
            <w:vAlign w:val="center"/>
          </w:tcPr>
          <w:p w14:paraId="32FEA7B7" w14:textId="77777777" w:rsidR="0043566D" w:rsidRPr="0005259E" w:rsidRDefault="0043566D" w:rsidP="00F677C0">
            <w:pPr>
              <w:spacing w:line="240" w:lineRule="auto"/>
              <w:jc w:val="left"/>
              <w:rPr>
                <w:rFonts w:ascii="Calibri Light" w:hAnsi="Calibri Light" w:cs="Calibri Light"/>
                <w:color w:val="000000"/>
                <w:sz w:val="16"/>
                <w:szCs w:val="16"/>
                <w:lang w:val="es-CR"/>
              </w:rPr>
            </w:pPr>
          </w:p>
        </w:tc>
        <w:tc>
          <w:tcPr>
            <w:tcW w:w="2835" w:type="dxa"/>
            <w:vMerge/>
            <w:shd w:val="clear" w:color="auto" w:fill="8DB3E2" w:themeFill="text2" w:themeFillTint="66"/>
            <w:vAlign w:val="center"/>
          </w:tcPr>
          <w:p w14:paraId="6E74DFC9" w14:textId="77777777" w:rsidR="0043566D" w:rsidRPr="0005259E" w:rsidRDefault="0043566D" w:rsidP="00F677C0">
            <w:pPr>
              <w:spacing w:line="240" w:lineRule="auto"/>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14BA06BA" w14:textId="77777777" w:rsidR="0043566D" w:rsidRPr="0005259E" w:rsidRDefault="0043566D" w:rsidP="00F677C0">
            <w:pPr>
              <w:spacing w:line="240" w:lineRule="auto"/>
              <w:jc w:val="left"/>
              <w:rPr>
                <w:rFonts w:ascii="Calibri Light" w:hAnsi="Calibri Light" w:cs="Calibri Light"/>
                <w:color w:val="000000"/>
                <w:sz w:val="16"/>
                <w:szCs w:val="16"/>
                <w:lang w:val="es-CR"/>
              </w:rPr>
            </w:pPr>
          </w:p>
        </w:tc>
        <w:tc>
          <w:tcPr>
            <w:tcW w:w="1166" w:type="dxa"/>
            <w:vMerge/>
            <w:shd w:val="clear" w:color="auto" w:fill="8DB3E2" w:themeFill="text2" w:themeFillTint="66"/>
            <w:vAlign w:val="center"/>
          </w:tcPr>
          <w:p w14:paraId="3FA0C5D8" w14:textId="77777777" w:rsidR="0043566D" w:rsidRPr="0005259E" w:rsidRDefault="0043566D" w:rsidP="00F677C0">
            <w:pPr>
              <w:spacing w:line="240" w:lineRule="auto"/>
              <w:jc w:val="left"/>
              <w:rPr>
                <w:rFonts w:ascii="Calibri Light" w:hAnsi="Calibri Light" w:cs="Calibri Light"/>
                <w:color w:val="000000"/>
                <w:sz w:val="16"/>
                <w:szCs w:val="16"/>
                <w:lang w:val="es-CR"/>
              </w:rPr>
            </w:pPr>
          </w:p>
        </w:tc>
        <w:tc>
          <w:tcPr>
            <w:tcW w:w="1134" w:type="dxa"/>
            <w:vMerge/>
            <w:shd w:val="clear" w:color="auto" w:fill="8DB3E2" w:themeFill="text2" w:themeFillTint="66"/>
            <w:vAlign w:val="center"/>
          </w:tcPr>
          <w:p w14:paraId="15D2B2C2" w14:textId="77777777" w:rsidR="0043566D" w:rsidRPr="0005259E" w:rsidRDefault="0043566D" w:rsidP="00F677C0">
            <w:pPr>
              <w:spacing w:line="240" w:lineRule="auto"/>
              <w:jc w:val="left"/>
              <w:rPr>
                <w:rFonts w:ascii="Calibri Light" w:hAnsi="Calibri Light" w:cs="Calibri Light"/>
                <w:color w:val="000000"/>
                <w:sz w:val="16"/>
                <w:szCs w:val="16"/>
                <w:lang w:val="es-CR"/>
              </w:rPr>
            </w:pPr>
          </w:p>
        </w:tc>
        <w:tc>
          <w:tcPr>
            <w:tcW w:w="1276" w:type="dxa"/>
            <w:vMerge/>
            <w:shd w:val="clear" w:color="auto" w:fill="8DB3E2" w:themeFill="text2" w:themeFillTint="66"/>
            <w:vAlign w:val="center"/>
          </w:tcPr>
          <w:p w14:paraId="4F20744C" w14:textId="77777777" w:rsidR="0043566D" w:rsidRPr="0005259E" w:rsidRDefault="0043566D" w:rsidP="00F677C0">
            <w:pPr>
              <w:spacing w:line="240" w:lineRule="auto"/>
              <w:jc w:val="left"/>
              <w:rPr>
                <w:rFonts w:ascii="Calibri Light" w:hAnsi="Calibri Light" w:cs="Calibri Light"/>
                <w:color w:val="000000"/>
                <w:sz w:val="16"/>
                <w:szCs w:val="16"/>
                <w:lang w:val="es-CR"/>
              </w:rPr>
            </w:pPr>
          </w:p>
        </w:tc>
        <w:tc>
          <w:tcPr>
            <w:tcW w:w="919" w:type="dxa"/>
            <w:vMerge/>
            <w:shd w:val="clear" w:color="auto" w:fill="8DB3E2" w:themeFill="text2" w:themeFillTint="66"/>
            <w:vAlign w:val="center"/>
          </w:tcPr>
          <w:p w14:paraId="2B1A6DD0" w14:textId="77777777" w:rsidR="0043566D" w:rsidRPr="0005259E" w:rsidRDefault="0043566D" w:rsidP="00F677C0">
            <w:pPr>
              <w:spacing w:line="240" w:lineRule="auto"/>
              <w:jc w:val="left"/>
              <w:rPr>
                <w:rFonts w:ascii="Calibri Light" w:hAnsi="Calibri Light" w:cs="Calibri Light"/>
                <w:color w:val="000000"/>
                <w:sz w:val="16"/>
                <w:szCs w:val="16"/>
                <w:lang w:val="es-CR"/>
              </w:rPr>
            </w:pPr>
          </w:p>
        </w:tc>
      </w:tr>
      <w:tr w:rsidR="0043566D" w:rsidRPr="00787962" w14:paraId="61B7FC45" w14:textId="77777777" w:rsidTr="00F677C0">
        <w:trPr>
          <w:trHeight w:val="348"/>
        </w:trPr>
        <w:tc>
          <w:tcPr>
            <w:tcW w:w="719" w:type="dxa"/>
            <w:shd w:val="clear" w:color="auto" w:fill="DBE5F1" w:themeFill="accent1" w:themeFillTint="33"/>
            <w:noWrap/>
            <w:vAlign w:val="center"/>
          </w:tcPr>
          <w:p w14:paraId="2EAC3721" w14:textId="77777777" w:rsidR="0043566D" w:rsidRPr="00BB3FDE" w:rsidRDefault="0043566D" w:rsidP="00F677C0">
            <w:pPr>
              <w:spacing w:line="240" w:lineRule="auto"/>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0</w:t>
            </w:r>
          </w:p>
        </w:tc>
        <w:tc>
          <w:tcPr>
            <w:tcW w:w="2835" w:type="dxa"/>
            <w:shd w:val="clear" w:color="auto" w:fill="DBE5F1" w:themeFill="accent1" w:themeFillTint="33"/>
            <w:noWrap/>
            <w:vAlign w:val="center"/>
          </w:tcPr>
          <w:p w14:paraId="1FCBAC4E" w14:textId="77777777" w:rsidR="0043566D" w:rsidRPr="00BB3FDE" w:rsidRDefault="0043566D" w:rsidP="00F677C0">
            <w:pPr>
              <w:spacing w:line="240" w:lineRule="auto"/>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REMUNERACIONES</w:t>
            </w:r>
          </w:p>
        </w:tc>
        <w:tc>
          <w:tcPr>
            <w:tcW w:w="1276" w:type="dxa"/>
            <w:shd w:val="clear" w:color="auto" w:fill="DBE5F1" w:themeFill="accent1" w:themeFillTint="33"/>
            <w:noWrap/>
            <w:vAlign w:val="center"/>
          </w:tcPr>
          <w:p w14:paraId="639DF278" w14:textId="77777777" w:rsidR="0043566D" w:rsidRPr="00BB3FDE" w:rsidRDefault="0043566D" w:rsidP="00F677C0">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3,149,867,726</w:t>
            </w:r>
          </w:p>
        </w:tc>
        <w:tc>
          <w:tcPr>
            <w:tcW w:w="1166" w:type="dxa"/>
            <w:shd w:val="clear" w:color="auto" w:fill="DBE5F1" w:themeFill="accent1" w:themeFillTint="33"/>
            <w:noWrap/>
            <w:vAlign w:val="center"/>
          </w:tcPr>
          <w:p w14:paraId="3D6BC008" w14:textId="77777777" w:rsidR="0043566D" w:rsidRPr="00BB3FDE" w:rsidRDefault="0043566D" w:rsidP="00F677C0">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2,623,404,220</w:t>
            </w:r>
          </w:p>
        </w:tc>
        <w:tc>
          <w:tcPr>
            <w:tcW w:w="1134" w:type="dxa"/>
            <w:shd w:val="clear" w:color="auto" w:fill="DBE5F1" w:themeFill="accent1" w:themeFillTint="33"/>
            <w:noWrap/>
            <w:vAlign w:val="center"/>
          </w:tcPr>
          <w:p w14:paraId="69B2D5F6" w14:textId="77777777" w:rsidR="0043566D" w:rsidRPr="00BB3FDE" w:rsidRDefault="0043566D" w:rsidP="00F677C0">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13,277</w:t>
            </w:r>
          </w:p>
        </w:tc>
        <w:tc>
          <w:tcPr>
            <w:tcW w:w="1276" w:type="dxa"/>
            <w:shd w:val="clear" w:color="auto" w:fill="DBE5F1" w:themeFill="accent1" w:themeFillTint="33"/>
            <w:noWrap/>
            <w:vAlign w:val="center"/>
          </w:tcPr>
          <w:p w14:paraId="0CC71D28" w14:textId="77777777" w:rsidR="0043566D" w:rsidRPr="00BB3FDE" w:rsidRDefault="0043566D" w:rsidP="00F677C0">
            <w:pPr>
              <w:spacing w:line="240" w:lineRule="auto"/>
              <w:jc w:val="right"/>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2,623,417,497</w:t>
            </w:r>
          </w:p>
        </w:tc>
        <w:tc>
          <w:tcPr>
            <w:tcW w:w="919" w:type="dxa"/>
            <w:shd w:val="clear" w:color="auto" w:fill="DBE5F1" w:themeFill="accent1" w:themeFillTint="33"/>
            <w:noWrap/>
            <w:vAlign w:val="center"/>
          </w:tcPr>
          <w:p w14:paraId="4DB63264" w14:textId="77777777" w:rsidR="0043566D" w:rsidRPr="00BB3FDE" w:rsidRDefault="0043566D" w:rsidP="00F677C0">
            <w:pPr>
              <w:spacing w:line="240" w:lineRule="auto"/>
              <w:jc w:val="center"/>
              <w:rPr>
                <w:rFonts w:ascii="Calibri Light" w:hAnsi="Calibri Light" w:cs="Calibri Light"/>
                <w:b/>
                <w:bCs/>
                <w:color w:val="000000"/>
                <w:sz w:val="16"/>
                <w:szCs w:val="16"/>
                <w:lang w:val="es-CR"/>
              </w:rPr>
            </w:pPr>
            <w:r w:rsidRPr="00BB3FDE">
              <w:rPr>
                <w:rFonts w:ascii="Calibri Light" w:hAnsi="Calibri Light" w:cs="Calibri Light"/>
                <w:b/>
                <w:bCs/>
                <w:color w:val="000000"/>
                <w:sz w:val="16"/>
                <w:szCs w:val="16"/>
              </w:rPr>
              <w:t>83%</w:t>
            </w:r>
          </w:p>
        </w:tc>
      </w:tr>
      <w:tr w:rsidR="0043566D" w:rsidRPr="00787962" w14:paraId="7747CA2E" w14:textId="77777777" w:rsidTr="00F677C0">
        <w:trPr>
          <w:trHeight w:val="288"/>
        </w:trPr>
        <w:tc>
          <w:tcPr>
            <w:tcW w:w="719" w:type="dxa"/>
            <w:shd w:val="clear" w:color="auto" w:fill="auto"/>
            <w:noWrap/>
            <w:vAlign w:val="center"/>
          </w:tcPr>
          <w:p w14:paraId="6A55CA04" w14:textId="77777777" w:rsidR="0043566D" w:rsidRPr="00BB3FDE" w:rsidRDefault="0043566D" w:rsidP="00F677C0">
            <w:pPr>
              <w:spacing w:line="240" w:lineRule="auto"/>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 </w:t>
            </w:r>
          </w:p>
        </w:tc>
        <w:tc>
          <w:tcPr>
            <w:tcW w:w="2835" w:type="dxa"/>
            <w:shd w:val="clear" w:color="auto" w:fill="auto"/>
            <w:noWrap/>
            <w:vAlign w:val="center"/>
          </w:tcPr>
          <w:p w14:paraId="7833EB51" w14:textId="77777777" w:rsidR="0043566D" w:rsidRPr="00BB3FDE" w:rsidRDefault="0043566D" w:rsidP="00F677C0">
            <w:pPr>
              <w:spacing w:line="240" w:lineRule="auto"/>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PLANILLA Y CARGAS SOCIALES</w:t>
            </w:r>
          </w:p>
        </w:tc>
        <w:tc>
          <w:tcPr>
            <w:tcW w:w="1276" w:type="dxa"/>
            <w:shd w:val="clear" w:color="auto" w:fill="auto"/>
            <w:noWrap/>
            <w:vAlign w:val="center"/>
          </w:tcPr>
          <w:p w14:paraId="7AD789E5" w14:textId="77777777" w:rsidR="0043566D" w:rsidRPr="00BB3FDE" w:rsidRDefault="0043566D" w:rsidP="00F677C0">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3,130,767,726</w:t>
            </w:r>
          </w:p>
        </w:tc>
        <w:tc>
          <w:tcPr>
            <w:tcW w:w="1166" w:type="dxa"/>
            <w:shd w:val="clear" w:color="auto" w:fill="auto"/>
            <w:noWrap/>
            <w:vAlign w:val="center"/>
          </w:tcPr>
          <w:p w14:paraId="39D1FF9E" w14:textId="77777777" w:rsidR="0043566D" w:rsidRPr="00BB3FDE" w:rsidRDefault="0043566D" w:rsidP="00F677C0">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2,618,299,525</w:t>
            </w:r>
          </w:p>
        </w:tc>
        <w:tc>
          <w:tcPr>
            <w:tcW w:w="1134" w:type="dxa"/>
            <w:shd w:val="clear" w:color="auto" w:fill="auto"/>
            <w:noWrap/>
            <w:vAlign w:val="center"/>
          </w:tcPr>
          <w:p w14:paraId="484819C1" w14:textId="77777777" w:rsidR="0043566D" w:rsidRPr="00BB3FDE" w:rsidRDefault="0043566D" w:rsidP="00F677C0">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0</w:t>
            </w:r>
          </w:p>
        </w:tc>
        <w:tc>
          <w:tcPr>
            <w:tcW w:w="1276" w:type="dxa"/>
            <w:shd w:val="clear" w:color="auto" w:fill="auto"/>
            <w:noWrap/>
            <w:vAlign w:val="center"/>
          </w:tcPr>
          <w:p w14:paraId="1110D449" w14:textId="77777777" w:rsidR="0043566D" w:rsidRPr="00BB3FDE" w:rsidRDefault="0043566D" w:rsidP="00F677C0">
            <w:pPr>
              <w:spacing w:line="240" w:lineRule="auto"/>
              <w:jc w:val="right"/>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2,618,299,525</w:t>
            </w:r>
          </w:p>
        </w:tc>
        <w:tc>
          <w:tcPr>
            <w:tcW w:w="919" w:type="dxa"/>
            <w:shd w:val="clear" w:color="auto" w:fill="auto"/>
            <w:noWrap/>
            <w:vAlign w:val="center"/>
          </w:tcPr>
          <w:p w14:paraId="4DACBFD2" w14:textId="77777777" w:rsidR="0043566D" w:rsidRPr="00BB3FDE" w:rsidRDefault="0043566D" w:rsidP="00F677C0">
            <w:pPr>
              <w:spacing w:line="240" w:lineRule="auto"/>
              <w:jc w:val="center"/>
              <w:rPr>
                <w:rFonts w:ascii="Calibri Light" w:hAnsi="Calibri Light" w:cs="Calibri Light"/>
                <w:b/>
                <w:bCs/>
                <w:i/>
                <w:iCs/>
                <w:color w:val="000000"/>
                <w:sz w:val="16"/>
                <w:szCs w:val="16"/>
                <w:lang w:val="es-CR"/>
              </w:rPr>
            </w:pPr>
            <w:r w:rsidRPr="00BB3FDE">
              <w:rPr>
                <w:rFonts w:ascii="Calibri Light" w:hAnsi="Calibri Light" w:cs="Calibri Light"/>
                <w:b/>
                <w:bCs/>
                <w:i/>
                <w:iCs/>
                <w:color w:val="000000"/>
                <w:sz w:val="16"/>
                <w:szCs w:val="16"/>
              </w:rPr>
              <w:t>84%</w:t>
            </w:r>
          </w:p>
        </w:tc>
      </w:tr>
      <w:tr w:rsidR="0043566D" w:rsidRPr="00787962" w14:paraId="23806365" w14:textId="77777777" w:rsidTr="00F677C0">
        <w:trPr>
          <w:trHeight w:val="276"/>
        </w:trPr>
        <w:tc>
          <w:tcPr>
            <w:tcW w:w="719" w:type="dxa"/>
            <w:shd w:val="clear" w:color="auto" w:fill="auto"/>
            <w:noWrap/>
            <w:vAlign w:val="center"/>
          </w:tcPr>
          <w:p w14:paraId="18244053"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0 01 01</w:t>
            </w:r>
          </w:p>
        </w:tc>
        <w:tc>
          <w:tcPr>
            <w:tcW w:w="2835" w:type="dxa"/>
            <w:shd w:val="clear" w:color="auto" w:fill="auto"/>
            <w:noWrap/>
            <w:vAlign w:val="center"/>
          </w:tcPr>
          <w:p w14:paraId="41C45C23" w14:textId="77777777" w:rsidR="0043566D" w:rsidRPr="00BB3FDE" w:rsidRDefault="0043566D" w:rsidP="00F677C0">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Sueldos para cargos fijos</w:t>
            </w:r>
          </w:p>
        </w:tc>
        <w:tc>
          <w:tcPr>
            <w:tcW w:w="1276" w:type="dxa"/>
            <w:shd w:val="clear" w:color="auto" w:fill="auto"/>
            <w:noWrap/>
            <w:vAlign w:val="center"/>
          </w:tcPr>
          <w:p w14:paraId="250F7618"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1,808,904,768</w:t>
            </w:r>
          </w:p>
        </w:tc>
        <w:tc>
          <w:tcPr>
            <w:tcW w:w="1166" w:type="dxa"/>
            <w:shd w:val="clear" w:color="auto" w:fill="auto"/>
            <w:noWrap/>
            <w:vAlign w:val="center"/>
          </w:tcPr>
          <w:p w14:paraId="5D324637"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1,546,211,574</w:t>
            </w:r>
          </w:p>
        </w:tc>
        <w:tc>
          <w:tcPr>
            <w:tcW w:w="1134" w:type="dxa"/>
            <w:shd w:val="clear" w:color="auto" w:fill="auto"/>
            <w:noWrap/>
            <w:vAlign w:val="center"/>
          </w:tcPr>
          <w:p w14:paraId="6CBCA177"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1B8B4B3E"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1,546,211,574</w:t>
            </w:r>
          </w:p>
        </w:tc>
        <w:tc>
          <w:tcPr>
            <w:tcW w:w="919" w:type="dxa"/>
            <w:shd w:val="clear" w:color="auto" w:fill="auto"/>
            <w:noWrap/>
            <w:vAlign w:val="center"/>
          </w:tcPr>
          <w:p w14:paraId="49D24A7C"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85%</w:t>
            </w:r>
          </w:p>
        </w:tc>
      </w:tr>
      <w:tr w:rsidR="0043566D" w:rsidRPr="00787962" w14:paraId="11D32D04" w14:textId="77777777" w:rsidTr="00F677C0">
        <w:trPr>
          <w:trHeight w:val="276"/>
        </w:trPr>
        <w:tc>
          <w:tcPr>
            <w:tcW w:w="719" w:type="dxa"/>
            <w:shd w:val="clear" w:color="auto" w:fill="auto"/>
            <w:noWrap/>
            <w:vAlign w:val="center"/>
          </w:tcPr>
          <w:p w14:paraId="0F71E632"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0 03 01</w:t>
            </w:r>
          </w:p>
        </w:tc>
        <w:tc>
          <w:tcPr>
            <w:tcW w:w="2835" w:type="dxa"/>
            <w:shd w:val="clear" w:color="auto" w:fill="auto"/>
            <w:noWrap/>
            <w:vAlign w:val="center"/>
          </w:tcPr>
          <w:p w14:paraId="1F98D11A" w14:textId="77777777" w:rsidR="0043566D" w:rsidRPr="00BB3FDE" w:rsidRDefault="0043566D" w:rsidP="00F677C0">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Retribuciones por años servidos</w:t>
            </w:r>
          </w:p>
        </w:tc>
        <w:tc>
          <w:tcPr>
            <w:tcW w:w="1276" w:type="dxa"/>
            <w:shd w:val="clear" w:color="auto" w:fill="auto"/>
            <w:noWrap/>
            <w:vAlign w:val="center"/>
          </w:tcPr>
          <w:p w14:paraId="449A8A1E"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270,839,280</w:t>
            </w:r>
          </w:p>
        </w:tc>
        <w:tc>
          <w:tcPr>
            <w:tcW w:w="1166" w:type="dxa"/>
            <w:shd w:val="clear" w:color="auto" w:fill="auto"/>
            <w:noWrap/>
            <w:vAlign w:val="center"/>
          </w:tcPr>
          <w:p w14:paraId="77B17929"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223,707,617</w:t>
            </w:r>
          </w:p>
        </w:tc>
        <w:tc>
          <w:tcPr>
            <w:tcW w:w="1134" w:type="dxa"/>
            <w:shd w:val="clear" w:color="auto" w:fill="auto"/>
            <w:noWrap/>
            <w:vAlign w:val="center"/>
          </w:tcPr>
          <w:p w14:paraId="6E82190C"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1007C4A5"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223,707,617</w:t>
            </w:r>
          </w:p>
        </w:tc>
        <w:tc>
          <w:tcPr>
            <w:tcW w:w="919" w:type="dxa"/>
            <w:shd w:val="clear" w:color="auto" w:fill="auto"/>
            <w:noWrap/>
            <w:vAlign w:val="center"/>
          </w:tcPr>
          <w:p w14:paraId="150F94FB"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43566D" w:rsidRPr="00787962" w14:paraId="61B69CD1" w14:textId="77777777" w:rsidTr="00F677C0">
        <w:trPr>
          <w:trHeight w:val="276"/>
        </w:trPr>
        <w:tc>
          <w:tcPr>
            <w:tcW w:w="719" w:type="dxa"/>
            <w:shd w:val="clear" w:color="auto" w:fill="auto"/>
            <w:noWrap/>
            <w:vAlign w:val="center"/>
          </w:tcPr>
          <w:p w14:paraId="6D729F08"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0 03 02</w:t>
            </w:r>
          </w:p>
        </w:tc>
        <w:tc>
          <w:tcPr>
            <w:tcW w:w="2835" w:type="dxa"/>
            <w:shd w:val="clear" w:color="auto" w:fill="auto"/>
            <w:noWrap/>
            <w:vAlign w:val="center"/>
          </w:tcPr>
          <w:p w14:paraId="614BF907" w14:textId="77777777" w:rsidR="0043566D" w:rsidRPr="00BB3FDE" w:rsidRDefault="0043566D" w:rsidP="00F677C0">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Restricciones al ejercicio liberal de la profesión</w:t>
            </w:r>
          </w:p>
        </w:tc>
        <w:tc>
          <w:tcPr>
            <w:tcW w:w="1276" w:type="dxa"/>
            <w:shd w:val="clear" w:color="auto" w:fill="auto"/>
            <w:noWrap/>
            <w:vAlign w:val="center"/>
          </w:tcPr>
          <w:p w14:paraId="3A9D7CF3"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62,118,779</w:t>
            </w:r>
          </w:p>
        </w:tc>
        <w:tc>
          <w:tcPr>
            <w:tcW w:w="1166" w:type="dxa"/>
            <w:shd w:val="clear" w:color="auto" w:fill="auto"/>
            <w:noWrap/>
            <w:vAlign w:val="center"/>
          </w:tcPr>
          <w:p w14:paraId="46CF5656"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31,105,654</w:t>
            </w:r>
          </w:p>
        </w:tc>
        <w:tc>
          <w:tcPr>
            <w:tcW w:w="1134" w:type="dxa"/>
            <w:shd w:val="clear" w:color="auto" w:fill="auto"/>
            <w:noWrap/>
            <w:vAlign w:val="center"/>
          </w:tcPr>
          <w:p w14:paraId="1B2FF5D7"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19F6EF5B"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31,105,654</w:t>
            </w:r>
          </w:p>
        </w:tc>
        <w:tc>
          <w:tcPr>
            <w:tcW w:w="919" w:type="dxa"/>
            <w:shd w:val="clear" w:color="auto" w:fill="auto"/>
            <w:noWrap/>
            <w:vAlign w:val="center"/>
          </w:tcPr>
          <w:p w14:paraId="31493D04"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50%</w:t>
            </w:r>
          </w:p>
        </w:tc>
      </w:tr>
      <w:tr w:rsidR="0043566D" w:rsidRPr="00787962" w14:paraId="1200778D" w14:textId="77777777" w:rsidTr="00F677C0">
        <w:trPr>
          <w:trHeight w:val="276"/>
        </w:trPr>
        <w:tc>
          <w:tcPr>
            <w:tcW w:w="719" w:type="dxa"/>
            <w:shd w:val="clear" w:color="auto" w:fill="auto"/>
            <w:noWrap/>
            <w:vAlign w:val="center"/>
          </w:tcPr>
          <w:p w14:paraId="35AADA03"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0 03 03</w:t>
            </w:r>
          </w:p>
        </w:tc>
        <w:tc>
          <w:tcPr>
            <w:tcW w:w="2835" w:type="dxa"/>
            <w:shd w:val="clear" w:color="auto" w:fill="auto"/>
            <w:noWrap/>
            <w:vAlign w:val="center"/>
          </w:tcPr>
          <w:p w14:paraId="767A87FE" w14:textId="77777777" w:rsidR="0043566D" w:rsidRPr="00BB3FDE" w:rsidRDefault="0043566D" w:rsidP="00F677C0">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Decimotercer mes</w:t>
            </w:r>
          </w:p>
        </w:tc>
        <w:tc>
          <w:tcPr>
            <w:tcW w:w="1276" w:type="dxa"/>
            <w:shd w:val="clear" w:color="auto" w:fill="auto"/>
            <w:noWrap/>
            <w:vAlign w:val="center"/>
          </w:tcPr>
          <w:p w14:paraId="55C0127C"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187,501,055</w:t>
            </w:r>
          </w:p>
        </w:tc>
        <w:tc>
          <w:tcPr>
            <w:tcW w:w="1166" w:type="dxa"/>
            <w:shd w:val="clear" w:color="auto" w:fill="auto"/>
            <w:noWrap/>
            <w:vAlign w:val="center"/>
          </w:tcPr>
          <w:p w14:paraId="4491F896"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156,339,633</w:t>
            </w:r>
          </w:p>
        </w:tc>
        <w:tc>
          <w:tcPr>
            <w:tcW w:w="1134" w:type="dxa"/>
            <w:shd w:val="clear" w:color="auto" w:fill="auto"/>
            <w:noWrap/>
            <w:vAlign w:val="center"/>
          </w:tcPr>
          <w:p w14:paraId="2EFA6EA8"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5873E68A"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156,339,633</w:t>
            </w:r>
          </w:p>
        </w:tc>
        <w:tc>
          <w:tcPr>
            <w:tcW w:w="919" w:type="dxa"/>
            <w:shd w:val="clear" w:color="auto" w:fill="auto"/>
            <w:noWrap/>
            <w:vAlign w:val="center"/>
          </w:tcPr>
          <w:p w14:paraId="71602F38"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43566D" w:rsidRPr="00787962" w14:paraId="73EFC064" w14:textId="77777777" w:rsidTr="00F677C0">
        <w:trPr>
          <w:trHeight w:val="276"/>
        </w:trPr>
        <w:tc>
          <w:tcPr>
            <w:tcW w:w="719" w:type="dxa"/>
            <w:shd w:val="clear" w:color="auto" w:fill="auto"/>
            <w:noWrap/>
            <w:vAlign w:val="center"/>
          </w:tcPr>
          <w:p w14:paraId="36F7079B"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0 03 04</w:t>
            </w:r>
          </w:p>
        </w:tc>
        <w:tc>
          <w:tcPr>
            <w:tcW w:w="2835" w:type="dxa"/>
            <w:shd w:val="clear" w:color="auto" w:fill="auto"/>
            <w:noWrap/>
            <w:vAlign w:val="center"/>
          </w:tcPr>
          <w:p w14:paraId="3DEBA5AB" w14:textId="77777777" w:rsidR="0043566D" w:rsidRPr="00BB3FDE" w:rsidRDefault="0043566D" w:rsidP="00F677C0">
            <w:pPr>
              <w:spacing w:line="240" w:lineRule="auto"/>
              <w:jc w:val="left"/>
              <w:rPr>
                <w:rFonts w:ascii="Calibri Light" w:hAnsi="Calibri Light" w:cs="Calibri Light"/>
                <w:color w:val="000000"/>
                <w:sz w:val="16"/>
                <w:szCs w:val="16"/>
                <w:lang w:val="es-CR"/>
              </w:rPr>
            </w:pPr>
            <w:r>
              <w:rPr>
                <w:rFonts w:ascii="Calibri Light" w:hAnsi="Calibri Light" w:cs="Calibri Light"/>
                <w:color w:val="000000"/>
                <w:sz w:val="16"/>
                <w:szCs w:val="16"/>
              </w:rPr>
              <w:t>Salario E</w:t>
            </w:r>
            <w:r w:rsidRPr="00BB3FDE">
              <w:rPr>
                <w:rFonts w:ascii="Calibri Light" w:hAnsi="Calibri Light" w:cs="Calibri Light"/>
                <w:color w:val="000000"/>
                <w:sz w:val="16"/>
                <w:szCs w:val="16"/>
              </w:rPr>
              <w:t>scolar</w:t>
            </w:r>
          </w:p>
        </w:tc>
        <w:tc>
          <w:tcPr>
            <w:tcW w:w="1276" w:type="dxa"/>
            <w:shd w:val="clear" w:color="auto" w:fill="auto"/>
            <w:noWrap/>
            <w:vAlign w:val="center"/>
          </w:tcPr>
          <w:p w14:paraId="143F5B3A"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45,564,381</w:t>
            </w:r>
          </w:p>
        </w:tc>
        <w:tc>
          <w:tcPr>
            <w:tcW w:w="1166" w:type="dxa"/>
            <w:shd w:val="clear" w:color="auto" w:fill="auto"/>
            <w:noWrap/>
            <w:vAlign w:val="center"/>
          </w:tcPr>
          <w:p w14:paraId="5D9B8C32"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32,404,536</w:t>
            </w:r>
          </w:p>
        </w:tc>
        <w:tc>
          <w:tcPr>
            <w:tcW w:w="1134" w:type="dxa"/>
            <w:shd w:val="clear" w:color="auto" w:fill="auto"/>
            <w:noWrap/>
            <w:vAlign w:val="center"/>
          </w:tcPr>
          <w:p w14:paraId="335E48FC"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4322B7D3"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32,404,536</w:t>
            </w:r>
          </w:p>
        </w:tc>
        <w:tc>
          <w:tcPr>
            <w:tcW w:w="919" w:type="dxa"/>
            <w:shd w:val="clear" w:color="auto" w:fill="auto"/>
            <w:noWrap/>
            <w:vAlign w:val="center"/>
          </w:tcPr>
          <w:p w14:paraId="25F2F00C"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71%</w:t>
            </w:r>
          </w:p>
        </w:tc>
      </w:tr>
      <w:tr w:rsidR="0043566D" w:rsidRPr="00787962" w14:paraId="22D20B7D" w14:textId="77777777" w:rsidTr="00F677C0">
        <w:trPr>
          <w:trHeight w:val="276"/>
        </w:trPr>
        <w:tc>
          <w:tcPr>
            <w:tcW w:w="719" w:type="dxa"/>
            <w:shd w:val="clear" w:color="auto" w:fill="auto"/>
            <w:noWrap/>
            <w:vAlign w:val="center"/>
          </w:tcPr>
          <w:p w14:paraId="4FB4B9D5"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0 03 99</w:t>
            </w:r>
          </w:p>
        </w:tc>
        <w:tc>
          <w:tcPr>
            <w:tcW w:w="2835" w:type="dxa"/>
            <w:shd w:val="clear" w:color="auto" w:fill="auto"/>
            <w:noWrap/>
            <w:vAlign w:val="center"/>
          </w:tcPr>
          <w:p w14:paraId="634A03CF" w14:textId="77777777" w:rsidR="0043566D" w:rsidRPr="00BB3FDE" w:rsidRDefault="0043566D" w:rsidP="00F677C0">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Otros incentivos salariales</w:t>
            </w:r>
          </w:p>
        </w:tc>
        <w:tc>
          <w:tcPr>
            <w:tcW w:w="1276" w:type="dxa"/>
            <w:shd w:val="clear" w:color="auto" w:fill="auto"/>
            <w:noWrap/>
            <w:vAlign w:val="center"/>
          </w:tcPr>
          <w:p w14:paraId="2980F777"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43,485,454</w:t>
            </w:r>
          </w:p>
        </w:tc>
        <w:tc>
          <w:tcPr>
            <w:tcW w:w="1166" w:type="dxa"/>
            <w:shd w:val="clear" w:color="auto" w:fill="auto"/>
            <w:noWrap/>
            <w:vAlign w:val="center"/>
          </w:tcPr>
          <w:p w14:paraId="53A24CD9"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35,593,337</w:t>
            </w:r>
          </w:p>
        </w:tc>
        <w:tc>
          <w:tcPr>
            <w:tcW w:w="1134" w:type="dxa"/>
            <w:shd w:val="clear" w:color="auto" w:fill="auto"/>
            <w:noWrap/>
            <w:vAlign w:val="center"/>
          </w:tcPr>
          <w:p w14:paraId="146AF8A7"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66D1CDA5"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35,593,337</w:t>
            </w:r>
          </w:p>
        </w:tc>
        <w:tc>
          <w:tcPr>
            <w:tcW w:w="919" w:type="dxa"/>
            <w:shd w:val="clear" w:color="auto" w:fill="auto"/>
            <w:noWrap/>
            <w:vAlign w:val="center"/>
          </w:tcPr>
          <w:p w14:paraId="19CB2EE0"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82%</w:t>
            </w:r>
          </w:p>
        </w:tc>
      </w:tr>
      <w:tr w:rsidR="0043566D" w:rsidRPr="00787962" w14:paraId="0638CDC4" w14:textId="77777777" w:rsidTr="00F677C0">
        <w:trPr>
          <w:trHeight w:val="276"/>
        </w:trPr>
        <w:tc>
          <w:tcPr>
            <w:tcW w:w="719" w:type="dxa"/>
            <w:shd w:val="clear" w:color="auto" w:fill="auto"/>
            <w:noWrap/>
            <w:vAlign w:val="center"/>
          </w:tcPr>
          <w:p w14:paraId="6F0F7227"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0 04 00</w:t>
            </w:r>
          </w:p>
        </w:tc>
        <w:tc>
          <w:tcPr>
            <w:tcW w:w="2835" w:type="dxa"/>
            <w:shd w:val="clear" w:color="auto" w:fill="auto"/>
            <w:noWrap/>
            <w:vAlign w:val="center"/>
          </w:tcPr>
          <w:p w14:paraId="3E9B47C4" w14:textId="77777777" w:rsidR="0043566D" w:rsidRPr="00BB3FDE" w:rsidRDefault="0043566D" w:rsidP="00F677C0">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Contribuciones patronales al desarrollo y la seguridad social</w:t>
            </w:r>
          </w:p>
        </w:tc>
        <w:tc>
          <w:tcPr>
            <w:tcW w:w="1276" w:type="dxa"/>
            <w:shd w:val="clear" w:color="auto" w:fill="auto"/>
            <w:noWrap/>
            <w:vAlign w:val="center"/>
          </w:tcPr>
          <w:p w14:paraId="661CFEF2"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376,877,121</w:t>
            </w:r>
          </w:p>
        </w:tc>
        <w:tc>
          <w:tcPr>
            <w:tcW w:w="1166" w:type="dxa"/>
            <w:shd w:val="clear" w:color="auto" w:fill="auto"/>
            <w:noWrap/>
            <w:vAlign w:val="center"/>
          </w:tcPr>
          <w:p w14:paraId="016D7477"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313,916,352</w:t>
            </w:r>
          </w:p>
        </w:tc>
        <w:tc>
          <w:tcPr>
            <w:tcW w:w="1134" w:type="dxa"/>
            <w:shd w:val="clear" w:color="auto" w:fill="auto"/>
            <w:noWrap/>
            <w:vAlign w:val="center"/>
          </w:tcPr>
          <w:p w14:paraId="5F19B7F2"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78B29A06"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313,916,352</w:t>
            </w:r>
          </w:p>
        </w:tc>
        <w:tc>
          <w:tcPr>
            <w:tcW w:w="919" w:type="dxa"/>
            <w:shd w:val="clear" w:color="auto" w:fill="auto"/>
            <w:noWrap/>
            <w:vAlign w:val="center"/>
          </w:tcPr>
          <w:p w14:paraId="76CBDF0C"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43566D" w:rsidRPr="00787962" w14:paraId="68F1C721" w14:textId="77777777" w:rsidTr="00F677C0">
        <w:trPr>
          <w:trHeight w:val="276"/>
        </w:trPr>
        <w:tc>
          <w:tcPr>
            <w:tcW w:w="719" w:type="dxa"/>
            <w:shd w:val="clear" w:color="auto" w:fill="auto"/>
            <w:noWrap/>
            <w:vAlign w:val="center"/>
          </w:tcPr>
          <w:p w14:paraId="4C3A9C2A"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0 05 00</w:t>
            </w:r>
          </w:p>
        </w:tc>
        <w:tc>
          <w:tcPr>
            <w:tcW w:w="2835" w:type="dxa"/>
            <w:shd w:val="clear" w:color="auto" w:fill="auto"/>
            <w:noWrap/>
            <w:vAlign w:val="center"/>
          </w:tcPr>
          <w:p w14:paraId="7F85C76D" w14:textId="77777777" w:rsidR="0043566D" w:rsidRPr="00BB3FDE" w:rsidRDefault="0043566D" w:rsidP="00F677C0">
            <w:pPr>
              <w:spacing w:line="240" w:lineRule="auto"/>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Contribuciones patronales a fondos de pensiones y otros</w:t>
            </w:r>
          </w:p>
        </w:tc>
        <w:tc>
          <w:tcPr>
            <w:tcW w:w="1276" w:type="dxa"/>
            <w:shd w:val="clear" w:color="auto" w:fill="auto"/>
            <w:noWrap/>
            <w:vAlign w:val="center"/>
          </w:tcPr>
          <w:p w14:paraId="4A40AE70"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335,476,888</w:t>
            </w:r>
          </w:p>
        </w:tc>
        <w:tc>
          <w:tcPr>
            <w:tcW w:w="1166" w:type="dxa"/>
            <w:shd w:val="clear" w:color="auto" w:fill="auto"/>
            <w:noWrap/>
            <w:vAlign w:val="center"/>
          </w:tcPr>
          <w:p w14:paraId="2E70D2AF"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279,020,823</w:t>
            </w:r>
          </w:p>
        </w:tc>
        <w:tc>
          <w:tcPr>
            <w:tcW w:w="1134" w:type="dxa"/>
            <w:shd w:val="clear" w:color="auto" w:fill="auto"/>
            <w:noWrap/>
            <w:vAlign w:val="center"/>
          </w:tcPr>
          <w:p w14:paraId="394F4ECE"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328EF666"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279,020,823</w:t>
            </w:r>
          </w:p>
        </w:tc>
        <w:tc>
          <w:tcPr>
            <w:tcW w:w="919" w:type="dxa"/>
            <w:shd w:val="clear" w:color="auto" w:fill="auto"/>
            <w:noWrap/>
            <w:vAlign w:val="center"/>
          </w:tcPr>
          <w:p w14:paraId="318F7E6C"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83%</w:t>
            </w:r>
          </w:p>
        </w:tc>
      </w:tr>
      <w:tr w:rsidR="0043566D" w:rsidRPr="00787962" w14:paraId="3987DFBF" w14:textId="77777777" w:rsidTr="00F677C0">
        <w:trPr>
          <w:trHeight w:val="276"/>
        </w:trPr>
        <w:tc>
          <w:tcPr>
            <w:tcW w:w="719" w:type="dxa"/>
            <w:shd w:val="clear" w:color="auto" w:fill="auto"/>
            <w:noWrap/>
            <w:vAlign w:val="center"/>
          </w:tcPr>
          <w:p w14:paraId="1E712B49" w14:textId="77777777" w:rsidR="0043566D" w:rsidRPr="00BB3FDE" w:rsidRDefault="0043566D" w:rsidP="00F677C0">
            <w:pPr>
              <w:spacing w:line="240" w:lineRule="auto"/>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2835" w:type="dxa"/>
            <w:shd w:val="clear" w:color="auto" w:fill="auto"/>
            <w:noWrap/>
            <w:vAlign w:val="center"/>
          </w:tcPr>
          <w:p w14:paraId="76965161" w14:textId="77777777" w:rsidR="0043566D" w:rsidRPr="00BB3FDE" w:rsidRDefault="0043566D" w:rsidP="00F677C0">
            <w:pPr>
              <w:spacing w:line="240" w:lineRule="auto"/>
              <w:jc w:val="left"/>
              <w:rPr>
                <w:rFonts w:ascii="Calibri Light" w:hAnsi="Calibri Light" w:cs="Calibri Light"/>
                <w:color w:val="000000"/>
                <w:sz w:val="16"/>
                <w:szCs w:val="16"/>
                <w:lang w:val="es-CR"/>
              </w:rPr>
            </w:pPr>
          </w:p>
        </w:tc>
        <w:tc>
          <w:tcPr>
            <w:tcW w:w="1276" w:type="dxa"/>
            <w:shd w:val="clear" w:color="auto" w:fill="auto"/>
            <w:noWrap/>
            <w:vAlign w:val="center"/>
          </w:tcPr>
          <w:p w14:paraId="7FBCE979"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166" w:type="dxa"/>
            <w:shd w:val="clear" w:color="auto" w:fill="auto"/>
            <w:noWrap/>
            <w:vAlign w:val="center"/>
          </w:tcPr>
          <w:p w14:paraId="0D55D540"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134" w:type="dxa"/>
            <w:shd w:val="clear" w:color="auto" w:fill="auto"/>
            <w:noWrap/>
            <w:vAlign w:val="center"/>
          </w:tcPr>
          <w:p w14:paraId="30E2A954" w14:textId="77777777" w:rsidR="0043566D" w:rsidRPr="00BB3FDE" w:rsidRDefault="0043566D" w:rsidP="00F677C0">
            <w:pPr>
              <w:spacing w:line="240" w:lineRule="auto"/>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c>
          <w:tcPr>
            <w:tcW w:w="1276" w:type="dxa"/>
            <w:shd w:val="clear" w:color="auto" w:fill="auto"/>
            <w:noWrap/>
            <w:vAlign w:val="center"/>
          </w:tcPr>
          <w:p w14:paraId="0286D462" w14:textId="77777777" w:rsidR="0043566D" w:rsidRPr="00BB3FDE" w:rsidRDefault="0043566D" w:rsidP="00F677C0">
            <w:pPr>
              <w:spacing w:line="240" w:lineRule="auto"/>
              <w:jc w:val="right"/>
              <w:rPr>
                <w:rFonts w:ascii="Calibri Light" w:hAnsi="Calibri Light" w:cs="Calibri Light"/>
                <w:color w:val="000000"/>
                <w:sz w:val="16"/>
                <w:szCs w:val="16"/>
                <w:lang w:val="es-CR"/>
              </w:rPr>
            </w:pPr>
          </w:p>
        </w:tc>
        <w:tc>
          <w:tcPr>
            <w:tcW w:w="919" w:type="dxa"/>
            <w:shd w:val="clear" w:color="auto" w:fill="auto"/>
            <w:noWrap/>
            <w:vAlign w:val="center"/>
          </w:tcPr>
          <w:p w14:paraId="098E776A" w14:textId="77777777" w:rsidR="0043566D" w:rsidRPr="00BB3FDE" w:rsidRDefault="0043566D" w:rsidP="00F677C0">
            <w:pPr>
              <w:spacing w:line="240" w:lineRule="auto"/>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 </w:t>
            </w:r>
          </w:p>
        </w:tc>
      </w:tr>
      <w:tr w:rsidR="0043566D" w:rsidRPr="00787962" w14:paraId="3C254ACD" w14:textId="77777777" w:rsidTr="00F677C0">
        <w:trPr>
          <w:trHeight w:val="193"/>
        </w:trPr>
        <w:tc>
          <w:tcPr>
            <w:tcW w:w="719" w:type="dxa"/>
            <w:shd w:val="clear" w:color="auto" w:fill="8DB3E2" w:themeFill="text2" w:themeFillTint="66"/>
            <w:noWrap/>
            <w:vAlign w:val="center"/>
          </w:tcPr>
          <w:p w14:paraId="2C9F82BD" w14:textId="77777777" w:rsidR="0043566D" w:rsidRPr="00BB3FDE" w:rsidRDefault="0043566D" w:rsidP="00F677C0">
            <w:pPr>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 </w:t>
            </w:r>
          </w:p>
        </w:tc>
        <w:tc>
          <w:tcPr>
            <w:tcW w:w="2835" w:type="dxa"/>
            <w:shd w:val="clear" w:color="auto" w:fill="8DB3E2" w:themeFill="text2" w:themeFillTint="66"/>
            <w:noWrap/>
            <w:vAlign w:val="center"/>
          </w:tcPr>
          <w:p w14:paraId="7E67477A" w14:textId="77777777" w:rsidR="0043566D" w:rsidRPr="00BB3FDE" w:rsidRDefault="0043566D" w:rsidP="00F677C0">
            <w:pPr>
              <w:jc w:val="lef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OTROS SERVICIOS PERSONALES</w:t>
            </w:r>
          </w:p>
        </w:tc>
        <w:tc>
          <w:tcPr>
            <w:tcW w:w="1276" w:type="dxa"/>
            <w:shd w:val="clear" w:color="auto" w:fill="8DB3E2" w:themeFill="text2" w:themeFillTint="66"/>
            <w:noWrap/>
            <w:vAlign w:val="center"/>
          </w:tcPr>
          <w:p w14:paraId="5B2E03B6"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19,100,000</w:t>
            </w:r>
          </w:p>
        </w:tc>
        <w:tc>
          <w:tcPr>
            <w:tcW w:w="1166" w:type="dxa"/>
            <w:shd w:val="clear" w:color="auto" w:fill="8DB3E2" w:themeFill="text2" w:themeFillTint="66"/>
            <w:noWrap/>
            <w:vAlign w:val="center"/>
          </w:tcPr>
          <w:p w14:paraId="0F5148A5"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5,104,695</w:t>
            </w:r>
          </w:p>
        </w:tc>
        <w:tc>
          <w:tcPr>
            <w:tcW w:w="1134" w:type="dxa"/>
            <w:shd w:val="clear" w:color="auto" w:fill="8DB3E2" w:themeFill="text2" w:themeFillTint="66"/>
            <w:noWrap/>
            <w:vAlign w:val="center"/>
          </w:tcPr>
          <w:p w14:paraId="3C5C8828"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13,277</w:t>
            </w:r>
          </w:p>
        </w:tc>
        <w:tc>
          <w:tcPr>
            <w:tcW w:w="1276" w:type="dxa"/>
            <w:shd w:val="clear" w:color="auto" w:fill="8DB3E2" w:themeFill="text2" w:themeFillTint="66"/>
            <w:noWrap/>
            <w:vAlign w:val="center"/>
          </w:tcPr>
          <w:p w14:paraId="44E0326F"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5,117,972</w:t>
            </w:r>
          </w:p>
        </w:tc>
        <w:tc>
          <w:tcPr>
            <w:tcW w:w="919" w:type="dxa"/>
            <w:shd w:val="clear" w:color="auto" w:fill="8DB3E2" w:themeFill="text2" w:themeFillTint="66"/>
            <w:noWrap/>
            <w:vAlign w:val="center"/>
          </w:tcPr>
          <w:p w14:paraId="67FBA63C" w14:textId="77777777" w:rsidR="0043566D" w:rsidRPr="00BB3FDE" w:rsidRDefault="0043566D" w:rsidP="00F677C0">
            <w:pPr>
              <w:jc w:val="center"/>
              <w:rPr>
                <w:rFonts w:ascii="Calibri Light" w:hAnsi="Calibri Light" w:cs="Calibri Light"/>
                <w:color w:val="000000"/>
                <w:sz w:val="16"/>
                <w:szCs w:val="16"/>
                <w:lang w:val="es-CR"/>
              </w:rPr>
            </w:pPr>
            <w:r w:rsidRPr="00BB3FDE">
              <w:rPr>
                <w:rFonts w:ascii="Calibri Light" w:hAnsi="Calibri Light" w:cs="Calibri Light"/>
                <w:b/>
                <w:bCs/>
                <w:i/>
                <w:iCs/>
                <w:color w:val="000000"/>
                <w:sz w:val="16"/>
                <w:szCs w:val="16"/>
              </w:rPr>
              <w:t>27%</w:t>
            </w:r>
          </w:p>
        </w:tc>
      </w:tr>
      <w:tr w:rsidR="0043566D" w:rsidRPr="00787962" w14:paraId="683D364E" w14:textId="77777777" w:rsidTr="00F677C0">
        <w:trPr>
          <w:trHeight w:val="193"/>
        </w:trPr>
        <w:tc>
          <w:tcPr>
            <w:tcW w:w="719" w:type="dxa"/>
            <w:shd w:val="clear" w:color="auto" w:fill="auto"/>
            <w:noWrap/>
            <w:vAlign w:val="center"/>
          </w:tcPr>
          <w:p w14:paraId="7DB36FBD" w14:textId="77777777" w:rsidR="0043566D" w:rsidRPr="00BB3FDE" w:rsidRDefault="0043566D" w:rsidP="00F677C0">
            <w:pPr>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0 02 02</w:t>
            </w:r>
          </w:p>
        </w:tc>
        <w:tc>
          <w:tcPr>
            <w:tcW w:w="2835" w:type="dxa"/>
            <w:shd w:val="clear" w:color="auto" w:fill="auto"/>
            <w:noWrap/>
            <w:vAlign w:val="center"/>
          </w:tcPr>
          <w:p w14:paraId="67D29A9F" w14:textId="77777777" w:rsidR="0043566D" w:rsidRPr="00BB3FDE" w:rsidRDefault="0043566D" w:rsidP="00F677C0">
            <w:pPr>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Recargo o sustitución de funcionarios</w:t>
            </w:r>
          </w:p>
        </w:tc>
        <w:tc>
          <w:tcPr>
            <w:tcW w:w="1276" w:type="dxa"/>
            <w:shd w:val="clear" w:color="auto" w:fill="auto"/>
            <w:noWrap/>
            <w:vAlign w:val="center"/>
          </w:tcPr>
          <w:p w14:paraId="1582B46F"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15,000,000</w:t>
            </w:r>
          </w:p>
        </w:tc>
        <w:tc>
          <w:tcPr>
            <w:tcW w:w="1166" w:type="dxa"/>
            <w:shd w:val="clear" w:color="auto" w:fill="auto"/>
            <w:noWrap/>
            <w:vAlign w:val="center"/>
          </w:tcPr>
          <w:p w14:paraId="5250C4AA"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3,063,504</w:t>
            </w:r>
          </w:p>
        </w:tc>
        <w:tc>
          <w:tcPr>
            <w:tcW w:w="1134" w:type="dxa"/>
            <w:shd w:val="clear" w:color="auto" w:fill="auto"/>
            <w:noWrap/>
            <w:vAlign w:val="center"/>
          </w:tcPr>
          <w:p w14:paraId="7F958C64"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13,277</w:t>
            </w:r>
          </w:p>
        </w:tc>
        <w:tc>
          <w:tcPr>
            <w:tcW w:w="1276" w:type="dxa"/>
            <w:shd w:val="clear" w:color="auto" w:fill="auto"/>
            <w:noWrap/>
            <w:vAlign w:val="center"/>
          </w:tcPr>
          <w:p w14:paraId="2737C1FB"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3,076,781</w:t>
            </w:r>
          </w:p>
        </w:tc>
        <w:tc>
          <w:tcPr>
            <w:tcW w:w="919" w:type="dxa"/>
            <w:shd w:val="clear" w:color="auto" w:fill="auto"/>
            <w:noWrap/>
            <w:vAlign w:val="center"/>
          </w:tcPr>
          <w:p w14:paraId="21197228" w14:textId="77777777" w:rsidR="0043566D" w:rsidRPr="00BB3FDE" w:rsidRDefault="0043566D" w:rsidP="00F677C0">
            <w:pPr>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21%</w:t>
            </w:r>
          </w:p>
        </w:tc>
      </w:tr>
      <w:tr w:rsidR="0043566D" w:rsidRPr="00787962" w14:paraId="74CCFC16" w14:textId="77777777" w:rsidTr="00F677C0">
        <w:trPr>
          <w:trHeight w:val="276"/>
        </w:trPr>
        <w:tc>
          <w:tcPr>
            <w:tcW w:w="719" w:type="dxa"/>
            <w:shd w:val="clear" w:color="auto" w:fill="auto"/>
            <w:noWrap/>
            <w:vAlign w:val="center"/>
          </w:tcPr>
          <w:p w14:paraId="0F593D02" w14:textId="77777777" w:rsidR="0043566D" w:rsidRPr="00BB3FDE" w:rsidRDefault="0043566D" w:rsidP="00F677C0">
            <w:pPr>
              <w:rPr>
                <w:rFonts w:ascii="Calibri Light" w:hAnsi="Calibri Light" w:cs="Calibri Light"/>
                <w:color w:val="000000"/>
                <w:sz w:val="16"/>
                <w:szCs w:val="16"/>
                <w:lang w:val="es-CR"/>
              </w:rPr>
            </w:pPr>
            <w:r w:rsidRPr="00BB3FDE">
              <w:rPr>
                <w:rFonts w:ascii="Calibri Light" w:hAnsi="Calibri Light" w:cs="Calibri Light"/>
                <w:color w:val="000000"/>
                <w:sz w:val="16"/>
                <w:szCs w:val="16"/>
              </w:rPr>
              <w:t>0 02 01</w:t>
            </w:r>
          </w:p>
        </w:tc>
        <w:tc>
          <w:tcPr>
            <w:tcW w:w="2835" w:type="dxa"/>
            <w:shd w:val="clear" w:color="auto" w:fill="auto"/>
            <w:noWrap/>
            <w:vAlign w:val="center"/>
          </w:tcPr>
          <w:p w14:paraId="6D863410" w14:textId="77777777" w:rsidR="0043566D" w:rsidRPr="00BB3FDE" w:rsidRDefault="0043566D" w:rsidP="00F677C0">
            <w:pPr>
              <w:jc w:val="left"/>
              <w:rPr>
                <w:rFonts w:ascii="Calibri Light" w:hAnsi="Calibri Light" w:cs="Calibri Light"/>
                <w:color w:val="000000"/>
                <w:sz w:val="16"/>
                <w:szCs w:val="16"/>
                <w:lang w:val="es-CR"/>
              </w:rPr>
            </w:pPr>
            <w:r w:rsidRPr="00BB3FDE">
              <w:rPr>
                <w:rFonts w:ascii="Calibri Light" w:hAnsi="Calibri Light" w:cs="Calibri Light"/>
                <w:color w:val="000000"/>
                <w:sz w:val="16"/>
                <w:szCs w:val="16"/>
              </w:rPr>
              <w:t>Tiempo Extraordinario</w:t>
            </w:r>
          </w:p>
        </w:tc>
        <w:tc>
          <w:tcPr>
            <w:tcW w:w="1276" w:type="dxa"/>
            <w:shd w:val="clear" w:color="auto" w:fill="auto"/>
            <w:noWrap/>
            <w:vAlign w:val="center"/>
          </w:tcPr>
          <w:p w14:paraId="50884ECF"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4,100,000</w:t>
            </w:r>
          </w:p>
        </w:tc>
        <w:tc>
          <w:tcPr>
            <w:tcW w:w="1166" w:type="dxa"/>
            <w:shd w:val="clear" w:color="auto" w:fill="auto"/>
            <w:noWrap/>
            <w:vAlign w:val="center"/>
          </w:tcPr>
          <w:p w14:paraId="184444ED"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2,041,191</w:t>
            </w:r>
          </w:p>
        </w:tc>
        <w:tc>
          <w:tcPr>
            <w:tcW w:w="1134" w:type="dxa"/>
            <w:shd w:val="clear" w:color="auto" w:fill="auto"/>
            <w:noWrap/>
            <w:vAlign w:val="center"/>
          </w:tcPr>
          <w:p w14:paraId="0E14F6E4"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0</w:t>
            </w:r>
          </w:p>
        </w:tc>
        <w:tc>
          <w:tcPr>
            <w:tcW w:w="1276" w:type="dxa"/>
            <w:shd w:val="clear" w:color="auto" w:fill="auto"/>
            <w:noWrap/>
            <w:vAlign w:val="center"/>
          </w:tcPr>
          <w:p w14:paraId="5550448C" w14:textId="77777777" w:rsidR="0043566D" w:rsidRPr="00BB3FDE" w:rsidRDefault="0043566D" w:rsidP="00F677C0">
            <w:pPr>
              <w:jc w:val="right"/>
              <w:rPr>
                <w:rFonts w:ascii="Calibri Light" w:hAnsi="Calibri Light" w:cs="Calibri Light"/>
                <w:color w:val="000000"/>
                <w:sz w:val="16"/>
                <w:szCs w:val="16"/>
                <w:lang w:val="es-CR"/>
              </w:rPr>
            </w:pPr>
            <w:r w:rsidRPr="00BB3FDE">
              <w:rPr>
                <w:rFonts w:ascii="Calibri Light" w:hAnsi="Calibri Light" w:cs="Calibri Light"/>
                <w:color w:val="000000"/>
                <w:sz w:val="16"/>
                <w:szCs w:val="16"/>
              </w:rPr>
              <w:t>2,041,191</w:t>
            </w:r>
          </w:p>
        </w:tc>
        <w:tc>
          <w:tcPr>
            <w:tcW w:w="919" w:type="dxa"/>
            <w:shd w:val="clear" w:color="auto" w:fill="auto"/>
            <w:noWrap/>
            <w:vAlign w:val="center"/>
          </w:tcPr>
          <w:p w14:paraId="03627FC9" w14:textId="77777777" w:rsidR="0043566D" w:rsidRPr="00BB3FDE" w:rsidRDefault="0043566D" w:rsidP="00F677C0">
            <w:pPr>
              <w:jc w:val="center"/>
              <w:rPr>
                <w:rFonts w:ascii="Calibri Light" w:hAnsi="Calibri Light" w:cs="Calibri Light"/>
                <w:color w:val="000000"/>
                <w:sz w:val="16"/>
                <w:szCs w:val="16"/>
                <w:lang w:val="es-CR"/>
              </w:rPr>
            </w:pPr>
            <w:r w:rsidRPr="00BB3FDE">
              <w:rPr>
                <w:rFonts w:ascii="Calibri Light" w:hAnsi="Calibri Light" w:cs="Calibri Light"/>
                <w:color w:val="000000"/>
                <w:sz w:val="16"/>
                <w:szCs w:val="16"/>
              </w:rPr>
              <w:t>50%</w:t>
            </w:r>
          </w:p>
        </w:tc>
      </w:tr>
    </w:tbl>
    <w:p w14:paraId="76EFCF6D" w14:textId="77777777" w:rsidR="0043566D" w:rsidRDefault="0043566D" w:rsidP="0043566D">
      <w:pPr>
        <w:rPr>
          <w:rFonts w:asciiTheme="minorHAnsi" w:hAnsiTheme="minorHAnsi" w:cstheme="minorHAnsi"/>
          <w:sz w:val="24"/>
          <w:lang w:val="es-CR"/>
        </w:rPr>
      </w:pPr>
      <w:bookmarkStart w:id="17" w:name="_Toc70497974"/>
      <w:bookmarkStart w:id="18" w:name="_Toc131912454"/>
      <w:bookmarkStart w:id="19" w:name="_Toc163371959"/>
      <w:bookmarkStart w:id="20" w:name="_Toc195505392"/>
      <w:bookmarkStart w:id="21" w:name="_Toc226364825"/>
      <w:bookmarkStart w:id="22" w:name="_Toc273448679"/>
    </w:p>
    <w:p w14:paraId="701283C7" w14:textId="45A46A6C" w:rsidR="0043566D" w:rsidRPr="00CA2419" w:rsidRDefault="00941396" w:rsidP="00ED3F7A">
      <w:pPr>
        <w:rPr>
          <w:b/>
          <w:lang w:val="es-CR"/>
        </w:rPr>
      </w:pPr>
      <w:r w:rsidRPr="00CA2419">
        <w:rPr>
          <w:b/>
          <w:lang w:val="es-CR"/>
        </w:rPr>
        <w:t>1</w:t>
      </w:r>
      <w:r w:rsidR="0043566D" w:rsidRPr="00CA2419">
        <w:rPr>
          <w:b/>
          <w:lang w:val="es-CR"/>
        </w:rPr>
        <w:t>.2.2</w:t>
      </w:r>
      <w:r w:rsidR="0043566D" w:rsidRPr="00CA2419">
        <w:rPr>
          <w:b/>
          <w:lang w:val="es-CR"/>
        </w:rPr>
        <w:tab/>
        <w:t>Cuenta 1 “SERVICIOS”</w:t>
      </w:r>
      <w:bookmarkEnd w:id="17"/>
      <w:bookmarkEnd w:id="18"/>
      <w:bookmarkEnd w:id="19"/>
      <w:bookmarkEnd w:id="20"/>
      <w:bookmarkEnd w:id="21"/>
      <w:bookmarkEnd w:id="22"/>
    </w:p>
    <w:p w14:paraId="11565EA2" w14:textId="77777777" w:rsidR="0043566D" w:rsidRPr="00787962" w:rsidRDefault="0043566D" w:rsidP="0043566D">
      <w:pPr>
        <w:rPr>
          <w:rFonts w:asciiTheme="minorHAnsi" w:hAnsiTheme="minorHAnsi" w:cstheme="minorHAnsi"/>
          <w:lang w:val="es-CR"/>
        </w:rPr>
      </w:pPr>
    </w:p>
    <w:p w14:paraId="5E7F8CC1" w14:textId="2B088B8D" w:rsidR="0043566D" w:rsidRPr="00787962" w:rsidRDefault="002F23AA" w:rsidP="0043566D">
      <w:pPr>
        <w:pStyle w:val="Textoindependiente"/>
        <w:numPr>
          <w:ilvl w:val="0"/>
          <w:numId w:val="0"/>
        </w:numPr>
        <w:rPr>
          <w:rFonts w:asciiTheme="minorHAnsi" w:hAnsiTheme="minorHAnsi" w:cstheme="minorHAnsi"/>
          <w:szCs w:val="24"/>
          <w:lang w:val="es-CR"/>
        </w:rPr>
      </w:pPr>
      <w:r>
        <w:rPr>
          <w:rFonts w:asciiTheme="minorHAnsi" w:hAnsiTheme="minorHAnsi" w:cstheme="minorHAnsi"/>
          <w:szCs w:val="24"/>
          <w:lang w:val="es-CR"/>
        </w:rPr>
        <w:t xml:space="preserve">Al </w:t>
      </w:r>
      <w:r w:rsidR="00CA2419">
        <w:rPr>
          <w:rFonts w:asciiTheme="minorHAnsi" w:hAnsiTheme="minorHAnsi" w:cstheme="minorHAnsi"/>
          <w:szCs w:val="24"/>
          <w:lang w:val="es-CR"/>
        </w:rPr>
        <w:t>cierre</w:t>
      </w:r>
      <w:r w:rsidR="0043566D" w:rsidRPr="00EE3816">
        <w:rPr>
          <w:rFonts w:asciiTheme="minorHAnsi" w:hAnsiTheme="minorHAnsi" w:cstheme="minorHAnsi"/>
          <w:szCs w:val="24"/>
          <w:lang w:val="es-CR"/>
        </w:rPr>
        <w:t xml:space="preserve"> de este informe, la cuenta </w:t>
      </w:r>
      <w:r w:rsidR="00CA2419">
        <w:rPr>
          <w:rFonts w:asciiTheme="minorHAnsi" w:hAnsiTheme="minorHAnsi" w:cstheme="minorHAnsi"/>
          <w:szCs w:val="24"/>
          <w:lang w:val="es-CR"/>
        </w:rPr>
        <w:t xml:space="preserve">de servicios </w:t>
      </w:r>
      <w:r>
        <w:rPr>
          <w:rFonts w:asciiTheme="minorHAnsi" w:hAnsiTheme="minorHAnsi" w:cstheme="minorHAnsi"/>
          <w:szCs w:val="24"/>
          <w:lang w:val="es-CR"/>
        </w:rPr>
        <w:t xml:space="preserve">refleja </w:t>
      </w:r>
      <w:r w:rsidR="0043566D" w:rsidRPr="00EE3816">
        <w:rPr>
          <w:rFonts w:asciiTheme="minorHAnsi" w:hAnsiTheme="minorHAnsi" w:cstheme="minorHAnsi"/>
          <w:szCs w:val="24"/>
          <w:lang w:val="es-CR"/>
        </w:rPr>
        <w:t>una ejecución de ¢1.718,3 millones, cifra que equivale a un 89,5% del total de recursos presupuestados en esta partida.</w:t>
      </w:r>
    </w:p>
    <w:p w14:paraId="5E479EF4" w14:textId="77777777" w:rsidR="0043566D" w:rsidRPr="00787962" w:rsidRDefault="0043566D" w:rsidP="0043566D">
      <w:pPr>
        <w:pStyle w:val="Textoindependiente"/>
        <w:numPr>
          <w:ilvl w:val="0"/>
          <w:numId w:val="0"/>
        </w:numPr>
        <w:rPr>
          <w:rFonts w:asciiTheme="minorHAnsi" w:hAnsiTheme="minorHAnsi" w:cstheme="minorHAnsi"/>
          <w:szCs w:val="24"/>
          <w:lang w:val="es-CR"/>
        </w:rPr>
      </w:pPr>
    </w:p>
    <w:p w14:paraId="7CA9E47B" w14:textId="77777777" w:rsidR="0043566D" w:rsidRPr="00787962" w:rsidRDefault="0043566D" w:rsidP="0043566D">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Las subpartidas que conforman la cuenta “Servicios” se detallan en el cuadro siguiente:</w:t>
      </w:r>
    </w:p>
    <w:p w14:paraId="1CAF4DD4" w14:textId="77777777" w:rsidR="0043566D" w:rsidRPr="00787962" w:rsidRDefault="0043566D" w:rsidP="0043566D">
      <w:pPr>
        <w:pStyle w:val="Textoindependiente"/>
        <w:numPr>
          <w:ilvl w:val="0"/>
          <w:numId w:val="0"/>
        </w:numPr>
        <w:rPr>
          <w:rFonts w:asciiTheme="minorHAnsi" w:hAnsiTheme="minorHAnsi" w:cstheme="minorHAnsi"/>
          <w:szCs w:val="24"/>
          <w:lang w:val="es-CR"/>
        </w:rPr>
      </w:pPr>
    </w:p>
    <w:p w14:paraId="0C497D55" w14:textId="77777777" w:rsidR="0043566D" w:rsidRPr="00787962" w:rsidRDefault="0043566D" w:rsidP="00ED3F7A">
      <w:pPr>
        <w:rPr>
          <w:lang w:val="es-CR"/>
        </w:rPr>
      </w:pPr>
      <w:r w:rsidRPr="00787962">
        <w:rPr>
          <w:lang w:val="es-CR"/>
        </w:rPr>
        <w:t xml:space="preserve">Detalle de la cuenta correspondiente a </w:t>
      </w:r>
      <w:r>
        <w:rPr>
          <w:lang w:val="es-CR"/>
        </w:rPr>
        <w:t>s</w:t>
      </w:r>
      <w:r w:rsidRPr="00787962">
        <w:rPr>
          <w:lang w:val="es-CR"/>
        </w:rPr>
        <w:t>ervicios</w:t>
      </w:r>
    </w:p>
    <w:p w14:paraId="7A59EC02" w14:textId="77777777" w:rsidR="0043566D" w:rsidRPr="00787962" w:rsidRDefault="0043566D" w:rsidP="0043566D">
      <w:pPr>
        <w:pStyle w:val="Textoindependiente"/>
        <w:numPr>
          <w:ilvl w:val="0"/>
          <w:numId w:val="0"/>
        </w:numPr>
        <w:spacing w:line="240" w:lineRule="auto"/>
        <w:jc w:val="center"/>
        <w:rPr>
          <w:rFonts w:asciiTheme="minorHAnsi" w:hAnsiTheme="minorHAnsi" w:cstheme="minorHAnsi"/>
          <w:lang w:val="es-CR"/>
        </w:rPr>
      </w:pPr>
    </w:p>
    <w:p w14:paraId="66C00987" w14:textId="56F16BBB" w:rsidR="0043566D" w:rsidRPr="008D43B9" w:rsidRDefault="0043566D" w:rsidP="0043566D">
      <w:pPr>
        <w:pStyle w:val="Textoindependiente"/>
        <w:numPr>
          <w:ilvl w:val="0"/>
          <w:numId w:val="0"/>
        </w:numPr>
        <w:spacing w:line="240" w:lineRule="auto"/>
        <w:jc w:val="left"/>
        <w:rPr>
          <w:rFonts w:asciiTheme="minorHAnsi" w:hAnsiTheme="minorHAnsi" w:cstheme="minorHAnsi"/>
          <w:sz w:val="22"/>
          <w:szCs w:val="22"/>
          <w:lang w:val="es-CR"/>
        </w:rPr>
      </w:pPr>
      <w:r w:rsidRPr="008D43B9">
        <w:rPr>
          <w:rFonts w:asciiTheme="minorHAnsi" w:hAnsiTheme="minorHAnsi" w:cstheme="minorHAnsi"/>
          <w:sz w:val="22"/>
          <w:szCs w:val="22"/>
          <w:lang w:val="es-CR"/>
        </w:rPr>
        <w:t xml:space="preserve">Cuadro </w:t>
      </w:r>
      <w:r w:rsidR="00941396">
        <w:rPr>
          <w:rFonts w:asciiTheme="minorHAnsi" w:hAnsiTheme="minorHAnsi" w:cstheme="minorHAnsi"/>
          <w:sz w:val="22"/>
          <w:szCs w:val="22"/>
          <w:lang w:val="es-CR"/>
        </w:rPr>
        <w:t>4</w:t>
      </w:r>
      <w:r w:rsidRPr="008D43B9">
        <w:rPr>
          <w:rFonts w:asciiTheme="minorHAnsi" w:hAnsiTheme="minorHAnsi" w:cstheme="minorHAnsi"/>
          <w:sz w:val="22"/>
          <w:szCs w:val="22"/>
          <w:lang w:val="es-CR"/>
        </w:rPr>
        <w:t xml:space="preserve">: </w:t>
      </w:r>
      <w:r w:rsidRPr="008D43B9">
        <w:rPr>
          <w:rFonts w:asciiTheme="minorHAnsi" w:hAnsiTheme="minorHAnsi" w:cstheme="minorHAnsi"/>
          <w:b/>
          <w:sz w:val="22"/>
          <w:szCs w:val="22"/>
          <w:lang w:val="es-CR"/>
        </w:rPr>
        <w:t>Detalle de ejecución por cuenta</w:t>
      </w:r>
    </w:p>
    <w:p w14:paraId="703A632C" w14:textId="77777777" w:rsidR="0043566D" w:rsidRPr="00B45046" w:rsidRDefault="0043566D" w:rsidP="0043566D">
      <w:pPr>
        <w:jc w:val="left"/>
        <w:rPr>
          <w:rFonts w:asciiTheme="minorHAnsi" w:hAnsiTheme="minorHAnsi" w:cstheme="minorHAnsi"/>
          <w:sz w:val="14"/>
          <w:szCs w:val="16"/>
          <w:lang w:val="es-CR"/>
        </w:rPr>
      </w:pPr>
      <w:r w:rsidRPr="00B45046">
        <w:rPr>
          <w:rFonts w:asciiTheme="minorHAnsi" w:hAnsiTheme="minorHAnsi" w:cstheme="minorHAnsi"/>
          <w:sz w:val="20"/>
          <w:szCs w:val="22"/>
          <w:lang w:val="es-CR"/>
        </w:rPr>
        <w:t>Montos en colones</w:t>
      </w:r>
    </w:p>
    <w:tbl>
      <w:tblPr>
        <w:tblW w:w="8972"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08"/>
        <w:gridCol w:w="2388"/>
        <w:gridCol w:w="1275"/>
        <w:gridCol w:w="1253"/>
        <w:gridCol w:w="1089"/>
        <w:gridCol w:w="1202"/>
        <w:gridCol w:w="957"/>
      </w:tblGrid>
      <w:tr w:rsidR="0043566D" w:rsidRPr="00EE3816" w14:paraId="2C907989" w14:textId="77777777" w:rsidTr="00F677C0">
        <w:trPr>
          <w:trHeight w:val="405"/>
          <w:tblHeader/>
        </w:trPr>
        <w:tc>
          <w:tcPr>
            <w:tcW w:w="808" w:type="dxa"/>
            <w:vMerge w:val="restart"/>
            <w:shd w:val="clear" w:color="auto" w:fill="8DB3E2" w:themeFill="text2" w:themeFillTint="66"/>
            <w:vAlign w:val="center"/>
          </w:tcPr>
          <w:p w14:paraId="0AFB74BE" w14:textId="77777777" w:rsidR="0043566D" w:rsidRPr="00534505" w:rsidRDefault="0043566D" w:rsidP="00F677C0">
            <w:pPr>
              <w:spacing w:line="240" w:lineRule="auto"/>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CÓDIGO</w:t>
            </w:r>
          </w:p>
        </w:tc>
        <w:tc>
          <w:tcPr>
            <w:tcW w:w="2388" w:type="dxa"/>
            <w:vMerge w:val="restart"/>
            <w:shd w:val="clear" w:color="auto" w:fill="8DB3E2" w:themeFill="text2" w:themeFillTint="66"/>
            <w:vAlign w:val="center"/>
          </w:tcPr>
          <w:p w14:paraId="6BBA43E9" w14:textId="77777777" w:rsidR="0043566D" w:rsidRPr="00534505" w:rsidRDefault="0043566D" w:rsidP="00F677C0">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DESCRIPCIÓN</w:t>
            </w:r>
          </w:p>
        </w:tc>
        <w:tc>
          <w:tcPr>
            <w:tcW w:w="1275" w:type="dxa"/>
            <w:vMerge w:val="restart"/>
            <w:shd w:val="clear" w:color="auto" w:fill="8DB3E2" w:themeFill="text2" w:themeFillTint="66"/>
            <w:vAlign w:val="center"/>
          </w:tcPr>
          <w:p w14:paraId="63CC25E6" w14:textId="77777777" w:rsidR="0043566D" w:rsidRPr="00534505" w:rsidRDefault="0043566D" w:rsidP="00F677C0">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PRESUPUESTO</w:t>
            </w:r>
          </w:p>
        </w:tc>
        <w:tc>
          <w:tcPr>
            <w:tcW w:w="1253" w:type="dxa"/>
            <w:vMerge w:val="restart"/>
            <w:shd w:val="clear" w:color="auto" w:fill="8DB3E2" w:themeFill="text2" w:themeFillTint="66"/>
            <w:vAlign w:val="center"/>
          </w:tcPr>
          <w:p w14:paraId="29D6C3E5" w14:textId="77777777" w:rsidR="0043566D" w:rsidRPr="00534505" w:rsidRDefault="0043566D" w:rsidP="00F677C0">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GASTO REAL</w:t>
            </w:r>
          </w:p>
        </w:tc>
        <w:tc>
          <w:tcPr>
            <w:tcW w:w="1089" w:type="dxa"/>
            <w:vMerge w:val="restart"/>
            <w:shd w:val="clear" w:color="auto" w:fill="8DB3E2" w:themeFill="text2" w:themeFillTint="66"/>
            <w:vAlign w:val="center"/>
          </w:tcPr>
          <w:p w14:paraId="2F25EBC7" w14:textId="77777777" w:rsidR="0043566D" w:rsidRPr="00534505" w:rsidRDefault="0043566D" w:rsidP="00F677C0">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COMPROMISO</w:t>
            </w:r>
          </w:p>
        </w:tc>
        <w:tc>
          <w:tcPr>
            <w:tcW w:w="1202" w:type="dxa"/>
            <w:vMerge w:val="restart"/>
            <w:shd w:val="clear" w:color="auto" w:fill="8DB3E2" w:themeFill="text2" w:themeFillTint="66"/>
            <w:vAlign w:val="center"/>
          </w:tcPr>
          <w:p w14:paraId="5CD304FD" w14:textId="77777777" w:rsidR="0043566D" w:rsidRPr="00534505" w:rsidRDefault="0043566D" w:rsidP="00F677C0">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 xml:space="preserve">GASTO </w:t>
            </w:r>
            <w:r w:rsidRPr="00534505">
              <w:rPr>
                <w:rFonts w:ascii="Calibri Light" w:hAnsi="Calibri Light" w:cs="Calibri Light"/>
                <w:b/>
                <w:color w:val="000000"/>
                <w:sz w:val="16"/>
                <w:szCs w:val="16"/>
                <w:lang w:val="es-CR"/>
              </w:rPr>
              <w:br/>
              <w:t>IV TRIMESTRE</w:t>
            </w:r>
          </w:p>
        </w:tc>
        <w:tc>
          <w:tcPr>
            <w:tcW w:w="957" w:type="dxa"/>
            <w:vMerge w:val="restart"/>
            <w:shd w:val="clear" w:color="auto" w:fill="8DB3E2" w:themeFill="text2" w:themeFillTint="66"/>
            <w:vAlign w:val="center"/>
          </w:tcPr>
          <w:p w14:paraId="267333A1" w14:textId="77777777" w:rsidR="0043566D" w:rsidRPr="00534505" w:rsidRDefault="0043566D" w:rsidP="00F677C0">
            <w:pPr>
              <w:spacing w:line="240" w:lineRule="auto"/>
              <w:jc w:val="center"/>
              <w:rPr>
                <w:rFonts w:ascii="Calibri Light" w:hAnsi="Calibri Light" w:cs="Calibri Light"/>
                <w:b/>
                <w:color w:val="000000"/>
                <w:sz w:val="16"/>
                <w:szCs w:val="16"/>
                <w:lang w:val="es-CR"/>
              </w:rPr>
            </w:pPr>
            <w:r w:rsidRPr="00534505">
              <w:rPr>
                <w:rFonts w:ascii="Calibri Light" w:hAnsi="Calibri Light" w:cs="Calibri Light"/>
                <w:b/>
                <w:color w:val="000000"/>
                <w:sz w:val="16"/>
                <w:szCs w:val="16"/>
                <w:lang w:val="es-CR"/>
              </w:rPr>
              <w:t xml:space="preserve">% DE EJECUCIÓN </w:t>
            </w:r>
          </w:p>
        </w:tc>
      </w:tr>
      <w:tr w:rsidR="0043566D" w:rsidRPr="00EE3816" w14:paraId="1E819F48" w14:textId="77777777" w:rsidTr="00F677C0">
        <w:trPr>
          <w:trHeight w:val="220"/>
          <w:tblHeader/>
        </w:trPr>
        <w:tc>
          <w:tcPr>
            <w:tcW w:w="808" w:type="dxa"/>
            <w:vMerge/>
            <w:shd w:val="clear" w:color="auto" w:fill="8DB3E2" w:themeFill="text2" w:themeFillTint="66"/>
            <w:vAlign w:val="center"/>
          </w:tcPr>
          <w:p w14:paraId="3D9352A3" w14:textId="77777777" w:rsidR="0043566D" w:rsidRPr="00534505" w:rsidRDefault="0043566D" w:rsidP="00F677C0">
            <w:pPr>
              <w:spacing w:line="240" w:lineRule="auto"/>
              <w:jc w:val="left"/>
              <w:rPr>
                <w:rFonts w:ascii="Calibri Light" w:hAnsi="Calibri Light" w:cs="Calibri Light"/>
                <w:sz w:val="16"/>
                <w:szCs w:val="16"/>
                <w:lang w:val="es-CR"/>
              </w:rPr>
            </w:pPr>
          </w:p>
        </w:tc>
        <w:tc>
          <w:tcPr>
            <w:tcW w:w="2388" w:type="dxa"/>
            <w:vMerge/>
            <w:shd w:val="clear" w:color="auto" w:fill="8DB3E2" w:themeFill="text2" w:themeFillTint="66"/>
            <w:vAlign w:val="center"/>
          </w:tcPr>
          <w:p w14:paraId="57D61732" w14:textId="77777777" w:rsidR="0043566D" w:rsidRPr="00534505" w:rsidRDefault="0043566D" w:rsidP="00F677C0">
            <w:pPr>
              <w:spacing w:line="240" w:lineRule="auto"/>
              <w:jc w:val="left"/>
              <w:rPr>
                <w:rFonts w:ascii="Calibri Light" w:hAnsi="Calibri Light" w:cs="Calibri Light"/>
                <w:sz w:val="16"/>
                <w:szCs w:val="16"/>
                <w:lang w:val="es-CR"/>
              </w:rPr>
            </w:pPr>
          </w:p>
        </w:tc>
        <w:tc>
          <w:tcPr>
            <w:tcW w:w="1275" w:type="dxa"/>
            <w:vMerge/>
            <w:shd w:val="clear" w:color="auto" w:fill="8DB3E2" w:themeFill="text2" w:themeFillTint="66"/>
            <w:vAlign w:val="center"/>
          </w:tcPr>
          <w:p w14:paraId="4B44CD27" w14:textId="77777777" w:rsidR="0043566D" w:rsidRPr="00534505" w:rsidRDefault="0043566D" w:rsidP="00F677C0">
            <w:pPr>
              <w:spacing w:line="240" w:lineRule="auto"/>
              <w:jc w:val="left"/>
              <w:rPr>
                <w:rFonts w:ascii="Calibri Light" w:hAnsi="Calibri Light" w:cs="Calibri Light"/>
                <w:sz w:val="16"/>
                <w:szCs w:val="16"/>
                <w:lang w:val="es-CR"/>
              </w:rPr>
            </w:pPr>
          </w:p>
        </w:tc>
        <w:tc>
          <w:tcPr>
            <w:tcW w:w="1253" w:type="dxa"/>
            <w:vMerge/>
            <w:shd w:val="clear" w:color="auto" w:fill="8DB3E2" w:themeFill="text2" w:themeFillTint="66"/>
            <w:vAlign w:val="center"/>
          </w:tcPr>
          <w:p w14:paraId="297F31E7" w14:textId="77777777" w:rsidR="0043566D" w:rsidRPr="00534505" w:rsidRDefault="0043566D" w:rsidP="00F677C0">
            <w:pPr>
              <w:spacing w:line="240" w:lineRule="auto"/>
              <w:jc w:val="left"/>
              <w:rPr>
                <w:rFonts w:ascii="Calibri Light" w:hAnsi="Calibri Light" w:cs="Calibri Light"/>
                <w:sz w:val="16"/>
                <w:szCs w:val="16"/>
                <w:lang w:val="es-CR"/>
              </w:rPr>
            </w:pPr>
          </w:p>
        </w:tc>
        <w:tc>
          <w:tcPr>
            <w:tcW w:w="1089" w:type="dxa"/>
            <w:vMerge/>
            <w:shd w:val="clear" w:color="auto" w:fill="8DB3E2" w:themeFill="text2" w:themeFillTint="66"/>
            <w:vAlign w:val="center"/>
          </w:tcPr>
          <w:p w14:paraId="0FAA3181" w14:textId="77777777" w:rsidR="0043566D" w:rsidRPr="00534505" w:rsidRDefault="0043566D" w:rsidP="00F677C0">
            <w:pPr>
              <w:spacing w:line="240" w:lineRule="auto"/>
              <w:jc w:val="left"/>
              <w:rPr>
                <w:rFonts w:ascii="Calibri Light" w:hAnsi="Calibri Light" w:cs="Calibri Light"/>
                <w:sz w:val="16"/>
                <w:szCs w:val="16"/>
                <w:lang w:val="es-CR"/>
              </w:rPr>
            </w:pPr>
          </w:p>
        </w:tc>
        <w:tc>
          <w:tcPr>
            <w:tcW w:w="1202" w:type="dxa"/>
            <w:vMerge/>
            <w:shd w:val="clear" w:color="auto" w:fill="8DB3E2" w:themeFill="text2" w:themeFillTint="66"/>
            <w:vAlign w:val="center"/>
          </w:tcPr>
          <w:p w14:paraId="0F39D963" w14:textId="77777777" w:rsidR="0043566D" w:rsidRPr="00534505" w:rsidRDefault="0043566D" w:rsidP="00F677C0">
            <w:pPr>
              <w:spacing w:line="240" w:lineRule="auto"/>
              <w:jc w:val="left"/>
              <w:rPr>
                <w:rFonts w:ascii="Calibri Light" w:hAnsi="Calibri Light" w:cs="Calibri Light"/>
                <w:sz w:val="16"/>
                <w:szCs w:val="16"/>
                <w:lang w:val="es-CR"/>
              </w:rPr>
            </w:pPr>
          </w:p>
        </w:tc>
        <w:tc>
          <w:tcPr>
            <w:tcW w:w="957" w:type="dxa"/>
            <w:vMerge/>
            <w:shd w:val="clear" w:color="auto" w:fill="8DB3E2" w:themeFill="text2" w:themeFillTint="66"/>
            <w:vAlign w:val="center"/>
          </w:tcPr>
          <w:p w14:paraId="3955754B" w14:textId="77777777" w:rsidR="0043566D" w:rsidRPr="00534505" w:rsidRDefault="0043566D" w:rsidP="00F677C0">
            <w:pPr>
              <w:spacing w:line="240" w:lineRule="auto"/>
              <w:jc w:val="left"/>
              <w:rPr>
                <w:rFonts w:ascii="Calibri Light" w:hAnsi="Calibri Light" w:cs="Calibri Light"/>
                <w:sz w:val="16"/>
                <w:szCs w:val="16"/>
                <w:lang w:val="es-CR"/>
              </w:rPr>
            </w:pPr>
          </w:p>
        </w:tc>
      </w:tr>
      <w:tr w:rsidR="0043566D" w:rsidRPr="00787962" w14:paraId="6AC069C2" w14:textId="77777777" w:rsidTr="00F677C0">
        <w:trPr>
          <w:trHeight w:val="290"/>
        </w:trPr>
        <w:tc>
          <w:tcPr>
            <w:tcW w:w="808" w:type="dxa"/>
            <w:shd w:val="clear" w:color="auto" w:fill="FFFFFF" w:themeFill="background1"/>
            <w:noWrap/>
            <w:vAlign w:val="center"/>
          </w:tcPr>
          <w:p w14:paraId="6DC8493F" w14:textId="77777777" w:rsidR="0043566D" w:rsidRPr="00534505" w:rsidRDefault="0043566D" w:rsidP="00F677C0">
            <w:pPr>
              <w:rPr>
                <w:rFonts w:ascii="Calibri Light" w:hAnsi="Calibri Light" w:cs="Calibri Light"/>
                <w:b/>
                <w:bCs/>
                <w:iCs/>
                <w:color w:val="000000"/>
                <w:sz w:val="16"/>
                <w:szCs w:val="16"/>
                <w:lang w:val="es-CR"/>
              </w:rPr>
            </w:pPr>
            <w:r w:rsidRPr="00534505">
              <w:rPr>
                <w:rFonts w:ascii="Calibri Light" w:hAnsi="Calibri Light" w:cs="Calibri Light"/>
                <w:sz w:val="16"/>
                <w:szCs w:val="16"/>
              </w:rPr>
              <w:t>1.01.01</w:t>
            </w:r>
          </w:p>
        </w:tc>
        <w:tc>
          <w:tcPr>
            <w:tcW w:w="2388" w:type="dxa"/>
            <w:shd w:val="clear" w:color="auto" w:fill="FFFFFF" w:themeFill="background1"/>
            <w:noWrap/>
            <w:vAlign w:val="center"/>
          </w:tcPr>
          <w:p w14:paraId="37AEE9A7" w14:textId="77777777" w:rsidR="0043566D" w:rsidRPr="00534505" w:rsidRDefault="0043566D" w:rsidP="00F677C0">
            <w:pPr>
              <w:rPr>
                <w:rFonts w:ascii="Calibri Light" w:hAnsi="Calibri Light" w:cs="Calibri Light"/>
                <w:b/>
                <w:bCs/>
                <w:iCs/>
                <w:color w:val="000000"/>
                <w:sz w:val="16"/>
                <w:szCs w:val="16"/>
                <w:lang w:val="es-CR"/>
              </w:rPr>
            </w:pPr>
            <w:r w:rsidRPr="00534505">
              <w:rPr>
                <w:rFonts w:ascii="Calibri Light" w:hAnsi="Calibri Light" w:cs="Calibri Light"/>
                <w:sz w:val="16"/>
                <w:szCs w:val="16"/>
              </w:rPr>
              <w:t>Alquiler de edificios</w:t>
            </w:r>
          </w:p>
        </w:tc>
        <w:tc>
          <w:tcPr>
            <w:tcW w:w="1275" w:type="dxa"/>
            <w:shd w:val="clear" w:color="auto" w:fill="FFFFFF" w:themeFill="background1"/>
            <w:noWrap/>
            <w:vAlign w:val="center"/>
          </w:tcPr>
          <w:p w14:paraId="4C467792" w14:textId="77777777" w:rsidR="0043566D" w:rsidRPr="00534505" w:rsidRDefault="0043566D" w:rsidP="00F677C0">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166,439,377</w:t>
            </w:r>
          </w:p>
        </w:tc>
        <w:tc>
          <w:tcPr>
            <w:tcW w:w="1253" w:type="dxa"/>
            <w:shd w:val="clear" w:color="auto" w:fill="FFFFFF" w:themeFill="background1"/>
            <w:noWrap/>
            <w:vAlign w:val="center"/>
          </w:tcPr>
          <w:p w14:paraId="4665F5F4" w14:textId="77777777" w:rsidR="0043566D" w:rsidRPr="00534505" w:rsidRDefault="0043566D" w:rsidP="00F677C0">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160,903,966</w:t>
            </w:r>
          </w:p>
        </w:tc>
        <w:tc>
          <w:tcPr>
            <w:tcW w:w="1089" w:type="dxa"/>
            <w:shd w:val="clear" w:color="auto" w:fill="FFFFFF" w:themeFill="background1"/>
            <w:noWrap/>
            <w:vAlign w:val="center"/>
          </w:tcPr>
          <w:p w14:paraId="50996A48" w14:textId="77777777" w:rsidR="0043566D" w:rsidRPr="00534505" w:rsidRDefault="0043566D" w:rsidP="00F677C0">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0</w:t>
            </w:r>
          </w:p>
        </w:tc>
        <w:tc>
          <w:tcPr>
            <w:tcW w:w="1202" w:type="dxa"/>
            <w:shd w:val="clear" w:color="auto" w:fill="FFFFFF" w:themeFill="background1"/>
            <w:noWrap/>
            <w:vAlign w:val="center"/>
          </w:tcPr>
          <w:p w14:paraId="288F216D" w14:textId="77777777" w:rsidR="0043566D" w:rsidRPr="00534505" w:rsidRDefault="0043566D" w:rsidP="00F677C0">
            <w:pPr>
              <w:jc w:val="right"/>
              <w:rPr>
                <w:rFonts w:ascii="Calibri Light" w:hAnsi="Calibri Light" w:cs="Calibri Light"/>
                <w:b/>
                <w:bCs/>
                <w:iCs/>
                <w:color w:val="000000"/>
                <w:sz w:val="16"/>
                <w:szCs w:val="16"/>
                <w:lang w:val="es-CR"/>
              </w:rPr>
            </w:pPr>
            <w:r w:rsidRPr="00534505">
              <w:rPr>
                <w:rFonts w:ascii="Calibri Light" w:hAnsi="Calibri Light" w:cs="Calibri Light"/>
                <w:sz w:val="16"/>
                <w:szCs w:val="16"/>
              </w:rPr>
              <w:t>160,903,966</w:t>
            </w:r>
          </w:p>
        </w:tc>
        <w:tc>
          <w:tcPr>
            <w:tcW w:w="957" w:type="dxa"/>
            <w:shd w:val="clear" w:color="auto" w:fill="FFFFFF" w:themeFill="background1"/>
            <w:noWrap/>
            <w:vAlign w:val="center"/>
          </w:tcPr>
          <w:p w14:paraId="16022133" w14:textId="77777777" w:rsidR="0043566D" w:rsidRPr="00534505" w:rsidRDefault="0043566D" w:rsidP="00F677C0">
            <w:pPr>
              <w:jc w:val="center"/>
              <w:rPr>
                <w:rFonts w:ascii="Calibri Light" w:hAnsi="Calibri Light" w:cs="Calibri Light"/>
                <w:b/>
                <w:bCs/>
                <w:iCs/>
                <w:color w:val="000000"/>
                <w:sz w:val="16"/>
                <w:szCs w:val="16"/>
                <w:lang w:val="es-CR"/>
              </w:rPr>
            </w:pPr>
            <w:r w:rsidRPr="00534505">
              <w:rPr>
                <w:rFonts w:ascii="Calibri Light" w:hAnsi="Calibri Light" w:cs="Calibri Light"/>
                <w:sz w:val="16"/>
                <w:szCs w:val="16"/>
              </w:rPr>
              <w:t>97%</w:t>
            </w:r>
          </w:p>
        </w:tc>
      </w:tr>
      <w:tr w:rsidR="0043566D" w:rsidRPr="00787962" w14:paraId="72633DDD" w14:textId="77777777" w:rsidTr="00F677C0">
        <w:trPr>
          <w:trHeight w:val="276"/>
        </w:trPr>
        <w:tc>
          <w:tcPr>
            <w:tcW w:w="808" w:type="dxa"/>
            <w:shd w:val="clear" w:color="auto" w:fill="auto"/>
            <w:noWrap/>
            <w:vAlign w:val="center"/>
          </w:tcPr>
          <w:p w14:paraId="72A61536"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1.02.01</w:t>
            </w:r>
          </w:p>
        </w:tc>
        <w:tc>
          <w:tcPr>
            <w:tcW w:w="2388" w:type="dxa"/>
            <w:shd w:val="clear" w:color="auto" w:fill="auto"/>
            <w:noWrap/>
            <w:vAlign w:val="center"/>
          </w:tcPr>
          <w:p w14:paraId="68889B5F"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agua y alcantarillado</w:t>
            </w:r>
          </w:p>
        </w:tc>
        <w:tc>
          <w:tcPr>
            <w:tcW w:w="1275" w:type="dxa"/>
            <w:shd w:val="clear" w:color="auto" w:fill="auto"/>
            <w:noWrap/>
            <w:vAlign w:val="center"/>
          </w:tcPr>
          <w:p w14:paraId="5BBD74EF"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2,880,000</w:t>
            </w:r>
          </w:p>
        </w:tc>
        <w:tc>
          <w:tcPr>
            <w:tcW w:w="1253" w:type="dxa"/>
            <w:shd w:val="clear" w:color="auto" w:fill="auto"/>
            <w:noWrap/>
            <w:vAlign w:val="center"/>
          </w:tcPr>
          <w:p w14:paraId="0E3BE479"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2,189,567</w:t>
            </w:r>
          </w:p>
        </w:tc>
        <w:tc>
          <w:tcPr>
            <w:tcW w:w="1089" w:type="dxa"/>
            <w:shd w:val="clear" w:color="auto" w:fill="auto"/>
            <w:noWrap/>
            <w:vAlign w:val="center"/>
          </w:tcPr>
          <w:p w14:paraId="2AB89BC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073DB08A"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2,189,567</w:t>
            </w:r>
          </w:p>
        </w:tc>
        <w:tc>
          <w:tcPr>
            <w:tcW w:w="957" w:type="dxa"/>
            <w:shd w:val="clear" w:color="auto" w:fill="auto"/>
            <w:noWrap/>
            <w:vAlign w:val="center"/>
          </w:tcPr>
          <w:p w14:paraId="64AA3FEC"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76%</w:t>
            </w:r>
          </w:p>
        </w:tc>
      </w:tr>
      <w:tr w:rsidR="0043566D" w:rsidRPr="00787962" w14:paraId="54E50DCE" w14:textId="77777777" w:rsidTr="00F677C0">
        <w:trPr>
          <w:trHeight w:val="276"/>
        </w:trPr>
        <w:tc>
          <w:tcPr>
            <w:tcW w:w="808" w:type="dxa"/>
            <w:shd w:val="clear" w:color="auto" w:fill="auto"/>
            <w:noWrap/>
            <w:vAlign w:val="center"/>
          </w:tcPr>
          <w:p w14:paraId="64492E29"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1.02.02</w:t>
            </w:r>
          </w:p>
        </w:tc>
        <w:tc>
          <w:tcPr>
            <w:tcW w:w="2388" w:type="dxa"/>
            <w:shd w:val="clear" w:color="auto" w:fill="auto"/>
            <w:noWrap/>
            <w:vAlign w:val="center"/>
          </w:tcPr>
          <w:p w14:paraId="667CC3DE"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energía eléctrica</w:t>
            </w:r>
          </w:p>
        </w:tc>
        <w:tc>
          <w:tcPr>
            <w:tcW w:w="1275" w:type="dxa"/>
            <w:shd w:val="clear" w:color="auto" w:fill="auto"/>
            <w:noWrap/>
            <w:vAlign w:val="center"/>
          </w:tcPr>
          <w:p w14:paraId="5B7307D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36,500,000</w:t>
            </w:r>
          </w:p>
        </w:tc>
        <w:tc>
          <w:tcPr>
            <w:tcW w:w="1253" w:type="dxa"/>
            <w:shd w:val="clear" w:color="auto" w:fill="auto"/>
            <w:noWrap/>
            <w:vAlign w:val="center"/>
          </w:tcPr>
          <w:p w14:paraId="6700CE65"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28,103,515</w:t>
            </w:r>
          </w:p>
        </w:tc>
        <w:tc>
          <w:tcPr>
            <w:tcW w:w="1089" w:type="dxa"/>
            <w:shd w:val="clear" w:color="auto" w:fill="auto"/>
            <w:noWrap/>
            <w:vAlign w:val="center"/>
          </w:tcPr>
          <w:p w14:paraId="24FAEC3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494570B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28,103,515</w:t>
            </w:r>
          </w:p>
        </w:tc>
        <w:tc>
          <w:tcPr>
            <w:tcW w:w="957" w:type="dxa"/>
            <w:shd w:val="clear" w:color="auto" w:fill="auto"/>
            <w:noWrap/>
            <w:vAlign w:val="center"/>
          </w:tcPr>
          <w:p w14:paraId="08022228"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77%</w:t>
            </w:r>
          </w:p>
        </w:tc>
      </w:tr>
      <w:tr w:rsidR="0043566D" w:rsidRPr="00787962" w14:paraId="16A7A71C" w14:textId="77777777" w:rsidTr="00F677C0">
        <w:trPr>
          <w:trHeight w:val="276"/>
        </w:trPr>
        <w:tc>
          <w:tcPr>
            <w:tcW w:w="808" w:type="dxa"/>
            <w:shd w:val="clear" w:color="auto" w:fill="auto"/>
            <w:noWrap/>
            <w:vAlign w:val="center"/>
          </w:tcPr>
          <w:p w14:paraId="724F774B"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1.02.03</w:t>
            </w:r>
          </w:p>
        </w:tc>
        <w:tc>
          <w:tcPr>
            <w:tcW w:w="2388" w:type="dxa"/>
            <w:shd w:val="clear" w:color="auto" w:fill="auto"/>
            <w:noWrap/>
            <w:vAlign w:val="center"/>
          </w:tcPr>
          <w:p w14:paraId="6DA061D1"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correo</w:t>
            </w:r>
          </w:p>
        </w:tc>
        <w:tc>
          <w:tcPr>
            <w:tcW w:w="1275" w:type="dxa"/>
            <w:shd w:val="clear" w:color="auto" w:fill="auto"/>
            <w:noWrap/>
            <w:vAlign w:val="center"/>
          </w:tcPr>
          <w:p w14:paraId="3CD58C95"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110,000</w:t>
            </w:r>
          </w:p>
        </w:tc>
        <w:tc>
          <w:tcPr>
            <w:tcW w:w="1253" w:type="dxa"/>
            <w:shd w:val="clear" w:color="auto" w:fill="auto"/>
            <w:noWrap/>
            <w:vAlign w:val="center"/>
          </w:tcPr>
          <w:p w14:paraId="677EFB21"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19,060</w:t>
            </w:r>
          </w:p>
        </w:tc>
        <w:tc>
          <w:tcPr>
            <w:tcW w:w="1089" w:type="dxa"/>
            <w:shd w:val="clear" w:color="auto" w:fill="auto"/>
            <w:noWrap/>
            <w:vAlign w:val="center"/>
          </w:tcPr>
          <w:p w14:paraId="0D751A6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081923D"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19,060</w:t>
            </w:r>
          </w:p>
        </w:tc>
        <w:tc>
          <w:tcPr>
            <w:tcW w:w="957" w:type="dxa"/>
            <w:shd w:val="clear" w:color="auto" w:fill="auto"/>
            <w:noWrap/>
            <w:vAlign w:val="center"/>
          </w:tcPr>
          <w:p w14:paraId="65D4254B"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17%</w:t>
            </w:r>
          </w:p>
        </w:tc>
      </w:tr>
      <w:tr w:rsidR="0043566D" w:rsidRPr="00787962" w14:paraId="681B8A8F" w14:textId="77777777" w:rsidTr="00F677C0">
        <w:trPr>
          <w:trHeight w:val="276"/>
        </w:trPr>
        <w:tc>
          <w:tcPr>
            <w:tcW w:w="808" w:type="dxa"/>
            <w:shd w:val="clear" w:color="auto" w:fill="auto"/>
            <w:noWrap/>
            <w:vAlign w:val="center"/>
          </w:tcPr>
          <w:p w14:paraId="38C29020"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1.02.04</w:t>
            </w:r>
          </w:p>
        </w:tc>
        <w:tc>
          <w:tcPr>
            <w:tcW w:w="2388" w:type="dxa"/>
            <w:shd w:val="clear" w:color="auto" w:fill="auto"/>
            <w:noWrap/>
            <w:vAlign w:val="center"/>
          </w:tcPr>
          <w:p w14:paraId="1B1FE2E2"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telecomunicaciones</w:t>
            </w:r>
          </w:p>
        </w:tc>
        <w:tc>
          <w:tcPr>
            <w:tcW w:w="1275" w:type="dxa"/>
            <w:shd w:val="clear" w:color="auto" w:fill="auto"/>
            <w:noWrap/>
            <w:vAlign w:val="center"/>
          </w:tcPr>
          <w:p w14:paraId="314FC7FA"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3,816,000</w:t>
            </w:r>
          </w:p>
        </w:tc>
        <w:tc>
          <w:tcPr>
            <w:tcW w:w="1253" w:type="dxa"/>
            <w:shd w:val="clear" w:color="auto" w:fill="auto"/>
            <w:noWrap/>
            <w:vAlign w:val="center"/>
          </w:tcPr>
          <w:p w14:paraId="5CB78D6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2,981,488</w:t>
            </w:r>
          </w:p>
        </w:tc>
        <w:tc>
          <w:tcPr>
            <w:tcW w:w="1089" w:type="dxa"/>
            <w:shd w:val="clear" w:color="auto" w:fill="auto"/>
            <w:noWrap/>
            <w:vAlign w:val="center"/>
          </w:tcPr>
          <w:p w14:paraId="08B94CA4"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47BDF257"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2,981,488</w:t>
            </w:r>
          </w:p>
        </w:tc>
        <w:tc>
          <w:tcPr>
            <w:tcW w:w="957" w:type="dxa"/>
            <w:shd w:val="clear" w:color="auto" w:fill="auto"/>
            <w:noWrap/>
            <w:vAlign w:val="center"/>
          </w:tcPr>
          <w:p w14:paraId="5D06C760"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78%</w:t>
            </w:r>
          </w:p>
        </w:tc>
      </w:tr>
      <w:tr w:rsidR="0043566D" w:rsidRPr="00787962" w14:paraId="174982B5" w14:textId="77777777" w:rsidTr="00F677C0">
        <w:trPr>
          <w:trHeight w:val="276"/>
        </w:trPr>
        <w:tc>
          <w:tcPr>
            <w:tcW w:w="808" w:type="dxa"/>
            <w:shd w:val="clear" w:color="auto" w:fill="auto"/>
            <w:vAlign w:val="center"/>
          </w:tcPr>
          <w:p w14:paraId="039F843E"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1.02.99</w:t>
            </w:r>
          </w:p>
        </w:tc>
        <w:tc>
          <w:tcPr>
            <w:tcW w:w="2388" w:type="dxa"/>
            <w:shd w:val="clear" w:color="auto" w:fill="auto"/>
            <w:vAlign w:val="center"/>
          </w:tcPr>
          <w:p w14:paraId="19A0EE68"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básicos</w:t>
            </w:r>
          </w:p>
        </w:tc>
        <w:tc>
          <w:tcPr>
            <w:tcW w:w="1275" w:type="dxa"/>
            <w:shd w:val="clear" w:color="auto" w:fill="auto"/>
            <w:noWrap/>
            <w:vAlign w:val="center"/>
          </w:tcPr>
          <w:p w14:paraId="4DE6C1E1"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570,000</w:t>
            </w:r>
          </w:p>
        </w:tc>
        <w:tc>
          <w:tcPr>
            <w:tcW w:w="1253" w:type="dxa"/>
            <w:shd w:val="clear" w:color="auto" w:fill="auto"/>
            <w:noWrap/>
            <w:vAlign w:val="center"/>
          </w:tcPr>
          <w:p w14:paraId="28A8B42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48,354</w:t>
            </w:r>
          </w:p>
        </w:tc>
        <w:tc>
          <w:tcPr>
            <w:tcW w:w="1089" w:type="dxa"/>
            <w:shd w:val="clear" w:color="auto" w:fill="auto"/>
            <w:noWrap/>
            <w:vAlign w:val="center"/>
          </w:tcPr>
          <w:p w14:paraId="6B12EBDD"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4FEF7EF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48,354</w:t>
            </w:r>
          </w:p>
        </w:tc>
        <w:tc>
          <w:tcPr>
            <w:tcW w:w="957" w:type="dxa"/>
            <w:shd w:val="clear" w:color="auto" w:fill="auto"/>
            <w:noWrap/>
            <w:vAlign w:val="center"/>
          </w:tcPr>
          <w:p w14:paraId="31E77392"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8%</w:t>
            </w:r>
          </w:p>
        </w:tc>
      </w:tr>
      <w:tr w:rsidR="0043566D" w:rsidRPr="00787962" w14:paraId="15051205" w14:textId="77777777" w:rsidTr="00F677C0">
        <w:trPr>
          <w:trHeight w:val="276"/>
        </w:trPr>
        <w:tc>
          <w:tcPr>
            <w:tcW w:w="808" w:type="dxa"/>
            <w:shd w:val="clear" w:color="auto" w:fill="auto"/>
            <w:noWrap/>
            <w:vAlign w:val="center"/>
          </w:tcPr>
          <w:p w14:paraId="7A2804FC"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1.03.01</w:t>
            </w:r>
          </w:p>
        </w:tc>
        <w:tc>
          <w:tcPr>
            <w:tcW w:w="2388" w:type="dxa"/>
            <w:shd w:val="clear" w:color="auto" w:fill="auto"/>
            <w:noWrap/>
            <w:vAlign w:val="center"/>
          </w:tcPr>
          <w:p w14:paraId="6C543054"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Información</w:t>
            </w:r>
          </w:p>
        </w:tc>
        <w:tc>
          <w:tcPr>
            <w:tcW w:w="1275" w:type="dxa"/>
            <w:shd w:val="clear" w:color="auto" w:fill="auto"/>
            <w:noWrap/>
            <w:vAlign w:val="center"/>
          </w:tcPr>
          <w:p w14:paraId="74CEFF39"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63,800,000</w:t>
            </w:r>
          </w:p>
        </w:tc>
        <w:tc>
          <w:tcPr>
            <w:tcW w:w="1253" w:type="dxa"/>
            <w:shd w:val="clear" w:color="auto" w:fill="auto"/>
            <w:noWrap/>
            <w:vAlign w:val="center"/>
          </w:tcPr>
          <w:p w14:paraId="44221F86"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205,174</w:t>
            </w:r>
          </w:p>
        </w:tc>
        <w:tc>
          <w:tcPr>
            <w:tcW w:w="1089" w:type="dxa"/>
            <w:shd w:val="clear" w:color="auto" w:fill="auto"/>
            <w:noWrap/>
            <w:vAlign w:val="center"/>
          </w:tcPr>
          <w:p w14:paraId="6C202E3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299A12AE"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205,174</w:t>
            </w:r>
          </w:p>
        </w:tc>
        <w:tc>
          <w:tcPr>
            <w:tcW w:w="957" w:type="dxa"/>
            <w:shd w:val="clear" w:color="auto" w:fill="auto"/>
            <w:noWrap/>
            <w:vAlign w:val="center"/>
          </w:tcPr>
          <w:p w14:paraId="16CB6C43"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43566D" w:rsidRPr="00787962" w14:paraId="456BC9F8" w14:textId="77777777" w:rsidTr="00F677C0">
        <w:trPr>
          <w:trHeight w:val="276"/>
        </w:trPr>
        <w:tc>
          <w:tcPr>
            <w:tcW w:w="808" w:type="dxa"/>
            <w:shd w:val="clear" w:color="auto" w:fill="auto"/>
            <w:noWrap/>
            <w:vAlign w:val="center"/>
          </w:tcPr>
          <w:p w14:paraId="7E910ED2"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1.03.03</w:t>
            </w:r>
          </w:p>
        </w:tc>
        <w:tc>
          <w:tcPr>
            <w:tcW w:w="2388" w:type="dxa"/>
            <w:shd w:val="clear" w:color="auto" w:fill="auto"/>
            <w:noWrap/>
            <w:vAlign w:val="center"/>
          </w:tcPr>
          <w:p w14:paraId="1DF299A8"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Impresión, encuadernación y otros</w:t>
            </w:r>
          </w:p>
        </w:tc>
        <w:tc>
          <w:tcPr>
            <w:tcW w:w="1275" w:type="dxa"/>
            <w:shd w:val="clear" w:color="auto" w:fill="auto"/>
            <w:noWrap/>
            <w:vAlign w:val="center"/>
          </w:tcPr>
          <w:p w14:paraId="7EFD962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3,700,000</w:t>
            </w:r>
          </w:p>
        </w:tc>
        <w:tc>
          <w:tcPr>
            <w:tcW w:w="1253" w:type="dxa"/>
            <w:shd w:val="clear" w:color="auto" w:fill="auto"/>
            <w:noWrap/>
            <w:vAlign w:val="center"/>
          </w:tcPr>
          <w:p w14:paraId="61771583"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14,122</w:t>
            </w:r>
          </w:p>
        </w:tc>
        <w:tc>
          <w:tcPr>
            <w:tcW w:w="1089" w:type="dxa"/>
            <w:shd w:val="clear" w:color="auto" w:fill="auto"/>
            <w:noWrap/>
            <w:vAlign w:val="center"/>
          </w:tcPr>
          <w:p w14:paraId="3081226D"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5126F49"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14,122</w:t>
            </w:r>
          </w:p>
        </w:tc>
        <w:tc>
          <w:tcPr>
            <w:tcW w:w="957" w:type="dxa"/>
            <w:shd w:val="clear" w:color="auto" w:fill="auto"/>
            <w:noWrap/>
            <w:vAlign w:val="center"/>
          </w:tcPr>
          <w:p w14:paraId="0F442C7F"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43566D" w:rsidRPr="00787962" w14:paraId="29D37A00" w14:textId="77777777" w:rsidTr="00F677C0">
        <w:trPr>
          <w:trHeight w:val="276"/>
        </w:trPr>
        <w:tc>
          <w:tcPr>
            <w:tcW w:w="808" w:type="dxa"/>
            <w:shd w:val="clear" w:color="auto" w:fill="auto"/>
            <w:noWrap/>
            <w:vAlign w:val="center"/>
          </w:tcPr>
          <w:p w14:paraId="53301405"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1.03.07</w:t>
            </w:r>
          </w:p>
        </w:tc>
        <w:tc>
          <w:tcPr>
            <w:tcW w:w="2388" w:type="dxa"/>
            <w:shd w:val="clear" w:color="auto" w:fill="auto"/>
            <w:noWrap/>
            <w:vAlign w:val="center"/>
          </w:tcPr>
          <w:p w14:paraId="767CF75A"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 de transferencia electrónica de información</w:t>
            </w:r>
          </w:p>
        </w:tc>
        <w:tc>
          <w:tcPr>
            <w:tcW w:w="1275" w:type="dxa"/>
            <w:shd w:val="clear" w:color="auto" w:fill="auto"/>
            <w:noWrap/>
            <w:vAlign w:val="center"/>
          </w:tcPr>
          <w:p w14:paraId="332A3B5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23,692,654</w:t>
            </w:r>
          </w:p>
        </w:tc>
        <w:tc>
          <w:tcPr>
            <w:tcW w:w="1253" w:type="dxa"/>
            <w:shd w:val="clear" w:color="auto" w:fill="auto"/>
            <w:noWrap/>
            <w:vAlign w:val="center"/>
          </w:tcPr>
          <w:p w14:paraId="76337E59"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22,806,134</w:t>
            </w:r>
          </w:p>
        </w:tc>
        <w:tc>
          <w:tcPr>
            <w:tcW w:w="1089" w:type="dxa"/>
            <w:shd w:val="clear" w:color="auto" w:fill="auto"/>
            <w:noWrap/>
            <w:vAlign w:val="center"/>
          </w:tcPr>
          <w:p w14:paraId="3083254D"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323AD65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22,806,134</w:t>
            </w:r>
          </w:p>
        </w:tc>
        <w:tc>
          <w:tcPr>
            <w:tcW w:w="957" w:type="dxa"/>
            <w:shd w:val="clear" w:color="auto" w:fill="auto"/>
            <w:noWrap/>
            <w:vAlign w:val="center"/>
          </w:tcPr>
          <w:p w14:paraId="163C7EA7"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96%</w:t>
            </w:r>
          </w:p>
        </w:tc>
      </w:tr>
      <w:tr w:rsidR="0043566D" w:rsidRPr="00787962" w14:paraId="6A48F845" w14:textId="77777777" w:rsidTr="00F677C0">
        <w:trPr>
          <w:trHeight w:val="276"/>
        </w:trPr>
        <w:tc>
          <w:tcPr>
            <w:tcW w:w="808" w:type="dxa"/>
            <w:shd w:val="clear" w:color="auto" w:fill="auto"/>
            <w:noWrap/>
            <w:vAlign w:val="center"/>
          </w:tcPr>
          <w:p w14:paraId="30FC27B8"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1.04.04</w:t>
            </w:r>
          </w:p>
        </w:tc>
        <w:tc>
          <w:tcPr>
            <w:tcW w:w="2388" w:type="dxa"/>
            <w:shd w:val="clear" w:color="auto" w:fill="auto"/>
            <w:noWrap/>
            <w:vAlign w:val="center"/>
          </w:tcPr>
          <w:p w14:paraId="548C8FE4"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Servicios en ciencias económicas y sociales</w:t>
            </w:r>
          </w:p>
        </w:tc>
        <w:tc>
          <w:tcPr>
            <w:tcW w:w="1275" w:type="dxa"/>
            <w:shd w:val="clear" w:color="auto" w:fill="auto"/>
            <w:noWrap/>
            <w:vAlign w:val="center"/>
          </w:tcPr>
          <w:p w14:paraId="2F78F3B3"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1,452,997,411</w:t>
            </w:r>
          </w:p>
        </w:tc>
        <w:tc>
          <w:tcPr>
            <w:tcW w:w="1253" w:type="dxa"/>
            <w:shd w:val="clear" w:color="auto" w:fill="auto"/>
            <w:noWrap/>
            <w:vAlign w:val="center"/>
          </w:tcPr>
          <w:p w14:paraId="4E29D3A6"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1,389,073,157</w:t>
            </w:r>
          </w:p>
        </w:tc>
        <w:tc>
          <w:tcPr>
            <w:tcW w:w="1089" w:type="dxa"/>
            <w:shd w:val="clear" w:color="auto" w:fill="auto"/>
            <w:noWrap/>
            <w:vAlign w:val="center"/>
          </w:tcPr>
          <w:p w14:paraId="35A954EE"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8,500,000</w:t>
            </w:r>
          </w:p>
        </w:tc>
        <w:tc>
          <w:tcPr>
            <w:tcW w:w="1202" w:type="dxa"/>
            <w:shd w:val="clear" w:color="auto" w:fill="auto"/>
            <w:noWrap/>
            <w:vAlign w:val="center"/>
          </w:tcPr>
          <w:p w14:paraId="3C2C0F32"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1,397,573,157</w:t>
            </w:r>
          </w:p>
        </w:tc>
        <w:tc>
          <w:tcPr>
            <w:tcW w:w="957" w:type="dxa"/>
            <w:shd w:val="clear" w:color="auto" w:fill="auto"/>
            <w:noWrap/>
            <w:vAlign w:val="center"/>
          </w:tcPr>
          <w:p w14:paraId="014FB7C0"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96%</w:t>
            </w:r>
          </w:p>
        </w:tc>
      </w:tr>
      <w:tr w:rsidR="0043566D" w:rsidRPr="00787962" w14:paraId="75269D9D" w14:textId="77777777" w:rsidTr="00F677C0">
        <w:trPr>
          <w:trHeight w:val="276"/>
        </w:trPr>
        <w:tc>
          <w:tcPr>
            <w:tcW w:w="808" w:type="dxa"/>
            <w:shd w:val="clear" w:color="auto" w:fill="auto"/>
            <w:noWrap/>
            <w:vAlign w:val="center"/>
          </w:tcPr>
          <w:p w14:paraId="0C695FC3"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1.04.06</w:t>
            </w:r>
          </w:p>
        </w:tc>
        <w:tc>
          <w:tcPr>
            <w:tcW w:w="2388" w:type="dxa"/>
            <w:shd w:val="clear" w:color="auto" w:fill="auto"/>
            <w:noWrap/>
            <w:vAlign w:val="center"/>
          </w:tcPr>
          <w:p w14:paraId="418B81F9"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Servicios generales</w:t>
            </w:r>
          </w:p>
        </w:tc>
        <w:tc>
          <w:tcPr>
            <w:tcW w:w="1275" w:type="dxa"/>
            <w:shd w:val="clear" w:color="auto" w:fill="auto"/>
            <w:noWrap/>
            <w:vAlign w:val="center"/>
          </w:tcPr>
          <w:p w14:paraId="200607E6"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18,770,000</w:t>
            </w:r>
          </w:p>
        </w:tc>
        <w:tc>
          <w:tcPr>
            <w:tcW w:w="1253" w:type="dxa"/>
            <w:shd w:val="clear" w:color="auto" w:fill="auto"/>
            <w:noWrap/>
            <w:vAlign w:val="center"/>
          </w:tcPr>
          <w:p w14:paraId="2269BF4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17,799,229</w:t>
            </w:r>
          </w:p>
        </w:tc>
        <w:tc>
          <w:tcPr>
            <w:tcW w:w="1089" w:type="dxa"/>
            <w:shd w:val="clear" w:color="auto" w:fill="auto"/>
            <w:noWrap/>
            <w:vAlign w:val="center"/>
          </w:tcPr>
          <w:p w14:paraId="4DDAB2A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5A0541B5"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17,799,229</w:t>
            </w:r>
          </w:p>
        </w:tc>
        <w:tc>
          <w:tcPr>
            <w:tcW w:w="957" w:type="dxa"/>
            <w:shd w:val="clear" w:color="auto" w:fill="auto"/>
            <w:noWrap/>
            <w:vAlign w:val="center"/>
          </w:tcPr>
          <w:p w14:paraId="16B692B3"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95%</w:t>
            </w:r>
          </w:p>
        </w:tc>
      </w:tr>
      <w:tr w:rsidR="0043566D" w:rsidRPr="00787962" w14:paraId="5DE96B7D" w14:textId="77777777" w:rsidTr="00F677C0">
        <w:trPr>
          <w:trHeight w:val="276"/>
        </w:trPr>
        <w:tc>
          <w:tcPr>
            <w:tcW w:w="808" w:type="dxa"/>
            <w:shd w:val="clear" w:color="auto" w:fill="auto"/>
            <w:noWrap/>
            <w:vAlign w:val="center"/>
          </w:tcPr>
          <w:p w14:paraId="65797FE7"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1.04.99</w:t>
            </w:r>
          </w:p>
        </w:tc>
        <w:tc>
          <w:tcPr>
            <w:tcW w:w="2388" w:type="dxa"/>
            <w:shd w:val="clear" w:color="auto" w:fill="auto"/>
            <w:noWrap/>
            <w:vAlign w:val="center"/>
          </w:tcPr>
          <w:p w14:paraId="012CA21B"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de gestión y apoyo</w:t>
            </w:r>
          </w:p>
        </w:tc>
        <w:tc>
          <w:tcPr>
            <w:tcW w:w="1275" w:type="dxa"/>
            <w:shd w:val="clear" w:color="auto" w:fill="auto"/>
            <w:noWrap/>
            <w:vAlign w:val="center"/>
          </w:tcPr>
          <w:p w14:paraId="2853897A"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12,150,000</w:t>
            </w:r>
          </w:p>
        </w:tc>
        <w:tc>
          <w:tcPr>
            <w:tcW w:w="1253" w:type="dxa"/>
            <w:shd w:val="clear" w:color="auto" w:fill="auto"/>
            <w:noWrap/>
            <w:vAlign w:val="center"/>
          </w:tcPr>
          <w:p w14:paraId="27CDD27B"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4,846,065</w:t>
            </w:r>
          </w:p>
        </w:tc>
        <w:tc>
          <w:tcPr>
            <w:tcW w:w="1089" w:type="dxa"/>
            <w:shd w:val="clear" w:color="auto" w:fill="auto"/>
            <w:noWrap/>
            <w:vAlign w:val="center"/>
          </w:tcPr>
          <w:p w14:paraId="1E1090C4"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1,613,489</w:t>
            </w:r>
          </w:p>
        </w:tc>
        <w:tc>
          <w:tcPr>
            <w:tcW w:w="1202" w:type="dxa"/>
            <w:shd w:val="clear" w:color="auto" w:fill="auto"/>
            <w:noWrap/>
            <w:vAlign w:val="center"/>
          </w:tcPr>
          <w:p w14:paraId="7C8E6363"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6,459,554</w:t>
            </w:r>
          </w:p>
        </w:tc>
        <w:tc>
          <w:tcPr>
            <w:tcW w:w="957" w:type="dxa"/>
            <w:shd w:val="clear" w:color="auto" w:fill="auto"/>
            <w:noWrap/>
            <w:vAlign w:val="center"/>
          </w:tcPr>
          <w:p w14:paraId="7D87CDA7"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53%</w:t>
            </w:r>
          </w:p>
        </w:tc>
      </w:tr>
      <w:tr w:rsidR="0043566D" w:rsidRPr="00787962" w14:paraId="5FB09B53" w14:textId="77777777" w:rsidTr="00F677C0">
        <w:trPr>
          <w:trHeight w:val="276"/>
        </w:trPr>
        <w:tc>
          <w:tcPr>
            <w:tcW w:w="808" w:type="dxa"/>
            <w:shd w:val="clear" w:color="auto" w:fill="auto"/>
            <w:noWrap/>
            <w:vAlign w:val="center"/>
          </w:tcPr>
          <w:p w14:paraId="5ECD82EF"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1.05.01</w:t>
            </w:r>
          </w:p>
        </w:tc>
        <w:tc>
          <w:tcPr>
            <w:tcW w:w="2388" w:type="dxa"/>
            <w:shd w:val="clear" w:color="auto" w:fill="auto"/>
            <w:noWrap/>
            <w:vAlign w:val="center"/>
          </w:tcPr>
          <w:p w14:paraId="0D24F394"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Transporte dentro del país</w:t>
            </w:r>
          </w:p>
        </w:tc>
        <w:tc>
          <w:tcPr>
            <w:tcW w:w="1275" w:type="dxa"/>
            <w:shd w:val="clear" w:color="auto" w:fill="auto"/>
            <w:noWrap/>
            <w:vAlign w:val="center"/>
          </w:tcPr>
          <w:p w14:paraId="5DA125B1"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80,000</w:t>
            </w:r>
          </w:p>
        </w:tc>
        <w:tc>
          <w:tcPr>
            <w:tcW w:w="1253" w:type="dxa"/>
            <w:shd w:val="clear" w:color="auto" w:fill="auto"/>
            <w:noWrap/>
            <w:vAlign w:val="center"/>
          </w:tcPr>
          <w:p w14:paraId="0A2FE899"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50,815</w:t>
            </w:r>
          </w:p>
        </w:tc>
        <w:tc>
          <w:tcPr>
            <w:tcW w:w="1089" w:type="dxa"/>
            <w:shd w:val="clear" w:color="auto" w:fill="auto"/>
            <w:noWrap/>
            <w:vAlign w:val="center"/>
          </w:tcPr>
          <w:p w14:paraId="6AFADB45"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34BACDEB"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50,815</w:t>
            </w:r>
          </w:p>
        </w:tc>
        <w:tc>
          <w:tcPr>
            <w:tcW w:w="957" w:type="dxa"/>
            <w:shd w:val="clear" w:color="auto" w:fill="auto"/>
            <w:noWrap/>
            <w:vAlign w:val="center"/>
          </w:tcPr>
          <w:p w14:paraId="7D7A80EA"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64%</w:t>
            </w:r>
          </w:p>
        </w:tc>
      </w:tr>
      <w:tr w:rsidR="0043566D" w:rsidRPr="00787962" w14:paraId="0B7E3004" w14:textId="77777777" w:rsidTr="00F677C0">
        <w:trPr>
          <w:trHeight w:val="276"/>
        </w:trPr>
        <w:tc>
          <w:tcPr>
            <w:tcW w:w="808" w:type="dxa"/>
            <w:shd w:val="clear" w:color="auto" w:fill="auto"/>
            <w:noWrap/>
            <w:vAlign w:val="center"/>
          </w:tcPr>
          <w:p w14:paraId="1543A4FC"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1.05.02</w:t>
            </w:r>
          </w:p>
        </w:tc>
        <w:tc>
          <w:tcPr>
            <w:tcW w:w="2388" w:type="dxa"/>
            <w:shd w:val="clear" w:color="auto" w:fill="auto"/>
            <w:noWrap/>
            <w:vAlign w:val="center"/>
          </w:tcPr>
          <w:p w14:paraId="5F1D0540"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Viáticos dentro de país</w:t>
            </w:r>
          </w:p>
        </w:tc>
        <w:tc>
          <w:tcPr>
            <w:tcW w:w="1275" w:type="dxa"/>
            <w:shd w:val="clear" w:color="auto" w:fill="auto"/>
            <w:noWrap/>
            <w:vAlign w:val="center"/>
          </w:tcPr>
          <w:p w14:paraId="775F60CE"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720,000</w:t>
            </w:r>
          </w:p>
        </w:tc>
        <w:tc>
          <w:tcPr>
            <w:tcW w:w="1253" w:type="dxa"/>
            <w:shd w:val="clear" w:color="auto" w:fill="auto"/>
            <w:noWrap/>
            <w:vAlign w:val="center"/>
          </w:tcPr>
          <w:p w14:paraId="2111C902"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134,390</w:t>
            </w:r>
          </w:p>
        </w:tc>
        <w:tc>
          <w:tcPr>
            <w:tcW w:w="1089" w:type="dxa"/>
            <w:shd w:val="clear" w:color="auto" w:fill="auto"/>
            <w:noWrap/>
            <w:vAlign w:val="center"/>
          </w:tcPr>
          <w:p w14:paraId="4259031B"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BD8F12E"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134,390</w:t>
            </w:r>
          </w:p>
        </w:tc>
        <w:tc>
          <w:tcPr>
            <w:tcW w:w="957" w:type="dxa"/>
            <w:shd w:val="clear" w:color="auto" w:fill="auto"/>
            <w:noWrap/>
            <w:vAlign w:val="center"/>
          </w:tcPr>
          <w:p w14:paraId="7CA971C3"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19%</w:t>
            </w:r>
          </w:p>
        </w:tc>
      </w:tr>
      <w:tr w:rsidR="0043566D" w:rsidRPr="00787962" w14:paraId="25A323FD" w14:textId="77777777" w:rsidTr="00F677C0">
        <w:trPr>
          <w:trHeight w:val="276"/>
        </w:trPr>
        <w:tc>
          <w:tcPr>
            <w:tcW w:w="808" w:type="dxa"/>
            <w:shd w:val="clear" w:color="auto" w:fill="auto"/>
            <w:noWrap/>
            <w:vAlign w:val="center"/>
          </w:tcPr>
          <w:p w14:paraId="0304CBC5"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1.05.03</w:t>
            </w:r>
          </w:p>
        </w:tc>
        <w:tc>
          <w:tcPr>
            <w:tcW w:w="2388" w:type="dxa"/>
            <w:shd w:val="clear" w:color="auto" w:fill="auto"/>
            <w:noWrap/>
            <w:vAlign w:val="center"/>
          </w:tcPr>
          <w:p w14:paraId="6A09EE86"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Transporte en el exterior</w:t>
            </w:r>
          </w:p>
        </w:tc>
        <w:tc>
          <w:tcPr>
            <w:tcW w:w="1275" w:type="dxa"/>
            <w:shd w:val="clear" w:color="auto" w:fill="auto"/>
            <w:noWrap/>
            <w:vAlign w:val="center"/>
          </w:tcPr>
          <w:p w14:paraId="1A108019"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8,250,314</w:t>
            </w:r>
          </w:p>
        </w:tc>
        <w:tc>
          <w:tcPr>
            <w:tcW w:w="1253" w:type="dxa"/>
            <w:shd w:val="clear" w:color="auto" w:fill="auto"/>
            <w:noWrap/>
            <w:vAlign w:val="center"/>
          </w:tcPr>
          <w:p w14:paraId="060EFB67"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7,542,033</w:t>
            </w:r>
          </w:p>
        </w:tc>
        <w:tc>
          <w:tcPr>
            <w:tcW w:w="1089" w:type="dxa"/>
            <w:shd w:val="clear" w:color="auto" w:fill="auto"/>
            <w:noWrap/>
            <w:vAlign w:val="center"/>
          </w:tcPr>
          <w:p w14:paraId="07CF5A5D"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38CA614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7,542,033</w:t>
            </w:r>
          </w:p>
        </w:tc>
        <w:tc>
          <w:tcPr>
            <w:tcW w:w="957" w:type="dxa"/>
            <w:shd w:val="clear" w:color="auto" w:fill="auto"/>
            <w:noWrap/>
            <w:vAlign w:val="center"/>
          </w:tcPr>
          <w:p w14:paraId="4701A852"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r w:rsidR="0043566D" w:rsidRPr="00787962" w14:paraId="03D4C036" w14:textId="77777777" w:rsidTr="00F677C0">
        <w:trPr>
          <w:trHeight w:val="276"/>
        </w:trPr>
        <w:tc>
          <w:tcPr>
            <w:tcW w:w="808" w:type="dxa"/>
            <w:shd w:val="clear" w:color="auto" w:fill="auto"/>
            <w:vAlign w:val="center"/>
          </w:tcPr>
          <w:p w14:paraId="7EA85E59"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1.05.04</w:t>
            </w:r>
          </w:p>
        </w:tc>
        <w:tc>
          <w:tcPr>
            <w:tcW w:w="2388" w:type="dxa"/>
            <w:shd w:val="clear" w:color="auto" w:fill="auto"/>
            <w:vAlign w:val="center"/>
          </w:tcPr>
          <w:p w14:paraId="1C387A70"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Viáticos en el exterior</w:t>
            </w:r>
          </w:p>
        </w:tc>
        <w:tc>
          <w:tcPr>
            <w:tcW w:w="1275" w:type="dxa"/>
            <w:shd w:val="clear" w:color="auto" w:fill="auto"/>
            <w:noWrap/>
            <w:vAlign w:val="center"/>
          </w:tcPr>
          <w:p w14:paraId="3DBDE923"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8,907,513</w:t>
            </w:r>
          </w:p>
        </w:tc>
        <w:tc>
          <w:tcPr>
            <w:tcW w:w="1253" w:type="dxa"/>
            <w:shd w:val="clear" w:color="auto" w:fill="auto"/>
            <w:noWrap/>
            <w:vAlign w:val="center"/>
          </w:tcPr>
          <w:p w14:paraId="39A5C46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8,064,821</w:t>
            </w:r>
          </w:p>
        </w:tc>
        <w:tc>
          <w:tcPr>
            <w:tcW w:w="1089" w:type="dxa"/>
            <w:shd w:val="clear" w:color="auto" w:fill="auto"/>
            <w:noWrap/>
            <w:vAlign w:val="center"/>
          </w:tcPr>
          <w:p w14:paraId="276B567E"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5BE1DB6A"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8,064,821</w:t>
            </w:r>
          </w:p>
        </w:tc>
        <w:tc>
          <w:tcPr>
            <w:tcW w:w="957" w:type="dxa"/>
            <w:shd w:val="clear" w:color="auto" w:fill="auto"/>
            <w:noWrap/>
            <w:vAlign w:val="center"/>
          </w:tcPr>
          <w:p w14:paraId="02AB61D4"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r w:rsidR="0043566D" w:rsidRPr="00787962" w14:paraId="2BC90B3F" w14:textId="77777777" w:rsidTr="00F677C0">
        <w:trPr>
          <w:trHeight w:val="276"/>
        </w:trPr>
        <w:tc>
          <w:tcPr>
            <w:tcW w:w="808" w:type="dxa"/>
            <w:shd w:val="clear" w:color="auto" w:fill="auto"/>
            <w:noWrap/>
            <w:vAlign w:val="center"/>
          </w:tcPr>
          <w:p w14:paraId="13DE81F5"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1.06.01</w:t>
            </w:r>
          </w:p>
        </w:tc>
        <w:tc>
          <w:tcPr>
            <w:tcW w:w="2388" w:type="dxa"/>
            <w:shd w:val="clear" w:color="auto" w:fill="auto"/>
            <w:noWrap/>
            <w:vAlign w:val="center"/>
          </w:tcPr>
          <w:p w14:paraId="5A2C5029"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Seguros</w:t>
            </w:r>
          </w:p>
        </w:tc>
        <w:tc>
          <w:tcPr>
            <w:tcW w:w="1275" w:type="dxa"/>
            <w:shd w:val="clear" w:color="auto" w:fill="auto"/>
            <w:noWrap/>
            <w:vAlign w:val="center"/>
          </w:tcPr>
          <w:p w14:paraId="710C206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8,500,000</w:t>
            </w:r>
          </w:p>
        </w:tc>
        <w:tc>
          <w:tcPr>
            <w:tcW w:w="1253" w:type="dxa"/>
            <w:shd w:val="clear" w:color="auto" w:fill="auto"/>
            <w:noWrap/>
            <w:vAlign w:val="center"/>
          </w:tcPr>
          <w:p w14:paraId="7943058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5,252,296</w:t>
            </w:r>
          </w:p>
        </w:tc>
        <w:tc>
          <w:tcPr>
            <w:tcW w:w="1089" w:type="dxa"/>
            <w:shd w:val="clear" w:color="auto" w:fill="auto"/>
            <w:noWrap/>
            <w:vAlign w:val="center"/>
          </w:tcPr>
          <w:p w14:paraId="1B38C3A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BB7620B"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5,252,296</w:t>
            </w:r>
          </w:p>
        </w:tc>
        <w:tc>
          <w:tcPr>
            <w:tcW w:w="957" w:type="dxa"/>
            <w:shd w:val="clear" w:color="auto" w:fill="auto"/>
            <w:noWrap/>
            <w:vAlign w:val="center"/>
          </w:tcPr>
          <w:p w14:paraId="7539218D"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62%</w:t>
            </w:r>
          </w:p>
        </w:tc>
      </w:tr>
      <w:tr w:rsidR="0043566D" w:rsidRPr="00787962" w14:paraId="5E41BFA7" w14:textId="77777777" w:rsidTr="00F677C0">
        <w:trPr>
          <w:trHeight w:val="276"/>
        </w:trPr>
        <w:tc>
          <w:tcPr>
            <w:tcW w:w="808" w:type="dxa"/>
            <w:shd w:val="clear" w:color="auto" w:fill="auto"/>
            <w:noWrap/>
            <w:vAlign w:val="center"/>
          </w:tcPr>
          <w:p w14:paraId="5AC12E73"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1.07.01</w:t>
            </w:r>
          </w:p>
        </w:tc>
        <w:tc>
          <w:tcPr>
            <w:tcW w:w="2388" w:type="dxa"/>
            <w:shd w:val="clear" w:color="auto" w:fill="auto"/>
            <w:noWrap/>
            <w:vAlign w:val="center"/>
          </w:tcPr>
          <w:p w14:paraId="401FE551"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Actividades de capacitación</w:t>
            </w:r>
          </w:p>
        </w:tc>
        <w:tc>
          <w:tcPr>
            <w:tcW w:w="1275" w:type="dxa"/>
            <w:shd w:val="clear" w:color="auto" w:fill="auto"/>
            <w:noWrap/>
            <w:vAlign w:val="center"/>
          </w:tcPr>
          <w:p w14:paraId="22AD31B7"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93,623,651</w:t>
            </w:r>
          </w:p>
        </w:tc>
        <w:tc>
          <w:tcPr>
            <w:tcW w:w="1253" w:type="dxa"/>
            <w:shd w:val="clear" w:color="auto" w:fill="auto"/>
            <w:noWrap/>
            <w:vAlign w:val="center"/>
          </w:tcPr>
          <w:p w14:paraId="6958F26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63,653,682</w:t>
            </w:r>
          </w:p>
        </w:tc>
        <w:tc>
          <w:tcPr>
            <w:tcW w:w="1089" w:type="dxa"/>
            <w:shd w:val="clear" w:color="auto" w:fill="auto"/>
            <w:noWrap/>
            <w:vAlign w:val="center"/>
          </w:tcPr>
          <w:p w14:paraId="14591B3D"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17,944,738</w:t>
            </w:r>
          </w:p>
        </w:tc>
        <w:tc>
          <w:tcPr>
            <w:tcW w:w="1202" w:type="dxa"/>
            <w:shd w:val="clear" w:color="auto" w:fill="auto"/>
            <w:noWrap/>
            <w:vAlign w:val="center"/>
          </w:tcPr>
          <w:p w14:paraId="3976AC42"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81,598,420</w:t>
            </w:r>
          </w:p>
        </w:tc>
        <w:tc>
          <w:tcPr>
            <w:tcW w:w="957" w:type="dxa"/>
            <w:shd w:val="clear" w:color="auto" w:fill="auto"/>
            <w:noWrap/>
            <w:vAlign w:val="center"/>
          </w:tcPr>
          <w:p w14:paraId="18BB2331"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87%</w:t>
            </w:r>
          </w:p>
        </w:tc>
      </w:tr>
      <w:tr w:rsidR="0043566D" w:rsidRPr="00787962" w14:paraId="004D703B" w14:textId="77777777" w:rsidTr="00F677C0">
        <w:trPr>
          <w:trHeight w:val="276"/>
        </w:trPr>
        <w:tc>
          <w:tcPr>
            <w:tcW w:w="808" w:type="dxa"/>
            <w:shd w:val="clear" w:color="auto" w:fill="auto"/>
            <w:noWrap/>
            <w:vAlign w:val="center"/>
          </w:tcPr>
          <w:p w14:paraId="1B6253FE"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1.07.02</w:t>
            </w:r>
          </w:p>
        </w:tc>
        <w:tc>
          <w:tcPr>
            <w:tcW w:w="2388" w:type="dxa"/>
            <w:shd w:val="clear" w:color="auto" w:fill="auto"/>
            <w:noWrap/>
            <w:vAlign w:val="center"/>
          </w:tcPr>
          <w:p w14:paraId="263D0773"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Actividades protocolarias y sociales</w:t>
            </w:r>
          </w:p>
        </w:tc>
        <w:tc>
          <w:tcPr>
            <w:tcW w:w="1275" w:type="dxa"/>
            <w:shd w:val="clear" w:color="auto" w:fill="auto"/>
            <w:noWrap/>
            <w:vAlign w:val="center"/>
          </w:tcPr>
          <w:p w14:paraId="0E5387E5"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4,500,000</w:t>
            </w:r>
          </w:p>
        </w:tc>
        <w:tc>
          <w:tcPr>
            <w:tcW w:w="1253" w:type="dxa"/>
            <w:shd w:val="clear" w:color="auto" w:fill="auto"/>
            <w:noWrap/>
            <w:vAlign w:val="center"/>
          </w:tcPr>
          <w:p w14:paraId="359109C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182FCF03"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7D256BC5"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957" w:type="dxa"/>
            <w:shd w:val="clear" w:color="auto" w:fill="auto"/>
            <w:noWrap/>
            <w:vAlign w:val="center"/>
          </w:tcPr>
          <w:p w14:paraId="1FA461EC"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43566D" w:rsidRPr="00787962" w14:paraId="14DE3ACA" w14:textId="77777777" w:rsidTr="00F677C0">
        <w:trPr>
          <w:trHeight w:val="276"/>
        </w:trPr>
        <w:tc>
          <w:tcPr>
            <w:tcW w:w="808" w:type="dxa"/>
            <w:shd w:val="clear" w:color="auto" w:fill="auto"/>
            <w:noWrap/>
            <w:vAlign w:val="center"/>
          </w:tcPr>
          <w:p w14:paraId="35D74493"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1.08.01</w:t>
            </w:r>
          </w:p>
        </w:tc>
        <w:tc>
          <w:tcPr>
            <w:tcW w:w="2388" w:type="dxa"/>
            <w:shd w:val="clear" w:color="auto" w:fill="auto"/>
            <w:noWrap/>
            <w:vAlign w:val="center"/>
          </w:tcPr>
          <w:p w14:paraId="1E6E9DA3"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de edificio y locales</w:t>
            </w:r>
          </w:p>
        </w:tc>
        <w:tc>
          <w:tcPr>
            <w:tcW w:w="1275" w:type="dxa"/>
            <w:shd w:val="clear" w:color="auto" w:fill="auto"/>
            <w:noWrap/>
            <w:vAlign w:val="center"/>
          </w:tcPr>
          <w:p w14:paraId="14A23D1A"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5,000,000</w:t>
            </w:r>
          </w:p>
        </w:tc>
        <w:tc>
          <w:tcPr>
            <w:tcW w:w="1253" w:type="dxa"/>
            <w:shd w:val="clear" w:color="auto" w:fill="auto"/>
            <w:noWrap/>
            <w:vAlign w:val="center"/>
          </w:tcPr>
          <w:p w14:paraId="2F0EBB7B"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1,780,024</w:t>
            </w:r>
          </w:p>
        </w:tc>
        <w:tc>
          <w:tcPr>
            <w:tcW w:w="1089" w:type="dxa"/>
            <w:shd w:val="clear" w:color="auto" w:fill="auto"/>
            <w:noWrap/>
            <w:vAlign w:val="center"/>
          </w:tcPr>
          <w:p w14:paraId="633B1787"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6D027892"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1,780,023.74</w:t>
            </w:r>
          </w:p>
        </w:tc>
        <w:tc>
          <w:tcPr>
            <w:tcW w:w="957" w:type="dxa"/>
            <w:shd w:val="clear" w:color="auto" w:fill="auto"/>
            <w:noWrap/>
            <w:vAlign w:val="center"/>
          </w:tcPr>
          <w:p w14:paraId="12D873C6"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36%</w:t>
            </w:r>
          </w:p>
        </w:tc>
      </w:tr>
      <w:tr w:rsidR="0043566D" w:rsidRPr="00787962" w14:paraId="5304D4D7" w14:textId="77777777" w:rsidTr="00F677C0">
        <w:trPr>
          <w:trHeight w:val="276"/>
        </w:trPr>
        <w:tc>
          <w:tcPr>
            <w:tcW w:w="808" w:type="dxa"/>
            <w:shd w:val="clear" w:color="auto" w:fill="auto"/>
            <w:noWrap/>
            <w:vAlign w:val="center"/>
          </w:tcPr>
          <w:p w14:paraId="2C821247"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1.08.04</w:t>
            </w:r>
          </w:p>
        </w:tc>
        <w:tc>
          <w:tcPr>
            <w:tcW w:w="2388" w:type="dxa"/>
            <w:shd w:val="clear" w:color="auto" w:fill="auto"/>
            <w:noWrap/>
            <w:vAlign w:val="center"/>
          </w:tcPr>
          <w:p w14:paraId="1503FECB"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maquinaria y equipo de producción</w:t>
            </w:r>
          </w:p>
        </w:tc>
        <w:tc>
          <w:tcPr>
            <w:tcW w:w="1275" w:type="dxa"/>
            <w:shd w:val="clear" w:color="auto" w:fill="auto"/>
            <w:noWrap/>
            <w:vAlign w:val="center"/>
          </w:tcPr>
          <w:p w14:paraId="555272C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200,000</w:t>
            </w:r>
          </w:p>
        </w:tc>
        <w:tc>
          <w:tcPr>
            <w:tcW w:w="1253" w:type="dxa"/>
            <w:shd w:val="clear" w:color="auto" w:fill="auto"/>
            <w:noWrap/>
            <w:vAlign w:val="center"/>
          </w:tcPr>
          <w:p w14:paraId="570A55F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4290F9D7"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4ECD726A"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3AAB2706"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43566D" w:rsidRPr="00787962" w14:paraId="37285952" w14:textId="77777777" w:rsidTr="00F677C0">
        <w:trPr>
          <w:trHeight w:val="276"/>
        </w:trPr>
        <w:tc>
          <w:tcPr>
            <w:tcW w:w="808" w:type="dxa"/>
            <w:shd w:val="clear" w:color="auto" w:fill="auto"/>
            <w:noWrap/>
            <w:vAlign w:val="center"/>
          </w:tcPr>
          <w:p w14:paraId="7B6616C4"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1.08.05</w:t>
            </w:r>
          </w:p>
        </w:tc>
        <w:tc>
          <w:tcPr>
            <w:tcW w:w="2388" w:type="dxa"/>
            <w:shd w:val="clear" w:color="auto" w:fill="auto"/>
            <w:noWrap/>
            <w:vAlign w:val="center"/>
          </w:tcPr>
          <w:p w14:paraId="1684552B"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transporte</w:t>
            </w:r>
          </w:p>
        </w:tc>
        <w:tc>
          <w:tcPr>
            <w:tcW w:w="1275" w:type="dxa"/>
            <w:shd w:val="clear" w:color="auto" w:fill="auto"/>
            <w:noWrap/>
            <w:vAlign w:val="center"/>
          </w:tcPr>
          <w:p w14:paraId="6DC3FEC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2,200,000</w:t>
            </w:r>
          </w:p>
        </w:tc>
        <w:tc>
          <w:tcPr>
            <w:tcW w:w="1253" w:type="dxa"/>
            <w:shd w:val="clear" w:color="auto" w:fill="auto"/>
            <w:noWrap/>
            <w:vAlign w:val="center"/>
          </w:tcPr>
          <w:p w14:paraId="13110B6E"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2,173,582</w:t>
            </w:r>
          </w:p>
        </w:tc>
        <w:tc>
          <w:tcPr>
            <w:tcW w:w="1089" w:type="dxa"/>
            <w:shd w:val="clear" w:color="auto" w:fill="auto"/>
            <w:noWrap/>
            <w:vAlign w:val="center"/>
          </w:tcPr>
          <w:p w14:paraId="0FF04239"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0F292E3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2,173,581.57</w:t>
            </w:r>
          </w:p>
        </w:tc>
        <w:tc>
          <w:tcPr>
            <w:tcW w:w="957" w:type="dxa"/>
            <w:shd w:val="clear" w:color="auto" w:fill="auto"/>
            <w:noWrap/>
            <w:vAlign w:val="center"/>
          </w:tcPr>
          <w:p w14:paraId="39DEE5F2"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99%</w:t>
            </w:r>
          </w:p>
        </w:tc>
      </w:tr>
      <w:tr w:rsidR="0043566D" w:rsidRPr="00787962" w14:paraId="4C20750A" w14:textId="77777777" w:rsidTr="00F677C0">
        <w:trPr>
          <w:trHeight w:val="288"/>
        </w:trPr>
        <w:tc>
          <w:tcPr>
            <w:tcW w:w="808" w:type="dxa"/>
            <w:shd w:val="clear" w:color="auto" w:fill="auto"/>
            <w:noWrap/>
            <w:vAlign w:val="center"/>
          </w:tcPr>
          <w:p w14:paraId="21F7618D"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1.08.06</w:t>
            </w:r>
          </w:p>
        </w:tc>
        <w:tc>
          <w:tcPr>
            <w:tcW w:w="2388" w:type="dxa"/>
            <w:shd w:val="clear" w:color="auto" w:fill="auto"/>
            <w:noWrap/>
            <w:vAlign w:val="center"/>
          </w:tcPr>
          <w:p w14:paraId="2A6631FE"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comunicación</w:t>
            </w:r>
          </w:p>
        </w:tc>
        <w:tc>
          <w:tcPr>
            <w:tcW w:w="1275" w:type="dxa"/>
            <w:shd w:val="clear" w:color="auto" w:fill="auto"/>
            <w:noWrap/>
            <w:vAlign w:val="center"/>
          </w:tcPr>
          <w:p w14:paraId="2D98B9F6"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500,000</w:t>
            </w:r>
          </w:p>
        </w:tc>
        <w:tc>
          <w:tcPr>
            <w:tcW w:w="1253" w:type="dxa"/>
            <w:shd w:val="clear" w:color="auto" w:fill="auto"/>
            <w:noWrap/>
            <w:vAlign w:val="center"/>
          </w:tcPr>
          <w:p w14:paraId="5722E04B"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7003737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4F725EDF"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71AE708B"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43566D" w:rsidRPr="00787962" w14:paraId="3FF7FF19" w14:textId="77777777" w:rsidTr="00F677C0">
        <w:trPr>
          <w:trHeight w:val="288"/>
        </w:trPr>
        <w:tc>
          <w:tcPr>
            <w:tcW w:w="808" w:type="dxa"/>
            <w:shd w:val="clear" w:color="auto" w:fill="auto"/>
            <w:noWrap/>
            <w:vAlign w:val="center"/>
          </w:tcPr>
          <w:p w14:paraId="1436D3E2"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1.08.07</w:t>
            </w:r>
          </w:p>
        </w:tc>
        <w:tc>
          <w:tcPr>
            <w:tcW w:w="2388" w:type="dxa"/>
            <w:shd w:val="clear" w:color="auto" w:fill="auto"/>
            <w:noWrap/>
            <w:vAlign w:val="center"/>
          </w:tcPr>
          <w:p w14:paraId="166B3103"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oficina</w:t>
            </w:r>
          </w:p>
        </w:tc>
        <w:tc>
          <w:tcPr>
            <w:tcW w:w="1275" w:type="dxa"/>
            <w:shd w:val="clear" w:color="auto" w:fill="auto"/>
            <w:noWrap/>
            <w:vAlign w:val="center"/>
          </w:tcPr>
          <w:p w14:paraId="2944048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600,000</w:t>
            </w:r>
          </w:p>
        </w:tc>
        <w:tc>
          <w:tcPr>
            <w:tcW w:w="1253" w:type="dxa"/>
            <w:shd w:val="clear" w:color="auto" w:fill="auto"/>
            <w:noWrap/>
            <w:vAlign w:val="center"/>
          </w:tcPr>
          <w:p w14:paraId="316D761F"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463,665</w:t>
            </w:r>
          </w:p>
        </w:tc>
        <w:tc>
          <w:tcPr>
            <w:tcW w:w="1089" w:type="dxa"/>
            <w:shd w:val="clear" w:color="auto" w:fill="auto"/>
            <w:noWrap/>
            <w:vAlign w:val="center"/>
          </w:tcPr>
          <w:p w14:paraId="4F595203"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30AC1342"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463,665.39</w:t>
            </w:r>
          </w:p>
        </w:tc>
        <w:tc>
          <w:tcPr>
            <w:tcW w:w="957" w:type="dxa"/>
            <w:shd w:val="clear" w:color="auto" w:fill="auto"/>
            <w:noWrap/>
            <w:vAlign w:val="center"/>
          </w:tcPr>
          <w:p w14:paraId="546BA078"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77%</w:t>
            </w:r>
          </w:p>
        </w:tc>
      </w:tr>
      <w:tr w:rsidR="0043566D" w:rsidRPr="00787962" w14:paraId="7565BAB9" w14:textId="77777777" w:rsidTr="00F677C0">
        <w:trPr>
          <w:trHeight w:val="288"/>
        </w:trPr>
        <w:tc>
          <w:tcPr>
            <w:tcW w:w="808" w:type="dxa"/>
            <w:shd w:val="clear" w:color="auto" w:fill="auto"/>
            <w:noWrap/>
            <w:vAlign w:val="center"/>
          </w:tcPr>
          <w:p w14:paraId="28024451"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1.08.08</w:t>
            </w:r>
          </w:p>
        </w:tc>
        <w:tc>
          <w:tcPr>
            <w:tcW w:w="2388" w:type="dxa"/>
            <w:shd w:val="clear" w:color="auto" w:fill="auto"/>
            <w:noWrap/>
            <w:vAlign w:val="center"/>
          </w:tcPr>
          <w:p w14:paraId="7A038FEB"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equipo de cómputo</w:t>
            </w:r>
          </w:p>
        </w:tc>
        <w:tc>
          <w:tcPr>
            <w:tcW w:w="1275" w:type="dxa"/>
            <w:shd w:val="clear" w:color="auto" w:fill="auto"/>
            <w:noWrap/>
            <w:vAlign w:val="center"/>
          </w:tcPr>
          <w:p w14:paraId="75B528E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600,000</w:t>
            </w:r>
          </w:p>
        </w:tc>
        <w:tc>
          <w:tcPr>
            <w:tcW w:w="1253" w:type="dxa"/>
            <w:shd w:val="clear" w:color="auto" w:fill="auto"/>
            <w:noWrap/>
            <w:vAlign w:val="center"/>
          </w:tcPr>
          <w:p w14:paraId="41EFDDFF"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198,604</w:t>
            </w:r>
          </w:p>
        </w:tc>
        <w:tc>
          <w:tcPr>
            <w:tcW w:w="1089" w:type="dxa"/>
            <w:shd w:val="clear" w:color="auto" w:fill="auto"/>
            <w:noWrap/>
            <w:vAlign w:val="center"/>
          </w:tcPr>
          <w:p w14:paraId="2A2447A5"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4CDD4DC5"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198,604.00</w:t>
            </w:r>
          </w:p>
        </w:tc>
        <w:tc>
          <w:tcPr>
            <w:tcW w:w="957" w:type="dxa"/>
            <w:shd w:val="clear" w:color="auto" w:fill="auto"/>
            <w:noWrap/>
            <w:vAlign w:val="center"/>
          </w:tcPr>
          <w:p w14:paraId="60FD6DAF"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33%</w:t>
            </w:r>
          </w:p>
        </w:tc>
      </w:tr>
      <w:tr w:rsidR="0043566D" w:rsidRPr="00787962" w14:paraId="5840AA69" w14:textId="77777777" w:rsidTr="00F677C0">
        <w:trPr>
          <w:trHeight w:val="288"/>
        </w:trPr>
        <w:tc>
          <w:tcPr>
            <w:tcW w:w="808" w:type="dxa"/>
            <w:shd w:val="clear" w:color="auto" w:fill="auto"/>
            <w:noWrap/>
            <w:vAlign w:val="center"/>
          </w:tcPr>
          <w:p w14:paraId="5AB9377A"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1.08.99</w:t>
            </w:r>
          </w:p>
        </w:tc>
        <w:tc>
          <w:tcPr>
            <w:tcW w:w="2388" w:type="dxa"/>
            <w:shd w:val="clear" w:color="auto" w:fill="auto"/>
            <w:noWrap/>
            <w:vAlign w:val="center"/>
          </w:tcPr>
          <w:p w14:paraId="0E922F4C"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Mantenimiento y reparación de otros equipos</w:t>
            </w:r>
          </w:p>
        </w:tc>
        <w:tc>
          <w:tcPr>
            <w:tcW w:w="1275" w:type="dxa"/>
            <w:shd w:val="clear" w:color="auto" w:fill="auto"/>
            <w:noWrap/>
            <w:vAlign w:val="center"/>
          </w:tcPr>
          <w:p w14:paraId="192D2046"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100,000</w:t>
            </w:r>
          </w:p>
        </w:tc>
        <w:tc>
          <w:tcPr>
            <w:tcW w:w="1253" w:type="dxa"/>
            <w:shd w:val="clear" w:color="auto" w:fill="auto"/>
            <w:noWrap/>
            <w:vAlign w:val="center"/>
          </w:tcPr>
          <w:p w14:paraId="733BD09A"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13,000</w:t>
            </w:r>
          </w:p>
        </w:tc>
        <w:tc>
          <w:tcPr>
            <w:tcW w:w="1089" w:type="dxa"/>
            <w:shd w:val="clear" w:color="auto" w:fill="auto"/>
            <w:noWrap/>
            <w:vAlign w:val="center"/>
          </w:tcPr>
          <w:p w14:paraId="58BEA67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2505339F"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13,000.00</w:t>
            </w:r>
          </w:p>
        </w:tc>
        <w:tc>
          <w:tcPr>
            <w:tcW w:w="957" w:type="dxa"/>
            <w:shd w:val="clear" w:color="auto" w:fill="auto"/>
            <w:noWrap/>
            <w:vAlign w:val="center"/>
          </w:tcPr>
          <w:p w14:paraId="539A0F10"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13%</w:t>
            </w:r>
          </w:p>
        </w:tc>
      </w:tr>
      <w:tr w:rsidR="0043566D" w:rsidRPr="00787962" w14:paraId="629C49B0" w14:textId="77777777" w:rsidTr="00F677C0">
        <w:trPr>
          <w:trHeight w:val="282"/>
        </w:trPr>
        <w:tc>
          <w:tcPr>
            <w:tcW w:w="808" w:type="dxa"/>
            <w:shd w:val="clear" w:color="auto" w:fill="auto"/>
            <w:noWrap/>
            <w:vAlign w:val="center"/>
          </w:tcPr>
          <w:p w14:paraId="43D65091"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1.09.99</w:t>
            </w:r>
          </w:p>
        </w:tc>
        <w:tc>
          <w:tcPr>
            <w:tcW w:w="2388" w:type="dxa"/>
            <w:shd w:val="clear" w:color="auto" w:fill="auto"/>
            <w:noWrap/>
            <w:vAlign w:val="center"/>
          </w:tcPr>
          <w:p w14:paraId="0FDD9D06"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impuestos</w:t>
            </w:r>
          </w:p>
        </w:tc>
        <w:tc>
          <w:tcPr>
            <w:tcW w:w="1275" w:type="dxa"/>
            <w:shd w:val="clear" w:color="auto" w:fill="auto"/>
            <w:noWrap/>
            <w:vAlign w:val="center"/>
          </w:tcPr>
          <w:p w14:paraId="43DDBA8F"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80,000</w:t>
            </w:r>
          </w:p>
        </w:tc>
        <w:tc>
          <w:tcPr>
            <w:tcW w:w="1253" w:type="dxa"/>
            <w:shd w:val="clear" w:color="auto" w:fill="auto"/>
            <w:noWrap/>
            <w:vAlign w:val="center"/>
          </w:tcPr>
          <w:p w14:paraId="2C4ACF73"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31,100</w:t>
            </w:r>
          </w:p>
        </w:tc>
        <w:tc>
          <w:tcPr>
            <w:tcW w:w="1089" w:type="dxa"/>
            <w:shd w:val="clear" w:color="auto" w:fill="auto"/>
            <w:noWrap/>
            <w:vAlign w:val="center"/>
          </w:tcPr>
          <w:p w14:paraId="4D053DE7"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5D249990"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31,100.00</w:t>
            </w:r>
          </w:p>
        </w:tc>
        <w:tc>
          <w:tcPr>
            <w:tcW w:w="957" w:type="dxa"/>
            <w:shd w:val="clear" w:color="auto" w:fill="auto"/>
            <w:noWrap/>
            <w:vAlign w:val="center"/>
          </w:tcPr>
          <w:p w14:paraId="60241090"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39%</w:t>
            </w:r>
          </w:p>
        </w:tc>
      </w:tr>
      <w:tr w:rsidR="0043566D" w:rsidRPr="00787962" w14:paraId="432FFFD1" w14:textId="77777777" w:rsidTr="00F677C0">
        <w:trPr>
          <w:trHeight w:val="360"/>
        </w:trPr>
        <w:tc>
          <w:tcPr>
            <w:tcW w:w="808" w:type="dxa"/>
            <w:shd w:val="clear" w:color="auto" w:fill="auto"/>
            <w:noWrap/>
            <w:vAlign w:val="center"/>
          </w:tcPr>
          <w:p w14:paraId="20C3DBED" w14:textId="77777777" w:rsidR="0043566D" w:rsidRPr="00534505" w:rsidRDefault="0043566D" w:rsidP="00F677C0">
            <w:pPr>
              <w:spacing w:line="240" w:lineRule="auto"/>
              <w:rPr>
                <w:rFonts w:ascii="Calibri Light" w:hAnsi="Calibri Light" w:cs="Calibri Light"/>
                <w:color w:val="000000"/>
                <w:sz w:val="16"/>
                <w:szCs w:val="16"/>
                <w:lang w:val="es-CR"/>
              </w:rPr>
            </w:pPr>
            <w:r w:rsidRPr="00534505">
              <w:rPr>
                <w:rFonts w:ascii="Calibri Light" w:hAnsi="Calibri Light" w:cs="Calibri Light"/>
                <w:sz w:val="16"/>
                <w:szCs w:val="16"/>
              </w:rPr>
              <w:t>1.99.99</w:t>
            </w:r>
          </w:p>
        </w:tc>
        <w:tc>
          <w:tcPr>
            <w:tcW w:w="2388" w:type="dxa"/>
            <w:shd w:val="clear" w:color="auto" w:fill="auto"/>
            <w:noWrap/>
            <w:vAlign w:val="center"/>
          </w:tcPr>
          <w:p w14:paraId="14D8D7A9" w14:textId="77777777" w:rsidR="0043566D" w:rsidRPr="00534505" w:rsidRDefault="0043566D" w:rsidP="00F677C0">
            <w:pPr>
              <w:spacing w:line="240" w:lineRule="auto"/>
              <w:jc w:val="left"/>
              <w:rPr>
                <w:rFonts w:ascii="Calibri Light" w:hAnsi="Calibri Light" w:cs="Calibri Light"/>
                <w:color w:val="000000"/>
                <w:sz w:val="16"/>
                <w:szCs w:val="16"/>
                <w:lang w:val="es-CR"/>
              </w:rPr>
            </w:pPr>
            <w:r w:rsidRPr="00534505">
              <w:rPr>
                <w:rFonts w:ascii="Calibri Light" w:hAnsi="Calibri Light" w:cs="Calibri Light"/>
                <w:sz w:val="16"/>
                <w:szCs w:val="16"/>
              </w:rPr>
              <w:t>Otros servicios no especificados</w:t>
            </w:r>
          </w:p>
        </w:tc>
        <w:tc>
          <w:tcPr>
            <w:tcW w:w="1275" w:type="dxa"/>
            <w:shd w:val="clear" w:color="auto" w:fill="auto"/>
            <w:noWrap/>
            <w:vAlign w:val="center"/>
          </w:tcPr>
          <w:p w14:paraId="5DD62996"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812,000</w:t>
            </w:r>
          </w:p>
        </w:tc>
        <w:tc>
          <w:tcPr>
            <w:tcW w:w="1253" w:type="dxa"/>
            <w:shd w:val="clear" w:color="auto" w:fill="auto"/>
            <w:noWrap/>
            <w:vAlign w:val="center"/>
          </w:tcPr>
          <w:p w14:paraId="7C064C5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089" w:type="dxa"/>
            <w:shd w:val="clear" w:color="auto" w:fill="auto"/>
            <w:noWrap/>
            <w:vAlign w:val="center"/>
          </w:tcPr>
          <w:p w14:paraId="18AC62B4"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w:t>
            </w:r>
          </w:p>
        </w:tc>
        <w:tc>
          <w:tcPr>
            <w:tcW w:w="1202" w:type="dxa"/>
            <w:shd w:val="clear" w:color="auto" w:fill="auto"/>
            <w:noWrap/>
            <w:vAlign w:val="center"/>
          </w:tcPr>
          <w:p w14:paraId="285361D8"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sz w:val="16"/>
                <w:szCs w:val="16"/>
              </w:rPr>
              <w:t>0.00</w:t>
            </w:r>
          </w:p>
        </w:tc>
        <w:tc>
          <w:tcPr>
            <w:tcW w:w="957" w:type="dxa"/>
            <w:shd w:val="clear" w:color="auto" w:fill="auto"/>
            <w:noWrap/>
            <w:vAlign w:val="center"/>
          </w:tcPr>
          <w:p w14:paraId="21DD55C4"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0%</w:t>
            </w:r>
          </w:p>
        </w:tc>
      </w:tr>
      <w:tr w:rsidR="0043566D" w:rsidRPr="00787962" w14:paraId="6495EAA0" w14:textId="77777777" w:rsidTr="00F677C0">
        <w:trPr>
          <w:trHeight w:val="360"/>
        </w:trPr>
        <w:tc>
          <w:tcPr>
            <w:tcW w:w="3196" w:type="dxa"/>
            <w:gridSpan w:val="2"/>
            <w:shd w:val="clear" w:color="auto" w:fill="C6D9F1" w:themeFill="text2" w:themeFillTint="33"/>
            <w:noWrap/>
            <w:vAlign w:val="center"/>
          </w:tcPr>
          <w:p w14:paraId="2375D6EF" w14:textId="77777777" w:rsidR="0043566D" w:rsidRPr="00534505" w:rsidRDefault="0043566D" w:rsidP="00F677C0">
            <w:pPr>
              <w:spacing w:line="240" w:lineRule="auto"/>
              <w:rPr>
                <w:rFonts w:ascii="Calibri Light" w:hAnsi="Calibri Light" w:cs="Calibri Light"/>
                <w:color w:val="000000"/>
                <w:sz w:val="16"/>
                <w:szCs w:val="16"/>
                <w:lang w:val="es-CR"/>
              </w:rPr>
            </w:pPr>
            <w:proofErr w:type="gramStart"/>
            <w:r w:rsidRPr="00534505">
              <w:rPr>
                <w:rFonts w:ascii="Calibri Light" w:hAnsi="Calibri Light" w:cs="Calibri Light"/>
                <w:b/>
                <w:bCs/>
                <w:color w:val="000000"/>
                <w:sz w:val="16"/>
                <w:szCs w:val="16"/>
              </w:rPr>
              <w:t>Total</w:t>
            </w:r>
            <w:proofErr w:type="gramEnd"/>
            <w:r w:rsidRPr="00534505">
              <w:rPr>
                <w:rFonts w:ascii="Calibri Light" w:hAnsi="Calibri Light" w:cs="Calibri Light"/>
                <w:b/>
                <w:bCs/>
                <w:color w:val="000000"/>
                <w:sz w:val="16"/>
                <w:szCs w:val="16"/>
              </w:rPr>
              <w:t xml:space="preserve"> general</w:t>
            </w:r>
          </w:p>
        </w:tc>
        <w:tc>
          <w:tcPr>
            <w:tcW w:w="1275" w:type="dxa"/>
            <w:shd w:val="clear" w:color="auto" w:fill="C6D9F1" w:themeFill="text2" w:themeFillTint="33"/>
            <w:noWrap/>
            <w:vAlign w:val="center"/>
          </w:tcPr>
          <w:p w14:paraId="7AC358C6"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1,920,098,919</w:t>
            </w:r>
          </w:p>
        </w:tc>
        <w:tc>
          <w:tcPr>
            <w:tcW w:w="1253" w:type="dxa"/>
            <w:shd w:val="clear" w:color="auto" w:fill="C6D9F1" w:themeFill="text2" w:themeFillTint="33"/>
            <w:noWrap/>
            <w:vAlign w:val="center"/>
          </w:tcPr>
          <w:p w14:paraId="3331AED9"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1,718,347,842</w:t>
            </w:r>
          </w:p>
        </w:tc>
        <w:tc>
          <w:tcPr>
            <w:tcW w:w="1089" w:type="dxa"/>
            <w:shd w:val="clear" w:color="auto" w:fill="C6D9F1" w:themeFill="text2" w:themeFillTint="33"/>
            <w:noWrap/>
            <w:vAlign w:val="center"/>
          </w:tcPr>
          <w:p w14:paraId="140D8BAF"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28,058,227</w:t>
            </w:r>
          </w:p>
        </w:tc>
        <w:tc>
          <w:tcPr>
            <w:tcW w:w="1202" w:type="dxa"/>
            <w:shd w:val="clear" w:color="auto" w:fill="C6D9F1" w:themeFill="text2" w:themeFillTint="33"/>
            <w:noWrap/>
            <w:vAlign w:val="center"/>
          </w:tcPr>
          <w:p w14:paraId="66B46BAC" w14:textId="77777777" w:rsidR="0043566D" w:rsidRPr="00534505" w:rsidRDefault="0043566D" w:rsidP="00F677C0">
            <w:pPr>
              <w:spacing w:line="240" w:lineRule="auto"/>
              <w:jc w:val="right"/>
              <w:rPr>
                <w:rFonts w:ascii="Calibri Light" w:hAnsi="Calibri Light" w:cs="Calibri Light"/>
                <w:color w:val="000000"/>
                <w:sz w:val="16"/>
                <w:szCs w:val="16"/>
                <w:lang w:val="es-CR"/>
              </w:rPr>
            </w:pPr>
            <w:r w:rsidRPr="00534505">
              <w:rPr>
                <w:rFonts w:ascii="Calibri Light" w:hAnsi="Calibri Light" w:cs="Calibri Light"/>
                <w:b/>
                <w:bCs/>
                <w:color w:val="000000"/>
                <w:sz w:val="16"/>
                <w:szCs w:val="16"/>
              </w:rPr>
              <w:t>1,746,406,070</w:t>
            </w:r>
          </w:p>
        </w:tc>
        <w:tc>
          <w:tcPr>
            <w:tcW w:w="957" w:type="dxa"/>
            <w:shd w:val="clear" w:color="auto" w:fill="C6D9F1" w:themeFill="text2" w:themeFillTint="33"/>
            <w:noWrap/>
            <w:vAlign w:val="center"/>
          </w:tcPr>
          <w:p w14:paraId="3293A10B" w14:textId="77777777" w:rsidR="0043566D" w:rsidRPr="00534505" w:rsidRDefault="0043566D" w:rsidP="00F677C0">
            <w:pPr>
              <w:spacing w:line="240" w:lineRule="auto"/>
              <w:jc w:val="center"/>
              <w:rPr>
                <w:rFonts w:ascii="Calibri Light" w:hAnsi="Calibri Light" w:cs="Calibri Light"/>
                <w:color w:val="000000"/>
                <w:sz w:val="16"/>
                <w:szCs w:val="16"/>
                <w:lang w:val="es-CR"/>
              </w:rPr>
            </w:pPr>
            <w:r w:rsidRPr="00534505">
              <w:rPr>
                <w:rFonts w:ascii="Calibri Light" w:hAnsi="Calibri Light" w:cs="Calibri Light"/>
                <w:sz w:val="16"/>
                <w:szCs w:val="16"/>
              </w:rPr>
              <w:t>91%</w:t>
            </w:r>
          </w:p>
        </w:tc>
      </w:tr>
    </w:tbl>
    <w:p w14:paraId="6656EED7" w14:textId="77777777" w:rsidR="0043566D" w:rsidRPr="00787962" w:rsidRDefault="0043566D" w:rsidP="0043566D">
      <w:pPr>
        <w:pStyle w:val="Textoindependiente"/>
        <w:numPr>
          <w:ilvl w:val="0"/>
          <w:numId w:val="0"/>
        </w:numPr>
        <w:rPr>
          <w:rFonts w:asciiTheme="minorHAnsi" w:hAnsiTheme="minorHAnsi" w:cstheme="minorHAnsi"/>
          <w:sz w:val="22"/>
          <w:szCs w:val="22"/>
          <w:lang w:val="es-CR"/>
        </w:rPr>
      </w:pPr>
    </w:p>
    <w:p w14:paraId="30158B78" w14:textId="77777777" w:rsidR="0043566D" w:rsidRPr="00787962" w:rsidRDefault="0043566D" w:rsidP="0043566D">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Los porcentajes de ejecución en las diferentes partidas que conforman la cuenta de “Servicios” reflejan, en forma general un cumplimiento normal de ejecución. </w:t>
      </w:r>
    </w:p>
    <w:p w14:paraId="45943A82" w14:textId="77777777" w:rsidR="0043566D" w:rsidRPr="00787962" w:rsidRDefault="0043566D" w:rsidP="0043566D">
      <w:pPr>
        <w:pStyle w:val="Textoindependiente"/>
        <w:numPr>
          <w:ilvl w:val="0"/>
          <w:numId w:val="0"/>
        </w:numPr>
        <w:tabs>
          <w:tab w:val="left" w:pos="1134"/>
          <w:tab w:val="decimal" w:pos="7088"/>
        </w:tabs>
        <w:rPr>
          <w:rFonts w:asciiTheme="minorHAnsi" w:hAnsiTheme="minorHAnsi" w:cstheme="minorHAnsi"/>
          <w:szCs w:val="24"/>
          <w:lang w:val="es-CR"/>
        </w:rPr>
      </w:pPr>
    </w:p>
    <w:p w14:paraId="629564BE" w14:textId="77777777" w:rsidR="0043566D" w:rsidRPr="00787962" w:rsidRDefault="0043566D" w:rsidP="0043566D">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Las siguientes cuentas presentaron un porcentaje de ejecución razonable de conformidad con el plan de adquisiciones:</w:t>
      </w:r>
    </w:p>
    <w:p w14:paraId="6A62339C" w14:textId="77777777" w:rsidR="0043566D" w:rsidRPr="00787962" w:rsidRDefault="0043566D" w:rsidP="0043566D">
      <w:pPr>
        <w:pStyle w:val="Textoindependiente"/>
        <w:numPr>
          <w:ilvl w:val="0"/>
          <w:numId w:val="5"/>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“Alquiler de Edificio, locales y terrenos” (1-01-01) con una ejecución del 96%.</w:t>
      </w:r>
    </w:p>
    <w:p w14:paraId="5462D0A5" w14:textId="77777777" w:rsidR="0043566D" w:rsidRPr="00787962" w:rsidRDefault="0043566D" w:rsidP="0043566D">
      <w:pPr>
        <w:pStyle w:val="Textoindependiente"/>
        <w:numPr>
          <w:ilvl w:val="0"/>
          <w:numId w:val="5"/>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“Servicios de Agua y Alcantarillado” (1-02-01) con una ejecución del </w:t>
      </w:r>
      <w:r>
        <w:rPr>
          <w:rFonts w:asciiTheme="minorHAnsi" w:hAnsiTheme="minorHAnsi" w:cstheme="minorHAnsi"/>
          <w:szCs w:val="24"/>
          <w:lang w:val="es-CR"/>
        </w:rPr>
        <w:t>76</w:t>
      </w:r>
      <w:r w:rsidRPr="00787962">
        <w:rPr>
          <w:rFonts w:asciiTheme="minorHAnsi" w:hAnsiTheme="minorHAnsi" w:cstheme="minorHAnsi"/>
          <w:szCs w:val="24"/>
          <w:lang w:val="es-CR"/>
        </w:rPr>
        <w:t>%.</w:t>
      </w:r>
    </w:p>
    <w:p w14:paraId="6DEB3623" w14:textId="77777777" w:rsidR="0043566D" w:rsidRPr="00787962" w:rsidRDefault="0043566D" w:rsidP="0043566D">
      <w:pPr>
        <w:pStyle w:val="Textoindependiente"/>
        <w:numPr>
          <w:ilvl w:val="0"/>
          <w:numId w:val="5"/>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“Servicios de Energía Eléctrica” (1-02-02) con una ejecución del </w:t>
      </w:r>
      <w:r>
        <w:rPr>
          <w:rFonts w:asciiTheme="minorHAnsi" w:hAnsiTheme="minorHAnsi" w:cstheme="minorHAnsi"/>
          <w:szCs w:val="24"/>
          <w:lang w:val="es-CR"/>
        </w:rPr>
        <w:t>77</w:t>
      </w:r>
      <w:r w:rsidRPr="00787962">
        <w:rPr>
          <w:rFonts w:asciiTheme="minorHAnsi" w:hAnsiTheme="minorHAnsi" w:cstheme="minorHAnsi"/>
          <w:szCs w:val="24"/>
          <w:lang w:val="es-CR"/>
        </w:rPr>
        <w:t>%.</w:t>
      </w:r>
    </w:p>
    <w:p w14:paraId="7388C1A4" w14:textId="77777777" w:rsidR="0043566D" w:rsidRPr="00787962" w:rsidRDefault="0043566D" w:rsidP="0043566D">
      <w:pPr>
        <w:pStyle w:val="Textoindependiente"/>
        <w:numPr>
          <w:ilvl w:val="0"/>
          <w:numId w:val="5"/>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“Servicios de Telecomunicación” (1-02-04) con una ejecución del </w:t>
      </w:r>
      <w:r>
        <w:rPr>
          <w:rFonts w:asciiTheme="minorHAnsi" w:hAnsiTheme="minorHAnsi" w:cstheme="minorHAnsi"/>
          <w:szCs w:val="24"/>
          <w:lang w:val="es-CR"/>
        </w:rPr>
        <w:t>78</w:t>
      </w:r>
      <w:r w:rsidRPr="00787962">
        <w:rPr>
          <w:rFonts w:asciiTheme="minorHAnsi" w:hAnsiTheme="minorHAnsi" w:cstheme="minorHAnsi"/>
          <w:szCs w:val="24"/>
          <w:lang w:val="es-CR"/>
        </w:rPr>
        <w:t xml:space="preserve">%. </w:t>
      </w:r>
    </w:p>
    <w:p w14:paraId="6079A431" w14:textId="77777777" w:rsidR="0043566D" w:rsidRPr="00787962" w:rsidRDefault="0043566D" w:rsidP="0043566D">
      <w:pPr>
        <w:pStyle w:val="Textoindependiente"/>
        <w:numPr>
          <w:ilvl w:val="0"/>
          <w:numId w:val="5"/>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“Información” (1 03 01) alcanzó una ejecución del 0%, esto debido a que se optó por acatar la directriz de contención del gasto emitida por el Poder Ejecutivo. </w:t>
      </w:r>
    </w:p>
    <w:p w14:paraId="359CD021" w14:textId="77777777" w:rsidR="0043566D" w:rsidRPr="00787962" w:rsidRDefault="0043566D" w:rsidP="0043566D">
      <w:pPr>
        <w:pStyle w:val="Textoindependiente"/>
        <w:numPr>
          <w:ilvl w:val="0"/>
          <w:numId w:val="5"/>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“Servicios de Transferencia Electrónica de Información” (1 03 07) refleja una ejecución del </w:t>
      </w:r>
      <w:r>
        <w:rPr>
          <w:rFonts w:asciiTheme="minorHAnsi" w:hAnsiTheme="minorHAnsi" w:cstheme="minorHAnsi"/>
          <w:szCs w:val="24"/>
          <w:lang w:val="es-CR"/>
        </w:rPr>
        <w:t>96</w:t>
      </w:r>
      <w:r w:rsidRPr="00787962">
        <w:rPr>
          <w:rFonts w:asciiTheme="minorHAnsi" w:hAnsiTheme="minorHAnsi" w:cstheme="minorHAnsi"/>
          <w:szCs w:val="24"/>
          <w:lang w:val="es-CR"/>
        </w:rPr>
        <w:t>%.</w:t>
      </w:r>
    </w:p>
    <w:p w14:paraId="5BE96425" w14:textId="77777777" w:rsidR="0043566D" w:rsidRDefault="0043566D" w:rsidP="0043566D">
      <w:pPr>
        <w:pStyle w:val="Textoindependiente"/>
        <w:numPr>
          <w:ilvl w:val="0"/>
          <w:numId w:val="5"/>
        </w:numPr>
        <w:tabs>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“Servicios en Ciencias Económicas y Sociales” (1 04 04) el porcentaje de ejecución reflejado es del </w:t>
      </w:r>
      <w:r>
        <w:rPr>
          <w:rFonts w:asciiTheme="minorHAnsi" w:hAnsiTheme="minorHAnsi" w:cstheme="minorHAnsi"/>
          <w:szCs w:val="24"/>
          <w:lang w:val="es-CR"/>
        </w:rPr>
        <w:t>95</w:t>
      </w:r>
      <w:r w:rsidRPr="00787962">
        <w:rPr>
          <w:rFonts w:asciiTheme="minorHAnsi" w:hAnsiTheme="minorHAnsi" w:cstheme="minorHAnsi"/>
          <w:szCs w:val="24"/>
          <w:lang w:val="es-CR"/>
        </w:rPr>
        <w:t>%, el siguiente cuadro resume la situación en esta cuenta en particular.</w:t>
      </w:r>
    </w:p>
    <w:p w14:paraId="2B0BBA99" w14:textId="01330411" w:rsidR="0043566D" w:rsidRPr="00787962" w:rsidRDefault="002F23AA" w:rsidP="0043566D">
      <w:pPr>
        <w:pStyle w:val="Textoindependiente"/>
        <w:numPr>
          <w:ilvl w:val="0"/>
          <w:numId w:val="6"/>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w:t>
      </w:r>
      <w:r w:rsidR="0043566D" w:rsidRPr="00787962">
        <w:rPr>
          <w:rFonts w:asciiTheme="minorHAnsi" w:hAnsiTheme="minorHAnsi" w:cstheme="minorHAnsi"/>
          <w:szCs w:val="24"/>
          <w:lang w:val="es-CR"/>
        </w:rPr>
        <w:t>“Servicios Generales” (1 04 06) refleja una ejecución del 95%, corresponde a la contratación de la limpieza de las oficinas.</w:t>
      </w:r>
    </w:p>
    <w:p w14:paraId="7C024663" w14:textId="77777777" w:rsidR="0043566D" w:rsidRPr="00787962" w:rsidRDefault="0043566D" w:rsidP="0043566D">
      <w:pPr>
        <w:pStyle w:val="Textoindependiente"/>
        <w:numPr>
          <w:ilvl w:val="0"/>
          <w:numId w:val="6"/>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“Transporte en el Exterior” (1 05 03) refleja una ejecución del </w:t>
      </w:r>
      <w:r>
        <w:rPr>
          <w:rFonts w:asciiTheme="minorHAnsi" w:hAnsiTheme="minorHAnsi" w:cstheme="minorHAnsi"/>
          <w:szCs w:val="24"/>
          <w:lang w:val="es-CR"/>
        </w:rPr>
        <w:t>91</w:t>
      </w:r>
      <w:r w:rsidRPr="00787962">
        <w:rPr>
          <w:rFonts w:asciiTheme="minorHAnsi" w:hAnsiTheme="minorHAnsi" w:cstheme="minorHAnsi"/>
          <w:szCs w:val="24"/>
          <w:lang w:val="es-CR"/>
        </w:rPr>
        <w:t xml:space="preserve">%, y la cuenta de “Viáticos en el Exterior” (1 05 04) presenta un </w:t>
      </w:r>
      <w:r>
        <w:rPr>
          <w:rFonts w:asciiTheme="minorHAnsi" w:hAnsiTheme="minorHAnsi" w:cstheme="minorHAnsi"/>
          <w:szCs w:val="24"/>
          <w:lang w:val="es-CR"/>
        </w:rPr>
        <w:t>90</w:t>
      </w:r>
      <w:r w:rsidRPr="00787962">
        <w:rPr>
          <w:rFonts w:asciiTheme="minorHAnsi" w:hAnsiTheme="minorHAnsi" w:cstheme="minorHAnsi"/>
          <w:szCs w:val="24"/>
          <w:lang w:val="es-CR"/>
        </w:rPr>
        <w:t xml:space="preserve">%, los viajes se han ejecutado de conformidad con lo programado. El siguiente cuadro detalla los cargos realizados durante este </w:t>
      </w:r>
      <w:r>
        <w:rPr>
          <w:rFonts w:asciiTheme="minorHAnsi" w:hAnsiTheme="minorHAnsi" w:cstheme="minorHAnsi"/>
          <w:szCs w:val="24"/>
          <w:lang w:val="es-CR"/>
        </w:rPr>
        <w:t xml:space="preserve">período de </w:t>
      </w:r>
      <w:r w:rsidRPr="00787962">
        <w:rPr>
          <w:rFonts w:asciiTheme="minorHAnsi" w:hAnsiTheme="minorHAnsi" w:cstheme="minorHAnsi"/>
          <w:szCs w:val="24"/>
          <w:lang w:val="es-CR"/>
        </w:rPr>
        <w:t xml:space="preserve">tiempo. </w:t>
      </w:r>
    </w:p>
    <w:p w14:paraId="4B5D3507" w14:textId="76371D90" w:rsidR="0043566D" w:rsidRPr="00787962" w:rsidRDefault="002F23AA" w:rsidP="0043566D">
      <w:pPr>
        <w:pStyle w:val="Textoindependiente"/>
        <w:numPr>
          <w:ilvl w:val="0"/>
          <w:numId w:val="6"/>
        </w:numPr>
        <w:tabs>
          <w:tab w:val="left" w:pos="1134"/>
          <w:tab w:val="decimal" w:pos="7088"/>
        </w:tabs>
        <w:ind w:left="567"/>
        <w:rPr>
          <w:rFonts w:asciiTheme="minorHAnsi" w:hAnsiTheme="minorHAnsi" w:cstheme="minorHAnsi"/>
          <w:szCs w:val="24"/>
          <w:lang w:val="es-CR"/>
        </w:rPr>
      </w:pPr>
      <w:r w:rsidRPr="00787962">
        <w:rPr>
          <w:rFonts w:asciiTheme="minorHAnsi" w:hAnsiTheme="minorHAnsi" w:cstheme="minorHAnsi"/>
          <w:szCs w:val="24"/>
          <w:lang w:val="es-CR"/>
        </w:rPr>
        <w:t xml:space="preserve"> </w:t>
      </w:r>
      <w:r w:rsidR="0043566D" w:rsidRPr="00787962">
        <w:rPr>
          <w:rFonts w:asciiTheme="minorHAnsi" w:hAnsiTheme="minorHAnsi" w:cstheme="minorHAnsi"/>
          <w:szCs w:val="24"/>
          <w:lang w:val="es-CR"/>
        </w:rPr>
        <w:t xml:space="preserve">“Seguros” (1 06 01) muestra una ejecución del </w:t>
      </w:r>
      <w:r w:rsidR="0043566D">
        <w:rPr>
          <w:rFonts w:asciiTheme="minorHAnsi" w:hAnsiTheme="minorHAnsi" w:cstheme="minorHAnsi"/>
          <w:szCs w:val="24"/>
          <w:lang w:val="es-CR"/>
        </w:rPr>
        <w:t>62</w:t>
      </w:r>
      <w:r w:rsidR="0043566D" w:rsidRPr="00787962">
        <w:rPr>
          <w:rFonts w:asciiTheme="minorHAnsi" w:hAnsiTheme="minorHAnsi" w:cstheme="minorHAnsi"/>
          <w:szCs w:val="24"/>
          <w:lang w:val="es-CR"/>
        </w:rPr>
        <w:t>%, de conformidad con los pagos de pólizas que se hacen al Instituto Nacional de Seguros.</w:t>
      </w:r>
    </w:p>
    <w:p w14:paraId="51C8347E" w14:textId="77777777" w:rsidR="0043566D" w:rsidRPr="00787962" w:rsidRDefault="0043566D" w:rsidP="0043566D">
      <w:pPr>
        <w:pStyle w:val="Textoindependiente"/>
        <w:numPr>
          <w:ilvl w:val="0"/>
          <w:numId w:val="0"/>
        </w:numPr>
        <w:tabs>
          <w:tab w:val="left" w:pos="1134"/>
          <w:tab w:val="decimal" w:pos="7088"/>
        </w:tabs>
        <w:rPr>
          <w:rFonts w:asciiTheme="minorHAnsi" w:hAnsiTheme="minorHAnsi" w:cstheme="minorHAnsi"/>
          <w:szCs w:val="24"/>
          <w:lang w:val="es-CR"/>
        </w:rPr>
      </w:pPr>
    </w:p>
    <w:p w14:paraId="0892B5A5" w14:textId="77777777" w:rsidR="0043566D" w:rsidRPr="00787962" w:rsidRDefault="0043566D" w:rsidP="0043566D">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las principales cuentas relacionadas con el mantenimiento, se tienen los siguientes resultados: </w:t>
      </w:r>
    </w:p>
    <w:p w14:paraId="7F4F35AF" w14:textId="77777777" w:rsidR="0043566D" w:rsidRPr="00787962" w:rsidRDefault="0043566D" w:rsidP="0043566D">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787962">
        <w:rPr>
          <w:rFonts w:asciiTheme="minorHAnsi" w:hAnsiTheme="minorHAnsi" w:cstheme="minorHAnsi"/>
          <w:szCs w:val="24"/>
          <w:lang w:val="es-CR"/>
        </w:rPr>
        <w:t>Mantenimiento de Edificio (1 08 01) porcentaje de ejecución 36%</w:t>
      </w:r>
      <w:r>
        <w:rPr>
          <w:rFonts w:asciiTheme="minorHAnsi" w:hAnsiTheme="minorHAnsi" w:cstheme="minorHAnsi"/>
          <w:szCs w:val="24"/>
          <w:lang w:val="es-CR"/>
        </w:rPr>
        <w:t>, los trabajos fueron mínimos en espera de instrucciones relacionadas con el nuevo edificio.</w:t>
      </w:r>
    </w:p>
    <w:p w14:paraId="1CCB6400" w14:textId="77777777" w:rsidR="0043566D" w:rsidRDefault="0043566D" w:rsidP="0043566D">
      <w:pPr>
        <w:pStyle w:val="Textoindependiente"/>
        <w:numPr>
          <w:ilvl w:val="0"/>
          <w:numId w:val="4"/>
        </w:numPr>
        <w:tabs>
          <w:tab w:val="left" w:pos="1134"/>
          <w:tab w:val="decimal" w:pos="7088"/>
        </w:tabs>
        <w:spacing w:before="120" w:after="120"/>
        <w:ind w:left="714" w:hanging="357"/>
        <w:rPr>
          <w:rFonts w:asciiTheme="minorHAnsi" w:hAnsiTheme="minorHAnsi" w:cstheme="minorHAnsi"/>
          <w:szCs w:val="24"/>
          <w:lang w:val="es-CR"/>
        </w:rPr>
      </w:pPr>
      <w:r w:rsidRPr="00787962">
        <w:rPr>
          <w:rFonts w:asciiTheme="minorHAnsi" w:hAnsiTheme="minorHAnsi" w:cstheme="minorHAnsi"/>
          <w:szCs w:val="24"/>
          <w:lang w:val="es-CR"/>
        </w:rPr>
        <w:t xml:space="preserve">Mantenimiento y reparación de equipo de transporte (1 08 05), el porcentaje de ejecución alcanzado fue del </w:t>
      </w:r>
      <w:r>
        <w:rPr>
          <w:rFonts w:asciiTheme="minorHAnsi" w:hAnsiTheme="minorHAnsi" w:cstheme="minorHAnsi"/>
          <w:szCs w:val="24"/>
          <w:lang w:val="es-CR"/>
        </w:rPr>
        <w:t>99</w:t>
      </w:r>
      <w:r w:rsidRPr="00787962">
        <w:rPr>
          <w:rFonts w:asciiTheme="minorHAnsi" w:hAnsiTheme="minorHAnsi" w:cstheme="minorHAnsi"/>
          <w:szCs w:val="24"/>
          <w:lang w:val="es-CR"/>
        </w:rPr>
        <w:t>% y correspondiente al mantenimiento preventivo y correctivo mecánico de los vehículos.</w:t>
      </w:r>
    </w:p>
    <w:p w14:paraId="41C81D5B" w14:textId="77777777" w:rsidR="0043566D" w:rsidRDefault="0043566D" w:rsidP="0043566D">
      <w:pPr>
        <w:pStyle w:val="Textoindependiente"/>
        <w:numPr>
          <w:ilvl w:val="0"/>
          <w:numId w:val="0"/>
        </w:numPr>
        <w:tabs>
          <w:tab w:val="left" w:pos="1134"/>
          <w:tab w:val="decimal" w:pos="7088"/>
        </w:tabs>
        <w:rPr>
          <w:rFonts w:asciiTheme="minorHAnsi" w:hAnsiTheme="minorHAnsi" w:cstheme="minorHAnsi"/>
          <w:szCs w:val="24"/>
          <w:lang w:val="es-CR"/>
        </w:rPr>
      </w:pPr>
    </w:p>
    <w:p w14:paraId="351AFF3B" w14:textId="77777777" w:rsidR="0043566D" w:rsidRPr="00787962" w:rsidRDefault="0043566D" w:rsidP="0043566D">
      <w:pPr>
        <w:pStyle w:val="Textoindependiente"/>
        <w:numPr>
          <w:ilvl w:val="0"/>
          <w:numId w:val="0"/>
        </w:numPr>
        <w:tabs>
          <w:tab w:val="left" w:pos="1134"/>
          <w:tab w:val="decimal" w:pos="7088"/>
        </w:tabs>
        <w:rPr>
          <w:rFonts w:asciiTheme="minorHAnsi" w:hAnsiTheme="minorHAnsi" w:cstheme="minorHAnsi"/>
          <w:szCs w:val="24"/>
          <w:lang w:val="es-CR"/>
        </w:rPr>
      </w:pPr>
      <w:r w:rsidRPr="00787962">
        <w:rPr>
          <w:rFonts w:asciiTheme="minorHAnsi" w:hAnsiTheme="minorHAnsi" w:cstheme="minorHAnsi"/>
          <w:szCs w:val="24"/>
          <w:lang w:val="es-CR"/>
        </w:rPr>
        <w:t xml:space="preserve">En lo que concierne a las Actividades de Capacitación (1 07 01). Al finalizar el período, el porcentaje de ejecución alcanzado fue del </w:t>
      </w:r>
      <w:r>
        <w:rPr>
          <w:rFonts w:asciiTheme="minorHAnsi" w:hAnsiTheme="minorHAnsi" w:cstheme="minorHAnsi"/>
          <w:szCs w:val="24"/>
          <w:lang w:val="es-CR"/>
        </w:rPr>
        <w:t>68</w:t>
      </w:r>
      <w:r w:rsidRPr="00787962">
        <w:rPr>
          <w:rFonts w:asciiTheme="minorHAnsi" w:hAnsiTheme="minorHAnsi" w:cstheme="minorHAnsi"/>
          <w:szCs w:val="24"/>
          <w:lang w:val="es-CR"/>
        </w:rPr>
        <w:t xml:space="preserve">%, el cual se cataloga normal acorde con lo programado en el plan. </w:t>
      </w:r>
    </w:p>
    <w:p w14:paraId="67BE45BC" w14:textId="77777777" w:rsidR="0043566D" w:rsidRDefault="0043566D" w:rsidP="0043566D">
      <w:pPr>
        <w:pStyle w:val="Textoindependiente"/>
        <w:numPr>
          <w:ilvl w:val="0"/>
          <w:numId w:val="0"/>
        </w:numPr>
        <w:tabs>
          <w:tab w:val="left" w:pos="1134"/>
          <w:tab w:val="decimal" w:pos="7088"/>
        </w:tabs>
        <w:rPr>
          <w:rFonts w:asciiTheme="minorHAnsi" w:hAnsiTheme="minorHAnsi" w:cstheme="minorHAnsi"/>
          <w:szCs w:val="24"/>
          <w:lang w:val="es-CR"/>
        </w:rPr>
      </w:pPr>
    </w:p>
    <w:p w14:paraId="12CCA464" w14:textId="4F64C144" w:rsidR="0043566D" w:rsidRPr="00CA2419" w:rsidRDefault="000A5E7E" w:rsidP="005D3A39">
      <w:pPr>
        <w:rPr>
          <w:b/>
          <w:lang w:val="es-CR"/>
        </w:rPr>
      </w:pPr>
      <w:bookmarkStart w:id="23" w:name="_Toc70497975"/>
      <w:bookmarkStart w:id="24" w:name="_Toc131912455"/>
      <w:bookmarkStart w:id="25" w:name="_Toc163371960"/>
      <w:bookmarkStart w:id="26" w:name="_Toc195505393"/>
      <w:bookmarkStart w:id="27" w:name="_Toc226364826"/>
      <w:bookmarkStart w:id="28" w:name="_Toc273448680"/>
      <w:r w:rsidRPr="00CA2419">
        <w:rPr>
          <w:b/>
          <w:lang w:val="es-CR"/>
        </w:rPr>
        <w:t>1</w:t>
      </w:r>
      <w:r w:rsidR="0043566D" w:rsidRPr="00CA2419">
        <w:rPr>
          <w:b/>
          <w:lang w:val="es-CR"/>
        </w:rPr>
        <w:t>.2.3</w:t>
      </w:r>
      <w:r w:rsidR="0043566D" w:rsidRPr="00CA2419">
        <w:rPr>
          <w:b/>
          <w:lang w:val="es-CR"/>
        </w:rPr>
        <w:tab/>
        <w:t>Cuenta 2 “MATERIALES Y SUMINISTROS”</w:t>
      </w:r>
      <w:bookmarkEnd w:id="23"/>
      <w:bookmarkEnd w:id="24"/>
      <w:bookmarkEnd w:id="25"/>
      <w:bookmarkEnd w:id="26"/>
      <w:bookmarkEnd w:id="27"/>
      <w:bookmarkEnd w:id="28"/>
    </w:p>
    <w:p w14:paraId="4FCB44B4" w14:textId="77777777" w:rsidR="0043566D" w:rsidRPr="00787962" w:rsidRDefault="0043566D" w:rsidP="0043566D">
      <w:pPr>
        <w:rPr>
          <w:rFonts w:asciiTheme="minorHAnsi" w:hAnsiTheme="minorHAnsi" w:cstheme="minorHAnsi"/>
          <w:sz w:val="24"/>
          <w:szCs w:val="24"/>
          <w:lang w:val="es-CR"/>
        </w:rPr>
      </w:pPr>
    </w:p>
    <w:p w14:paraId="647C410E" w14:textId="77777777" w:rsidR="0043566D" w:rsidRDefault="0043566D" w:rsidP="0043566D">
      <w:pPr>
        <w:rPr>
          <w:rFonts w:asciiTheme="minorHAnsi" w:hAnsiTheme="minorHAnsi" w:cstheme="minorHAnsi"/>
          <w:sz w:val="24"/>
          <w:szCs w:val="24"/>
          <w:lang w:val="es-CR"/>
        </w:rPr>
      </w:pPr>
      <w:r w:rsidRPr="00487DF0">
        <w:rPr>
          <w:rFonts w:asciiTheme="minorHAnsi" w:hAnsiTheme="minorHAnsi" w:cstheme="minorHAnsi"/>
          <w:sz w:val="24"/>
          <w:szCs w:val="24"/>
          <w:lang w:val="es-CR"/>
        </w:rPr>
        <w:t xml:space="preserve">Esta partida alcanzó una ejecución de </w:t>
      </w:r>
      <w:r w:rsidRPr="00487DF0">
        <w:rPr>
          <w:rFonts w:asciiTheme="minorHAnsi" w:hAnsiTheme="minorHAnsi" w:cstheme="minorHAnsi"/>
          <w:szCs w:val="24"/>
          <w:lang w:val="es-CR"/>
        </w:rPr>
        <w:t>¢</w:t>
      </w:r>
      <w:r w:rsidRPr="00487DF0">
        <w:rPr>
          <w:rFonts w:asciiTheme="minorHAnsi" w:hAnsiTheme="minorHAnsi" w:cstheme="minorHAnsi"/>
          <w:sz w:val="24"/>
          <w:szCs w:val="24"/>
          <w:lang w:val="es-CR"/>
        </w:rPr>
        <w:t>10,1 millones, lo que representa un 50% del total de recursos presupuestados en esta cuenta.</w:t>
      </w:r>
    </w:p>
    <w:p w14:paraId="0DD8A44F" w14:textId="77777777" w:rsidR="0043566D" w:rsidRDefault="0043566D" w:rsidP="0043566D">
      <w:pPr>
        <w:rPr>
          <w:rFonts w:asciiTheme="minorHAnsi" w:hAnsiTheme="minorHAnsi" w:cstheme="minorHAnsi"/>
          <w:sz w:val="24"/>
          <w:szCs w:val="24"/>
          <w:lang w:val="es-CR"/>
        </w:rPr>
      </w:pPr>
    </w:p>
    <w:p w14:paraId="4B242598" w14:textId="77777777" w:rsidR="0043566D" w:rsidRDefault="0043566D" w:rsidP="0043566D">
      <w:pPr>
        <w:rPr>
          <w:rFonts w:asciiTheme="minorHAnsi" w:hAnsiTheme="minorHAnsi" w:cstheme="minorHAnsi"/>
          <w:sz w:val="24"/>
          <w:szCs w:val="24"/>
          <w:lang w:val="es-CR"/>
        </w:rPr>
      </w:pPr>
      <w:r>
        <w:rPr>
          <w:rFonts w:asciiTheme="minorHAnsi" w:hAnsiTheme="minorHAnsi" w:cstheme="minorHAnsi"/>
          <w:sz w:val="24"/>
          <w:szCs w:val="24"/>
          <w:lang w:val="es-CR"/>
        </w:rPr>
        <w:t>La ejecución de los rubros presupuestarios que conforman esta partida se realizó en pago estricto a las políticas de austeridad establecidas por las altas autoridades, procurando en todo momento controlar el gasto en suministros, sin que ello fuera en detrimento de la ejecución de las metas y objetivos de cada dependencia que conforman SUPEN.</w:t>
      </w:r>
    </w:p>
    <w:p w14:paraId="44C30937" w14:textId="77777777" w:rsidR="0043566D" w:rsidRDefault="0043566D" w:rsidP="0043566D">
      <w:pPr>
        <w:rPr>
          <w:rFonts w:asciiTheme="minorHAnsi" w:hAnsiTheme="minorHAnsi" w:cstheme="minorHAnsi"/>
          <w:sz w:val="24"/>
          <w:szCs w:val="24"/>
          <w:lang w:val="es-CR"/>
        </w:rPr>
      </w:pPr>
    </w:p>
    <w:p w14:paraId="09456A63" w14:textId="77777777" w:rsidR="0043566D" w:rsidRDefault="0043566D" w:rsidP="0043566D">
      <w:pPr>
        <w:rPr>
          <w:rFonts w:asciiTheme="minorHAnsi" w:hAnsiTheme="minorHAnsi" w:cstheme="minorHAnsi"/>
          <w:sz w:val="24"/>
          <w:szCs w:val="24"/>
          <w:lang w:val="es-CR"/>
        </w:rPr>
      </w:pPr>
      <w:r>
        <w:rPr>
          <w:rFonts w:asciiTheme="minorHAnsi" w:hAnsiTheme="minorHAnsi" w:cstheme="minorHAnsi"/>
          <w:sz w:val="24"/>
          <w:szCs w:val="24"/>
          <w:lang w:val="es-CR"/>
        </w:rPr>
        <w:t>Como se muestra a continuación las cuentas que representan mayor porcentaje de ejecución son:</w:t>
      </w:r>
    </w:p>
    <w:p w14:paraId="470EFE8E" w14:textId="77777777" w:rsidR="0043566D" w:rsidRDefault="0043566D" w:rsidP="0043566D">
      <w:pPr>
        <w:rPr>
          <w:rFonts w:asciiTheme="minorHAnsi" w:hAnsiTheme="minorHAnsi" w:cstheme="minorHAnsi"/>
          <w:sz w:val="24"/>
          <w:szCs w:val="24"/>
          <w:lang w:val="es-CR"/>
        </w:rPr>
      </w:pPr>
    </w:p>
    <w:p w14:paraId="254855F8" w14:textId="77777777" w:rsidR="0043566D" w:rsidRDefault="0043566D" w:rsidP="0043566D">
      <w:pPr>
        <w:pStyle w:val="Prrafodelista"/>
        <w:numPr>
          <w:ilvl w:val="0"/>
          <w:numId w:val="7"/>
        </w:numPr>
        <w:ind w:left="426"/>
        <w:rPr>
          <w:rFonts w:asciiTheme="minorHAnsi" w:hAnsiTheme="minorHAnsi" w:cstheme="minorHAnsi"/>
          <w:sz w:val="24"/>
          <w:szCs w:val="24"/>
          <w:lang w:val="es-CR"/>
        </w:rPr>
      </w:pPr>
      <w:r>
        <w:rPr>
          <w:rFonts w:asciiTheme="minorHAnsi" w:hAnsiTheme="minorHAnsi" w:cstheme="minorHAnsi"/>
          <w:sz w:val="24"/>
          <w:szCs w:val="24"/>
          <w:lang w:val="es-CR"/>
        </w:rPr>
        <w:t>2.01.</w:t>
      </w:r>
      <w:r w:rsidRPr="00FF0D37">
        <w:rPr>
          <w:rFonts w:asciiTheme="minorHAnsi" w:hAnsiTheme="minorHAnsi" w:cstheme="minorHAnsi"/>
          <w:sz w:val="24"/>
          <w:szCs w:val="24"/>
          <w:lang w:val="es-CR"/>
        </w:rPr>
        <w:t>01 Combustibles y lubricantes</w:t>
      </w:r>
      <w:r>
        <w:rPr>
          <w:rFonts w:asciiTheme="minorHAnsi" w:hAnsiTheme="minorHAnsi" w:cstheme="minorHAnsi"/>
          <w:sz w:val="24"/>
          <w:szCs w:val="24"/>
          <w:lang w:val="es-CR"/>
        </w:rPr>
        <w:t xml:space="preserve"> con un 52% correspondiente a ₵567.418,00.</w:t>
      </w:r>
    </w:p>
    <w:p w14:paraId="6316D067" w14:textId="77777777" w:rsidR="0043566D" w:rsidRDefault="0043566D" w:rsidP="0043566D">
      <w:pPr>
        <w:pStyle w:val="Prrafodelista"/>
        <w:numPr>
          <w:ilvl w:val="0"/>
          <w:numId w:val="7"/>
        </w:numPr>
        <w:ind w:left="426"/>
        <w:rPr>
          <w:rFonts w:asciiTheme="minorHAnsi" w:hAnsiTheme="minorHAnsi" w:cstheme="minorHAnsi"/>
          <w:sz w:val="24"/>
          <w:szCs w:val="24"/>
          <w:lang w:val="es-CR"/>
        </w:rPr>
      </w:pPr>
      <w:r>
        <w:rPr>
          <w:rFonts w:asciiTheme="minorHAnsi" w:hAnsiTheme="minorHAnsi" w:cstheme="minorHAnsi"/>
          <w:sz w:val="24"/>
          <w:szCs w:val="24"/>
          <w:lang w:val="es-CR"/>
        </w:rPr>
        <w:t>2.01.02 Productos farmacéuticos y medicinas con un 100%</w:t>
      </w:r>
      <w:r w:rsidRPr="00FF0D37">
        <w:rPr>
          <w:rFonts w:asciiTheme="minorHAnsi" w:hAnsiTheme="minorHAnsi" w:cstheme="minorHAnsi"/>
          <w:sz w:val="24"/>
          <w:szCs w:val="24"/>
          <w:lang w:val="es-CR"/>
        </w:rPr>
        <w:t xml:space="preserve"> </w:t>
      </w:r>
      <w:r>
        <w:rPr>
          <w:rFonts w:asciiTheme="minorHAnsi" w:hAnsiTheme="minorHAnsi" w:cstheme="minorHAnsi"/>
          <w:sz w:val="24"/>
          <w:szCs w:val="24"/>
          <w:lang w:val="es-CR"/>
        </w:rPr>
        <w:t>que equivale a ₵449.240,00</w:t>
      </w:r>
    </w:p>
    <w:p w14:paraId="7D45D9EE" w14:textId="77777777" w:rsidR="0043566D" w:rsidRDefault="0043566D" w:rsidP="0043566D">
      <w:pPr>
        <w:pStyle w:val="Prrafodelista"/>
        <w:numPr>
          <w:ilvl w:val="0"/>
          <w:numId w:val="7"/>
        </w:numPr>
        <w:ind w:left="426"/>
        <w:rPr>
          <w:rFonts w:asciiTheme="minorHAnsi" w:hAnsiTheme="minorHAnsi" w:cstheme="minorHAnsi"/>
          <w:sz w:val="24"/>
          <w:szCs w:val="24"/>
          <w:lang w:val="es-CR"/>
        </w:rPr>
      </w:pPr>
      <w:r>
        <w:rPr>
          <w:rFonts w:asciiTheme="minorHAnsi" w:hAnsiTheme="minorHAnsi" w:cstheme="minorHAnsi"/>
          <w:sz w:val="24"/>
          <w:szCs w:val="24"/>
          <w:lang w:val="es-CR"/>
        </w:rPr>
        <w:t xml:space="preserve">2.02.03 Alimentos y bebidas con 73% que corresponde a ₵2.195.279,56. </w:t>
      </w:r>
    </w:p>
    <w:p w14:paraId="7BC6697B" w14:textId="77777777" w:rsidR="0043566D" w:rsidRDefault="0043566D" w:rsidP="0043566D">
      <w:pPr>
        <w:pStyle w:val="Prrafodelista"/>
        <w:numPr>
          <w:ilvl w:val="0"/>
          <w:numId w:val="7"/>
        </w:numPr>
        <w:ind w:left="426"/>
        <w:rPr>
          <w:rFonts w:asciiTheme="minorHAnsi" w:hAnsiTheme="minorHAnsi" w:cstheme="minorHAnsi"/>
          <w:sz w:val="24"/>
          <w:szCs w:val="24"/>
          <w:lang w:val="es-CR"/>
        </w:rPr>
      </w:pPr>
      <w:r w:rsidRPr="00FF0D37">
        <w:rPr>
          <w:rFonts w:asciiTheme="minorHAnsi" w:hAnsiTheme="minorHAnsi" w:cstheme="minorHAnsi"/>
          <w:sz w:val="24"/>
          <w:szCs w:val="24"/>
          <w:lang w:val="es-CR"/>
        </w:rPr>
        <w:t>2.99.03 Productos de papel, cartón e impresos</w:t>
      </w:r>
      <w:r>
        <w:rPr>
          <w:rFonts w:asciiTheme="minorHAnsi" w:hAnsiTheme="minorHAnsi" w:cstheme="minorHAnsi"/>
          <w:sz w:val="24"/>
          <w:szCs w:val="24"/>
          <w:lang w:val="es-CR"/>
        </w:rPr>
        <w:t xml:space="preserve"> con 74% para ₵3.682.651,27</w:t>
      </w:r>
      <w:r w:rsidRPr="00FF0D37">
        <w:rPr>
          <w:rFonts w:asciiTheme="minorHAnsi" w:hAnsiTheme="minorHAnsi" w:cstheme="minorHAnsi"/>
          <w:sz w:val="24"/>
          <w:szCs w:val="24"/>
          <w:lang w:val="es-CR"/>
        </w:rPr>
        <w:t>.</w:t>
      </w:r>
    </w:p>
    <w:p w14:paraId="05C994CA" w14:textId="77777777" w:rsidR="0043566D" w:rsidRDefault="0043566D" w:rsidP="0043566D">
      <w:pPr>
        <w:pStyle w:val="Prrafodelista"/>
        <w:numPr>
          <w:ilvl w:val="0"/>
          <w:numId w:val="7"/>
        </w:numPr>
        <w:ind w:left="426"/>
        <w:rPr>
          <w:rFonts w:asciiTheme="minorHAnsi" w:hAnsiTheme="minorHAnsi" w:cstheme="minorHAnsi"/>
          <w:sz w:val="24"/>
          <w:szCs w:val="24"/>
          <w:lang w:val="es-CR"/>
        </w:rPr>
      </w:pPr>
      <w:r>
        <w:rPr>
          <w:rFonts w:asciiTheme="minorHAnsi" w:hAnsiTheme="minorHAnsi" w:cstheme="minorHAnsi"/>
          <w:sz w:val="24"/>
          <w:szCs w:val="24"/>
          <w:lang w:val="es-CR"/>
        </w:rPr>
        <w:t>2.99.05 Útiles y materiales de limpieza con 74% que equivale a ₵1.118.701,74.</w:t>
      </w:r>
    </w:p>
    <w:p w14:paraId="215DBBA9" w14:textId="77777777" w:rsidR="0043566D" w:rsidRPr="00FF0D37" w:rsidRDefault="0043566D" w:rsidP="0043566D">
      <w:pPr>
        <w:pStyle w:val="Prrafodelista"/>
        <w:numPr>
          <w:ilvl w:val="0"/>
          <w:numId w:val="7"/>
        </w:numPr>
        <w:ind w:left="426"/>
        <w:rPr>
          <w:rFonts w:asciiTheme="minorHAnsi" w:hAnsiTheme="minorHAnsi" w:cstheme="minorHAnsi"/>
          <w:sz w:val="24"/>
          <w:szCs w:val="24"/>
          <w:lang w:val="es-CR"/>
        </w:rPr>
      </w:pPr>
      <w:r>
        <w:rPr>
          <w:rFonts w:asciiTheme="minorHAnsi" w:hAnsiTheme="minorHAnsi" w:cstheme="minorHAnsi"/>
          <w:sz w:val="24"/>
          <w:szCs w:val="24"/>
          <w:lang w:val="es-CR"/>
        </w:rPr>
        <w:t>2.99.06 Útiles y materiales de resguardo y seguridad con 67% por ₵200.619,91.</w:t>
      </w:r>
    </w:p>
    <w:p w14:paraId="23F517AA" w14:textId="77777777" w:rsidR="0043566D" w:rsidRDefault="0043566D" w:rsidP="0043566D">
      <w:pPr>
        <w:rPr>
          <w:rFonts w:asciiTheme="minorHAnsi" w:hAnsiTheme="minorHAnsi" w:cstheme="minorHAnsi"/>
          <w:sz w:val="24"/>
          <w:szCs w:val="24"/>
          <w:lang w:val="es-CR"/>
        </w:rPr>
      </w:pPr>
    </w:p>
    <w:p w14:paraId="0C99A35C" w14:textId="77777777" w:rsidR="0043566D" w:rsidRPr="00787962" w:rsidRDefault="0043566D" w:rsidP="0043566D">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Para la cuenta de “2.03.04 Materiales y productos </w:t>
      </w:r>
      <w:r>
        <w:rPr>
          <w:rFonts w:asciiTheme="minorHAnsi" w:hAnsiTheme="minorHAnsi" w:cstheme="minorHAnsi"/>
          <w:sz w:val="24"/>
          <w:szCs w:val="24"/>
          <w:lang w:val="es-CR"/>
        </w:rPr>
        <w:t>eléctricos” la ejecución es de 38</w:t>
      </w:r>
      <w:r w:rsidRPr="00787962">
        <w:rPr>
          <w:rFonts w:asciiTheme="minorHAnsi" w:hAnsiTheme="minorHAnsi" w:cstheme="minorHAnsi"/>
          <w:sz w:val="24"/>
          <w:szCs w:val="24"/>
          <w:lang w:val="es-CR"/>
        </w:rPr>
        <w:t>%, la ejecución depend</w:t>
      </w:r>
      <w:r>
        <w:rPr>
          <w:rFonts w:asciiTheme="minorHAnsi" w:hAnsiTheme="minorHAnsi" w:cstheme="minorHAnsi"/>
          <w:sz w:val="24"/>
          <w:szCs w:val="24"/>
          <w:lang w:val="es-CR"/>
        </w:rPr>
        <w:t xml:space="preserve">ió </w:t>
      </w:r>
      <w:r w:rsidRPr="00787962">
        <w:rPr>
          <w:rFonts w:asciiTheme="minorHAnsi" w:hAnsiTheme="minorHAnsi" w:cstheme="minorHAnsi"/>
          <w:sz w:val="24"/>
          <w:szCs w:val="24"/>
          <w:lang w:val="es-CR"/>
        </w:rPr>
        <w:t xml:space="preserve">del avance del proyecto de cambio de edificio. La cuenta “2.99.01 Útiles y materiales de oficina y cómputo” refleja una ejecución baja </w:t>
      </w:r>
      <w:r>
        <w:rPr>
          <w:rFonts w:asciiTheme="minorHAnsi" w:hAnsiTheme="minorHAnsi" w:cstheme="minorHAnsi"/>
          <w:sz w:val="24"/>
          <w:szCs w:val="24"/>
          <w:lang w:val="es-CR"/>
        </w:rPr>
        <w:t>del 5</w:t>
      </w:r>
      <w:r w:rsidRPr="00787962">
        <w:rPr>
          <w:rFonts w:asciiTheme="minorHAnsi" w:hAnsiTheme="minorHAnsi" w:cstheme="minorHAnsi"/>
          <w:sz w:val="24"/>
          <w:szCs w:val="24"/>
          <w:lang w:val="es-CR"/>
        </w:rPr>
        <w:t xml:space="preserve">%, debido que </w:t>
      </w:r>
      <w:r>
        <w:rPr>
          <w:rFonts w:asciiTheme="minorHAnsi" w:hAnsiTheme="minorHAnsi" w:cstheme="minorHAnsi"/>
          <w:sz w:val="24"/>
          <w:szCs w:val="24"/>
          <w:lang w:val="es-CR"/>
        </w:rPr>
        <w:t>para este año no fue necesario la compra de dispositivos para hacer respaldo de los datos de los servidores de información</w:t>
      </w:r>
      <w:r w:rsidRPr="00787962">
        <w:rPr>
          <w:rFonts w:asciiTheme="minorHAnsi" w:hAnsiTheme="minorHAnsi" w:cstheme="minorHAnsi"/>
          <w:sz w:val="24"/>
          <w:szCs w:val="24"/>
          <w:lang w:val="es-CR"/>
        </w:rPr>
        <w:t xml:space="preserve">. </w:t>
      </w:r>
    </w:p>
    <w:p w14:paraId="7D1CC8A6" w14:textId="77777777" w:rsidR="0043566D" w:rsidRPr="00787962" w:rsidRDefault="0043566D" w:rsidP="0043566D">
      <w:pPr>
        <w:spacing w:line="240" w:lineRule="auto"/>
        <w:rPr>
          <w:rFonts w:asciiTheme="minorHAnsi" w:hAnsiTheme="minorHAnsi" w:cstheme="minorHAnsi"/>
          <w:sz w:val="24"/>
          <w:szCs w:val="24"/>
          <w:lang w:val="es-CR"/>
        </w:rPr>
      </w:pPr>
    </w:p>
    <w:p w14:paraId="544A8C67" w14:textId="77777777" w:rsidR="0043566D" w:rsidRPr="00787962" w:rsidRDefault="0043566D" w:rsidP="0043566D">
      <w:pPr>
        <w:rPr>
          <w:rFonts w:asciiTheme="minorHAnsi" w:hAnsiTheme="minorHAnsi" w:cstheme="minorHAnsi"/>
          <w:sz w:val="24"/>
          <w:szCs w:val="24"/>
          <w:lang w:val="es-CR"/>
        </w:rPr>
      </w:pPr>
      <w:r>
        <w:rPr>
          <w:rFonts w:asciiTheme="minorHAnsi" w:hAnsiTheme="minorHAnsi" w:cstheme="minorHAnsi"/>
          <w:sz w:val="24"/>
          <w:szCs w:val="24"/>
          <w:lang w:val="es-CR"/>
        </w:rPr>
        <w:t>Para mayor detalle en el</w:t>
      </w:r>
      <w:r w:rsidRPr="00787962">
        <w:rPr>
          <w:rFonts w:asciiTheme="minorHAnsi" w:hAnsiTheme="minorHAnsi" w:cstheme="minorHAnsi"/>
          <w:sz w:val="24"/>
          <w:szCs w:val="24"/>
          <w:lang w:val="es-CR"/>
        </w:rPr>
        <w:t xml:space="preserve"> </w:t>
      </w:r>
      <w:r>
        <w:rPr>
          <w:rFonts w:asciiTheme="minorHAnsi" w:hAnsiTheme="minorHAnsi" w:cstheme="minorHAnsi"/>
          <w:sz w:val="24"/>
          <w:szCs w:val="24"/>
          <w:lang w:val="es-CR"/>
        </w:rPr>
        <w:t xml:space="preserve">siguiente cuadro se </w:t>
      </w:r>
      <w:r w:rsidRPr="00787962">
        <w:rPr>
          <w:rFonts w:asciiTheme="minorHAnsi" w:hAnsiTheme="minorHAnsi" w:cstheme="minorHAnsi"/>
          <w:sz w:val="24"/>
          <w:szCs w:val="24"/>
          <w:lang w:val="es-CR"/>
        </w:rPr>
        <w:t>presenta en detalle las sub-partidas que conforman la cuenta de Materiales y Suministros.</w:t>
      </w:r>
    </w:p>
    <w:p w14:paraId="4AF92E3F" w14:textId="77777777" w:rsidR="0043566D" w:rsidRPr="00787962" w:rsidRDefault="0043566D" w:rsidP="0043566D">
      <w:pPr>
        <w:rPr>
          <w:rFonts w:asciiTheme="minorHAnsi" w:hAnsiTheme="minorHAnsi" w:cstheme="minorHAnsi"/>
          <w:sz w:val="24"/>
          <w:szCs w:val="24"/>
          <w:lang w:val="es-CR"/>
        </w:rPr>
      </w:pPr>
    </w:p>
    <w:p w14:paraId="54701721" w14:textId="77777777" w:rsidR="0043566D" w:rsidRPr="00787962" w:rsidRDefault="0043566D" w:rsidP="005D3A39">
      <w:pPr>
        <w:rPr>
          <w:lang w:val="es-CR"/>
        </w:rPr>
      </w:pPr>
      <w:r w:rsidRPr="00787962">
        <w:rPr>
          <w:lang w:val="es-CR"/>
        </w:rPr>
        <w:lastRenderedPageBreak/>
        <w:t>Detalle de la cuenta correspondiente a Materiales y Suministros</w:t>
      </w:r>
    </w:p>
    <w:p w14:paraId="6B342A92" w14:textId="77777777" w:rsidR="0043566D" w:rsidRPr="00787962" w:rsidRDefault="0043566D" w:rsidP="0043566D">
      <w:pPr>
        <w:pStyle w:val="Textoindependiente"/>
        <w:numPr>
          <w:ilvl w:val="0"/>
          <w:numId w:val="0"/>
        </w:numPr>
        <w:tabs>
          <w:tab w:val="left" w:pos="1134"/>
          <w:tab w:val="decimal" w:pos="7088"/>
        </w:tabs>
        <w:ind w:left="-76"/>
        <w:jc w:val="center"/>
        <w:rPr>
          <w:rFonts w:asciiTheme="minorHAnsi" w:hAnsiTheme="minorHAnsi" w:cstheme="minorHAnsi"/>
          <w:sz w:val="16"/>
          <w:szCs w:val="16"/>
          <w:lang w:val="es-CR"/>
        </w:rPr>
      </w:pPr>
    </w:p>
    <w:p w14:paraId="4B521E39" w14:textId="1A3DBC03" w:rsidR="0043566D" w:rsidRPr="000F5573" w:rsidRDefault="007A6F7B" w:rsidP="0043566D">
      <w:pPr>
        <w:pStyle w:val="Textoindependiente"/>
        <w:numPr>
          <w:ilvl w:val="0"/>
          <w:numId w:val="0"/>
        </w:numPr>
        <w:tabs>
          <w:tab w:val="left" w:pos="1134"/>
          <w:tab w:val="decimal" w:pos="7088"/>
        </w:tabs>
        <w:spacing w:line="240" w:lineRule="auto"/>
        <w:ind w:left="142"/>
        <w:jc w:val="left"/>
        <w:rPr>
          <w:rFonts w:asciiTheme="minorHAnsi" w:hAnsiTheme="minorHAnsi" w:cstheme="minorHAnsi"/>
          <w:sz w:val="22"/>
          <w:szCs w:val="22"/>
          <w:lang w:val="es-CR"/>
        </w:rPr>
      </w:pPr>
      <w:r>
        <w:rPr>
          <w:rFonts w:asciiTheme="minorHAnsi" w:hAnsiTheme="minorHAnsi" w:cstheme="minorHAnsi"/>
          <w:sz w:val="22"/>
          <w:szCs w:val="22"/>
          <w:lang w:val="es-CR"/>
        </w:rPr>
        <w:t>Cuadro 5</w:t>
      </w:r>
      <w:r w:rsidR="0043566D" w:rsidRPr="000F5573">
        <w:rPr>
          <w:rFonts w:asciiTheme="minorHAnsi" w:hAnsiTheme="minorHAnsi" w:cstheme="minorHAnsi"/>
          <w:sz w:val="22"/>
          <w:szCs w:val="22"/>
          <w:lang w:val="es-CR"/>
        </w:rPr>
        <w:t xml:space="preserve">: </w:t>
      </w:r>
      <w:r w:rsidR="0043566D" w:rsidRPr="000F5573">
        <w:rPr>
          <w:rFonts w:asciiTheme="minorHAnsi" w:hAnsiTheme="minorHAnsi" w:cstheme="minorHAnsi"/>
          <w:b/>
          <w:sz w:val="22"/>
          <w:szCs w:val="22"/>
          <w:lang w:val="es-CR"/>
        </w:rPr>
        <w:t>Detalle de ejecución por cuenta</w:t>
      </w:r>
    </w:p>
    <w:p w14:paraId="285E3BDD" w14:textId="77777777" w:rsidR="0043566D" w:rsidRPr="00A775D5" w:rsidRDefault="0043566D" w:rsidP="0043566D">
      <w:pPr>
        <w:spacing w:line="240" w:lineRule="auto"/>
        <w:ind w:left="142"/>
        <w:jc w:val="left"/>
        <w:rPr>
          <w:rFonts w:asciiTheme="minorHAnsi" w:hAnsiTheme="minorHAnsi" w:cstheme="minorHAnsi"/>
          <w:sz w:val="12"/>
          <w:szCs w:val="16"/>
          <w:lang w:val="es-CR"/>
        </w:rPr>
      </w:pPr>
      <w:r w:rsidRPr="00A775D5">
        <w:rPr>
          <w:rFonts w:asciiTheme="minorHAnsi" w:hAnsiTheme="minorHAnsi" w:cstheme="minorHAnsi"/>
          <w:sz w:val="20"/>
          <w:szCs w:val="22"/>
          <w:lang w:val="es-CR"/>
        </w:rPr>
        <w:t>Montos en colones</w:t>
      </w:r>
    </w:p>
    <w:tbl>
      <w:tblPr>
        <w:tblW w:w="9219" w:type="dxa"/>
        <w:tblInd w:w="6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firstRow="0" w:lastRow="0" w:firstColumn="0" w:lastColumn="0" w:noHBand="0" w:noVBand="0"/>
      </w:tblPr>
      <w:tblGrid>
        <w:gridCol w:w="789"/>
        <w:gridCol w:w="2623"/>
        <w:gridCol w:w="1350"/>
        <w:gridCol w:w="1060"/>
        <w:gridCol w:w="1246"/>
        <w:gridCol w:w="1179"/>
        <w:gridCol w:w="972"/>
      </w:tblGrid>
      <w:tr w:rsidR="0043566D" w:rsidRPr="00457FF3" w14:paraId="17C9D619" w14:textId="77777777" w:rsidTr="00F677C0">
        <w:trPr>
          <w:trHeight w:val="405"/>
          <w:tblHeader/>
        </w:trPr>
        <w:tc>
          <w:tcPr>
            <w:tcW w:w="78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2B47E1" w14:textId="77777777" w:rsidR="0043566D" w:rsidRPr="00457FF3" w:rsidRDefault="0043566D" w:rsidP="00F677C0">
            <w:pPr>
              <w:spacing w:line="240" w:lineRule="auto"/>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CÓDIGO</w:t>
            </w:r>
          </w:p>
        </w:tc>
        <w:tc>
          <w:tcPr>
            <w:tcW w:w="2623"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715E3B" w14:textId="77777777" w:rsidR="0043566D" w:rsidRPr="00457FF3" w:rsidRDefault="0043566D" w:rsidP="00F677C0">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DESCRIPCIÓN</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538A898" w14:textId="77777777" w:rsidR="0043566D" w:rsidRPr="00457FF3" w:rsidRDefault="0043566D" w:rsidP="00F677C0">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PRESUPUESTO</w:t>
            </w:r>
          </w:p>
        </w:tc>
        <w:tc>
          <w:tcPr>
            <w:tcW w:w="106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9A89AAC" w14:textId="77777777" w:rsidR="0043566D" w:rsidRPr="00457FF3" w:rsidRDefault="0043566D" w:rsidP="00F677C0">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GASTO REAL</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428EF4" w14:textId="77777777" w:rsidR="0043566D" w:rsidRPr="00457FF3" w:rsidRDefault="0043566D" w:rsidP="00F677C0">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COMPROMISO</w:t>
            </w:r>
          </w:p>
        </w:tc>
        <w:tc>
          <w:tcPr>
            <w:tcW w:w="1179"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872F1A5" w14:textId="77777777" w:rsidR="0043566D" w:rsidRPr="00457FF3" w:rsidRDefault="0043566D" w:rsidP="00F677C0">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 xml:space="preserve">GASTO </w:t>
            </w:r>
            <w:r w:rsidRPr="00457FF3">
              <w:rPr>
                <w:rFonts w:ascii="Calibri Light" w:hAnsi="Calibri Light" w:cs="Calibri Light"/>
                <w:b/>
                <w:color w:val="000000"/>
                <w:sz w:val="18"/>
                <w:szCs w:val="18"/>
                <w:lang w:val="es-CR"/>
              </w:rPr>
              <w:br/>
              <w:t>IV TRIMESTRE</w:t>
            </w:r>
          </w:p>
        </w:tc>
        <w:tc>
          <w:tcPr>
            <w:tcW w:w="972"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AD19F5" w14:textId="77777777" w:rsidR="0043566D" w:rsidRPr="00457FF3" w:rsidRDefault="0043566D" w:rsidP="00F677C0">
            <w:pPr>
              <w:spacing w:line="240" w:lineRule="auto"/>
              <w:jc w:val="center"/>
              <w:rPr>
                <w:rFonts w:ascii="Calibri Light" w:hAnsi="Calibri Light" w:cs="Calibri Light"/>
                <w:b/>
                <w:color w:val="000000"/>
                <w:sz w:val="18"/>
                <w:szCs w:val="18"/>
                <w:lang w:val="es-CR"/>
              </w:rPr>
            </w:pPr>
            <w:r w:rsidRPr="00457FF3">
              <w:rPr>
                <w:rFonts w:ascii="Calibri Light" w:hAnsi="Calibri Light" w:cs="Calibri Light"/>
                <w:b/>
                <w:color w:val="000000"/>
                <w:sz w:val="18"/>
                <w:szCs w:val="18"/>
                <w:lang w:val="es-CR"/>
              </w:rPr>
              <w:t xml:space="preserve">% DE EJECUCIÓN REAL </w:t>
            </w:r>
          </w:p>
        </w:tc>
      </w:tr>
      <w:tr w:rsidR="0043566D" w:rsidRPr="00A37319" w14:paraId="6CA413FE" w14:textId="77777777" w:rsidTr="00F677C0">
        <w:trPr>
          <w:trHeight w:val="428"/>
          <w:tblHeader/>
        </w:trPr>
        <w:tc>
          <w:tcPr>
            <w:tcW w:w="78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5274DEE" w14:textId="77777777" w:rsidR="0043566D" w:rsidRPr="00A37319" w:rsidRDefault="0043566D" w:rsidP="00F677C0">
            <w:pPr>
              <w:keepNext/>
              <w:pBdr>
                <w:bottom w:val="single" w:sz="6" w:space="1" w:color="auto"/>
              </w:pBdr>
              <w:shd w:val="pct10" w:color="auto" w:fill="auto"/>
              <w:spacing w:line="240" w:lineRule="auto"/>
              <w:jc w:val="left"/>
              <w:outlineLvl w:val="0"/>
              <w:rPr>
                <w:rFonts w:asciiTheme="minorHAnsi" w:hAnsiTheme="minorHAnsi" w:cstheme="minorHAnsi"/>
                <w:b/>
                <w:bCs/>
                <w:sz w:val="16"/>
                <w:szCs w:val="16"/>
                <w:highlight w:val="yellow"/>
                <w:lang w:val="es-CR"/>
                <w:rPrChange w:id="29" w:author="alvaradovs" w:date="2007-04-12T14:26:00Z">
                  <w:rPr>
                    <w:rFonts w:cs="Arial"/>
                    <w:b/>
                    <w:bCs/>
                    <w:color w:val="000000"/>
                    <w:sz w:val="16"/>
                    <w:szCs w:val="16"/>
                  </w:rPr>
                </w:rPrChange>
              </w:rPr>
            </w:pPr>
          </w:p>
        </w:tc>
        <w:tc>
          <w:tcPr>
            <w:tcW w:w="2623"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FE57CED" w14:textId="77777777" w:rsidR="0043566D" w:rsidRPr="00A37319" w:rsidRDefault="0043566D" w:rsidP="00F677C0">
            <w:pPr>
              <w:keepNext/>
              <w:pBdr>
                <w:bottom w:val="single" w:sz="6" w:space="1" w:color="auto"/>
              </w:pBdr>
              <w:shd w:val="pct10" w:color="auto" w:fill="auto"/>
              <w:spacing w:line="240" w:lineRule="auto"/>
              <w:jc w:val="left"/>
              <w:outlineLvl w:val="0"/>
              <w:rPr>
                <w:rFonts w:asciiTheme="minorHAnsi" w:hAnsiTheme="minorHAnsi" w:cstheme="minorHAnsi"/>
                <w:b/>
                <w:bCs/>
                <w:sz w:val="16"/>
                <w:szCs w:val="16"/>
                <w:highlight w:val="yellow"/>
                <w:lang w:val="es-CR"/>
                <w:rPrChange w:id="30" w:author="alvaradovs" w:date="2007-04-12T14:26:00Z">
                  <w:rPr>
                    <w:rFonts w:cs="Arial"/>
                    <w:b/>
                    <w:bCs/>
                    <w:color w:val="000000"/>
                    <w:sz w:val="16"/>
                    <w:szCs w:val="16"/>
                  </w:rPr>
                </w:rPrChange>
              </w:rPr>
            </w:pPr>
          </w:p>
        </w:tc>
        <w:tc>
          <w:tcPr>
            <w:tcW w:w="135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F6654A" w14:textId="77777777" w:rsidR="0043566D" w:rsidRPr="00A37319" w:rsidRDefault="0043566D" w:rsidP="00F677C0">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31" w:author="alvaradovs" w:date="2007-04-12T14:26:00Z">
                  <w:rPr>
                    <w:rFonts w:cs="Arial"/>
                    <w:b/>
                    <w:color w:val="000000"/>
                    <w:sz w:val="16"/>
                    <w:szCs w:val="16"/>
                  </w:rPr>
                </w:rPrChange>
              </w:rPr>
            </w:pPr>
          </w:p>
        </w:tc>
        <w:tc>
          <w:tcPr>
            <w:tcW w:w="106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98B5E1" w14:textId="77777777" w:rsidR="0043566D" w:rsidRPr="00A37319" w:rsidRDefault="0043566D" w:rsidP="00F677C0">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32" w:author="alvaradovs" w:date="2007-04-12T14:26:00Z">
                  <w:rPr>
                    <w:rFonts w:cs="Arial"/>
                    <w:b/>
                    <w:color w:val="000000"/>
                    <w:sz w:val="16"/>
                    <w:szCs w:val="16"/>
                  </w:rPr>
                </w:rPrChange>
              </w:rPr>
            </w:pPr>
          </w:p>
        </w:tc>
        <w:tc>
          <w:tcPr>
            <w:tcW w:w="124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1864517" w14:textId="77777777" w:rsidR="0043566D" w:rsidRPr="00A37319" w:rsidRDefault="0043566D" w:rsidP="00F677C0">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33" w:author="alvaradovs" w:date="2007-04-12T14:26:00Z">
                  <w:rPr>
                    <w:rFonts w:cs="Arial"/>
                    <w:b/>
                    <w:color w:val="000000"/>
                    <w:sz w:val="16"/>
                    <w:szCs w:val="16"/>
                  </w:rPr>
                </w:rPrChange>
              </w:rPr>
            </w:pPr>
          </w:p>
        </w:tc>
        <w:tc>
          <w:tcPr>
            <w:tcW w:w="1179"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71560B8" w14:textId="77777777" w:rsidR="0043566D" w:rsidRPr="00A37319" w:rsidRDefault="0043566D" w:rsidP="00F677C0">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34" w:author="alvaradovs" w:date="2007-04-12T14:26:00Z">
                  <w:rPr>
                    <w:rFonts w:cs="Arial"/>
                    <w:b/>
                    <w:color w:val="000000"/>
                    <w:sz w:val="16"/>
                    <w:szCs w:val="16"/>
                  </w:rPr>
                </w:rPrChange>
              </w:rPr>
            </w:pPr>
          </w:p>
        </w:tc>
        <w:tc>
          <w:tcPr>
            <w:tcW w:w="972"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A2C32C2" w14:textId="77777777" w:rsidR="0043566D" w:rsidRPr="00A37319" w:rsidRDefault="0043566D" w:rsidP="00F677C0">
            <w:pPr>
              <w:keepNext/>
              <w:pBdr>
                <w:bottom w:val="single" w:sz="6" w:space="1" w:color="auto"/>
              </w:pBdr>
              <w:shd w:val="pct10" w:color="auto" w:fill="auto"/>
              <w:spacing w:line="240" w:lineRule="auto"/>
              <w:jc w:val="left"/>
              <w:outlineLvl w:val="0"/>
              <w:rPr>
                <w:rFonts w:asciiTheme="minorHAnsi" w:hAnsiTheme="minorHAnsi" w:cstheme="minorHAnsi"/>
                <w:sz w:val="16"/>
                <w:szCs w:val="16"/>
                <w:highlight w:val="yellow"/>
                <w:lang w:val="es-CR"/>
                <w:rPrChange w:id="35" w:author="alvaradovs" w:date="2007-04-12T14:26:00Z">
                  <w:rPr>
                    <w:rFonts w:cs="Arial"/>
                    <w:b/>
                    <w:color w:val="000000"/>
                    <w:sz w:val="16"/>
                    <w:szCs w:val="16"/>
                  </w:rPr>
                </w:rPrChange>
              </w:rPr>
            </w:pPr>
          </w:p>
        </w:tc>
      </w:tr>
      <w:tr w:rsidR="0043566D" w:rsidRPr="00487DF0" w14:paraId="1F806D66" w14:textId="77777777" w:rsidTr="00F677C0">
        <w:trPr>
          <w:trHeight w:val="368"/>
        </w:trPr>
        <w:tc>
          <w:tcPr>
            <w:tcW w:w="78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9FD71B" w14:textId="77777777" w:rsidR="0043566D" w:rsidRPr="00487DF0" w:rsidRDefault="0043566D" w:rsidP="00F677C0">
            <w:pPr>
              <w:spacing w:line="240" w:lineRule="auto"/>
              <w:rPr>
                <w:rFonts w:ascii="Calibri Light" w:hAnsi="Calibri Light" w:cs="Calibri Light"/>
                <w:sz w:val="16"/>
                <w:szCs w:val="16"/>
              </w:rPr>
            </w:pPr>
            <w:r w:rsidRPr="00487DF0">
              <w:rPr>
                <w:rFonts w:ascii="Calibri Light" w:hAnsi="Calibri Light" w:cs="Calibri Light"/>
                <w:sz w:val="16"/>
                <w:szCs w:val="16"/>
              </w:rPr>
              <w:t>2.01.01</w:t>
            </w:r>
          </w:p>
        </w:tc>
        <w:tc>
          <w:tcPr>
            <w:tcW w:w="262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80C0CF0" w14:textId="77777777" w:rsidR="0043566D" w:rsidRPr="00487DF0" w:rsidRDefault="0043566D" w:rsidP="00F677C0">
            <w:pPr>
              <w:spacing w:line="240" w:lineRule="auto"/>
              <w:rPr>
                <w:rFonts w:ascii="Calibri Light" w:hAnsi="Calibri Light" w:cs="Calibri Light"/>
                <w:sz w:val="16"/>
                <w:szCs w:val="16"/>
              </w:rPr>
            </w:pPr>
            <w:r w:rsidRPr="00487DF0">
              <w:rPr>
                <w:rFonts w:ascii="Calibri Light" w:hAnsi="Calibri Light" w:cs="Calibri Light"/>
                <w:sz w:val="16"/>
                <w:szCs w:val="16"/>
              </w:rPr>
              <w:t>Combustibles y lubricantes</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591CD7" w14:textId="77777777" w:rsidR="0043566D" w:rsidRPr="00487DF0" w:rsidRDefault="0043566D" w:rsidP="00F677C0">
            <w:pPr>
              <w:spacing w:line="240" w:lineRule="auto"/>
              <w:jc w:val="right"/>
              <w:rPr>
                <w:rFonts w:ascii="Calibri Light" w:hAnsi="Calibri Light" w:cs="Calibri Light"/>
                <w:sz w:val="16"/>
                <w:szCs w:val="16"/>
              </w:rPr>
            </w:pPr>
            <w:r w:rsidRPr="00487DF0">
              <w:rPr>
                <w:rFonts w:ascii="Calibri Light" w:hAnsi="Calibri Light" w:cs="Calibri Light"/>
                <w:sz w:val="16"/>
                <w:szCs w:val="16"/>
              </w:rPr>
              <w:t>1,100,000</w:t>
            </w:r>
          </w:p>
        </w:tc>
        <w:tc>
          <w:tcPr>
            <w:tcW w:w="106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B45327" w14:textId="77777777" w:rsidR="0043566D" w:rsidRPr="00487DF0" w:rsidRDefault="0043566D" w:rsidP="00F677C0">
            <w:pPr>
              <w:spacing w:line="240" w:lineRule="auto"/>
              <w:jc w:val="right"/>
              <w:rPr>
                <w:rFonts w:ascii="Calibri Light" w:hAnsi="Calibri Light" w:cs="Calibri Light"/>
                <w:sz w:val="16"/>
                <w:szCs w:val="16"/>
              </w:rPr>
            </w:pPr>
            <w:r w:rsidRPr="00487DF0">
              <w:rPr>
                <w:rFonts w:ascii="Calibri Light" w:hAnsi="Calibri Light" w:cs="Calibri Light"/>
                <w:sz w:val="16"/>
                <w:szCs w:val="16"/>
              </w:rPr>
              <w:t>567,418</w:t>
            </w:r>
          </w:p>
        </w:tc>
        <w:tc>
          <w:tcPr>
            <w:tcW w:w="124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AE6BA23" w14:textId="77777777" w:rsidR="0043566D" w:rsidRPr="00487DF0" w:rsidRDefault="0043566D" w:rsidP="00F677C0">
            <w:pPr>
              <w:spacing w:line="240" w:lineRule="auto"/>
              <w:jc w:val="right"/>
              <w:rPr>
                <w:rFonts w:ascii="Calibri Light" w:hAnsi="Calibri Light" w:cs="Calibri Light"/>
                <w:sz w:val="16"/>
                <w:szCs w:val="16"/>
              </w:rPr>
            </w:pPr>
            <w:r w:rsidRPr="00487DF0">
              <w:rPr>
                <w:rFonts w:ascii="Calibri Light" w:hAnsi="Calibri Light" w:cs="Calibri Light"/>
                <w:sz w:val="16"/>
                <w:szCs w:val="16"/>
              </w:rPr>
              <w:t>396,000</w:t>
            </w:r>
          </w:p>
        </w:tc>
        <w:tc>
          <w:tcPr>
            <w:tcW w:w="117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7FA8AE" w14:textId="77777777" w:rsidR="0043566D" w:rsidRPr="00487DF0" w:rsidRDefault="0043566D" w:rsidP="00F677C0">
            <w:pPr>
              <w:spacing w:line="240" w:lineRule="auto"/>
              <w:jc w:val="right"/>
              <w:rPr>
                <w:rFonts w:ascii="Calibri Light" w:hAnsi="Calibri Light" w:cs="Calibri Light"/>
                <w:sz w:val="16"/>
                <w:szCs w:val="16"/>
              </w:rPr>
            </w:pPr>
            <w:r w:rsidRPr="00487DF0">
              <w:rPr>
                <w:rFonts w:ascii="Calibri Light" w:hAnsi="Calibri Light" w:cs="Calibri Light"/>
                <w:sz w:val="16"/>
                <w:szCs w:val="16"/>
              </w:rPr>
              <w:t>963,418</w:t>
            </w:r>
          </w:p>
        </w:tc>
        <w:tc>
          <w:tcPr>
            <w:tcW w:w="97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77157F" w14:textId="77777777" w:rsidR="0043566D" w:rsidRPr="00487DF0" w:rsidRDefault="0043566D" w:rsidP="00F677C0">
            <w:pPr>
              <w:spacing w:line="240" w:lineRule="auto"/>
              <w:jc w:val="center"/>
              <w:rPr>
                <w:rFonts w:ascii="Calibri Light" w:hAnsi="Calibri Light" w:cs="Calibri Light"/>
                <w:sz w:val="16"/>
                <w:szCs w:val="16"/>
              </w:rPr>
            </w:pPr>
            <w:r w:rsidRPr="00487DF0">
              <w:rPr>
                <w:rFonts w:ascii="Calibri Light" w:hAnsi="Calibri Light" w:cs="Calibri Light"/>
                <w:sz w:val="16"/>
                <w:szCs w:val="16"/>
              </w:rPr>
              <w:t>88%</w:t>
            </w:r>
          </w:p>
        </w:tc>
      </w:tr>
      <w:tr w:rsidR="0043566D" w:rsidRPr="00787962" w14:paraId="12CA6DD3"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F1A7BE"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2.01.02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BCD4A6"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Productos farmacéuticos y medicinas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6E016"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3F8887"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449,240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5896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54C62C"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449,240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438823"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100%</w:t>
            </w:r>
          </w:p>
        </w:tc>
      </w:tr>
      <w:tr w:rsidR="0043566D" w:rsidRPr="00787962" w14:paraId="7CE9472D"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E3F996"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2.01.04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EAE9B4"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Tintas, pintura y diluyentes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45BC2"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1,030,000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10F240"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272,616</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2A53C0"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DB9FB3"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272,616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A83A6"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26%</w:t>
            </w:r>
          </w:p>
        </w:tc>
      </w:tr>
      <w:tr w:rsidR="0043566D" w:rsidRPr="00787962" w14:paraId="6038B1F0"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5C7B51"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2.02.03</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F3908B"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Alimentos y bebidas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FCEE39"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4BF6B9"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2,195,280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44CDFB"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EE78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2,195,280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261677"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73%</w:t>
            </w:r>
          </w:p>
        </w:tc>
      </w:tr>
      <w:tr w:rsidR="0043566D" w:rsidRPr="00787962" w14:paraId="5D5BAB6A"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0F34CD"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699CE7"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Materiales y productos metálicos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B50A48"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58471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14,910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AD375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1F973"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14,910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3B849F"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6%</w:t>
            </w:r>
          </w:p>
        </w:tc>
      </w:tr>
      <w:tr w:rsidR="0043566D" w:rsidRPr="00787962" w14:paraId="4118EDCB"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CBF1AD"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035077"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Materiales y productos eléctricos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2BE2B"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B668C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498,101</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DDE552"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B3448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498,101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871F8"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38%</w:t>
            </w:r>
          </w:p>
        </w:tc>
      </w:tr>
      <w:tr w:rsidR="0043566D" w:rsidRPr="00787962" w14:paraId="36FE138D"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674F26"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2.03.06</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44CCE" w14:textId="77777777" w:rsidR="0043566D" w:rsidRPr="00487DF0" w:rsidRDefault="0043566D" w:rsidP="00F677C0">
            <w:pPr>
              <w:spacing w:line="240" w:lineRule="auto"/>
              <w:rPr>
                <w:rFonts w:ascii="Calibri Light" w:hAnsi="Calibri Light" w:cs="Calibri Light"/>
                <w:color w:val="000000"/>
                <w:sz w:val="16"/>
                <w:szCs w:val="16"/>
                <w:lang w:val="es-CR"/>
              </w:rPr>
            </w:pPr>
            <w:r>
              <w:rPr>
                <w:rFonts w:ascii="Calibri Light" w:hAnsi="Calibri Light" w:cs="Calibri Light"/>
                <w:sz w:val="16"/>
                <w:szCs w:val="16"/>
              </w:rPr>
              <w:t>Materiales y productos p</w:t>
            </w:r>
            <w:r w:rsidRPr="00487DF0">
              <w:rPr>
                <w:rFonts w:ascii="Calibri Light" w:hAnsi="Calibri Light" w:cs="Calibri Light"/>
                <w:sz w:val="16"/>
                <w:szCs w:val="16"/>
              </w:rPr>
              <w:t>lásticos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13592C"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50BAC3"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99326"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2ED726"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08514"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0%</w:t>
            </w:r>
          </w:p>
        </w:tc>
      </w:tr>
      <w:tr w:rsidR="0043566D" w:rsidRPr="00787962" w14:paraId="4133ADA1"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40E668"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2.03.99</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D409FB"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Otros materiales y productos de uso en la construcción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8FD919"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8851B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17,598</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B4F908"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C29048"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17,598</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5F4F8"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3566D" w:rsidRPr="00787962" w14:paraId="649F7F66"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98C3BD"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2.04.01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9A2A16"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Herramientas e instrumentos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4D74B7"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8391CE"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6,939</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7D797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A94D75"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6,939</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0D2DB7"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3566D" w:rsidRPr="00787962" w14:paraId="2BC6C145"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E7558D"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2.04.02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C9F8D6"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Repuestos y accesorios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BF1D3"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600,000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8FB7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223,040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355C6"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EE757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223,040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1CCBE4"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37%</w:t>
            </w:r>
          </w:p>
        </w:tc>
      </w:tr>
      <w:tr w:rsidR="0043566D" w:rsidRPr="00787962" w14:paraId="547D7F16"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F14CEF"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2.99.01</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130A1"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oficina y cómputo</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539F7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1,950,000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90593"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105,634</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F7A97A"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D755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105,634</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AE059"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5%</w:t>
            </w:r>
          </w:p>
        </w:tc>
      </w:tr>
      <w:tr w:rsidR="0043566D" w:rsidRPr="00787962" w14:paraId="79E392FC"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815724"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2.99.02</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F8EC5A"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médicos, hospitalarios y de investigación</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FFE4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BC65B"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12,900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9590F6"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E7099A"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12,900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6849C9"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4%</w:t>
            </w:r>
          </w:p>
        </w:tc>
      </w:tr>
      <w:tr w:rsidR="0043566D" w:rsidRPr="00787962" w14:paraId="44228EA4"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8ACE20"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2.99.03</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126FC7"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Productos de papel, cartón e impresos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56EA1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4,980,000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ED15D"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3,682,651</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92BD4A"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74BE4A"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3,682,651</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4E0D7"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74%</w:t>
            </w:r>
          </w:p>
        </w:tc>
      </w:tr>
      <w:tr w:rsidR="0043566D" w:rsidRPr="00787962" w14:paraId="1926F549"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7110D"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2.99.04</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E61A01"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Textiles y vestuario</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082FC"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1,050,000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2DE9AA"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330,406</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A2314"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D0AE13"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330,406</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B2F9D4"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31%</w:t>
            </w:r>
          </w:p>
        </w:tc>
      </w:tr>
      <w:tr w:rsidR="0043566D" w:rsidRPr="00787962" w14:paraId="5073CBA4"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9CBF00"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2.99.05</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580F6F"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limpieza</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54E426"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1,510,000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C162F1"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1,118,702</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D88ED"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7AA99E"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1,118,702</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C9CABE"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74%</w:t>
            </w:r>
          </w:p>
        </w:tc>
      </w:tr>
      <w:tr w:rsidR="0043566D" w:rsidRPr="00787962" w14:paraId="161CB1BD"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582CA5"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2.99.06</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B57628"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resguardo y seguridad</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82A98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300,000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AFA24B"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200,620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F22529"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8870E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200,620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14EE7"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67%</w:t>
            </w:r>
          </w:p>
        </w:tc>
      </w:tr>
      <w:tr w:rsidR="0043566D" w:rsidRPr="00787962" w14:paraId="127E230C"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DB4D84"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2.99.07</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39A116"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Útiles y materiales de cocina y comedor</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5A48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460,000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E6B413"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202,760</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972A99"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4A066C"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202,760</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E54B14"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44%</w:t>
            </w:r>
          </w:p>
        </w:tc>
      </w:tr>
      <w:tr w:rsidR="0043566D" w:rsidRPr="00787962" w14:paraId="7F0CC3E2" w14:textId="77777777" w:rsidTr="00F677C0">
        <w:trPr>
          <w:trHeight w:val="288"/>
        </w:trPr>
        <w:tc>
          <w:tcPr>
            <w:tcW w:w="7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13429A"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2.99.99</w:t>
            </w:r>
          </w:p>
        </w:tc>
        <w:tc>
          <w:tcPr>
            <w:tcW w:w="26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EECD1C" w14:textId="77777777" w:rsidR="0043566D" w:rsidRPr="00487DF0" w:rsidRDefault="0043566D" w:rsidP="00F677C0">
            <w:pPr>
              <w:spacing w:line="240" w:lineRule="auto"/>
              <w:rPr>
                <w:rFonts w:ascii="Calibri Light" w:hAnsi="Calibri Light" w:cs="Calibri Light"/>
                <w:color w:val="000000"/>
                <w:sz w:val="16"/>
                <w:szCs w:val="16"/>
                <w:lang w:val="es-CR"/>
              </w:rPr>
            </w:pPr>
            <w:r w:rsidRPr="00487DF0">
              <w:rPr>
                <w:rFonts w:ascii="Calibri Light" w:hAnsi="Calibri Light" w:cs="Calibri Light"/>
                <w:sz w:val="16"/>
                <w:szCs w:val="16"/>
              </w:rPr>
              <w:t>Otros útiles, materiales y suministros</w:t>
            </w:r>
          </w:p>
        </w:tc>
        <w:tc>
          <w:tcPr>
            <w:tcW w:w="135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3F89BB"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1,000,000</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93AD9D"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216,585</w:t>
            </w:r>
          </w:p>
        </w:tc>
        <w:tc>
          <w:tcPr>
            <w:tcW w:w="12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784258"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0</w:t>
            </w:r>
          </w:p>
        </w:tc>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5E96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sz w:val="16"/>
                <w:szCs w:val="16"/>
              </w:rPr>
              <w:t>216,585</w:t>
            </w:r>
          </w:p>
        </w:tc>
        <w:tc>
          <w:tcPr>
            <w:tcW w:w="97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291B64" w14:textId="77777777" w:rsidR="0043566D" w:rsidRPr="00487DF0" w:rsidRDefault="0043566D" w:rsidP="00F677C0">
            <w:pPr>
              <w:spacing w:line="240" w:lineRule="auto"/>
              <w:jc w:val="center"/>
              <w:rPr>
                <w:rFonts w:ascii="Calibri Light" w:hAnsi="Calibri Light" w:cs="Calibri Light"/>
                <w:color w:val="000000"/>
                <w:sz w:val="16"/>
                <w:szCs w:val="16"/>
                <w:lang w:val="es-CR"/>
              </w:rPr>
            </w:pPr>
            <w:r w:rsidRPr="00487DF0">
              <w:rPr>
                <w:rFonts w:ascii="Calibri Light" w:hAnsi="Calibri Light" w:cs="Calibri Light"/>
                <w:sz w:val="16"/>
                <w:szCs w:val="16"/>
              </w:rPr>
              <w:t>22%</w:t>
            </w:r>
          </w:p>
        </w:tc>
      </w:tr>
      <w:tr w:rsidR="0043566D" w:rsidRPr="00787962" w14:paraId="2007F48B" w14:textId="77777777" w:rsidTr="00F677C0">
        <w:trPr>
          <w:trHeight w:val="288"/>
        </w:trPr>
        <w:tc>
          <w:tcPr>
            <w:tcW w:w="3412" w:type="dxa"/>
            <w:gridSpan w:val="2"/>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27C3BF59" w14:textId="77777777" w:rsidR="0043566D" w:rsidRPr="00487DF0" w:rsidRDefault="0043566D" w:rsidP="00F677C0">
            <w:pPr>
              <w:spacing w:line="240" w:lineRule="auto"/>
              <w:rPr>
                <w:rFonts w:ascii="Calibri Light" w:hAnsi="Calibri Light" w:cs="Calibri Light"/>
                <w:color w:val="000000"/>
                <w:sz w:val="16"/>
                <w:szCs w:val="16"/>
                <w:lang w:val="es-CR"/>
              </w:rPr>
            </w:pPr>
            <w:proofErr w:type="gramStart"/>
            <w:r>
              <w:rPr>
                <w:rFonts w:ascii="Calibri Light" w:hAnsi="Calibri Light" w:cs="Calibri Light"/>
                <w:b/>
                <w:bCs/>
                <w:color w:val="000000"/>
                <w:sz w:val="16"/>
                <w:szCs w:val="16"/>
              </w:rPr>
              <w:t>Total</w:t>
            </w:r>
            <w:proofErr w:type="gramEnd"/>
            <w:r>
              <w:rPr>
                <w:rFonts w:ascii="Calibri Light" w:hAnsi="Calibri Light" w:cs="Calibri Light"/>
                <w:b/>
                <w:bCs/>
                <w:color w:val="000000"/>
                <w:sz w:val="16"/>
                <w:szCs w:val="16"/>
              </w:rPr>
              <w:t xml:space="preserve"> G</w:t>
            </w:r>
            <w:r w:rsidRPr="00487DF0">
              <w:rPr>
                <w:rFonts w:ascii="Calibri Light" w:hAnsi="Calibri Light" w:cs="Calibri Light"/>
                <w:b/>
                <w:bCs/>
                <w:color w:val="000000"/>
                <w:sz w:val="16"/>
                <w:szCs w:val="16"/>
              </w:rPr>
              <w:t>eneral</w:t>
            </w:r>
          </w:p>
        </w:tc>
        <w:tc>
          <w:tcPr>
            <w:tcW w:w="135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1B9071C1"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20,030,000</w:t>
            </w:r>
          </w:p>
        </w:tc>
        <w:tc>
          <w:tcPr>
            <w:tcW w:w="106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0F68CA57"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10,115,401</w:t>
            </w:r>
          </w:p>
        </w:tc>
        <w:tc>
          <w:tcPr>
            <w:tcW w:w="1246"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42271B2F" w14:textId="77777777" w:rsidR="0043566D" w:rsidRPr="00487DF0" w:rsidRDefault="0043566D" w:rsidP="00F677C0">
            <w:pPr>
              <w:spacing w:line="240" w:lineRule="auto"/>
              <w:jc w:val="right"/>
              <w:rPr>
                <w:rFonts w:ascii="Calibri Light" w:hAnsi="Calibri Light" w:cs="Calibri Light"/>
                <w:color w:val="000000"/>
                <w:sz w:val="16"/>
                <w:szCs w:val="16"/>
                <w:lang w:val="es-CR"/>
              </w:rPr>
            </w:pPr>
            <w:r w:rsidRPr="00487DF0">
              <w:rPr>
                <w:rFonts w:ascii="Calibri Light" w:hAnsi="Calibri Light" w:cs="Calibri Light"/>
                <w:b/>
                <w:bCs/>
                <w:color w:val="000000"/>
                <w:sz w:val="16"/>
                <w:szCs w:val="16"/>
              </w:rPr>
              <w:t>396,000</w:t>
            </w:r>
          </w:p>
        </w:tc>
        <w:tc>
          <w:tcPr>
            <w:tcW w:w="1179"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714AC106" w14:textId="77777777" w:rsidR="0043566D" w:rsidRPr="004317A0" w:rsidRDefault="0043566D" w:rsidP="00F677C0">
            <w:pPr>
              <w:spacing w:line="240" w:lineRule="auto"/>
              <w:jc w:val="right"/>
              <w:rPr>
                <w:rFonts w:ascii="Calibri Light" w:hAnsi="Calibri Light" w:cs="Calibri Light"/>
                <w:b/>
                <w:color w:val="000000"/>
                <w:sz w:val="16"/>
                <w:szCs w:val="16"/>
                <w:lang w:val="es-CR"/>
              </w:rPr>
            </w:pPr>
            <w:r w:rsidRPr="004317A0">
              <w:rPr>
                <w:rFonts w:ascii="Calibri Light" w:hAnsi="Calibri Light" w:cs="Calibri Light"/>
                <w:b/>
                <w:sz w:val="16"/>
                <w:szCs w:val="16"/>
              </w:rPr>
              <w:t>10,511,401</w:t>
            </w:r>
          </w:p>
        </w:tc>
        <w:tc>
          <w:tcPr>
            <w:tcW w:w="972"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tcPr>
          <w:p w14:paraId="5BDBF30C" w14:textId="77777777" w:rsidR="0043566D" w:rsidRPr="004317A0" w:rsidRDefault="0043566D" w:rsidP="00F677C0">
            <w:pPr>
              <w:spacing w:line="240" w:lineRule="auto"/>
              <w:jc w:val="center"/>
              <w:rPr>
                <w:rFonts w:ascii="Calibri Light" w:hAnsi="Calibri Light" w:cs="Calibri Light"/>
                <w:b/>
                <w:color w:val="000000"/>
                <w:sz w:val="16"/>
                <w:szCs w:val="16"/>
                <w:lang w:val="es-CR"/>
              </w:rPr>
            </w:pPr>
            <w:r w:rsidRPr="004317A0">
              <w:rPr>
                <w:rFonts w:ascii="Calibri Light" w:hAnsi="Calibri Light" w:cs="Calibri Light"/>
                <w:b/>
                <w:sz w:val="16"/>
                <w:szCs w:val="16"/>
              </w:rPr>
              <w:t>52%</w:t>
            </w:r>
          </w:p>
        </w:tc>
      </w:tr>
    </w:tbl>
    <w:p w14:paraId="6C3D4286" w14:textId="4BD82CB0" w:rsidR="0043566D" w:rsidRDefault="0043566D" w:rsidP="0043566D">
      <w:pPr>
        <w:rPr>
          <w:rFonts w:asciiTheme="minorHAnsi" w:hAnsiTheme="minorHAnsi" w:cstheme="minorHAnsi"/>
          <w:lang w:val="es-CR"/>
        </w:rPr>
      </w:pPr>
      <w:bookmarkStart w:id="36" w:name="_Toc70497976"/>
      <w:bookmarkStart w:id="37" w:name="_Toc131912456"/>
      <w:bookmarkStart w:id="38" w:name="_Toc163371961"/>
      <w:bookmarkStart w:id="39" w:name="_Toc195505394"/>
      <w:bookmarkStart w:id="40" w:name="_Toc226364827"/>
      <w:bookmarkStart w:id="41" w:name="_Toc273448681"/>
    </w:p>
    <w:p w14:paraId="3F372A9D" w14:textId="77777777" w:rsidR="007226B5" w:rsidRPr="00787962" w:rsidRDefault="007226B5" w:rsidP="0043566D">
      <w:pPr>
        <w:rPr>
          <w:rFonts w:asciiTheme="minorHAnsi" w:hAnsiTheme="minorHAnsi" w:cstheme="minorHAnsi"/>
          <w:lang w:val="es-CR"/>
        </w:rPr>
      </w:pPr>
    </w:p>
    <w:p w14:paraId="4FE4698B" w14:textId="22409F0F" w:rsidR="0043566D" w:rsidRPr="00CA2419" w:rsidRDefault="000A5E7E" w:rsidP="005D3A39">
      <w:pPr>
        <w:rPr>
          <w:b/>
          <w:lang w:val="es-CR"/>
        </w:rPr>
      </w:pPr>
      <w:r w:rsidRPr="00CA2419">
        <w:rPr>
          <w:b/>
          <w:lang w:val="es-CR"/>
        </w:rPr>
        <w:t>1</w:t>
      </w:r>
      <w:r w:rsidR="0043566D" w:rsidRPr="00CA2419">
        <w:rPr>
          <w:b/>
          <w:lang w:val="es-CR"/>
        </w:rPr>
        <w:t>.2.4</w:t>
      </w:r>
      <w:r w:rsidR="0043566D" w:rsidRPr="00CA2419">
        <w:rPr>
          <w:b/>
          <w:lang w:val="es-CR"/>
        </w:rPr>
        <w:tab/>
        <w:t>Cuenta 5 “BIENES DURADEROS”</w:t>
      </w:r>
      <w:bookmarkEnd w:id="36"/>
      <w:bookmarkEnd w:id="37"/>
      <w:bookmarkEnd w:id="38"/>
      <w:bookmarkEnd w:id="39"/>
      <w:bookmarkEnd w:id="40"/>
      <w:bookmarkEnd w:id="41"/>
    </w:p>
    <w:p w14:paraId="08B1CC5F" w14:textId="77777777" w:rsidR="0043566D" w:rsidRPr="00787962" w:rsidRDefault="0043566D" w:rsidP="0043566D">
      <w:pPr>
        <w:spacing w:line="240" w:lineRule="auto"/>
        <w:rPr>
          <w:rFonts w:asciiTheme="minorHAnsi" w:hAnsiTheme="minorHAnsi" w:cstheme="minorHAnsi"/>
          <w:sz w:val="24"/>
          <w:szCs w:val="16"/>
          <w:lang w:val="es-CR"/>
        </w:rPr>
      </w:pPr>
    </w:p>
    <w:p w14:paraId="1FBE8A45" w14:textId="5F9BFCE5" w:rsidR="0043566D" w:rsidRDefault="0043566D" w:rsidP="0043566D">
      <w:pPr>
        <w:rPr>
          <w:rFonts w:asciiTheme="minorHAnsi" w:hAnsiTheme="minorHAnsi" w:cstheme="minorHAnsi"/>
          <w:sz w:val="24"/>
          <w:szCs w:val="22"/>
          <w:lang w:val="es-CR"/>
        </w:rPr>
      </w:pPr>
      <w:r w:rsidRPr="00787962">
        <w:rPr>
          <w:rFonts w:asciiTheme="minorHAnsi" w:hAnsiTheme="minorHAnsi" w:cstheme="minorHAnsi"/>
          <w:sz w:val="24"/>
          <w:szCs w:val="22"/>
          <w:lang w:val="es-CR"/>
        </w:rPr>
        <w:t>En e</w:t>
      </w:r>
      <w:r>
        <w:rPr>
          <w:rFonts w:asciiTheme="minorHAnsi" w:hAnsiTheme="minorHAnsi" w:cstheme="minorHAnsi"/>
          <w:sz w:val="24"/>
          <w:szCs w:val="22"/>
          <w:lang w:val="es-CR"/>
        </w:rPr>
        <w:t>l c</w:t>
      </w:r>
      <w:r w:rsidRPr="00787962">
        <w:rPr>
          <w:rFonts w:asciiTheme="minorHAnsi" w:hAnsiTheme="minorHAnsi" w:cstheme="minorHAnsi"/>
          <w:sz w:val="24"/>
          <w:szCs w:val="22"/>
          <w:lang w:val="es-CR"/>
        </w:rPr>
        <w:t>uadro siguiente se presentan las sub-partidas que conforman la cuenta de Bienes Duraderos y el comportamiento de cada una de ellas. La cuenta correspondiente a “Bienes Intangibles” comprende la compra de las actualizaciones de los programas de auditoría tales como IDEA y Team Mate</w:t>
      </w:r>
      <w:r>
        <w:rPr>
          <w:rFonts w:asciiTheme="minorHAnsi" w:hAnsiTheme="minorHAnsi" w:cstheme="minorHAnsi"/>
          <w:sz w:val="24"/>
          <w:szCs w:val="22"/>
          <w:lang w:val="es-CR"/>
        </w:rPr>
        <w:t>, la ejecución es del 28</w:t>
      </w:r>
      <w:r w:rsidRPr="00787962">
        <w:rPr>
          <w:rFonts w:asciiTheme="minorHAnsi" w:hAnsiTheme="minorHAnsi" w:cstheme="minorHAnsi"/>
          <w:sz w:val="24"/>
          <w:szCs w:val="22"/>
          <w:lang w:val="es-CR"/>
        </w:rPr>
        <w:t xml:space="preserve">% y obedece a que por cambios en el modelo de supervisión se </w:t>
      </w:r>
      <w:r>
        <w:rPr>
          <w:rFonts w:asciiTheme="minorHAnsi" w:hAnsiTheme="minorHAnsi" w:cstheme="minorHAnsi"/>
          <w:sz w:val="24"/>
          <w:szCs w:val="22"/>
          <w:lang w:val="es-CR"/>
        </w:rPr>
        <w:t>determinó que no es necesar</w:t>
      </w:r>
      <w:r w:rsidR="00AC2C75">
        <w:rPr>
          <w:rFonts w:asciiTheme="minorHAnsi" w:hAnsiTheme="minorHAnsi" w:cstheme="minorHAnsi"/>
          <w:sz w:val="24"/>
          <w:szCs w:val="22"/>
          <w:lang w:val="es-CR"/>
        </w:rPr>
        <w:t xml:space="preserve">io comprar la actualización de los </w:t>
      </w:r>
      <w:r>
        <w:rPr>
          <w:rFonts w:asciiTheme="minorHAnsi" w:hAnsiTheme="minorHAnsi" w:cstheme="minorHAnsi"/>
          <w:sz w:val="24"/>
          <w:szCs w:val="22"/>
          <w:lang w:val="es-CR"/>
        </w:rPr>
        <w:t>programa</w:t>
      </w:r>
      <w:r w:rsidR="00AC2C75">
        <w:rPr>
          <w:rFonts w:asciiTheme="minorHAnsi" w:hAnsiTheme="minorHAnsi" w:cstheme="minorHAnsi"/>
          <w:sz w:val="24"/>
          <w:szCs w:val="22"/>
          <w:lang w:val="es-CR"/>
        </w:rPr>
        <w:t>s</w:t>
      </w:r>
      <w:r>
        <w:rPr>
          <w:rFonts w:asciiTheme="minorHAnsi" w:hAnsiTheme="minorHAnsi" w:cstheme="minorHAnsi"/>
          <w:sz w:val="24"/>
          <w:szCs w:val="22"/>
          <w:lang w:val="es-CR"/>
        </w:rPr>
        <w:t xml:space="preserve"> de auditoría</w:t>
      </w:r>
      <w:r w:rsidRPr="00787962">
        <w:rPr>
          <w:rFonts w:asciiTheme="minorHAnsi" w:hAnsiTheme="minorHAnsi" w:cstheme="minorHAnsi"/>
          <w:sz w:val="24"/>
          <w:szCs w:val="22"/>
          <w:lang w:val="es-CR"/>
        </w:rPr>
        <w:t>.</w:t>
      </w:r>
    </w:p>
    <w:p w14:paraId="6BCB3FCC" w14:textId="67B506B7" w:rsidR="0043566D" w:rsidRDefault="0043566D" w:rsidP="0043566D">
      <w:pPr>
        <w:rPr>
          <w:rFonts w:asciiTheme="minorHAnsi" w:hAnsiTheme="minorHAnsi" w:cstheme="minorHAnsi"/>
          <w:sz w:val="24"/>
          <w:szCs w:val="22"/>
          <w:lang w:val="es-CR"/>
        </w:rPr>
      </w:pPr>
    </w:p>
    <w:p w14:paraId="26CF7C7D" w14:textId="0181A9DF" w:rsidR="00AC2C75" w:rsidRDefault="00AC2C75" w:rsidP="0043566D">
      <w:pPr>
        <w:rPr>
          <w:rFonts w:asciiTheme="minorHAnsi" w:hAnsiTheme="minorHAnsi" w:cstheme="minorHAnsi"/>
          <w:sz w:val="24"/>
          <w:szCs w:val="22"/>
          <w:lang w:val="es-CR"/>
        </w:rPr>
      </w:pPr>
    </w:p>
    <w:p w14:paraId="665E7A0B" w14:textId="77777777" w:rsidR="00AC2C75" w:rsidRPr="00787962" w:rsidRDefault="00AC2C75" w:rsidP="0043566D">
      <w:pPr>
        <w:rPr>
          <w:rFonts w:asciiTheme="minorHAnsi" w:hAnsiTheme="minorHAnsi" w:cstheme="minorHAnsi"/>
          <w:sz w:val="24"/>
          <w:szCs w:val="22"/>
          <w:lang w:val="es-CR"/>
        </w:rPr>
      </w:pPr>
    </w:p>
    <w:p w14:paraId="6F5B60EE" w14:textId="77777777" w:rsidR="0043566D" w:rsidRPr="00787962" w:rsidRDefault="0043566D" w:rsidP="005D3A39">
      <w:pPr>
        <w:rPr>
          <w:lang w:val="es-CR"/>
        </w:rPr>
      </w:pPr>
      <w:r w:rsidRPr="00787962">
        <w:rPr>
          <w:lang w:val="es-CR"/>
        </w:rPr>
        <w:lastRenderedPageBreak/>
        <w:t>Detalle de la cuenta correspondiente a Bienes Duraderos</w:t>
      </w:r>
    </w:p>
    <w:p w14:paraId="1FA272FD" w14:textId="77777777" w:rsidR="0043566D" w:rsidRPr="00787962" w:rsidRDefault="0043566D" w:rsidP="0043566D">
      <w:pPr>
        <w:pStyle w:val="Textoindependiente"/>
        <w:numPr>
          <w:ilvl w:val="0"/>
          <w:numId w:val="0"/>
        </w:numPr>
        <w:rPr>
          <w:rFonts w:asciiTheme="minorHAnsi" w:hAnsiTheme="minorHAnsi" w:cstheme="minorHAnsi"/>
          <w:sz w:val="16"/>
          <w:szCs w:val="16"/>
          <w:lang w:val="es-CR"/>
        </w:rPr>
      </w:pPr>
    </w:p>
    <w:p w14:paraId="3622165F" w14:textId="48C5F784" w:rsidR="0043566D" w:rsidRPr="000F5573" w:rsidRDefault="007A6F7B" w:rsidP="0043566D">
      <w:pPr>
        <w:pStyle w:val="Textoindependiente"/>
        <w:numPr>
          <w:ilvl w:val="0"/>
          <w:numId w:val="0"/>
        </w:numPr>
        <w:spacing w:line="240" w:lineRule="auto"/>
        <w:ind w:left="284"/>
        <w:jc w:val="left"/>
        <w:rPr>
          <w:rFonts w:asciiTheme="minorHAnsi" w:hAnsiTheme="minorHAnsi" w:cstheme="minorHAnsi"/>
          <w:sz w:val="22"/>
          <w:szCs w:val="22"/>
          <w:lang w:val="es-CR"/>
        </w:rPr>
      </w:pPr>
      <w:r>
        <w:rPr>
          <w:rFonts w:asciiTheme="minorHAnsi" w:hAnsiTheme="minorHAnsi" w:cstheme="minorHAnsi"/>
          <w:sz w:val="22"/>
          <w:szCs w:val="22"/>
          <w:lang w:val="es-CR"/>
        </w:rPr>
        <w:t>Cuadro 6</w:t>
      </w:r>
      <w:r w:rsidR="0043566D" w:rsidRPr="000F5573">
        <w:rPr>
          <w:rFonts w:asciiTheme="minorHAnsi" w:hAnsiTheme="minorHAnsi" w:cstheme="minorHAnsi"/>
          <w:sz w:val="22"/>
          <w:szCs w:val="22"/>
          <w:lang w:val="es-CR"/>
        </w:rPr>
        <w:t xml:space="preserve">: </w:t>
      </w:r>
      <w:r w:rsidR="0043566D" w:rsidRPr="000F5573">
        <w:rPr>
          <w:rFonts w:asciiTheme="minorHAnsi" w:hAnsiTheme="minorHAnsi" w:cstheme="minorHAnsi"/>
          <w:b/>
          <w:sz w:val="22"/>
          <w:szCs w:val="22"/>
          <w:lang w:val="es-CR"/>
        </w:rPr>
        <w:t>Detalle de ejecución por cuenta</w:t>
      </w:r>
    </w:p>
    <w:p w14:paraId="54C118C5" w14:textId="77777777" w:rsidR="0043566D" w:rsidRPr="00A775D5" w:rsidRDefault="0043566D" w:rsidP="0043566D">
      <w:pPr>
        <w:spacing w:line="240" w:lineRule="auto"/>
        <w:ind w:left="284"/>
        <w:jc w:val="left"/>
        <w:rPr>
          <w:rFonts w:asciiTheme="minorHAnsi" w:hAnsiTheme="minorHAnsi" w:cstheme="minorHAnsi"/>
          <w:sz w:val="20"/>
          <w:szCs w:val="22"/>
          <w:lang w:val="es-CR"/>
        </w:rPr>
      </w:pPr>
      <w:r w:rsidRPr="00A775D5">
        <w:rPr>
          <w:rFonts w:asciiTheme="minorHAnsi" w:hAnsiTheme="minorHAnsi" w:cstheme="minorHAnsi"/>
          <w:sz w:val="20"/>
          <w:szCs w:val="22"/>
          <w:lang w:val="es-CR"/>
        </w:rPr>
        <w:t>Montos en Colones</w:t>
      </w:r>
    </w:p>
    <w:tbl>
      <w:tblPr>
        <w:tblW w:w="88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39"/>
        <w:gridCol w:w="2137"/>
        <w:gridCol w:w="1276"/>
        <w:gridCol w:w="1276"/>
        <w:gridCol w:w="1253"/>
        <w:gridCol w:w="1192"/>
        <w:gridCol w:w="957"/>
      </w:tblGrid>
      <w:tr w:rsidR="0043566D" w:rsidRPr="001B6A00" w14:paraId="3B57772C" w14:textId="77777777" w:rsidTr="00F677C0">
        <w:trPr>
          <w:trHeight w:val="405"/>
          <w:tblHeader/>
        </w:trPr>
        <w:tc>
          <w:tcPr>
            <w:tcW w:w="739" w:type="dxa"/>
            <w:vMerge w:val="restart"/>
            <w:shd w:val="clear" w:color="auto" w:fill="C6D9F1" w:themeFill="text2" w:themeFillTint="33"/>
            <w:vAlign w:val="center"/>
          </w:tcPr>
          <w:p w14:paraId="0EE02ABE" w14:textId="77777777" w:rsidR="0043566D" w:rsidRPr="001B6A00" w:rsidRDefault="0043566D" w:rsidP="00F677C0">
            <w:pPr>
              <w:spacing w:line="240" w:lineRule="auto"/>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CÓDIGO</w:t>
            </w:r>
          </w:p>
        </w:tc>
        <w:tc>
          <w:tcPr>
            <w:tcW w:w="2137" w:type="dxa"/>
            <w:vMerge w:val="restart"/>
            <w:shd w:val="clear" w:color="auto" w:fill="C6D9F1" w:themeFill="text2" w:themeFillTint="33"/>
            <w:vAlign w:val="center"/>
          </w:tcPr>
          <w:p w14:paraId="48D46116" w14:textId="77777777" w:rsidR="0043566D" w:rsidRPr="001B6A00" w:rsidRDefault="0043566D" w:rsidP="00F677C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DESCRIPCIÓN</w:t>
            </w:r>
          </w:p>
        </w:tc>
        <w:tc>
          <w:tcPr>
            <w:tcW w:w="1276" w:type="dxa"/>
            <w:vMerge w:val="restart"/>
            <w:shd w:val="clear" w:color="auto" w:fill="C6D9F1" w:themeFill="text2" w:themeFillTint="33"/>
            <w:vAlign w:val="center"/>
          </w:tcPr>
          <w:p w14:paraId="169D6D53" w14:textId="77777777" w:rsidR="0043566D" w:rsidRPr="001B6A00" w:rsidRDefault="0043566D" w:rsidP="00F677C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PRESUPUESTO</w:t>
            </w:r>
          </w:p>
        </w:tc>
        <w:tc>
          <w:tcPr>
            <w:tcW w:w="1276" w:type="dxa"/>
            <w:vMerge w:val="restart"/>
            <w:shd w:val="clear" w:color="auto" w:fill="C6D9F1" w:themeFill="text2" w:themeFillTint="33"/>
            <w:vAlign w:val="center"/>
          </w:tcPr>
          <w:p w14:paraId="3077C4F2" w14:textId="77777777" w:rsidR="0043566D" w:rsidRPr="001B6A00" w:rsidRDefault="0043566D" w:rsidP="00F677C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GASTO REAL</w:t>
            </w:r>
          </w:p>
        </w:tc>
        <w:tc>
          <w:tcPr>
            <w:tcW w:w="1253" w:type="dxa"/>
            <w:vMerge w:val="restart"/>
            <w:shd w:val="clear" w:color="auto" w:fill="C6D9F1" w:themeFill="text2" w:themeFillTint="33"/>
            <w:vAlign w:val="center"/>
          </w:tcPr>
          <w:p w14:paraId="7DCB4FCD" w14:textId="77777777" w:rsidR="0043566D" w:rsidRPr="001B6A00" w:rsidRDefault="0043566D" w:rsidP="00F677C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COMPROMISO</w:t>
            </w:r>
          </w:p>
        </w:tc>
        <w:tc>
          <w:tcPr>
            <w:tcW w:w="1192" w:type="dxa"/>
            <w:vMerge w:val="restart"/>
            <w:shd w:val="clear" w:color="auto" w:fill="C6D9F1" w:themeFill="text2" w:themeFillTint="33"/>
            <w:vAlign w:val="center"/>
          </w:tcPr>
          <w:p w14:paraId="7BC16E25" w14:textId="77777777" w:rsidR="0043566D" w:rsidRPr="001B6A00" w:rsidRDefault="0043566D" w:rsidP="00F677C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 xml:space="preserve">GASTO </w:t>
            </w:r>
            <w:r w:rsidRPr="001B6A00">
              <w:rPr>
                <w:rFonts w:ascii="Calibri Light" w:hAnsi="Calibri Light" w:cs="Calibri Light"/>
                <w:b/>
                <w:color w:val="000000"/>
                <w:sz w:val="16"/>
                <w:szCs w:val="18"/>
                <w:lang w:val="es-CR"/>
              </w:rPr>
              <w:br/>
              <w:t>IV TRIMESTRE</w:t>
            </w:r>
          </w:p>
        </w:tc>
        <w:tc>
          <w:tcPr>
            <w:tcW w:w="957" w:type="dxa"/>
            <w:vMerge w:val="restart"/>
            <w:shd w:val="clear" w:color="auto" w:fill="C6D9F1" w:themeFill="text2" w:themeFillTint="33"/>
            <w:vAlign w:val="center"/>
          </w:tcPr>
          <w:p w14:paraId="46AB7940" w14:textId="77777777" w:rsidR="0043566D" w:rsidRPr="001B6A00" w:rsidRDefault="0043566D" w:rsidP="00F677C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color w:val="000000"/>
                <w:sz w:val="16"/>
                <w:szCs w:val="18"/>
                <w:lang w:val="es-CR"/>
              </w:rPr>
              <w:t xml:space="preserve">% DE EJECUCIÓN REAL </w:t>
            </w:r>
          </w:p>
        </w:tc>
      </w:tr>
      <w:tr w:rsidR="0043566D" w:rsidRPr="00787962" w14:paraId="7B2D5B12" w14:textId="77777777" w:rsidTr="007226B5">
        <w:trPr>
          <w:trHeight w:val="311"/>
        </w:trPr>
        <w:tc>
          <w:tcPr>
            <w:tcW w:w="739" w:type="dxa"/>
            <w:vMerge/>
            <w:shd w:val="clear" w:color="auto" w:fill="C6D9F1" w:themeFill="text2" w:themeFillTint="33"/>
            <w:vAlign w:val="center"/>
          </w:tcPr>
          <w:p w14:paraId="2583B48B" w14:textId="77777777" w:rsidR="0043566D" w:rsidRPr="001B6A00" w:rsidRDefault="0043566D" w:rsidP="00F677C0">
            <w:pPr>
              <w:spacing w:line="240" w:lineRule="auto"/>
              <w:jc w:val="left"/>
              <w:rPr>
                <w:rFonts w:asciiTheme="minorHAnsi" w:hAnsiTheme="minorHAnsi" w:cstheme="minorHAnsi"/>
                <w:color w:val="000000"/>
                <w:sz w:val="16"/>
                <w:szCs w:val="14"/>
                <w:lang w:val="es-CR"/>
              </w:rPr>
            </w:pPr>
          </w:p>
        </w:tc>
        <w:tc>
          <w:tcPr>
            <w:tcW w:w="2137" w:type="dxa"/>
            <w:vMerge/>
            <w:shd w:val="clear" w:color="auto" w:fill="C6D9F1" w:themeFill="text2" w:themeFillTint="33"/>
            <w:vAlign w:val="center"/>
          </w:tcPr>
          <w:p w14:paraId="48B1FF01" w14:textId="77777777" w:rsidR="0043566D" w:rsidRPr="001B6A00" w:rsidRDefault="0043566D" w:rsidP="00F677C0">
            <w:pPr>
              <w:spacing w:line="240" w:lineRule="auto"/>
              <w:jc w:val="left"/>
              <w:rPr>
                <w:rFonts w:asciiTheme="minorHAnsi" w:hAnsiTheme="minorHAnsi" w:cstheme="minorHAnsi"/>
                <w:color w:val="000000"/>
                <w:sz w:val="16"/>
                <w:szCs w:val="14"/>
                <w:lang w:val="es-CR"/>
              </w:rPr>
            </w:pPr>
          </w:p>
        </w:tc>
        <w:tc>
          <w:tcPr>
            <w:tcW w:w="1276" w:type="dxa"/>
            <w:vMerge/>
            <w:shd w:val="clear" w:color="auto" w:fill="C6D9F1" w:themeFill="text2" w:themeFillTint="33"/>
            <w:vAlign w:val="center"/>
          </w:tcPr>
          <w:p w14:paraId="6F90A047" w14:textId="77777777" w:rsidR="0043566D" w:rsidRPr="001B6A00" w:rsidRDefault="0043566D" w:rsidP="00F677C0">
            <w:pPr>
              <w:spacing w:line="240" w:lineRule="auto"/>
              <w:jc w:val="left"/>
              <w:rPr>
                <w:rFonts w:asciiTheme="minorHAnsi" w:hAnsiTheme="minorHAnsi" w:cstheme="minorHAnsi"/>
                <w:color w:val="000000"/>
                <w:sz w:val="16"/>
                <w:szCs w:val="14"/>
                <w:lang w:val="es-CR"/>
              </w:rPr>
            </w:pPr>
          </w:p>
        </w:tc>
        <w:tc>
          <w:tcPr>
            <w:tcW w:w="1276" w:type="dxa"/>
            <w:vMerge/>
            <w:shd w:val="clear" w:color="auto" w:fill="C6D9F1" w:themeFill="text2" w:themeFillTint="33"/>
            <w:vAlign w:val="center"/>
          </w:tcPr>
          <w:p w14:paraId="1A61B89C" w14:textId="77777777" w:rsidR="0043566D" w:rsidRPr="001B6A00" w:rsidRDefault="0043566D" w:rsidP="00F677C0">
            <w:pPr>
              <w:spacing w:line="240" w:lineRule="auto"/>
              <w:jc w:val="left"/>
              <w:rPr>
                <w:rFonts w:asciiTheme="minorHAnsi" w:hAnsiTheme="minorHAnsi" w:cstheme="minorHAnsi"/>
                <w:color w:val="000000"/>
                <w:sz w:val="16"/>
                <w:szCs w:val="14"/>
                <w:lang w:val="es-CR"/>
              </w:rPr>
            </w:pPr>
          </w:p>
        </w:tc>
        <w:tc>
          <w:tcPr>
            <w:tcW w:w="1253" w:type="dxa"/>
            <w:vMerge/>
            <w:shd w:val="clear" w:color="auto" w:fill="C6D9F1" w:themeFill="text2" w:themeFillTint="33"/>
            <w:vAlign w:val="center"/>
          </w:tcPr>
          <w:p w14:paraId="31F3F30B" w14:textId="77777777" w:rsidR="0043566D" w:rsidRPr="001B6A00" w:rsidRDefault="0043566D" w:rsidP="00F677C0">
            <w:pPr>
              <w:spacing w:line="240" w:lineRule="auto"/>
              <w:jc w:val="left"/>
              <w:rPr>
                <w:rFonts w:asciiTheme="minorHAnsi" w:hAnsiTheme="minorHAnsi" w:cstheme="minorHAnsi"/>
                <w:color w:val="000000"/>
                <w:sz w:val="16"/>
                <w:szCs w:val="14"/>
                <w:lang w:val="es-CR"/>
              </w:rPr>
            </w:pPr>
          </w:p>
        </w:tc>
        <w:tc>
          <w:tcPr>
            <w:tcW w:w="1192" w:type="dxa"/>
            <w:vMerge/>
            <w:shd w:val="clear" w:color="auto" w:fill="C6D9F1" w:themeFill="text2" w:themeFillTint="33"/>
            <w:vAlign w:val="center"/>
          </w:tcPr>
          <w:p w14:paraId="76BFB393" w14:textId="77777777" w:rsidR="0043566D" w:rsidRPr="001B6A00" w:rsidRDefault="0043566D" w:rsidP="00F677C0">
            <w:pPr>
              <w:spacing w:line="240" w:lineRule="auto"/>
              <w:jc w:val="left"/>
              <w:rPr>
                <w:rFonts w:asciiTheme="minorHAnsi" w:hAnsiTheme="minorHAnsi" w:cstheme="minorHAnsi"/>
                <w:color w:val="000000"/>
                <w:sz w:val="16"/>
                <w:szCs w:val="14"/>
                <w:lang w:val="es-CR"/>
              </w:rPr>
            </w:pPr>
          </w:p>
        </w:tc>
        <w:tc>
          <w:tcPr>
            <w:tcW w:w="957" w:type="dxa"/>
            <w:vMerge/>
            <w:shd w:val="clear" w:color="auto" w:fill="C6D9F1" w:themeFill="text2" w:themeFillTint="33"/>
            <w:vAlign w:val="center"/>
          </w:tcPr>
          <w:p w14:paraId="335912A7" w14:textId="77777777" w:rsidR="0043566D" w:rsidRPr="001B6A00" w:rsidRDefault="0043566D" w:rsidP="00F677C0">
            <w:pPr>
              <w:spacing w:line="240" w:lineRule="auto"/>
              <w:jc w:val="left"/>
              <w:rPr>
                <w:rFonts w:asciiTheme="minorHAnsi" w:hAnsiTheme="minorHAnsi" w:cstheme="minorHAnsi"/>
                <w:color w:val="000000"/>
                <w:sz w:val="16"/>
                <w:szCs w:val="12"/>
                <w:lang w:val="es-CR"/>
              </w:rPr>
            </w:pPr>
          </w:p>
        </w:tc>
      </w:tr>
      <w:tr w:rsidR="0043566D" w:rsidRPr="00E36244" w14:paraId="6535D61B" w14:textId="77777777" w:rsidTr="00F677C0">
        <w:trPr>
          <w:trHeight w:val="450"/>
        </w:trPr>
        <w:tc>
          <w:tcPr>
            <w:tcW w:w="739" w:type="dxa"/>
            <w:shd w:val="clear" w:color="auto" w:fill="auto"/>
            <w:noWrap/>
            <w:vAlign w:val="center"/>
          </w:tcPr>
          <w:p w14:paraId="160BA98B" w14:textId="77777777" w:rsidR="0043566D" w:rsidRPr="001B6A00" w:rsidRDefault="0043566D" w:rsidP="00F677C0">
            <w:pPr>
              <w:spacing w:line="240" w:lineRule="auto"/>
              <w:rPr>
                <w:rFonts w:ascii="Calibri Light" w:hAnsi="Calibri Light" w:cs="Calibri Light"/>
                <w:b/>
                <w:bCs/>
                <w:color w:val="000000"/>
                <w:sz w:val="16"/>
                <w:szCs w:val="18"/>
                <w:lang w:val="es-CR"/>
              </w:rPr>
            </w:pPr>
            <w:r w:rsidRPr="001B6A00">
              <w:rPr>
                <w:rFonts w:ascii="Calibri Light" w:hAnsi="Calibri Light" w:cs="Calibri Light"/>
                <w:sz w:val="16"/>
                <w:szCs w:val="18"/>
              </w:rPr>
              <w:t>5.01.07</w:t>
            </w:r>
          </w:p>
        </w:tc>
        <w:tc>
          <w:tcPr>
            <w:tcW w:w="2137" w:type="dxa"/>
            <w:shd w:val="clear" w:color="auto" w:fill="auto"/>
            <w:noWrap/>
            <w:vAlign w:val="center"/>
          </w:tcPr>
          <w:p w14:paraId="5873F177" w14:textId="77777777" w:rsidR="0043566D" w:rsidRPr="001B6A00" w:rsidRDefault="0043566D" w:rsidP="00F677C0">
            <w:pPr>
              <w:spacing w:line="240" w:lineRule="auto"/>
              <w:rPr>
                <w:rFonts w:ascii="Calibri Light" w:hAnsi="Calibri Light" w:cs="Calibri Light"/>
                <w:b/>
                <w:bCs/>
                <w:color w:val="000000"/>
                <w:sz w:val="16"/>
                <w:szCs w:val="18"/>
                <w:lang w:val="es-CR"/>
              </w:rPr>
            </w:pPr>
            <w:r w:rsidRPr="001B6A00">
              <w:rPr>
                <w:rFonts w:ascii="Calibri Light" w:hAnsi="Calibri Light" w:cs="Calibri Light"/>
                <w:sz w:val="16"/>
                <w:szCs w:val="18"/>
              </w:rPr>
              <w:t>Equipo y mobiliario educacional, deportivo y recreativo</w:t>
            </w:r>
          </w:p>
        </w:tc>
        <w:tc>
          <w:tcPr>
            <w:tcW w:w="1276" w:type="dxa"/>
            <w:shd w:val="clear" w:color="auto" w:fill="auto"/>
            <w:noWrap/>
            <w:vAlign w:val="center"/>
          </w:tcPr>
          <w:p w14:paraId="7303565E" w14:textId="77777777" w:rsidR="0043566D" w:rsidRPr="001B6A00" w:rsidRDefault="0043566D" w:rsidP="00F677C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500,000</w:t>
            </w:r>
          </w:p>
        </w:tc>
        <w:tc>
          <w:tcPr>
            <w:tcW w:w="1276" w:type="dxa"/>
            <w:shd w:val="clear" w:color="auto" w:fill="auto"/>
            <w:noWrap/>
            <w:vAlign w:val="center"/>
          </w:tcPr>
          <w:p w14:paraId="621542D1" w14:textId="77777777" w:rsidR="0043566D" w:rsidRPr="001B6A00" w:rsidRDefault="0043566D" w:rsidP="00F677C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1253" w:type="dxa"/>
            <w:shd w:val="clear" w:color="auto" w:fill="auto"/>
            <w:noWrap/>
            <w:vAlign w:val="center"/>
          </w:tcPr>
          <w:p w14:paraId="64B130B4" w14:textId="77777777" w:rsidR="0043566D" w:rsidRPr="001B6A00" w:rsidRDefault="0043566D" w:rsidP="00F677C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7CA64EFD" w14:textId="77777777" w:rsidR="0043566D" w:rsidRPr="001B6A00" w:rsidRDefault="0043566D" w:rsidP="00F677C0">
            <w:pPr>
              <w:spacing w:line="240" w:lineRule="auto"/>
              <w:jc w:val="right"/>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c>
          <w:tcPr>
            <w:tcW w:w="957" w:type="dxa"/>
            <w:shd w:val="clear" w:color="auto" w:fill="auto"/>
            <w:noWrap/>
            <w:vAlign w:val="center"/>
          </w:tcPr>
          <w:p w14:paraId="13314BCE" w14:textId="77777777" w:rsidR="0043566D" w:rsidRPr="001B6A00" w:rsidRDefault="0043566D" w:rsidP="00F677C0">
            <w:pPr>
              <w:spacing w:line="240" w:lineRule="auto"/>
              <w:jc w:val="center"/>
              <w:rPr>
                <w:rFonts w:ascii="Calibri Light" w:hAnsi="Calibri Light" w:cs="Calibri Light"/>
                <w:b/>
                <w:bCs/>
                <w:color w:val="000000"/>
                <w:sz w:val="16"/>
                <w:szCs w:val="18"/>
                <w:lang w:val="es-CR"/>
              </w:rPr>
            </w:pPr>
            <w:r w:rsidRPr="001B6A00">
              <w:rPr>
                <w:rFonts w:ascii="Calibri Light" w:hAnsi="Calibri Light" w:cs="Calibri Light"/>
                <w:sz w:val="16"/>
                <w:szCs w:val="18"/>
              </w:rPr>
              <w:t>0%</w:t>
            </w:r>
          </w:p>
        </w:tc>
      </w:tr>
      <w:tr w:rsidR="0043566D" w:rsidRPr="00787962" w14:paraId="0CD4AB01" w14:textId="77777777" w:rsidTr="00F677C0">
        <w:trPr>
          <w:trHeight w:val="288"/>
        </w:trPr>
        <w:tc>
          <w:tcPr>
            <w:tcW w:w="739" w:type="dxa"/>
            <w:shd w:val="clear" w:color="auto" w:fill="auto"/>
            <w:noWrap/>
            <w:vAlign w:val="center"/>
          </w:tcPr>
          <w:p w14:paraId="5D63B375" w14:textId="77777777" w:rsidR="0043566D" w:rsidRPr="001B6A00" w:rsidRDefault="0043566D" w:rsidP="00F677C0">
            <w:pPr>
              <w:spacing w:line="240" w:lineRule="auto"/>
              <w:rPr>
                <w:rFonts w:ascii="Calibri Light" w:hAnsi="Calibri Light" w:cs="Calibri Light"/>
                <w:color w:val="000000"/>
                <w:sz w:val="16"/>
                <w:szCs w:val="18"/>
                <w:lang w:val="es-CR"/>
              </w:rPr>
            </w:pPr>
            <w:r w:rsidRPr="001B6A00">
              <w:rPr>
                <w:rFonts w:ascii="Calibri Light" w:hAnsi="Calibri Light" w:cs="Calibri Light"/>
                <w:sz w:val="16"/>
                <w:szCs w:val="18"/>
              </w:rPr>
              <w:t>5.01.99</w:t>
            </w:r>
          </w:p>
        </w:tc>
        <w:tc>
          <w:tcPr>
            <w:tcW w:w="2137" w:type="dxa"/>
            <w:shd w:val="clear" w:color="auto" w:fill="auto"/>
            <w:noWrap/>
            <w:vAlign w:val="center"/>
          </w:tcPr>
          <w:p w14:paraId="54E86DB0" w14:textId="77777777" w:rsidR="0043566D" w:rsidRPr="001B6A00" w:rsidRDefault="0043566D" w:rsidP="00F677C0">
            <w:pPr>
              <w:spacing w:line="240" w:lineRule="auto"/>
              <w:jc w:val="left"/>
              <w:rPr>
                <w:rFonts w:ascii="Calibri Light" w:hAnsi="Calibri Light" w:cs="Calibri Light"/>
                <w:color w:val="000000"/>
                <w:sz w:val="16"/>
                <w:szCs w:val="18"/>
                <w:lang w:val="es-CR"/>
              </w:rPr>
            </w:pPr>
            <w:r w:rsidRPr="001B6A00">
              <w:rPr>
                <w:rFonts w:ascii="Calibri Light" w:hAnsi="Calibri Light" w:cs="Calibri Light"/>
                <w:sz w:val="16"/>
                <w:szCs w:val="18"/>
              </w:rPr>
              <w:t>Maquinaria y equipo diverso</w:t>
            </w:r>
          </w:p>
        </w:tc>
        <w:tc>
          <w:tcPr>
            <w:tcW w:w="1276" w:type="dxa"/>
            <w:shd w:val="clear" w:color="auto" w:fill="auto"/>
            <w:noWrap/>
            <w:vAlign w:val="center"/>
          </w:tcPr>
          <w:p w14:paraId="73C4DF23"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200,000</w:t>
            </w:r>
          </w:p>
        </w:tc>
        <w:tc>
          <w:tcPr>
            <w:tcW w:w="1276" w:type="dxa"/>
            <w:shd w:val="clear" w:color="auto" w:fill="auto"/>
            <w:noWrap/>
            <w:vAlign w:val="center"/>
          </w:tcPr>
          <w:p w14:paraId="62B138A0"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253" w:type="dxa"/>
            <w:shd w:val="clear" w:color="auto" w:fill="auto"/>
            <w:noWrap/>
            <w:vAlign w:val="center"/>
          </w:tcPr>
          <w:p w14:paraId="43D63628"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0BE862D1"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957" w:type="dxa"/>
            <w:shd w:val="clear" w:color="auto" w:fill="auto"/>
            <w:noWrap/>
            <w:vAlign w:val="center"/>
          </w:tcPr>
          <w:p w14:paraId="6D23ADEF" w14:textId="77777777" w:rsidR="0043566D" w:rsidRPr="001B6A00" w:rsidRDefault="0043566D" w:rsidP="00F677C0">
            <w:pPr>
              <w:spacing w:line="240" w:lineRule="auto"/>
              <w:jc w:val="center"/>
              <w:rPr>
                <w:rFonts w:ascii="Calibri Light" w:hAnsi="Calibri Light" w:cs="Calibri Light"/>
                <w:color w:val="000000"/>
                <w:sz w:val="16"/>
                <w:szCs w:val="18"/>
                <w:lang w:val="es-CR"/>
              </w:rPr>
            </w:pPr>
            <w:r w:rsidRPr="001B6A00">
              <w:rPr>
                <w:rFonts w:ascii="Calibri Light" w:hAnsi="Calibri Light" w:cs="Calibri Light"/>
                <w:sz w:val="16"/>
                <w:szCs w:val="18"/>
              </w:rPr>
              <w:t>0%</w:t>
            </w:r>
          </w:p>
        </w:tc>
      </w:tr>
      <w:tr w:rsidR="0043566D" w:rsidRPr="00787962" w14:paraId="727A2819" w14:textId="77777777" w:rsidTr="00F677C0">
        <w:trPr>
          <w:trHeight w:val="378"/>
        </w:trPr>
        <w:tc>
          <w:tcPr>
            <w:tcW w:w="739" w:type="dxa"/>
            <w:shd w:val="clear" w:color="auto" w:fill="auto"/>
            <w:noWrap/>
            <w:vAlign w:val="center"/>
          </w:tcPr>
          <w:p w14:paraId="55B0FE88" w14:textId="77777777" w:rsidR="0043566D" w:rsidRPr="001B6A00" w:rsidRDefault="0043566D" w:rsidP="00F677C0">
            <w:pPr>
              <w:spacing w:line="240" w:lineRule="auto"/>
              <w:rPr>
                <w:rFonts w:ascii="Calibri Light" w:hAnsi="Calibri Light" w:cs="Calibri Light"/>
                <w:color w:val="000000"/>
                <w:sz w:val="16"/>
                <w:szCs w:val="18"/>
                <w:lang w:val="es-CR"/>
              </w:rPr>
            </w:pPr>
            <w:r w:rsidRPr="001B6A00">
              <w:rPr>
                <w:rFonts w:ascii="Calibri Light" w:hAnsi="Calibri Light" w:cs="Calibri Light"/>
                <w:sz w:val="16"/>
                <w:szCs w:val="18"/>
              </w:rPr>
              <w:t>5.99.03</w:t>
            </w:r>
          </w:p>
        </w:tc>
        <w:tc>
          <w:tcPr>
            <w:tcW w:w="2137" w:type="dxa"/>
            <w:shd w:val="clear" w:color="auto" w:fill="auto"/>
            <w:noWrap/>
            <w:vAlign w:val="center"/>
          </w:tcPr>
          <w:p w14:paraId="022197F4" w14:textId="77777777" w:rsidR="0043566D" w:rsidRPr="001B6A00" w:rsidRDefault="0043566D" w:rsidP="00F677C0">
            <w:pPr>
              <w:spacing w:line="240" w:lineRule="auto"/>
              <w:jc w:val="left"/>
              <w:rPr>
                <w:rFonts w:ascii="Calibri Light" w:hAnsi="Calibri Light" w:cs="Calibri Light"/>
                <w:color w:val="000000"/>
                <w:sz w:val="16"/>
                <w:szCs w:val="18"/>
                <w:lang w:val="es-CR"/>
              </w:rPr>
            </w:pPr>
            <w:r w:rsidRPr="001B6A00">
              <w:rPr>
                <w:rFonts w:ascii="Calibri Light" w:hAnsi="Calibri Light" w:cs="Calibri Light"/>
                <w:sz w:val="16"/>
                <w:szCs w:val="18"/>
              </w:rPr>
              <w:t>Bienes Intangibles</w:t>
            </w:r>
          </w:p>
        </w:tc>
        <w:tc>
          <w:tcPr>
            <w:tcW w:w="1276" w:type="dxa"/>
            <w:shd w:val="clear" w:color="auto" w:fill="auto"/>
            <w:noWrap/>
            <w:vAlign w:val="center"/>
          </w:tcPr>
          <w:p w14:paraId="5DCF185F"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5,198,828</w:t>
            </w:r>
          </w:p>
        </w:tc>
        <w:tc>
          <w:tcPr>
            <w:tcW w:w="1276" w:type="dxa"/>
            <w:shd w:val="clear" w:color="auto" w:fill="auto"/>
            <w:noWrap/>
            <w:vAlign w:val="center"/>
          </w:tcPr>
          <w:p w14:paraId="6CE6DF36"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1,469,234</w:t>
            </w:r>
          </w:p>
        </w:tc>
        <w:tc>
          <w:tcPr>
            <w:tcW w:w="1253" w:type="dxa"/>
            <w:shd w:val="clear" w:color="auto" w:fill="auto"/>
            <w:noWrap/>
            <w:vAlign w:val="center"/>
          </w:tcPr>
          <w:p w14:paraId="700DFE45"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0</w:t>
            </w:r>
          </w:p>
        </w:tc>
        <w:tc>
          <w:tcPr>
            <w:tcW w:w="1192" w:type="dxa"/>
            <w:shd w:val="clear" w:color="auto" w:fill="auto"/>
            <w:noWrap/>
            <w:vAlign w:val="center"/>
          </w:tcPr>
          <w:p w14:paraId="63E08D62"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sz w:val="16"/>
                <w:szCs w:val="18"/>
              </w:rPr>
              <w:t>1,469,234</w:t>
            </w:r>
          </w:p>
        </w:tc>
        <w:tc>
          <w:tcPr>
            <w:tcW w:w="957" w:type="dxa"/>
            <w:shd w:val="clear" w:color="auto" w:fill="auto"/>
            <w:noWrap/>
            <w:vAlign w:val="center"/>
          </w:tcPr>
          <w:p w14:paraId="389CCD3B" w14:textId="77777777" w:rsidR="0043566D" w:rsidRPr="001B6A00" w:rsidRDefault="0043566D" w:rsidP="00F677C0">
            <w:pPr>
              <w:spacing w:line="240" w:lineRule="auto"/>
              <w:jc w:val="center"/>
              <w:rPr>
                <w:rFonts w:ascii="Calibri Light" w:hAnsi="Calibri Light" w:cs="Calibri Light"/>
                <w:color w:val="000000"/>
                <w:sz w:val="16"/>
                <w:szCs w:val="18"/>
                <w:lang w:val="es-CR"/>
              </w:rPr>
            </w:pPr>
            <w:r w:rsidRPr="001B6A00">
              <w:rPr>
                <w:rFonts w:ascii="Calibri Light" w:hAnsi="Calibri Light" w:cs="Calibri Light"/>
                <w:sz w:val="16"/>
                <w:szCs w:val="18"/>
              </w:rPr>
              <w:t>28%</w:t>
            </w:r>
          </w:p>
        </w:tc>
      </w:tr>
      <w:tr w:rsidR="0043566D" w:rsidRPr="00787962" w14:paraId="11A0EB4A" w14:textId="77777777" w:rsidTr="00F677C0">
        <w:trPr>
          <w:trHeight w:val="354"/>
        </w:trPr>
        <w:tc>
          <w:tcPr>
            <w:tcW w:w="2876" w:type="dxa"/>
            <w:gridSpan w:val="2"/>
            <w:shd w:val="clear" w:color="auto" w:fill="8DB3E2" w:themeFill="text2" w:themeFillTint="66"/>
            <w:noWrap/>
            <w:vAlign w:val="center"/>
          </w:tcPr>
          <w:p w14:paraId="536134DA" w14:textId="77777777" w:rsidR="0043566D" w:rsidRPr="001B6A00" w:rsidRDefault="0043566D" w:rsidP="00F677C0">
            <w:pPr>
              <w:spacing w:line="240" w:lineRule="auto"/>
              <w:rPr>
                <w:rFonts w:ascii="Calibri Light" w:hAnsi="Calibri Light" w:cs="Calibri Light"/>
                <w:color w:val="000000"/>
                <w:sz w:val="16"/>
                <w:szCs w:val="18"/>
                <w:lang w:val="es-CR"/>
              </w:rPr>
            </w:pPr>
            <w:proofErr w:type="gramStart"/>
            <w:r>
              <w:rPr>
                <w:rFonts w:ascii="Calibri Light" w:hAnsi="Calibri Light" w:cs="Calibri Light"/>
                <w:b/>
                <w:bCs/>
                <w:color w:val="000000"/>
                <w:sz w:val="16"/>
                <w:szCs w:val="18"/>
              </w:rPr>
              <w:t>Total</w:t>
            </w:r>
            <w:proofErr w:type="gramEnd"/>
            <w:r>
              <w:rPr>
                <w:rFonts w:ascii="Calibri Light" w:hAnsi="Calibri Light" w:cs="Calibri Light"/>
                <w:b/>
                <w:bCs/>
                <w:color w:val="000000"/>
                <w:sz w:val="16"/>
                <w:szCs w:val="18"/>
              </w:rPr>
              <w:t xml:space="preserve"> G</w:t>
            </w:r>
            <w:r w:rsidRPr="001B6A00">
              <w:rPr>
                <w:rFonts w:ascii="Calibri Light" w:hAnsi="Calibri Light" w:cs="Calibri Light"/>
                <w:b/>
                <w:bCs/>
                <w:color w:val="000000"/>
                <w:sz w:val="16"/>
                <w:szCs w:val="18"/>
              </w:rPr>
              <w:t>eneral</w:t>
            </w:r>
          </w:p>
        </w:tc>
        <w:tc>
          <w:tcPr>
            <w:tcW w:w="1276" w:type="dxa"/>
            <w:shd w:val="clear" w:color="auto" w:fill="8DB3E2" w:themeFill="text2" w:themeFillTint="66"/>
            <w:noWrap/>
            <w:vAlign w:val="center"/>
          </w:tcPr>
          <w:p w14:paraId="53356D14"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5,898,828</w:t>
            </w:r>
          </w:p>
        </w:tc>
        <w:tc>
          <w:tcPr>
            <w:tcW w:w="1276" w:type="dxa"/>
            <w:shd w:val="clear" w:color="auto" w:fill="8DB3E2" w:themeFill="text2" w:themeFillTint="66"/>
            <w:noWrap/>
            <w:vAlign w:val="center"/>
          </w:tcPr>
          <w:p w14:paraId="43A688F5"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1,469,234</w:t>
            </w:r>
          </w:p>
        </w:tc>
        <w:tc>
          <w:tcPr>
            <w:tcW w:w="1253" w:type="dxa"/>
            <w:shd w:val="clear" w:color="auto" w:fill="8DB3E2" w:themeFill="text2" w:themeFillTint="66"/>
            <w:noWrap/>
            <w:vAlign w:val="center"/>
          </w:tcPr>
          <w:p w14:paraId="66E10009" w14:textId="77777777" w:rsidR="0043566D" w:rsidRPr="001B6A00" w:rsidRDefault="0043566D" w:rsidP="00F677C0">
            <w:pPr>
              <w:spacing w:line="240" w:lineRule="auto"/>
              <w:jc w:val="right"/>
              <w:rPr>
                <w:rFonts w:ascii="Calibri Light" w:hAnsi="Calibri Light" w:cs="Calibri Light"/>
                <w:color w:val="000000"/>
                <w:sz w:val="16"/>
                <w:szCs w:val="18"/>
                <w:lang w:val="es-CR"/>
              </w:rPr>
            </w:pPr>
            <w:r w:rsidRPr="001B6A00">
              <w:rPr>
                <w:rFonts w:ascii="Calibri Light" w:hAnsi="Calibri Light" w:cs="Calibri Light"/>
                <w:b/>
                <w:bCs/>
                <w:color w:val="000000"/>
                <w:sz w:val="16"/>
                <w:szCs w:val="18"/>
              </w:rPr>
              <w:t>0</w:t>
            </w:r>
          </w:p>
        </w:tc>
        <w:tc>
          <w:tcPr>
            <w:tcW w:w="1192" w:type="dxa"/>
            <w:shd w:val="clear" w:color="auto" w:fill="8DB3E2" w:themeFill="text2" w:themeFillTint="66"/>
            <w:noWrap/>
            <w:vAlign w:val="center"/>
          </w:tcPr>
          <w:p w14:paraId="60CB3BB9" w14:textId="77777777" w:rsidR="0043566D" w:rsidRPr="001B6A00" w:rsidRDefault="0043566D" w:rsidP="00F677C0">
            <w:pPr>
              <w:spacing w:line="240" w:lineRule="auto"/>
              <w:jc w:val="right"/>
              <w:rPr>
                <w:rFonts w:ascii="Calibri Light" w:hAnsi="Calibri Light" w:cs="Calibri Light"/>
                <w:b/>
                <w:color w:val="000000"/>
                <w:sz w:val="16"/>
                <w:szCs w:val="18"/>
                <w:lang w:val="es-CR"/>
              </w:rPr>
            </w:pPr>
            <w:r w:rsidRPr="001B6A00">
              <w:rPr>
                <w:rFonts w:ascii="Calibri Light" w:hAnsi="Calibri Light" w:cs="Calibri Light"/>
                <w:b/>
                <w:sz w:val="16"/>
                <w:szCs w:val="18"/>
              </w:rPr>
              <w:t>1,469,234</w:t>
            </w:r>
          </w:p>
        </w:tc>
        <w:tc>
          <w:tcPr>
            <w:tcW w:w="957" w:type="dxa"/>
            <w:shd w:val="clear" w:color="auto" w:fill="8DB3E2" w:themeFill="text2" w:themeFillTint="66"/>
            <w:noWrap/>
            <w:vAlign w:val="center"/>
          </w:tcPr>
          <w:p w14:paraId="6FBF1BF8" w14:textId="77777777" w:rsidR="0043566D" w:rsidRPr="001B6A00" w:rsidRDefault="0043566D" w:rsidP="00F677C0">
            <w:pPr>
              <w:spacing w:line="240" w:lineRule="auto"/>
              <w:jc w:val="center"/>
              <w:rPr>
                <w:rFonts w:ascii="Calibri Light" w:hAnsi="Calibri Light" w:cs="Calibri Light"/>
                <w:b/>
                <w:color w:val="000000"/>
                <w:sz w:val="16"/>
                <w:szCs w:val="18"/>
                <w:lang w:val="es-CR"/>
              </w:rPr>
            </w:pPr>
            <w:r w:rsidRPr="001B6A00">
              <w:rPr>
                <w:rFonts w:ascii="Calibri Light" w:hAnsi="Calibri Light" w:cs="Calibri Light"/>
                <w:b/>
                <w:sz w:val="16"/>
                <w:szCs w:val="18"/>
              </w:rPr>
              <w:t>25%</w:t>
            </w:r>
          </w:p>
        </w:tc>
      </w:tr>
    </w:tbl>
    <w:p w14:paraId="57D10D02" w14:textId="1B1A3488" w:rsidR="005D3A39" w:rsidRDefault="005D3A39" w:rsidP="005D3A39">
      <w:pPr>
        <w:rPr>
          <w:lang w:val="es-CR"/>
        </w:rPr>
      </w:pPr>
      <w:bookmarkStart w:id="42" w:name="_Toc448815067"/>
      <w:bookmarkStart w:id="43" w:name="_Toc70497977"/>
      <w:bookmarkStart w:id="44" w:name="_Toc131912457"/>
      <w:bookmarkStart w:id="45" w:name="_Toc163371962"/>
      <w:bookmarkStart w:id="46" w:name="_Toc195505395"/>
      <w:bookmarkStart w:id="47" w:name="_Toc226364828"/>
      <w:bookmarkStart w:id="48" w:name="_Toc273448682"/>
    </w:p>
    <w:p w14:paraId="575DF5BC" w14:textId="77777777" w:rsidR="005D3A39" w:rsidRDefault="005D3A39" w:rsidP="005D3A39">
      <w:pPr>
        <w:rPr>
          <w:lang w:val="es-CR"/>
        </w:rPr>
      </w:pPr>
    </w:p>
    <w:p w14:paraId="738A0BFD" w14:textId="3D649C68" w:rsidR="0043566D" w:rsidRPr="00CA2419" w:rsidRDefault="000A5E7E" w:rsidP="005D3A39">
      <w:pPr>
        <w:rPr>
          <w:b/>
          <w:lang w:val="es-CR"/>
        </w:rPr>
      </w:pPr>
      <w:r w:rsidRPr="00CA2419">
        <w:rPr>
          <w:b/>
          <w:lang w:val="es-CR"/>
        </w:rPr>
        <w:t>1</w:t>
      </w:r>
      <w:r w:rsidR="0043566D" w:rsidRPr="00CA2419">
        <w:rPr>
          <w:b/>
          <w:lang w:val="es-CR"/>
        </w:rPr>
        <w:t>.2.5</w:t>
      </w:r>
      <w:r w:rsidR="0043566D" w:rsidRPr="00CA2419">
        <w:rPr>
          <w:b/>
          <w:lang w:val="es-CR"/>
        </w:rPr>
        <w:tab/>
        <w:t>Cuenta 6 “TRANSFERENCIAS CORRIENTES”</w:t>
      </w:r>
      <w:bookmarkEnd w:id="42"/>
      <w:bookmarkEnd w:id="43"/>
      <w:bookmarkEnd w:id="44"/>
      <w:bookmarkEnd w:id="45"/>
      <w:bookmarkEnd w:id="46"/>
      <w:bookmarkEnd w:id="47"/>
      <w:bookmarkEnd w:id="48"/>
    </w:p>
    <w:p w14:paraId="11FAE42C" w14:textId="77777777" w:rsidR="0043566D" w:rsidRPr="00787962" w:rsidRDefault="0043566D" w:rsidP="0043566D">
      <w:pPr>
        <w:spacing w:line="240" w:lineRule="auto"/>
        <w:rPr>
          <w:rFonts w:asciiTheme="minorHAnsi" w:hAnsiTheme="minorHAnsi" w:cstheme="minorHAnsi"/>
          <w:sz w:val="24"/>
          <w:szCs w:val="24"/>
          <w:lang w:val="es-CR"/>
        </w:rPr>
      </w:pPr>
    </w:p>
    <w:p w14:paraId="49B32DAD" w14:textId="77777777" w:rsidR="0043566D" w:rsidRPr="00787962" w:rsidRDefault="0043566D" w:rsidP="0043566D">
      <w:pPr>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ejecución que refleja esta cuenta al cierre del período alcanzó el </w:t>
      </w:r>
      <w:r>
        <w:rPr>
          <w:rFonts w:asciiTheme="minorHAnsi" w:hAnsiTheme="minorHAnsi" w:cstheme="minorHAnsi"/>
          <w:sz w:val="24"/>
          <w:szCs w:val="24"/>
          <w:lang w:val="es-CR"/>
        </w:rPr>
        <w:t>41</w:t>
      </w:r>
      <w:r w:rsidRPr="00787962">
        <w:rPr>
          <w:rFonts w:asciiTheme="minorHAnsi" w:hAnsiTheme="minorHAnsi" w:cstheme="minorHAnsi"/>
          <w:sz w:val="24"/>
          <w:szCs w:val="24"/>
          <w:lang w:val="es-CR"/>
        </w:rPr>
        <w:t xml:space="preserve">%, equivalente a la suma de </w:t>
      </w:r>
      <w:r w:rsidRPr="00787962">
        <w:rPr>
          <w:rFonts w:asciiTheme="minorHAnsi" w:hAnsiTheme="minorHAnsi" w:cstheme="minorHAnsi"/>
          <w:sz w:val="24"/>
          <w:szCs w:val="22"/>
          <w:lang w:val="es-CR"/>
        </w:rPr>
        <w:t>¢</w:t>
      </w:r>
      <w:r>
        <w:rPr>
          <w:rFonts w:asciiTheme="minorHAnsi" w:hAnsiTheme="minorHAnsi" w:cstheme="minorHAnsi"/>
          <w:sz w:val="24"/>
          <w:szCs w:val="24"/>
          <w:lang w:val="es-CR"/>
        </w:rPr>
        <w:t>39,2%</w:t>
      </w:r>
      <w:r w:rsidRPr="00787962">
        <w:rPr>
          <w:rFonts w:asciiTheme="minorHAnsi" w:hAnsiTheme="minorHAnsi" w:cstheme="minorHAnsi"/>
          <w:sz w:val="24"/>
          <w:szCs w:val="24"/>
          <w:lang w:val="es-CR"/>
        </w:rPr>
        <w:t xml:space="preserve"> millones. Mayor detalle de las sub-cuentas que conforman la partida “Transferencias Corrientes” se presenta en el Cuadro 1</w:t>
      </w:r>
      <w:r>
        <w:rPr>
          <w:rFonts w:asciiTheme="minorHAnsi" w:hAnsiTheme="minorHAnsi" w:cstheme="minorHAnsi"/>
          <w:sz w:val="24"/>
          <w:szCs w:val="24"/>
          <w:lang w:val="es-CR"/>
        </w:rPr>
        <w:t>6</w:t>
      </w:r>
      <w:r w:rsidRPr="00787962">
        <w:rPr>
          <w:rFonts w:asciiTheme="minorHAnsi" w:hAnsiTheme="minorHAnsi" w:cstheme="minorHAnsi"/>
          <w:sz w:val="24"/>
          <w:szCs w:val="24"/>
          <w:lang w:val="es-CR"/>
        </w:rPr>
        <w:t>.</w:t>
      </w:r>
    </w:p>
    <w:p w14:paraId="79EC1438" w14:textId="77777777" w:rsidR="0043566D" w:rsidRPr="00787962" w:rsidRDefault="0043566D" w:rsidP="0043566D">
      <w:pPr>
        <w:pStyle w:val="Textoindependiente"/>
        <w:numPr>
          <w:ilvl w:val="0"/>
          <w:numId w:val="0"/>
        </w:numPr>
        <w:rPr>
          <w:rFonts w:asciiTheme="minorHAnsi" w:hAnsiTheme="minorHAnsi" w:cstheme="minorHAnsi"/>
          <w:szCs w:val="24"/>
          <w:lang w:val="es-CR"/>
        </w:rPr>
      </w:pPr>
    </w:p>
    <w:p w14:paraId="70D0A865" w14:textId="77777777" w:rsidR="0043566D" w:rsidRPr="00787962" w:rsidRDefault="0043566D" w:rsidP="005D3A39">
      <w:pPr>
        <w:rPr>
          <w:lang w:val="es-CR"/>
        </w:rPr>
      </w:pPr>
      <w:r w:rsidRPr="00787962">
        <w:rPr>
          <w:lang w:val="es-CR"/>
        </w:rPr>
        <w:t>Detalle de la cuenta 6 Transferencias Corriente</w:t>
      </w:r>
    </w:p>
    <w:p w14:paraId="0FD914DE" w14:textId="77777777" w:rsidR="0043566D" w:rsidRPr="0096567B" w:rsidRDefault="0043566D" w:rsidP="0043566D">
      <w:pPr>
        <w:pStyle w:val="Textoindependiente"/>
        <w:numPr>
          <w:ilvl w:val="0"/>
          <w:numId w:val="0"/>
        </w:numPr>
        <w:rPr>
          <w:rFonts w:asciiTheme="minorHAnsi" w:hAnsiTheme="minorHAnsi" w:cstheme="minorHAnsi"/>
          <w:szCs w:val="24"/>
          <w:lang w:val="es-CR"/>
        </w:rPr>
      </w:pPr>
    </w:p>
    <w:p w14:paraId="16024AF6" w14:textId="5EEF623D" w:rsidR="0043566D" w:rsidRPr="0096567B" w:rsidRDefault="007A6F7B" w:rsidP="0043566D">
      <w:pPr>
        <w:pStyle w:val="Textoindependiente"/>
        <w:numPr>
          <w:ilvl w:val="0"/>
          <w:numId w:val="0"/>
        </w:numPr>
        <w:spacing w:line="240" w:lineRule="auto"/>
        <w:ind w:left="142"/>
        <w:jc w:val="left"/>
        <w:rPr>
          <w:rFonts w:asciiTheme="minorHAnsi" w:hAnsiTheme="minorHAnsi" w:cstheme="minorHAnsi"/>
          <w:sz w:val="22"/>
          <w:szCs w:val="22"/>
          <w:lang w:val="es-CR"/>
        </w:rPr>
      </w:pPr>
      <w:r>
        <w:rPr>
          <w:rFonts w:asciiTheme="minorHAnsi" w:hAnsiTheme="minorHAnsi" w:cstheme="minorHAnsi"/>
          <w:sz w:val="22"/>
          <w:szCs w:val="22"/>
          <w:lang w:val="es-CR"/>
        </w:rPr>
        <w:t>Cuadro 7</w:t>
      </w:r>
      <w:r w:rsidR="0043566D" w:rsidRPr="0096567B">
        <w:rPr>
          <w:rFonts w:asciiTheme="minorHAnsi" w:hAnsiTheme="minorHAnsi" w:cstheme="minorHAnsi"/>
          <w:sz w:val="22"/>
          <w:szCs w:val="22"/>
          <w:lang w:val="es-CR"/>
        </w:rPr>
        <w:t>: Detalle de ejecución por cuenta</w:t>
      </w:r>
    </w:p>
    <w:p w14:paraId="71028FB0" w14:textId="77777777" w:rsidR="0043566D" w:rsidRPr="000061DA" w:rsidRDefault="0043566D" w:rsidP="0043566D">
      <w:pPr>
        <w:spacing w:line="240" w:lineRule="auto"/>
        <w:ind w:left="142"/>
        <w:jc w:val="left"/>
        <w:rPr>
          <w:rFonts w:asciiTheme="minorHAnsi" w:hAnsiTheme="minorHAnsi" w:cstheme="minorHAnsi"/>
          <w:sz w:val="18"/>
          <w:szCs w:val="22"/>
          <w:lang w:val="es-CR"/>
        </w:rPr>
      </w:pPr>
      <w:r w:rsidRPr="000061DA">
        <w:rPr>
          <w:rFonts w:asciiTheme="minorHAnsi" w:hAnsiTheme="minorHAnsi" w:cstheme="minorHAnsi"/>
          <w:sz w:val="18"/>
          <w:szCs w:val="22"/>
          <w:lang w:val="es-CR"/>
        </w:rPr>
        <w:t>Montos en Colones</w:t>
      </w:r>
    </w:p>
    <w:tbl>
      <w:tblPr>
        <w:tblW w:w="910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9"/>
        <w:gridCol w:w="2623"/>
        <w:gridCol w:w="1276"/>
        <w:gridCol w:w="1197"/>
        <w:gridCol w:w="1128"/>
        <w:gridCol w:w="1219"/>
        <w:gridCol w:w="868"/>
      </w:tblGrid>
      <w:tr w:rsidR="0043566D" w:rsidRPr="001B6A00" w14:paraId="455D9696" w14:textId="77777777" w:rsidTr="00F677C0">
        <w:trPr>
          <w:trHeight w:val="405"/>
          <w:tblHeader/>
        </w:trPr>
        <w:tc>
          <w:tcPr>
            <w:tcW w:w="789" w:type="dxa"/>
            <w:vMerge w:val="restart"/>
            <w:shd w:val="clear" w:color="auto" w:fill="C6D9F1" w:themeFill="text2" w:themeFillTint="33"/>
            <w:vAlign w:val="center"/>
          </w:tcPr>
          <w:p w14:paraId="0A4F485B" w14:textId="77777777" w:rsidR="0043566D" w:rsidRPr="001B6A00" w:rsidRDefault="0043566D" w:rsidP="00F677C0">
            <w:pPr>
              <w:spacing w:line="240" w:lineRule="auto"/>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CÓDIGO</w:t>
            </w:r>
          </w:p>
        </w:tc>
        <w:tc>
          <w:tcPr>
            <w:tcW w:w="2623" w:type="dxa"/>
            <w:vMerge w:val="restart"/>
            <w:shd w:val="clear" w:color="auto" w:fill="C6D9F1" w:themeFill="text2" w:themeFillTint="33"/>
            <w:vAlign w:val="center"/>
          </w:tcPr>
          <w:p w14:paraId="1E977073" w14:textId="77777777" w:rsidR="0043566D" w:rsidRPr="001B6A00" w:rsidRDefault="0043566D" w:rsidP="00F677C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DESCRIPCIÓN</w:t>
            </w:r>
          </w:p>
        </w:tc>
        <w:tc>
          <w:tcPr>
            <w:tcW w:w="1276" w:type="dxa"/>
            <w:vMerge w:val="restart"/>
            <w:shd w:val="clear" w:color="auto" w:fill="C6D9F1" w:themeFill="text2" w:themeFillTint="33"/>
            <w:vAlign w:val="center"/>
          </w:tcPr>
          <w:p w14:paraId="32C1B7C1" w14:textId="77777777" w:rsidR="0043566D" w:rsidRPr="001B6A00" w:rsidRDefault="0043566D" w:rsidP="00F677C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PRESUPUESTO</w:t>
            </w:r>
          </w:p>
        </w:tc>
        <w:tc>
          <w:tcPr>
            <w:tcW w:w="1197" w:type="dxa"/>
            <w:vMerge w:val="restart"/>
            <w:shd w:val="clear" w:color="auto" w:fill="C6D9F1" w:themeFill="text2" w:themeFillTint="33"/>
            <w:vAlign w:val="center"/>
          </w:tcPr>
          <w:p w14:paraId="4CB347FF" w14:textId="77777777" w:rsidR="0043566D" w:rsidRPr="001B6A00" w:rsidRDefault="0043566D" w:rsidP="00F677C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GASTO REAL</w:t>
            </w:r>
          </w:p>
        </w:tc>
        <w:tc>
          <w:tcPr>
            <w:tcW w:w="1128" w:type="dxa"/>
            <w:vMerge w:val="restart"/>
            <w:shd w:val="clear" w:color="auto" w:fill="C6D9F1" w:themeFill="text2" w:themeFillTint="33"/>
            <w:vAlign w:val="center"/>
          </w:tcPr>
          <w:p w14:paraId="14DDD629" w14:textId="77777777" w:rsidR="0043566D" w:rsidRPr="001B6A00" w:rsidRDefault="0043566D" w:rsidP="00F677C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COMPROMISO</w:t>
            </w:r>
          </w:p>
        </w:tc>
        <w:tc>
          <w:tcPr>
            <w:tcW w:w="1219" w:type="dxa"/>
            <w:vMerge w:val="restart"/>
            <w:shd w:val="clear" w:color="auto" w:fill="C6D9F1" w:themeFill="text2" w:themeFillTint="33"/>
            <w:vAlign w:val="center"/>
          </w:tcPr>
          <w:p w14:paraId="1D6D922D" w14:textId="77777777" w:rsidR="0043566D" w:rsidRPr="001B6A00" w:rsidRDefault="0043566D" w:rsidP="00F677C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 xml:space="preserve">GASTO </w:t>
            </w:r>
            <w:r w:rsidRPr="001B6A00">
              <w:rPr>
                <w:rFonts w:ascii="Calibri Light" w:hAnsi="Calibri Light" w:cs="Calibri Light"/>
                <w:b/>
                <w:color w:val="000000"/>
                <w:sz w:val="16"/>
                <w:szCs w:val="16"/>
                <w:lang w:val="es-CR"/>
              </w:rPr>
              <w:br/>
              <w:t>IV TRIMESTRE</w:t>
            </w:r>
          </w:p>
        </w:tc>
        <w:tc>
          <w:tcPr>
            <w:tcW w:w="868" w:type="dxa"/>
            <w:vMerge w:val="restart"/>
            <w:shd w:val="clear" w:color="auto" w:fill="C6D9F1" w:themeFill="text2" w:themeFillTint="33"/>
            <w:vAlign w:val="center"/>
          </w:tcPr>
          <w:p w14:paraId="0F8D936E" w14:textId="77777777" w:rsidR="0043566D" w:rsidRPr="001B6A00" w:rsidRDefault="0043566D" w:rsidP="00F677C0">
            <w:pPr>
              <w:spacing w:line="240" w:lineRule="auto"/>
              <w:jc w:val="center"/>
              <w:rPr>
                <w:rFonts w:ascii="Calibri Light" w:hAnsi="Calibri Light" w:cs="Calibri Light"/>
                <w:b/>
                <w:color w:val="000000"/>
                <w:sz w:val="16"/>
                <w:szCs w:val="16"/>
                <w:lang w:val="es-CR"/>
              </w:rPr>
            </w:pPr>
            <w:r w:rsidRPr="001B6A00">
              <w:rPr>
                <w:rFonts w:ascii="Calibri Light" w:hAnsi="Calibri Light" w:cs="Calibri Light"/>
                <w:b/>
                <w:color w:val="000000"/>
                <w:sz w:val="16"/>
                <w:szCs w:val="16"/>
                <w:lang w:val="es-CR"/>
              </w:rPr>
              <w:t xml:space="preserve">% DE EJECUCIÓN REAL </w:t>
            </w:r>
          </w:p>
        </w:tc>
      </w:tr>
      <w:tr w:rsidR="0043566D" w:rsidRPr="00256948" w14:paraId="127EAC76" w14:textId="77777777" w:rsidTr="00F677C0">
        <w:trPr>
          <w:trHeight w:val="346"/>
          <w:tblHeader/>
        </w:trPr>
        <w:tc>
          <w:tcPr>
            <w:tcW w:w="789" w:type="dxa"/>
            <w:vMerge/>
            <w:shd w:val="clear" w:color="auto" w:fill="C6D9F1" w:themeFill="text2" w:themeFillTint="33"/>
            <w:vAlign w:val="center"/>
          </w:tcPr>
          <w:p w14:paraId="3266D81A" w14:textId="77777777" w:rsidR="0043566D" w:rsidRPr="00256948" w:rsidRDefault="0043566D" w:rsidP="00F677C0">
            <w:pPr>
              <w:spacing w:line="240" w:lineRule="auto"/>
              <w:jc w:val="left"/>
              <w:rPr>
                <w:rFonts w:asciiTheme="minorHAnsi" w:hAnsiTheme="minorHAnsi" w:cstheme="minorHAnsi"/>
                <w:b/>
                <w:bCs/>
                <w:color w:val="000000"/>
                <w:sz w:val="16"/>
                <w:szCs w:val="16"/>
                <w:highlight w:val="yellow"/>
                <w:lang w:val="es-CR"/>
              </w:rPr>
            </w:pPr>
          </w:p>
        </w:tc>
        <w:tc>
          <w:tcPr>
            <w:tcW w:w="2623" w:type="dxa"/>
            <w:vMerge/>
            <w:shd w:val="clear" w:color="auto" w:fill="C6D9F1" w:themeFill="text2" w:themeFillTint="33"/>
            <w:vAlign w:val="center"/>
          </w:tcPr>
          <w:p w14:paraId="2E7D2E98" w14:textId="77777777" w:rsidR="0043566D" w:rsidRPr="00256948" w:rsidRDefault="0043566D" w:rsidP="00F677C0">
            <w:pPr>
              <w:spacing w:line="240" w:lineRule="auto"/>
              <w:jc w:val="left"/>
              <w:rPr>
                <w:rFonts w:asciiTheme="minorHAnsi" w:hAnsiTheme="minorHAnsi" w:cstheme="minorHAnsi"/>
                <w:b/>
                <w:bCs/>
                <w:color w:val="000000"/>
                <w:sz w:val="16"/>
                <w:szCs w:val="16"/>
                <w:highlight w:val="yellow"/>
                <w:lang w:val="es-CR"/>
              </w:rPr>
            </w:pPr>
          </w:p>
        </w:tc>
        <w:tc>
          <w:tcPr>
            <w:tcW w:w="1276" w:type="dxa"/>
            <w:vMerge/>
            <w:shd w:val="clear" w:color="auto" w:fill="C6D9F1" w:themeFill="text2" w:themeFillTint="33"/>
            <w:vAlign w:val="center"/>
          </w:tcPr>
          <w:p w14:paraId="13714C32" w14:textId="77777777" w:rsidR="0043566D" w:rsidRPr="00256948" w:rsidRDefault="0043566D" w:rsidP="00F677C0">
            <w:pPr>
              <w:spacing w:line="240" w:lineRule="auto"/>
              <w:jc w:val="left"/>
              <w:rPr>
                <w:rFonts w:asciiTheme="minorHAnsi" w:hAnsiTheme="minorHAnsi" w:cstheme="minorHAnsi"/>
                <w:color w:val="000000"/>
                <w:sz w:val="16"/>
                <w:szCs w:val="16"/>
                <w:highlight w:val="yellow"/>
                <w:lang w:val="es-CR"/>
              </w:rPr>
            </w:pPr>
          </w:p>
        </w:tc>
        <w:tc>
          <w:tcPr>
            <w:tcW w:w="1197" w:type="dxa"/>
            <w:vMerge/>
            <w:shd w:val="clear" w:color="auto" w:fill="C6D9F1" w:themeFill="text2" w:themeFillTint="33"/>
            <w:vAlign w:val="center"/>
          </w:tcPr>
          <w:p w14:paraId="7C84DEDF" w14:textId="77777777" w:rsidR="0043566D" w:rsidRPr="00256948" w:rsidRDefault="0043566D" w:rsidP="00F677C0">
            <w:pPr>
              <w:spacing w:line="240" w:lineRule="auto"/>
              <w:jc w:val="left"/>
              <w:rPr>
                <w:rFonts w:asciiTheme="minorHAnsi" w:hAnsiTheme="minorHAnsi" w:cstheme="minorHAnsi"/>
                <w:color w:val="000000"/>
                <w:sz w:val="16"/>
                <w:szCs w:val="16"/>
                <w:highlight w:val="yellow"/>
                <w:lang w:val="es-CR"/>
              </w:rPr>
            </w:pPr>
          </w:p>
        </w:tc>
        <w:tc>
          <w:tcPr>
            <w:tcW w:w="1128" w:type="dxa"/>
            <w:vMerge/>
            <w:shd w:val="clear" w:color="auto" w:fill="C6D9F1" w:themeFill="text2" w:themeFillTint="33"/>
            <w:vAlign w:val="center"/>
          </w:tcPr>
          <w:p w14:paraId="10670082" w14:textId="77777777" w:rsidR="0043566D" w:rsidRPr="00256948" w:rsidRDefault="0043566D" w:rsidP="00F677C0">
            <w:pPr>
              <w:spacing w:line="240" w:lineRule="auto"/>
              <w:jc w:val="left"/>
              <w:rPr>
                <w:rFonts w:asciiTheme="minorHAnsi" w:hAnsiTheme="minorHAnsi" w:cstheme="minorHAnsi"/>
                <w:color w:val="000000"/>
                <w:sz w:val="16"/>
                <w:szCs w:val="16"/>
                <w:highlight w:val="yellow"/>
                <w:lang w:val="es-CR"/>
              </w:rPr>
            </w:pPr>
          </w:p>
        </w:tc>
        <w:tc>
          <w:tcPr>
            <w:tcW w:w="1219" w:type="dxa"/>
            <w:vMerge/>
            <w:shd w:val="clear" w:color="auto" w:fill="C6D9F1" w:themeFill="text2" w:themeFillTint="33"/>
            <w:vAlign w:val="center"/>
          </w:tcPr>
          <w:p w14:paraId="5A8B397E" w14:textId="77777777" w:rsidR="0043566D" w:rsidRPr="00256948" w:rsidRDefault="0043566D" w:rsidP="00F677C0">
            <w:pPr>
              <w:spacing w:line="240" w:lineRule="auto"/>
              <w:jc w:val="left"/>
              <w:rPr>
                <w:rFonts w:asciiTheme="minorHAnsi" w:hAnsiTheme="minorHAnsi" w:cstheme="minorHAnsi"/>
                <w:color w:val="000000"/>
                <w:sz w:val="16"/>
                <w:szCs w:val="16"/>
                <w:highlight w:val="yellow"/>
                <w:lang w:val="es-CR"/>
              </w:rPr>
            </w:pPr>
          </w:p>
        </w:tc>
        <w:tc>
          <w:tcPr>
            <w:tcW w:w="868" w:type="dxa"/>
            <w:vMerge/>
            <w:shd w:val="clear" w:color="auto" w:fill="C6D9F1" w:themeFill="text2" w:themeFillTint="33"/>
            <w:vAlign w:val="center"/>
          </w:tcPr>
          <w:p w14:paraId="2A296E71" w14:textId="77777777" w:rsidR="0043566D" w:rsidRPr="00256948" w:rsidRDefault="0043566D" w:rsidP="00F677C0">
            <w:pPr>
              <w:spacing w:line="240" w:lineRule="auto"/>
              <w:jc w:val="left"/>
              <w:rPr>
                <w:rFonts w:asciiTheme="minorHAnsi" w:hAnsiTheme="minorHAnsi" w:cstheme="minorHAnsi"/>
                <w:color w:val="000000"/>
                <w:sz w:val="16"/>
                <w:szCs w:val="16"/>
                <w:highlight w:val="yellow"/>
                <w:lang w:val="es-CR"/>
              </w:rPr>
            </w:pPr>
          </w:p>
        </w:tc>
      </w:tr>
      <w:tr w:rsidR="0043566D" w:rsidRPr="001B6A00" w14:paraId="10D05F8D" w14:textId="77777777" w:rsidTr="00F677C0">
        <w:trPr>
          <w:trHeight w:val="480"/>
        </w:trPr>
        <w:tc>
          <w:tcPr>
            <w:tcW w:w="789" w:type="dxa"/>
            <w:shd w:val="clear" w:color="auto" w:fill="auto"/>
            <w:noWrap/>
            <w:vAlign w:val="center"/>
          </w:tcPr>
          <w:p w14:paraId="20AAE251" w14:textId="77777777" w:rsidR="0043566D" w:rsidRPr="001B6A00" w:rsidRDefault="0043566D" w:rsidP="00F677C0">
            <w:pPr>
              <w:spacing w:line="240" w:lineRule="auto"/>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6.02.01</w:t>
            </w:r>
          </w:p>
        </w:tc>
        <w:tc>
          <w:tcPr>
            <w:tcW w:w="2623" w:type="dxa"/>
            <w:shd w:val="clear" w:color="auto" w:fill="auto"/>
            <w:noWrap/>
            <w:vAlign w:val="center"/>
          </w:tcPr>
          <w:p w14:paraId="56B900C9" w14:textId="77777777" w:rsidR="0043566D" w:rsidRPr="001B6A00" w:rsidRDefault="0043566D" w:rsidP="00F677C0">
            <w:pPr>
              <w:spacing w:line="240" w:lineRule="auto"/>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Becas a funcionarios</w:t>
            </w:r>
          </w:p>
        </w:tc>
        <w:tc>
          <w:tcPr>
            <w:tcW w:w="1276" w:type="dxa"/>
            <w:shd w:val="clear" w:color="auto" w:fill="auto"/>
            <w:noWrap/>
            <w:vAlign w:val="center"/>
          </w:tcPr>
          <w:p w14:paraId="1260042D" w14:textId="77777777" w:rsidR="0043566D" w:rsidRPr="001B6A00" w:rsidRDefault="0043566D" w:rsidP="00F677C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4,300,000</w:t>
            </w:r>
          </w:p>
        </w:tc>
        <w:tc>
          <w:tcPr>
            <w:tcW w:w="1197" w:type="dxa"/>
            <w:shd w:val="clear" w:color="auto" w:fill="auto"/>
            <w:noWrap/>
            <w:vAlign w:val="center"/>
          </w:tcPr>
          <w:p w14:paraId="088CEE12" w14:textId="77777777" w:rsidR="0043566D" w:rsidRPr="001B6A00" w:rsidRDefault="0043566D" w:rsidP="00F677C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1,033,610</w:t>
            </w:r>
          </w:p>
        </w:tc>
        <w:tc>
          <w:tcPr>
            <w:tcW w:w="1128" w:type="dxa"/>
            <w:shd w:val="clear" w:color="auto" w:fill="auto"/>
            <w:noWrap/>
            <w:vAlign w:val="center"/>
          </w:tcPr>
          <w:p w14:paraId="2195D31A" w14:textId="77777777" w:rsidR="0043566D" w:rsidRPr="001B6A00" w:rsidRDefault="0043566D" w:rsidP="00F677C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0</w:t>
            </w:r>
          </w:p>
        </w:tc>
        <w:tc>
          <w:tcPr>
            <w:tcW w:w="1219" w:type="dxa"/>
            <w:shd w:val="clear" w:color="auto" w:fill="auto"/>
            <w:noWrap/>
            <w:vAlign w:val="center"/>
          </w:tcPr>
          <w:p w14:paraId="0BD04685" w14:textId="77777777" w:rsidR="0043566D" w:rsidRPr="001B6A00" w:rsidRDefault="0043566D" w:rsidP="00F677C0">
            <w:pPr>
              <w:spacing w:line="240" w:lineRule="auto"/>
              <w:jc w:val="right"/>
              <w:rPr>
                <w:rFonts w:ascii="Calibri Light" w:hAnsi="Calibri Light" w:cs="Calibri Light"/>
                <w:b/>
                <w:bCs/>
                <w:color w:val="000000"/>
                <w:sz w:val="16"/>
                <w:szCs w:val="16"/>
                <w:highlight w:val="yellow"/>
                <w:lang w:val="es-CR"/>
              </w:rPr>
            </w:pPr>
            <w:r w:rsidRPr="001B6A00">
              <w:rPr>
                <w:rFonts w:ascii="Calibri Light" w:hAnsi="Calibri Light" w:cs="Calibri Light"/>
                <w:sz w:val="16"/>
                <w:szCs w:val="16"/>
              </w:rPr>
              <w:t>1,033,610</w:t>
            </w:r>
          </w:p>
        </w:tc>
        <w:tc>
          <w:tcPr>
            <w:tcW w:w="868" w:type="dxa"/>
            <w:shd w:val="clear" w:color="auto" w:fill="auto"/>
            <w:noWrap/>
            <w:vAlign w:val="center"/>
          </w:tcPr>
          <w:p w14:paraId="502E0706" w14:textId="77777777" w:rsidR="0043566D" w:rsidRPr="001B6A00" w:rsidRDefault="0043566D" w:rsidP="00F677C0">
            <w:pPr>
              <w:spacing w:line="240" w:lineRule="auto"/>
              <w:jc w:val="center"/>
              <w:rPr>
                <w:rFonts w:ascii="Calibri Light" w:hAnsi="Calibri Light" w:cs="Calibri Light"/>
                <w:b/>
                <w:bCs/>
                <w:color w:val="000000"/>
                <w:sz w:val="16"/>
                <w:szCs w:val="16"/>
                <w:lang w:val="es-CR"/>
              </w:rPr>
            </w:pPr>
            <w:r w:rsidRPr="001B6A00">
              <w:rPr>
                <w:rFonts w:ascii="Calibri Light" w:hAnsi="Calibri Light" w:cs="Calibri Light"/>
                <w:sz w:val="16"/>
                <w:szCs w:val="16"/>
              </w:rPr>
              <w:t>24%</w:t>
            </w:r>
          </w:p>
        </w:tc>
      </w:tr>
      <w:tr w:rsidR="0043566D" w:rsidRPr="001B6A00" w14:paraId="06CD6F61" w14:textId="77777777" w:rsidTr="00F677C0">
        <w:trPr>
          <w:trHeight w:val="276"/>
        </w:trPr>
        <w:tc>
          <w:tcPr>
            <w:tcW w:w="789" w:type="dxa"/>
            <w:shd w:val="clear" w:color="auto" w:fill="auto"/>
            <w:noWrap/>
            <w:vAlign w:val="center"/>
          </w:tcPr>
          <w:p w14:paraId="24EE6D0E" w14:textId="77777777" w:rsidR="0043566D" w:rsidRPr="001B6A00" w:rsidRDefault="0043566D" w:rsidP="00F677C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6.03.01</w:t>
            </w:r>
          </w:p>
        </w:tc>
        <w:tc>
          <w:tcPr>
            <w:tcW w:w="2623" w:type="dxa"/>
            <w:shd w:val="clear" w:color="auto" w:fill="auto"/>
            <w:noWrap/>
            <w:vAlign w:val="center"/>
          </w:tcPr>
          <w:p w14:paraId="69DA7AD7" w14:textId="77777777" w:rsidR="0043566D" w:rsidRPr="001B6A00" w:rsidRDefault="0043566D" w:rsidP="00F677C0">
            <w:pPr>
              <w:spacing w:line="240" w:lineRule="auto"/>
              <w:jc w:val="left"/>
              <w:rPr>
                <w:rFonts w:ascii="Calibri Light" w:hAnsi="Calibri Light" w:cs="Calibri Light"/>
                <w:color w:val="000000"/>
                <w:sz w:val="16"/>
                <w:szCs w:val="16"/>
                <w:lang w:val="es-CR"/>
              </w:rPr>
            </w:pPr>
            <w:r>
              <w:rPr>
                <w:rFonts w:ascii="Calibri Light" w:hAnsi="Calibri Light" w:cs="Calibri Light"/>
                <w:sz w:val="16"/>
                <w:szCs w:val="16"/>
              </w:rPr>
              <w:t>Prestaciones L</w:t>
            </w:r>
            <w:r w:rsidRPr="001B6A00">
              <w:rPr>
                <w:rFonts w:ascii="Calibri Light" w:hAnsi="Calibri Light" w:cs="Calibri Light"/>
                <w:sz w:val="16"/>
                <w:szCs w:val="16"/>
              </w:rPr>
              <w:t>egales</w:t>
            </w:r>
          </w:p>
        </w:tc>
        <w:tc>
          <w:tcPr>
            <w:tcW w:w="1276" w:type="dxa"/>
            <w:shd w:val="clear" w:color="auto" w:fill="auto"/>
            <w:noWrap/>
            <w:vAlign w:val="center"/>
          </w:tcPr>
          <w:p w14:paraId="7DA77241"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20,000,000</w:t>
            </w:r>
          </w:p>
        </w:tc>
        <w:tc>
          <w:tcPr>
            <w:tcW w:w="1197" w:type="dxa"/>
            <w:shd w:val="clear" w:color="auto" w:fill="auto"/>
            <w:noWrap/>
            <w:vAlign w:val="center"/>
          </w:tcPr>
          <w:p w14:paraId="1BD713E3"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11,135,998</w:t>
            </w:r>
          </w:p>
        </w:tc>
        <w:tc>
          <w:tcPr>
            <w:tcW w:w="1128" w:type="dxa"/>
            <w:shd w:val="clear" w:color="auto" w:fill="auto"/>
            <w:noWrap/>
            <w:vAlign w:val="center"/>
          </w:tcPr>
          <w:p w14:paraId="2522B113"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3EEFF5ED"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11,135,998</w:t>
            </w:r>
          </w:p>
        </w:tc>
        <w:tc>
          <w:tcPr>
            <w:tcW w:w="868" w:type="dxa"/>
            <w:shd w:val="clear" w:color="auto" w:fill="auto"/>
            <w:noWrap/>
            <w:vAlign w:val="center"/>
          </w:tcPr>
          <w:p w14:paraId="16BA5EA4" w14:textId="77777777" w:rsidR="0043566D" w:rsidRPr="001B6A00" w:rsidRDefault="0043566D" w:rsidP="00F677C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56%</w:t>
            </w:r>
          </w:p>
        </w:tc>
      </w:tr>
      <w:tr w:rsidR="0043566D" w:rsidRPr="001B6A00" w14:paraId="185DFE0A" w14:textId="77777777" w:rsidTr="00F677C0">
        <w:trPr>
          <w:trHeight w:val="276"/>
        </w:trPr>
        <w:tc>
          <w:tcPr>
            <w:tcW w:w="789" w:type="dxa"/>
            <w:shd w:val="clear" w:color="auto" w:fill="auto"/>
            <w:noWrap/>
            <w:vAlign w:val="center"/>
          </w:tcPr>
          <w:p w14:paraId="12369FC0" w14:textId="77777777" w:rsidR="0043566D" w:rsidRPr="001B6A00" w:rsidRDefault="0043566D" w:rsidP="00F677C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6.03.99</w:t>
            </w:r>
          </w:p>
        </w:tc>
        <w:tc>
          <w:tcPr>
            <w:tcW w:w="2623" w:type="dxa"/>
            <w:shd w:val="clear" w:color="auto" w:fill="auto"/>
            <w:noWrap/>
            <w:vAlign w:val="center"/>
          </w:tcPr>
          <w:p w14:paraId="549B557A" w14:textId="77777777" w:rsidR="0043566D" w:rsidRPr="001B6A00" w:rsidRDefault="0043566D" w:rsidP="00F677C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Otras prestaciones a terceras personas</w:t>
            </w:r>
          </w:p>
        </w:tc>
        <w:tc>
          <w:tcPr>
            <w:tcW w:w="1276" w:type="dxa"/>
            <w:shd w:val="clear" w:color="auto" w:fill="auto"/>
            <w:noWrap/>
            <w:vAlign w:val="center"/>
          </w:tcPr>
          <w:p w14:paraId="662B0328"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23,000,000</w:t>
            </w:r>
          </w:p>
        </w:tc>
        <w:tc>
          <w:tcPr>
            <w:tcW w:w="1197" w:type="dxa"/>
            <w:shd w:val="clear" w:color="auto" w:fill="auto"/>
            <w:noWrap/>
            <w:vAlign w:val="center"/>
          </w:tcPr>
          <w:p w14:paraId="1B250D92"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7,867,011</w:t>
            </w:r>
          </w:p>
        </w:tc>
        <w:tc>
          <w:tcPr>
            <w:tcW w:w="1128" w:type="dxa"/>
            <w:shd w:val="clear" w:color="auto" w:fill="auto"/>
            <w:noWrap/>
            <w:vAlign w:val="center"/>
          </w:tcPr>
          <w:p w14:paraId="77864D10"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76475366"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7,867,011</w:t>
            </w:r>
          </w:p>
        </w:tc>
        <w:tc>
          <w:tcPr>
            <w:tcW w:w="868" w:type="dxa"/>
            <w:shd w:val="clear" w:color="auto" w:fill="auto"/>
            <w:noWrap/>
            <w:vAlign w:val="center"/>
          </w:tcPr>
          <w:p w14:paraId="2957622C" w14:textId="77777777" w:rsidR="0043566D" w:rsidRPr="001B6A00" w:rsidRDefault="0043566D" w:rsidP="00F677C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34%</w:t>
            </w:r>
          </w:p>
        </w:tc>
      </w:tr>
      <w:tr w:rsidR="0043566D" w:rsidRPr="001B6A00" w14:paraId="41C01153" w14:textId="77777777" w:rsidTr="00F677C0">
        <w:trPr>
          <w:trHeight w:val="276"/>
        </w:trPr>
        <w:tc>
          <w:tcPr>
            <w:tcW w:w="789" w:type="dxa"/>
            <w:shd w:val="clear" w:color="auto" w:fill="auto"/>
            <w:noWrap/>
            <w:vAlign w:val="center"/>
          </w:tcPr>
          <w:p w14:paraId="68E7871E" w14:textId="77777777" w:rsidR="0043566D" w:rsidRPr="001B6A00" w:rsidRDefault="0043566D" w:rsidP="00F677C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6.06.01</w:t>
            </w:r>
          </w:p>
        </w:tc>
        <w:tc>
          <w:tcPr>
            <w:tcW w:w="2623" w:type="dxa"/>
            <w:shd w:val="clear" w:color="auto" w:fill="auto"/>
            <w:noWrap/>
            <w:vAlign w:val="center"/>
          </w:tcPr>
          <w:p w14:paraId="153780AA" w14:textId="77777777" w:rsidR="0043566D" w:rsidRPr="001B6A00" w:rsidRDefault="0043566D" w:rsidP="00F677C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Indemnizaciones</w:t>
            </w:r>
          </w:p>
        </w:tc>
        <w:tc>
          <w:tcPr>
            <w:tcW w:w="1276" w:type="dxa"/>
            <w:shd w:val="clear" w:color="auto" w:fill="auto"/>
            <w:noWrap/>
            <w:vAlign w:val="center"/>
          </w:tcPr>
          <w:p w14:paraId="0D4FA96A"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25,440,000</w:t>
            </w:r>
          </w:p>
        </w:tc>
        <w:tc>
          <w:tcPr>
            <w:tcW w:w="1197" w:type="dxa"/>
            <w:shd w:val="clear" w:color="auto" w:fill="auto"/>
            <w:noWrap/>
            <w:vAlign w:val="center"/>
          </w:tcPr>
          <w:p w14:paraId="44230F10"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128" w:type="dxa"/>
            <w:shd w:val="clear" w:color="auto" w:fill="auto"/>
            <w:noWrap/>
            <w:vAlign w:val="center"/>
          </w:tcPr>
          <w:p w14:paraId="1005C490"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4852836E"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868" w:type="dxa"/>
            <w:shd w:val="clear" w:color="auto" w:fill="auto"/>
            <w:noWrap/>
            <w:vAlign w:val="center"/>
          </w:tcPr>
          <w:p w14:paraId="2088F8DE" w14:textId="77777777" w:rsidR="0043566D" w:rsidRPr="001B6A00" w:rsidRDefault="0043566D" w:rsidP="00F677C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0%</w:t>
            </w:r>
          </w:p>
        </w:tc>
      </w:tr>
      <w:tr w:rsidR="0043566D" w:rsidRPr="001B6A00" w14:paraId="4EFFCC29" w14:textId="77777777" w:rsidTr="00F677C0">
        <w:trPr>
          <w:trHeight w:val="386"/>
        </w:trPr>
        <w:tc>
          <w:tcPr>
            <w:tcW w:w="789" w:type="dxa"/>
            <w:shd w:val="clear" w:color="auto" w:fill="auto"/>
            <w:noWrap/>
            <w:vAlign w:val="center"/>
          </w:tcPr>
          <w:p w14:paraId="00656B3B" w14:textId="77777777" w:rsidR="0043566D" w:rsidRPr="001B6A00" w:rsidRDefault="0043566D" w:rsidP="00F677C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6.07.01</w:t>
            </w:r>
          </w:p>
        </w:tc>
        <w:tc>
          <w:tcPr>
            <w:tcW w:w="2623" w:type="dxa"/>
            <w:shd w:val="clear" w:color="auto" w:fill="auto"/>
            <w:noWrap/>
            <w:vAlign w:val="center"/>
          </w:tcPr>
          <w:p w14:paraId="4DCF7440" w14:textId="77777777" w:rsidR="0043566D" w:rsidRPr="001B6A00" w:rsidRDefault="0043566D" w:rsidP="00F677C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Cuotas a Organismos Internacionales</w:t>
            </w:r>
          </w:p>
        </w:tc>
        <w:tc>
          <w:tcPr>
            <w:tcW w:w="1276" w:type="dxa"/>
            <w:shd w:val="clear" w:color="auto" w:fill="auto"/>
            <w:noWrap/>
            <w:vAlign w:val="center"/>
          </w:tcPr>
          <w:p w14:paraId="2AAB8F79"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19,901,340</w:t>
            </w:r>
          </w:p>
        </w:tc>
        <w:tc>
          <w:tcPr>
            <w:tcW w:w="1197" w:type="dxa"/>
            <w:shd w:val="clear" w:color="auto" w:fill="auto"/>
            <w:noWrap/>
            <w:vAlign w:val="center"/>
          </w:tcPr>
          <w:p w14:paraId="12ABDD1E"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18,383,945</w:t>
            </w:r>
          </w:p>
        </w:tc>
        <w:tc>
          <w:tcPr>
            <w:tcW w:w="1128" w:type="dxa"/>
            <w:shd w:val="clear" w:color="auto" w:fill="auto"/>
            <w:noWrap/>
            <w:vAlign w:val="center"/>
          </w:tcPr>
          <w:p w14:paraId="664E784D"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6B6A08D9"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18,383,945</w:t>
            </w:r>
          </w:p>
        </w:tc>
        <w:tc>
          <w:tcPr>
            <w:tcW w:w="868" w:type="dxa"/>
            <w:shd w:val="clear" w:color="auto" w:fill="auto"/>
            <w:noWrap/>
            <w:vAlign w:val="center"/>
          </w:tcPr>
          <w:p w14:paraId="5DE255BB" w14:textId="77777777" w:rsidR="0043566D" w:rsidRPr="001B6A00" w:rsidRDefault="0043566D" w:rsidP="00F677C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92%</w:t>
            </w:r>
          </w:p>
        </w:tc>
      </w:tr>
      <w:tr w:rsidR="0043566D" w:rsidRPr="001B6A00" w14:paraId="5F41BE5D" w14:textId="77777777" w:rsidTr="00F677C0">
        <w:trPr>
          <w:trHeight w:val="338"/>
        </w:trPr>
        <w:tc>
          <w:tcPr>
            <w:tcW w:w="789" w:type="dxa"/>
            <w:shd w:val="clear" w:color="auto" w:fill="auto"/>
            <w:noWrap/>
            <w:vAlign w:val="center"/>
          </w:tcPr>
          <w:p w14:paraId="464829F2" w14:textId="77777777" w:rsidR="0043566D" w:rsidRPr="001B6A00" w:rsidRDefault="0043566D" w:rsidP="00F677C0">
            <w:pPr>
              <w:spacing w:line="240" w:lineRule="auto"/>
              <w:rPr>
                <w:rFonts w:ascii="Calibri Light" w:hAnsi="Calibri Light" w:cs="Calibri Light"/>
                <w:color w:val="000000"/>
                <w:sz w:val="16"/>
                <w:szCs w:val="16"/>
                <w:lang w:val="es-CR"/>
              </w:rPr>
            </w:pPr>
            <w:r w:rsidRPr="001B6A00">
              <w:rPr>
                <w:rFonts w:ascii="Calibri Light" w:hAnsi="Calibri Light" w:cs="Calibri Light"/>
                <w:sz w:val="16"/>
                <w:szCs w:val="16"/>
              </w:rPr>
              <w:t>6.02.02</w:t>
            </w:r>
          </w:p>
        </w:tc>
        <w:tc>
          <w:tcPr>
            <w:tcW w:w="2623" w:type="dxa"/>
            <w:shd w:val="clear" w:color="auto" w:fill="auto"/>
            <w:noWrap/>
            <w:vAlign w:val="center"/>
          </w:tcPr>
          <w:p w14:paraId="597DF5B7" w14:textId="77777777" w:rsidR="0043566D" w:rsidRPr="001B6A00" w:rsidRDefault="0043566D" w:rsidP="00F677C0">
            <w:pPr>
              <w:spacing w:line="240" w:lineRule="auto"/>
              <w:jc w:val="left"/>
              <w:rPr>
                <w:rFonts w:ascii="Calibri Light" w:hAnsi="Calibri Light" w:cs="Calibri Light"/>
                <w:color w:val="000000"/>
                <w:sz w:val="16"/>
                <w:szCs w:val="16"/>
                <w:lang w:val="es-CR"/>
              </w:rPr>
            </w:pPr>
            <w:r w:rsidRPr="001B6A00">
              <w:rPr>
                <w:rFonts w:ascii="Calibri Light" w:hAnsi="Calibri Light" w:cs="Calibri Light"/>
                <w:sz w:val="16"/>
                <w:szCs w:val="16"/>
              </w:rPr>
              <w:t>Becas a terceras personas</w:t>
            </w:r>
          </w:p>
        </w:tc>
        <w:tc>
          <w:tcPr>
            <w:tcW w:w="1276" w:type="dxa"/>
            <w:shd w:val="clear" w:color="auto" w:fill="auto"/>
            <w:noWrap/>
            <w:vAlign w:val="center"/>
          </w:tcPr>
          <w:p w14:paraId="50484E4A"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3,100,000</w:t>
            </w:r>
          </w:p>
        </w:tc>
        <w:tc>
          <w:tcPr>
            <w:tcW w:w="1197" w:type="dxa"/>
            <w:shd w:val="clear" w:color="auto" w:fill="auto"/>
            <w:noWrap/>
            <w:vAlign w:val="center"/>
          </w:tcPr>
          <w:p w14:paraId="00F03A70"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758,441</w:t>
            </w:r>
          </w:p>
        </w:tc>
        <w:tc>
          <w:tcPr>
            <w:tcW w:w="1128" w:type="dxa"/>
            <w:shd w:val="clear" w:color="auto" w:fill="auto"/>
            <w:noWrap/>
            <w:vAlign w:val="center"/>
          </w:tcPr>
          <w:p w14:paraId="1AFE8E17"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0</w:t>
            </w:r>
          </w:p>
        </w:tc>
        <w:tc>
          <w:tcPr>
            <w:tcW w:w="1219" w:type="dxa"/>
            <w:shd w:val="clear" w:color="auto" w:fill="auto"/>
            <w:noWrap/>
            <w:vAlign w:val="center"/>
          </w:tcPr>
          <w:p w14:paraId="329DD310"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758,441</w:t>
            </w:r>
          </w:p>
        </w:tc>
        <w:tc>
          <w:tcPr>
            <w:tcW w:w="868" w:type="dxa"/>
            <w:shd w:val="clear" w:color="auto" w:fill="auto"/>
            <w:vAlign w:val="center"/>
          </w:tcPr>
          <w:p w14:paraId="6BB6CF75" w14:textId="77777777" w:rsidR="0043566D" w:rsidRPr="001B6A00" w:rsidRDefault="0043566D" w:rsidP="00F677C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24%</w:t>
            </w:r>
          </w:p>
        </w:tc>
      </w:tr>
      <w:tr w:rsidR="0043566D" w:rsidRPr="001B6A00" w14:paraId="2C0D0942" w14:textId="77777777" w:rsidTr="00F677C0">
        <w:trPr>
          <w:trHeight w:val="398"/>
        </w:trPr>
        <w:tc>
          <w:tcPr>
            <w:tcW w:w="3412" w:type="dxa"/>
            <w:gridSpan w:val="2"/>
            <w:shd w:val="clear" w:color="auto" w:fill="8DB3E2" w:themeFill="text2" w:themeFillTint="66"/>
            <w:noWrap/>
            <w:vAlign w:val="center"/>
          </w:tcPr>
          <w:p w14:paraId="7830EBF2" w14:textId="77777777" w:rsidR="0043566D" w:rsidRPr="001B6A00" w:rsidRDefault="0043566D" w:rsidP="00F677C0">
            <w:pPr>
              <w:spacing w:line="240" w:lineRule="auto"/>
              <w:rPr>
                <w:rFonts w:ascii="Calibri Light" w:hAnsi="Calibri Light" w:cs="Calibri Light"/>
                <w:color w:val="000000"/>
                <w:sz w:val="16"/>
                <w:szCs w:val="16"/>
                <w:lang w:val="es-CR"/>
              </w:rPr>
            </w:pPr>
            <w:proofErr w:type="gramStart"/>
            <w:r w:rsidRPr="001B6A00">
              <w:rPr>
                <w:rFonts w:ascii="Calibri Light" w:hAnsi="Calibri Light" w:cs="Calibri Light"/>
                <w:b/>
                <w:bCs/>
                <w:color w:val="000000"/>
                <w:sz w:val="16"/>
                <w:szCs w:val="16"/>
              </w:rPr>
              <w:t>Total</w:t>
            </w:r>
            <w:proofErr w:type="gramEnd"/>
            <w:r w:rsidRPr="001B6A00">
              <w:rPr>
                <w:rFonts w:ascii="Calibri Light" w:hAnsi="Calibri Light" w:cs="Calibri Light"/>
                <w:b/>
                <w:bCs/>
                <w:color w:val="000000"/>
                <w:sz w:val="16"/>
                <w:szCs w:val="16"/>
              </w:rPr>
              <w:t xml:space="preserve"> general</w:t>
            </w:r>
          </w:p>
        </w:tc>
        <w:tc>
          <w:tcPr>
            <w:tcW w:w="1276" w:type="dxa"/>
            <w:shd w:val="clear" w:color="auto" w:fill="8DB3E2" w:themeFill="text2" w:themeFillTint="66"/>
            <w:noWrap/>
            <w:vAlign w:val="center"/>
          </w:tcPr>
          <w:p w14:paraId="07D88DEA"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95,741,340</w:t>
            </w:r>
          </w:p>
        </w:tc>
        <w:tc>
          <w:tcPr>
            <w:tcW w:w="1197" w:type="dxa"/>
            <w:shd w:val="clear" w:color="auto" w:fill="8DB3E2" w:themeFill="text2" w:themeFillTint="66"/>
            <w:noWrap/>
            <w:vAlign w:val="center"/>
          </w:tcPr>
          <w:p w14:paraId="19C90C2C"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39,179,005</w:t>
            </w:r>
          </w:p>
        </w:tc>
        <w:tc>
          <w:tcPr>
            <w:tcW w:w="1128" w:type="dxa"/>
            <w:shd w:val="clear" w:color="auto" w:fill="8DB3E2" w:themeFill="text2" w:themeFillTint="66"/>
            <w:noWrap/>
            <w:vAlign w:val="center"/>
          </w:tcPr>
          <w:p w14:paraId="50E4B65F"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b/>
                <w:bCs/>
                <w:color w:val="000000"/>
                <w:sz w:val="16"/>
                <w:szCs w:val="16"/>
              </w:rPr>
              <w:t>0</w:t>
            </w:r>
          </w:p>
        </w:tc>
        <w:tc>
          <w:tcPr>
            <w:tcW w:w="1219" w:type="dxa"/>
            <w:shd w:val="clear" w:color="auto" w:fill="8DB3E2" w:themeFill="text2" w:themeFillTint="66"/>
            <w:noWrap/>
            <w:vAlign w:val="center"/>
          </w:tcPr>
          <w:p w14:paraId="713531CD" w14:textId="77777777" w:rsidR="0043566D" w:rsidRPr="001B6A00" w:rsidRDefault="0043566D" w:rsidP="00F677C0">
            <w:pPr>
              <w:spacing w:line="240" w:lineRule="auto"/>
              <w:jc w:val="right"/>
              <w:rPr>
                <w:rFonts w:ascii="Calibri Light" w:hAnsi="Calibri Light" w:cs="Calibri Light"/>
                <w:color w:val="000000"/>
                <w:sz w:val="16"/>
                <w:szCs w:val="16"/>
                <w:lang w:val="es-CR"/>
              </w:rPr>
            </w:pPr>
            <w:r w:rsidRPr="001B6A00">
              <w:rPr>
                <w:rFonts w:ascii="Calibri Light" w:hAnsi="Calibri Light" w:cs="Calibri Light"/>
                <w:sz w:val="16"/>
                <w:szCs w:val="16"/>
              </w:rPr>
              <w:t>39,179,005</w:t>
            </w:r>
          </w:p>
        </w:tc>
        <w:tc>
          <w:tcPr>
            <w:tcW w:w="868" w:type="dxa"/>
            <w:shd w:val="clear" w:color="auto" w:fill="8DB3E2" w:themeFill="text2" w:themeFillTint="66"/>
            <w:vAlign w:val="center"/>
          </w:tcPr>
          <w:p w14:paraId="20C476C4" w14:textId="77777777" w:rsidR="0043566D" w:rsidRPr="001B6A00" w:rsidRDefault="0043566D" w:rsidP="00F677C0">
            <w:pPr>
              <w:spacing w:line="240" w:lineRule="auto"/>
              <w:jc w:val="center"/>
              <w:rPr>
                <w:rFonts w:ascii="Calibri Light" w:hAnsi="Calibri Light" w:cs="Calibri Light"/>
                <w:color w:val="000000"/>
                <w:sz w:val="16"/>
                <w:szCs w:val="16"/>
                <w:lang w:val="es-CR"/>
              </w:rPr>
            </w:pPr>
            <w:r w:rsidRPr="001B6A00">
              <w:rPr>
                <w:rFonts w:ascii="Calibri Light" w:hAnsi="Calibri Light" w:cs="Calibri Light"/>
                <w:sz w:val="16"/>
                <w:szCs w:val="16"/>
              </w:rPr>
              <w:t>41%</w:t>
            </w:r>
          </w:p>
        </w:tc>
      </w:tr>
    </w:tbl>
    <w:p w14:paraId="0B28EA78" w14:textId="77777777" w:rsidR="0043566D" w:rsidRPr="0096567B" w:rsidRDefault="0043566D" w:rsidP="0043566D">
      <w:pPr>
        <w:pStyle w:val="Textoindependiente"/>
        <w:numPr>
          <w:ilvl w:val="0"/>
          <w:numId w:val="0"/>
        </w:numPr>
        <w:rPr>
          <w:rFonts w:asciiTheme="minorHAnsi" w:hAnsiTheme="minorHAnsi" w:cstheme="minorHAnsi"/>
          <w:szCs w:val="24"/>
          <w:lang w:val="es-CR"/>
        </w:rPr>
      </w:pPr>
    </w:p>
    <w:p w14:paraId="0FA6A182" w14:textId="3C73B3EB" w:rsidR="0043566D" w:rsidRDefault="0043566D" w:rsidP="0043566D">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La cuenta de capacitación en territorio nacional (6 02 01) refleja una ejecución del </w:t>
      </w:r>
      <w:r>
        <w:rPr>
          <w:rFonts w:asciiTheme="minorHAnsi" w:hAnsiTheme="minorHAnsi" w:cstheme="minorHAnsi"/>
          <w:szCs w:val="24"/>
          <w:lang w:val="es-CR"/>
        </w:rPr>
        <w:t>24</w:t>
      </w:r>
      <w:r w:rsidRPr="00787962">
        <w:rPr>
          <w:rFonts w:asciiTheme="minorHAnsi" w:hAnsiTheme="minorHAnsi" w:cstheme="minorHAnsi"/>
          <w:szCs w:val="24"/>
          <w:lang w:val="es-CR"/>
        </w:rPr>
        <w:t>%, y contempla el pago de estudios superiores.</w:t>
      </w:r>
    </w:p>
    <w:p w14:paraId="546B2F6B" w14:textId="77777777" w:rsidR="000A5E7E" w:rsidRDefault="000A5E7E" w:rsidP="0043566D">
      <w:pPr>
        <w:pStyle w:val="Textoindependiente"/>
        <w:numPr>
          <w:ilvl w:val="0"/>
          <w:numId w:val="0"/>
        </w:numPr>
        <w:rPr>
          <w:rFonts w:asciiTheme="minorHAnsi" w:hAnsiTheme="minorHAnsi" w:cstheme="minorHAnsi"/>
          <w:szCs w:val="24"/>
          <w:lang w:val="es-CR"/>
        </w:rPr>
      </w:pPr>
    </w:p>
    <w:p w14:paraId="21A17C38" w14:textId="77777777" w:rsidR="0043566D" w:rsidRPr="00787962" w:rsidRDefault="0043566D" w:rsidP="0043566D">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lastRenderedPageBreak/>
        <w:t>La cuenta “Becas a terceras personas” (6.02.02) corresponde a la ayuda que se brinda a los estudiantes que realizan la práctica profesional o pasantía en la institución, a la f</w:t>
      </w:r>
      <w:r>
        <w:rPr>
          <w:rFonts w:asciiTheme="minorHAnsi" w:hAnsiTheme="minorHAnsi" w:cstheme="minorHAnsi"/>
          <w:szCs w:val="24"/>
          <w:lang w:val="es-CR"/>
        </w:rPr>
        <w:t>echa refleja una ejecución del 24</w:t>
      </w:r>
      <w:r w:rsidRPr="00787962">
        <w:rPr>
          <w:rFonts w:asciiTheme="minorHAnsi" w:hAnsiTheme="minorHAnsi" w:cstheme="minorHAnsi"/>
          <w:szCs w:val="24"/>
          <w:lang w:val="es-CR"/>
        </w:rPr>
        <w:t xml:space="preserve">%. </w:t>
      </w:r>
    </w:p>
    <w:p w14:paraId="4B274131" w14:textId="77777777" w:rsidR="0043566D" w:rsidRPr="00787962" w:rsidRDefault="0043566D" w:rsidP="0043566D">
      <w:pPr>
        <w:pStyle w:val="Textoindependiente"/>
        <w:numPr>
          <w:ilvl w:val="0"/>
          <w:numId w:val="0"/>
        </w:numPr>
        <w:rPr>
          <w:rFonts w:asciiTheme="minorHAnsi" w:hAnsiTheme="minorHAnsi" w:cstheme="minorHAnsi"/>
          <w:szCs w:val="24"/>
          <w:lang w:val="es-CR"/>
        </w:rPr>
      </w:pPr>
    </w:p>
    <w:p w14:paraId="3BFCCE44" w14:textId="77777777" w:rsidR="0043566D" w:rsidRPr="00787962" w:rsidRDefault="0043566D" w:rsidP="0043566D">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Por su parte, la cuenta “Prestaciones legales” (6.03.01) tiene una ejecución del </w:t>
      </w:r>
      <w:r>
        <w:rPr>
          <w:rFonts w:asciiTheme="minorHAnsi" w:hAnsiTheme="minorHAnsi" w:cstheme="minorHAnsi"/>
          <w:szCs w:val="24"/>
          <w:lang w:val="es-CR"/>
        </w:rPr>
        <w:t>55</w:t>
      </w:r>
      <w:r w:rsidRPr="00787962">
        <w:rPr>
          <w:rFonts w:asciiTheme="minorHAnsi" w:hAnsiTheme="minorHAnsi" w:cstheme="minorHAnsi"/>
          <w:szCs w:val="24"/>
          <w:lang w:val="es-CR"/>
        </w:rPr>
        <w:t xml:space="preserve">%, debido a que se </w:t>
      </w:r>
      <w:r>
        <w:rPr>
          <w:rFonts w:asciiTheme="minorHAnsi" w:hAnsiTheme="minorHAnsi" w:cstheme="minorHAnsi"/>
          <w:szCs w:val="24"/>
          <w:lang w:val="es-CR"/>
        </w:rPr>
        <w:t>pagaron</w:t>
      </w:r>
      <w:r w:rsidRPr="00787962">
        <w:rPr>
          <w:rFonts w:asciiTheme="minorHAnsi" w:hAnsiTheme="minorHAnsi" w:cstheme="minorHAnsi"/>
          <w:szCs w:val="24"/>
          <w:lang w:val="es-CR"/>
        </w:rPr>
        <w:t xml:space="preserve"> las obligaciones producto de que </w:t>
      </w:r>
      <w:r>
        <w:rPr>
          <w:rFonts w:asciiTheme="minorHAnsi" w:hAnsiTheme="minorHAnsi" w:cstheme="minorHAnsi"/>
          <w:szCs w:val="24"/>
          <w:lang w:val="es-CR"/>
        </w:rPr>
        <w:t>dos</w:t>
      </w:r>
      <w:r w:rsidRPr="00787962">
        <w:rPr>
          <w:rFonts w:asciiTheme="minorHAnsi" w:hAnsiTheme="minorHAnsi" w:cstheme="minorHAnsi"/>
          <w:szCs w:val="24"/>
          <w:lang w:val="es-CR"/>
        </w:rPr>
        <w:t xml:space="preserve"> funcionario</w:t>
      </w:r>
      <w:r>
        <w:rPr>
          <w:rFonts w:asciiTheme="minorHAnsi" w:hAnsiTheme="minorHAnsi" w:cstheme="minorHAnsi"/>
          <w:szCs w:val="24"/>
          <w:lang w:val="es-CR"/>
        </w:rPr>
        <w:t>s se acogieron</w:t>
      </w:r>
      <w:r w:rsidRPr="00787962">
        <w:rPr>
          <w:rFonts w:asciiTheme="minorHAnsi" w:hAnsiTheme="minorHAnsi" w:cstheme="minorHAnsi"/>
          <w:szCs w:val="24"/>
          <w:lang w:val="es-CR"/>
        </w:rPr>
        <w:t xml:space="preserve"> a la pensión por vejez.</w:t>
      </w:r>
    </w:p>
    <w:p w14:paraId="6C81DBE5" w14:textId="77777777" w:rsidR="0043566D" w:rsidRPr="00787962" w:rsidRDefault="0043566D" w:rsidP="0043566D">
      <w:pPr>
        <w:pStyle w:val="Textoindependiente"/>
        <w:numPr>
          <w:ilvl w:val="0"/>
          <w:numId w:val="0"/>
        </w:numPr>
        <w:rPr>
          <w:rFonts w:asciiTheme="minorHAnsi" w:hAnsiTheme="minorHAnsi" w:cstheme="minorHAnsi"/>
          <w:szCs w:val="24"/>
          <w:lang w:val="es-CR"/>
        </w:rPr>
      </w:pPr>
    </w:p>
    <w:p w14:paraId="4CDDCE30" w14:textId="77777777" w:rsidR="0043566D" w:rsidRPr="00787962" w:rsidRDefault="0043566D" w:rsidP="0043566D">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La cuenta “Otras prestaciones a terceras personas” (6 03 99) corresponde al pago de incapacidades o licencias por maternidad.  Al final de este período se ejecutó en un </w:t>
      </w:r>
      <w:r>
        <w:rPr>
          <w:rFonts w:asciiTheme="minorHAnsi" w:hAnsiTheme="minorHAnsi" w:cstheme="minorHAnsi"/>
          <w:szCs w:val="24"/>
          <w:lang w:val="es-CR"/>
        </w:rPr>
        <w:t>34</w:t>
      </w:r>
      <w:r w:rsidRPr="00787962">
        <w:rPr>
          <w:rFonts w:asciiTheme="minorHAnsi" w:hAnsiTheme="minorHAnsi" w:cstheme="minorHAnsi"/>
          <w:szCs w:val="24"/>
          <w:lang w:val="es-CR"/>
        </w:rPr>
        <w:t xml:space="preserve">%, que equivale a la suma de </w:t>
      </w:r>
      <w:r w:rsidRPr="00787962">
        <w:rPr>
          <w:rFonts w:asciiTheme="minorHAnsi" w:hAnsiTheme="minorHAnsi" w:cstheme="minorHAnsi"/>
          <w:szCs w:val="22"/>
          <w:lang w:val="es-CR"/>
        </w:rPr>
        <w:t>¢</w:t>
      </w:r>
      <w:r>
        <w:rPr>
          <w:rFonts w:asciiTheme="minorHAnsi" w:hAnsiTheme="minorHAnsi" w:cstheme="minorHAnsi"/>
          <w:szCs w:val="24"/>
          <w:lang w:val="es-CR"/>
        </w:rPr>
        <w:t>7,9</w:t>
      </w:r>
      <w:r w:rsidRPr="00787962">
        <w:rPr>
          <w:rFonts w:asciiTheme="minorHAnsi" w:hAnsiTheme="minorHAnsi" w:cstheme="minorHAnsi"/>
          <w:szCs w:val="24"/>
          <w:lang w:val="es-CR"/>
        </w:rPr>
        <w:t xml:space="preserve"> millones. El comportamiento de esta cuenta es difícil de prever, ya que la determina la cantidad de incapacidades </w:t>
      </w:r>
      <w:r>
        <w:rPr>
          <w:rFonts w:asciiTheme="minorHAnsi" w:hAnsiTheme="minorHAnsi" w:cstheme="minorHAnsi"/>
          <w:szCs w:val="24"/>
          <w:lang w:val="es-CR"/>
        </w:rPr>
        <w:t xml:space="preserve">de funcionarios </w:t>
      </w:r>
      <w:r w:rsidRPr="00787962">
        <w:rPr>
          <w:rFonts w:asciiTheme="minorHAnsi" w:hAnsiTheme="minorHAnsi" w:cstheme="minorHAnsi"/>
          <w:szCs w:val="24"/>
          <w:lang w:val="es-CR"/>
        </w:rPr>
        <w:t>en un determinado tiempo y este factor varía considerablemente cada año.</w:t>
      </w:r>
    </w:p>
    <w:p w14:paraId="743BD3C9" w14:textId="77777777" w:rsidR="0043566D" w:rsidRPr="00787962" w:rsidRDefault="0043566D" w:rsidP="0043566D">
      <w:pPr>
        <w:pStyle w:val="Textoindependiente"/>
        <w:numPr>
          <w:ilvl w:val="0"/>
          <w:numId w:val="0"/>
        </w:numPr>
        <w:rPr>
          <w:rFonts w:asciiTheme="minorHAnsi" w:hAnsiTheme="minorHAnsi" w:cstheme="minorHAnsi"/>
          <w:szCs w:val="24"/>
          <w:lang w:val="es-CR"/>
        </w:rPr>
      </w:pPr>
    </w:p>
    <w:p w14:paraId="3638C9BF" w14:textId="77777777" w:rsidR="0043566D" w:rsidRPr="00787962" w:rsidRDefault="0043566D" w:rsidP="0043566D">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 xml:space="preserve">En lo que respecta a la cuenta 6 06 01 “Indemnizaciones” es una provisión que conforme a la normativa vigente hay que prever posibles pagos, la base es los juicios que se tengan en ejecución, a la fecha la ejecución es de 0%. </w:t>
      </w:r>
    </w:p>
    <w:p w14:paraId="3BA06473" w14:textId="77777777" w:rsidR="0043566D" w:rsidRPr="00787962" w:rsidRDefault="0043566D" w:rsidP="0043566D">
      <w:pPr>
        <w:pStyle w:val="Textoindependiente"/>
        <w:numPr>
          <w:ilvl w:val="0"/>
          <w:numId w:val="0"/>
        </w:numPr>
        <w:rPr>
          <w:rFonts w:asciiTheme="minorHAnsi" w:hAnsiTheme="minorHAnsi" w:cstheme="minorHAnsi"/>
          <w:szCs w:val="24"/>
          <w:lang w:val="es-CR"/>
        </w:rPr>
      </w:pPr>
    </w:p>
    <w:p w14:paraId="133A753C" w14:textId="77777777" w:rsidR="0043566D" w:rsidRDefault="0043566D" w:rsidP="0043566D">
      <w:pPr>
        <w:pStyle w:val="Textoindependiente"/>
        <w:numPr>
          <w:ilvl w:val="0"/>
          <w:numId w:val="0"/>
        </w:numPr>
        <w:rPr>
          <w:rFonts w:asciiTheme="minorHAnsi" w:hAnsiTheme="minorHAnsi" w:cstheme="minorHAnsi"/>
          <w:szCs w:val="24"/>
          <w:lang w:val="es-CR"/>
        </w:rPr>
      </w:pPr>
      <w:r w:rsidRPr="00787962">
        <w:rPr>
          <w:rFonts w:asciiTheme="minorHAnsi" w:hAnsiTheme="minorHAnsi" w:cstheme="minorHAnsi"/>
          <w:szCs w:val="24"/>
          <w:lang w:val="es-CR"/>
        </w:rPr>
        <w:t>En lo que respecta a la cuenta “Cuotas a organismos internacionales” (6 07 01), refleja un 92% de ejecución. Esto corresponde a los trámites de pago a la Asociación Internacional de Organismos de Supervisión (AIOS), al Organismo Internacional de Sistemas de Pensiones (IOPS). A la Conferencia Interamericana de Seguridad Social (CISS) y a la Organización Iberoamericana de Seguridad Social (OISS).</w:t>
      </w:r>
    </w:p>
    <w:p w14:paraId="44B03006" w14:textId="77777777" w:rsidR="0043566D" w:rsidRDefault="0043566D" w:rsidP="0043566D">
      <w:pPr>
        <w:pStyle w:val="Textoindependiente"/>
        <w:numPr>
          <w:ilvl w:val="0"/>
          <w:numId w:val="0"/>
        </w:numPr>
        <w:rPr>
          <w:rFonts w:asciiTheme="minorHAnsi" w:hAnsiTheme="minorHAnsi" w:cstheme="minorHAnsi"/>
          <w:szCs w:val="24"/>
          <w:lang w:val="es-CR"/>
        </w:rPr>
      </w:pPr>
    </w:p>
    <w:p w14:paraId="5886FB8C" w14:textId="5345F846" w:rsidR="000A5E7E" w:rsidRDefault="000A5E7E">
      <w:pPr>
        <w:spacing w:line="240" w:lineRule="auto"/>
        <w:jc w:val="left"/>
        <w:rPr>
          <w:rFonts w:asciiTheme="minorHAnsi" w:hAnsiTheme="minorHAnsi" w:cstheme="minorHAnsi"/>
          <w:sz w:val="24"/>
          <w:szCs w:val="24"/>
          <w:lang w:val="es-CR"/>
        </w:rPr>
      </w:pPr>
      <w:r>
        <w:rPr>
          <w:rFonts w:asciiTheme="minorHAnsi" w:hAnsiTheme="minorHAnsi" w:cstheme="minorHAnsi"/>
          <w:sz w:val="24"/>
          <w:szCs w:val="24"/>
          <w:lang w:val="es-CR"/>
        </w:rPr>
        <w:br w:type="page"/>
      </w:r>
    </w:p>
    <w:p w14:paraId="3E5274BD" w14:textId="77777777" w:rsidR="002F2009" w:rsidRDefault="002F2009" w:rsidP="00225437">
      <w:pPr>
        <w:rPr>
          <w:rFonts w:asciiTheme="minorHAnsi" w:hAnsiTheme="minorHAnsi" w:cstheme="minorHAnsi"/>
          <w:sz w:val="24"/>
          <w:szCs w:val="24"/>
          <w:lang w:val="es-CR"/>
        </w:rPr>
      </w:pPr>
    </w:p>
    <w:p w14:paraId="000362F6" w14:textId="7978B8CE" w:rsidR="002F2009" w:rsidRPr="00787962" w:rsidRDefault="002F2009" w:rsidP="002F2009">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49" w:name="_Toc505008414"/>
      <w:r>
        <w:rPr>
          <w:rFonts w:asciiTheme="minorHAnsi" w:hAnsiTheme="minorHAnsi" w:cstheme="minorHAnsi"/>
          <w:sz w:val="28"/>
          <w:szCs w:val="28"/>
          <w:lang w:val="es-CR"/>
        </w:rPr>
        <w:t>RESULTADO DE LA EJECUCI</w:t>
      </w:r>
      <w:r w:rsidR="00A93F11">
        <w:rPr>
          <w:rFonts w:asciiTheme="minorHAnsi" w:hAnsiTheme="minorHAnsi" w:cstheme="minorHAnsi"/>
          <w:sz w:val="28"/>
          <w:szCs w:val="28"/>
          <w:lang w:val="es-CR"/>
        </w:rPr>
        <w:t xml:space="preserve">ÓN </w:t>
      </w:r>
      <w:r>
        <w:rPr>
          <w:rFonts w:asciiTheme="minorHAnsi" w:hAnsiTheme="minorHAnsi" w:cstheme="minorHAnsi"/>
          <w:sz w:val="28"/>
          <w:szCs w:val="28"/>
          <w:lang w:val="es-CR"/>
        </w:rPr>
        <w:t>-SUPERÁVIT O DÉFICIT-</w:t>
      </w:r>
      <w:bookmarkEnd w:id="49"/>
    </w:p>
    <w:p w14:paraId="64CC7669" w14:textId="427B6343" w:rsidR="002F2009" w:rsidRDefault="002F2009" w:rsidP="00225437">
      <w:pPr>
        <w:rPr>
          <w:rFonts w:asciiTheme="minorHAnsi" w:hAnsiTheme="minorHAnsi" w:cstheme="minorHAnsi"/>
          <w:sz w:val="24"/>
          <w:szCs w:val="24"/>
          <w:lang w:val="es-CR"/>
        </w:rPr>
      </w:pPr>
    </w:p>
    <w:p w14:paraId="4378836F" w14:textId="278A2BA5" w:rsidR="0050400F" w:rsidRDefault="0050400F" w:rsidP="00225437">
      <w:pPr>
        <w:rPr>
          <w:rFonts w:asciiTheme="minorHAnsi" w:hAnsiTheme="minorHAnsi" w:cstheme="minorHAnsi"/>
          <w:sz w:val="24"/>
          <w:szCs w:val="24"/>
          <w:lang w:val="es-CR"/>
        </w:rPr>
      </w:pPr>
      <w:r w:rsidRPr="0050400F">
        <w:rPr>
          <w:rFonts w:asciiTheme="minorHAnsi" w:hAnsiTheme="minorHAnsi" w:cstheme="minorHAnsi"/>
          <w:sz w:val="24"/>
          <w:szCs w:val="24"/>
          <w:lang w:val="es-CR"/>
        </w:rPr>
        <w:t>El financiamiento del presupuesto de la SUPEN está determinado en la Ley Regu</w:t>
      </w:r>
      <w:r w:rsidR="00FD32CF">
        <w:rPr>
          <w:rFonts w:asciiTheme="minorHAnsi" w:hAnsiTheme="minorHAnsi" w:cstheme="minorHAnsi"/>
          <w:sz w:val="24"/>
          <w:szCs w:val="24"/>
          <w:lang w:val="es-CR"/>
        </w:rPr>
        <w:t>ladora del Mercado de Valores N</w:t>
      </w:r>
      <w:r w:rsidRPr="0050400F">
        <w:rPr>
          <w:rFonts w:asciiTheme="minorHAnsi" w:hAnsiTheme="minorHAnsi" w:cstheme="minorHAnsi"/>
          <w:sz w:val="24"/>
          <w:szCs w:val="24"/>
          <w:lang w:val="es-CR"/>
        </w:rPr>
        <w:t>°</w:t>
      </w:r>
      <w:r w:rsidR="00FD32CF">
        <w:rPr>
          <w:rFonts w:asciiTheme="minorHAnsi" w:hAnsiTheme="minorHAnsi" w:cstheme="minorHAnsi"/>
          <w:sz w:val="24"/>
          <w:szCs w:val="24"/>
          <w:lang w:val="es-CR"/>
        </w:rPr>
        <w:t>.</w:t>
      </w:r>
      <w:r w:rsidRPr="0050400F">
        <w:rPr>
          <w:rFonts w:asciiTheme="minorHAnsi" w:hAnsiTheme="minorHAnsi" w:cstheme="minorHAnsi"/>
          <w:sz w:val="24"/>
          <w:szCs w:val="24"/>
          <w:lang w:val="es-CR"/>
        </w:rPr>
        <w:t xml:space="preserve">7732, en la que establece que, </w:t>
      </w:r>
      <w:r>
        <w:rPr>
          <w:rFonts w:asciiTheme="minorHAnsi" w:hAnsiTheme="minorHAnsi" w:cstheme="minorHAnsi"/>
          <w:sz w:val="24"/>
          <w:szCs w:val="24"/>
          <w:lang w:val="es-CR"/>
        </w:rPr>
        <w:t xml:space="preserve">del presupuesto ejecutado </w:t>
      </w:r>
      <w:r w:rsidRPr="0050400F">
        <w:rPr>
          <w:rFonts w:asciiTheme="minorHAnsi" w:hAnsiTheme="minorHAnsi" w:cstheme="minorHAnsi"/>
          <w:sz w:val="24"/>
          <w:szCs w:val="24"/>
          <w:lang w:val="es-CR"/>
        </w:rPr>
        <w:t xml:space="preserve">un 80% es aportado por el Banco Central de Costa Rica y el restante 20% es contribuido </w:t>
      </w:r>
      <w:r w:rsidR="00073388">
        <w:rPr>
          <w:rFonts w:asciiTheme="minorHAnsi" w:hAnsiTheme="minorHAnsi" w:cstheme="minorHAnsi"/>
          <w:sz w:val="24"/>
          <w:szCs w:val="24"/>
          <w:lang w:val="es-CR"/>
        </w:rPr>
        <w:t xml:space="preserve">de manera proporcional </w:t>
      </w:r>
      <w:r w:rsidRPr="0050400F">
        <w:rPr>
          <w:rFonts w:asciiTheme="minorHAnsi" w:hAnsiTheme="minorHAnsi" w:cstheme="minorHAnsi"/>
          <w:sz w:val="24"/>
          <w:szCs w:val="24"/>
          <w:lang w:val="es-CR"/>
        </w:rPr>
        <w:t>por los sujetos supervisados.</w:t>
      </w:r>
    </w:p>
    <w:p w14:paraId="0D63ED02" w14:textId="03FB6A53" w:rsidR="0050400F" w:rsidRDefault="0050400F" w:rsidP="00225437">
      <w:pPr>
        <w:rPr>
          <w:rFonts w:asciiTheme="minorHAnsi" w:hAnsiTheme="minorHAnsi" w:cstheme="minorHAnsi"/>
          <w:sz w:val="24"/>
          <w:szCs w:val="24"/>
          <w:lang w:val="es-CR"/>
        </w:rPr>
      </w:pPr>
    </w:p>
    <w:p w14:paraId="5F2AB211" w14:textId="2BC48ABD" w:rsidR="0050400F" w:rsidRPr="0050400F" w:rsidRDefault="0050400F" w:rsidP="00225437">
      <w:pPr>
        <w:rPr>
          <w:rFonts w:asciiTheme="minorHAnsi" w:hAnsiTheme="minorHAnsi" w:cstheme="minorHAnsi"/>
          <w:sz w:val="24"/>
          <w:szCs w:val="24"/>
          <w:lang w:val="es-CR"/>
        </w:rPr>
      </w:pPr>
      <w:r>
        <w:rPr>
          <w:rFonts w:asciiTheme="minorHAnsi" w:hAnsiTheme="minorHAnsi" w:cstheme="minorHAnsi"/>
          <w:sz w:val="24"/>
          <w:szCs w:val="24"/>
          <w:lang w:val="es-CR"/>
        </w:rPr>
        <w:t>Dada esa normativa</w:t>
      </w:r>
      <w:r w:rsidR="00073388">
        <w:rPr>
          <w:rFonts w:asciiTheme="minorHAnsi" w:hAnsiTheme="minorHAnsi" w:cstheme="minorHAnsi"/>
          <w:sz w:val="24"/>
          <w:szCs w:val="24"/>
          <w:lang w:val="es-CR"/>
        </w:rPr>
        <w:t>,</w:t>
      </w:r>
      <w:r>
        <w:rPr>
          <w:rFonts w:asciiTheme="minorHAnsi" w:hAnsiTheme="minorHAnsi" w:cstheme="minorHAnsi"/>
          <w:sz w:val="24"/>
          <w:szCs w:val="24"/>
          <w:lang w:val="es-CR"/>
        </w:rPr>
        <w:t xml:space="preserve"> la SUPEN no refleja </w:t>
      </w:r>
      <w:r w:rsidR="00631054">
        <w:rPr>
          <w:rFonts w:asciiTheme="minorHAnsi" w:hAnsiTheme="minorHAnsi" w:cstheme="minorHAnsi"/>
          <w:sz w:val="24"/>
          <w:szCs w:val="24"/>
          <w:lang w:val="es-CR"/>
        </w:rPr>
        <w:t xml:space="preserve">ningún tipo de </w:t>
      </w:r>
      <w:r>
        <w:rPr>
          <w:rFonts w:asciiTheme="minorHAnsi" w:hAnsiTheme="minorHAnsi" w:cstheme="minorHAnsi"/>
          <w:sz w:val="24"/>
          <w:szCs w:val="24"/>
          <w:lang w:val="es-CR"/>
        </w:rPr>
        <w:t>superávit</w:t>
      </w:r>
      <w:r w:rsidR="00631054">
        <w:rPr>
          <w:rFonts w:asciiTheme="minorHAnsi" w:hAnsiTheme="minorHAnsi" w:cstheme="minorHAnsi"/>
          <w:sz w:val="24"/>
          <w:szCs w:val="24"/>
          <w:lang w:val="es-CR"/>
        </w:rPr>
        <w:t xml:space="preserve">, el siguiente cuadro representa cómo se presentaron los ingresos en </w:t>
      </w:r>
      <w:r w:rsidR="00B7728D">
        <w:rPr>
          <w:rFonts w:asciiTheme="minorHAnsi" w:hAnsiTheme="minorHAnsi" w:cstheme="minorHAnsi"/>
          <w:sz w:val="24"/>
          <w:szCs w:val="24"/>
          <w:lang w:val="es-CR"/>
        </w:rPr>
        <w:t>relación con los egresos</w:t>
      </w:r>
      <w:r w:rsidR="00A1087A">
        <w:rPr>
          <w:rFonts w:asciiTheme="minorHAnsi" w:hAnsiTheme="minorHAnsi" w:cstheme="minorHAnsi"/>
          <w:sz w:val="24"/>
          <w:szCs w:val="24"/>
          <w:lang w:val="es-CR"/>
        </w:rPr>
        <w:t>.</w:t>
      </w:r>
    </w:p>
    <w:p w14:paraId="5915F34A" w14:textId="65756AB0" w:rsidR="0050400F" w:rsidRDefault="0050400F" w:rsidP="00225437">
      <w:pPr>
        <w:rPr>
          <w:rFonts w:asciiTheme="minorHAnsi" w:hAnsiTheme="minorHAnsi" w:cstheme="minorHAnsi"/>
          <w:sz w:val="24"/>
          <w:szCs w:val="24"/>
          <w:lang w:val="es-CR"/>
        </w:rPr>
      </w:pPr>
    </w:p>
    <w:p w14:paraId="50B827B0" w14:textId="69BE75A1" w:rsidR="00A93F11" w:rsidRDefault="007A6F7B" w:rsidP="00A93F11">
      <w:pPr>
        <w:spacing w:line="240" w:lineRule="auto"/>
        <w:ind w:left="567"/>
        <w:rPr>
          <w:rFonts w:asciiTheme="minorHAnsi" w:hAnsiTheme="minorHAnsi" w:cstheme="minorHAnsi"/>
          <w:lang w:val="es-CR"/>
        </w:rPr>
      </w:pPr>
      <w:r>
        <w:rPr>
          <w:rFonts w:asciiTheme="minorHAnsi" w:hAnsiTheme="minorHAnsi" w:cstheme="minorHAnsi"/>
          <w:lang w:val="es-CR"/>
        </w:rPr>
        <w:t>Cuadro 8</w:t>
      </w:r>
      <w:r w:rsidR="00A93F11">
        <w:rPr>
          <w:rFonts w:asciiTheme="minorHAnsi" w:hAnsiTheme="minorHAnsi" w:cstheme="minorHAnsi"/>
          <w:lang w:val="es-CR"/>
        </w:rPr>
        <w:t xml:space="preserve">: </w:t>
      </w:r>
      <w:r w:rsidR="00A93F11" w:rsidRPr="00D668DE">
        <w:rPr>
          <w:rFonts w:asciiTheme="minorHAnsi" w:hAnsiTheme="minorHAnsi" w:cstheme="minorHAnsi"/>
          <w:b/>
          <w:lang w:val="es-CR"/>
        </w:rPr>
        <w:t xml:space="preserve">Informe de </w:t>
      </w:r>
      <w:r w:rsidR="00A93F11">
        <w:rPr>
          <w:rFonts w:asciiTheme="minorHAnsi" w:hAnsiTheme="minorHAnsi" w:cstheme="minorHAnsi"/>
          <w:b/>
          <w:lang w:val="es-CR"/>
        </w:rPr>
        <w:t>superávit o déficit</w:t>
      </w:r>
    </w:p>
    <w:p w14:paraId="43D7642D" w14:textId="77777777" w:rsidR="00A93F11" w:rsidRPr="00D668DE" w:rsidRDefault="00A93F11" w:rsidP="00A93F11">
      <w:pPr>
        <w:spacing w:line="240" w:lineRule="auto"/>
        <w:ind w:left="567"/>
        <w:rPr>
          <w:rFonts w:asciiTheme="minorHAnsi" w:hAnsiTheme="minorHAnsi" w:cstheme="minorHAnsi"/>
          <w:sz w:val="20"/>
          <w:lang w:val="es-CR"/>
        </w:rPr>
      </w:pPr>
      <w:r w:rsidRPr="00D668DE">
        <w:rPr>
          <w:rFonts w:asciiTheme="minorHAnsi" w:hAnsiTheme="minorHAnsi" w:cstheme="minorHAnsi"/>
          <w:sz w:val="20"/>
          <w:lang w:val="es-CR"/>
        </w:rPr>
        <w:t>31 de diciembre de 2017</w:t>
      </w:r>
    </w:p>
    <w:p w14:paraId="392AF900" w14:textId="77777777" w:rsidR="00A93F11" w:rsidRDefault="00A93F11" w:rsidP="00A93F11">
      <w:pPr>
        <w:jc w:val="center"/>
        <w:rPr>
          <w:rFonts w:asciiTheme="minorHAnsi" w:hAnsiTheme="minorHAnsi" w:cstheme="minorHAnsi"/>
          <w:lang w:val="es-CR"/>
        </w:rPr>
      </w:pPr>
      <w:r w:rsidRPr="00A1087A">
        <w:rPr>
          <w:noProof/>
        </w:rPr>
        <w:drawing>
          <wp:inline distT="0" distB="0" distL="0" distR="0" wp14:anchorId="39C029DE" wp14:editId="1C12EB37">
            <wp:extent cx="4935317" cy="4220307"/>
            <wp:effectExtent l="19050" t="19050" r="17780" b="279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7726" cy="4230918"/>
                    </a:xfrm>
                    <a:prstGeom prst="rect">
                      <a:avLst/>
                    </a:prstGeom>
                    <a:noFill/>
                    <a:ln>
                      <a:solidFill>
                        <a:schemeClr val="accent1"/>
                      </a:solidFill>
                    </a:ln>
                  </pic:spPr>
                </pic:pic>
              </a:graphicData>
            </a:graphic>
          </wp:inline>
        </w:drawing>
      </w:r>
    </w:p>
    <w:p w14:paraId="409F48FF" w14:textId="77777777" w:rsidR="00A93F11" w:rsidRDefault="00A93F11" w:rsidP="00A93F11">
      <w:pPr>
        <w:rPr>
          <w:rFonts w:asciiTheme="minorHAnsi" w:hAnsiTheme="minorHAnsi" w:cstheme="minorHAnsi"/>
          <w:lang w:val="es-CR"/>
        </w:rPr>
      </w:pPr>
    </w:p>
    <w:p w14:paraId="648ACF1B" w14:textId="0B538124" w:rsidR="00A93F11" w:rsidRDefault="00A93F11" w:rsidP="00225437">
      <w:pPr>
        <w:rPr>
          <w:rFonts w:asciiTheme="minorHAnsi" w:hAnsiTheme="minorHAnsi" w:cstheme="minorHAnsi"/>
          <w:sz w:val="24"/>
          <w:szCs w:val="24"/>
          <w:lang w:val="es-CR"/>
        </w:rPr>
      </w:pPr>
    </w:p>
    <w:p w14:paraId="1D8DF58E" w14:textId="77777777" w:rsidR="00A93F11" w:rsidRDefault="00A93F11" w:rsidP="00225437">
      <w:pPr>
        <w:rPr>
          <w:rFonts w:asciiTheme="minorHAnsi" w:hAnsiTheme="minorHAnsi" w:cstheme="minorHAnsi"/>
          <w:sz w:val="24"/>
          <w:szCs w:val="24"/>
          <w:lang w:val="es-CR"/>
        </w:rPr>
      </w:pPr>
    </w:p>
    <w:p w14:paraId="3E29AC3A" w14:textId="72D4B157" w:rsidR="00A93F11" w:rsidRPr="00787962" w:rsidRDefault="00A93F11" w:rsidP="00A93F11">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50" w:name="_Toc505008415"/>
      <w:r>
        <w:rPr>
          <w:rFonts w:asciiTheme="minorHAnsi" w:hAnsiTheme="minorHAnsi" w:cstheme="minorHAnsi"/>
          <w:sz w:val="28"/>
          <w:szCs w:val="28"/>
          <w:lang w:val="es-CR"/>
        </w:rPr>
        <w:lastRenderedPageBreak/>
        <w:t>RESULTADO EN LA CONSECUCIÓN DE LAS METAS PROPUESTAS</w:t>
      </w:r>
      <w:bookmarkEnd w:id="50"/>
    </w:p>
    <w:p w14:paraId="57FEE336" w14:textId="77777777" w:rsidR="00B45046" w:rsidRPr="0050400F" w:rsidRDefault="00B45046" w:rsidP="00225437">
      <w:pPr>
        <w:rPr>
          <w:rFonts w:asciiTheme="minorHAnsi" w:hAnsiTheme="minorHAnsi" w:cstheme="minorHAnsi"/>
          <w:sz w:val="24"/>
          <w:szCs w:val="24"/>
          <w:lang w:val="es-CR"/>
        </w:rPr>
      </w:pPr>
    </w:p>
    <w:p w14:paraId="5D7115A5" w14:textId="14C2950F" w:rsidR="006536F8" w:rsidRDefault="00DE2936" w:rsidP="00225437">
      <w:pPr>
        <w:rPr>
          <w:rFonts w:asciiTheme="minorHAnsi" w:hAnsiTheme="minorHAnsi" w:cstheme="minorHAnsi"/>
          <w:sz w:val="24"/>
          <w:szCs w:val="24"/>
          <w:lang w:val="es-CR"/>
        </w:rPr>
      </w:pPr>
      <w:r>
        <w:rPr>
          <w:rFonts w:asciiTheme="minorHAnsi" w:hAnsiTheme="minorHAnsi" w:cstheme="minorHAnsi"/>
          <w:sz w:val="24"/>
          <w:szCs w:val="24"/>
          <w:lang w:val="es-CR"/>
        </w:rPr>
        <w:t xml:space="preserve">La SUPEN está conformada por </w:t>
      </w:r>
      <w:r w:rsidR="002959E6" w:rsidRPr="002959E6">
        <w:rPr>
          <w:rFonts w:asciiTheme="minorHAnsi" w:hAnsiTheme="minorHAnsi" w:cstheme="minorHAnsi"/>
          <w:sz w:val="24"/>
          <w:szCs w:val="24"/>
          <w:lang w:val="es-CR"/>
        </w:rPr>
        <w:t xml:space="preserve">cinco </w:t>
      </w:r>
      <w:r w:rsidR="002959E6">
        <w:rPr>
          <w:rFonts w:asciiTheme="minorHAnsi" w:hAnsiTheme="minorHAnsi" w:cstheme="minorHAnsi"/>
          <w:sz w:val="24"/>
          <w:szCs w:val="24"/>
          <w:lang w:val="es-CR"/>
        </w:rPr>
        <w:t>programas</w:t>
      </w:r>
      <w:r>
        <w:rPr>
          <w:rFonts w:asciiTheme="minorHAnsi" w:hAnsiTheme="minorHAnsi" w:cstheme="minorHAnsi"/>
          <w:sz w:val="24"/>
          <w:szCs w:val="24"/>
          <w:lang w:val="es-CR"/>
        </w:rPr>
        <w:t xml:space="preserve">, cada uno de ellos </w:t>
      </w:r>
      <w:r w:rsidR="002959E6">
        <w:rPr>
          <w:rFonts w:asciiTheme="minorHAnsi" w:hAnsiTheme="minorHAnsi" w:cstheme="minorHAnsi"/>
          <w:sz w:val="24"/>
          <w:szCs w:val="24"/>
          <w:lang w:val="es-CR"/>
        </w:rPr>
        <w:t>establece una serie de objetivos y metas</w:t>
      </w:r>
      <w:r w:rsidR="00544F06">
        <w:rPr>
          <w:rFonts w:asciiTheme="minorHAnsi" w:hAnsiTheme="minorHAnsi" w:cstheme="minorHAnsi"/>
          <w:sz w:val="24"/>
          <w:szCs w:val="24"/>
          <w:lang w:val="es-CR"/>
        </w:rPr>
        <w:t xml:space="preserve"> que contribuyen al propósito de la organización</w:t>
      </w:r>
      <w:r>
        <w:rPr>
          <w:rFonts w:asciiTheme="minorHAnsi" w:hAnsiTheme="minorHAnsi" w:cstheme="minorHAnsi"/>
          <w:sz w:val="24"/>
          <w:szCs w:val="24"/>
          <w:lang w:val="es-CR"/>
        </w:rPr>
        <w:t>;</w:t>
      </w:r>
      <w:r w:rsidR="002959E6">
        <w:rPr>
          <w:rFonts w:asciiTheme="minorHAnsi" w:hAnsiTheme="minorHAnsi" w:cstheme="minorHAnsi"/>
          <w:sz w:val="24"/>
          <w:szCs w:val="24"/>
          <w:lang w:val="es-CR"/>
        </w:rPr>
        <w:t xml:space="preserve"> el siguiente </w:t>
      </w:r>
      <w:r>
        <w:rPr>
          <w:rFonts w:asciiTheme="minorHAnsi" w:hAnsiTheme="minorHAnsi" w:cstheme="minorHAnsi"/>
          <w:sz w:val="24"/>
          <w:szCs w:val="24"/>
          <w:lang w:val="es-CR"/>
        </w:rPr>
        <w:t>gráfico</w:t>
      </w:r>
      <w:r w:rsidR="002959E6">
        <w:rPr>
          <w:rFonts w:asciiTheme="minorHAnsi" w:hAnsiTheme="minorHAnsi" w:cstheme="minorHAnsi"/>
          <w:sz w:val="24"/>
          <w:szCs w:val="24"/>
          <w:lang w:val="es-CR"/>
        </w:rPr>
        <w:t xml:space="preserve"> sintetiza los resultados por semestre de cada </w:t>
      </w:r>
      <w:r w:rsidR="00E4177C">
        <w:rPr>
          <w:rFonts w:asciiTheme="minorHAnsi" w:hAnsiTheme="minorHAnsi" w:cstheme="minorHAnsi"/>
          <w:sz w:val="24"/>
          <w:szCs w:val="24"/>
          <w:lang w:val="es-CR"/>
        </w:rPr>
        <w:t xml:space="preserve">uno de los </w:t>
      </w:r>
      <w:r w:rsidR="002959E6">
        <w:rPr>
          <w:rFonts w:asciiTheme="minorHAnsi" w:hAnsiTheme="minorHAnsi" w:cstheme="minorHAnsi"/>
          <w:sz w:val="24"/>
          <w:szCs w:val="24"/>
          <w:lang w:val="es-CR"/>
        </w:rPr>
        <w:t>programa</w:t>
      </w:r>
      <w:r w:rsidR="009D77EF">
        <w:rPr>
          <w:rFonts w:asciiTheme="minorHAnsi" w:hAnsiTheme="minorHAnsi" w:cstheme="minorHAnsi"/>
          <w:sz w:val="24"/>
          <w:szCs w:val="24"/>
          <w:lang w:val="es-CR"/>
        </w:rPr>
        <w:t>s</w:t>
      </w:r>
      <w:r w:rsidR="00FF50B4">
        <w:rPr>
          <w:rFonts w:asciiTheme="minorHAnsi" w:hAnsiTheme="minorHAnsi" w:cstheme="minorHAnsi"/>
          <w:sz w:val="24"/>
          <w:szCs w:val="24"/>
          <w:lang w:val="es-CR"/>
        </w:rPr>
        <w:t>, así como la nota global de toda la organización.</w:t>
      </w:r>
      <w:r w:rsidR="00B7728D">
        <w:rPr>
          <w:rFonts w:asciiTheme="minorHAnsi" w:hAnsiTheme="minorHAnsi" w:cstheme="minorHAnsi"/>
          <w:sz w:val="24"/>
          <w:szCs w:val="24"/>
          <w:lang w:val="es-CR"/>
        </w:rPr>
        <w:t xml:space="preserve"> Los </w:t>
      </w:r>
      <w:r w:rsidR="00B7728D" w:rsidRPr="00B7728D">
        <w:rPr>
          <w:rFonts w:asciiTheme="minorHAnsi" w:hAnsiTheme="minorHAnsi" w:cstheme="minorHAnsi"/>
          <w:sz w:val="24"/>
          <w:szCs w:val="24"/>
          <w:lang w:val="es-CR"/>
        </w:rPr>
        <w:t>resultado</w:t>
      </w:r>
      <w:r w:rsidR="00B7728D">
        <w:rPr>
          <w:rFonts w:asciiTheme="minorHAnsi" w:hAnsiTheme="minorHAnsi" w:cstheme="minorHAnsi"/>
          <w:sz w:val="24"/>
          <w:szCs w:val="24"/>
          <w:lang w:val="es-CR"/>
        </w:rPr>
        <w:t>s</w:t>
      </w:r>
      <w:r w:rsidR="00B7728D" w:rsidRPr="00B7728D">
        <w:rPr>
          <w:rFonts w:asciiTheme="minorHAnsi" w:hAnsiTheme="minorHAnsi" w:cstheme="minorHAnsi"/>
          <w:sz w:val="24"/>
          <w:szCs w:val="24"/>
          <w:lang w:val="es-CR"/>
        </w:rPr>
        <w:t xml:space="preserve"> se obtiene</w:t>
      </w:r>
      <w:r w:rsidR="00B7728D">
        <w:rPr>
          <w:rFonts w:asciiTheme="minorHAnsi" w:hAnsiTheme="minorHAnsi" w:cstheme="minorHAnsi"/>
          <w:sz w:val="24"/>
          <w:szCs w:val="24"/>
          <w:lang w:val="es-CR"/>
        </w:rPr>
        <w:t>n</w:t>
      </w:r>
      <w:r w:rsidR="00B7728D" w:rsidRPr="00B7728D">
        <w:rPr>
          <w:rFonts w:asciiTheme="minorHAnsi" w:hAnsiTheme="minorHAnsi" w:cstheme="minorHAnsi"/>
          <w:sz w:val="24"/>
          <w:szCs w:val="24"/>
          <w:lang w:val="es-CR"/>
        </w:rPr>
        <w:t xml:space="preserve"> de la medición de una serie de indicadores relacionados con la labor sustantiva del proceso, la participación en proyectos, capacitación y actividades ligadas al Sistema de Gestión de la Calidad</w:t>
      </w:r>
      <w:r w:rsidR="00B7728D">
        <w:rPr>
          <w:rFonts w:asciiTheme="minorHAnsi" w:hAnsiTheme="minorHAnsi" w:cstheme="minorHAnsi"/>
          <w:sz w:val="24"/>
          <w:szCs w:val="24"/>
          <w:lang w:val="es-CR"/>
        </w:rPr>
        <w:t>.</w:t>
      </w:r>
    </w:p>
    <w:p w14:paraId="7FC448A6" w14:textId="7DE81AF1" w:rsidR="00FF50B4" w:rsidRDefault="00FF50B4" w:rsidP="00225437">
      <w:pPr>
        <w:rPr>
          <w:rFonts w:asciiTheme="minorHAnsi" w:hAnsiTheme="minorHAnsi" w:cstheme="minorHAnsi"/>
          <w:sz w:val="24"/>
          <w:szCs w:val="24"/>
          <w:lang w:val="es-CR"/>
        </w:rPr>
      </w:pPr>
    </w:p>
    <w:p w14:paraId="49197D1E" w14:textId="10C71EB1" w:rsidR="00E02759" w:rsidRDefault="00670C34" w:rsidP="00E02759">
      <w:pPr>
        <w:keepNext/>
        <w:spacing w:before="240" w:after="60" w:line="276" w:lineRule="auto"/>
        <w:outlineLvl w:val="1"/>
        <w:rPr>
          <w:rFonts w:ascii="Calibri" w:hAnsi="Calibri" w:cs="Arial"/>
          <w:b/>
          <w:sz w:val="24"/>
          <w:szCs w:val="22"/>
          <w:lang w:val="es-CR"/>
        </w:rPr>
      </w:pPr>
      <w:bookmarkStart w:id="51" w:name="_Toc392691451"/>
      <w:bookmarkStart w:id="52" w:name="_Toc472341086"/>
      <w:bookmarkStart w:id="53" w:name="_Toc505008416"/>
      <w:bookmarkStart w:id="54" w:name="_Toc109179104"/>
      <w:bookmarkStart w:id="55" w:name="_Toc131912449"/>
      <w:bookmarkStart w:id="56" w:name="_Toc163371954"/>
      <w:bookmarkStart w:id="57" w:name="_Toc195505387"/>
      <w:r>
        <w:rPr>
          <w:rFonts w:ascii="Calibri" w:hAnsi="Calibri" w:cs="Arial"/>
          <w:b/>
          <w:sz w:val="24"/>
          <w:szCs w:val="22"/>
          <w:lang w:val="es-CR"/>
        </w:rPr>
        <w:t xml:space="preserve">Resultados </w:t>
      </w:r>
      <w:r w:rsidR="00E02759" w:rsidRPr="00F80BAE">
        <w:rPr>
          <w:rFonts w:ascii="Calibri" w:hAnsi="Calibri" w:cs="Arial"/>
          <w:b/>
          <w:sz w:val="24"/>
          <w:szCs w:val="22"/>
          <w:lang w:val="es-CR"/>
        </w:rPr>
        <w:t>Indicadores Operativos</w:t>
      </w:r>
      <w:bookmarkEnd w:id="51"/>
      <w:bookmarkEnd w:id="52"/>
      <w:r w:rsidR="007A6F7B">
        <w:rPr>
          <w:rFonts w:ascii="Calibri" w:hAnsi="Calibri" w:cs="Arial"/>
          <w:b/>
          <w:sz w:val="24"/>
          <w:szCs w:val="22"/>
          <w:lang w:val="es-CR"/>
        </w:rPr>
        <w:t xml:space="preserve"> del POI</w:t>
      </w:r>
      <w:bookmarkEnd w:id="53"/>
    </w:p>
    <w:p w14:paraId="0DCDD4B2" w14:textId="66E0166E" w:rsidR="007A6F7B" w:rsidRPr="007A6F7B" w:rsidRDefault="007A6F7B" w:rsidP="007A6F7B">
      <w:pPr>
        <w:rPr>
          <w:rFonts w:ascii="Calibri" w:hAnsi="Calibri"/>
          <w:b/>
          <w:sz w:val="24"/>
          <w:szCs w:val="24"/>
          <w:lang w:val="es-CR"/>
        </w:rPr>
      </w:pPr>
      <w:r w:rsidRPr="007A6F7B">
        <w:rPr>
          <w:rFonts w:ascii="Calibri" w:hAnsi="Calibri"/>
          <w:sz w:val="24"/>
          <w:szCs w:val="24"/>
          <w:lang w:val="es-CR"/>
        </w:rPr>
        <w:t xml:space="preserve">Cuadro </w:t>
      </w:r>
      <w:r w:rsidR="00670C34">
        <w:rPr>
          <w:rFonts w:ascii="Calibri" w:hAnsi="Calibri"/>
          <w:sz w:val="24"/>
          <w:szCs w:val="24"/>
          <w:lang w:val="es-CR"/>
        </w:rPr>
        <w:t>9</w:t>
      </w:r>
      <w:r w:rsidRPr="007A6F7B">
        <w:rPr>
          <w:rFonts w:ascii="Calibri" w:hAnsi="Calibri"/>
          <w:sz w:val="24"/>
          <w:szCs w:val="24"/>
          <w:lang w:val="es-CR"/>
        </w:rPr>
        <w:t xml:space="preserve">: </w:t>
      </w:r>
      <w:r w:rsidRPr="007A6F7B">
        <w:rPr>
          <w:rFonts w:ascii="Calibri" w:hAnsi="Calibri"/>
          <w:b/>
          <w:sz w:val="24"/>
          <w:szCs w:val="24"/>
          <w:lang w:val="es-CR"/>
        </w:rPr>
        <w:t>Plan Operativo Institucional</w:t>
      </w:r>
    </w:p>
    <w:tbl>
      <w:tblPr>
        <w:tblStyle w:val="Tablaelegante"/>
        <w:tblW w:w="9049" w:type="dxa"/>
        <w:tblLayout w:type="fixed"/>
        <w:tblLook w:val="0000" w:firstRow="0" w:lastRow="0" w:firstColumn="0" w:lastColumn="0" w:noHBand="0" w:noVBand="0"/>
      </w:tblPr>
      <w:tblGrid>
        <w:gridCol w:w="2104"/>
        <w:gridCol w:w="6945"/>
      </w:tblGrid>
      <w:tr w:rsidR="00E02759" w:rsidRPr="003A3A86" w14:paraId="7C95E40B" w14:textId="77777777" w:rsidTr="007D7CCE">
        <w:trPr>
          <w:trHeight w:val="525"/>
          <w:tblHeader/>
        </w:trPr>
        <w:tc>
          <w:tcPr>
            <w:tcW w:w="9049" w:type="dxa"/>
            <w:gridSpan w:val="2"/>
            <w:tcBorders>
              <w:top w:val="double" w:sz="6" w:space="0" w:color="000000"/>
              <w:bottom w:val="single" w:sz="6" w:space="0" w:color="000000"/>
            </w:tcBorders>
            <w:shd w:val="clear" w:color="auto" w:fill="C6D9F1" w:themeFill="text2" w:themeFillTint="33"/>
            <w:vAlign w:val="center"/>
          </w:tcPr>
          <w:p w14:paraId="71E1C029" w14:textId="77777777" w:rsidR="00E02759" w:rsidRPr="003A3A86" w:rsidRDefault="00E02759" w:rsidP="00F677C0">
            <w:pPr>
              <w:spacing w:line="276" w:lineRule="auto"/>
              <w:ind w:left="285"/>
              <w:jc w:val="center"/>
              <w:rPr>
                <w:rFonts w:ascii="Calibri" w:hAnsi="Calibri" w:cs="Arial"/>
                <w:b/>
                <w:bCs/>
                <w:smallCaps/>
                <w:szCs w:val="22"/>
                <w:lang w:val="es-CR"/>
              </w:rPr>
            </w:pPr>
            <w:r w:rsidRPr="003A3A86">
              <w:rPr>
                <w:rFonts w:ascii="Calibri" w:hAnsi="Calibri" w:cs="Arial"/>
                <w:b/>
                <w:bCs/>
                <w:smallCaps/>
                <w:szCs w:val="22"/>
                <w:lang w:val="es-CR"/>
              </w:rPr>
              <w:t>Indicadores SUPEN</w:t>
            </w:r>
          </w:p>
        </w:tc>
      </w:tr>
      <w:tr w:rsidR="00E02759" w:rsidRPr="003A3A86" w14:paraId="1FCE2403" w14:textId="77777777" w:rsidTr="007D7CCE">
        <w:trPr>
          <w:trHeight w:val="525"/>
          <w:tblHeader/>
        </w:trPr>
        <w:tc>
          <w:tcPr>
            <w:tcW w:w="2104" w:type="dxa"/>
            <w:tcBorders>
              <w:top w:val="single" w:sz="6" w:space="0" w:color="000000"/>
              <w:bottom w:val="single" w:sz="6" w:space="0" w:color="000000"/>
            </w:tcBorders>
            <w:shd w:val="clear" w:color="auto" w:fill="F2F2F2" w:themeFill="background1" w:themeFillShade="F2"/>
            <w:vAlign w:val="center"/>
          </w:tcPr>
          <w:p w14:paraId="1D5A83A4" w14:textId="77777777" w:rsidR="00E02759" w:rsidRPr="003A3A86" w:rsidRDefault="00E02759" w:rsidP="00F677C0">
            <w:pPr>
              <w:spacing w:line="276" w:lineRule="auto"/>
              <w:jc w:val="center"/>
              <w:rPr>
                <w:rFonts w:ascii="Calibri" w:hAnsi="Calibri" w:cs="Arial"/>
                <w:b/>
                <w:bCs/>
                <w:sz w:val="18"/>
                <w:szCs w:val="18"/>
                <w:lang w:val="es-CR"/>
              </w:rPr>
            </w:pPr>
            <w:r w:rsidRPr="003A3A86">
              <w:rPr>
                <w:rFonts w:ascii="Calibri" w:hAnsi="Calibri" w:cs="Arial"/>
                <w:b/>
                <w:bCs/>
                <w:sz w:val="18"/>
                <w:szCs w:val="18"/>
                <w:lang w:val="es-CR"/>
              </w:rPr>
              <w:t>Meta</w:t>
            </w:r>
          </w:p>
        </w:tc>
        <w:tc>
          <w:tcPr>
            <w:tcW w:w="6945" w:type="dxa"/>
            <w:tcBorders>
              <w:top w:val="single" w:sz="6" w:space="0" w:color="000000"/>
              <w:bottom w:val="single" w:sz="6" w:space="0" w:color="000000"/>
            </w:tcBorders>
            <w:shd w:val="clear" w:color="auto" w:fill="F2F2F2" w:themeFill="background1" w:themeFillShade="F2"/>
            <w:vAlign w:val="center"/>
          </w:tcPr>
          <w:p w14:paraId="3478F7FB" w14:textId="77777777" w:rsidR="00E02759" w:rsidRPr="003A3A86" w:rsidRDefault="00E02759" w:rsidP="00F677C0">
            <w:pPr>
              <w:spacing w:line="276" w:lineRule="auto"/>
              <w:jc w:val="center"/>
              <w:rPr>
                <w:rFonts w:ascii="Calibri" w:hAnsi="Calibri" w:cs="Arial"/>
                <w:b/>
                <w:bCs/>
                <w:sz w:val="18"/>
                <w:szCs w:val="18"/>
                <w:lang w:val="es-CR"/>
              </w:rPr>
            </w:pPr>
            <w:r w:rsidRPr="003A3A86">
              <w:rPr>
                <w:rFonts w:ascii="Calibri" w:hAnsi="Calibri" w:cs="Arial"/>
                <w:b/>
                <w:bCs/>
                <w:sz w:val="18"/>
                <w:szCs w:val="18"/>
                <w:lang w:val="es-CR"/>
              </w:rPr>
              <w:t xml:space="preserve">Resultados </w:t>
            </w:r>
          </w:p>
        </w:tc>
      </w:tr>
      <w:tr w:rsidR="00E02759" w:rsidRPr="003A3A86" w14:paraId="6CB2E807" w14:textId="77777777" w:rsidTr="007D7CCE">
        <w:tblPrEx>
          <w:tblBorders>
            <w:top w:val="double" w:sz="4" w:space="0" w:color="auto"/>
            <w:left w:val="double" w:sz="4" w:space="0" w:color="auto"/>
            <w:bottom w:val="double" w:sz="4" w:space="0" w:color="auto"/>
            <w:right w:val="double" w:sz="4" w:space="0" w:color="auto"/>
          </w:tblBorders>
        </w:tblPrEx>
        <w:trPr>
          <w:trHeight w:val="433"/>
        </w:trPr>
        <w:tc>
          <w:tcPr>
            <w:tcW w:w="9049" w:type="dxa"/>
            <w:gridSpan w:val="2"/>
            <w:shd w:val="clear" w:color="auto" w:fill="EAF1DD" w:themeFill="accent3" w:themeFillTint="33"/>
            <w:vAlign w:val="center"/>
          </w:tcPr>
          <w:p w14:paraId="42485A09" w14:textId="4F1CD3BA" w:rsidR="00E02759" w:rsidRPr="003A3A86" w:rsidRDefault="00E02759" w:rsidP="00F677C0">
            <w:pPr>
              <w:keepNext/>
              <w:spacing w:line="288" w:lineRule="auto"/>
              <w:ind w:left="360"/>
              <w:jc w:val="left"/>
              <w:outlineLvl w:val="2"/>
              <w:rPr>
                <w:rFonts w:ascii="Calibri" w:hAnsi="Calibri"/>
                <w:sz w:val="28"/>
                <w:szCs w:val="24"/>
                <w:lang w:val="es-CR"/>
                <w14:shadow w14:blurRad="50800" w14:dist="38100" w14:dir="2700000" w14:sx="100000" w14:sy="100000" w14:kx="0" w14:ky="0" w14:algn="tl">
                  <w14:srgbClr w14:val="000000">
                    <w14:alpha w14:val="60000"/>
                  </w14:srgbClr>
                </w14:shadow>
              </w:rPr>
            </w:pPr>
            <w:bookmarkStart w:id="58" w:name="_Toc505008417"/>
            <w:bookmarkStart w:id="59" w:name="_Toc441843720"/>
            <w:bookmarkStart w:id="60" w:name="_Toc472341087"/>
            <w:r>
              <w:rPr>
                <w:rFonts w:ascii="Calibri" w:hAnsi="Calibri"/>
                <w:sz w:val="28"/>
                <w:szCs w:val="24"/>
                <w:lang w:val="es-CR"/>
                <w14:shadow w14:blurRad="50800" w14:dist="38100" w14:dir="2700000" w14:sx="100000" w14:sy="100000" w14:kx="0" w14:ky="0" w14:algn="tl">
                  <w14:srgbClr w14:val="000000">
                    <w14:alpha w14:val="60000"/>
                  </w14:srgbClr>
                </w14:shadow>
              </w:rPr>
              <w:t>Evaluación general de SUPEN</w:t>
            </w:r>
            <w:bookmarkEnd w:id="58"/>
            <w:r>
              <w:rPr>
                <w:rFonts w:ascii="Calibri" w:hAnsi="Calibri"/>
                <w:sz w:val="28"/>
                <w:szCs w:val="24"/>
                <w:lang w:val="es-CR"/>
                <w14:shadow w14:blurRad="50800" w14:dist="38100" w14:dir="2700000" w14:sx="100000" w14:sy="100000" w14:kx="0" w14:ky="0" w14:algn="tl">
                  <w14:srgbClr w14:val="000000">
                    <w14:alpha w14:val="60000"/>
                  </w14:srgbClr>
                </w14:shadow>
              </w:rPr>
              <w:t xml:space="preserve"> </w:t>
            </w:r>
            <w:bookmarkEnd w:id="59"/>
            <w:bookmarkEnd w:id="60"/>
          </w:p>
        </w:tc>
      </w:tr>
      <w:tr w:rsidR="00E02759" w:rsidRPr="003A3A86" w14:paraId="09C570D8" w14:textId="77777777" w:rsidTr="007D7CCE">
        <w:tblPrEx>
          <w:tblBorders>
            <w:top w:val="double" w:sz="4" w:space="0" w:color="auto"/>
            <w:left w:val="double" w:sz="4" w:space="0" w:color="auto"/>
            <w:bottom w:val="double" w:sz="4" w:space="0" w:color="auto"/>
            <w:right w:val="double" w:sz="4" w:space="0" w:color="auto"/>
          </w:tblBorders>
          <w:tblCellMar>
            <w:left w:w="70" w:type="dxa"/>
            <w:right w:w="70" w:type="dxa"/>
          </w:tblCellMar>
        </w:tblPrEx>
        <w:trPr>
          <w:trHeight w:val="719"/>
        </w:trPr>
        <w:tc>
          <w:tcPr>
            <w:tcW w:w="2104" w:type="dxa"/>
            <w:vAlign w:val="center"/>
          </w:tcPr>
          <w:p w14:paraId="267C4FCD" w14:textId="77777777" w:rsidR="00E02759" w:rsidRPr="003A3A86" w:rsidRDefault="00E02759" w:rsidP="00F677C0">
            <w:pPr>
              <w:spacing w:line="276" w:lineRule="auto"/>
              <w:rPr>
                <w:rFonts w:ascii="Calibri" w:hAnsi="Calibri" w:cs="Arial"/>
                <w:color w:val="000000" w:themeColor="text1"/>
                <w:sz w:val="20"/>
                <w:highlight w:val="yellow"/>
                <w:lang w:val="es-CR"/>
              </w:rPr>
            </w:pPr>
            <w:r w:rsidRPr="00EA4C94">
              <w:rPr>
                <w:rFonts w:ascii="Calibri" w:hAnsi="Calibri" w:cs="Arial"/>
                <w:color w:val="000000" w:themeColor="text1"/>
                <w:szCs w:val="22"/>
                <w:lang w:val="es-CR"/>
              </w:rPr>
              <w:t>Estos resultados muestran el desempeño de la SUPEN en cada proceso y de forma global ponderada.</w:t>
            </w:r>
          </w:p>
        </w:tc>
        <w:tc>
          <w:tcPr>
            <w:tcW w:w="6945" w:type="dxa"/>
            <w:vAlign w:val="center"/>
          </w:tcPr>
          <w:p w14:paraId="398E0A45" w14:textId="77777777" w:rsidR="00B7728D" w:rsidRDefault="00B7728D" w:rsidP="00B7728D">
            <w:pPr>
              <w:rPr>
                <w:rFonts w:asciiTheme="minorHAnsi" w:hAnsiTheme="minorHAnsi" w:cstheme="minorHAnsi"/>
                <w:sz w:val="24"/>
                <w:szCs w:val="24"/>
                <w:lang w:val="es-CR"/>
              </w:rPr>
            </w:pPr>
            <w:r>
              <w:rPr>
                <w:rFonts w:asciiTheme="minorHAnsi" w:hAnsiTheme="minorHAnsi" w:cstheme="minorHAnsi"/>
                <w:sz w:val="24"/>
                <w:szCs w:val="24"/>
                <w:lang w:val="es-CR"/>
              </w:rPr>
              <w:t>Las calificaciones logradas en la consecución de las metas para el primer semestre oscilaron entre el 80% y el 100%, para el segundo semestre se observa un comportamiento similar tendiente a la mejora, esto se pude cotejar en los porcentajes global de cada uno de los semestres reflejados en la columna de la izquierda, a saber 91% y 93% respectivamente.</w:t>
            </w:r>
          </w:p>
          <w:p w14:paraId="192CD887" w14:textId="77777777" w:rsidR="00B7728D" w:rsidRDefault="00B7728D" w:rsidP="00B7728D">
            <w:pPr>
              <w:rPr>
                <w:rFonts w:asciiTheme="minorHAnsi" w:hAnsiTheme="minorHAnsi" w:cstheme="minorHAnsi"/>
                <w:sz w:val="24"/>
                <w:szCs w:val="24"/>
                <w:lang w:val="es-CR"/>
              </w:rPr>
            </w:pPr>
          </w:p>
          <w:p w14:paraId="687B7640" w14:textId="77777777" w:rsidR="00B7728D" w:rsidRDefault="00B7728D" w:rsidP="00B7728D">
            <w:pPr>
              <w:spacing w:line="240" w:lineRule="auto"/>
              <w:ind w:left="77"/>
              <w:rPr>
                <w:rFonts w:asciiTheme="minorHAnsi" w:hAnsiTheme="minorHAnsi" w:cstheme="minorHAnsi"/>
                <w:lang w:val="es-CR"/>
              </w:rPr>
            </w:pPr>
            <w:r>
              <w:rPr>
                <w:rFonts w:asciiTheme="minorHAnsi" w:hAnsiTheme="minorHAnsi" w:cstheme="minorHAnsi"/>
                <w:lang w:val="es-CR"/>
              </w:rPr>
              <w:t xml:space="preserve">Gráfico 1: </w:t>
            </w:r>
            <w:r>
              <w:rPr>
                <w:rFonts w:asciiTheme="minorHAnsi" w:hAnsiTheme="minorHAnsi" w:cstheme="minorHAnsi"/>
                <w:b/>
                <w:lang w:val="es-CR"/>
              </w:rPr>
              <w:t>Resumen de los resultados de las metas por programa</w:t>
            </w:r>
          </w:p>
          <w:p w14:paraId="637472D4" w14:textId="77777777" w:rsidR="00B7728D" w:rsidRPr="00D668DE" w:rsidRDefault="00B7728D" w:rsidP="00B7728D">
            <w:pPr>
              <w:spacing w:line="240" w:lineRule="auto"/>
              <w:ind w:left="77"/>
              <w:rPr>
                <w:rFonts w:asciiTheme="minorHAnsi" w:hAnsiTheme="minorHAnsi" w:cstheme="minorHAnsi"/>
                <w:sz w:val="20"/>
                <w:lang w:val="es-CR"/>
              </w:rPr>
            </w:pPr>
            <w:r w:rsidRPr="00D668DE">
              <w:rPr>
                <w:rFonts w:asciiTheme="minorHAnsi" w:hAnsiTheme="minorHAnsi" w:cstheme="minorHAnsi"/>
                <w:sz w:val="20"/>
                <w:lang w:val="es-CR"/>
              </w:rPr>
              <w:t>31 de diciembre de 2017</w:t>
            </w:r>
          </w:p>
          <w:p w14:paraId="05661958" w14:textId="77777777" w:rsidR="00B7728D" w:rsidRDefault="00B7728D" w:rsidP="00B7728D">
            <w:pPr>
              <w:jc w:val="center"/>
              <w:rPr>
                <w:rFonts w:asciiTheme="minorHAnsi" w:hAnsiTheme="minorHAnsi" w:cstheme="minorHAnsi"/>
                <w:lang w:val="es-CR"/>
              </w:rPr>
            </w:pPr>
            <w:r>
              <w:rPr>
                <w:rFonts w:asciiTheme="minorHAnsi" w:hAnsiTheme="minorHAnsi" w:cstheme="minorHAnsi"/>
                <w:noProof/>
                <w:lang w:val="es-CR"/>
              </w:rPr>
              <w:drawing>
                <wp:inline distT="0" distB="0" distL="0" distR="0" wp14:anchorId="0E632FC6" wp14:editId="1E9E786C">
                  <wp:extent cx="4298345" cy="2083323"/>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2728" cy="2095141"/>
                          </a:xfrm>
                          <a:prstGeom prst="rect">
                            <a:avLst/>
                          </a:prstGeom>
                          <a:noFill/>
                        </pic:spPr>
                      </pic:pic>
                    </a:graphicData>
                  </a:graphic>
                </wp:inline>
              </w:drawing>
            </w:r>
          </w:p>
          <w:p w14:paraId="364B81F5" w14:textId="3D7DCD65" w:rsidR="00E02759" w:rsidRPr="003A3A86" w:rsidRDefault="00E02759" w:rsidP="00F677C0">
            <w:pPr>
              <w:spacing w:line="276" w:lineRule="auto"/>
              <w:rPr>
                <w:rFonts w:ascii="Calibri" w:hAnsi="Calibri"/>
                <w:bCs/>
                <w:color w:val="000000" w:themeColor="text1"/>
                <w:sz w:val="20"/>
                <w:lang w:val="es-CR"/>
              </w:rPr>
            </w:pPr>
          </w:p>
        </w:tc>
      </w:tr>
      <w:tr w:rsidR="00E02759" w:rsidRPr="003A3A86" w14:paraId="2B18CF19" w14:textId="77777777" w:rsidTr="007D7CCE">
        <w:tblPrEx>
          <w:tblBorders>
            <w:top w:val="double" w:sz="4" w:space="0" w:color="auto"/>
            <w:left w:val="double" w:sz="4" w:space="0" w:color="auto"/>
            <w:bottom w:val="double" w:sz="4" w:space="0" w:color="auto"/>
            <w:right w:val="double" w:sz="4" w:space="0" w:color="auto"/>
          </w:tblBorders>
        </w:tblPrEx>
        <w:trPr>
          <w:trHeight w:val="433"/>
        </w:trPr>
        <w:tc>
          <w:tcPr>
            <w:tcW w:w="9049" w:type="dxa"/>
            <w:gridSpan w:val="2"/>
            <w:shd w:val="clear" w:color="auto" w:fill="EAF1DD" w:themeFill="accent3" w:themeFillTint="33"/>
            <w:vAlign w:val="center"/>
          </w:tcPr>
          <w:p w14:paraId="7686C3F7" w14:textId="7E981A26" w:rsidR="00E02759" w:rsidRPr="003A3A86" w:rsidRDefault="00E02759" w:rsidP="00670C34">
            <w:pPr>
              <w:pStyle w:val="Ttulo2"/>
              <w:outlineLvl w:val="1"/>
              <w:rPr>
                <w:rFonts w:ascii="Calibri" w:hAnsi="Calibri"/>
                <w:color w:val="000000" w:themeColor="text1"/>
                <w:sz w:val="28"/>
                <w14:shadow w14:blurRad="50800" w14:dist="38100" w14:dir="2700000" w14:sx="100000" w14:sy="100000" w14:kx="0" w14:ky="0" w14:algn="tl">
                  <w14:srgbClr w14:val="000000">
                    <w14:alpha w14:val="60000"/>
                  </w14:srgbClr>
                </w14:shadow>
              </w:rPr>
            </w:pPr>
            <w:bookmarkStart w:id="61" w:name="_Toc505008418"/>
            <w:bookmarkStart w:id="62" w:name="_Toc441843721"/>
            <w:bookmarkStart w:id="63" w:name="_Toc472341088"/>
            <w:r w:rsidRPr="00670C34">
              <w:rPr>
                <w:rFonts w:ascii="Calibri" w:hAnsi="Calibri"/>
                <w:b w:val="0"/>
                <w:color w:val="000000" w:themeColor="text1"/>
                <w:sz w:val="28"/>
                <w14:shadow w14:blurRad="50800" w14:dist="38100" w14:dir="2700000" w14:sx="100000" w14:sy="100000" w14:kx="0" w14:ky="0" w14:algn="tl">
                  <w14:srgbClr w14:val="000000">
                    <w14:alpha w14:val="60000"/>
                  </w14:srgbClr>
                </w14:shadow>
              </w:rPr>
              <w:lastRenderedPageBreak/>
              <w:t>Evaluación de cada proceso, según sus indicadores de desempeño</w:t>
            </w:r>
            <w:bookmarkEnd w:id="61"/>
            <w:r>
              <w:rPr>
                <w:rFonts w:ascii="Calibri" w:hAnsi="Calibri"/>
                <w:color w:val="000000" w:themeColor="text1"/>
                <w:sz w:val="28"/>
                <w14:shadow w14:blurRad="50800" w14:dist="38100" w14:dir="2700000" w14:sx="100000" w14:sy="100000" w14:kx="0" w14:ky="0" w14:algn="tl">
                  <w14:srgbClr w14:val="000000">
                    <w14:alpha w14:val="60000"/>
                  </w14:srgbClr>
                </w14:shadow>
              </w:rPr>
              <w:t xml:space="preserve"> </w:t>
            </w:r>
            <w:bookmarkEnd w:id="62"/>
            <w:bookmarkEnd w:id="63"/>
          </w:p>
        </w:tc>
      </w:tr>
      <w:tr w:rsidR="00E02759" w:rsidRPr="003A3A86" w14:paraId="79D96AAB" w14:textId="77777777" w:rsidTr="007D7CCE">
        <w:trPr>
          <w:trHeight w:val="433"/>
        </w:trPr>
        <w:tc>
          <w:tcPr>
            <w:tcW w:w="9049" w:type="dxa"/>
            <w:gridSpan w:val="2"/>
            <w:tcBorders>
              <w:top w:val="single" w:sz="6" w:space="0" w:color="000000"/>
              <w:bottom w:val="single" w:sz="6" w:space="0" w:color="000000"/>
            </w:tcBorders>
            <w:shd w:val="clear" w:color="auto" w:fill="EAF1DD" w:themeFill="accent3" w:themeFillTint="33"/>
            <w:vAlign w:val="center"/>
          </w:tcPr>
          <w:p w14:paraId="71CDA900" w14:textId="5D274A8E" w:rsidR="00E02759" w:rsidRPr="003A3A86" w:rsidRDefault="00E02759" w:rsidP="00F677C0">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64" w:name="_Toc441843722"/>
            <w:bookmarkStart w:id="65" w:name="_Toc472341089"/>
            <w:bookmarkStart w:id="66" w:name="_Toc505008419"/>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Despacho</w:t>
            </w:r>
            <w:bookmarkEnd w:id="64"/>
            <w:bookmarkEnd w:id="65"/>
            <w:bookmarkEnd w:id="66"/>
          </w:p>
        </w:tc>
      </w:tr>
      <w:tr w:rsidR="00E02759" w:rsidRPr="003A3A86" w14:paraId="77C3FA42" w14:textId="77777777" w:rsidTr="007D7CCE">
        <w:trPr>
          <w:trHeight w:val="1667"/>
        </w:trPr>
        <w:tc>
          <w:tcPr>
            <w:tcW w:w="2104" w:type="dxa"/>
            <w:tcBorders>
              <w:top w:val="single" w:sz="6" w:space="0" w:color="000000"/>
            </w:tcBorders>
            <w:vAlign w:val="center"/>
          </w:tcPr>
          <w:p w14:paraId="24DE2420" w14:textId="77777777" w:rsidR="00E02759" w:rsidRPr="003A3A86" w:rsidRDefault="00E02759" w:rsidP="00F677C0">
            <w:pPr>
              <w:spacing w:line="276" w:lineRule="auto"/>
              <w:rPr>
                <w:rFonts w:ascii="Calibri" w:hAnsi="Calibri" w:cs="Arial"/>
                <w:color w:val="000000" w:themeColor="text1"/>
                <w:szCs w:val="22"/>
                <w:highlight w:val="yellow"/>
                <w:lang w:val="es-CR"/>
              </w:rPr>
            </w:pPr>
            <w:r w:rsidRPr="003A3A86">
              <w:rPr>
                <w:rFonts w:ascii="Calibri" w:hAnsi="Calibri"/>
                <w:bCs/>
                <w:color w:val="000000" w:themeColor="text1"/>
                <w:szCs w:val="22"/>
                <w:lang w:val="es-CR"/>
              </w:rPr>
              <w:t>Tener, en promedio, los indicadores de cumplimiento de metas de toda la SUPEN con nota superior al 85%</w:t>
            </w:r>
          </w:p>
        </w:tc>
        <w:tc>
          <w:tcPr>
            <w:tcW w:w="6945" w:type="dxa"/>
            <w:tcBorders>
              <w:top w:val="single" w:sz="6" w:space="0" w:color="000000"/>
            </w:tcBorders>
            <w:vAlign w:val="center"/>
          </w:tcPr>
          <w:p w14:paraId="791C98CB" w14:textId="0C80F8B7" w:rsidR="00E02759" w:rsidRDefault="00E02759" w:rsidP="00F677C0">
            <w:pPr>
              <w:spacing w:line="276" w:lineRule="auto"/>
              <w:rPr>
                <w:rFonts w:ascii="Calibri" w:hAnsi="Calibri"/>
                <w:bCs/>
                <w:color w:val="000000" w:themeColor="text1"/>
                <w:sz w:val="20"/>
                <w:lang w:val="es-CR"/>
              </w:rPr>
            </w:pPr>
            <w:r w:rsidRPr="00123C5F">
              <w:rPr>
                <w:rFonts w:ascii="Calibri" w:hAnsi="Calibri"/>
                <w:bCs/>
                <w:color w:val="000000" w:themeColor="text1"/>
                <w:sz w:val="20"/>
                <w:lang w:val="es-CR"/>
              </w:rPr>
              <w:t>Este indicador mide la nota promedio de las áreas que conforman la SUPEN</w:t>
            </w:r>
            <w:r>
              <w:rPr>
                <w:rFonts w:ascii="Calibri" w:hAnsi="Calibri"/>
                <w:bCs/>
                <w:color w:val="000000" w:themeColor="text1"/>
                <w:sz w:val="20"/>
                <w:lang w:val="es-CR"/>
              </w:rPr>
              <w:t xml:space="preserve">, el cual establece: </w:t>
            </w:r>
          </w:p>
          <w:p w14:paraId="591E944A" w14:textId="77777777" w:rsidR="00E02759" w:rsidRPr="00123C5F" w:rsidRDefault="00E02759" w:rsidP="00F677C0">
            <w:pPr>
              <w:spacing w:line="276" w:lineRule="auto"/>
              <w:rPr>
                <w:rFonts w:ascii="Calibri" w:hAnsi="Calibri"/>
                <w:bCs/>
                <w:color w:val="000000" w:themeColor="text1"/>
                <w:sz w:val="20"/>
                <w:lang w:val="es-CR"/>
              </w:rPr>
            </w:pPr>
          </w:p>
          <w:p w14:paraId="052BAE22" w14:textId="63720B8F" w:rsidR="00E02759" w:rsidRPr="003A3A86" w:rsidRDefault="00E02759" w:rsidP="00F677C0">
            <w:pPr>
              <w:spacing w:line="276" w:lineRule="auto"/>
              <w:rPr>
                <w:rFonts w:ascii="Calibri" w:hAnsi="Calibri"/>
                <w:bCs/>
                <w:color w:val="000000" w:themeColor="text1"/>
                <w:sz w:val="20"/>
                <w:lang w:val="es-CR"/>
              </w:rPr>
            </w:pPr>
            <w:r w:rsidRPr="00B7728D">
              <w:rPr>
                <w:rFonts w:ascii="Calibri" w:hAnsi="Calibri"/>
                <w:bCs/>
                <w:color w:val="000000" w:themeColor="text1"/>
                <w:sz w:val="20"/>
                <w:lang w:val="es-CR"/>
              </w:rPr>
              <w:t xml:space="preserve">Para el primer semestre el porcentaje alcanzado es del </w:t>
            </w:r>
            <w:r w:rsidR="00B7728D" w:rsidRPr="00B7728D">
              <w:rPr>
                <w:rFonts w:ascii="Calibri" w:hAnsi="Calibri"/>
                <w:bCs/>
                <w:color w:val="000000" w:themeColor="text1"/>
                <w:sz w:val="20"/>
                <w:lang w:val="es-CR"/>
              </w:rPr>
              <w:t>91</w:t>
            </w:r>
            <w:r w:rsidRPr="00B7728D">
              <w:rPr>
                <w:rFonts w:ascii="Calibri" w:hAnsi="Calibri"/>
                <w:bCs/>
                <w:color w:val="000000" w:themeColor="text1"/>
                <w:sz w:val="20"/>
                <w:lang w:val="es-CR"/>
              </w:rPr>
              <w:t>%. Por su parte, en el segundo se</w:t>
            </w:r>
            <w:r w:rsidR="00B7728D">
              <w:rPr>
                <w:rFonts w:ascii="Calibri" w:hAnsi="Calibri"/>
                <w:bCs/>
                <w:color w:val="000000" w:themeColor="text1"/>
                <w:sz w:val="20"/>
                <w:lang w:val="es-CR"/>
              </w:rPr>
              <w:t>mestre, se superó el resultado 93%</w:t>
            </w:r>
            <w:r w:rsidRPr="00B7728D">
              <w:rPr>
                <w:rFonts w:ascii="Calibri" w:hAnsi="Calibri"/>
                <w:bCs/>
                <w:color w:val="000000" w:themeColor="text1"/>
                <w:sz w:val="20"/>
                <w:lang w:val="es-CR"/>
              </w:rPr>
              <w:t>, obteniéndose una calificación muy positiva.</w:t>
            </w:r>
          </w:p>
        </w:tc>
      </w:tr>
      <w:tr w:rsidR="00E02759" w:rsidRPr="003A3A86" w14:paraId="1377B973" w14:textId="77777777" w:rsidTr="007D7CCE">
        <w:trPr>
          <w:trHeight w:val="433"/>
        </w:trPr>
        <w:tc>
          <w:tcPr>
            <w:tcW w:w="9049" w:type="dxa"/>
            <w:gridSpan w:val="2"/>
            <w:tcBorders>
              <w:top w:val="single" w:sz="6" w:space="0" w:color="000000"/>
              <w:bottom w:val="single" w:sz="6" w:space="0" w:color="000000"/>
            </w:tcBorders>
            <w:shd w:val="clear" w:color="auto" w:fill="EAF1DD" w:themeFill="accent3" w:themeFillTint="33"/>
            <w:vAlign w:val="center"/>
          </w:tcPr>
          <w:p w14:paraId="3464A0C0" w14:textId="49F95C6F" w:rsidR="00E02759" w:rsidRPr="003A3A86" w:rsidRDefault="00E02759" w:rsidP="00F677C0">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67" w:name="_Toc441843723"/>
            <w:bookmarkStart w:id="68" w:name="_Toc472341090"/>
            <w:bookmarkStart w:id="69" w:name="_Toc505008420"/>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Comunicación y Servicios</w:t>
            </w:r>
            <w:bookmarkEnd w:id="67"/>
            <w:bookmarkEnd w:id="68"/>
            <w:bookmarkEnd w:id="69"/>
          </w:p>
        </w:tc>
      </w:tr>
      <w:tr w:rsidR="00E02759" w:rsidRPr="003A3A86" w14:paraId="6C2B0826" w14:textId="77777777" w:rsidTr="007D7CCE">
        <w:tblPrEx>
          <w:tblCellMar>
            <w:left w:w="70" w:type="dxa"/>
            <w:right w:w="70" w:type="dxa"/>
          </w:tblCellMar>
        </w:tblPrEx>
        <w:trPr>
          <w:trHeight w:val="716"/>
        </w:trPr>
        <w:tc>
          <w:tcPr>
            <w:tcW w:w="2104" w:type="dxa"/>
            <w:vAlign w:val="center"/>
          </w:tcPr>
          <w:p w14:paraId="73122021" w14:textId="77777777" w:rsidR="00E02759" w:rsidRPr="003A3A86" w:rsidRDefault="00E02759" w:rsidP="00F677C0">
            <w:pPr>
              <w:spacing w:line="276" w:lineRule="auto"/>
              <w:jc w:val="left"/>
              <w:rPr>
                <w:rFonts w:ascii="Calibri" w:hAnsi="Calibri" w:cs="Arial"/>
                <w:color w:val="000000" w:themeColor="text1"/>
                <w:lang w:val="es-CR"/>
              </w:rPr>
            </w:pPr>
          </w:p>
          <w:p w14:paraId="19678A67" w14:textId="77777777" w:rsidR="00E02759" w:rsidRPr="003A3A86" w:rsidRDefault="00E02759" w:rsidP="00F677C0">
            <w:pPr>
              <w:spacing w:line="276" w:lineRule="auto"/>
              <w:rPr>
                <w:rFonts w:ascii="Calibri" w:hAnsi="Calibri" w:cs="Arial"/>
                <w:color w:val="000000" w:themeColor="text1"/>
                <w:lang w:val="es-CR"/>
              </w:rPr>
            </w:pPr>
            <w:r w:rsidRPr="003A3A86">
              <w:rPr>
                <w:rFonts w:ascii="Calibri" w:hAnsi="Calibri" w:cs="Arial"/>
                <w:color w:val="000000" w:themeColor="text1"/>
                <w:lang w:val="es-CR"/>
              </w:rPr>
              <w:t>Ejecutar el 100% de las labores programadas en el plan de comunicación y en la aplicación de herramientas relacionadas (encuesta, quejas)</w:t>
            </w:r>
          </w:p>
          <w:p w14:paraId="34354100" w14:textId="77777777" w:rsidR="00E02759" w:rsidRPr="003A3A86" w:rsidRDefault="00E02759" w:rsidP="00F677C0">
            <w:pPr>
              <w:spacing w:line="276" w:lineRule="auto"/>
              <w:jc w:val="left"/>
              <w:rPr>
                <w:rFonts w:ascii="Calibri" w:hAnsi="Calibri" w:cs="Arial"/>
                <w:color w:val="000000" w:themeColor="text1"/>
                <w:lang w:val="es-CR"/>
              </w:rPr>
            </w:pPr>
          </w:p>
          <w:p w14:paraId="7A0B5D96" w14:textId="77777777" w:rsidR="00E02759" w:rsidRPr="003A3A86" w:rsidRDefault="00E02759" w:rsidP="00F677C0">
            <w:pPr>
              <w:spacing w:line="276" w:lineRule="auto"/>
              <w:jc w:val="left"/>
              <w:rPr>
                <w:rFonts w:ascii="Calibri" w:hAnsi="Calibri" w:cs="Arial"/>
                <w:color w:val="000000" w:themeColor="text1"/>
                <w:lang w:val="es-CR"/>
              </w:rPr>
            </w:pPr>
          </w:p>
          <w:p w14:paraId="2112335D" w14:textId="77777777" w:rsidR="00E02759" w:rsidRPr="003A3A86" w:rsidRDefault="00E02759" w:rsidP="007D7CCE">
            <w:pPr>
              <w:numPr>
                <w:ilvl w:val="0"/>
                <w:numId w:val="8"/>
              </w:numPr>
              <w:spacing w:line="276" w:lineRule="auto"/>
              <w:ind w:left="188" w:hanging="218"/>
              <w:contextualSpacing/>
              <w:rPr>
                <w:rFonts w:ascii="Calibri" w:hAnsi="Calibri" w:cs="Arial"/>
                <w:color w:val="000000" w:themeColor="text1"/>
                <w:lang w:val="es-CR"/>
              </w:rPr>
            </w:pPr>
            <w:r w:rsidRPr="003A3A86">
              <w:rPr>
                <w:rFonts w:ascii="Calibri" w:hAnsi="Calibri" w:cs="Arial"/>
                <w:color w:val="000000" w:themeColor="text1"/>
                <w:lang w:val="es-CR"/>
              </w:rPr>
              <w:t>Ejecución del plan de comunicación</w:t>
            </w:r>
          </w:p>
        </w:tc>
        <w:tc>
          <w:tcPr>
            <w:tcW w:w="6945" w:type="dxa"/>
          </w:tcPr>
          <w:p w14:paraId="5249319A" w14:textId="77777777" w:rsidR="00E02759" w:rsidRPr="00484C37" w:rsidRDefault="00E02759" w:rsidP="00F677C0">
            <w:pPr>
              <w:spacing w:line="276" w:lineRule="auto"/>
              <w:ind w:left="186" w:hanging="186"/>
              <w:jc w:val="center"/>
              <w:rPr>
                <w:rFonts w:ascii="Calibri" w:hAnsi="Calibri"/>
                <w:noProof/>
                <w:color w:val="000000" w:themeColor="text1"/>
                <w:highlight w:val="yellow"/>
              </w:rPr>
            </w:pPr>
          </w:p>
          <w:p w14:paraId="5D00D156" w14:textId="3BA50349" w:rsidR="00E02759" w:rsidRDefault="00E02759" w:rsidP="00F677C0">
            <w:pPr>
              <w:rPr>
                <w:rFonts w:ascii="Calibri" w:hAnsi="Calibri"/>
                <w:color w:val="000000" w:themeColor="text1"/>
                <w:sz w:val="20"/>
                <w:lang w:val="es-CR"/>
              </w:rPr>
            </w:pPr>
            <w:r w:rsidRPr="00B43F82">
              <w:rPr>
                <w:rFonts w:ascii="Calibri" w:hAnsi="Calibri"/>
                <w:color w:val="000000" w:themeColor="text1"/>
                <w:sz w:val="20"/>
                <w:lang w:val="es-CR"/>
              </w:rPr>
              <w:t>Durante el período evaluado, se obtuvieron los siguientes resultados:</w:t>
            </w:r>
          </w:p>
          <w:p w14:paraId="447BCEED" w14:textId="77777777" w:rsidR="00B7728D" w:rsidRPr="00B43F82" w:rsidRDefault="00B7728D" w:rsidP="00F677C0">
            <w:pPr>
              <w:rPr>
                <w:rFonts w:ascii="Calibri" w:hAnsi="Calibri"/>
                <w:color w:val="000000" w:themeColor="text1"/>
                <w:sz w:val="20"/>
                <w:lang w:val="es-CR"/>
              </w:rPr>
            </w:pPr>
          </w:p>
          <w:p w14:paraId="7466CB67" w14:textId="6F716DE5" w:rsidR="00B7728D" w:rsidRDefault="00B7728D" w:rsidP="00B7728D">
            <w:pPr>
              <w:spacing w:line="240" w:lineRule="auto"/>
              <w:ind w:left="77"/>
              <w:rPr>
                <w:rFonts w:asciiTheme="minorHAnsi" w:hAnsiTheme="minorHAnsi" w:cstheme="minorHAnsi"/>
                <w:lang w:val="es-CR"/>
              </w:rPr>
            </w:pPr>
            <w:r>
              <w:rPr>
                <w:rFonts w:asciiTheme="minorHAnsi" w:hAnsiTheme="minorHAnsi" w:cstheme="minorHAnsi"/>
                <w:lang w:val="es-CR"/>
              </w:rPr>
              <w:t xml:space="preserve">Gráfico 1: </w:t>
            </w:r>
          </w:p>
          <w:p w14:paraId="570F1AC7" w14:textId="15F7AEA0" w:rsidR="00E02759" w:rsidRPr="00484C37" w:rsidRDefault="00E02759" w:rsidP="00F677C0">
            <w:pPr>
              <w:jc w:val="left"/>
              <w:rPr>
                <w:rFonts w:ascii="Calibri" w:hAnsi="Calibri"/>
                <w:color w:val="000000" w:themeColor="text1"/>
                <w:sz w:val="20"/>
                <w:highlight w:val="yellow"/>
                <w:lang w:val="es-CR"/>
              </w:rPr>
            </w:pPr>
            <w:r>
              <w:rPr>
                <w:noProof/>
              </w:rPr>
              <w:drawing>
                <wp:inline distT="0" distB="0" distL="0" distR="0" wp14:anchorId="0680ADDD" wp14:editId="7404E7E6">
                  <wp:extent cx="4202825" cy="2439234"/>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215227" cy="2446432"/>
                          </a:xfrm>
                          <a:prstGeom prst="rect">
                            <a:avLst/>
                          </a:prstGeom>
                        </pic:spPr>
                      </pic:pic>
                    </a:graphicData>
                  </a:graphic>
                </wp:inline>
              </w:drawing>
            </w:r>
          </w:p>
          <w:p w14:paraId="7983368E" w14:textId="77777777" w:rsidR="00E02759" w:rsidRPr="00484C37" w:rsidRDefault="00E02759" w:rsidP="00F677C0">
            <w:pPr>
              <w:rPr>
                <w:rFonts w:ascii="Calibri" w:hAnsi="Calibri"/>
                <w:color w:val="000000" w:themeColor="text1"/>
                <w:sz w:val="20"/>
                <w:highlight w:val="yellow"/>
                <w:lang w:val="es-CR"/>
              </w:rPr>
            </w:pPr>
          </w:p>
          <w:p w14:paraId="39D0E5DD" w14:textId="5E90CADA" w:rsidR="00E02759" w:rsidRPr="00C51165" w:rsidRDefault="00E02759" w:rsidP="005A6715">
            <w:pPr>
              <w:spacing w:line="276" w:lineRule="auto"/>
              <w:rPr>
                <w:rFonts w:asciiTheme="minorHAnsi" w:hAnsiTheme="minorHAnsi" w:cstheme="minorHAnsi"/>
                <w:color w:val="000000" w:themeColor="text1"/>
                <w:sz w:val="20"/>
                <w:lang w:val="es-CR"/>
              </w:rPr>
            </w:pPr>
            <w:r w:rsidRPr="00C51165">
              <w:rPr>
                <w:rFonts w:ascii="Calibri" w:hAnsi="Calibri"/>
                <w:color w:val="000000" w:themeColor="text1"/>
                <w:sz w:val="20"/>
                <w:lang w:val="es-CR"/>
              </w:rPr>
              <w:t xml:space="preserve">En el primer trimestre del año, la nota se encuentra levemente por debajo de la meta planeada, </w:t>
            </w:r>
            <w:r w:rsidR="00C51165" w:rsidRPr="00C51165">
              <w:rPr>
                <w:rFonts w:ascii="Calibri" w:hAnsi="Calibri"/>
                <w:color w:val="000000" w:themeColor="text1"/>
                <w:sz w:val="20"/>
                <w:lang w:val="es-CR"/>
              </w:rPr>
              <w:t>debido a</w:t>
            </w:r>
            <w:r w:rsidRPr="00C51165">
              <w:rPr>
                <w:rFonts w:ascii="Calibri" w:hAnsi="Calibri"/>
                <w:color w:val="000000" w:themeColor="text1"/>
                <w:sz w:val="20"/>
                <w:lang w:val="es-CR"/>
              </w:rPr>
              <w:t xml:space="preserve"> que no se cumplió con el programa de chats, que corresponden a charlas </w:t>
            </w:r>
            <w:r w:rsidRPr="00C51165">
              <w:rPr>
                <w:rFonts w:asciiTheme="minorHAnsi" w:hAnsiTheme="minorHAnsi" w:cstheme="minorHAnsi"/>
                <w:color w:val="000000" w:themeColor="text1"/>
                <w:sz w:val="20"/>
                <w:lang w:val="es-CR"/>
              </w:rPr>
              <w:t xml:space="preserve">programadas sobre un tema específico, en las cuales los afiliados pueden plantear sus dudas o comentarios. En experiencias anteriores no se contó con la respuesta esperada del público, por lo que se modificó el enfoque de la actividad, implementando, a partir del segundo trimestre, un chat en línea que opera de 9a. m. a 5p. m., de lunes a viernes. </w:t>
            </w:r>
          </w:p>
          <w:p w14:paraId="1E0F27ED" w14:textId="77777777" w:rsidR="00E02759" w:rsidRPr="00123C5F" w:rsidRDefault="00E02759" w:rsidP="00F677C0">
            <w:pPr>
              <w:rPr>
                <w:rFonts w:asciiTheme="minorHAnsi" w:hAnsiTheme="minorHAnsi" w:cstheme="minorHAnsi"/>
                <w:color w:val="000000" w:themeColor="text1"/>
                <w:sz w:val="20"/>
                <w:highlight w:val="green"/>
                <w:lang w:val="es-CR"/>
              </w:rPr>
            </w:pPr>
          </w:p>
          <w:p w14:paraId="467B845E" w14:textId="61C19728" w:rsidR="00E02759" w:rsidRPr="00123C5F" w:rsidRDefault="00E02759" w:rsidP="00F677C0">
            <w:pPr>
              <w:rPr>
                <w:rFonts w:asciiTheme="minorHAnsi" w:hAnsiTheme="minorHAnsi" w:cstheme="minorHAnsi"/>
                <w:color w:val="000000" w:themeColor="text1"/>
                <w:sz w:val="20"/>
                <w:lang w:val="es-CR"/>
              </w:rPr>
            </w:pPr>
            <w:r w:rsidRPr="00C51165">
              <w:rPr>
                <w:rFonts w:asciiTheme="minorHAnsi" w:hAnsiTheme="minorHAnsi" w:cstheme="minorHAnsi"/>
                <w:color w:val="000000" w:themeColor="text1"/>
                <w:sz w:val="20"/>
                <w:lang w:val="es-CR"/>
              </w:rPr>
              <w:t>En lo que respecta al segundo trimestre, el resultado se alejó</w:t>
            </w:r>
            <w:r w:rsidR="00C51165">
              <w:rPr>
                <w:rFonts w:asciiTheme="minorHAnsi" w:hAnsiTheme="minorHAnsi" w:cstheme="minorHAnsi"/>
                <w:color w:val="000000" w:themeColor="text1"/>
                <w:sz w:val="20"/>
                <w:lang w:val="es-CR"/>
              </w:rPr>
              <w:t xml:space="preserve"> considerablemente de la meta, </w:t>
            </w:r>
            <w:r w:rsidRPr="00C51165">
              <w:rPr>
                <w:rFonts w:asciiTheme="minorHAnsi" w:hAnsiTheme="minorHAnsi" w:cstheme="minorHAnsi"/>
                <w:color w:val="000000" w:themeColor="text1"/>
                <w:sz w:val="20"/>
                <w:lang w:val="es-CR"/>
              </w:rPr>
              <w:t>por cuanto no se cumplió con dos actividades: campaña educativa publicitaria y campaña radial.</w:t>
            </w:r>
            <w:r w:rsidRPr="00123C5F">
              <w:rPr>
                <w:rFonts w:asciiTheme="minorHAnsi" w:hAnsiTheme="minorHAnsi" w:cstheme="minorHAnsi"/>
                <w:color w:val="000000" w:themeColor="text1"/>
                <w:sz w:val="20"/>
                <w:lang w:val="es-CR"/>
              </w:rPr>
              <w:t xml:space="preserve"> </w:t>
            </w:r>
          </w:p>
          <w:p w14:paraId="0B91D8C0" w14:textId="77777777" w:rsidR="00E02759" w:rsidRPr="00123C5F" w:rsidRDefault="00E02759" w:rsidP="00F677C0">
            <w:pPr>
              <w:rPr>
                <w:rFonts w:asciiTheme="minorHAnsi" w:hAnsiTheme="minorHAnsi" w:cstheme="minorHAnsi"/>
                <w:color w:val="000000" w:themeColor="text1"/>
                <w:sz w:val="20"/>
                <w:highlight w:val="yellow"/>
                <w:lang w:val="es-CR"/>
              </w:rPr>
            </w:pPr>
          </w:p>
          <w:p w14:paraId="753505FA" w14:textId="77777777" w:rsidR="00E02759" w:rsidRPr="00123C5F" w:rsidRDefault="00E02759" w:rsidP="00F677C0">
            <w:pPr>
              <w:rPr>
                <w:rFonts w:asciiTheme="minorHAnsi" w:hAnsiTheme="minorHAnsi" w:cstheme="minorHAnsi"/>
                <w:color w:val="000000"/>
                <w:sz w:val="20"/>
                <w:lang w:val="es-CR"/>
              </w:rPr>
            </w:pPr>
            <w:r w:rsidRPr="00123C5F">
              <w:rPr>
                <w:rFonts w:asciiTheme="minorHAnsi" w:hAnsiTheme="minorHAnsi" w:cstheme="minorHAnsi"/>
                <w:color w:val="000000"/>
                <w:sz w:val="20"/>
                <w:lang w:val="es-CR"/>
              </w:rPr>
              <w:t xml:space="preserve">En el tercer trimestre, se obtuvieron resultados satisfactorios. Se cumplió con la mayor parte de las actividades previstas para el período. </w:t>
            </w:r>
          </w:p>
          <w:p w14:paraId="0E334BEC" w14:textId="77777777" w:rsidR="00E02759" w:rsidRPr="00123C5F" w:rsidRDefault="00E02759" w:rsidP="00F677C0">
            <w:pPr>
              <w:rPr>
                <w:rFonts w:asciiTheme="minorHAnsi" w:hAnsiTheme="minorHAnsi" w:cstheme="minorHAnsi"/>
                <w:color w:val="000000"/>
                <w:sz w:val="20"/>
                <w:lang w:val="es-CR"/>
              </w:rPr>
            </w:pPr>
          </w:p>
          <w:p w14:paraId="60F45933" w14:textId="77777777" w:rsidR="00E02759" w:rsidRPr="00123C5F" w:rsidRDefault="00E02759" w:rsidP="00F677C0">
            <w:pPr>
              <w:rPr>
                <w:rFonts w:asciiTheme="minorHAnsi" w:hAnsiTheme="minorHAnsi" w:cstheme="minorHAnsi"/>
                <w:color w:val="000000" w:themeColor="text1"/>
                <w:sz w:val="20"/>
                <w:lang w:val="es-CR"/>
              </w:rPr>
            </w:pPr>
            <w:r w:rsidRPr="00123C5F">
              <w:rPr>
                <w:rFonts w:asciiTheme="minorHAnsi" w:hAnsiTheme="minorHAnsi" w:cstheme="minorHAnsi"/>
                <w:color w:val="000000"/>
                <w:sz w:val="20"/>
                <w:lang w:val="es-CR"/>
              </w:rPr>
              <w:t>Para concluir, en el último trimestre del año, el resultado se ubicó en zona amarilla, debido a que no se realizaron las siguientes actividades: campaña educativa publicitaria y campaña radial; por cuanto la comunicación se enfocó en otras labores.</w:t>
            </w:r>
          </w:p>
          <w:p w14:paraId="190EE9C6" w14:textId="77777777" w:rsidR="00E02759" w:rsidRPr="00484C37" w:rsidRDefault="00E02759" w:rsidP="00C51165">
            <w:pPr>
              <w:contextualSpacing/>
              <w:rPr>
                <w:rFonts w:ascii="Calibri" w:hAnsi="Calibri"/>
                <w:color w:val="000000" w:themeColor="text1"/>
                <w:sz w:val="20"/>
                <w:highlight w:val="yellow"/>
                <w:lang w:val="es-CR"/>
              </w:rPr>
            </w:pPr>
          </w:p>
        </w:tc>
      </w:tr>
      <w:tr w:rsidR="00E02759" w:rsidRPr="003A3A86" w14:paraId="26D41843" w14:textId="77777777" w:rsidTr="007D7CCE">
        <w:tblPrEx>
          <w:tblCellMar>
            <w:left w:w="70" w:type="dxa"/>
            <w:right w:w="70" w:type="dxa"/>
          </w:tblCellMar>
        </w:tblPrEx>
        <w:trPr>
          <w:trHeight w:val="716"/>
        </w:trPr>
        <w:tc>
          <w:tcPr>
            <w:tcW w:w="2104" w:type="dxa"/>
            <w:vAlign w:val="center"/>
          </w:tcPr>
          <w:p w14:paraId="49E494FD" w14:textId="77777777" w:rsidR="00E02759" w:rsidRPr="003A3A86" w:rsidRDefault="00E02759" w:rsidP="007D7CCE">
            <w:pPr>
              <w:numPr>
                <w:ilvl w:val="0"/>
                <w:numId w:val="8"/>
              </w:numPr>
              <w:spacing w:line="276" w:lineRule="auto"/>
              <w:ind w:left="330" w:hanging="293"/>
              <w:contextualSpacing/>
              <w:rPr>
                <w:rFonts w:ascii="Calibri" w:hAnsi="Calibri" w:cs="Arial"/>
                <w:color w:val="000000" w:themeColor="text1"/>
                <w:lang w:val="es-CR"/>
              </w:rPr>
            </w:pPr>
            <w:r w:rsidRPr="003A3A86">
              <w:rPr>
                <w:rFonts w:ascii="Calibri" w:hAnsi="Calibri" w:cs="Arial"/>
                <w:color w:val="000000" w:themeColor="text1"/>
                <w:lang w:val="es-CR"/>
              </w:rPr>
              <w:lastRenderedPageBreak/>
              <w:t>Atención de quejas debido al servicio brindado por el personal de SUPEN</w:t>
            </w:r>
          </w:p>
        </w:tc>
        <w:tc>
          <w:tcPr>
            <w:tcW w:w="6945" w:type="dxa"/>
          </w:tcPr>
          <w:p w14:paraId="61347910" w14:textId="77777777" w:rsidR="00E02759" w:rsidRPr="00C51165" w:rsidRDefault="00E02759" w:rsidP="00F677C0">
            <w:pPr>
              <w:spacing w:line="276" w:lineRule="auto"/>
              <w:rPr>
                <w:rFonts w:ascii="Calibri" w:hAnsi="Calibri" w:cs="Arial"/>
                <w:color w:val="000000"/>
                <w:sz w:val="20"/>
                <w:lang w:val="es-CR"/>
              </w:rPr>
            </w:pPr>
            <w:r w:rsidRPr="00123C5F">
              <w:rPr>
                <w:rFonts w:ascii="Calibri" w:hAnsi="Calibri" w:cs="Arial"/>
                <w:color w:val="000000"/>
                <w:sz w:val="20"/>
                <w:lang w:val="es-CR"/>
              </w:rPr>
              <w:t xml:space="preserve">Este indicador mide el plazo con el que </w:t>
            </w:r>
            <w:r w:rsidRPr="00C51165">
              <w:rPr>
                <w:rFonts w:ascii="Calibri" w:hAnsi="Calibri" w:cs="Arial"/>
                <w:color w:val="000000"/>
                <w:sz w:val="20"/>
                <w:lang w:val="es-CR"/>
              </w:rPr>
              <w:t>se atienden las quejas por el servicio brindado en la SUPEN, la meta es que se atiendan en un período no mayor a 4 días hábiles.</w:t>
            </w:r>
          </w:p>
          <w:p w14:paraId="35153BC5" w14:textId="77777777" w:rsidR="00E02759" w:rsidRPr="00C51165" w:rsidRDefault="00E02759" w:rsidP="00F677C0">
            <w:pPr>
              <w:spacing w:line="276" w:lineRule="auto"/>
              <w:rPr>
                <w:rFonts w:ascii="Calibri" w:hAnsi="Calibri" w:cs="Arial"/>
                <w:color w:val="000000"/>
                <w:sz w:val="20"/>
                <w:lang w:val="es-CR"/>
              </w:rPr>
            </w:pPr>
          </w:p>
          <w:p w14:paraId="0AA2D00F" w14:textId="77777777" w:rsidR="00E02759" w:rsidRPr="00C51165" w:rsidRDefault="00E02759" w:rsidP="00F677C0">
            <w:pPr>
              <w:spacing w:line="276" w:lineRule="auto"/>
              <w:rPr>
                <w:rFonts w:ascii="Calibri" w:hAnsi="Calibri" w:cs="Arial"/>
                <w:color w:val="000000"/>
                <w:sz w:val="20"/>
              </w:rPr>
            </w:pPr>
            <w:r w:rsidRPr="00C51165">
              <w:rPr>
                <w:rFonts w:ascii="Calibri" w:hAnsi="Calibri" w:cs="Arial"/>
                <w:color w:val="000000"/>
                <w:sz w:val="20"/>
                <w:lang w:val="es-CR"/>
              </w:rPr>
              <w:t>En el primer trimestre no se presentaron quejas, por su parte, en el segundo trimestre, se recibió una donde la usuaria manifiesta que llamó en varias oportunidades y no la atendieron. El trámite se resolvió en un día hábil, por lo que se cumplió con la meta en un 100%.</w:t>
            </w:r>
          </w:p>
          <w:p w14:paraId="23147A9C" w14:textId="77777777" w:rsidR="00E02759" w:rsidRPr="00123C5F" w:rsidRDefault="00E02759" w:rsidP="00F677C0">
            <w:pPr>
              <w:rPr>
                <w:rFonts w:ascii="Calibri" w:hAnsi="Calibri" w:cs="Arial"/>
                <w:color w:val="000000"/>
                <w:sz w:val="20"/>
                <w:highlight w:val="yellow"/>
              </w:rPr>
            </w:pPr>
          </w:p>
          <w:p w14:paraId="63B07E1F" w14:textId="77777777" w:rsidR="00E02759" w:rsidRPr="00123C5F" w:rsidRDefault="00E02759" w:rsidP="00F677C0">
            <w:pPr>
              <w:rPr>
                <w:rFonts w:ascii="Calibri" w:hAnsi="Calibri" w:cs="Arial"/>
                <w:color w:val="000000"/>
                <w:sz w:val="20"/>
              </w:rPr>
            </w:pPr>
            <w:r w:rsidRPr="00123C5F">
              <w:rPr>
                <w:rFonts w:ascii="Calibri" w:hAnsi="Calibri" w:cs="Arial"/>
                <w:color w:val="000000"/>
                <w:sz w:val="20"/>
              </w:rPr>
              <w:t xml:space="preserve">Para el período de julio a setiembre se atendieron dos quejas relacionadas con el servicio brindado por SUPEN. Una queja fue por el registro tardío de un usuario en la web y otra por la atención vía telefónica. Los dos trámites se atendieron en plazo, dando como resultado un 100% de efectividad. </w:t>
            </w:r>
          </w:p>
          <w:p w14:paraId="04E36819" w14:textId="77777777" w:rsidR="00E02759" w:rsidRPr="00123C5F" w:rsidRDefault="00E02759" w:rsidP="00F677C0">
            <w:pPr>
              <w:rPr>
                <w:rFonts w:ascii="Calibri" w:hAnsi="Calibri" w:cs="Arial"/>
                <w:color w:val="000000"/>
                <w:sz w:val="20"/>
              </w:rPr>
            </w:pPr>
          </w:p>
          <w:p w14:paraId="231D2BB9" w14:textId="54F6557B" w:rsidR="00E02759" w:rsidRPr="00123C5F" w:rsidRDefault="00E02759" w:rsidP="00F677C0">
            <w:pPr>
              <w:rPr>
                <w:rFonts w:ascii="Calibri" w:hAnsi="Calibri" w:cs="Arial"/>
                <w:color w:val="000000"/>
                <w:sz w:val="20"/>
              </w:rPr>
            </w:pPr>
            <w:r w:rsidRPr="00123C5F">
              <w:rPr>
                <w:rFonts w:ascii="Calibri" w:hAnsi="Calibri" w:cs="Arial"/>
                <w:color w:val="000000"/>
                <w:sz w:val="20"/>
              </w:rPr>
              <w:t>En el último trimestr</w:t>
            </w:r>
            <w:r w:rsidR="00C51165">
              <w:rPr>
                <w:rFonts w:ascii="Calibri" w:hAnsi="Calibri" w:cs="Arial"/>
                <w:color w:val="000000"/>
                <w:sz w:val="20"/>
              </w:rPr>
              <w:t>e</w:t>
            </w:r>
            <w:r w:rsidRPr="00123C5F">
              <w:rPr>
                <w:rFonts w:ascii="Calibri" w:hAnsi="Calibri" w:cs="Arial"/>
                <w:color w:val="000000"/>
                <w:sz w:val="20"/>
              </w:rPr>
              <w:t xml:space="preserve">, se presentaron 4 quejas relacionadas con el tema de servicio, específicamente: </w:t>
            </w:r>
          </w:p>
          <w:p w14:paraId="2D3E33CD" w14:textId="77777777" w:rsidR="00E02759" w:rsidRPr="00123C5F" w:rsidRDefault="00E02759" w:rsidP="00C51165">
            <w:pPr>
              <w:ind w:left="219" w:hanging="142"/>
              <w:rPr>
                <w:rFonts w:ascii="Calibri" w:hAnsi="Calibri" w:cs="Arial"/>
                <w:color w:val="000000"/>
                <w:sz w:val="20"/>
              </w:rPr>
            </w:pPr>
            <w:r w:rsidRPr="00123C5F">
              <w:rPr>
                <w:rFonts w:ascii="Calibri" w:hAnsi="Calibri" w:cs="Arial"/>
                <w:color w:val="000000"/>
                <w:sz w:val="20"/>
              </w:rPr>
              <w:t>1- JUPEMA presentó una queja sobre la planificación del curso relacionado con el tema de firma digital, uso, responsabilidad.</w:t>
            </w:r>
          </w:p>
          <w:p w14:paraId="4656103F" w14:textId="0C099148" w:rsidR="00E02759" w:rsidRPr="00123C5F" w:rsidRDefault="005A6715" w:rsidP="00C51165">
            <w:pPr>
              <w:ind w:left="219" w:hanging="142"/>
              <w:rPr>
                <w:rFonts w:ascii="Calibri" w:hAnsi="Calibri" w:cs="Arial"/>
                <w:color w:val="000000"/>
                <w:sz w:val="20"/>
              </w:rPr>
            </w:pPr>
            <w:r>
              <w:rPr>
                <w:rFonts w:ascii="Calibri" w:hAnsi="Calibri" w:cs="Arial"/>
                <w:color w:val="000000"/>
                <w:sz w:val="20"/>
              </w:rPr>
              <w:t xml:space="preserve">2- </w:t>
            </w:r>
            <w:r w:rsidR="00E02759" w:rsidRPr="00123C5F">
              <w:rPr>
                <w:rFonts w:ascii="Calibri" w:hAnsi="Calibri" w:cs="Arial"/>
                <w:color w:val="000000"/>
                <w:sz w:val="20"/>
              </w:rPr>
              <w:t xml:space="preserve">Queja sobre la atención de una consulta, lo cual derivó en una capacitación a las Asistentes Ejecutivas. </w:t>
            </w:r>
          </w:p>
          <w:p w14:paraId="6EBA1361" w14:textId="5B8BD9E1" w:rsidR="00E02759" w:rsidRPr="00123C5F" w:rsidRDefault="005A6715" w:rsidP="00C51165">
            <w:pPr>
              <w:ind w:left="219" w:hanging="142"/>
              <w:rPr>
                <w:rFonts w:ascii="Calibri" w:hAnsi="Calibri" w:cs="Arial"/>
                <w:color w:val="000000"/>
                <w:sz w:val="20"/>
              </w:rPr>
            </w:pPr>
            <w:r>
              <w:rPr>
                <w:rFonts w:ascii="Calibri" w:hAnsi="Calibri" w:cs="Arial"/>
                <w:color w:val="000000"/>
                <w:sz w:val="20"/>
              </w:rPr>
              <w:t xml:space="preserve">3- </w:t>
            </w:r>
            <w:r w:rsidR="00E02759" w:rsidRPr="00123C5F">
              <w:rPr>
                <w:rFonts w:ascii="Calibri" w:hAnsi="Calibri" w:cs="Arial"/>
                <w:color w:val="000000"/>
                <w:sz w:val="20"/>
              </w:rPr>
              <w:t xml:space="preserve">Solicitud de un afiliado que cambió de nombre, para que se gestionará la modificación en los datos que mantiene la OPC. </w:t>
            </w:r>
          </w:p>
          <w:p w14:paraId="73866FEA" w14:textId="77777777" w:rsidR="00E02759" w:rsidRPr="00123C5F" w:rsidRDefault="00E02759" w:rsidP="00C51165">
            <w:pPr>
              <w:ind w:left="219" w:hanging="142"/>
              <w:rPr>
                <w:rFonts w:ascii="Calibri" w:hAnsi="Calibri" w:cs="Arial"/>
                <w:color w:val="000000"/>
                <w:sz w:val="20"/>
              </w:rPr>
            </w:pPr>
            <w:r w:rsidRPr="00123C5F">
              <w:rPr>
                <w:rFonts w:ascii="Calibri" w:hAnsi="Calibri" w:cs="Arial"/>
                <w:color w:val="000000"/>
                <w:sz w:val="20"/>
              </w:rPr>
              <w:t xml:space="preserve">4- Queja sobre una respuesta recibida, al consultar por reconocimiento de cuotas. Se le explicó al afiliado ampliamente, señalándole además las limitaciones legales de la SUPEN. </w:t>
            </w:r>
          </w:p>
          <w:p w14:paraId="078051A2" w14:textId="77777777" w:rsidR="00E02759" w:rsidRPr="00123C5F" w:rsidRDefault="00E02759" w:rsidP="00F677C0">
            <w:pPr>
              <w:rPr>
                <w:rFonts w:ascii="Calibri" w:hAnsi="Calibri" w:cs="Arial"/>
                <w:color w:val="000000"/>
                <w:sz w:val="20"/>
                <w:highlight w:val="yellow"/>
              </w:rPr>
            </w:pPr>
          </w:p>
          <w:p w14:paraId="60C85D6F" w14:textId="77777777" w:rsidR="00E02759" w:rsidRPr="00123C5F" w:rsidRDefault="00E02759" w:rsidP="00F677C0">
            <w:pPr>
              <w:rPr>
                <w:rFonts w:ascii="Calibri" w:hAnsi="Calibri" w:cs="Arial"/>
                <w:color w:val="000000"/>
                <w:sz w:val="20"/>
              </w:rPr>
            </w:pPr>
            <w:r w:rsidRPr="00123C5F">
              <w:rPr>
                <w:rFonts w:ascii="Calibri" w:hAnsi="Calibri" w:cs="Arial"/>
                <w:color w:val="000000"/>
                <w:sz w:val="20"/>
              </w:rPr>
              <w:lastRenderedPageBreak/>
              <w:t>En lo que concierne a su atención, dos quejas se atendieron fuera del plazo previsto, debido a que se requirieron mayor tiempo de análisis</w:t>
            </w:r>
            <w:r w:rsidRPr="00B43F82">
              <w:rPr>
                <w:rFonts w:ascii="Calibri" w:hAnsi="Calibri" w:cs="Arial"/>
                <w:color w:val="000000"/>
              </w:rPr>
              <w:t xml:space="preserve"> </w:t>
            </w:r>
            <w:r w:rsidRPr="00123C5F">
              <w:rPr>
                <w:rFonts w:ascii="Calibri" w:hAnsi="Calibri" w:cs="Arial"/>
                <w:color w:val="000000"/>
                <w:sz w:val="20"/>
              </w:rPr>
              <w:t xml:space="preserve">y solución, por lo que el resultado del indicador es de 50%. </w:t>
            </w:r>
          </w:p>
          <w:p w14:paraId="01B56443" w14:textId="77777777" w:rsidR="00E02759" w:rsidRPr="003A3A86" w:rsidRDefault="00E02759" w:rsidP="00F677C0">
            <w:pPr>
              <w:spacing w:line="276" w:lineRule="auto"/>
              <w:rPr>
                <w:rFonts w:ascii="Calibri" w:hAnsi="Calibri" w:cs="Arial"/>
                <w:color w:val="000000" w:themeColor="text1"/>
                <w:sz w:val="20"/>
                <w:lang w:val="es-CR"/>
              </w:rPr>
            </w:pPr>
          </w:p>
        </w:tc>
      </w:tr>
      <w:tr w:rsidR="00E02759" w:rsidRPr="003A3A86" w14:paraId="028861DC" w14:textId="77777777" w:rsidTr="007D7CCE">
        <w:tblPrEx>
          <w:tblCellMar>
            <w:left w:w="70" w:type="dxa"/>
            <w:right w:w="70" w:type="dxa"/>
          </w:tblCellMar>
        </w:tblPrEx>
        <w:trPr>
          <w:trHeight w:val="861"/>
        </w:trPr>
        <w:tc>
          <w:tcPr>
            <w:tcW w:w="2104" w:type="dxa"/>
            <w:vAlign w:val="center"/>
          </w:tcPr>
          <w:p w14:paraId="31B3857B" w14:textId="77777777" w:rsidR="00E02759" w:rsidRPr="006352BA" w:rsidRDefault="00E02759" w:rsidP="00B37381">
            <w:pPr>
              <w:spacing w:line="276" w:lineRule="auto"/>
              <w:jc w:val="left"/>
              <w:rPr>
                <w:rFonts w:ascii="Calibri" w:hAnsi="Calibri" w:cs="Arial"/>
                <w:color w:val="000000" w:themeColor="text1"/>
                <w:lang w:val="es-CR"/>
              </w:rPr>
            </w:pPr>
            <w:bookmarkStart w:id="70" w:name="_Hlk503789045"/>
            <w:r w:rsidRPr="006352BA">
              <w:rPr>
                <w:rFonts w:ascii="Calibri" w:hAnsi="Calibri" w:cs="Arial"/>
                <w:color w:val="000000" w:themeColor="text1"/>
                <w:lang w:val="es-CR"/>
              </w:rPr>
              <w:lastRenderedPageBreak/>
              <w:t>Atender el 100% de los requerimientos en gestión de recursos y el sistema de gestión de la calidad.</w:t>
            </w:r>
          </w:p>
          <w:p w14:paraId="4F148092" w14:textId="77777777" w:rsidR="00E02759" w:rsidRPr="006352BA" w:rsidRDefault="00E02759" w:rsidP="00B37381">
            <w:pPr>
              <w:spacing w:line="276" w:lineRule="auto"/>
              <w:jc w:val="left"/>
              <w:rPr>
                <w:rFonts w:ascii="Calibri" w:hAnsi="Calibri" w:cs="Arial"/>
                <w:color w:val="000000" w:themeColor="text1"/>
                <w:lang w:val="es-CR"/>
              </w:rPr>
            </w:pPr>
          </w:p>
          <w:p w14:paraId="6095466A" w14:textId="77777777" w:rsidR="00E02759" w:rsidRPr="006352BA" w:rsidRDefault="00E02759" w:rsidP="00B37381">
            <w:pPr>
              <w:spacing w:line="276" w:lineRule="auto"/>
              <w:jc w:val="left"/>
              <w:rPr>
                <w:rFonts w:ascii="Calibri" w:hAnsi="Calibri" w:cs="Arial"/>
                <w:color w:val="000000" w:themeColor="text1"/>
                <w:lang w:val="es-CR"/>
              </w:rPr>
            </w:pPr>
          </w:p>
          <w:p w14:paraId="59BB477E" w14:textId="77777777" w:rsidR="00E02759" w:rsidRPr="003A3A86" w:rsidRDefault="00E02759" w:rsidP="00B37381">
            <w:pPr>
              <w:spacing w:line="276" w:lineRule="auto"/>
              <w:jc w:val="left"/>
              <w:rPr>
                <w:rFonts w:ascii="Calibri" w:hAnsi="Calibri" w:cs="Arial"/>
                <w:color w:val="000000" w:themeColor="text1"/>
                <w:lang w:val="es-CR"/>
              </w:rPr>
            </w:pPr>
            <w:r w:rsidRPr="006352BA">
              <w:rPr>
                <w:rFonts w:ascii="Calibri" w:hAnsi="Calibri" w:cs="Arial"/>
                <w:color w:val="000000" w:themeColor="text1"/>
                <w:lang w:val="es-CR"/>
              </w:rPr>
              <w:t xml:space="preserve">1- Índice de desempeño en costos-capacitación </w:t>
            </w:r>
          </w:p>
        </w:tc>
        <w:tc>
          <w:tcPr>
            <w:tcW w:w="6945" w:type="dxa"/>
          </w:tcPr>
          <w:p w14:paraId="00B297B3" w14:textId="61F83283" w:rsidR="00E02759" w:rsidRPr="00B43F82" w:rsidRDefault="00E02759" w:rsidP="00F677C0">
            <w:pPr>
              <w:spacing w:line="276" w:lineRule="auto"/>
              <w:rPr>
                <w:rFonts w:ascii="Calibri" w:hAnsi="Calibri" w:cs="Arial"/>
                <w:color w:val="000000" w:themeColor="text1"/>
                <w:sz w:val="20"/>
                <w:lang w:val="es-CR"/>
              </w:rPr>
            </w:pPr>
            <w:bookmarkStart w:id="71" w:name="_Hlk503788421"/>
            <w:r w:rsidRPr="00B43F82">
              <w:rPr>
                <w:rFonts w:ascii="Calibri" w:hAnsi="Calibri" w:cs="Arial"/>
                <w:color w:val="000000" w:themeColor="text1"/>
                <w:sz w:val="20"/>
                <w:lang w:val="es-CR"/>
              </w:rPr>
              <w:t xml:space="preserve">Como meta se ha establecido que el resultado del </w:t>
            </w:r>
            <w:r w:rsidRPr="00B43F82">
              <w:rPr>
                <w:rFonts w:ascii="Calibri" w:hAnsi="Calibri" w:cs="Arial"/>
                <w:i/>
                <w:color w:val="000000" w:themeColor="text1"/>
                <w:sz w:val="20"/>
                <w:lang w:val="es-CR"/>
              </w:rPr>
              <w:t xml:space="preserve">Índice de desempeño en costos de capacitación </w:t>
            </w:r>
            <w:r w:rsidRPr="00B43F82">
              <w:rPr>
                <w:rFonts w:ascii="Calibri" w:hAnsi="Calibri" w:cs="Arial"/>
                <w:color w:val="000000" w:themeColor="text1"/>
                <w:sz w:val="20"/>
                <w:lang w:val="es-CR"/>
              </w:rPr>
              <w:t xml:space="preserve">sea igual o superior a 0.85. Un valor por </w:t>
            </w:r>
            <w:r w:rsidR="00C56A39">
              <w:rPr>
                <w:rFonts w:ascii="Calibri" w:hAnsi="Calibri" w:cs="Arial"/>
                <w:color w:val="000000" w:themeColor="text1"/>
                <w:sz w:val="20"/>
                <w:lang w:val="es-CR"/>
              </w:rPr>
              <w:t xml:space="preserve">encima de </w:t>
            </w:r>
            <w:r w:rsidR="00C4781C">
              <w:rPr>
                <w:rFonts w:ascii="Calibri" w:hAnsi="Calibri" w:cs="Arial"/>
                <w:color w:val="000000" w:themeColor="text1"/>
                <w:sz w:val="20"/>
                <w:lang w:val="es-CR"/>
              </w:rPr>
              <w:t>éste</w:t>
            </w:r>
            <w:r w:rsidRPr="00B43F82">
              <w:rPr>
                <w:rFonts w:ascii="Calibri" w:hAnsi="Calibri" w:cs="Arial"/>
                <w:color w:val="000000" w:themeColor="text1"/>
                <w:sz w:val="20"/>
                <w:lang w:val="es-CR"/>
              </w:rPr>
              <w:t xml:space="preserve"> sugiere que la ejecución del presupuesto en capacitación es proporcionalmente razonable, por ende, un valor por debajo le da a la organización una alerta temprana; para que inic</w:t>
            </w:r>
            <w:r w:rsidR="005A6715">
              <w:rPr>
                <w:rFonts w:ascii="Calibri" w:hAnsi="Calibri" w:cs="Arial"/>
                <w:color w:val="000000" w:themeColor="text1"/>
                <w:sz w:val="20"/>
                <w:lang w:val="es-CR"/>
              </w:rPr>
              <w:t>ie un proceso de revisión.</w:t>
            </w:r>
          </w:p>
          <w:p w14:paraId="5E726938" w14:textId="77777777" w:rsidR="00E02759" w:rsidRPr="0019476A" w:rsidRDefault="00E02759" w:rsidP="00F677C0">
            <w:pPr>
              <w:spacing w:line="276" w:lineRule="auto"/>
              <w:rPr>
                <w:rFonts w:ascii="Calibri" w:hAnsi="Calibri" w:cs="Arial"/>
                <w:color w:val="000000" w:themeColor="text1"/>
                <w:sz w:val="20"/>
                <w:highlight w:val="yellow"/>
                <w:lang w:val="es-CR"/>
              </w:rPr>
            </w:pPr>
          </w:p>
          <w:p w14:paraId="663B7637" w14:textId="77777777" w:rsidR="00E02759" w:rsidRPr="00B43F82"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En el siguiente cuadro se observa el resultado por trimestre</w:t>
            </w:r>
            <w:r>
              <w:rPr>
                <w:rFonts w:ascii="Calibri" w:hAnsi="Calibri" w:cs="Arial"/>
                <w:color w:val="000000" w:themeColor="text1"/>
                <w:sz w:val="20"/>
                <w:lang w:val="es-CR"/>
              </w:rPr>
              <w:t>, para el 2017:</w:t>
            </w:r>
            <w:r w:rsidRPr="00B43F82">
              <w:rPr>
                <w:rFonts w:ascii="Calibri" w:hAnsi="Calibri" w:cs="Arial"/>
                <w:color w:val="000000" w:themeColor="text1"/>
                <w:sz w:val="20"/>
                <w:lang w:val="es-CR"/>
              </w:rPr>
              <w:t xml:space="preserve"> </w:t>
            </w:r>
          </w:p>
          <w:p w14:paraId="1232FE5D" w14:textId="77777777" w:rsidR="00E02759" w:rsidRPr="00670C34" w:rsidRDefault="00E02759" w:rsidP="00F677C0">
            <w:pPr>
              <w:spacing w:line="276" w:lineRule="auto"/>
              <w:rPr>
                <w:rFonts w:ascii="Calibri" w:hAnsi="Calibri" w:cs="Arial"/>
                <w:color w:val="000000" w:themeColor="text1"/>
                <w:sz w:val="20"/>
                <w:lang w:val="es-CR"/>
              </w:rPr>
            </w:pPr>
          </w:p>
          <w:p w14:paraId="4954FC38" w14:textId="7840A934" w:rsidR="00E02759" w:rsidRPr="00670C34" w:rsidRDefault="00670C34" w:rsidP="00F677C0">
            <w:pPr>
              <w:spacing w:line="276" w:lineRule="auto"/>
              <w:rPr>
                <w:rFonts w:ascii="Calibri" w:hAnsi="Calibri" w:cs="Arial"/>
                <w:sz w:val="20"/>
                <w:lang w:val="es-CR"/>
              </w:rPr>
            </w:pPr>
            <w:r w:rsidRPr="00670C34">
              <w:rPr>
                <w:rFonts w:asciiTheme="minorHAnsi" w:hAnsiTheme="minorHAnsi" w:cstheme="minorHAnsi"/>
              </w:rPr>
              <w:t>Cuadro 10</w:t>
            </w:r>
          </w:p>
          <w:p w14:paraId="5C5CC04A" w14:textId="77777777" w:rsidR="00E02759" w:rsidRPr="0019476A" w:rsidRDefault="00E02759" w:rsidP="00F677C0">
            <w:pPr>
              <w:spacing w:line="276" w:lineRule="auto"/>
              <w:jc w:val="center"/>
              <w:rPr>
                <w:rFonts w:ascii="Calibri" w:hAnsi="Calibri" w:cs="Arial"/>
                <w:color w:val="000000" w:themeColor="text1"/>
                <w:sz w:val="20"/>
                <w:highlight w:val="yellow"/>
                <w:lang w:val="es-CR"/>
              </w:rPr>
            </w:pPr>
            <w:r w:rsidRPr="0019476A">
              <w:rPr>
                <w:noProof/>
                <w:highlight w:val="yellow"/>
              </w:rPr>
              <w:drawing>
                <wp:inline distT="0" distB="0" distL="0" distR="0" wp14:anchorId="772B1A46" wp14:editId="7D27D388">
                  <wp:extent cx="4032923" cy="1726441"/>
                  <wp:effectExtent l="0" t="0" r="5715" b="762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54114" cy="1735513"/>
                          </a:xfrm>
                          <a:prstGeom prst="rect">
                            <a:avLst/>
                          </a:prstGeom>
                        </pic:spPr>
                      </pic:pic>
                    </a:graphicData>
                  </a:graphic>
                </wp:inline>
              </w:drawing>
            </w:r>
          </w:p>
          <w:p w14:paraId="6D49CFD1" w14:textId="77777777" w:rsidR="00E02759" w:rsidRPr="00B37381" w:rsidRDefault="00E02759" w:rsidP="00F677C0">
            <w:pPr>
              <w:spacing w:line="276" w:lineRule="auto"/>
              <w:rPr>
                <w:rFonts w:ascii="Calibri" w:hAnsi="Calibri" w:cs="Arial"/>
                <w:color w:val="000000" w:themeColor="text1"/>
                <w:sz w:val="20"/>
                <w:lang w:val="es-CR"/>
              </w:rPr>
            </w:pPr>
          </w:p>
          <w:p w14:paraId="43B66535" w14:textId="189890AF" w:rsidR="00E02759" w:rsidRPr="00B37381" w:rsidRDefault="00E02759" w:rsidP="00F677C0">
            <w:pPr>
              <w:spacing w:line="276" w:lineRule="auto"/>
              <w:rPr>
                <w:rFonts w:ascii="Calibri" w:hAnsi="Calibri" w:cs="Arial"/>
                <w:color w:val="000000" w:themeColor="text1"/>
                <w:sz w:val="20"/>
                <w:lang w:val="es-CR"/>
              </w:rPr>
            </w:pPr>
            <w:r w:rsidRPr="00B37381">
              <w:rPr>
                <w:rFonts w:ascii="Calibri" w:hAnsi="Calibri" w:cs="Arial"/>
                <w:color w:val="000000" w:themeColor="text1"/>
                <w:sz w:val="20"/>
                <w:lang w:val="es-CR"/>
              </w:rPr>
              <w:t>En el primer trimestre, el resultado del índice fue significativamente superior a la meta, lo que podría presuponer que no hay señales de alerta temprana en el proceso de capacitación, no obstante, el valor obtenido obedece a que en este período se da una baja ejecución del plan de capacitación y el costo solo alcanza el 2% del presupuesto. En cuanto a este último punto, se destaca que 6 c</w:t>
            </w:r>
            <w:r w:rsidR="00930447">
              <w:rPr>
                <w:rFonts w:ascii="Calibri" w:hAnsi="Calibri" w:cs="Arial"/>
                <w:color w:val="000000" w:themeColor="text1"/>
                <w:sz w:val="20"/>
                <w:lang w:val="es-CR"/>
              </w:rPr>
              <w:t>ursos fueron sin costo para la I</w:t>
            </w:r>
            <w:r w:rsidRPr="00B37381">
              <w:rPr>
                <w:rFonts w:ascii="Calibri" w:hAnsi="Calibri" w:cs="Arial"/>
                <w:color w:val="000000" w:themeColor="text1"/>
                <w:sz w:val="20"/>
                <w:lang w:val="es-CR"/>
              </w:rPr>
              <w:t xml:space="preserve">nstitución, lo que, por ende, incide en el costo de la capacitación.  </w:t>
            </w:r>
          </w:p>
          <w:p w14:paraId="47558BD4" w14:textId="77777777" w:rsidR="00E02759" w:rsidRPr="00B37381" w:rsidRDefault="00E02759" w:rsidP="00F677C0">
            <w:pPr>
              <w:spacing w:line="276" w:lineRule="auto"/>
              <w:rPr>
                <w:rFonts w:ascii="Calibri" w:hAnsi="Calibri" w:cs="Arial"/>
                <w:color w:val="000000" w:themeColor="text1"/>
                <w:sz w:val="20"/>
                <w:lang w:val="es-CR"/>
              </w:rPr>
            </w:pPr>
          </w:p>
          <w:p w14:paraId="37E21B3C" w14:textId="77777777" w:rsidR="00E02759" w:rsidRPr="00B37381" w:rsidRDefault="00E02759" w:rsidP="00F677C0">
            <w:pPr>
              <w:spacing w:line="276" w:lineRule="auto"/>
              <w:rPr>
                <w:rFonts w:ascii="Calibri" w:hAnsi="Calibri" w:cs="Arial"/>
                <w:color w:val="000000" w:themeColor="text1"/>
                <w:sz w:val="20"/>
                <w:lang w:val="es-CR"/>
              </w:rPr>
            </w:pPr>
            <w:r w:rsidRPr="00B37381">
              <w:rPr>
                <w:rFonts w:ascii="Calibri" w:hAnsi="Calibri" w:cs="Arial"/>
                <w:color w:val="000000" w:themeColor="text1"/>
                <w:sz w:val="20"/>
                <w:lang w:val="es-CR"/>
              </w:rPr>
              <w:t>Ahora bien, lo acontecido es un comportamiento normal para el primer trimestre, debido a que se está al inicio del año; razón por la que no se estima necesario aplicar medidas correctivas.</w:t>
            </w:r>
          </w:p>
          <w:p w14:paraId="783B90C1" w14:textId="77777777" w:rsidR="00E02759" w:rsidRPr="00B37381" w:rsidRDefault="00E02759" w:rsidP="00F677C0">
            <w:pPr>
              <w:spacing w:line="276" w:lineRule="auto"/>
              <w:rPr>
                <w:rFonts w:ascii="Calibri" w:hAnsi="Calibri" w:cs="Arial"/>
                <w:color w:val="000000" w:themeColor="text1"/>
                <w:sz w:val="20"/>
                <w:lang w:val="es-CR"/>
              </w:rPr>
            </w:pPr>
          </w:p>
          <w:p w14:paraId="202D32A7" w14:textId="77777777" w:rsidR="00E02759" w:rsidRPr="00B37381" w:rsidRDefault="00E02759" w:rsidP="00F677C0">
            <w:pPr>
              <w:spacing w:line="276" w:lineRule="auto"/>
              <w:rPr>
                <w:rFonts w:ascii="Calibri" w:hAnsi="Calibri" w:cs="Arial"/>
                <w:color w:val="000000" w:themeColor="text1"/>
                <w:sz w:val="20"/>
                <w:lang w:val="es-CR"/>
              </w:rPr>
            </w:pPr>
            <w:r w:rsidRPr="00B37381">
              <w:rPr>
                <w:rFonts w:ascii="Calibri" w:hAnsi="Calibri" w:cs="Arial"/>
                <w:color w:val="000000" w:themeColor="text1"/>
                <w:sz w:val="20"/>
                <w:lang w:val="es-CR"/>
              </w:rPr>
              <w:t>Para el segundo trimestre, el resultado del índice también es positivo, más cercano a la meta. Se ejecutó el 59% del plan de capacitación, con una erogación del 23% de los recursos. En este período, se registran 27 eventos de formación, de los cuales 11 fueron sin costo para la SUPEN.</w:t>
            </w:r>
          </w:p>
          <w:p w14:paraId="00FCF1EF" w14:textId="77777777" w:rsidR="00E02759" w:rsidRPr="00B37381" w:rsidRDefault="00E02759" w:rsidP="00F677C0">
            <w:pPr>
              <w:spacing w:line="276" w:lineRule="auto"/>
              <w:rPr>
                <w:rFonts w:ascii="Calibri" w:hAnsi="Calibri" w:cs="Arial"/>
                <w:color w:val="000000" w:themeColor="text1"/>
                <w:sz w:val="20"/>
                <w:lang w:val="es-CR"/>
              </w:rPr>
            </w:pPr>
          </w:p>
          <w:p w14:paraId="02DA1952" w14:textId="77777777" w:rsidR="00E02759" w:rsidRPr="00B43F82"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lastRenderedPageBreak/>
              <w:t xml:space="preserve">En el tercer trimestre, se mantuvo el resultado del índice por encima de la meta. De este período vale resaltar que se logró el mejor porcentaje ejecutado en actividades de capacitación. Se registran 40 eventos de formación (incluidos dos cursos que son continuación de programas de inglés que comenzaron en períodos anteriores y una Maestría Ejecutiva), de los cuales 16 fueron sin costo para la Institución.  </w:t>
            </w:r>
          </w:p>
          <w:p w14:paraId="040A1AD0" w14:textId="77777777" w:rsidR="00E02759" w:rsidRPr="00B43F82" w:rsidRDefault="00E02759" w:rsidP="00F677C0">
            <w:pPr>
              <w:spacing w:line="276" w:lineRule="auto"/>
              <w:rPr>
                <w:rFonts w:ascii="Calibri" w:hAnsi="Calibri" w:cs="Arial"/>
                <w:color w:val="000000" w:themeColor="text1"/>
                <w:sz w:val="20"/>
                <w:lang w:val="es-CR"/>
              </w:rPr>
            </w:pPr>
          </w:p>
          <w:p w14:paraId="12B34922" w14:textId="77777777" w:rsidR="00E02759" w:rsidRPr="00B43F82"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En el último trimestre del año, el índice también es superior a la meta, no obstante, solo un 48% de los temas fueron ejecutados, con una erogación del 13% de los recursos, en especial debido a que la cuarta visita del Toronto Centre, que estaba programada para el mes de diciembre, como parte de las actividades del MSBR; se trasladó para el mes de enero de 2018, lo cual afectó la ejecución presupuestaria.</w:t>
            </w:r>
          </w:p>
          <w:p w14:paraId="030964F5" w14:textId="77777777" w:rsidR="00E02759" w:rsidRPr="00B43F82" w:rsidRDefault="00E02759" w:rsidP="00F677C0">
            <w:pPr>
              <w:spacing w:line="276" w:lineRule="auto"/>
              <w:rPr>
                <w:rFonts w:ascii="Calibri" w:hAnsi="Calibri" w:cs="Arial"/>
                <w:color w:val="000000" w:themeColor="text1"/>
                <w:sz w:val="20"/>
                <w:lang w:val="es-CR"/>
              </w:rPr>
            </w:pPr>
          </w:p>
          <w:p w14:paraId="1A72CFF1" w14:textId="77777777" w:rsidR="00E02759" w:rsidRPr="00B43F82"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En este plazo, se registraron 30 eventos de formación (incluidos tres cursos: dos que son continuación de programas de inglés, uno de los cuales se congeló para iniciar en enero 2018 debido a que la funcionaria resultó incapacitada y, por otra parte, la continuación del Programa Técnico en Riesgos de la UCR). Del total de eventos, 17 fueron sin costo para la Institución.</w:t>
            </w:r>
          </w:p>
          <w:p w14:paraId="41A0083A" w14:textId="77777777" w:rsidR="00E02759" w:rsidRPr="00B43F82" w:rsidRDefault="00E02759" w:rsidP="00F677C0">
            <w:pPr>
              <w:spacing w:line="276" w:lineRule="auto"/>
              <w:rPr>
                <w:rFonts w:ascii="Calibri" w:hAnsi="Calibri" w:cs="Arial"/>
                <w:color w:val="000000" w:themeColor="text1"/>
                <w:sz w:val="20"/>
                <w:lang w:val="es-CR"/>
              </w:rPr>
            </w:pPr>
          </w:p>
          <w:p w14:paraId="336861FA" w14:textId="3076F64C" w:rsidR="00E02759" w:rsidRPr="00EF3A93"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En el siguiente cuadro, </w:t>
            </w:r>
            <w:r w:rsidR="005A6715">
              <w:rPr>
                <w:rFonts w:ascii="Calibri" w:hAnsi="Calibri" w:cs="Arial"/>
                <w:color w:val="000000" w:themeColor="text1"/>
                <w:sz w:val="20"/>
                <w:lang w:val="es-CR"/>
              </w:rPr>
              <w:t>detalla</w:t>
            </w:r>
            <w:r w:rsidRPr="00B43F82">
              <w:rPr>
                <w:rFonts w:ascii="Calibri" w:hAnsi="Calibri" w:cs="Arial"/>
                <w:color w:val="000000" w:themeColor="text1"/>
                <w:sz w:val="20"/>
                <w:lang w:val="es-CR"/>
              </w:rPr>
              <w:t xml:space="preserve"> los datos acumulados al 31 de diciembre de 2017:</w:t>
            </w:r>
          </w:p>
          <w:p w14:paraId="4683838B" w14:textId="77777777" w:rsidR="00E02759" w:rsidRDefault="00E02759" w:rsidP="00F677C0">
            <w:pPr>
              <w:spacing w:line="276" w:lineRule="auto"/>
              <w:rPr>
                <w:rFonts w:ascii="Calibri" w:hAnsi="Calibri" w:cs="Arial"/>
                <w:color w:val="000000" w:themeColor="text1"/>
                <w:sz w:val="20"/>
                <w:highlight w:val="yellow"/>
                <w:lang w:val="es-CR"/>
              </w:rPr>
            </w:pPr>
          </w:p>
          <w:p w14:paraId="3E5A4F87" w14:textId="62DA646C" w:rsidR="00E02759" w:rsidRPr="00A17F84" w:rsidRDefault="00E02759" w:rsidP="00670C34">
            <w:pPr>
              <w:spacing w:line="240" w:lineRule="auto"/>
              <w:jc w:val="left"/>
              <w:rPr>
                <w:rFonts w:ascii="Calibri" w:hAnsi="Calibri" w:cs="Arial"/>
                <w:color w:val="000000" w:themeColor="text1"/>
                <w:sz w:val="20"/>
                <w:highlight w:val="yellow"/>
                <w:lang w:val="es-CR"/>
              </w:rPr>
            </w:pPr>
            <w:r w:rsidRPr="00670C34">
              <w:rPr>
                <w:rFonts w:asciiTheme="minorHAnsi" w:hAnsiTheme="minorHAnsi" w:cstheme="minorHAnsi"/>
              </w:rPr>
              <w:t xml:space="preserve">Cuadro </w:t>
            </w:r>
            <w:r w:rsidR="00670C34">
              <w:rPr>
                <w:rFonts w:asciiTheme="minorHAnsi" w:hAnsiTheme="minorHAnsi" w:cstheme="minorHAnsi"/>
              </w:rPr>
              <w:t>11</w:t>
            </w:r>
            <w:r>
              <w:rPr>
                <w:noProof/>
              </w:rPr>
              <w:drawing>
                <wp:inline distT="0" distB="0" distL="0" distR="0" wp14:anchorId="375C1626" wp14:editId="5617C54A">
                  <wp:extent cx="4250157" cy="287929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270389" cy="2893005"/>
                          </a:xfrm>
                          <a:prstGeom prst="rect">
                            <a:avLst/>
                          </a:prstGeom>
                        </pic:spPr>
                      </pic:pic>
                    </a:graphicData>
                  </a:graphic>
                </wp:inline>
              </w:drawing>
            </w:r>
          </w:p>
          <w:p w14:paraId="6E77BC86" w14:textId="3BD23599" w:rsidR="00E02759" w:rsidRPr="00191C10"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Se considera que la ejecución del plan de capacitación fue positiva, y los recursos económicos destinados a este tema se encuentran dentro de las bandas de normalidad.</w:t>
            </w:r>
            <w:r w:rsidRPr="00EF3A93">
              <w:rPr>
                <w:rFonts w:ascii="Calibri" w:hAnsi="Calibri" w:cs="Arial"/>
                <w:color w:val="000000" w:themeColor="text1"/>
                <w:sz w:val="20"/>
                <w:lang w:val="es-CR"/>
              </w:rPr>
              <w:t xml:space="preserve"> </w:t>
            </w:r>
            <w:bookmarkEnd w:id="71"/>
          </w:p>
        </w:tc>
      </w:tr>
      <w:bookmarkEnd w:id="70"/>
      <w:tr w:rsidR="00E02759" w:rsidRPr="003A3A86" w14:paraId="03FAEAFC" w14:textId="77777777" w:rsidTr="007D7CCE">
        <w:tblPrEx>
          <w:tblCellMar>
            <w:left w:w="70" w:type="dxa"/>
            <w:right w:w="70" w:type="dxa"/>
          </w:tblCellMar>
        </w:tblPrEx>
        <w:trPr>
          <w:trHeight w:val="1066"/>
        </w:trPr>
        <w:tc>
          <w:tcPr>
            <w:tcW w:w="2104" w:type="dxa"/>
            <w:vAlign w:val="center"/>
          </w:tcPr>
          <w:p w14:paraId="451EEE18" w14:textId="77777777" w:rsidR="00E02759" w:rsidRPr="003A3A86" w:rsidRDefault="00E02759" w:rsidP="00B37381">
            <w:pPr>
              <w:spacing w:line="276" w:lineRule="auto"/>
              <w:jc w:val="left"/>
              <w:rPr>
                <w:rFonts w:ascii="Calibri" w:hAnsi="Calibri" w:cs="Arial"/>
                <w:color w:val="000000" w:themeColor="text1"/>
                <w:highlight w:val="yellow"/>
                <w:lang w:val="es-CR"/>
              </w:rPr>
            </w:pPr>
            <w:r w:rsidRPr="003A3A86">
              <w:rPr>
                <w:rFonts w:ascii="Calibri" w:hAnsi="Calibri" w:cs="Arial"/>
                <w:color w:val="000000" w:themeColor="text1"/>
                <w:lang w:val="es-CR"/>
              </w:rPr>
              <w:lastRenderedPageBreak/>
              <w:t>2- Calificación del cliente interno</w:t>
            </w:r>
          </w:p>
        </w:tc>
        <w:tc>
          <w:tcPr>
            <w:tcW w:w="6945" w:type="dxa"/>
          </w:tcPr>
          <w:p w14:paraId="4EA0D8E6" w14:textId="77777777" w:rsidR="00E02759" w:rsidRPr="00B43F82"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t xml:space="preserve">El indicador de </w:t>
            </w:r>
            <w:r w:rsidRPr="00B43F82">
              <w:rPr>
                <w:rFonts w:ascii="Calibri" w:hAnsi="Calibri"/>
                <w:i/>
                <w:color w:val="000000" w:themeColor="text1"/>
                <w:sz w:val="20"/>
                <w:lang w:val="es-CR"/>
              </w:rPr>
              <w:t>calificación del cliente interno</w:t>
            </w:r>
            <w:r w:rsidRPr="00B43F82">
              <w:rPr>
                <w:rFonts w:ascii="Calibri" w:hAnsi="Calibri"/>
                <w:color w:val="000000" w:themeColor="text1"/>
                <w:sz w:val="20"/>
                <w:lang w:val="es-CR"/>
              </w:rPr>
              <w:t xml:space="preserve"> se calcula tomando en cuenta la atención de los acuerdos que surgen de las sesiones de retroalimentación entre los procesos y las solicitudes que los colaboradores plantean mediante el buzón interno. Durante el primer semestre, se atendieron las siguientes actividades:    </w:t>
            </w:r>
          </w:p>
          <w:p w14:paraId="0BADD9A8" w14:textId="77777777" w:rsidR="00E02759" w:rsidRPr="00B43F82" w:rsidRDefault="00E02759" w:rsidP="00F677C0">
            <w:pPr>
              <w:spacing w:line="276" w:lineRule="auto"/>
              <w:rPr>
                <w:rFonts w:ascii="Calibri" w:hAnsi="Calibri"/>
                <w:color w:val="000000" w:themeColor="text1"/>
                <w:sz w:val="20"/>
                <w:highlight w:val="green"/>
                <w:lang w:val="es-CR"/>
              </w:rPr>
            </w:pPr>
          </w:p>
          <w:p w14:paraId="2783BD4D" w14:textId="332B3D17" w:rsidR="00E02759" w:rsidRPr="00B37381" w:rsidRDefault="00E02759" w:rsidP="00E02759">
            <w:pPr>
              <w:pStyle w:val="Prrafodelista"/>
              <w:numPr>
                <w:ilvl w:val="0"/>
                <w:numId w:val="16"/>
              </w:numPr>
              <w:spacing w:line="276" w:lineRule="auto"/>
              <w:rPr>
                <w:rFonts w:ascii="Calibri" w:hAnsi="Calibri"/>
                <w:b/>
                <w:color w:val="000000" w:themeColor="text1"/>
                <w:sz w:val="20"/>
                <w:lang w:val="es-CR"/>
              </w:rPr>
            </w:pPr>
            <w:r w:rsidRPr="00B37381">
              <w:rPr>
                <w:rFonts w:ascii="Calibri" w:hAnsi="Calibri"/>
                <w:b/>
                <w:color w:val="000000" w:themeColor="text1"/>
                <w:sz w:val="20"/>
                <w:lang w:val="es-CR"/>
              </w:rPr>
              <w:t>Ses</w:t>
            </w:r>
            <w:r w:rsidR="00736B95">
              <w:rPr>
                <w:rFonts w:ascii="Calibri" w:hAnsi="Calibri"/>
                <w:b/>
                <w:color w:val="000000" w:themeColor="text1"/>
                <w:sz w:val="20"/>
                <w:lang w:val="es-CR"/>
              </w:rPr>
              <w:t>iones de re</w:t>
            </w:r>
            <w:r w:rsidRPr="00B37381">
              <w:rPr>
                <w:rFonts w:ascii="Calibri" w:hAnsi="Calibri"/>
                <w:b/>
                <w:color w:val="000000" w:themeColor="text1"/>
                <w:sz w:val="20"/>
                <w:lang w:val="es-CR"/>
              </w:rPr>
              <w:t>alimentación:</w:t>
            </w:r>
          </w:p>
          <w:p w14:paraId="04020074" w14:textId="77777777" w:rsidR="00E02759" w:rsidRPr="00B37381" w:rsidRDefault="00E02759" w:rsidP="00F677C0">
            <w:pPr>
              <w:spacing w:line="276" w:lineRule="auto"/>
              <w:rPr>
                <w:rFonts w:ascii="Calibri" w:hAnsi="Calibri"/>
                <w:color w:val="000000" w:themeColor="text1"/>
                <w:sz w:val="20"/>
                <w:lang w:val="es-CR"/>
              </w:rPr>
            </w:pPr>
            <w:r w:rsidRPr="00B37381">
              <w:rPr>
                <w:rFonts w:ascii="Calibri" w:hAnsi="Calibri"/>
                <w:color w:val="000000" w:themeColor="text1"/>
                <w:sz w:val="20"/>
                <w:lang w:val="es-CR"/>
              </w:rPr>
              <w:t xml:space="preserve">En el primer semestre, se realizaron las siguientes sesiones: </w:t>
            </w:r>
          </w:p>
          <w:p w14:paraId="0AB3EC3B" w14:textId="77777777" w:rsidR="00E02759" w:rsidRPr="00B37381" w:rsidRDefault="00E02759" w:rsidP="00E02759">
            <w:pPr>
              <w:pStyle w:val="Prrafodelista"/>
              <w:numPr>
                <w:ilvl w:val="0"/>
                <w:numId w:val="13"/>
              </w:numPr>
              <w:spacing w:line="276" w:lineRule="auto"/>
              <w:rPr>
                <w:rFonts w:ascii="Calibri" w:hAnsi="Calibri"/>
                <w:color w:val="000000" w:themeColor="text1"/>
                <w:sz w:val="20"/>
                <w:lang w:val="es-CR"/>
              </w:rPr>
            </w:pPr>
            <w:r w:rsidRPr="00B37381">
              <w:rPr>
                <w:rFonts w:ascii="Calibri" w:hAnsi="Calibri"/>
                <w:color w:val="000000" w:themeColor="text1"/>
                <w:sz w:val="20"/>
                <w:lang w:val="es-CR"/>
              </w:rPr>
              <w:t>Con la División de Supervisión de Regímenes de Capitalización Individual (RCI): 9 febrero y 27 de marzo del 2017.</w:t>
            </w:r>
          </w:p>
          <w:p w14:paraId="337A4A35" w14:textId="77777777" w:rsidR="00E02759" w:rsidRPr="00B37381" w:rsidRDefault="00E02759" w:rsidP="00E02759">
            <w:pPr>
              <w:pStyle w:val="Prrafodelista"/>
              <w:numPr>
                <w:ilvl w:val="0"/>
                <w:numId w:val="13"/>
              </w:numPr>
              <w:spacing w:line="276" w:lineRule="auto"/>
              <w:rPr>
                <w:rFonts w:ascii="Calibri" w:hAnsi="Calibri"/>
                <w:color w:val="000000" w:themeColor="text1"/>
                <w:sz w:val="20"/>
                <w:lang w:val="es-CR"/>
              </w:rPr>
            </w:pPr>
            <w:r w:rsidRPr="00B37381">
              <w:rPr>
                <w:rFonts w:ascii="Calibri" w:hAnsi="Calibri"/>
                <w:color w:val="000000" w:themeColor="text1"/>
                <w:sz w:val="20"/>
                <w:lang w:val="es-CR"/>
              </w:rPr>
              <w:t>Con la División de Supervisión de Regímenes Colectivos (RC): 28 de marzo del 2017.</w:t>
            </w:r>
          </w:p>
          <w:p w14:paraId="757DA4A0" w14:textId="77777777" w:rsidR="00E02759" w:rsidRPr="00B37381" w:rsidRDefault="00E02759" w:rsidP="00F677C0">
            <w:pPr>
              <w:spacing w:line="276" w:lineRule="auto"/>
              <w:rPr>
                <w:rFonts w:ascii="Calibri" w:hAnsi="Calibri"/>
                <w:color w:val="000000" w:themeColor="text1"/>
                <w:sz w:val="20"/>
                <w:lang w:val="es-CR"/>
              </w:rPr>
            </w:pPr>
          </w:p>
          <w:p w14:paraId="70217200" w14:textId="77777777" w:rsidR="00E02759" w:rsidRPr="00B37381" w:rsidRDefault="00E02759" w:rsidP="00F677C0">
            <w:pPr>
              <w:spacing w:line="276" w:lineRule="auto"/>
              <w:rPr>
                <w:rFonts w:ascii="Calibri" w:hAnsi="Calibri"/>
                <w:color w:val="000000" w:themeColor="text1"/>
                <w:sz w:val="20"/>
                <w:lang w:val="es-CR"/>
              </w:rPr>
            </w:pPr>
            <w:r w:rsidRPr="00B37381">
              <w:rPr>
                <w:rFonts w:ascii="Calibri" w:hAnsi="Calibri"/>
                <w:color w:val="000000" w:themeColor="text1"/>
                <w:sz w:val="20"/>
                <w:lang w:val="es-CR"/>
              </w:rPr>
              <w:t xml:space="preserve">De las sesiones con RCI surgieron 13 acuerdos, de los cuales 12 están atendidos, dando como resultado 92% de cumplimiento. </w:t>
            </w:r>
          </w:p>
          <w:p w14:paraId="4E1F6F26" w14:textId="77777777" w:rsidR="00E02759" w:rsidRPr="00B37381" w:rsidRDefault="00E02759" w:rsidP="00F677C0">
            <w:pPr>
              <w:spacing w:line="276" w:lineRule="auto"/>
              <w:rPr>
                <w:rFonts w:ascii="Calibri" w:hAnsi="Calibri"/>
                <w:color w:val="000000" w:themeColor="text1"/>
                <w:sz w:val="20"/>
                <w:lang w:val="es-CR"/>
              </w:rPr>
            </w:pPr>
          </w:p>
          <w:p w14:paraId="26F7D61B" w14:textId="77777777" w:rsidR="00E02759" w:rsidRPr="00B37381" w:rsidRDefault="00E02759" w:rsidP="00F677C0">
            <w:pPr>
              <w:spacing w:line="276" w:lineRule="auto"/>
              <w:rPr>
                <w:rFonts w:ascii="Calibri" w:hAnsi="Calibri"/>
                <w:color w:val="000000" w:themeColor="text1"/>
                <w:sz w:val="20"/>
                <w:lang w:val="es-CR"/>
              </w:rPr>
            </w:pPr>
            <w:r w:rsidRPr="00B37381">
              <w:rPr>
                <w:rFonts w:ascii="Calibri" w:hAnsi="Calibri"/>
                <w:color w:val="000000" w:themeColor="text1"/>
                <w:sz w:val="20"/>
                <w:lang w:val="es-CR"/>
              </w:rPr>
              <w:t xml:space="preserve">Por su parte, de la sesión con RC surgieron 4 acuerdos, que se encuentran atendidos en un 100%. </w:t>
            </w:r>
          </w:p>
          <w:p w14:paraId="0CDD805C" w14:textId="77777777" w:rsidR="00E02759" w:rsidRPr="00B37381" w:rsidRDefault="00E02759" w:rsidP="00F677C0">
            <w:pPr>
              <w:spacing w:line="276" w:lineRule="auto"/>
              <w:rPr>
                <w:rFonts w:ascii="Calibri" w:hAnsi="Calibri"/>
                <w:color w:val="000000" w:themeColor="text1"/>
                <w:sz w:val="20"/>
                <w:lang w:val="es-CR"/>
              </w:rPr>
            </w:pPr>
          </w:p>
          <w:p w14:paraId="289205E4" w14:textId="77777777" w:rsidR="00E02759" w:rsidRPr="00B43F82"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t xml:space="preserve">En el segundo semestre de 2017, no se realizaron sesiones de realimentación, por lo que para este período no se considera este ítem en la medición de la meta.   </w:t>
            </w:r>
          </w:p>
          <w:p w14:paraId="04F8C5B6" w14:textId="77777777" w:rsidR="00E02759" w:rsidRPr="00B43F82" w:rsidRDefault="00E02759" w:rsidP="00F677C0">
            <w:pPr>
              <w:spacing w:line="276" w:lineRule="auto"/>
              <w:rPr>
                <w:rFonts w:ascii="Calibri" w:hAnsi="Calibri"/>
                <w:color w:val="000000" w:themeColor="text1"/>
                <w:sz w:val="20"/>
                <w:lang w:val="es-CR"/>
              </w:rPr>
            </w:pPr>
          </w:p>
          <w:p w14:paraId="56C58E57" w14:textId="77777777" w:rsidR="00E02759" w:rsidRPr="00CA2822"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t>En lo que respecta al plan de acción pendiente del primer semestre, correspondiente al acuerdo con RCI, se destaca que el mismo se incluyó en la agenda del Comité Ejecutivo; para que se decida en dicho foro si atiende, tomando en cuenta el costo-beneficio.</w:t>
            </w:r>
            <w:r>
              <w:rPr>
                <w:rFonts w:ascii="Calibri" w:hAnsi="Calibri"/>
                <w:color w:val="000000" w:themeColor="text1"/>
                <w:sz w:val="20"/>
                <w:lang w:val="es-CR"/>
              </w:rPr>
              <w:t xml:space="preserve">    </w:t>
            </w:r>
          </w:p>
          <w:p w14:paraId="73F2746C" w14:textId="77777777" w:rsidR="00E02759" w:rsidRPr="00CA2822" w:rsidRDefault="00E02759" w:rsidP="00F677C0">
            <w:pPr>
              <w:spacing w:line="276" w:lineRule="auto"/>
              <w:rPr>
                <w:rFonts w:ascii="Calibri" w:hAnsi="Calibri"/>
                <w:color w:val="000000" w:themeColor="text1"/>
                <w:sz w:val="20"/>
                <w:lang w:val="es-CR"/>
              </w:rPr>
            </w:pPr>
          </w:p>
          <w:p w14:paraId="376944C0" w14:textId="77777777" w:rsidR="00E02759" w:rsidRPr="00B37381" w:rsidRDefault="00E02759" w:rsidP="00F677C0">
            <w:pPr>
              <w:spacing w:line="276" w:lineRule="auto"/>
              <w:rPr>
                <w:rFonts w:ascii="Calibri" w:hAnsi="Calibri"/>
                <w:b/>
                <w:color w:val="000000" w:themeColor="text1"/>
                <w:sz w:val="20"/>
                <w:lang w:val="es-CR"/>
              </w:rPr>
            </w:pPr>
            <w:r w:rsidRPr="00B37381">
              <w:rPr>
                <w:rFonts w:ascii="Calibri" w:hAnsi="Calibri"/>
                <w:b/>
                <w:color w:val="000000" w:themeColor="text1"/>
                <w:sz w:val="20"/>
                <w:lang w:val="es-CR"/>
              </w:rPr>
              <w:t>2- Buzón interno:</w:t>
            </w:r>
          </w:p>
          <w:p w14:paraId="540AE904" w14:textId="5E192417" w:rsidR="00E02759" w:rsidRPr="00B37381" w:rsidRDefault="00E02759" w:rsidP="00AD6529">
            <w:pPr>
              <w:spacing w:line="276" w:lineRule="auto"/>
              <w:rPr>
                <w:rFonts w:ascii="Calibri" w:hAnsi="Calibri"/>
                <w:color w:val="000000" w:themeColor="text1"/>
                <w:sz w:val="20"/>
                <w:lang w:val="es-CR"/>
              </w:rPr>
            </w:pPr>
            <w:r w:rsidRPr="00B37381">
              <w:rPr>
                <w:rFonts w:ascii="Calibri" w:hAnsi="Calibri"/>
                <w:color w:val="000000" w:themeColor="text1"/>
                <w:sz w:val="20"/>
                <w:lang w:val="es-CR"/>
              </w:rPr>
              <w:t xml:space="preserve">Durante el primer semestre, se registraron y fueron atendidos cinco aportes. Los principales cambios implementados por la Administración, gracias a las sugerencias y comentarios aportados por los colaboradores, fueron comunicados a todo el personal en los dos Boletines Internos emitidos durante el período, </w:t>
            </w:r>
          </w:p>
          <w:p w14:paraId="4353057A" w14:textId="77777777" w:rsidR="00AD6529" w:rsidRDefault="00AD6529" w:rsidP="00F677C0">
            <w:pPr>
              <w:spacing w:line="276" w:lineRule="auto"/>
              <w:rPr>
                <w:rFonts w:ascii="Calibri" w:hAnsi="Calibri"/>
                <w:color w:val="000000" w:themeColor="text1"/>
                <w:sz w:val="20"/>
                <w:lang w:val="es-CR"/>
              </w:rPr>
            </w:pPr>
          </w:p>
          <w:p w14:paraId="4E9A52D1" w14:textId="21631D00" w:rsidR="00E02759" w:rsidRPr="00B43F82"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t xml:space="preserve">Respecto al segundo semestre, se registraron y fueron atendidos dos aportes. </w:t>
            </w:r>
            <w:r w:rsidR="00AD6529">
              <w:rPr>
                <w:rFonts w:ascii="Calibri" w:hAnsi="Calibri"/>
                <w:color w:val="000000" w:themeColor="text1"/>
                <w:sz w:val="20"/>
                <w:lang w:val="es-CR"/>
              </w:rPr>
              <w:t xml:space="preserve">Los cuales fueron </w:t>
            </w:r>
            <w:r w:rsidR="00191C10">
              <w:rPr>
                <w:rFonts w:ascii="Calibri" w:hAnsi="Calibri"/>
                <w:color w:val="000000" w:themeColor="text1"/>
                <w:sz w:val="20"/>
                <w:lang w:val="es-CR"/>
              </w:rPr>
              <w:t>atendidos</w:t>
            </w:r>
            <w:r w:rsidR="00AD6529">
              <w:rPr>
                <w:rFonts w:ascii="Calibri" w:hAnsi="Calibri"/>
                <w:color w:val="000000" w:themeColor="text1"/>
                <w:sz w:val="20"/>
                <w:lang w:val="es-CR"/>
              </w:rPr>
              <w:t>.</w:t>
            </w:r>
          </w:p>
          <w:p w14:paraId="1167F0D3" w14:textId="77777777" w:rsidR="00E02759" w:rsidRPr="00B43F82" w:rsidRDefault="00E02759" w:rsidP="00F677C0">
            <w:pPr>
              <w:spacing w:line="276" w:lineRule="auto"/>
              <w:rPr>
                <w:rFonts w:ascii="Calibri" w:hAnsi="Calibri"/>
                <w:color w:val="000000" w:themeColor="text1"/>
                <w:sz w:val="20"/>
                <w:lang w:val="es-CR"/>
              </w:rPr>
            </w:pPr>
          </w:p>
          <w:p w14:paraId="65B9AC1E" w14:textId="77777777" w:rsidR="00E02759"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t>Como se observa, se cumplió con la atención de los aportes recibidos en el buzón interno, con una efectividad de 100%.</w:t>
            </w:r>
            <w:r w:rsidRPr="00480C1E">
              <w:rPr>
                <w:rFonts w:ascii="Calibri" w:hAnsi="Calibri"/>
                <w:color w:val="000000" w:themeColor="text1"/>
                <w:sz w:val="20"/>
                <w:lang w:val="es-CR"/>
              </w:rPr>
              <w:t xml:space="preserve"> </w:t>
            </w:r>
          </w:p>
          <w:p w14:paraId="18F4F5F6" w14:textId="77777777" w:rsidR="00191C10" w:rsidRDefault="00191C10" w:rsidP="00F677C0">
            <w:pPr>
              <w:spacing w:line="276" w:lineRule="auto"/>
              <w:rPr>
                <w:rFonts w:ascii="Calibri" w:hAnsi="Calibri"/>
                <w:noProof/>
                <w:color w:val="000000" w:themeColor="text1"/>
                <w:lang w:val="es-CR"/>
              </w:rPr>
            </w:pPr>
          </w:p>
          <w:p w14:paraId="5B8E7A69" w14:textId="414F441D" w:rsidR="00191C10" w:rsidRPr="003A3A86" w:rsidRDefault="00191C10" w:rsidP="00F677C0">
            <w:pPr>
              <w:spacing w:line="276" w:lineRule="auto"/>
              <w:rPr>
                <w:rFonts w:ascii="Calibri" w:hAnsi="Calibri"/>
                <w:noProof/>
                <w:color w:val="000000" w:themeColor="text1"/>
                <w:lang w:val="es-CR"/>
              </w:rPr>
            </w:pPr>
          </w:p>
        </w:tc>
      </w:tr>
      <w:tr w:rsidR="00E02759" w:rsidRPr="004B5798" w14:paraId="0560A6EF" w14:textId="77777777" w:rsidTr="007D7CCE">
        <w:trPr>
          <w:trHeight w:val="719"/>
        </w:trPr>
        <w:tc>
          <w:tcPr>
            <w:tcW w:w="2104" w:type="dxa"/>
            <w:vAlign w:val="center"/>
          </w:tcPr>
          <w:p w14:paraId="4C157B0C" w14:textId="77777777" w:rsidR="00E02759" w:rsidRPr="003A3A86" w:rsidRDefault="00E02759" w:rsidP="00F677C0">
            <w:pPr>
              <w:spacing w:line="276" w:lineRule="auto"/>
              <w:jc w:val="left"/>
              <w:rPr>
                <w:rFonts w:ascii="Calibri" w:hAnsi="Calibri" w:cs="Arial"/>
                <w:color w:val="000000" w:themeColor="text1"/>
                <w:lang w:val="es-CR"/>
              </w:rPr>
            </w:pPr>
          </w:p>
          <w:p w14:paraId="6F1E495B" w14:textId="77777777" w:rsidR="00E02759" w:rsidRPr="00CD20B3" w:rsidRDefault="00E02759" w:rsidP="00E02759">
            <w:pPr>
              <w:pStyle w:val="Prrafodelista"/>
              <w:numPr>
                <w:ilvl w:val="0"/>
                <w:numId w:val="9"/>
              </w:numPr>
              <w:spacing w:line="276" w:lineRule="auto"/>
              <w:ind w:left="297" w:hanging="284"/>
              <w:jc w:val="left"/>
              <w:rPr>
                <w:rFonts w:ascii="Calibri" w:hAnsi="Calibri"/>
                <w:bCs/>
                <w:color w:val="000000" w:themeColor="text1"/>
                <w:sz w:val="20"/>
                <w:lang w:val="es-CR"/>
              </w:rPr>
            </w:pPr>
            <w:r w:rsidRPr="00CD20B3">
              <w:rPr>
                <w:rFonts w:ascii="Calibri" w:hAnsi="Calibri" w:cs="Arial"/>
                <w:color w:val="000000" w:themeColor="text1"/>
                <w:lang w:val="es-CR"/>
              </w:rPr>
              <w:lastRenderedPageBreak/>
              <w:t>Reincidencias en las no conformidades</w:t>
            </w:r>
          </w:p>
        </w:tc>
        <w:tc>
          <w:tcPr>
            <w:tcW w:w="6945" w:type="dxa"/>
            <w:vAlign w:val="center"/>
          </w:tcPr>
          <w:p w14:paraId="77F12BA1" w14:textId="770F8F4B" w:rsidR="00E02759" w:rsidRPr="00B43F82"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lastRenderedPageBreak/>
              <w:t xml:space="preserve">La meta para este indicador es que no existan reincidencias en no conformidades (RNC), </w:t>
            </w:r>
            <w:r w:rsidR="00A7471F" w:rsidRPr="00B43F82">
              <w:rPr>
                <w:rFonts w:ascii="Calibri" w:hAnsi="Calibri"/>
                <w:color w:val="000000" w:themeColor="text1"/>
                <w:sz w:val="20"/>
                <w:lang w:val="es-CR"/>
              </w:rPr>
              <w:t>debido a</w:t>
            </w:r>
            <w:r w:rsidRPr="00B43F82">
              <w:rPr>
                <w:rFonts w:ascii="Calibri" w:hAnsi="Calibri"/>
                <w:color w:val="000000" w:themeColor="text1"/>
                <w:sz w:val="20"/>
                <w:lang w:val="es-CR"/>
              </w:rPr>
              <w:t xml:space="preserve"> que se espera que los análisis de causa-efecto, así como los planes </w:t>
            </w:r>
            <w:r w:rsidRPr="00B43F82">
              <w:rPr>
                <w:rFonts w:ascii="Calibri" w:hAnsi="Calibri"/>
                <w:color w:val="000000" w:themeColor="text1"/>
                <w:sz w:val="20"/>
                <w:lang w:val="es-CR"/>
              </w:rPr>
              <w:lastRenderedPageBreak/>
              <w:t xml:space="preserve">de acción sean exitosos; de forma que no se vuelvan a presentar los mismos hallazgos. </w:t>
            </w:r>
          </w:p>
          <w:p w14:paraId="7A23BE30" w14:textId="77777777" w:rsidR="00E02759" w:rsidRPr="00191C10" w:rsidRDefault="00E02759" w:rsidP="00F677C0">
            <w:pPr>
              <w:spacing w:line="276" w:lineRule="auto"/>
              <w:rPr>
                <w:rFonts w:ascii="Calibri" w:hAnsi="Calibri"/>
                <w:color w:val="000000" w:themeColor="text1"/>
                <w:sz w:val="20"/>
                <w:lang w:val="es-CR"/>
              </w:rPr>
            </w:pPr>
          </w:p>
          <w:p w14:paraId="48443DA2" w14:textId="22B74D5B" w:rsidR="00E02759" w:rsidRPr="00191C10" w:rsidRDefault="00E02759" w:rsidP="00F677C0">
            <w:pPr>
              <w:spacing w:line="276" w:lineRule="auto"/>
              <w:rPr>
                <w:rFonts w:ascii="Calibri" w:hAnsi="Calibri"/>
                <w:color w:val="000000" w:themeColor="text1"/>
                <w:sz w:val="20"/>
                <w:lang w:val="es-CR"/>
              </w:rPr>
            </w:pPr>
            <w:r w:rsidRPr="00191C10">
              <w:rPr>
                <w:rFonts w:ascii="Calibri" w:hAnsi="Calibri"/>
                <w:color w:val="000000" w:themeColor="text1"/>
                <w:sz w:val="20"/>
                <w:lang w:val="es-CR"/>
              </w:rPr>
              <w:t>Durante el primer semestre, en la auditoría interna de calidad, se detectaron dos reincidencias con motivo del</w:t>
            </w:r>
            <w:r w:rsidR="00933CA4">
              <w:rPr>
                <w:rFonts w:ascii="Calibri" w:hAnsi="Calibri"/>
                <w:color w:val="000000" w:themeColor="text1"/>
                <w:sz w:val="20"/>
                <w:lang w:val="es-CR"/>
              </w:rPr>
              <w:t xml:space="preserve"> atraso en la aprobación de la Memoria I</w:t>
            </w:r>
            <w:r w:rsidRPr="00191C10">
              <w:rPr>
                <w:rFonts w:ascii="Calibri" w:hAnsi="Calibri"/>
                <w:color w:val="000000" w:themeColor="text1"/>
                <w:sz w:val="20"/>
                <w:lang w:val="es-CR"/>
              </w:rPr>
              <w:t xml:space="preserve">nstitucional de 2016 y la actualización de documentos de trabajo del área Comunicación y Servicios. </w:t>
            </w:r>
          </w:p>
          <w:p w14:paraId="7CFD55FA" w14:textId="77777777" w:rsidR="00E02759" w:rsidRPr="00191C10" w:rsidRDefault="00E02759" w:rsidP="00F677C0">
            <w:pPr>
              <w:spacing w:line="276" w:lineRule="auto"/>
              <w:rPr>
                <w:rFonts w:ascii="Calibri" w:hAnsi="Calibri"/>
                <w:color w:val="000000" w:themeColor="text1"/>
                <w:sz w:val="20"/>
                <w:lang w:val="es-CR"/>
              </w:rPr>
            </w:pPr>
          </w:p>
          <w:p w14:paraId="1DD847C4" w14:textId="77777777" w:rsidR="00E02759" w:rsidRPr="00191C10" w:rsidRDefault="00E02759" w:rsidP="00F677C0">
            <w:pPr>
              <w:spacing w:line="276" w:lineRule="auto"/>
              <w:rPr>
                <w:rFonts w:ascii="Calibri" w:hAnsi="Calibri"/>
                <w:color w:val="000000" w:themeColor="text1"/>
                <w:sz w:val="20"/>
                <w:lang w:val="es-CR"/>
              </w:rPr>
            </w:pPr>
            <w:r w:rsidRPr="00191C10">
              <w:rPr>
                <w:rFonts w:ascii="Calibri" w:hAnsi="Calibri"/>
                <w:color w:val="000000" w:themeColor="text1"/>
                <w:sz w:val="20"/>
                <w:lang w:val="es-CR"/>
              </w:rPr>
              <w:t>Como resultado general, el 99.65% de los hallazgos de no conformidades no fue reincidente.</w:t>
            </w:r>
          </w:p>
          <w:p w14:paraId="0D45EC12" w14:textId="77777777" w:rsidR="00E02759" w:rsidRPr="004B5798" w:rsidRDefault="00E02759" w:rsidP="00F677C0">
            <w:pPr>
              <w:spacing w:line="276" w:lineRule="auto"/>
              <w:rPr>
                <w:rFonts w:ascii="Calibri" w:hAnsi="Calibri"/>
                <w:color w:val="000000" w:themeColor="text1"/>
                <w:sz w:val="20"/>
                <w:highlight w:val="yellow"/>
                <w:lang w:val="es-CR"/>
              </w:rPr>
            </w:pPr>
          </w:p>
          <w:p w14:paraId="4E7E150D" w14:textId="77777777" w:rsidR="00E02759" w:rsidRPr="00B43F82"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t xml:space="preserve">En el segundo semestre del año, no se presentó ninguna reincidencia en no conformidades, lo que denota una mayor efectividad en el análisis de causa-efecto, así como la ejecución del plan establecido para su atención. Para este período, se cumplió con el 100% del resultado del indicador, lo cual fue levemente superior en comparación con el primer semestre de 2017.  </w:t>
            </w:r>
          </w:p>
          <w:p w14:paraId="55FA7B7F" w14:textId="77777777" w:rsidR="00E02759" w:rsidRPr="004B5798" w:rsidRDefault="00E02759" w:rsidP="00F677C0">
            <w:pPr>
              <w:spacing w:line="276" w:lineRule="auto"/>
              <w:rPr>
                <w:rFonts w:ascii="Calibri" w:hAnsi="Calibri"/>
                <w:color w:val="000000" w:themeColor="text1"/>
                <w:sz w:val="20"/>
                <w:highlight w:val="yellow"/>
                <w:lang w:val="es-CR"/>
              </w:rPr>
            </w:pPr>
          </w:p>
        </w:tc>
      </w:tr>
      <w:tr w:rsidR="00E02759" w:rsidRPr="003A3A86" w14:paraId="050A19FF" w14:textId="77777777" w:rsidTr="007D7CCE">
        <w:tblPrEx>
          <w:tblCellMar>
            <w:left w:w="70" w:type="dxa"/>
            <w:right w:w="70" w:type="dxa"/>
          </w:tblCellMar>
        </w:tblPrEx>
        <w:trPr>
          <w:trHeight w:val="1145"/>
        </w:trPr>
        <w:tc>
          <w:tcPr>
            <w:tcW w:w="2104" w:type="dxa"/>
            <w:vAlign w:val="center"/>
          </w:tcPr>
          <w:p w14:paraId="67F0D299" w14:textId="77777777" w:rsidR="00E02759" w:rsidRPr="003A3A86" w:rsidRDefault="00E02759" w:rsidP="007D7CCE">
            <w:pPr>
              <w:numPr>
                <w:ilvl w:val="0"/>
                <w:numId w:val="9"/>
              </w:numPr>
              <w:spacing w:line="276" w:lineRule="auto"/>
              <w:ind w:left="188" w:hanging="218"/>
              <w:contextualSpacing/>
              <w:rPr>
                <w:rFonts w:ascii="Calibri" w:hAnsi="Calibri"/>
                <w:bCs/>
                <w:color w:val="000000" w:themeColor="text1"/>
                <w:szCs w:val="22"/>
                <w:lang w:val="es-CR"/>
              </w:rPr>
            </w:pPr>
            <w:r w:rsidRPr="003A3A86">
              <w:rPr>
                <w:rFonts w:ascii="Calibri" w:hAnsi="Calibri" w:cs="Arial"/>
                <w:color w:val="000000" w:themeColor="text1"/>
                <w:szCs w:val="22"/>
                <w:lang w:val="es-CR"/>
              </w:rPr>
              <w:lastRenderedPageBreak/>
              <w:t>No conformidades vencidas</w:t>
            </w:r>
          </w:p>
        </w:tc>
        <w:tc>
          <w:tcPr>
            <w:tcW w:w="6945" w:type="dxa"/>
            <w:vAlign w:val="center"/>
          </w:tcPr>
          <w:p w14:paraId="1CCC2521" w14:textId="77777777" w:rsidR="00E02759" w:rsidRPr="003A3A86" w:rsidRDefault="00E02759" w:rsidP="00F677C0">
            <w:pPr>
              <w:spacing w:line="276" w:lineRule="auto"/>
              <w:rPr>
                <w:rFonts w:ascii="Calibri" w:hAnsi="Calibri"/>
                <w:color w:val="000000" w:themeColor="text1"/>
                <w:sz w:val="20"/>
                <w:lang w:val="es-CR"/>
              </w:rPr>
            </w:pPr>
            <w:r w:rsidRPr="00F90923">
              <w:rPr>
                <w:rFonts w:ascii="Calibri" w:hAnsi="Calibri"/>
                <w:color w:val="000000" w:themeColor="text1"/>
                <w:sz w:val="20"/>
                <w:lang w:val="es-CR"/>
              </w:rPr>
              <w:t>Durante el primer semestre del año, se presentaron No conformidades fuera del plazo en los meses de febrero, abril y junio; con un mayor vencimiento de formularios en abril y junio.  Como resultado general, el 89% de No Conformidades se atendieron en plazo, según se muestra en el siguiente cuadro:</w:t>
            </w:r>
            <w:r>
              <w:rPr>
                <w:rFonts w:ascii="Calibri" w:hAnsi="Calibri"/>
                <w:color w:val="000000" w:themeColor="text1"/>
                <w:sz w:val="20"/>
                <w:lang w:val="es-CR"/>
              </w:rPr>
              <w:t xml:space="preserve"> </w:t>
            </w:r>
          </w:p>
          <w:p w14:paraId="5EB92BE4" w14:textId="77777777" w:rsidR="00E02759" w:rsidRDefault="00E02759" w:rsidP="00F677C0">
            <w:pPr>
              <w:spacing w:line="276" w:lineRule="auto"/>
              <w:rPr>
                <w:rFonts w:ascii="Calibri" w:hAnsi="Calibri"/>
                <w:color w:val="000000" w:themeColor="text1"/>
                <w:sz w:val="20"/>
                <w:lang w:val="es-CR"/>
              </w:rPr>
            </w:pPr>
          </w:p>
          <w:p w14:paraId="00D5BFEB" w14:textId="01A921E7" w:rsidR="00E02759" w:rsidRPr="00B36B91" w:rsidRDefault="00E02759" w:rsidP="00694A6B">
            <w:pPr>
              <w:spacing w:line="276" w:lineRule="auto"/>
              <w:ind w:left="1070"/>
              <w:rPr>
                <w:noProof/>
                <w:sz w:val="20"/>
              </w:rPr>
            </w:pPr>
            <w:r w:rsidRPr="00B36B91">
              <w:rPr>
                <w:rFonts w:asciiTheme="minorHAnsi" w:hAnsiTheme="minorHAnsi" w:cstheme="minorHAnsi"/>
                <w:sz w:val="20"/>
              </w:rPr>
              <w:t>Cua</w:t>
            </w:r>
            <w:r w:rsidR="00694A6B" w:rsidRPr="00B36B91">
              <w:rPr>
                <w:rFonts w:asciiTheme="minorHAnsi" w:hAnsiTheme="minorHAnsi" w:cstheme="minorHAnsi"/>
                <w:sz w:val="20"/>
              </w:rPr>
              <w:t>dro 12</w:t>
            </w:r>
          </w:p>
          <w:p w14:paraId="2330580A" w14:textId="77777777" w:rsidR="00E02759" w:rsidRDefault="00E02759" w:rsidP="00F677C0">
            <w:pPr>
              <w:spacing w:line="276" w:lineRule="auto"/>
              <w:jc w:val="center"/>
              <w:rPr>
                <w:rFonts w:ascii="Calibri" w:hAnsi="Calibri"/>
                <w:color w:val="000000" w:themeColor="text1"/>
                <w:sz w:val="20"/>
                <w:lang w:val="es-CR"/>
              </w:rPr>
            </w:pPr>
            <w:r>
              <w:rPr>
                <w:noProof/>
              </w:rPr>
              <w:drawing>
                <wp:inline distT="0" distB="0" distL="0" distR="0" wp14:anchorId="0F5CED20" wp14:editId="7B019B78">
                  <wp:extent cx="2923200" cy="2090204"/>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35140" cy="2098742"/>
                          </a:xfrm>
                          <a:prstGeom prst="rect">
                            <a:avLst/>
                          </a:prstGeom>
                        </pic:spPr>
                      </pic:pic>
                    </a:graphicData>
                  </a:graphic>
                </wp:inline>
              </w:drawing>
            </w:r>
          </w:p>
          <w:p w14:paraId="10AE3DEC" w14:textId="77777777" w:rsidR="00E02759" w:rsidRPr="00B36B91" w:rsidRDefault="00E02759" w:rsidP="00F677C0">
            <w:pPr>
              <w:spacing w:line="276" w:lineRule="auto"/>
              <w:jc w:val="center"/>
              <w:rPr>
                <w:noProof/>
                <w:sz w:val="20"/>
              </w:rPr>
            </w:pPr>
          </w:p>
          <w:p w14:paraId="078A2DE3" w14:textId="615B9914" w:rsidR="00E02759"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t xml:space="preserve">En el segundo semestre del 2017, se presentaron No conformidades fuera del plazo en todos los meses; con un mayor vencimiento de formularios en julio y diciembre.  Como resultado general, el 88% de No Conformidades se atendieron en plazo, según se muestra en el siguiente cuadro: </w:t>
            </w:r>
          </w:p>
          <w:p w14:paraId="120C9093" w14:textId="27F4CACA" w:rsidR="00B36B91" w:rsidRDefault="00B36B91" w:rsidP="00F677C0">
            <w:pPr>
              <w:spacing w:line="276" w:lineRule="auto"/>
              <w:rPr>
                <w:noProof/>
              </w:rPr>
            </w:pPr>
          </w:p>
          <w:p w14:paraId="7514748E" w14:textId="230421A6" w:rsidR="00930447" w:rsidRDefault="00930447" w:rsidP="00F677C0">
            <w:pPr>
              <w:spacing w:line="276" w:lineRule="auto"/>
              <w:rPr>
                <w:noProof/>
              </w:rPr>
            </w:pPr>
          </w:p>
          <w:p w14:paraId="708B9EB7" w14:textId="77777777" w:rsidR="00400407" w:rsidRPr="00B43F82" w:rsidRDefault="00400407" w:rsidP="00F677C0">
            <w:pPr>
              <w:spacing w:line="276" w:lineRule="auto"/>
              <w:rPr>
                <w:noProof/>
              </w:rPr>
            </w:pPr>
          </w:p>
          <w:p w14:paraId="5B0F2090" w14:textId="490860C7" w:rsidR="00E02759" w:rsidRPr="00B36B91" w:rsidRDefault="00694A6B" w:rsidP="00694A6B">
            <w:pPr>
              <w:spacing w:line="276" w:lineRule="auto"/>
              <w:ind w:left="1211"/>
              <w:rPr>
                <w:rFonts w:asciiTheme="minorHAnsi" w:hAnsiTheme="minorHAnsi" w:cstheme="minorHAnsi"/>
                <w:sz w:val="20"/>
              </w:rPr>
            </w:pPr>
            <w:r w:rsidRPr="00B36B91">
              <w:rPr>
                <w:rFonts w:asciiTheme="minorHAnsi" w:hAnsiTheme="minorHAnsi" w:cstheme="minorHAnsi"/>
                <w:sz w:val="20"/>
              </w:rPr>
              <w:t>Cuadro 13</w:t>
            </w:r>
          </w:p>
          <w:p w14:paraId="6E611441" w14:textId="77777777" w:rsidR="00E02759" w:rsidRPr="004B5798" w:rsidRDefault="00E02759" w:rsidP="00F677C0">
            <w:pPr>
              <w:spacing w:line="276" w:lineRule="auto"/>
              <w:jc w:val="center"/>
              <w:rPr>
                <w:noProof/>
                <w:highlight w:val="yellow"/>
              </w:rPr>
            </w:pPr>
            <w:r w:rsidRPr="004B5798">
              <w:rPr>
                <w:noProof/>
                <w:highlight w:val="yellow"/>
              </w:rPr>
              <w:drawing>
                <wp:inline distT="0" distB="0" distL="0" distR="0" wp14:anchorId="07B6494D" wp14:editId="7726C871">
                  <wp:extent cx="2853828" cy="2012700"/>
                  <wp:effectExtent l="0" t="0" r="381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84476" cy="2034315"/>
                          </a:xfrm>
                          <a:prstGeom prst="rect">
                            <a:avLst/>
                          </a:prstGeom>
                        </pic:spPr>
                      </pic:pic>
                    </a:graphicData>
                  </a:graphic>
                </wp:inline>
              </w:drawing>
            </w:r>
          </w:p>
          <w:p w14:paraId="1D530557" w14:textId="77777777" w:rsidR="00E02759" w:rsidRPr="004B5798" w:rsidRDefault="00E02759" w:rsidP="00F677C0">
            <w:pPr>
              <w:spacing w:line="276" w:lineRule="auto"/>
              <w:jc w:val="center"/>
              <w:rPr>
                <w:rFonts w:ascii="Calibri" w:hAnsi="Calibri"/>
                <w:color w:val="000000" w:themeColor="text1"/>
                <w:sz w:val="20"/>
                <w:highlight w:val="yellow"/>
                <w:lang w:val="es-CR"/>
              </w:rPr>
            </w:pPr>
          </w:p>
          <w:p w14:paraId="15009AAC" w14:textId="2535DA52" w:rsidR="00E02759" w:rsidRPr="003A3A86" w:rsidRDefault="00E02759" w:rsidP="00F677C0">
            <w:pPr>
              <w:spacing w:line="276" w:lineRule="auto"/>
              <w:rPr>
                <w:rFonts w:ascii="Calibri" w:hAnsi="Calibri"/>
                <w:color w:val="000000" w:themeColor="text1"/>
                <w:sz w:val="20"/>
                <w:lang w:val="es-CR"/>
              </w:rPr>
            </w:pPr>
            <w:r w:rsidRPr="00123C5F">
              <w:rPr>
                <w:rFonts w:ascii="Calibri" w:hAnsi="Calibri"/>
                <w:color w:val="000000" w:themeColor="text1"/>
                <w:sz w:val="20"/>
                <w:lang w:val="es-CR"/>
              </w:rPr>
              <w:t>Como se observa, se dieron resultados similares tanto para el primer como el segundo semestre del año, con una diferencia de un 1%, que denota mayor efectividad en el primer período.</w:t>
            </w:r>
            <w:r w:rsidR="00290BC2">
              <w:rPr>
                <w:rFonts w:ascii="Calibri" w:hAnsi="Calibri"/>
                <w:color w:val="000000" w:themeColor="text1"/>
                <w:sz w:val="20"/>
                <w:lang w:val="es-CR"/>
              </w:rPr>
              <w:t xml:space="preserve"> </w:t>
            </w:r>
          </w:p>
          <w:p w14:paraId="533A7793" w14:textId="77777777" w:rsidR="00E02759" w:rsidRPr="003A3A86" w:rsidRDefault="00E02759" w:rsidP="00F677C0">
            <w:pPr>
              <w:spacing w:line="276" w:lineRule="auto"/>
              <w:rPr>
                <w:rFonts w:ascii="Calibri" w:hAnsi="Calibri"/>
                <w:color w:val="000000" w:themeColor="text1"/>
                <w:sz w:val="20"/>
                <w:lang w:val="es-CR"/>
              </w:rPr>
            </w:pPr>
          </w:p>
        </w:tc>
      </w:tr>
      <w:tr w:rsidR="00E02759" w:rsidRPr="003A3A86" w14:paraId="1DA016D6" w14:textId="77777777" w:rsidTr="007D7CCE">
        <w:trPr>
          <w:trHeight w:val="324"/>
        </w:trPr>
        <w:tc>
          <w:tcPr>
            <w:tcW w:w="9049" w:type="dxa"/>
            <w:gridSpan w:val="2"/>
            <w:tcBorders>
              <w:top w:val="single" w:sz="6" w:space="0" w:color="000000"/>
              <w:bottom w:val="single" w:sz="6" w:space="0" w:color="000000"/>
            </w:tcBorders>
            <w:shd w:val="clear" w:color="auto" w:fill="EAF1DD" w:themeFill="accent3" w:themeFillTint="33"/>
            <w:vAlign w:val="center"/>
          </w:tcPr>
          <w:p w14:paraId="6F940C13" w14:textId="3B0C12F7" w:rsidR="00E02759" w:rsidRPr="003A3A86" w:rsidRDefault="00E02759" w:rsidP="00F677C0">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72" w:name="_Toc441843724"/>
            <w:bookmarkStart w:id="73" w:name="_Toc472341091"/>
            <w:bookmarkStart w:id="74" w:name="_Toc505008421"/>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Regímenes de Capitalización Individual</w:t>
            </w:r>
            <w:bookmarkEnd w:id="72"/>
            <w:bookmarkEnd w:id="73"/>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(RCI)</w:t>
            </w:r>
            <w:bookmarkEnd w:id="74"/>
          </w:p>
        </w:tc>
      </w:tr>
      <w:tr w:rsidR="00E02759" w:rsidRPr="003A3A86" w14:paraId="074468EA" w14:textId="77777777" w:rsidTr="007D7CCE">
        <w:trPr>
          <w:trHeight w:val="1190"/>
        </w:trPr>
        <w:tc>
          <w:tcPr>
            <w:tcW w:w="2104" w:type="dxa"/>
            <w:vMerge w:val="restart"/>
            <w:tcBorders>
              <w:top w:val="single" w:sz="6" w:space="0" w:color="000000"/>
            </w:tcBorders>
            <w:vAlign w:val="center"/>
          </w:tcPr>
          <w:p w14:paraId="7EDBF21D" w14:textId="2460E061" w:rsidR="00E02759" w:rsidRPr="00290BC2" w:rsidRDefault="00E02759" w:rsidP="00290BC2">
            <w:pPr>
              <w:spacing w:line="276" w:lineRule="auto"/>
              <w:jc w:val="left"/>
              <w:rPr>
                <w:rFonts w:ascii="Calibri" w:hAnsi="Calibri" w:cs="Arial"/>
                <w:color w:val="000000" w:themeColor="text1"/>
                <w:lang w:val="es-CR"/>
              </w:rPr>
            </w:pPr>
            <w:r w:rsidRPr="003A3A86">
              <w:rPr>
                <w:rFonts w:ascii="Calibri" w:hAnsi="Calibri" w:cs="Arial"/>
                <w:color w:val="000000" w:themeColor="text1"/>
                <w:lang w:val="es-CR"/>
              </w:rPr>
              <w:t>Fiscalizar y supervisar el cumplimiento de la normativa vigente y el proceso de identificación, medición, control y seguimiento de los riesgos identificados en las entidades supervisadas y en los fondos administrados.</w:t>
            </w:r>
          </w:p>
        </w:tc>
        <w:tc>
          <w:tcPr>
            <w:tcW w:w="6945" w:type="dxa"/>
            <w:tcBorders>
              <w:top w:val="single" w:sz="6" w:space="0" w:color="000000"/>
            </w:tcBorders>
            <w:vAlign w:val="center"/>
          </w:tcPr>
          <w:p w14:paraId="56E43519" w14:textId="77777777" w:rsidR="00E02759" w:rsidRPr="00B43F82" w:rsidRDefault="00E02759" w:rsidP="00F677C0">
            <w:pPr>
              <w:tabs>
                <w:tab w:val="center" w:pos="4252"/>
                <w:tab w:val="right" w:pos="8504"/>
              </w:tabs>
              <w:spacing w:line="276" w:lineRule="auto"/>
              <w:rPr>
                <w:rFonts w:ascii="Calibri" w:hAnsi="Calibri" w:cs="Arial"/>
                <w:b/>
                <w:color w:val="000000" w:themeColor="text1"/>
                <w:sz w:val="20"/>
                <w:lang w:val="es-CR"/>
              </w:rPr>
            </w:pPr>
            <w:r w:rsidRPr="00B43F82">
              <w:rPr>
                <w:rFonts w:ascii="Calibri" w:hAnsi="Calibri" w:cs="Arial"/>
                <w:b/>
                <w:color w:val="000000" w:themeColor="text1"/>
                <w:sz w:val="20"/>
                <w:lang w:val="es-CR"/>
              </w:rPr>
              <w:t xml:space="preserve">Mapas de riesgo: </w:t>
            </w:r>
          </w:p>
          <w:p w14:paraId="0BD5F5F3"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2A49140A" w14:textId="055C857A"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Los mapas de riesgos de las </w:t>
            </w:r>
            <w:r w:rsidR="00F90923">
              <w:rPr>
                <w:rFonts w:ascii="Calibri" w:hAnsi="Calibri" w:cs="Arial"/>
                <w:color w:val="000000" w:themeColor="text1"/>
                <w:sz w:val="20"/>
                <w:lang w:val="es-CR"/>
              </w:rPr>
              <w:t>seis</w:t>
            </w:r>
            <w:r w:rsidRPr="00B43F82">
              <w:rPr>
                <w:rFonts w:ascii="Calibri" w:hAnsi="Calibri" w:cs="Arial"/>
                <w:color w:val="000000" w:themeColor="text1"/>
                <w:sz w:val="20"/>
                <w:lang w:val="es-CR"/>
              </w:rPr>
              <w:t xml:space="preserve"> operadoras de pensiones y de los </w:t>
            </w:r>
            <w:r w:rsidR="00F90923">
              <w:rPr>
                <w:rFonts w:ascii="Calibri" w:hAnsi="Calibri" w:cs="Arial"/>
                <w:color w:val="000000" w:themeColor="text1"/>
                <w:sz w:val="20"/>
                <w:lang w:val="es-CR"/>
              </w:rPr>
              <w:t>tres</w:t>
            </w:r>
            <w:r w:rsidRPr="00B43F82">
              <w:rPr>
                <w:rFonts w:ascii="Calibri" w:hAnsi="Calibri" w:cs="Arial"/>
                <w:color w:val="000000" w:themeColor="text1"/>
                <w:sz w:val="20"/>
                <w:lang w:val="es-CR"/>
              </w:rPr>
              <w:t xml:space="preserve"> fondos especiales administrados por operadoras, fueron elaborados y comunicados oportunamente, en el plazo establecido en la Ficha de Proceso de RCI, que es dentro de los quince días hábiles posteriores al cierre de cada trimestre, lo que implica que se logre el 100% de cumplimiento del indicador. </w:t>
            </w:r>
          </w:p>
          <w:p w14:paraId="50929647"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229C090C" w14:textId="01E15FC1"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El ejercicio de las distintas labores de supervisión permite la elaboración y actualización periódica de los mapas de riesgos de las </w:t>
            </w:r>
            <w:r w:rsidR="00400407">
              <w:rPr>
                <w:rFonts w:ascii="Calibri" w:hAnsi="Calibri" w:cs="Arial"/>
                <w:color w:val="000000" w:themeColor="text1"/>
                <w:sz w:val="20"/>
                <w:lang w:val="es-CR"/>
              </w:rPr>
              <w:t>diferentes entidades supervisada</w:t>
            </w:r>
            <w:r w:rsidRPr="00B43F82">
              <w:rPr>
                <w:rFonts w:ascii="Calibri" w:hAnsi="Calibri" w:cs="Arial"/>
                <w:color w:val="000000" w:themeColor="text1"/>
                <w:sz w:val="20"/>
                <w:lang w:val="es-CR"/>
              </w:rPr>
              <w:t>s y su comunicación trimestral a satisfacción (sin desviaciones). El cumplimiento efectivo de este indicador y su consecuente aporte al logro de los objetivos institucionales deriva de un proceso sistemático en el cual las labores in situ y extra situ son ejecutadas por los supervisores para cada una de las entidades supervisadas, bajo la coordinación y revisión de los supervisores principales, y la aprobación de l</w:t>
            </w:r>
            <w:r w:rsidR="00400407">
              <w:rPr>
                <w:rFonts w:ascii="Calibri" w:hAnsi="Calibri" w:cs="Arial"/>
                <w:color w:val="000000" w:themeColor="text1"/>
                <w:sz w:val="20"/>
                <w:lang w:val="es-CR"/>
              </w:rPr>
              <w:t xml:space="preserve">os Líderes de Supervisión y la </w:t>
            </w:r>
            <w:proofErr w:type="gramStart"/>
            <w:r w:rsidR="00400407">
              <w:rPr>
                <w:rFonts w:ascii="Calibri" w:hAnsi="Calibri" w:cs="Arial"/>
                <w:color w:val="000000" w:themeColor="text1"/>
                <w:sz w:val="20"/>
                <w:lang w:val="es-CR"/>
              </w:rPr>
              <w:t>D</w:t>
            </w:r>
            <w:r w:rsidRPr="00B43F82">
              <w:rPr>
                <w:rFonts w:ascii="Calibri" w:hAnsi="Calibri" w:cs="Arial"/>
                <w:color w:val="000000" w:themeColor="text1"/>
                <w:sz w:val="20"/>
                <w:lang w:val="es-CR"/>
              </w:rPr>
              <w:t>irectora</w:t>
            </w:r>
            <w:proofErr w:type="gramEnd"/>
            <w:r w:rsidRPr="00B43F82">
              <w:rPr>
                <w:rFonts w:ascii="Calibri" w:hAnsi="Calibri" w:cs="Arial"/>
                <w:color w:val="000000" w:themeColor="text1"/>
                <w:sz w:val="20"/>
                <w:lang w:val="es-CR"/>
              </w:rPr>
              <w:t xml:space="preserve"> de la División.</w:t>
            </w:r>
          </w:p>
          <w:p w14:paraId="5713D05F"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2E2DC380"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Las labores extra situ se ejecutan según lo indicado en los procedimientos del Sistema de Gestión de Calidad. En cuanto a las labores in situ, se ejecutan de conformidad con la programación establecida en el plan anual de visitas, y según </w:t>
            </w:r>
            <w:r w:rsidRPr="00B43F82">
              <w:rPr>
                <w:rFonts w:ascii="Calibri" w:hAnsi="Calibri" w:cs="Arial"/>
                <w:color w:val="000000" w:themeColor="text1"/>
                <w:sz w:val="20"/>
                <w:lang w:val="es-CR"/>
              </w:rPr>
              <w:lastRenderedPageBreak/>
              <w:t xml:space="preserve">los ajustes que se deriven de la disponibilidad de recursos y de cambios en las prioridades de supervisión, según los riesgos identificados.  </w:t>
            </w:r>
          </w:p>
          <w:p w14:paraId="2CB1CA10"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3BA18302" w14:textId="4954050B"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Por otra parte, el Plan Anual de Visitas para el 2017 (PAVI 2017) contemplaba un total de 21 visitas; de las cuales, se realizaron </w:t>
            </w:r>
            <w:r w:rsidR="002309AB">
              <w:rPr>
                <w:rFonts w:ascii="Calibri" w:hAnsi="Calibri" w:cs="Arial"/>
                <w:color w:val="000000" w:themeColor="text1"/>
                <w:sz w:val="20"/>
                <w:lang w:val="es-CR"/>
              </w:rPr>
              <w:t>cinco</w:t>
            </w:r>
            <w:r w:rsidRPr="00B43F82">
              <w:rPr>
                <w:rFonts w:ascii="Calibri" w:hAnsi="Calibri" w:cs="Arial"/>
                <w:color w:val="000000" w:themeColor="text1"/>
                <w:sz w:val="20"/>
                <w:lang w:val="es-CR"/>
              </w:rPr>
              <w:t xml:space="preserve"> visitas de supervisión programadas, según se detalla a continuación: </w:t>
            </w:r>
          </w:p>
          <w:p w14:paraId="3E2BAA3C"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2C2E96B7" w14:textId="77777777" w:rsidR="00E02759" w:rsidRPr="00B43F82" w:rsidRDefault="00E02759" w:rsidP="00F90923">
            <w:pPr>
              <w:pStyle w:val="Prrafodelista"/>
              <w:numPr>
                <w:ilvl w:val="0"/>
                <w:numId w:val="14"/>
              </w:numPr>
              <w:tabs>
                <w:tab w:val="center" w:pos="4252"/>
                <w:tab w:val="right" w:pos="8504"/>
              </w:tabs>
              <w:spacing w:line="276" w:lineRule="auto"/>
              <w:ind w:left="460"/>
              <w:rPr>
                <w:rFonts w:ascii="Calibri" w:hAnsi="Calibri" w:cs="Arial"/>
                <w:color w:val="000000" w:themeColor="text1"/>
                <w:sz w:val="20"/>
                <w:lang w:val="es-CR"/>
              </w:rPr>
            </w:pPr>
            <w:r w:rsidRPr="00B43F82">
              <w:rPr>
                <w:rFonts w:ascii="Calibri" w:hAnsi="Calibri" w:cs="Arial"/>
                <w:color w:val="000000" w:themeColor="text1"/>
                <w:sz w:val="20"/>
                <w:lang w:val="es-CR"/>
              </w:rPr>
              <w:t>En el primer semestre, se realizaron dos visitas "piloto" en Popular Pensiones y BN Vital como parte de las labores acordadas en el marco del proyecto de capacitación con el Toronto Centre. En las visitas del primer semestre participaron todos los funcionarios de RCI, el objetivo fundamental de estas supervisiones in situ fue entender a profundidad la organización y las relaciones entre los procesos sustantivos, alineamiento con planes estratégicos, e identificar las actividades significativas de los supervisados.</w:t>
            </w:r>
          </w:p>
          <w:p w14:paraId="1258B8EF" w14:textId="77777777" w:rsidR="00E02759" w:rsidRPr="00B43F82" w:rsidRDefault="00E02759" w:rsidP="00F90923">
            <w:pPr>
              <w:pStyle w:val="Prrafodelista"/>
              <w:numPr>
                <w:ilvl w:val="0"/>
                <w:numId w:val="14"/>
              </w:numPr>
              <w:tabs>
                <w:tab w:val="center" w:pos="4252"/>
                <w:tab w:val="right" w:pos="8504"/>
              </w:tabs>
              <w:spacing w:line="276" w:lineRule="auto"/>
              <w:ind w:left="460"/>
              <w:rPr>
                <w:rFonts w:ascii="Calibri" w:hAnsi="Calibri" w:cs="Arial"/>
                <w:color w:val="000000" w:themeColor="text1"/>
                <w:sz w:val="20"/>
                <w:lang w:val="es-CR"/>
              </w:rPr>
            </w:pPr>
            <w:r w:rsidRPr="00B43F82">
              <w:rPr>
                <w:rFonts w:ascii="Calibri" w:hAnsi="Calibri" w:cs="Arial"/>
                <w:color w:val="000000" w:themeColor="text1"/>
                <w:sz w:val="20"/>
                <w:lang w:val="es-CR"/>
              </w:rPr>
              <w:t>En el segundo semestre se ejecutaron dos visitas en distintos supervisados, una para evaluar los riesgos en la gestión de activos y la otra, sobre la gestión de los riesgos relacionadas con la desacumulación o entrega de beneficios.</w:t>
            </w:r>
          </w:p>
          <w:p w14:paraId="70BB631E" w14:textId="77777777" w:rsidR="00E02759" w:rsidRPr="00B43F82" w:rsidRDefault="00E02759" w:rsidP="00F90923">
            <w:pPr>
              <w:pStyle w:val="Prrafodelista"/>
              <w:numPr>
                <w:ilvl w:val="0"/>
                <w:numId w:val="14"/>
              </w:numPr>
              <w:tabs>
                <w:tab w:val="center" w:pos="4252"/>
                <w:tab w:val="right" w:pos="8504"/>
              </w:tabs>
              <w:spacing w:line="276" w:lineRule="auto"/>
              <w:ind w:left="460"/>
              <w:rPr>
                <w:rFonts w:ascii="Calibri" w:hAnsi="Calibri" w:cs="Arial"/>
                <w:color w:val="000000" w:themeColor="text1"/>
                <w:sz w:val="20"/>
                <w:lang w:val="es-CR"/>
              </w:rPr>
            </w:pPr>
            <w:r w:rsidRPr="00B43F82">
              <w:rPr>
                <w:rFonts w:ascii="Calibri" w:hAnsi="Calibri" w:cs="Arial"/>
                <w:color w:val="000000" w:themeColor="text1"/>
                <w:sz w:val="20"/>
                <w:lang w:val="es-CR"/>
              </w:rPr>
              <w:t xml:space="preserve">Se realizó una quinta visita para revisar la imputación de recursos en las cuentas individuales y el riesgo de legitimación de capitales en un supervisado. Esta visita no estaba contemplada en la programación del 2017, si no que correspondió a una visita especial surgida de nuevos eventos de riesgo identificados en ese segundo semestre. </w:t>
            </w:r>
          </w:p>
          <w:p w14:paraId="5FD65BE0"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3D8F8275"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Considerando las visitas ejecutadas, tanto las programadas como la visita especial, el porcentaje de cumplimiento anual de la supervisión in situ es 22%. </w:t>
            </w:r>
          </w:p>
          <w:p w14:paraId="458C936D"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3D009D08"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La ejecución del resto de actividades incluidas en el PAVI 2017 se vio afectada por la designación de una cantidad de funcionarios no prevista, al desarrollo de proyectos de SUPEN y de otros conjuntos con las otras Superintendencias, como se describe a continuación:</w:t>
            </w:r>
          </w:p>
          <w:p w14:paraId="5B950CFA"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001FC132" w14:textId="5BF58B64"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Para el proyecto de implementación del Modelo de Supervisión Basado en Riesgos (MSBR), bajo la capacitación del Toronto Centre, se destinaron </w:t>
            </w:r>
            <w:r w:rsidR="002309AB">
              <w:rPr>
                <w:rFonts w:ascii="Calibri" w:hAnsi="Calibri" w:cs="Arial"/>
                <w:color w:val="000000" w:themeColor="text1"/>
                <w:sz w:val="20"/>
                <w:lang w:val="es-CR"/>
              </w:rPr>
              <w:t>cinco</w:t>
            </w:r>
            <w:r w:rsidRPr="00B43F82">
              <w:rPr>
                <w:rFonts w:ascii="Calibri" w:hAnsi="Calibri" w:cs="Arial"/>
                <w:color w:val="000000" w:themeColor="text1"/>
                <w:sz w:val="20"/>
                <w:lang w:val="es-CR"/>
              </w:rPr>
              <w:t xml:space="preserve"> supervisores a tiempo completo.  Dos de estos funcionarios tenían a su cargo las actividades extra situ de dos entidades supervisadas, por lo cual se debió destinar a dos funcionarios in situ, para cubrir sus labores. Además, durante el II semestre, se asignó un líder de supervisión para que participará a medio tiempo como líder técnico en este proyecto.</w:t>
            </w:r>
          </w:p>
          <w:p w14:paraId="5D433DA1"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2CAB6106" w14:textId="36EC9AE6" w:rsidR="002309AB"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Otras labores que afectaron el cumplimiento del PAVI fue la designación a finales del I semestre y durante el II semestre de tres supervisores principales a medio </w:t>
            </w:r>
            <w:r w:rsidRPr="00B43F82">
              <w:rPr>
                <w:rFonts w:ascii="Calibri" w:hAnsi="Calibri" w:cs="Arial"/>
                <w:color w:val="000000" w:themeColor="text1"/>
                <w:sz w:val="20"/>
                <w:lang w:val="es-CR"/>
              </w:rPr>
              <w:lastRenderedPageBreak/>
              <w:t>tiempo para el proceso de integración tecnológica con el BCCR, en los sistemas de supervisión de Expediente Electrónico de Supervisión (EES)</w:t>
            </w:r>
            <w:r w:rsidR="001107E2">
              <w:rPr>
                <w:rFonts w:ascii="Calibri" w:hAnsi="Calibri" w:cs="Arial"/>
                <w:color w:val="000000" w:themeColor="text1"/>
                <w:sz w:val="20"/>
                <w:lang w:val="es-CR"/>
              </w:rPr>
              <w:t xml:space="preserve"> y Sistema para la Supervisión B</w:t>
            </w:r>
            <w:r w:rsidRPr="00B43F82">
              <w:rPr>
                <w:rFonts w:ascii="Calibri" w:hAnsi="Calibri" w:cs="Arial"/>
                <w:color w:val="000000" w:themeColor="text1"/>
                <w:sz w:val="20"/>
                <w:lang w:val="es-CR"/>
              </w:rPr>
              <w:t xml:space="preserve">asada en </w:t>
            </w:r>
            <w:r w:rsidR="001107E2">
              <w:rPr>
                <w:rFonts w:ascii="Calibri" w:hAnsi="Calibri" w:cs="Arial"/>
                <w:color w:val="000000" w:themeColor="text1"/>
                <w:sz w:val="20"/>
                <w:lang w:val="es-CR"/>
              </w:rPr>
              <w:t>Riesgos (SBR: M</w:t>
            </w:r>
            <w:r w:rsidRPr="00B43F82">
              <w:rPr>
                <w:rFonts w:ascii="Calibri" w:hAnsi="Calibri" w:cs="Arial"/>
                <w:color w:val="000000" w:themeColor="text1"/>
                <w:sz w:val="20"/>
                <w:lang w:val="es-CR"/>
              </w:rPr>
              <w:t>ódulo Conocimiento del Negocio, CDN). El EES también requirió la participación en pruebas y otras actividades de d</w:t>
            </w:r>
            <w:r w:rsidR="002309AB">
              <w:rPr>
                <w:rFonts w:ascii="Calibri" w:hAnsi="Calibri" w:cs="Arial"/>
                <w:color w:val="000000" w:themeColor="text1"/>
                <w:sz w:val="20"/>
                <w:lang w:val="es-CR"/>
              </w:rPr>
              <w:t>os funcionarios in situ.</w:t>
            </w:r>
          </w:p>
          <w:p w14:paraId="293912C9" w14:textId="77777777" w:rsidR="002309AB" w:rsidRDefault="002309AB" w:rsidP="00F677C0">
            <w:pPr>
              <w:tabs>
                <w:tab w:val="center" w:pos="4252"/>
                <w:tab w:val="right" w:pos="8504"/>
              </w:tabs>
              <w:spacing w:line="276" w:lineRule="auto"/>
              <w:rPr>
                <w:rFonts w:ascii="Calibri" w:hAnsi="Calibri" w:cs="Arial"/>
                <w:color w:val="000000" w:themeColor="text1"/>
                <w:sz w:val="20"/>
                <w:lang w:val="es-CR"/>
              </w:rPr>
            </w:pPr>
          </w:p>
          <w:p w14:paraId="58A888D8" w14:textId="2E31027C"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Un cuarto supervisor principal fue asignado a medio tiempo al proyecto conjunto de las cuatro Superintendencias para la adopción actualizada de las Normas Internacionales de Información Financiera (NIIF).</w:t>
            </w:r>
          </w:p>
          <w:p w14:paraId="5496AE18"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33A1B094" w14:textId="6D19965F"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En forma complementaria, se destinó al supervisor in situ de Tecnologías de Información (TI) a medio tiempo para participar en la redacción del Reglamento General de Gestión de la Tecnología de Información (comisión formada por funcionarios de los departamentos </w:t>
            </w:r>
            <w:r w:rsidR="001107E2">
              <w:rPr>
                <w:rFonts w:ascii="Calibri" w:hAnsi="Calibri" w:cs="Arial"/>
                <w:color w:val="000000" w:themeColor="text1"/>
                <w:sz w:val="20"/>
                <w:lang w:val="es-CR"/>
              </w:rPr>
              <w:t>de Tecnología de Información y S</w:t>
            </w:r>
            <w:r w:rsidRPr="00B43F82">
              <w:rPr>
                <w:rFonts w:ascii="Calibri" w:hAnsi="Calibri" w:cs="Arial"/>
                <w:color w:val="000000" w:themeColor="text1"/>
                <w:sz w:val="20"/>
                <w:lang w:val="es-CR"/>
              </w:rPr>
              <w:t>upervisores de TI de todas las superintendencias), una vez aprobado el reglamento, se realizó la divulga</w:t>
            </w:r>
            <w:r w:rsidR="00043FC3">
              <w:rPr>
                <w:rFonts w:ascii="Calibri" w:hAnsi="Calibri" w:cs="Arial"/>
                <w:color w:val="000000" w:themeColor="text1"/>
                <w:sz w:val="20"/>
                <w:lang w:val="es-CR"/>
              </w:rPr>
              <w:t>ción interna del reglamento y</w:t>
            </w:r>
            <w:r w:rsidRPr="00B43F82">
              <w:rPr>
                <w:rFonts w:ascii="Calibri" w:hAnsi="Calibri" w:cs="Arial"/>
                <w:color w:val="000000" w:themeColor="text1"/>
                <w:sz w:val="20"/>
                <w:lang w:val="es-CR"/>
              </w:rPr>
              <w:t xml:space="preserve"> las capacitaciones a las entidades supervisadas, además de la creación de la normativa y procedimientos complementarios para </w:t>
            </w:r>
            <w:r w:rsidR="001107E2">
              <w:rPr>
                <w:rFonts w:ascii="Calibri" w:hAnsi="Calibri" w:cs="Arial"/>
                <w:color w:val="000000" w:themeColor="text1"/>
                <w:sz w:val="20"/>
                <w:lang w:val="es-CR"/>
              </w:rPr>
              <w:t>su</w:t>
            </w:r>
            <w:r w:rsidRPr="00B43F82">
              <w:rPr>
                <w:rFonts w:ascii="Calibri" w:hAnsi="Calibri" w:cs="Arial"/>
                <w:color w:val="000000" w:themeColor="text1"/>
                <w:sz w:val="20"/>
                <w:lang w:val="es-CR"/>
              </w:rPr>
              <w:t xml:space="preserve"> implementación.</w:t>
            </w:r>
          </w:p>
          <w:p w14:paraId="5CFFD9C8"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5E52BA73" w14:textId="016CD0FD"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En cuanto a los líderes de supervisión, durante el I semestre de 2017, se asignó a un líder de supervisión a tiempo completo, para integrar el equipo interdisciplinario responsable de elaborar el Reglamento sobre Riesgos. Dicho reglamento se aprobó finalmente por el Consejo Nacional de Supervisión del Sistema Financiero, mediante artículo 7 del acta de la </w:t>
            </w:r>
            <w:r w:rsidR="00043FC3">
              <w:rPr>
                <w:rFonts w:ascii="Calibri" w:hAnsi="Calibri" w:cs="Arial"/>
                <w:color w:val="000000" w:themeColor="text1"/>
                <w:sz w:val="20"/>
                <w:lang w:val="es-CR"/>
              </w:rPr>
              <w:t>S</w:t>
            </w:r>
            <w:r w:rsidRPr="00B43F82">
              <w:rPr>
                <w:rFonts w:ascii="Calibri" w:hAnsi="Calibri" w:cs="Arial"/>
                <w:color w:val="000000" w:themeColor="text1"/>
                <w:sz w:val="20"/>
                <w:lang w:val="es-CR"/>
              </w:rPr>
              <w:t xml:space="preserve">esión 1332-2017 del 16 de mayo de 2017, y se publicó en el </w:t>
            </w:r>
            <w:r w:rsidR="00043FC3">
              <w:rPr>
                <w:rFonts w:ascii="Calibri" w:hAnsi="Calibri" w:cs="Arial"/>
                <w:color w:val="000000" w:themeColor="text1"/>
                <w:sz w:val="20"/>
                <w:lang w:val="es-CR"/>
              </w:rPr>
              <w:t>A</w:t>
            </w:r>
            <w:r w:rsidRPr="00B43F82">
              <w:rPr>
                <w:rFonts w:ascii="Calibri" w:hAnsi="Calibri" w:cs="Arial"/>
                <w:color w:val="000000" w:themeColor="text1"/>
                <w:sz w:val="20"/>
                <w:lang w:val="es-CR"/>
              </w:rPr>
              <w:t>lcance 151 del</w:t>
            </w:r>
            <w:r w:rsidR="00043FC3">
              <w:rPr>
                <w:rFonts w:ascii="Calibri" w:hAnsi="Calibri" w:cs="Arial"/>
                <w:color w:val="000000" w:themeColor="text1"/>
                <w:sz w:val="20"/>
                <w:lang w:val="es-CR"/>
              </w:rPr>
              <w:t xml:space="preserve"> Diario O</w:t>
            </w:r>
            <w:r w:rsidRPr="00B43F82">
              <w:rPr>
                <w:rFonts w:ascii="Calibri" w:hAnsi="Calibri" w:cs="Arial"/>
                <w:color w:val="000000" w:themeColor="text1"/>
                <w:sz w:val="20"/>
                <w:lang w:val="es-CR"/>
              </w:rPr>
              <w:t>ficial La Gaceta, del 23 de junio de 2017. Este líder se incorporó al proyecto del MSBR en el II semestre, según se indicó en párrafos previos.  Finalmente, en el período 2017, en el segundo semestre, se asignó al otro líder de supervisión a tiempo completo en el proyecto de redacción del Reglamento de Gestión de Activos.</w:t>
            </w:r>
          </w:p>
          <w:p w14:paraId="25A92A52" w14:textId="77777777" w:rsidR="002309AB" w:rsidRDefault="002309AB" w:rsidP="00F677C0">
            <w:pPr>
              <w:tabs>
                <w:tab w:val="center" w:pos="4252"/>
                <w:tab w:val="right" w:pos="8504"/>
              </w:tabs>
              <w:spacing w:line="276" w:lineRule="auto"/>
              <w:rPr>
                <w:rFonts w:ascii="Calibri" w:hAnsi="Calibri" w:cs="Arial"/>
                <w:color w:val="000000" w:themeColor="text1"/>
                <w:sz w:val="20"/>
                <w:lang w:val="es-CR"/>
              </w:rPr>
            </w:pPr>
          </w:p>
          <w:p w14:paraId="26C7C417" w14:textId="74459053"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De lo descrito, resulta claro que la atención de labores relacionadas con proyectos demandó una cantidad relevante de recursos de esta División, lo cual afectó el cumplimiento de las labores programadas in situ.</w:t>
            </w:r>
          </w:p>
          <w:p w14:paraId="58BA78ED"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0787FEBE" w14:textId="4A639BC6" w:rsidR="002309AB"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Como parte de las labores complementarias a la supervisión, en los dos primeros meses del primer semestre se destinaron nueve supervisores, con el objetivo de elaborar una primera versión de los programas de auditoría a aplicar en las visitas, que fueran consistentes con lo desarrollado para la evaluación de las actividades signifi</w:t>
            </w:r>
            <w:r w:rsidR="00043FC3">
              <w:rPr>
                <w:rFonts w:ascii="Calibri" w:hAnsi="Calibri" w:cs="Arial"/>
                <w:color w:val="000000" w:themeColor="text1"/>
                <w:sz w:val="20"/>
                <w:lang w:val="es-CR"/>
              </w:rPr>
              <w:t>cativas de Comunicación con el A</w:t>
            </w:r>
            <w:r w:rsidRPr="00B43F82">
              <w:rPr>
                <w:rFonts w:ascii="Calibri" w:hAnsi="Calibri" w:cs="Arial"/>
                <w:color w:val="000000" w:themeColor="text1"/>
                <w:sz w:val="20"/>
                <w:lang w:val="es-CR"/>
              </w:rPr>
              <w:t>filiado, Gestión de Activos, Afiliación y Beneficios, según el avance a esa fecha del proceso de capacitación con el Toronto Centre.</w:t>
            </w:r>
          </w:p>
        </w:tc>
      </w:tr>
      <w:tr w:rsidR="00E02759" w:rsidRPr="003A3A86" w14:paraId="281955A7" w14:textId="77777777" w:rsidTr="007D7CCE">
        <w:trPr>
          <w:trHeight w:val="1190"/>
        </w:trPr>
        <w:tc>
          <w:tcPr>
            <w:tcW w:w="2104" w:type="dxa"/>
            <w:vMerge/>
            <w:vAlign w:val="center"/>
          </w:tcPr>
          <w:p w14:paraId="66797AB9" w14:textId="77777777" w:rsidR="00E02759" w:rsidRPr="003A3A86" w:rsidRDefault="00E02759" w:rsidP="00F677C0">
            <w:pPr>
              <w:spacing w:line="276" w:lineRule="auto"/>
              <w:rPr>
                <w:rFonts w:ascii="Calibri" w:hAnsi="Calibri" w:cs="Arial"/>
                <w:color w:val="000000" w:themeColor="text1"/>
                <w:lang w:val="es-CR"/>
              </w:rPr>
            </w:pPr>
          </w:p>
        </w:tc>
        <w:tc>
          <w:tcPr>
            <w:tcW w:w="6945" w:type="dxa"/>
            <w:tcBorders>
              <w:top w:val="single" w:sz="6" w:space="0" w:color="000000"/>
            </w:tcBorders>
            <w:vAlign w:val="center"/>
          </w:tcPr>
          <w:p w14:paraId="5D66015E" w14:textId="77777777" w:rsidR="00E02759" w:rsidRPr="00B43F82" w:rsidRDefault="00E02759" w:rsidP="00F677C0">
            <w:pPr>
              <w:tabs>
                <w:tab w:val="center" w:pos="4252"/>
                <w:tab w:val="right" w:pos="8504"/>
              </w:tabs>
              <w:spacing w:line="276" w:lineRule="auto"/>
              <w:rPr>
                <w:rFonts w:ascii="Calibri" w:hAnsi="Calibri" w:cs="Arial"/>
                <w:b/>
                <w:color w:val="000000" w:themeColor="text1"/>
                <w:sz w:val="20"/>
                <w:lang w:val="es-CR"/>
              </w:rPr>
            </w:pPr>
          </w:p>
          <w:p w14:paraId="2D4F5E26" w14:textId="3F4C308C" w:rsidR="00E02759" w:rsidRPr="00B43F82" w:rsidRDefault="00043FC3" w:rsidP="00F677C0">
            <w:pPr>
              <w:tabs>
                <w:tab w:val="center" w:pos="4252"/>
                <w:tab w:val="right" w:pos="8504"/>
              </w:tabs>
              <w:spacing w:line="276" w:lineRule="auto"/>
              <w:rPr>
                <w:rFonts w:ascii="Calibri" w:hAnsi="Calibri" w:cs="Arial"/>
                <w:b/>
                <w:color w:val="000000" w:themeColor="text1"/>
                <w:sz w:val="20"/>
                <w:lang w:val="es-CR"/>
              </w:rPr>
            </w:pPr>
            <w:r>
              <w:rPr>
                <w:rFonts w:ascii="Calibri" w:hAnsi="Calibri" w:cs="Arial"/>
                <w:b/>
                <w:color w:val="000000" w:themeColor="text1"/>
                <w:sz w:val="20"/>
                <w:lang w:val="es-CR"/>
              </w:rPr>
              <w:t>Calificación de la Situación Financiera y Calificaciones de Riesgo O</w:t>
            </w:r>
            <w:r w:rsidR="00E02759" w:rsidRPr="00B43F82">
              <w:rPr>
                <w:rFonts w:ascii="Calibri" w:hAnsi="Calibri" w:cs="Arial"/>
                <w:b/>
                <w:color w:val="000000" w:themeColor="text1"/>
                <w:sz w:val="20"/>
                <w:lang w:val="es-CR"/>
              </w:rPr>
              <w:t>perativo (ECRO)</w:t>
            </w:r>
          </w:p>
          <w:p w14:paraId="58DB99F7" w14:textId="77777777" w:rsidR="00E02759" w:rsidRPr="00B43F82" w:rsidRDefault="00E02759" w:rsidP="00F677C0">
            <w:pPr>
              <w:tabs>
                <w:tab w:val="center" w:pos="4252"/>
                <w:tab w:val="right" w:pos="8504"/>
              </w:tabs>
              <w:spacing w:line="276" w:lineRule="auto"/>
              <w:rPr>
                <w:rFonts w:ascii="Calibri" w:hAnsi="Calibri" w:cs="Arial"/>
                <w:b/>
                <w:color w:val="000000" w:themeColor="text1"/>
                <w:sz w:val="20"/>
                <w:lang w:val="es-CR"/>
              </w:rPr>
            </w:pPr>
          </w:p>
          <w:p w14:paraId="7BAE817A" w14:textId="754F9AE4"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En mayo de 2017, el CO</w:t>
            </w:r>
            <w:r w:rsidR="00043FC3">
              <w:rPr>
                <w:rFonts w:ascii="Calibri" w:hAnsi="Calibri" w:cs="Arial"/>
                <w:color w:val="000000" w:themeColor="text1"/>
                <w:sz w:val="20"/>
                <w:lang w:val="es-CR"/>
              </w:rPr>
              <w:t>NASSIF aprobó el Reglamento d</w:t>
            </w:r>
            <w:r w:rsidRPr="00B43F82">
              <w:rPr>
                <w:rFonts w:ascii="Calibri" w:hAnsi="Calibri" w:cs="Arial"/>
                <w:color w:val="000000" w:themeColor="text1"/>
                <w:sz w:val="20"/>
                <w:lang w:val="es-CR"/>
              </w:rPr>
              <w:t>e Riesgos. Esta regulación, que fue publicada en el Diario Oficial La Gaceta del 23 de junio de 2017, derogó las normativas que anteriormente establecían la ejecución anual de la Evaluación Cualitativa del Riesgo Operativo (ECRO) así como de la Calificación de la Situación Financiera (RCSF). Dada la dinámica descrita, no resultaba aplicable la comunicación del resultado del ECRO y de la CSF para 2017.</w:t>
            </w:r>
          </w:p>
          <w:p w14:paraId="70AA22F9"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 </w:t>
            </w:r>
          </w:p>
          <w:p w14:paraId="4A0C9BD3"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En su lugar, tanto en el primer como en el segundo semestre de 2017, se trabajó en la identificación de los ajustes en las actividades y en la periodicidad de la supervisión, particularmente las actividades extra situ, de manera que se ajusten a la implementación del nuevo Modelo de Supervisión Basado en Riesgos. De igual manera, se dedicaron recursos de la supervisión in situ y extra situ a la verificación, atención de consultas y capacitaciones relacionadas con la implementación de las nuevos Reglamento de Gobierno Corporativo, Reglamento de Riesgos y Reglamento de Gestión de Tecnologías de Información. </w:t>
            </w:r>
          </w:p>
          <w:p w14:paraId="60C2C0BF"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2A694A16"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Para el II semestre de 2017 se trabajó en el análisis de todas las actividades de supervisión actuales, con el propósito de determinar cuáles actividades se mantienen, cuáles se modifican y cuáles se eliminan.</w:t>
            </w:r>
          </w:p>
          <w:p w14:paraId="244BFAA5" w14:textId="77777777" w:rsidR="00E02759" w:rsidRPr="00B43F82" w:rsidRDefault="00E02759" w:rsidP="00F677C0">
            <w:pPr>
              <w:tabs>
                <w:tab w:val="center" w:pos="4252"/>
                <w:tab w:val="right" w:pos="8504"/>
              </w:tabs>
              <w:spacing w:line="276" w:lineRule="auto"/>
              <w:rPr>
                <w:rFonts w:ascii="Calibri" w:hAnsi="Calibri" w:cs="Arial"/>
                <w:color w:val="000000" w:themeColor="text1"/>
                <w:sz w:val="20"/>
                <w:lang w:val="es-CR"/>
              </w:rPr>
            </w:pPr>
          </w:p>
          <w:p w14:paraId="11DB5ED1" w14:textId="1C14C3DE" w:rsidR="00E02759" w:rsidRDefault="00E02759" w:rsidP="00F677C0">
            <w:pPr>
              <w:tabs>
                <w:tab w:val="center" w:pos="4252"/>
                <w:tab w:val="right" w:pos="8504"/>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Asimismo, en relación con los requerimientos de información que se encuentran dispuestos en la normativa actual, también se realizó el mismo ejercicio de revisión, con el objetivo de determinar cuáles requerimientos de información se mantienen, cuáles se modifican y cuáles se eliminan, bajo la premisa de solicitar a las entidades sólo la información que se va a </w:t>
            </w:r>
            <w:r w:rsidR="00043FC3">
              <w:rPr>
                <w:rFonts w:ascii="Calibri" w:hAnsi="Calibri" w:cs="Arial"/>
                <w:color w:val="000000" w:themeColor="text1"/>
                <w:sz w:val="20"/>
                <w:lang w:val="es-CR"/>
              </w:rPr>
              <w:t>requerir</w:t>
            </w:r>
            <w:r w:rsidRPr="00B43F82">
              <w:rPr>
                <w:rFonts w:ascii="Calibri" w:hAnsi="Calibri" w:cs="Arial"/>
                <w:color w:val="000000" w:themeColor="text1"/>
                <w:sz w:val="20"/>
                <w:lang w:val="es-CR"/>
              </w:rPr>
              <w:t xml:space="preserve"> para los análisis relacionados con la supervisión. Esta labor implicó a su vez identificar cuáles normativas relacionadas con la supervisión y con el suministro de información de los supervisados deberían modificarse, eliminarse o mantenerse y finalmente, se trabajó en la identificación de ajustes en los actuales sistemas de información para la supervisión. </w:t>
            </w:r>
          </w:p>
          <w:p w14:paraId="27D1275B" w14:textId="77777777" w:rsidR="00E02759" w:rsidRPr="00290BC2" w:rsidRDefault="00E02759" w:rsidP="00F677C0">
            <w:pPr>
              <w:tabs>
                <w:tab w:val="center" w:pos="4252"/>
                <w:tab w:val="right" w:pos="8504"/>
              </w:tabs>
              <w:spacing w:line="276" w:lineRule="auto"/>
              <w:rPr>
                <w:rFonts w:ascii="Calibri" w:hAnsi="Calibri" w:cs="Arial"/>
                <w:color w:val="000000" w:themeColor="text1"/>
                <w:sz w:val="20"/>
                <w:lang w:val="es-CR"/>
              </w:rPr>
            </w:pPr>
          </w:p>
          <w:p w14:paraId="17CE45D6" w14:textId="71179481" w:rsidR="00E02759" w:rsidRPr="00290BC2" w:rsidRDefault="00E02759" w:rsidP="00F677C0">
            <w:pPr>
              <w:tabs>
                <w:tab w:val="center" w:pos="4252"/>
                <w:tab w:val="right" w:pos="8504"/>
              </w:tabs>
              <w:spacing w:line="276" w:lineRule="auto"/>
              <w:rPr>
                <w:rFonts w:ascii="Calibri" w:hAnsi="Calibri" w:cs="Arial"/>
                <w:color w:val="000000" w:themeColor="text1"/>
                <w:sz w:val="20"/>
                <w:lang w:val="es-CR"/>
              </w:rPr>
            </w:pPr>
            <w:r w:rsidRPr="00290BC2">
              <w:rPr>
                <w:rFonts w:ascii="Calibri" w:hAnsi="Calibri" w:cs="Arial"/>
                <w:color w:val="000000" w:themeColor="text1"/>
                <w:sz w:val="20"/>
                <w:lang w:val="es-CR"/>
              </w:rPr>
              <w:t>La ejecución de las actividades descritas en este apartado se dio dentro de la dinámica señala</w:t>
            </w:r>
            <w:r w:rsidR="00043FC3">
              <w:rPr>
                <w:rFonts w:ascii="Calibri" w:hAnsi="Calibri" w:cs="Arial"/>
                <w:color w:val="000000" w:themeColor="text1"/>
                <w:sz w:val="20"/>
                <w:lang w:val="es-CR"/>
              </w:rPr>
              <w:t>da</w:t>
            </w:r>
            <w:r w:rsidRPr="00290BC2">
              <w:rPr>
                <w:rFonts w:ascii="Calibri" w:hAnsi="Calibri" w:cs="Arial"/>
                <w:color w:val="000000" w:themeColor="text1"/>
                <w:sz w:val="20"/>
                <w:lang w:val="es-CR"/>
              </w:rPr>
              <w:t xml:space="preserve"> en el punto anterior, según la cual durante el I y II semestres del 2017, una parte relevante de los colaboradores de </w:t>
            </w:r>
            <w:r w:rsidR="00043FC3">
              <w:rPr>
                <w:rFonts w:ascii="Calibri" w:hAnsi="Calibri" w:cs="Arial"/>
                <w:color w:val="000000" w:themeColor="text1"/>
                <w:sz w:val="20"/>
                <w:lang w:val="es-CR"/>
              </w:rPr>
              <w:t>la División de S</w:t>
            </w:r>
            <w:r w:rsidRPr="00290BC2">
              <w:rPr>
                <w:rFonts w:ascii="Calibri" w:hAnsi="Calibri" w:cs="Arial"/>
                <w:color w:val="000000" w:themeColor="text1"/>
                <w:sz w:val="20"/>
                <w:lang w:val="es-CR"/>
              </w:rPr>
              <w:t>upervisión estuvo destinada a proyecto</w:t>
            </w:r>
            <w:r w:rsidR="00F317BC">
              <w:rPr>
                <w:rFonts w:ascii="Calibri" w:hAnsi="Calibri" w:cs="Arial"/>
                <w:color w:val="000000" w:themeColor="text1"/>
                <w:sz w:val="20"/>
                <w:lang w:val="es-CR"/>
              </w:rPr>
              <w:t xml:space="preserve">s tanto de SUPEN, como </w:t>
            </w:r>
            <w:r w:rsidR="0047341A">
              <w:rPr>
                <w:rFonts w:ascii="Calibri" w:hAnsi="Calibri" w:cs="Arial"/>
                <w:color w:val="000000" w:themeColor="text1"/>
                <w:sz w:val="20"/>
                <w:lang w:val="es-CR"/>
              </w:rPr>
              <w:t>de</w:t>
            </w:r>
            <w:r w:rsidRPr="00290BC2">
              <w:rPr>
                <w:rFonts w:ascii="Calibri" w:hAnsi="Calibri" w:cs="Arial"/>
                <w:color w:val="000000" w:themeColor="text1"/>
                <w:sz w:val="20"/>
                <w:lang w:val="es-CR"/>
              </w:rPr>
              <w:t xml:space="preserve"> otras Superintendencias o el propio Banco Central de Costa Rica.</w:t>
            </w:r>
          </w:p>
          <w:p w14:paraId="1DDFA713" w14:textId="3B1460B1" w:rsidR="00290BC2" w:rsidRPr="00290BC2" w:rsidRDefault="00290BC2" w:rsidP="00F677C0">
            <w:pPr>
              <w:tabs>
                <w:tab w:val="center" w:pos="4252"/>
                <w:tab w:val="right" w:pos="8504"/>
              </w:tabs>
              <w:spacing w:line="276" w:lineRule="auto"/>
              <w:rPr>
                <w:rFonts w:ascii="Calibri" w:hAnsi="Calibri" w:cs="Arial"/>
                <w:color w:val="000000" w:themeColor="text1"/>
                <w:sz w:val="20"/>
                <w:lang w:val="es-CR"/>
              </w:rPr>
            </w:pPr>
          </w:p>
        </w:tc>
      </w:tr>
      <w:tr w:rsidR="00E02759" w:rsidRPr="003A3A86" w14:paraId="2D01C0DD" w14:textId="77777777" w:rsidTr="007D7CCE">
        <w:trPr>
          <w:trHeight w:val="366"/>
        </w:trPr>
        <w:tc>
          <w:tcPr>
            <w:tcW w:w="9049" w:type="dxa"/>
            <w:gridSpan w:val="2"/>
            <w:tcBorders>
              <w:top w:val="single" w:sz="6" w:space="0" w:color="000000"/>
              <w:bottom w:val="single" w:sz="6" w:space="0" w:color="000000"/>
            </w:tcBorders>
            <w:shd w:val="clear" w:color="auto" w:fill="EAF1DD" w:themeFill="accent3" w:themeFillTint="33"/>
            <w:vAlign w:val="center"/>
          </w:tcPr>
          <w:p w14:paraId="6EF7A1A9" w14:textId="43AEBC5D" w:rsidR="00E02759" w:rsidRPr="003A3A86" w:rsidRDefault="00E02759" w:rsidP="00F677C0">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75" w:name="_Toc441843725"/>
            <w:bookmarkStart w:id="76" w:name="_Toc472341092"/>
            <w:bookmarkStart w:id="77" w:name="_Toc505008422"/>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Regímenes Colectivos</w:t>
            </w:r>
            <w:bookmarkEnd w:id="75"/>
            <w:bookmarkEnd w:id="76"/>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(RC)</w:t>
            </w:r>
            <w:bookmarkEnd w:id="77"/>
          </w:p>
        </w:tc>
      </w:tr>
      <w:tr w:rsidR="00E02759" w:rsidRPr="003A3A86" w14:paraId="2CBB3B0B" w14:textId="77777777" w:rsidTr="007D7CCE">
        <w:trPr>
          <w:trHeight w:val="670"/>
        </w:trPr>
        <w:tc>
          <w:tcPr>
            <w:tcW w:w="2104" w:type="dxa"/>
            <w:vMerge w:val="restart"/>
            <w:tcBorders>
              <w:top w:val="single" w:sz="6" w:space="0" w:color="000000"/>
            </w:tcBorders>
            <w:vAlign w:val="center"/>
          </w:tcPr>
          <w:p w14:paraId="3750AA7D" w14:textId="77777777" w:rsidR="00E02759" w:rsidRPr="003A3A86" w:rsidRDefault="00E02759" w:rsidP="00F677C0">
            <w:pPr>
              <w:spacing w:line="276" w:lineRule="auto"/>
              <w:rPr>
                <w:rFonts w:ascii="Calibri" w:hAnsi="Calibri" w:cs="Arial"/>
                <w:color w:val="000000" w:themeColor="text1"/>
                <w:szCs w:val="22"/>
                <w:highlight w:val="yellow"/>
                <w:lang w:val="es-CR"/>
              </w:rPr>
            </w:pPr>
            <w:bookmarkStart w:id="78" w:name="_Hlk505095189"/>
            <w:r w:rsidRPr="003A3A86">
              <w:rPr>
                <w:rFonts w:ascii="Calibri" w:hAnsi="Calibri" w:cs="Arial"/>
                <w:color w:val="000000" w:themeColor="text1"/>
                <w:lang w:val="es-CR"/>
              </w:rPr>
              <w:t>Ejecutar la supervisión de los regímenes colectivos del Sistema Nacional de Pensiones</w:t>
            </w:r>
            <w:bookmarkEnd w:id="78"/>
          </w:p>
        </w:tc>
        <w:tc>
          <w:tcPr>
            <w:tcW w:w="6945" w:type="dxa"/>
            <w:tcBorders>
              <w:top w:val="single" w:sz="6" w:space="0" w:color="000000"/>
              <w:bottom w:val="single" w:sz="6" w:space="0" w:color="000000"/>
            </w:tcBorders>
            <w:vAlign w:val="center"/>
          </w:tcPr>
          <w:p w14:paraId="537C69BC" w14:textId="77777777" w:rsidR="0047341A" w:rsidRDefault="0047341A" w:rsidP="002309AB">
            <w:pPr>
              <w:spacing w:line="276" w:lineRule="auto"/>
              <w:rPr>
                <w:rFonts w:ascii="Calibri" w:hAnsi="Calibri" w:cs="Arial"/>
                <w:b/>
                <w:color w:val="000000" w:themeColor="text1"/>
                <w:sz w:val="20"/>
                <w:lang w:val="es-CR"/>
              </w:rPr>
            </w:pPr>
          </w:p>
          <w:p w14:paraId="2CA94CD6" w14:textId="5AFA6834" w:rsidR="00E02759" w:rsidRDefault="00F317BC" w:rsidP="002309AB">
            <w:pPr>
              <w:spacing w:line="276" w:lineRule="auto"/>
              <w:rPr>
                <w:rFonts w:ascii="Calibri" w:hAnsi="Calibri" w:cs="Arial"/>
                <w:b/>
                <w:color w:val="000000" w:themeColor="text1"/>
                <w:sz w:val="20"/>
                <w:lang w:val="es-CR"/>
              </w:rPr>
            </w:pPr>
            <w:r>
              <w:rPr>
                <w:rFonts w:ascii="Calibri" w:hAnsi="Calibri" w:cs="Arial"/>
                <w:b/>
                <w:color w:val="000000" w:themeColor="text1"/>
                <w:sz w:val="20"/>
                <w:lang w:val="es-CR"/>
              </w:rPr>
              <w:t>Mapa de R</w:t>
            </w:r>
            <w:r w:rsidR="00E02759" w:rsidRPr="00903C36">
              <w:rPr>
                <w:rFonts w:ascii="Calibri" w:hAnsi="Calibri" w:cs="Arial"/>
                <w:b/>
                <w:color w:val="000000" w:themeColor="text1"/>
                <w:sz w:val="20"/>
                <w:lang w:val="es-CR"/>
              </w:rPr>
              <w:t xml:space="preserve">iesgos: </w:t>
            </w:r>
          </w:p>
          <w:p w14:paraId="7337A350" w14:textId="77777777" w:rsidR="0047341A" w:rsidRPr="00903C36" w:rsidRDefault="0047341A" w:rsidP="002309AB">
            <w:pPr>
              <w:spacing w:line="276" w:lineRule="auto"/>
              <w:rPr>
                <w:rFonts w:ascii="Calibri" w:hAnsi="Calibri" w:cs="Arial"/>
                <w:b/>
                <w:color w:val="000000" w:themeColor="text1"/>
                <w:sz w:val="20"/>
                <w:lang w:val="es-CR"/>
              </w:rPr>
            </w:pPr>
          </w:p>
          <w:p w14:paraId="64B8CF52" w14:textId="67C5BCEC" w:rsidR="00E02759" w:rsidRDefault="00E02759" w:rsidP="002309AB">
            <w:pPr>
              <w:tabs>
                <w:tab w:val="left" w:pos="1056"/>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Durante el año 2017 hubo un cambio en los productos de la ficha del proceso.  El mapa de riesgos estuvo vigente durante el primer semestre, con corte a marzo y junio.  Durante el segundo semestre el producto se modificó </w:t>
            </w:r>
            <w:r w:rsidR="00F317BC">
              <w:rPr>
                <w:rFonts w:ascii="Calibri" w:hAnsi="Calibri" w:cs="Arial"/>
                <w:color w:val="000000" w:themeColor="text1"/>
                <w:sz w:val="20"/>
                <w:lang w:val="es-CR"/>
              </w:rPr>
              <w:t xml:space="preserve">y se elabora </w:t>
            </w:r>
            <w:r w:rsidRPr="00B43F82">
              <w:rPr>
                <w:rFonts w:ascii="Calibri" w:hAnsi="Calibri" w:cs="Arial"/>
                <w:color w:val="000000" w:themeColor="text1"/>
                <w:sz w:val="20"/>
                <w:lang w:val="es-CR"/>
              </w:rPr>
              <w:t>un informe trimestral de riesgos, de acuerdo con el desarrollo de la asesoría con el Toronto Centre,</w:t>
            </w:r>
            <w:r w:rsidR="00F317BC">
              <w:rPr>
                <w:rFonts w:ascii="Calibri" w:hAnsi="Calibri" w:cs="Arial"/>
                <w:color w:val="000000" w:themeColor="text1"/>
                <w:sz w:val="20"/>
                <w:lang w:val="es-CR"/>
              </w:rPr>
              <w:t xml:space="preserve"> que permite</w:t>
            </w:r>
            <w:r w:rsidRPr="00B43F82">
              <w:rPr>
                <w:rFonts w:ascii="Calibri" w:hAnsi="Calibri" w:cs="Arial"/>
                <w:color w:val="000000" w:themeColor="text1"/>
                <w:sz w:val="20"/>
                <w:lang w:val="es-CR"/>
              </w:rPr>
              <w:t xml:space="preserve"> mejorar el modelo de supervisión y armonizarlo con las otr</w:t>
            </w:r>
            <w:r w:rsidR="00F317BC">
              <w:rPr>
                <w:rFonts w:ascii="Calibri" w:hAnsi="Calibri" w:cs="Arial"/>
                <w:color w:val="000000" w:themeColor="text1"/>
                <w:sz w:val="20"/>
                <w:lang w:val="es-CR"/>
              </w:rPr>
              <w:t>as superintendencias. Facilitará</w:t>
            </w:r>
            <w:r w:rsidRPr="00B43F82">
              <w:rPr>
                <w:rFonts w:ascii="Calibri" w:hAnsi="Calibri" w:cs="Arial"/>
                <w:color w:val="000000" w:themeColor="text1"/>
                <w:sz w:val="20"/>
                <w:lang w:val="es-CR"/>
              </w:rPr>
              <w:t xml:space="preserve"> llenar la matriz de calificación que es parte de dicho informe y que sirve para establecer la intensidad de la supervisión.  No obstante, durante el segundo semestre, en el informe del tercer trimestre, no podía llenarse, y tampoco se logró para</w:t>
            </w:r>
            <w:r w:rsidR="00290BC2">
              <w:rPr>
                <w:rFonts w:ascii="Calibri" w:hAnsi="Calibri" w:cs="Arial"/>
                <w:color w:val="000000" w:themeColor="text1"/>
                <w:sz w:val="20"/>
                <w:lang w:val="es-CR"/>
              </w:rPr>
              <w:t xml:space="preserve"> el último trimestre de 2017. </w:t>
            </w:r>
            <w:r w:rsidRPr="00B43F82">
              <w:rPr>
                <w:rFonts w:ascii="Calibri" w:hAnsi="Calibri" w:cs="Arial"/>
                <w:color w:val="000000" w:themeColor="text1"/>
                <w:sz w:val="20"/>
                <w:lang w:val="es-CR"/>
              </w:rPr>
              <w:t xml:space="preserve">El cálculo del indicador no se modificó porque se establecía por plazo de presentación, lo cual se mantuvo. </w:t>
            </w:r>
          </w:p>
          <w:p w14:paraId="71B0D88D" w14:textId="77777777" w:rsidR="00AC2E6B" w:rsidRPr="00B43F82" w:rsidRDefault="00AC2E6B" w:rsidP="002309AB">
            <w:pPr>
              <w:tabs>
                <w:tab w:val="left" w:pos="1056"/>
              </w:tabs>
              <w:spacing w:line="276" w:lineRule="auto"/>
              <w:rPr>
                <w:rFonts w:ascii="Calibri" w:hAnsi="Calibri" w:cs="Arial"/>
                <w:color w:val="000000" w:themeColor="text1"/>
                <w:sz w:val="20"/>
                <w:lang w:val="es-CR"/>
              </w:rPr>
            </w:pPr>
          </w:p>
          <w:p w14:paraId="27601967" w14:textId="3236C434" w:rsidR="00E02759" w:rsidRPr="003A3A86" w:rsidRDefault="00E02759" w:rsidP="00AC2E6B">
            <w:pPr>
              <w:tabs>
                <w:tab w:val="left" w:pos="1056"/>
              </w:tabs>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El resultado del informe de riesgos para el segundo semestre fue 100%, por lo que se alcanzó la meta establecida para este indicador.</w:t>
            </w:r>
          </w:p>
        </w:tc>
      </w:tr>
      <w:tr w:rsidR="00E02759" w:rsidRPr="003A3A86" w14:paraId="590826B2" w14:textId="77777777" w:rsidTr="007D7CCE">
        <w:trPr>
          <w:trHeight w:val="670"/>
        </w:trPr>
        <w:tc>
          <w:tcPr>
            <w:tcW w:w="2104" w:type="dxa"/>
            <w:vMerge/>
            <w:vAlign w:val="center"/>
          </w:tcPr>
          <w:p w14:paraId="25D4D86F" w14:textId="77777777" w:rsidR="00E02759" w:rsidRPr="003A3A86" w:rsidRDefault="00E02759" w:rsidP="00F677C0">
            <w:pPr>
              <w:spacing w:line="276" w:lineRule="auto"/>
              <w:rPr>
                <w:rFonts w:ascii="Calibri" w:hAnsi="Calibri" w:cs="Arial"/>
                <w:color w:val="000000" w:themeColor="text1"/>
                <w:lang w:val="es-CR"/>
              </w:rPr>
            </w:pPr>
          </w:p>
        </w:tc>
        <w:tc>
          <w:tcPr>
            <w:tcW w:w="6945" w:type="dxa"/>
            <w:tcBorders>
              <w:top w:val="single" w:sz="6" w:space="0" w:color="000000"/>
            </w:tcBorders>
            <w:vAlign w:val="center"/>
          </w:tcPr>
          <w:p w14:paraId="6255F7FD" w14:textId="77777777" w:rsidR="00A707D7" w:rsidRDefault="00A707D7" w:rsidP="002309AB">
            <w:pPr>
              <w:tabs>
                <w:tab w:val="left" w:pos="1056"/>
              </w:tabs>
              <w:spacing w:line="276" w:lineRule="auto"/>
              <w:rPr>
                <w:rFonts w:asciiTheme="minorHAnsi" w:hAnsiTheme="minorHAnsi"/>
                <w:b/>
                <w:sz w:val="20"/>
              </w:rPr>
            </w:pPr>
            <w:bookmarkStart w:id="79" w:name="_Hlk505095139"/>
          </w:p>
          <w:p w14:paraId="717FE014" w14:textId="505B86FA" w:rsidR="00E02759" w:rsidRDefault="00E02759" w:rsidP="002309AB">
            <w:pPr>
              <w:tabs>
                <w:tab w:val="left" w:pos="1056"/>
              </w:tabs>
              <w:spacing w:line="276" w:lineRule="auto"/>
              <w:rPr>
                <w:rFonts w:asciiTheme="minorHAnsi" w:hAnsiTheme="minorHAnsi"/>
                <w:b/>
                <w:sz w:val="20"/>
              </w:rPr>
            </w:pPr>
            <w:r w:rsidRPr="00306352">
              <w:rPr>
                <w:rFonts w:asciiTheme="minorHAnsi" w:hAnsiTheme="minorHAnsi"/>
                <w:b/>
                <w:sz w:val="20"/>
              </w:rPr>
              <w:t xml:space="preserve">Ejecutar el </w:t>
            </w:r>
            <w:r>
              <w:rPr>
                <w:rFonts w:asciiTheme="minorHAnsi" w:hAnsiTheme="minorHAnsi"/>
                <w:b/>
                <w:sz w:val="20"/>
              </w:rPr>
              <w:t>P</w:t>
            </w:r>
            <w:r w:rsidRPr="00306352">
              <w:rPr>
                <w:rFonts w:asciiTheme="minorHAnsi" w:hAnsiTheme="minorHAnsi"/>
                <w:b/>
                <w:sz w:val="20"/>
              </w:rPr>
              <w:t>lan de</w:t>
            </w:r>
            <w:r>
              <w:rPr>
                <w:rFonts w:asciiTheme="minorHAnsi" w:hAnsiTheme="minorHAnsi"/>
                <w:b/>
                <w:sz w:val="20"/>
              </w:rPr>
              <w:t xml:space="preserve"> S</w:t>
            </w:r>
            <w:r w:rsidRPr="00306352">
              <w:rPr>
                <w:rFonts w:asciiTheme="minorHAnsi" w:hAnsiTheme="minorHAnsi"/>
                <w:b/>
                <w:sz w:val="20"/>
              </w:rPr>
              <w:t xml:space="preserve">upervisión de los Regímenes Colectivos: </w:t>
            </w:r>
          </w:p>
          <w:p w14:paraId="70E5D07F" w14:textId="77777777" w:rsidR="00A707D7" w:rsidRDefault="00A707D7" w:rsidP="002309AB">
            <w:pPr>
              <w:tabs>
                <w:tab w:val="left" w:pos="1056"/>
              </w:tabs>
              <w:spacing w:line="276" w:lineRule="auto"/>
              <w:rPr>
                <w:rFonts w:asciiTheme="minorHAnsi" w:hAnsiTheme="minorHAnsi"/>
                <w:b/>
                <w:sz w:val="20"/>
              </w:rPr>
            </w:pPr>
          </w:p>
          <w:p w14:paraId="762D694D" w14:textId="2851C26F" w:rsidR="00E02759" w:rsidRPr="001B4422" w:rsidRDefault="00A7366D" w:rsidP="002309AB">
            <w:pPr>
              <w:tabs>
                <w:tab w:val="left" w:pos="1056"/>
              </w:tabs>
              <w:spacing w:line="276" w:lineRule="auto"/>
              <w:rPr>
                <w:rFonts w:asciiTheme="minorHAnsi" w:hAnsiTheme="minorHAnsi"/>
                <w:color w:val="000000" w:themeColor="text1"/>
                <w:sz w:val="20"/>
              </w:rPr>
            </w:pPr>
            <w:r>
              <w:rPr>
                <w:rFonts w:asciiTheme="minorHAnsi" w:hAnsiTheme="minorHAnsi"/>
                <w:sz w:val="20"/>
              </w:rPr>
              <w:t>Para el primer semestre, l</w:t>
            </w:r>
            <w:r w:rsidR="00E02759" w:rsidRPr="001B4422">
              <w:rPr>
                <w:rFonts w:asciiTheme="minorHAnsi" w:hAnsiTheme="minorHAnsi"/>
                <w:sz w:val="20"/>
              </w:rPr>
              <w:t xml:space="preserve">as labores de supervisión realizadas desde SUPEN, consistentes en el análisis de informes periódicos, tales como: </w:t>
            </w:r>
            <w:r w:rsidR="00E02759" w:rsidRPr="001B4422">
              <w:rPr>
                <w:rFonts w:asciiTheme="minorHAnsi" w:hAnsiTheme="minorHAnsi"/>
                <w:i/>
                <w:sz w:val="20"/>
              </w:rPr>
              <w:t xml:space="preserve">saldos contables, inversiones, afiliados y pensionados, custodia, informes de morosidad patronal y obrera en el caso de IVM, informes de créditos en el caso de IVM y RCC, análisis de planes de acción presentados, requerimientos que ameritan cambios en </w:t>
            </w:r>
            <w:r w:rsidR="00E02759" w:rsidRPr="001B4422">
              <w:rPr>
                <w:rFonts w:asciiTheme="minorHAnsi" w:hAnsiTheme="minorHAnsi"/>
                <w:i/>
                <w:color w:val="000000" w:themeColor="text1"/>
                <w:sz w:val="20"/>
              </w:rPr>
              <w:t>manuales</w:t>
            </w:r>
            <w:r w:rsidR="00E02759" w:rsidRPr="001B4422">
              <w:rPr>
                <w:rFonts w:asciiTheme="minorHAnsi" w:hAnsiTheme="minorHAnsi"/>
                <w:color w:val="000000" w:themeColor="text1"/>
                <w:sz w:val="20"/>
              </w:rPr>
              <w:t>, se han visto afectadas por la participación de colaboradores en proyectos de SUPEN (R</w:t>
            </w:r>
            <w:r w:rsidR="00F317BC">
              <w:rPr>
                <w:rFonts w:asciiTheme="minorHAnsi" w:hAnsiTheme="minorHAnsi"/>
                <w:color w:val="000000" w:themeColor="text1"/>
                <w:sz w:val="20"/>
              </w:rPr>
              <w:t>eglamento de Riesgos, Guías de S</w:t>
            </w:r>
            <w:r w:rsidR="00E02759" w:rsidRPr="001B4422">
              <w:rPr>
                <w:rFonts w:asciiTheme="minorHAnsi" w:hAnsiTheme="minorHAnsi"/>
                <w:color w:val="000000" w:themeColor="text1"/>
                <w:sz w:val="20"/>
              </w:rPr>
              <w:t>upervi</w:t>
            </w:r>
            <w:r w:rsidR="00F317BC">
              <w:rPr>
                <w:rFonts w:asciiTheme="minorHAnsi" w:hAnsiTheme="minorHAnsi"/>
                <w:color w:val="000000" w:themeColor="text1"/>
                <w:sz w:val="20"/>
              </w:rPr>
              <w:t>sión, Reglamento de Gestión de Activos), del BCCR (Roles, MSBR C</w:t>
            </w:r>
            <w:r w:rsidR="00E02759" w:rsidRPr="001B4422">
              <w:rPr>
                <w:rFonts w:asciiTheme="minorHAnsi" w:hAnsiTheme="minorHAnsi"/>
                <w:color w:val="000000" w:themeColor="text1"/>
                <w:sz w:val="20"/>
              </w:rPr>
              <w:t>onocimiento del</w:t>
            </w:r>
            <w:r w:rsidR="00F317BC">
              <w:rPr>
                <w:rFonts w:asciiTheme="minorHAnsi" w:hAnsiTheme="minorHAnsi"/>
                <w:color w:val="000000" w:themeColor="text1"/>
                <w:sz w:val="20"/>
              </w:rPr>
              <w:t xml:space="preserve"> N</w:t>
            </w:r>
            <w:r w:rsidR="00290BC2">
              <w:rPr>
                <w:rFonts w:asciiTheme="minorHAnsi" w:hAnsiTheme="minorHAnsi"/>
                <w:color w:val="000000" w:themeColor="text1"/>
                <w:sz w:val="20"/>
              </w:rPr>
              <w:t>egocio, EES), de SUGEF (NIIF)</w:t>
            </w:r>
            <w:r w:rsidR="00E02759" w:rsidRPr="001B4422">
              <w:rPr>
                <w:rFonts w:asciiTheme="minorHAnsi" w:hAnsiTheme="minorHAnsi"/>
                <w:color w:val="000000" w:themeColor="text1"/>
                <w:sz w:val="20"/>
              </w:rPr>
              <w:t xml:space="preserve"> y Reglamento de TI, actividades de la asesoría con el Toronto Centre.</w:t>
            </w:r>
          </w:p>
          <w:p w14:paraId="472D99D2" w14:textId="77777777" w:rsidR="00E02759" w:rsidRPr="001B4422" w:rsidRDefault="00E02759" w:rsidP="002309AB">
            <w:pPr>
              <w:tabs>
                <w:tab w:val="left" w:pos="1056"/>
              </w:tabs>
              <w:spacing w:line="276" w:lineRule="auto"/>
              <w:rPr>
                <w:rFonts w:asciiTheme="minorHAnsi" w:hAnsiTheme="minorHAnsi"/>
                <w:color w:val="000000" w:themeColor="text1"/>
                <w:sz w:val="20"/>
              </w:rPr>
            </w:pPr>
          </w:p>
          <w:p w14:paraId="3B72E807" w14:textId="48E51996" w:rsidR="00E02759" w:rsidRPr="001B4422" w:rsidRDefault="00E02759" w:rsidP="002309AB">
            <w:pPr>
              <w:tabs>
                <w:tab w:val="left" w:pos="1056"/>
              </w:tabs>
              <w:spacing w:line="276" w:lineRule="auto"/>
              <w:rPr>
                <w:rFonts w:asciiTheme="minorHAnsi" w:hAnsiTheme="minorHAnsi"/>
                <w:color w:val="000000" w:themeColor="text1"/>
                <w:sz w:val="20"/>
              </w:rPr>
            </w:pPr>
            <w:r w:rsidRPr="001B4422">
              <w:rPr>
                <w:rFonts w:asciiTheme="minorHAnsi" w:hAnsiTheme="minorHAnsi"/>
                <w:color w:val="000000" w:themeColor="text1"/>
                <w:sz w:val="20"/>
              </w:rPr>
              <w:t>Por otra parte, durante e</w:t>
            </w:r>
            <w:r w:rsidR="00A707D7">
              <w:rPr>
                <w:rFonts w:asciiTheme="minorHAnsi" w:hAnsiTheme="minorHAnsi"/>
                <w:color w:val="000000" w:themeColor="text1"/>
                <w:sz w:val="20"/>
              </w:rPr>
              <w:t>se</w:t>
            </w:r>
            <w:r w:rsidRPr="001B4422">
              <w:rPr>
                <w:rFonts w:asciiTheme="minorHAnsi" w:hAnsiTheme="minorHAnsi"/>
                <w:color w:val="000000" w:themeColor="text1"/>
                <w:sz w:val="20"/>
              </w:rPr>
              <w:t xml:space="preserve"> semestre se jubiló uno de los líderes de supervisión, por lo que, sumado a lo descrito en el párrafo anterior, ha ocasionado sobrecarga de trabajo que requirió la redistribución de funciones</w:t>
            </w:r>
            <w:r w:rsidR="00F317BC">
              <w:rPr>
                <w:rFonts w:asciiTheme="minorHAnsi" w:hAnsiTheme="minorHAnsi"/>
                <w:color w:val="000000" w:themeColor="text1"/>
                <w:sz w:val="20"/>
              </w:rPr>
              <w:t>.</w:t>
            </w:r>
          </w:p>
          <w:p w14:paraId="423C2D1C" w14:textId="4D92B767" w:rsidR="00E02759" w:rsidRPr="00221CA5" w:rsidRDefault="00E02759" w:rsidP="002309AB">
            <w:pPr>
              <w:tabs>
                <w:tab w:val="left" w:pos="1056"/>
              </w:tabs>
              <w:spacing w:line="276" w:lineRule="auto"/>
              <w:rPr>
                <w:rFonts w:asciiTheme="minorHAnsi" w:hAnsiTheme="minorHAnsi"/>
                <w:sz w:val="20"/>
              </w:rPr>
            </w:pPr>
          </w:p>
          <w:p w14:paraId="199B597A" w14:textId="2C10D1AF" w:rsidR="00E02759" w:rsidRPr="00221CA5" w:rsidRDefault="00E02759" w:rsidP="002309AB">
            <w:pPr>
              <w:tabs>
                <w:tab w:val="left" w:pos="1056"/>
              </w:tabs>
              <w:spacing w:line="276" w:lineRule="auto"/>
              <w:rPr>
                <w:rFonts w:asciiTheme="minorHAnsi" w:hAnsiTheme="minorHAnsi"/>
                <w:sz w:val="20"/>
              </w:rPr>
            </w:pPr>
            <w:r w:rsidRPr="00221CA5">
              <w:rPr>
                <w:rFonts w:asciiTheme="minorHAnsi" w:hAnsiTheme="minorHAnsi"/>
                <w:sz w:val="20"/>
              </w:rPr>
              <w:t xml:space="preserve">Lo descrito es la causa principal de que el indicador de plan de supervisión correspondiente al primer semestre sea de 90%, </w:t>
            </w:r>
            <w:r w:rsidR="00AC2E6B" w:rsidRPr="00221CA5">
              <w:rPr>
                <w:rFonts w:asciiTheme="minorHAnsi" w:hAnsiTheme="minorHAnsi"/>
                <w:sz w:val="20"/>
              </w:rPr>
              <w:t xml:space="preserve">es decir en </w:t>
            </w:r>
            <w:r w:rsidRPr="00221CA5">
              <w:rPr>
                <w:rFonts w:asciiTheme="minorHAnsi" w:hAnsiTheme="minorHAnsi"/>
                <w:sz w:val="20"/>
              </w:rPr>
              <w:t>5% menos que la meta establecida.</w:t>
            </w:r>
          </w:p>
          <w:p w14:paraId="77C449AD" w14:textId="0073FC43" w:rsidR="00E02759" w:rsidRPr="00221CA5" w:rsidRDefault="00E02759" w:rsidP="002309AB">
            <w:pPr>
              <w:tabs>
                <w:tab w:val="left" w:pos="1056"/>
              </w:tabs>
              <w:spacing w:line="276" w:lineRule="auto"/>
              <w:rPr>
                <w:rFonts w:asciiTheme="minorHAnsi" w:hAnsiTheme="minorHAnsi"/>
                <w:sz w:val="20"/>
              </w:rPr>
            </w:pPr>
          </w:p>
          <w:p w14:paraId="36E7B82E" w14:textId="31C69976" w:rsidR="00E02759" w:rsidRPr="00B43F82" w:rsidRDefault="00AF0A57" w:rsidP="002309AB">
            <w:pPr>
              <w:tabs>
                <w:tab w:val="left" w:pos="1056"/>
              </w:tabs>
              <w:spacing w:line="276" w:lineRule="auto"/>
              <w:rPr>
                <w:rFonts w:asciiTheme="minorHAnsi" w:hAnsiTheme="minorHAnsi" w:cstheme="minorHAnsi"/>
                <w:sz w:val="20"/>
              </w:rPr>
            </w:pPr>
            <w:r>
              <w:rPr>
                <w:rFonts w:asciiTheme="minorHAnsi" w:hAnsiTheme="minorHAnsi" w:cstheme="minorHAnsi"/>
                <w:sz w:val="20"/>
              </w:rPr>
              <w:t>E</w:t>
            </w:r>
            <w:r w:rsidR="00E02759" w:rsidRPr="00B43F82">
              <w:rPr>
                <w:rFonts w:asciiTheme="minorHAnsi" w:hAnsiTheme="minorHAnsi" w:cstheme="minorHAnsi"/>
                <w:sz w:val="20"/>
              </w:rPr>
              <w:t xml:space="preserve">l resultado para el segundo semestre fue un 89%, debajo de la meta establecida de un 95%.  Este resultado obedece a las siguientes situaciones: a) desde el 1 de marzo hubo un funcionario menos en la División; b) se dedicaron más recursos de </w:t>
            </w:r>
            <w:r w:rsidR="00E02759" w:rsidRPr="00B43F82">
              <w:rPr>
                <w:rFonts w:asciiTheme="minorHAnsi" w:hAnsiTheme="minorHAnsi" w:cstheme="minorHAnsi"/>
                <w:sz w:val="20"/>
              </w:rPr>
              <w:lastRenderedPageBreak/>
              <w:t xml:space="preserve">los originalmente previstos al proyecto MSBR con asesoría del TC: participación a tiempo completo de cinco funcionarios, con autorización para solicitar ayuda, hasta por un cuarto de tiempo, en labores extra situ del RCC; así como la participación del actuario de la División cada vez que se le asignan tareas por parte del administrador del proyecto; c) Se dedicó una persona a tiempo completo al proyecto Reglamento Gestión de Activos, que se liberó parcialmente a partir de noviembre 2017; d) Una persona apoyó, cuando fue requerido, el proyecto de Roles impulsado por el BCCR, quien también está destacada al proyecto MSBR con asesoría TC, y apoya un cuarto de tiempo en las labores extra situ del RCC; e) Otra persona estuvo disponible al 100%, cuando se asignaban tareas, al módulo Conocimiento del Negocio, del proyecto MSBR impulsado por el BCCR; f) En la implementación del Reglamento de Tecnologías de Información, el supervisor de tecnologías de información ha participado en todas las reuniones en que se le ha requerido, lo cual se incluyó como colaboración con otras áreas (equivale a 295 horas en el segundo semestre y 651 horas todo el año). </w:t>
            </w:r>
          </w:p>
          <w:p w14:paraId="72918277" w14:textId="77777777" w:rsidR="00E02759" w:rsidRPr="00B43F82" w:rsidRDefault="00E02759" w:rsidP="002309AB">
            <w:pPr>
              <w:tabs>
                <w:tab w:val="left" w:pos="1056"/>
              </w:tabs>
              <w:spacing w:line="276" w:lineRule="auto"/>
              <w:rPr>
                <w:rFonts w:asciiTheme="minorHAnsi" w:hAnsiTheme="minorHAnsi" w:cstheme="minorHAnsi"/>
                <w:sz w:val="20"/>
              </w:rPr>
            </w:pPr>
          </w:p>
          <w:p w14:paraId="5347138E" w14:textId="77777777" w:rsidR="00E02759" w:rsidRPr="00D663FB" w:rsidRDefault="00E02759" w:rsidP="002309AB">
            <w:pPr>
              <w:tabs>
                <w:tab w:val="left" w:pos="1056"/>
              </w:tabs>
              <w:spacing w:line="276" w:lineRule="auto"/>
              <w:rPr>
                <w:rFonts w:asciiTheme="minorHAnsi" w:hAnsiTheme="minorHAnsi" w:cstheme="minorHAnsi"/>
                <w:sz w:val="20"/>
              </w:rPr>
            </w:pPr>
            <w:r w:rsidRPr="00B43F82">
              <w:rPr>
                <w:rFonts w:asciiTheme="minorHAnsi" w:hAnsiTheme="minorHAnsi" w:cstheme="minorHAnsi"/>
                <w:sz w:val="20"/>
              </w:rPr>
              <w:t>En el siguiente cuadro se observa el detalle de las visitas realizadas:</w:t>
            </w:r>
            <w:r w:rsidRPr="00D663FB">
              <w:rPr>
                <w:rFonts w:asciiTheme="minorHAnsi" w:hAnsiTheme="minorHAnsi" w:cstheme="minorHAnsi"/>
                <w:sz w:val="20"/>
              </w:rPr>
              <w:t xml:space="preserve"> </w:t>
            </w:r>
          </w:p>
          <w:p w14:paraId="68C60008" w14:textId="77777777" w:rsidR="00E02759" w:rsidRDefault="00E02759" w:rsidP="002309AB">
            <w:pPr>
              <w:tabs>
                <w:tab w:val="left" w:pos="1056"/>
              </w:tabs>
              <w:spacing w:line="276" w:lineRule="auto"/>
              <w:jc w:val="center"/>
              <w:rPr>
                <w:rFonts w:ascii="Times New Roman" w:hAnsi="Times New Roman"/>
              </w:rPr>
            </w:pPr>
          </w:p>
          <w:p w14:paraId="0EFC1DC2" w14:textId="0FBB6377" w:rsidR="00E02759" w:rsidRPr="00694A6B" w:rsidRDefault="00694A6B" w:rsidP="00694A6B">
            <w:pPr>
              <w:tabs>
                <w:tab w:val="left" w:pos="1056"/>
              </w:tabs>
              <w:spacing w:line="276" w:lineRule="auto"/>
              <w:ind w:left="176"/>
              <w:jc w:val="left"/>
              <w:rPr>
                <w:rFonts w:ascii="Times New Roman" w:hAnsi="Times New Roman"/>
              </w:rPr>
            </w:pPr>
            <w:r>
              <w:rPr>
                <w:rFonts w:asciiTheme="minorHAnsi" w:hAnsiTheme="minorHAnsi" w:cstheme="minorHAnsi"/>
              </w:rPr>
              <w:t>Cuadro 13</w:t>
            </w:r>
          </w:p>
          <w:p w14:paraId="790E4FB3" w14:textId="77777777" w:rsidR="00E02759" w:rsidRDefault="00E02759" w:rsidP="0041055D">
            <w:pPr>
              <w:tabs>
                <w:tab w:val="left" w:pos="1056"/>
              </w:tabs>
              <w:spacing w:line="276" w:lineRule="auto"/>
              <w:jc w:val="center"/>
              <w:rPr>
                <w:rFonts w:ascii="Times New Roman" w:hAnsi="Times New Roman"/>
                <w:b/>
              </w:rPr>
            </w:pPr>
            <w:r>
              <w:rPr>
                <w:noProof/>
              </w:rPr>
              <w:drawing>
                <wp:inline distT="0" distB="0" distL="0" distR="0" wp14:anchorId="25E47D1B" wp14:editId="79D28893">
                  <wp:extent cx="4290578" cy="3218688"/>
                  <wp:effectExtent l="0" t="0" r="0" b="127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08453" cy="3307115"/>
                          </a:xfrm>
                          <a:prstGeom prst="rect">
                            <a:avLst/>
                          </a:prstGeom>
                        </pic:spPr>
                      </pic:pic>
                    </a:graphicData>
                  </a:graphic>
                </wp:inline>
              </w:drawing>
            </w:r>
          </w:p>
          <w:p w14:paraId="35147705" w14:textId="77777777" w:rsidR="00E02759" w:rsidRPr="005A6715" w:rsidRDefault="00E02759" w:rsidP="002309AB">
            <w:pPr>
              <w:tabs>
                <w:tab w:val="left" w:pos="1056"/>
              </w:tabs>
              <w:spacing w:line="276" w:lineRule="auto"/>
              <w:jc w:val="center"/>
              <w:rPr>
                <w:rFonts w:asciiTheme="minorHAnsi" w:hAnsiTheme="minorHAnsi" w:cstheme="minorHAnsi"/>
                <w:b/>
                <w:sz w:val="20"/>
              </w:rPr>
            </w:pPr>
          </w:p>
          <w:p w14:paraId="318F59BE" w14:textId="77777777" w:rsidR="00E02759" w:rsidRPr="005A6715" w:rsidRDefault="00E02759" w:rsidP="002309AB">
            <w:pPr>
              <w:tabs>
                <w:tab w:val="left" w:pos="1056"/>
              </w:tabs>
              <w:spacing w:line="276" w:lineRule="auto"/>
              <w:rPr>
                <w:rFonts w:asciiTheme="minorHAnsi" w:hAnsiTheme="minorHAnsi" w:cstheme="minorHAnsi"/>
                <w:sz w:val="20"/>
              </w:rPr>
            </w:pPr>
            <w:r w:rsidRPr="005A6715">
              <w:rPr>
                <w:rFonts w:asciiTheme="minorHAnsi" w:hAnsiTheme="minorHAnsi" w:cstheme="minorHAnsi"/>
                <w:sz w:val="20"/>
              </w:rPr>
              <w:t xml:space="preserve">Seguidamente se presentan las visitas que no se pudieron realizar: </w:t>
            </w:r>
          </w:p>
          <w:p w14:paraId="637299B3" w14:textId="1B63666A" w:rsidR="00E02759" w:rsidRDefault="00E02759" w:rsidP="002309AB">
            <w:pPr>
              <w:tabs>
                <w:tab w:val="left" w:pos="1056"/>
              </w:tabs>
              <w:spacing w:line="276" w:lineRule="auto"/>
              <w:rPr>
                <w:rFonts w:asciiTheme="minorHAnsi" w:hAnsiTheme="minorHAnsi" w:cstheme="minorHAnsi"/>
                <w:sz w:val="20"/>
              </w:rPr>
            </w:pPr>
          </w:p>
          <w:p w14:paraId="4F5CBBF6" w14:textId="77777777" w:rsidR="0047341A" w:rsidRPr="005A6715" w:rsidRDefault="0047341A" w:rsidP="002309AB">
            <w:pPr>
              <w:tabs>
                <w:tab w:val="left" w:pos="1056"/>
              </w:tabs>
              <w:spacing w:line="276" w:lineRule="auto"/>
              <w:rPr>
                <w:rFonts w:asciiTheme="minorHAnsi" w:hAnsiTheme="minorHAnsi" w:cstheme="minorHAnsi"/>
                <w:sz w:val="20"/>
              </w:rPr>
            </w:pPr>
          </w:p>
          <w:p w14:paraId="3E7F5366" w14:textId="393F9CAD" w:rsidR="00E02759" w:rsidRPr="00694A6B" w:rsidRDefault="00E02759" w:rsidP="00694A6B">
            <w:pPr>
              <w:tabs>
                <w:tab w:val="left" w:pos="1056"/>
              </w:tabs>
              <w:spacing w:line="276" w:lineRule="auto"/>
              <w:ind w:left="743"/>
              <w:jc w:val="left"/>
              <w:rPr>
                <w:rFonts w:ascii="Times New Roman" w:hAnsi="Times New Roman"/>
              </w:rPr>
            </w:pPr>
            <w:r w:rsidRPr="00694A6B">
              <w:rPr>
                <w:rFonts w:asciiTheme="minorHAnsi" w:hAnsiTheme="minorHAnsi" w:cstheme="minorHAnsi"/>
              </w:rPr>
              <w:lastRenderedPageBreak/>
              <w:t>Cuadro</w:t>
            </w:r>
            <w:r w:rsidR="005A6715">
              <w:rPr>
                <w:rFonts w:asciiTheme="minorHAnsi" w:hAnsiTheme="minorHAnsi" w:cstheme="minorHAnsi"/>
              </w:rPr>
              <w:t xml:space="preserve"> 14</w:t>
            </w:r>
          </w:p>
          <w:p w14:paraId="35AF550F" w14:textId="77777777" w:rsidR="00E02759" w:rsidRPr="00123C5F" w:rsidRDefault="00E02759" w:rsidP="002309AB">
            <w:pPr>
              <w:tabs>
                <w:tab w:val="left" w:pos="1056"/>
              </w:tabs>
              <w:spacing w:line="276" w:lineRule="auto"/>
              <w:jc w:val="center"/>
              <w:rPr>
                <w:rFonts w:asciiTheme="minorHAnsi" w:hAnsiTheme="minorHAnsi" w:cstheme="minorHAnsi"/>
                <w:sz w:val="20"/>
              </w:rPr>
            </w:pPr>
            <w:r w:rsidRPr="00123C5F">
              <w:rPr>
                <w:rFonts w:asciiTheme="minorHAnsi" w:hAnsiTheme="minorHAnsi" w:cstheme="minorHAnsi"/>
                <w:noProof/>
                <w:sz w:val="20"/>
              </w:rPr>
              <w:drawing>
                <wp:inline distT="0" distB="0" distL="0" distR="0" wp14:anchorId="2280AFD0" wp14:editId="71E9D19D">
                  <wp:extent cx="3409733" cy="2774021"/>
                  <wp:effectExtent l="0" t="0" r="635" b="762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24474" cy="2786013"/>
                          </a:xfrm>
                          <a:prstGeom prst="rect">
                            <a:avLst/>
                          </a:prstGeom>
                        </pic:spPr>
                      </pic:pic>
                    </a:graphicData>
                  </a:graphic>
                </wp:inline>
              </w:drawing>
            </w:r>
          </w:p>
          <w:p w14:paraId="225EF499" w14:textId="77777777" w:rsidR="00E02759" w:rsidRPr="00123C5F" w:rsidRDefault="00E02759" w:rsidP="002309AB">
            <w:pPr>
              <w:tabs>
                <w:tab w:val="left" w:pos="1056"/>
              </w:tabs>
              <w:spacing w:line="276" w:lineRule="auto"/>
              <w:rPr>
                <w:rFonts w:asciiTheme="minorHAnsi" w:hAnsiTheme="minorHAnsi" w:cstheme="minorHAnsi"/>
                <w:sz w:val="20"/>
              </w:rPr>
            </w:pPr>
          </w:p>
          <w:p w14:paraId="4D127B11" w14:textId="558EBEEA" w:rsidR="00E02759" w:rsidRPr="0017777E" w:rsidRDefault="00E02759" w:rsidP="0017777E">
            <w:pPr>
              <w:tabs>
                <w:tab w:val="left" w:pos="1056"/>
              </w:tabs>
              <w:spacing w:line="276" w:lineRule="auto"/>
              <w:rPr>
                <w:rFonts w:asciiTheme="minorHAnsi" w:hAnsiTheme="minorHAnsi" w:cstheme="minorHAnsi"/>
                <w:sz w:val="20"/>
              </w:rPr>
            </w:pPr>
            <w:r w:rsidRPr="00123C5F">
              <w:rPr>
                <w:rFonts w:asciiTheme="minorHAnsi" w:hAnsiTheme="minorHAnsi" w:cstheme="minorHAnsi"/>
                <w:sz w:val="20"/>
              </w:rPr>
              <w:t>Las visitas que no se realizaron se incluyeron como parte de las actividades del año 2018.  Las labores relativas a actas de comités y órganos de dirección se realizarán en el año 2018, aunque esto impacta la oportunidad de conocer asuntos importantes tratados, porque será difícil llevarlas al día.</w:t>
            </w:r>
            <w:bookmarkEnd w:id="79"/>
          </w:p>
        </w:tc>
      </w:tr>
      <w:tr w:rsidR="00E02759" w:rsidRPr="003A3A86" w14:paraId="444407B4" w14:textId="77777777" w:rsidTr="007D7CCE">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14:paraId="2F289E0C" w14:textId="38D07A61" w:rsidR="00E02759" w:rsidRPr="003A3A86" w:rsidRDefault="00E02759" w:rsidP="00F677C0">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80" w:name="_Toc441843726"/>
            <w:bookmarkStart w:id="81" w:name="_Toc472341093"/>
            <w:bookmarkStart w:id="82" w:name="_Toc505008423"/>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Asesoría Jurídica</w:t>
            </w:r>
            <w:bookmarkEnd w:id="80"/>
            <w:bookmarkEnd w:id="81"/>
            <w:bookmarkEnd w:id="82"/>
          </w:p>
        </w:tc>
      </w:tr>
      <w:tr w:rsidR="00E02759" w:rsidRPr="003A3A86" w14:paraId="3CF2BB6A" w14:textId="77777777" w:rsidTr="007D7CCE">
        <w:tblPrEx>
          <w:tblCellMar>
            <w:left w:w="70" w:type="dxa"/>
            <w:right w:w="70" w:type="dxa"/>
          </w:tblCellMar>
        </w:tblPrEx>
        <w:trPr>
          <w:trHeight w:val="1265"/>
        </w:trPr>
        <w:tc>
          <w:tcPr>
            <w:tcW w:w="2104" w:type="dxa"/>
            <w:vMerge w:val="restart"/>
            <w:tcBorders>
              <w:top w:val="single" w:sz="6" w:space="0" w:color="000000"/>
            </w:tcBorders>
            <w:vAlign w:val="center"/>
          </w:tcPr>
          <w:p w14:paraId="00E859F7" w14:textId="77777777" w:rsidR="00E02759" w:rsidRPr="003A3A86" w:rsidRDefault="00E02759" w:rsidP="00F677C0">
            <w:pPr>
              <w:spacing w:line="276" w:lineRule="auto"/>
              <w:rPr>
                <w:rFonts w:ascii="Calibri" w:hAnsi="Calibri" w:cs="Arial"/>
                <w:color w:val="000000" w:themeColor="text1"/>
                <w:sz w:val="20"/>
                <w:highlight w:val="yellow"/>
                <w:lang w:val="es-CR"/>
              </w:rPr>
            </w:pPr>
            <w:r w:rsidRPr="003A3A86">
              <w:rPr>
                <w:rFonts w:ascii="Calibri" w:hAnsi="Calibri" w:cs="Arial"/>
                <w:color w:val="000000" w:themeColor="text1"/>
                <w:lang w:val="es-CR"/>
              </w:rPr>
              <w:t>Tramitar en tiempo las solicitudes de asesoría jurídica, denuncias y/o consultas jurídicas; las denuncias y/o consultas de los afiliados y los trámites judiciales</w:t>
            </w:r>
          </w:p>
        </w:tc>
        <w:tc>
          <w:tcPr>
            <w:tcW w:w="6945" w:type="dxa"/>
            <w:tcBorders>
              <w:top w:val="single" w:sz="6" w:space="0" w:color="000000"/>
            </w:tcBorders>
            <w:vAlign w:val="center"/>
          </w:tcPr>
          <w:p w14:paraId="179C4C5A" w14:textId="6885EB33" w:rsidR="008411F4" w:rsidRPr="00787AD9" w:rsidRDefault="008411F4" w:rsidP="00F677C0">
            <w:pPr>
              <w:spacing w:line="276" w:lineRule="auto"/>
              <w:jc w:val="left"/>
              <w:rPr>
                <w:rFonts w:ascii="Calibri" w:hAnsi="Calibri"/>
                <w:b/>
                <w:color w:val="000000" w:themeColor="text1"/>
                <w:sz w:val="20"/>
                <w:lang w:val="es-CR"/>
              </w:rPr>
            </w:pPr>
          </w:p>
          <w:p w14:paraId="16F85ABD" w14:textId="2E883EEC" w:rsidR="00E02759" w:rsidRDefault="00E02759" w:rsidP="00F677C0">
            <w:pPr>
              <w:spacing w:line="276" w:lineRule="auto"/>
              <w:jc w:val="left"/>
              <w:rPr>
                <w:rFonts w:ascii="Calibri" w:hAnsi="Calibri"/>
                <w:b/>
                <w:color w:val="000000" w:themeColor="text1"/>
                <w:sz w:val="20"/>
                <w:lang w:val="es-CR"/>
              </w:rPr>
            </w:pPr>
            <w:r w:rsidRPr="00787AD9">
              <w:rPr>
                <w:rFonts w:ascii="Calibri" w:hAnsi="Calibri"/>
                <w:b/>
                <w:color w:val="000000" w:themeColor="text1"/>
                <w:sz w:val="20"/>
                <w:lang w:val="es-CR"/>
              </w:rPr>
              <w:t xml:space="preserve">Consultas jurídicas: </w:t>
            </w:r>
          </w:p>
          <w:p w14:paraId="3BE2B089" w14:textId="77777777" w:rsidR="008411F4" w:rsidRPr="00787AD9" w:rsidRDefault="008411F4" w:rsidP="00F677C0">
            <w:pPr>
              <w:spacing w:line="276" w:lineRule="auto"/>
              <w:jc w:val="left"/>
              <w:rPr>
                <w:rFonts w:ascii="Calibri" w:hAnsi="Calibri"/>
                <w:b/>
                <w:color w:val="000000" w:themeColor="text1"/>
                <w:sz w:val="20"/>
                <w:lang w:val="es-CR"/>
              </w:rPr>
            </w:pPr>
          </w:p>
          <w:p w14:paraId="50BDB1EB" w14:textId="11D7882E" w:rsidR="00E02759" w:rsidRPr="00787AD9" w:rsidRDefault="00E02759" w:rsidP="00F677C0">
            <w:pPr>
              <w:spacing w:line="276" w:lineRule="auto"/>
              <w:rPr>
                <w:rFonts w:ascii="Calibri" w:hAnsi="Calibri"/>
                <w:color w:val="000000" w:themeColor="text1"/>
                <w:sz w:val="20"/>
                <w:lang w:val="es-CR"/>
              </w:rPr>
            </w:pPr>
            <w:r w:rsidRPr="00787AD9">
              <w:rPr>
                <w:rFonts w:ascii="Calibri" w:hAnsi="Calibri"/>
                <w:color w:val="000000" w:themeColor="text1"/>
                <w:sz w:val="20"/>
                <w:lang w:val="es-CR"/>
              </w:rPr>
              <w:t>En el primer semestre, se atendieron un total de 30 trámites, de un total de 36 cuyo vencimiento o atención se dio en este período. Por su parte, 13 trámites quedaron pendientes, pero a tiempo, dado que el vencimiento quedó par</w:t>
            </w:r>
            <w:r w:rsidR="00221CA5" w:rsidRPr="00787AD9">
              <w:rPr>
                <w:rFonts w:ascii="Calibri" w:hAnsi="Calibri"/>
                <w:color w:val="000000" w:themeColor="text1"/>
                <w:sz w:val="20"/>
                <w:lang w:val="es-CR"/>
              </w:rPr>
              <w:t>a el segundo semestre del año.</w:t>
            </w:r>
          </w:p>
          <w:p w14:paraId="185F5EA0" w14:textId="77777777" w:rsidR="00E02759" w:rsidRPr="001C61A9" w:rsidRDefault="00E02759" w:rsidP="00F677C0">
            <w:pPr>
              <w:spacing w:line="276" w:lineRule="auto"/>
              <w:rPr>
                <w:rFonts w:ascii="Calibri" w:hAnsi="Calibri"/>
                <w:color w:val="000000" w:themeColor="text1"/>
                <w:sz w:val="20"/>
                <w:highlight w:val="yellow"/>
                <w:lang w:val="es-CR"/>
              </w:rPr>
            </w:pPr>
          </w:p>
          <w:p w14:paraId="1DBDDE9E" w14:textId="50C13E18" w:rsidR="00E02759" w:rsidRPr="00B43F82" w:rsidRDefault="00E02759" w:rsidP="00F677C0">
            <w:pPr>
              <w:spacing w:line="276" w:lineRule="auto"/>
              <w:rPr>
                <w:rFonts w:ascii="Calibri" w:hAnsi="Calibri"/>
                <w:color w:val="000000" w:themeColor="text1"/>
                <w:sz w:val="20"/>
                <w:lang w:val="es-CR"/>
              </w:rPr>
            </w:pPr>
            <w:r w:rsidRPr="00B43F82">
              <w:rPr>
                <w:rFonts w:ascii="Calibri" w:hAnsi="Calibri"/>
                <w:color w:val="000000" w:themeColor="text1"/>
                <w:sz w:val="20"/>
                <w:lang w:val="es-CR"/>
              </w:rPr>
              <w:t>Durante el segundo semestre, se atendieron un total de 66 trámites, de un total de 73 cuyo vencimiento o atención se dio en este período. Cabe indicar que 5 trámites están pendientes, pero</w:t>
            </w:r>
            <w:r w:rsidR="00CC0A30">
              <w:rPr>
                <w:rFonts w:ascii="Calibri" w:hAnsi="Calibri"/>
                <w:color w:val="000000" w:themeColor="text1"/>
                <w:sz w:val="20"/>
                <w:lang w:val="es-CR"/>
              </w:rPr>
              <w:t>,</w:t>
            </w:r>
            <w:r w:rsidRPr="00B43F82">
              <w:rPr>
                <w:rFonts w:ascii="Calibri" w:hAnsi="Calibri"/>
                <w:color w:val="000000" w:themeColor="text1"/>
                <w:sz w:val="20"/>
                <w:lang w:val="es-CR"/>
              </w:rPr>
              <w:t xml:space="preserve"> su vencimiento quedó para el primer semestre del 2018.</w:t>
            </w:r>
          </w:p>
          <w:p w14:paraId="1812199C" w14:textId="77777777" w:rsidR="00E02759" w:rsidRPr="00B43F82" w:rsidRDefault="00E02759" w:rsidP="00F677C0">
            <w:pPr>
              <w:spacing w:line="276" w:lineRule="auto"/>
              <w:rPr>
                <w:rFonts w:ascii="Calibri" w:hAnsi="Calibri"/>
                <w:color w:val="000000" w:themeColor="text1"/>
                <w:sz w:val="20"/>
                <w:lang w:val="es-CR"/>
              </w:rPr>
            </w:pPr>
          </w:p>
          <w:p w14:paraId="096D30B8" w14:textId="0275B12A" w:rsidR="00E02759" w:rsidRPr="00BB3509" w:rsidRDefault="00E02759" w:rsidP="00F677C0">
            <w:pPr>
              <w:spacing w:line="276" w:lineRule="auto"/>
              <w:rPr>
                <w:rFonts w:ascii="Calibri" w:hAnsi="Calibri" w:cs="Arial"/>
                <w:color w:val="000000" w:themeColor="text1"/>
                <w:sz w:val="20"/>
                <w:lang w:val="es-CR"/>
              </w:rPr>
            </w:pPr>
            <w:r w:rsidRPr="00B43F82">
              <w:rPr>
                <w:rFonts w:ascii="Calibri" w:hAnsi="Calibri"/>
                <w:color w:val="000000" w:themeColor="text1"/>
                <w:sz w:val="20"/>
                <w:lang w:val="es-CR"/>
              </w:rPr>
              <w:t xml:space="preserve">Con respecto al </w:t>
            </w:r>
            <w:r w:rsidR="00CC0A30">
              <w:rPr>
                <w:rFonts w:ascii="Calibri" w:hAnsi="Calibri"/>
                <w:color w:val="000000" w:themeColor="text1"/>
                <w:sz w:val="20"/>
                <w:lang w:val="es-CR"/>
              </w:rPr>
              <w:t xml:space="preserve">II </w:t>
            </w:r>
            <w:r w:rsidRPr="00B43F82">
              <w:rPr>
                <w:rFonts w:ascii="Calibri" w:hAnsi="Calibri"/>
                <w:color w:val="000000" w:themeColor="text1"/>
                <w:sz w:val="20"/>
                <w:lang w:val="es-CR"/>
              </w:rPr>
              <w:t>semestre, se evidenció un aumento en la cantidad de trámites (de 36 a 73), no obstante, la División Jurídica logró mejorar el cumplimiento del plazo de atención de dichos trámites, por lo que el resultado para el segundo semestre se ubica en 90%, un dato superior al primer período, que resultó en 83%.</w:t>
            </w:r>
            <w:r>
              <w:rPr>
                <w:rFonts w:ascii="Calibri" w:hAnsi="Calibri"/>
                <w:color w:val="000000" w:themeColor="text1"/>
                <w:sz w:val="20"/>
                <w:lang w:val="es-CR"/>
              </w:rPr>
              <w:t xml:space="preserve"> </w:t>
            </w:r>
          </w:p>
        </w:tc>
      </w:tr>
      <w:tr w:rsidR="00E02759" w:rsidRPr="003A3A86" w14:paraId="32408788" w14:textId="77777777" w:rsidTr="007D7CCE">
        <w:tblPrEx>
          <w:tblCellMar>
            <w:left w:w="70" w:type="dxa"/>
            <w:right w:w="70" w:type="dxa"/>
          </w:tblCellMar>
        </w:tblPrEx>
        <w:trPr>
          <w:trHeight w:val="1265"/>
        </w:trPr>
        <w:tc>
          <w:tcPr>
            <w:tcW w:w="2104" w:type="dxa"/>
            <w:vMerge/>
            <w:vAlign w:val="center"/>
          </w:tcPr>
          <w:p w14:paraId="470CB0AB" w14:textId="77777777" w:rsidR="00E02759" w:rsidRPr="003A3A86" w:rsidRDefault="00E02759" w:rsidP="00F677C0">
            <w:pPr>
              <w:spacing w:line="276" w:lineRule="auto"/>
              <w:rPr>
                <w:rFonts w:ascii="Calibri" w:hAnsi="Calibri" w:cs="Arial"/>
                <w:color w:val="000000" w:themeColor="text1"/>
                <w:lang w:val="es-CR"/>
              </w:rPr>
            </w:pPr>
          </w:p>
        </w:tc>
        <w:tc>
          <w:tcPr>
            <w:tcW w:w="6945" w:type="dxa"/>
            <w:tcBorders>
              <w:top w:val="single" w:sz="6" w:space="0" w:color="000000"/>
            </w:tcBorders>
            <w:vAlign w:val="center"/>
          </w:tcPr>
          <w:p w14:paraId="4CE25DD2" w14:textId="77777777" w:rsidR="00E02759" w:rsidRPr="007C5F96" w:rsidRDefault="00E02759" w:rsidP="00F677C0">
            <w:pPr>
              <w:spacing w:line="276" w:lineRule="auto"/>
              <w:jc w:val="left"/>
              <w:rPr>
                <w:rFonts w:ascii="Calibri" w:hAnsi="Calibri"/>
                <w:b/>
                <w:color w:val="000000" w:themeColor="text1"/>
                <w:sz w:val="20"/>
                <w:lang w:val="es-CR"/>
              </w:rPr>
            </w:pPr>
            <w:r w:rsidRPr="007C5F96">
              <w:rPr>
                <w:rFonts w:ascii="Calibri" w:hAnsi="Calibri"/>
                <w:b/>
                <w:color w:val="000000" w:themeColor="text1"/>
                <w:sz w:val="20"/>
                <w:lang w:val="es-CR"/>
              </w:rPr>
              <w:t xml:space="preserve">Recursos administrativos: </w:t>
            </w:r>
          </w:p>
          <w:p w14:paraId="233628FE" w14:textId="77777777" w:rsidR="00E02759" w:rsidRPr="00CC0A30" w:rsidRDefault="00E02759" w:rsidP="00F677C0">
            <w:pPr>
              <w:spacing w:line="276" w:lineRule="auto"/>
              <w:rPr>
                <w:rFonts w:ascii="Calibri" w:hAnsi="Calibri" w:cs="Arial"/>
                <w:color w:val="000000" w:themeColor="text1"/>
                <w:sz w:val="20"/>
                <w:lang w:val="es-CR"/>
              </w:rPr>
            </w:pPr>
            <w:r w:rsidRPr="00CC0A30">
              <w:rPr>
                <w:rFonts w:ascii="Calibri" w:hAnsi="Calibri" w:cs="Arial"/>
                <w:color w:val="000000" w:themeColor="text1"/>
                <w:sz w:val="20"/>
                <w:lang w:val="es-CR"/>
              </w:rPr>
              <w:t>En el primer semestre de 2017 se atendieron 4 trámites a tiempo, de un total de 5, para un nivel de cumplimiento de 80%.</w:t>
            </w:r>
          </w:p>
          <w:p w14:paraId="6FCF5ABB" w14:textId="77777777" w:rsidR="00E02759" w:rsidRPr="001C61A9" w:rsidRDefault="00E02759" w:rsidP="00F677C0">
            <w:pPr>
              <w:spacing w:line="276" w:lineRule="auto"/>
              <w:jc w:val="left"/>
              <w:rPr>
                <w:rFonts w:ascii="Calibri" w:hAnsi="Calibri"/>
                <w:b/>
                <w:color w:val="000000" w:themeColor="text1"/>
                <w:sz w:val="20"/>
                <w:highlight w:val="yellow"/>
                <w:lang w:val="es-CR"/>
              </w:rPr>
            </w:pPr>
          </w:p>
          <w:p w14:paraId="00D8BC90" w14:textId="149A592C" w:rsidR="00E02759"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Durante el segundo semestre de 2017, vencieron 2 trámites, los cuales fueron atendidos a tiempo. Por otra parte, se tienen otros 2 recursos pendientes, pero, su vencimiento quedó </w:t>
            </w:r>
            <w:r w:rsidR="00CC0A30">
              <w:rPr>
                <w:rFonts w:ascii="Calibri" w:hAnsi="Calibri" w:cs="Arial"/>
                <w:color w:val="000000" w:themeColor="text1"/>
                <w:sz w:val="20"/>
                <w:lang w:val="es-CR"/>
              </w:rPr>
              <w:t>el</w:t>
            </w:r>
            <w:r w:rsidRPr="00B43F82">
              <w:rPr>
                <w:rFonts w:ascii="Calibri" w:hAnsi="Calibri" w:cs="Arial"/>
                <w:color w:val="000000" w:themeColor="text1"/>
                <w:sz w:val="20"/>
                <w:lang w:val="es-CR"/>
              </w:rPr>
              <w:t xml:space="preserve"> 2018.</w:t>
            </w:r>
            <w:r w:rsidRPr="008B13A1">
              <w:rPr>
                <w:rFonts w:ascii="Calibri" w:hAnsi="Calibri" w:cs="Arial"/>
                <w:color w:val="000000" w:themeColor="text1"/>
                <w:sz w:val="20"/>
                <w:lang w:val="es-CR"/>
              </w:rPr>
              <w:t xml:space="preserve"> </w:t>
            </w:r>
          </w:p>
          <w:p w14:paraId="7B4C1EA5" w14:textId="3262698F" w:rsidR="00E02759" w:rsidRPr="00BB3509" w:rsidRDefault="00E02759" w:rsidP="00F677C0">
            <w:pPr>
              <w:spacing w:line="276" w:lineRule="auto"/>
              <w:rPr>
                <w:rFonts w:ascii="Calibri" w:hAnsi="Calibri"/>
                <w:b/>
                <w:color w:val="000000" w:themeColor="text1"/>
                <w:sz w:val="20"/>
                <w:lang w:val="es-CR"/>
              </w:rPr>
            </w:pPr>
          </w:p>
        </w:tc>
      </w:tr>
      <w:tr w:rsidR="00E02759" w:rsidRPr="003A3A86" w14:paraId="41F28D8E" w14:textId="77777777" w:rsidTr="007D7CCE">
        <w:tblPrEx>
          <w:tblCellMar>
            <w:left w:w="70" w:type="dxa"/>
            <w:right w:w="70" w:type="dxa"/>
          </w:tblCellMar>
        </w:tblPrEx>
        <w:trPr>
          <w:trHeight w:val="697"/>
        </w:trPr>
        <w:tc>
          <w:tcPr>
            <w:tcW w:w="2104" w:type="dxa"/>
            <w:vMerge/>
            <w:vAlign w:val="center"/>
          </w:tcPr>
          <w:p w14:paraId="709C37B5" w14:textId="77777777" w:rsidR="00E02759" w:rsidRPr="003A3A86" w:rsidRDefault="00E02759" w:rsidP="00F677C0">
            <w:pPr>
              <w:spacing w:line="276" w:lineRule="auto"/>
              <w:rPr>
                <w:rFonts w:ascii="Calibri" w:hAnsi="Calibri" w:cs="Arial"/>
                <w:color w:val="000000" w:themeColor="text1"/>
                <w:lang w:val="es-CR"/>
              </w:rPr>
            </w:pPr>
          </w:p>
        </w:tc>
        <w:tc>
          <w:tcPr>
            <w:tcW w:w="6945" w:type="dxa"/>
            <w:tcBorders>
              <w:top w:val="single" w:sz="6" w:space="0" w:color="000000"/>
            </w:tcBorders>
            <w:vAlign w:val="center"/>
          </w:tcPr>
          <w:p w14:paraId="341209A6" w14:textId="77777777" w:rsidR="00E02759" w:rsidRPr="007C5F96" w:rsidRDefault="00E02759" w:rsidP="005A6715">
            <w:pPr>
              <w:spacing w:line="276" w:lineRule="auto"/>
              <w:rPr>
                <w:rFonts w:ascii="Calibri" w:hAnsi="Calibri" w:cs="Arial"/>
                <w:b/>
                <w:color w:val="000000" w:themeColor="text1"/>
                <w:sz w:val="20"/>
                <w:lang w:val="es-CR"/>
              </w:rPr>
            </w:pPr>
            <w:r w:rsidRPr="007C5F96">
              <w:rPr>
                <w:rFonts w:ascii="Calibri" w:hAnsi="Calibri" w:cs="Arial"/>
                <w:b/>
                <w:color w:val="000000" w:themeColor="text1"/>
                <w:sz w:val="20"/>
                <w:lang w:val="es-CR"/>
              </w:rPr>
              <w:t>Consultas y denuncias</w:t>
            </w:r>
          </w:p>
          <w:p w14:paraId="3308F88D" w14:textId="61194F58" w:rsidR="00E02759" w:rsidRPr="00CC0A30" w:rsidRDefault="00E02759" w:rsidP="005A6715">
            <w:pPr>
              <w:spacing w:line="276" w:lineRule="auto"/>
              <w:rPr>
                <w:rFonts w:ascii="Calibri" w:hAnsi="Calibri" w:cs="Arial"/>
                <w:color w:val="000000" w:themeColor="text1"/>
                <w:sz w:val="20"/>
                <w:lang w:val="es-CR"/>
              </w:rPr>
            </w:pPr>
            <w:r w:rsidRPr="00CC0A30">
              <w:rPr>
                <w:rFonts w:ascii="Calibri" w:hAnsi="Calibri" w:cs="Arial"/>
                <w:color w:val="000000" w:themeColor="text1"/>
                <w:sz w:val="20"/>
                <w:lang w:val="es-CR"/>
              </w:rPr>
              <w:t>En el primer semestre de</w:t>
            </w:r>
            <w:r w:rsidR="00F317BC">
              <w:rPr>
                <w:rFonts w:ascii="Calibri" w:hAnsi="Calibri" w:cs="Arial"/>
                <w:color w:val="000000" w:themeColor="text1"/>
                <w:sz w:val="20"/>
                <w:lang w:val="es-CR"/>
              </w:rPr>
              <w:t xml:space="preserve"> 2017</w:t>
            </w:r>
            <w:r w:rsidRPr="00CC0A30">
              <w:rPr>
                <w:rFonts w:ascii="Calibri" w:hAnsi="Calibri" w:cs="Arial"/>
                <w:color w:val="000000" w:themeColor="text1"/>
                <w:sz w:val="20"/>
                <w:lang w:val="es-CR"/>
              </w:rPr>
              <w:t xml:space="preserve"> se atendieron</w:t>
            </w:r>
            <w:r w:rsidR="00CC0A30">
              <w:rPr>
                <w:rFonts w:ascii="Calibri" w:hAnsi="Calibri" w:cs="Arial"/>
                <w:color w:val="000000" w:themeColor="text1"/>
                <w:sz w:val="20"/>
                <w:lang w:val="es-CR"/>
              </w:rPr>
              <w:t xml:space="preserve"> a tiempo</w:t>
            </w:r>
            <w:r w:rsidRPr="00CC0A30">
              <w:rPr>
                <w:rFonts w:ascii="Calibri" w:hAnsi="Calibri" w:cs="Arial"/>
                <w:color w:val="000000" w:themeColor="text1"/>
                <w:sz w:val="20"/>
                <w:lang w:val="es-CR"/>
              </w:rPr>
              <w:t xml:space="preserve"> 62 trámites, de un total de 68. Cabe mencionar que 10 trámites quedaron pendientes, </w:t>
            </w:r>
            <w:r w:rsidR="00CC0A30">
              <w:rPr>
                <w:rFonts w:ascii="Calibri" w:hAnsi="Calibri" w:cs="Arial"/>
                <w:color w:val="000000" w:themeColor="text1"/>
                <w:sz w:val="20"/>
                <w:lang w:val="es-CR"/>
              </w:rPr>
              <w:t>con</w:t>
            </w:r>
            <w:r w:rsidRPr="00CC0A30">
              <w:rPr>
                <w:rFonts w:ascii="Calibri" w:hAnsi="Calibri" w:cs="Arial"/>
                <w:color w:val="000000" w:themeColor="text1"/>
                <w:sz w:val="20"/>
                <w:lang w:val="es-CR"/>
              </w:rPr>
              <w:t xml:space="preserve"> vencimiento </w:t>
            </w:r>
            <w:r w:rsidR="00CC0A30">
              <w:rPr>
                <w:rFonts w:ascii="Calibri" w:hAnsi="Calibri" w:cs="Arial"/>
                <w:color w:val="000000" w:themeColor="text1"/>
                <w:sz w:val="20"/>
                <w:lang w:val="es-CR"/>
              </w:rPr>
              <w:t>en</w:t>
            </w:r>
            <w:r w:rsidRPr="00CC0A30">
              <w:rPr>
                <w:rFonts w:ascii="Calibri" w:hAnsi="Calibri" w:cs="Arial"/>
                <w:color w:val="000000" w:themeColor="text1"/>
                <w:sz w:val="20"/>
                <w:lang w:val="es-CR"/>
              </w:rPr>
              <w:t xml:space="preserve"> el segundo semestre del año. </w:t>
            </w:r>
          </w:p>
          <w:p w14:paraId="7A340B7E" w14:textId="77777777" w:rsidR="00E02759" w:rsidRPr="001E1CC7" w:rsidRDefault="00E02759" w:rsidP="005A6715">
            <w:pPr>
              <w:spacing w:line="276" w:lineRule="auto"/>
              <w:rPr>
                <w:rFonts w:ascii="Calibri" w:hAnsi="Calibri" w:cs="Arial"/>
                <w:color w:val="000000" w:themeColor="text1"/>
                <w:sz w:val="20"/>
                <w:highlight w:val="yellow"/>
                <w:lang w:val="es-CR"/>
              </w:rPr>
            </w:pPr>
          </w:p>
          <w:p w14:paraId="39A9CB8C" w14:textId="7FF31CE8" w:rsidR="00E02759" w:rsidRPr="00425C88" w:rsidRDefault="00E02759" w:rsidP="005A6715">
            <w:pPr>
              <w:spacing w:line="276" w:lineRule="auto"/>
              <w:rPr>
                <w:rFonts w:ascii="Calibri" w:hAnsi="Calibri"/>
                <w:color w:val="000000" w:themeColor="text1"/>
                <w:sz w:val="20"/>
                <w:highlight w:val="yellow"/>
                <w:lang w:val="es-CR"/>
              </w:rPr>
            </w:pPr>
            <w:r w:rsidRPr="00425C88">
              <w:rPr>
                <w:rFonts w:ascii="Calibri" w:hAnsi="Calibri"/>
                <w:color w:val="000000" w:themeColor="text1"/>
                <w:sz w:val="20"/>
                <w:lang w:val="es-CR"/>
              </w:rPr>
              <w:t xml:space="preserve">Para el segundo semestre, se atendieron </w:t>
            </w:r>
            <w:r w:rsidR="00CC0A30">
              <w:rPr>
                <w:rFonts w:ascii="Calibri" w:hAnsi="Calibri"/>
                <w:color w:val="000000" w:themeColor="text1"/>
                <w:sz w:val="20"/>
                <w:lang w:val="es-CR"/>
              </w:rPr>
              <w:t xml:space="preserve">a tiempo </w:t>
            </w:r>
            <w:r w:rsidRPr="00425C88">
              <w:rPr>
                <w:rFonts w:ascii="Calibri" w:hAnsi="Calibri"/>
                <w:color w:val="000000" w:themeColor="text1"/>
                <w:sz w:val="20"/>
                <w:lang w:val="es-CR"/>
              </w:rPr>
              <w:t xml:space="preserve">76 trámites, de un total de 88. </w:t>
            </w:r>
            <w:r w:rsidR="00CC0A30">
              <w:rPr>
                <w:rFonts w:ascii="Calibri" w:hAnsi="Calibri"/>
                <w:color w:val="000000" w:themeColor="text1"/>
                <w:sz w:val="20"/>
                <w:lang w:val="es-CR"/>
              </w:rPr>
              <w:t xml:space="preserve">De esos trámites </w:t>
            </w:r>
            <w:r w:rsidRPr="00425C88">
              <w:rPr>
                <w:rFonts w:ascii="Calibri" w:hAnsi="Calibri"/>
                <w:color w:val="000000" w:themeColor="text1"/>
                <w:sz w:val="20"/>
                <w:lang w:val="es-CR"/>
              </w:rPr>
              <w:t xml:space="preserve">19 están pendientes, </w:t>
            </w:r>
            <w:r w:rsidR="00CC0A30">
              <w:rPr>
                <w:rFonts w:ascii="Calibri" w:hAnsi="Calibri"/>
                <w:color w:val="000000" w:themeColor="text1"/>
                <w:sz w:val="20"/>
                <w:lang w:val="es-CR"/>
              </w:rPr>
              <w:t>con</w:t>
            </w:r>
            <w:r w:rsidRPr="00425C88">
              <w:rPr>
                <w:rFonts w:ascii="Calibri" w:hAnsi="Calibri"/>
                <w:color w:val="000000" w:themeColor="text1"/>
                <w:sz w:val="20"/>
                <w:lang w:val="es-CR"/>
              </w:rPr>
              <w:t xml:space="preserve"> vencimiento para el primer semestre del 2018. </w:t>
            </w:r>
            <w:r w:rsidR="00CC0A30">
              <w:rPr>
                <w:rFonts w:ascii="Calibri" w:hAnsi="Calibri"/>
                <w:color w:val="000000" w:themeColor="text1"/>
                <w:sz w:val="20"/>
                <w:lang w:val="es-CR"/>
              </w:rPr>
              <w:t>Al final de año</w:t>
            </w:r>
            <w:r w:rsidRPr="00425C88">
              <w:rPr>
                <w:rFonts w:ascii="Calibri" w:hAnsi="Calibri"/>
                <w:color w:val="000000" w:themeColor="text1"/>
                <w:sz w:val="20"/>
                <w:lang w:val="es-CR"/>
              </w:rPr>
              <w:t xml:space="preserve"> hubo un incremento de 20 trámites con respecto al primer semestre, cuyo indicador había cerrado en 91% de cumplimiento de plazo.</w:t>
            </w:r>
            <w:r>
              <w:rPr>
                <w:rFonts w:ascii="Calibri" w:hAnsi="Calibri"/>
                <w:color w:val="000000" w:themeColor="text1"/>
                <w:sz w:val="20"/>
                <w:lang w:val="es-CR"/>
              </w:rPr>
              <w:t xml:space="preserve"> </w:t>
            </w:r>
          </w:p>
        </w:tc>
      </w:tr>
      <w:tr w:rsidR="00E02759" w:rsidRPr="003A3A86" w14:paraId="43ADADDE" w14:textId="77777777" w:rsidTr="007D7CCE">
        <w:tblPrEx>
          <w:tblCellMar>
            <w:left w:w="70" w:type="dxa"/>
            <w:right w:w="70" w:type="dxa"/>
          </w:tblCellMar>
        </w:tblPrEx>
        <w:trPr>
          <w:trHeight w:val="1265"/>
        </w:trPr>
        <w:tc>
          <w:tcPr>
            <w:tcW w:w="2104" w:type="dxa"/>
            <w:vMerge/>
            <w:vAlign w:val="center"/>
          </w:tcPr>
          <w:p w14:paraId="112D564F" w14:textId="77777777" w:rsidR="00E02759" w:rsidRPr="003A3A86" w:rsidRDefault="00E02759" w:rsidP="00F677C0">
            <w:pPr>
              <w:spacing w:line="276" w:lineRule="auto"/>
              <w:rPr>
                <w:rFonts w:ascii="Calibri" w:hAnsi="Calibri" w:cs="Arial"/>
                <w:color w:val="000000" w:themeColor="text1"/>
                <w:lang w:val="es-CR"/>
              </w:rPr>
            </w:pPr>
          </w:p>
        </w:tc>
        <w:tc>
          <w:tcPr>
            <w:tcW w:w="6945" w:type="dxa"/>
            <w:tcBorders>
              <w:top w:val="single" w:sz="6" w:space="0" w:color="000000"/>
            </w:tcBorders>
            <w:vAlign w:val="center"/>
          </w:tcPr>
          <w:p w14:paraId="1354C063" w14:textId="77777777" w:rsidR="00E02759" w:rsidRPr="007C5F96" w:rsidRDefault="00E02759" w:rsidP="00F677C0">
            <w:pPr>
              <w:spacing w:line="276" w:lineRule="auto"/>
              <w:rPr>
                <w:rFonts w:ascii="Calibri" w:hAnsi="Calibri" w:cs="Arial"/>
                <w:b/>
                <w:color w:val="000000" w:themeColor="text1"/>
                <w:sz w:val="20"/>
                <w:lang w:val="es-CR"/>
              </w:rPr>
            </w:pPr>
            <w:r w:rsidRPr="007C5F96">
              <w:rPr>
                <w:rFonts w:ascii="Calibri" w:hAnsi="Calibri" w:cs="Arial"/>
                <w:b/>
                <w:color w:val="000000" w:themeColor="text1"/>
                <w:sz w:val="20"/>
                <w:lang w:val="es-CR"/>
              </w:rPr>
              <w:t xml:space="preserve">Trámites judiciales: </w:t>
            </w:r>
          </w:p>
          <w:p w14:paraId="35654578" w14:textId="15A05111" w:rsidR="00E02759" w:rsidRPr="00F17F73" w:rsidRDefault="00E02759" w:rsidP="00F677C0">
            <w:pPr>
              <w:spacing w:line="276" w:lineRule="auto"/>
              <w:rPr>
                <w:rFonts w:ascii="Calibri" w:hAnsi="Calibri" w:cs="Arial"/>
                <w:color w:val="000000" w:themeColor="text1"/>
                <w:sz w:val="20"/>
                <w:lang w:val="es-CR"/>
              </w:rPr>
            </w:pPr>
            <w:r w:rsidRPr="00F17F73">
              <w:rPr>
                <w:rFonts w:ascii="Calibri" w:hAnsi="Calibri" w:cs="Arial"/>
                <w:color w:val="000000" w:themeColor="text1"/>
                <w:sz w:val="20"/>
                <w:lang w:val="es-CR"/>
              </w:rPr>
              <w:t>En el primer semestre de 2017 se atendieron 5 trámites judiciales. Todos aquellos en los que se otorgó un plazo para su atención fueron tramitados en tiempo ante los órganos jurisdiccionales correspondientes.</w:t>
            </w:r>
          </w:p>
          <w:p w14:paraId="0926EC95" w14:textId="77777777" w:rsidR="00E02759" w:rsidRPr="001E1CC7" w:rsidRDefault="00E02759" w:rsidP="00F677C0">
            <w:pPr>
              <w:spacing w:line="276" w:lineRule="auto"/>
              <w:rPr>
                <w:rFonts w:ascii="Calibri" w:hAnsi="Calibri" w:cs="Arial"/>
                <w:color w:val="000000" w:themeColor="text1"/>
                <w:sz w:val="20"/>
                <w:highlight w:val="yellow"/>
                <w:lang w:val="es-CR"/>
              </w:rPr>
            </w:pPr>
          </w:p>
          <w:p w14:paraId="354EB764" w14:textId="7A594B07" w:rsidR="00E02759" w:rsidRPr="00B43F82"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En el segundo semestre, se atendieron 7 trámites judiciales. Todos fueron tramitados en el plazo concedido por los órganos jurisdiccionales correspondientes.</w:t>
            </w:r>
          </w:p>
          <w:p w14:paraId="27DE5810" w14:textId="77777777" w:rsidR="00E02759" w:rsidRPr="00B43F82" w:rsidRDefault="00E02759" w:rsidP="00F677C0">
            <w:pPr>
              <w:spacing w:line="276" w:lineRule="auto"/>
              <w:rPr>
                <w:rFonts w:ascii="Calibri" w:hAnsi="Calibri" w:cs="Arial"/>
                <w:color w:val="000000" w:themeColor="text1"/>
                <w:sz w:val="20"/>
                <w:lang w:val="es-CR"/>
              </w:rPr>
            </w:pPr>
          </w:p>
          <w:p w14:paraId="17E52466" w14:textId="77777777" w:rsidR="00E02759" w:rsidRPr="00B43F82"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En los siguientes cuadros, se observa la atención de todos los trámites ligados a la meta, por semestre:  </w:t>
            </w:r>
          </w:p>
          <w:p w14:paraId="4CB21493" w14:textId="77777777" w:rsidR="00E02759" w:rsidRPr="00C82E8D" w:rsidRDefault="00E02759" w:rsidP="00F677C0">
            <w:pPr>
              <w:spacing w:line="276" w:lineRule="auto"/>
              <w:rPr>
                <w:rFonts w:ascii="Calibri" w:hAnsi="Calibri" w:cs="Arial"/>
                <w:sz w:val="20"/>
                <w:lang w:val="es-CR"/>
              </w:rPr>
            </w:pPr>
          </w:p>
          <w:p w14:paraId="66CC3C18" w14:textId="2F8F4B46" w:rsidR="00E02759" w:rsidRPr="00422B47" w:rsidRDefault="00C82E8D" w:rsidP="00C82E8D">
            <w:pPr>
              <w:spacing w:line="276" w:lineRule="auto"/>
              <w:ind w:left="503"/>
              <w:rPr>
                <w:rFonts w:ascii="Calibri" w:hAnsi="Calibri" w:cs="Arial"/>
                <w:sz w:val="18"/>
                <w:lang w:val="es-CR"/>
              </w:rPr>
            </w:pPr>
            <w:r w:rsidRPr="00422B47">
              <w:rPr>
                <w:rFonts w:asciiTheme="minorHAnsi" w:hAnsiTheme="minorHAnsi" w:cstheme="minorHAnsi"/>
                <w:sz w:val="20"/>
              </w:rPr>
              <w:t>Cuadro 1</w:t>
            </w:r>
            <w:r w:rsidR="005A6715" w:rsidRPr="00422B47">
              <w:rPr>
                <w:rFonts w:asciiTheme="minorHAnsi" w:hAnsiTheme="minorHAnsi" w:cstheme="minorHAnsi"/>
                <w:sz w:val="20"/>
              </w:rPr>
              <w:t>5</w:t>
            </w:r>
          </w:p>
          <w:p w14:paraId="442A45C0" w14:textId="77777777" w:rsidR="00E02759" w:rsidRPr="001E1CC7" w:rsidRDefault="00E02759" w:rsidP="00F677C0">
            <w:pPr>
              <w:spacing w:line="276" w:lineRule="auto"/>
              <w:jc w:val="center"/>
              <w:rPr>
                <w:rFonts w:ascii="Calibri" w:hAnsi="Calibri" w:cs="Arial"/>
                <w:b/>
                <w:color w:val="000000" w:themeColor="text1"/>
                <w:sz w:val="20"/>
                <w:highlight w:val="yellow"/>
                <w:lang w:val="es-CR"/>
              </w:rPr>
            </w:pPr>
            <w:r>
              <w:rPr>
                <w:noProof/>
              </w:rPr>
              <w:drawing>
                <wp:inline distT="0" distB="0" distL="0" distR="0" wp14:anchorId="26C1F664" wp14:editId="7A163091">
                  <wp:extent cx="3745726" cy="1964856"/>
                  <wp:effectExtent l="0" t="0" r="762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796820" cy="1991658"/>
                          </a:xfrm>
                          <a:prstGeom prst="rect">
                            <a:avLst/>
                          </a:prstGeom>
                        </pic:spPr>
                      </pic:pic>
                    </a:graphicData>
                  </a:graphic>
                </wp:inline>
              </w:drawing>
            </w:r>
          </w:p>
          <w:p w14:paraId="24C2B935" w14:textId="77777777" w:rsidR="00E02759" w:rsidRPr="00C82E8D" w:rsidRDefault="00E02759" w:rsidP="00F677C0">
            <w:pPr>
              <w:spacing w:line="276" w:lineRule="auto"/>
              <w:rPr>
                <w:rFonts w:ascii="Calibri" w:hAnsi="Calibri" w:cs="Arial"/>
                <w:sz w:val="20"/>
                <w:lang w:val="es-CR"/>
              </w:rPr>
            </w:pPr>
          </w:p>
          <w:p w14:paraId="5D47F3A7" w14:textId="53EBFB68" w:rsidR="00E02759" w:rsidRPr="00422B47" w:rsidRDefault="00C82E8D" w:rsidP="00C82E8D">
            <w:pPr>
              <w:spacing w:line="276" w:lineRule="auto"/>
              <w:ind w:left="503"/>
              <w:rPr>
                <w:rFonts w:ascii="Calibri" w:hAnsi="Calibri" w:cs="Arial"/>
                <w:sz w:val="18"/>
                <w:lang w:val="es-CR"/>
              </w:rPr>
            </w:pPr>
            <w:r w:rsidRPr="00422B47">
              <w:rPr>
                <w:rFonts w:asciiTheme="minorHAnsi" w:hAnsiTheme="minorHAnsi" w:cstheme="minorHAnsi"/>
                <w:sz w:val="20"/>
              </w:rPr>
              <w:lastRenderedPageBreak/>
              <w:t>Cuadro 1</w:t>
            </w:r>
            <w:r w:rsidR="005A6715" w:rsidRPr="00422B47">
              <w:rPr>
                <w:rFonts w:asciiTheme="minorHAnsi" w:hAnsiTheme="minorHAnsi" w:cstheme="minorHAnsi"/>
                <w:sz w:val="20"/>
              </w:rPr>
              <w:t>6</w:t>
            </w:r>
          </w:p>
          <w:p w14:paraId="2C5B3FDC" w14:textId="77777777" w:rsidR="00E02759" w:rsidRPr="001E1CC7" w:rsidRDefault="00E02759" w:rsidP="00F677C0">
            <w:pPr>
              <w:spacing w:line="276" w:lineRule="auto"/>
              <w:jc w:val="center"/>
              <w:rPr>
                <w:rFonts w:ascii="Calibri" w:hAnsi="Calibri" w:cs="Arial"/>
                <w:b/>
                <w:color w:val="000000" w:themeColor="text1"/>
                <w:sz w:val="20"/>
                <w:highlight w:val="yellow"/>
                <w:lang w:val="es-CR"/>
              </w:rPr>
            </w:pPr>
            <w:r>
              <w:rPr>
                <w:noProof/>
              </w:rPr>
              <w:drawing>
                <wp:inline distT="0" distB="0" distL="0" distR="0" wp14:anchorId="40522D80" wp14:editId="2BA86709">
                  <wp:extent cx="3829050" cy="1756434"/>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897985" cy="1788055"/>
                          </a:xfrm>
                          <a:prstGeom prst="rect">
                            <a:avLst/>
                          </a:prstGeom>
                        </pic:spPr>
                      </pic:pic>
                    </a:graphicData>
                  </a:graphic>
                </wp:inline>
              </w:drawing>
            </w:r>
          </w:p>
        </w:tc>
      </w:tr>
      <w:tr w:rsidR="00E02759" w:rsidRPr="003A3A86" w14:paraId="24F4D0D2" w14:textId="77777777" w:rsidTr="007D7CCE">
        <w:tblPrEx>
          <w:tblCellMar>
            <w:left w:w="70" w:type="dxa"/>
            <w:right w:w="70" w:type="dxa"/>
          </w:tblCellMar>
        </w:tblPrEx>
        <w:trPr>
          <w:trHeight w:val="1160"/>
        </w:trPr>
        <w:tc>
          <w:tcPr>
            <w:tcW w:w="2104" w:type="dxa"/>
            <w:vMerge w:val="restart"/>
            <w:vAlign w:val="center"/>
          </w:tcPr>
          <w:p w14:paraId="78F3FA68" w14:textId="6AC72E5B" w:rsidR="00E02759" w:rsidRPr="003A3A86" w:rsidRDefault="00E02759" w:rsidP="00F677C0">
            <w:pPr>
              <w:spacing w:line="276" w:lineRule="auto"/>
              <w:rPr>
                <w:rFonts w:ascii="Calibri" w:hAnsi="Calibri" w:cs="Arial"/>
                <w:color w:val="000000" w:themeColor="text1"/>
                <w:sz w:val="20"/>
                <w:highlight w:val="yellow"/>
                <w:lang w:val="es-CR"/>
              </w:rPr>
            </w:pPr>
            <w:r w:rsidRPr="003A3A86">
              <w:rPr>
                <w:rFonts w:ascii="Calibri" w:hAnsi="Calibri" w:cs="Arial"/>
                <w:color w:val="000000" w:themeColor="text1"/>
                <w:lang w:val="es-CR"/>
              </w:rPr>
              <w:lastRenderedPageBreak/>
              <w:t xml:space="preserve">Tramitar en un tiempo promedio no superior de seis meses calendario los procedimientos administrativos iniciados por la </w:t>
            </w:r>
            <w:r w:rsidR="00F73B54">
              <w:rPr>
                <w:rFonts w:ascii="Calibri" w:hAnsi="Calibri" w:cs="Arial"/>
                <w:color w:val="000000" w:themeColor="text1"/>
                <w:lang w:val="es-CR"/>
              </w:rPr>
              <w:t>S</w:t>
            </w:r>
            <w:r>
              <w:rPr>
                <w:rFonts w:ascii="Calibri" w:hAnsi="Calibri" w:cs="Arial"/>
                <w:color w:val="000000" w:themeColor="text1"/>
                <w:lang w:val="es-CR"/>
              </w:rPr>
              <w:t xml:space="preserve">uperintendencia </w:t>
            </w:r>
          </w:p>
        </w:tc>
        <w:tc>
          <w:tcPr>
            <w:tcW w:w="6945" w:type="dxa"/>
            <w:tcBorders>
              <w:bottom w:val="single" w:sz="6" w:space="0" w:color="000000"/>
            </w:tcBorders>
            <w:vAlign w:val="center"/>
          </w:tcPr>
          <w:p w14:paraId="42DA630A" w14:textId="77777777" w:rsidR="00E02759" w:rsidRPr="00B43F82" w:rsidRDefault="00E02759" w:rsidP="00F677C0">
            <w:pPr>
              <w:spacing w:line="276" w:lineRule="auto"/>
              <w:jc w:val="left"/>
              <w:rPr>
                <w:rFonts w:ascii="Calibri" w:hAnsi="Calibri" w:cs="Arial"/>
                <w:b/>
                <w:color w:val="000000" w:themeColor="text1"/>
                <w:sz w:val="20"/>
                <w:lang w:val="es-CR"/>
              </w:rPr>
            </w:pPr>
            <w:r w:rsidRPr="00B43F82">
              <w:rPr>
                <w:rFonts w:ascii="Calibri" w:hAnsi="Calibri" w:cs="Arial"/>
                <w:b/>
                <w:color w:val="000000" w:themeColor="text1"/>
                <w:sz w:val="20"/>
                <w:lang w:val="es-CR"/>
              </w:rPr>
              <w:t>Informe al final de cada procedimiento tramitado por el Órgano Director</w:t>
            </w:r>
          </w:p>
          <w:p w14:paraId="4F1648D4" w14:textId="77777777" w:rsidR="00E02759" w:rsidRPr="00B43F82"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Se abrió un procedimiento administrativo, que se encuentra en etapa de instrucción, y el órgano director aún está dentro del plazo de atención establecido en el indicador para rendir el informe final con la recomendación.</w:t>
            </w:r>
          </w:p>
        </w:tc>
      </w:tr>
      <w:tr w:rsidR="00E02759" w:rsidRPr="003A3A86" w14:paraId="0A9CA8A5" w14:textId="77777777" w:rsidTr="007D7CCE">
        <w:tblPrEx>
          <w:tblCellMar>
            <w:left w:w="70" w:type="dxa"/>
            <w:right w:w="70" w:type="dxa"/>
          </w:tblCellMar>
        </w:tblPrEx>
        <w:trPr>
          <w:trHeight w:val="1160"/>
        </w:trPr>
        <w:tc>
          <w:tcPr>
            <w:tcW w:w="2104" w:type="dxa"/>
            <w:vMerge/>
            <w:tcBorders>
              <w:bottom w:val="single" w:sz="6" w:space="0" w:color="000000"/>
            </w:tcBorders>
            <w:vAlign w:val="center"/>
          </w:tcPr>
          <w:p w14:paraId="5EFBE007" w14:textId="77777777" w:rsidR="00E02759" w:rsidRPr="003A3A86" w:rsidRDefault="00E02759" w:rsidP="00F677C0">
            <w:pPr>
              <w:spacing w:line="276" w:lineRule="auto"/>
              <w:rPr>
                <w:rFonts w:ascii="Calibri" w:hAnsi="Calibri" w:cs="Arial"/>
                <w:color w:val="000000" w:themeColor="text1"/>
                <w:lang w:val="es-CR"/>
              </w:rPr>
            </w:pPr>
          </w:p>
        </w:tc>
        <w:tc>
          <w:tcPr>
            <w:tcW w:w="6945" w:type="dxa"/>
            <w:tcBorders>
              <w:bottom w:val="single" w:sz="6" w:space="0" w:color="000000"/>
            </w:tcBorders>
            <w:vAlign w:val="center"/>
          </w:tcPr>
          <w:p w14:paraId="7FCE6147" w14:textId="77777777" w:rsidR="00E02759" w:rsidRPr="00B43F82" w:rsidRDefault="00E02759" w:rsidP="00F677C0">
            <w:pPr>
              <w:spacing w:line="276" w:lineRule="auto"/>
              <w:rPr>
                <w:rFonts w:ascii="Calibri" w:hAnsi="Calibri" w:cs="Arial"/>
                <w:b/>
                <w:color w:val="000000" w:themeColor="text1"/>
                <w:sz w:val="20"/>
                <w:lang w:val="es-CR"/>
              </w:rPr>
            </w:pPr>
            <w:r w:rsidRPr="00B43F82">
              <w:rPr>
                <w:rFonts w:ascii="Calibri" w:hAnsi="Calibri" w:cs="Arial"/>
                <w:b/>
                <w:color w:val="000000" w:themeColor="text1"/>
                <w:sz w:val="20"/>
                <w:lang w:val="es-CR"/>
              </w:rPr>
              <w:t>Charlas de realimentación al área de supervisión</w:t>
            </w:r>
          </w:p>
          <w:p w14:paraId="2B76E0D9" w14:textId="77777777" w:rsidR="00E02759" w:rsidRPr="00B43F82" w:rsidRDefault="00E02759" w:rsidP="00F677C0">
            <w:pPr>
              <w:spacing w:line="276" w:lineRule="auto"/>
              <w:jc w:val="left"/>
              <w:rPr>
                <w:rFonts w:ascii="Calibri" w:hAnsi="Calibri" w:cs="Arial"/>
                <w:b/>
                <w:color w:val="000000" w:themeColor="text1"/>
                <w:sz w:val="20"/>
                <w:lang w:val="es-CR"/>
              </w:rPr>
            </w:pPr>
            <w:r w:rsidRPr="00B43F82">
              <w:rPr>
                <w:rFonts w:ascii="Calibri" w:hAnsi="Calibri" w:cs="Arial"/>
                <w:color w:val="000000" w:themeColor="text1"/>
                <w:sz w:val="20"/>
                <w:lang w:val="es-CR"/>
              </w:rPr>
              <w:t xml:space="preserve">Durante el período no se requirieron charlas de retroalimentación, porque no se abrieron procedimientos relacionados con las áreas de supervisión. </w:t>
            </w:r>
          </w:p>
        </w:tc>
      </w:tr>
      <w:tr w:rsidR="00E02759" w:rsidRPr="003A3A86" w14:paraId="5D21A210" w14:textId="77777777" w:rsidTr="007D7CCE">
        <w:trPr>
          <w:trHeight w:val="403"/>
        </w:trPr>
        <w:tc>
          <w:tcPr>
            <w:tcW w:w="9049" w:type="dxa"/>
            <w:gridSpan w:val="2"/>
            <w:tcBorders>
              <w:top w:val="single" w:sz="6" w:space="0" w:color="000000"/>
              <w:bottom w:val="single" w:sz="6" w:space="0" w:color="000000"/>
            </w:tcBorders>
            <w:shd w:val="clear" w:color="auto" w:fill="EAF1DD" w:themeFill="accent3" w:themeFillTint="33"/>
            <w:vAlign w:val="center"/>
          </w:tcPr>
          <w:p w14:paraId="36FE842E" w14:textId="1C817875" w:rsidR="00E02759" w:rsidRPr="003A3A86" w:rsidRDefault="00E02759" w:rsidP="00F677C0">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83" w:name="_Toc441843727"/>
            <w:bookmarkStart w:id="84" w:name="_Toc472341094"/>
            <w:bookmarkStart w:id="85" w:name="_Toc505008424"/>
            <w:r w:rsidRPr="003A3A86">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Planificación y Normativa</w:t>
            </w:r>
            <w:bookmarkEnd w:id="83"/>
            <w:bookmarkEnd w:id="84"/>
            <w:bookmarkEnd w:id="85"/>
          </w:p>
        </w:tc>
      </w:tr>
      <w:tr w:rsidR="00E02759" w:rsidRPr="003A3A86" w14:paraId="6F065698" w14:textId="77777777" w:rsidTr="007D7CCE">
        <w:tblPrEx>
          <w:tblCellMar>
            <w:left w:w="70" w:type="dxa"/>
            <w:right w:w="70" w:type="dxa"/>
          </w:tblCellMar>
        </w:tblPrEx>
        <w:trPr>
          <w:trHeight w:val="1084"/>
        </w:trPr>
        <w:tc>
          <w:tcPr>
            <w:tcW w:w="2104" w:type="dxa"/>
            <w:tcBorders>
              <w:top w:val="single" w:sz="6" w:space="0" w:color="000000"/>
            </w:tcBorders>
            <w:vAlign w:val="center"/>
          </w:tcPr>
          <w:p w14:paraId="6E533958" w14:textId="77777777" w:rsidR="00E02759" w:rsidRPr="003A3A86" w:rsidRDefault="00E02759" w:rsidP="00F677C0">
            <w:pPr>
              <w:spacing w:line="276" w:lineRule="auto"/>
              <w:jc w:val="left"/>
              <w:rPr>
                <w:rFonts w:ascii="Calibri" w:hAnsi="Calibri" w:cs="Arial"/>
                <w:color w:val="000000" w:themeColor="text1"/>
                <w:szCs w:val="22"/>
                <w:lang w:val="es-CR"/>
              </w:rPr>
            </w:pPr>
            <w:r>
              <w:rPr>
                <w:rFonts w:ascii="Calibri" w:hAnsi="Calibri" w:cs="Arial"/>
                <w:color w:val="000000" w:themeColor="text1"/>
                <w:szCs w:val="22"/>
                <w:lang w:val="es-CR"/>
              </w:rPr>
              <w:t xml:space="preserve">Tener la planificación estratégica actualizada y alineada a los requerimientos institucionales  </w:t>
            </w:r>
          </w:p>
        </w:tc>
        <w:tc>
          <w:tcPr>
            <w:tcW w:w="6945" w:type="dxa"/>
            <w:tcBorders>
              <w:top w:val="single" w:sz="6" w:space="0" w:color="000000"/>
            </w:tcBorders>
            <w:vAlign w:val="center"/>
          </w:tcPr>
          <w:p w14:paraId="09CBD6A3" w14:textId="77777777" w:rsidR="00E02759" w:rsidRPr="007C5F96" w:rsidRDefault="00E02759" w:rsidP="00F677C0">
            <w:pPr>
              <w:spacing w:line="276" w:lineRule="auto"/>
              <w:jc w:val="left"/>
              <w:rPr>
                <w:rFonts w:ascii="Calibri" w:hAnsi="Calibri" w:cs="Arial"/>
                <w:b/>
                <w:color w:val="000000" w:themeColor="text1"/>
                <w:sz w:val="20"/>
                <w:lang w:val="es-CR"/>
              </w:rPr>
            </w:pPr>
            <w:r w:rsidRPr="007C5F96">
              <w:rPr>
                <w:rFonts w:ascii="Calibri" w:hAnsi="Calibri" w:cs="Arial"/>
                <w:b/>
                <w:color w:val="000000" w:themeColor="text1"/>
                <w:sz w:val="20"/>
                <w:lang w:val="es-CR"/>
              </w:rPr>
              <w:t>Gestión del plan estratégico</w:t>
            </w:r>
          </w:p>
          <w:p w14:paraId="6BF5F3D1" w14:textId="77777777" w:rsidR="00E02759" w:rsidRPr="00462B1F" w:rsidRDefault="00E02759" w:rsidP="00F677C0">
            <w:pPr>
              <w:spacing w:line="276" w:lineRule="auto"/>
              <w:jc w:val="left"/>
              <w:rPr>
                <w:rFonts w:ascii="Calibri" w:hAnsi="Calibri" w:cs="Arial"/>
                <w:color w:val="000000" w:themeColor="text1"/>
                <w:sz w:val="20"/>
                <w:lang w:val="es-CR"/>
              </w:rPr>
            </w:pPr>
          </w:p>
          <w:p w14:paraId="55979980" w14:textId="251D8E19" w:rsidR="00E02759" w:rsidRPr="00CD536C" w:rsidRDefault="00E02759" w:rsidP="005A6715">
            <w:pPr>
              <w:spacing w:line="276" w:lineRule="auto"/>
              <w:rPr>
                <w:rFonts w:ascii="Calibri" w:hAnsi="Calibri" w:cs="Arial"/>
                <w:color w:val="000000" w:themeColor="text1"/>
                <w:sz w:val="20"/>
                <w:lang w:val="es-CR"/>
              </w:rPr>
            </w:pPr>
            <w:r w:rsidRPr="000822FA">
              <w:rPr>
                <w:rFonts w:ascii="Calibri" w:hAnsi="Calibri" w:cs="Arial"/>
                <w:color w:val="000000" w:themeColor="text1"/>
                <w:sz w:val="20"/>
                <w:lang w:val="es-CR"/>
              </w:rPr>
              <w:t xml:space="preserve">Se inició el ejercicio de alineamiento estratégico y ajuste táctico. El ejercicio </w:t>
            </w:r>
            <w:r w:rsidR="00CD536C" w:rsidRPr="000822FA">
              <w:rPr>
                <w:rFonts w:ascii="Calibri" w:hAnsi="Calibri" w:cs="Arial"/>
                <w:color w:val="000000" w:themeColor="text1"/>
                <w:sz w:val="20"/>
                <w:lang w:val="es-CR"/>
              </w:rPr>
              <w:t>incluyó</w:t>
            </w:r>
            <w:r w:rsidRPr="000822FA">
              <w:rPr>
                <w:rFonts w:ascii="Calibri" w:hAnsi="Calibri" w:cs="Arial"/>
                <w:color w:val="000000" w:themeColor="text1"/>
                <w:sz w:val="20"/>
                <w:lang w:val="es-CR"/>
              </w:rPr>
              <w:t xml:space="preserve"> requerimientos de las áreas sustantivas de la Superintendencia, así como la valoración de modificaciones en el entorno. Durante el primer</w:t>
            </w:r>
            <w:r w:rsidRPr="00CD536C">
              <w:rPr>
                <w:rFonts w:ascii="Calibri" w:hAnsi="Calibri" w:cs="Arial"/>
                <w:color w:val="000000" w:themeColor="text1"/>
                <w:sz w:val="20"/>
                <w:lang w:val="es-CR"/>
              </w:rPr>
              <w:t xml:space="preserve"> semestre de 2017, se analizó la asignación de recursos en los proyectos, su jerarquización y la vinculación del plan estratégico de SUPEN con el aprobado por el CONASSIF. En relación con este último, se estima que ambos están vinculados. </w:t>
            </w:r>
          </w:p>
          <w:p w14:paraId="33E8B804" w14:textId="77777777" w:rsidR="00E02759" w:rsidRPr="00CD536C" w:rsidRDefault="00E02759" w:rsidP="005A6715">
            <w:pPr>
              <w:spacing w:line="276" w:lineRule="auto"/>
              <w:rPr>
                <w:rFonts w:ascii="Calibri" w:hAnsi="Calibri" w:cs="Arial"/>
                <w:color w:val="000000" w:themeColor="text1"/>
                <w:sz w:val="20"/>
                <w:lang w:val="es-CR"/>
              </w:rPr>
            </w:pPr>
          </w:p>
          <w:p w14:paraId="01E8363E" w14:textId="20078EF6" w:rsidR="00E02759" w:rsidRPr="00CD536C" w:rsidRDefault="00E02759" w:rsidP="005A6715">
            <w:pPr>
              <w:spacing w:line="276" w:lineRule="auto"/>
              <w:rPr>
                <w:rFonts w:ascii="Calibri" w:hAnsi="Calibri" w:cs="Arial"/>
                <w:color w:val="000000" w:themeColor="text1"/>
                <w:sz w:val="20"/>
                <w:lang w:val="es-CR"/>
              </w:rPr>
            </w:pPr>
            <w:r w:rsidRPr="00CD536C">
              <w:rPr>
                <w:rFonts w:ascii="Calibri" w:hAnsi="Calibri" w:cs="Arial"/>
                <w:color w:val="000000" w:themeColor="text1"/>
                <w:sz w:val="20"/>
                <w:lang w:val="es-CR"/>
              </w:rPr>
              <w:t xml:space="preserve">Se acordó detener el proyecto de </w:t>
            </w:r>
            <w:r w:rsidR="00F73B54">
              <w:rPr>
                <w:rFonts w:ascii="Calibri" w:hAnsi="Calibri" w:cs="Arial"/>
                <w:color w:val="000000" w:themeColor="text1"/>
                <w:sz w:val="20"/>
                <w:lang w:val="es-CR"/>
              </w:rPr>
              <w:t>Reglamento de Disciplina de M</w:t>
            </w:r>
            <w:r w:rsidRPr="00CD536C">
              <w:rPr>
                <w:rFonts w:ascii="Calibri" w:hAnsi="Calibri" w:cs="Arial"/>
                <w:color w:val="000000" w:themeColor="text1"/>
                <w:sz w:val="20"/>
                <w:lang w:val="es-CR"/>
              </w:rPr>
              <w:t xml:space="preserve">ercado y se hizo énfasis en proyectos de soluciones de sistemas del BCCR no incluidas en la planificación, pero que han venido consumiendo gran cantidad de recursos. </w:t>
            </w:r>
          </w:p>
          <w:p w14:paraId="44759242" w14:textId="77777777" w:rsidR="00E02759" w:rsidRPr="00CD536C" w:rsidRDefault="00E02759" w:rsidP="005A6715">
            <w:pPr>
              <w:spacing w:line="276" w:lineRule="auto"/>
              <w:rPr>
                <w:rFonts w:ascii="Calibri" w:hAnsi="Calibri" w:cs="Arial"/>
                <w:color w:val="000000" w:themeColor="text1"/>
                <w:sz w:val="20"/>
                <w:lang w:val="es-CR"/>
              </w:rPr>
            </w:pPr>
          </w:p>
          <w:p w14:paraId="6D78CE7C" w14:textId="77777777" w:rsidR="00E02759" w:rsidRPr="00CD536C" w:rsidRDefault="00E02759" w:rsidP="005A6715">
            <w:pPr>
              <w:spacing w:line="276" w:lineRule="auto"/>
              <w:rPr>
                <w:rFonts w:ascii="Calibri" w:hAnsi="Calibri" w:cs="Arial"/>
                <w:color w:val="000000" w:themeColor="text1"/>
                <w:sz w:val="20"/>
                <w:lang w:val="es-CR"/>
              </w:rPr>
            </w:pPr>
            <w:r w:rsidRPr="00CD536C">
              <w:rPr>
                <w:rFonts w:ascii="Calibri" w:hAnsi="Calibri" w:cs="Arial"/>
                <w:color w:val="000000" w:themeColor="text1"/>
                <w:sz w:val="20"/>
                <w:lang w:val="es-CR"/>
              </w:rPr>
              <w:t xml:space="preserve">En el siguiente cuadro, se observa el estado de los proyectos estratégicos, al primer semestre de 2017:  </w:t>
            </w:r>
          </w:p>
          <w:p w14:paraId="4E965A17" w14:textId="2475F0B3" w:rsidR="00E02759" w:rsidRDefault="00E02759" w:rsidP="005A6715">
            <w:pPr>
              <w:spacing w:line="276" w:lineRule="auto"/>
              <w:rPr>
                <w:rFonts w:ascii="Calibri" w:hAnsi="Calibri" w:cs="Arial"/>
                <w:color w:val="000000" w:themeColor="text1"/>
                <w:sz w:val="20"/>
                <w:highlight w:val="green"/>
                <w:lang w:val="es-CR"/>
              </w:rPr>
            </w:pPr>
          </w:p>
          <w:p w14:paraId="5B9FC0B1" w14:textId="1DECB173" w:rsidR="00F73B54" w:rsidRDefault="00F73B54" w:rsidP="005A6715">
            <w:pPr>
              <w:spacing w:line="276" w:lineRule="auto"/>
              <w:rPr>
                <w:rFonts w:ascii="Calibri" w:hAnsi="Calibri" w:cs="Arial"/>
                <w:color w:val="000000" w:themeColor="text1"/>
                <w:sz w:val="20"/>
                <w:highlight w:val="green"/>
                <w:lang w:val="es-CR"/>
              </w:rPr>
            </w:pPr>
          </w:p>
          <w:p w14:paraId="1C6059A1" w14:textId="3AA6619F" w:rsidR="00F73B54" w:rsidRDefault="00F73B54" w:rsidP="005A6715">
            <w:pPr>
              <w:spacing w:line="276" w:lineRule="auto"/>
              <w:rPr>
                <w:rFonts w:ascii="Calibri" w:hAnsi="Calibri" w:cs="Arial"/>
                <w:color w:val="000000" w:themeColor="text1"/>
                <w:sz w:val="20"/>
                <w:highlight w:val="green"/>
                <w:lang w:val="es-CR"/>
              </w:rPr>
            </w:pPr>
          </w:p>
          <w:p w14:paraId="1BFBF35F" w14:textId="4113B0F8" w:rsidR="00F73B54" w:rsidRDefault="00F73B54" w:rsidP="005A6715">
            <w:pPr>
              <w:spacing w:line="276" w:lineRule="auto"/>
              <w:rPr>
                <w:rFonts w:ascii="Calibri" w:hAnsi="Calibri" w:cs="Arial"/>
                <w:color w:val="000000" w:themeColor="text1"/>
                <w:sz w:val="20"/>
                <w:highlight w:val="green"/>
                <w:lang w:val="es-CR"/>
              </w:rPr>
            </w:pPr>
          </w:p>
          <w:p w14:paraId="2B79046B" w14:textId="77777777" w:rsidR="009B4D4A" w:rsidRDefault="009B4D4A" w:rsidP="005A6715">
            <w:pPr>
              <w:spacing w:line="276" w:lineRule="auto"/>
              <w:rPr>
                <w:rFonts w:ascii="Calibri" w:hAnsi="Calibri" w:cs="Arial"/>
                <w:color w:val="000000" w:themeColor="text1"/>
                <w:sz w:val="20"/>
                <w:highlight w:val="green"/>
                <w:lang w:val="es-CR"/>
              </w:rPr>
            </w:pPr>
          </w:p>
          <w:p w14:paraId="6692C0C6" w14:textId="77777777" w:rsidR="00F73B54" w:rsidRPr="00386C94" w:rsidRDefault="00F73B54" w:rsidP="005A6715">
            <w:pPr>
              <w:spacing w:line="276" w:lineRule="auto"/>
              <w:rPr>
                <w:rFonts w:ascii="Calibri" w:hAnsi="Calibri" w:cs="Arial"/>
                <w:color w:val="000000" w:themeColor="text1"/>
                <w:sz w:val="20"/>
                <w:highlight w:val="green"/>
                <w:lang w:val="es-CR"/>
              </w:rPr>
            </w:pPr>
          </w:p>
          <w:p w14:paraId="790B05AF" w14:textId="1E2A0197" w:rsidR="00E02759" w:rsidRPr="00C82E8D" w:rsidRDefault="005A6715" w:rsidP="00F677C0">
            <w:pPr>
              <w:rPr>
                <w:rFonts w:ascii="Calibri" w:hAnsi="Calibri" w:cs="Arial"/>
                <w:sz w:val="20"/>
                <w:lang w:val="es-CR"/>
              </w:rPr>
            </w:pPr>
            <w:r>
              <w:rPr>
                <w:rFonts w:ascii="Calibri" w:hAnsi="Calibri" w:cs="Arial"/>
                <w:sz w:val="20"/>
                <w:lang w:val="es-CR"/>
              </w:rPr>
              <w:t>Cuadro 17</w:t>
            </w:r>
          </w:p>
          <w:p w14:paraId="36E608E7" w14:textId="77777777" w:rsidR="00E02759" w:rsidRPr="00386C94" w:rsidRDefault="00E02759" w:rsidP="00CD536C">
            <w:pPr>
              <w:jc w:val="center"/>
              <w:rPr>
                <w:rFonts w:ascii="Calibri" w:hAnsi="Calibri" w:cs="Arial"/>
                <w:color w:val="000000" w:themeColor="text1"/>
                <w:sz w:val="20"/>
                <w:highlight w:val="green"/>
                <w:lang w:val="es-CR"/>
              </w:rPr>
            </w:pPr>
            <w:r>
              <w:rPr>
                <w:noProof/>
              </w:rPr>
              <w:drawing>
                <wp:inline distT="0" distB="0" distL="0" distR="0" wp14:anchorId="76858E72" wp14:editId="292A63A8">
                  <wp:extent cx="4175355" cy="2435962"/>
                  <wp:effectExtent l="0" t="0" r="0" b="254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88771" cy="2443789"/>
                          </a:xfrm>
                          <a:prstGeom prst="rect">
                            <a:avLst/>
                          </a:prstGeom>
                        </pic:spPr>
                      </pic:pic>
                    </a:graphicData>
                  </a:graphic>
                </wp:inline>
              </w:drawing>
            </w:r>
          </w:p>
          <w:p w14:paraId="00D01F6A" w14:textId="77777777" w:rsidR="00E02759" w:rsidRDefault="00E02759" w:rsidP="005A6715">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En el </w:t>
            </w:r>
            <w:r w:rsidR="00CD536C">
              <w:rPr>
                <w:rFonts w:ascii="Calibri" w:hAnsi="Calibri" w:cs="Arial"/>
                <w:color w:val="000000" w:themeColor="text1"/>
                <w:sz w:val="20"/>
                <w:lang w:val="es-CR"/>
              </w:rPr>
              <w:t xml:space="preserve">segundo semestre, se concluyó el </w:t>
            </w:r>
            <w:r w:rsidRPr="00B43F82">
              <w:rPr>
                <w:rFonts w:ascii="Calibri" w:hAnsi="Calibri" w:cs="Arial"/>
                <w:color w:val="000000" w:themeColor="text1"/>
                <w:sz w:val="20"/>
                <w:lang w:val="es-CR"/>
              </w:rPr>
              <w:t>ejercicio de alineamiento estratégico y ajuste táctico</w:t>
            </w:r>
            <w:r w:rsidR="00F60F4D">
              <w:rPr>
                <w:rFonts w:ascii="Calibri" w:hAnsi="Calibri" w:cs="Arial"/>
                <w:color w:val="000000" w:themeColor="text1"/>
                <w:sz w:val="20"/>
                <w:lang w:val="es-CR"/>
              </w:rPr>
              <w:t xml:space="preserve">, lo que </w:t>
            </w:r>
            <w:r w:rsidRPr="00B43F82">
              <w:rPr>
                <w:rFonts w:ascii="Calibri" w:hAnsi="Calibri" w:cs="Arial"/>
                <w:color w:val="000000" w:themeColor="text1"/>
                <w:sz w:val="20"/>
                <w:lang w:val="es-CR"/>
              </w:rPr>
              <w:t xml:space="preserve">demoró más de lo planificado, razón por la cual la nota del indicador, pese a haberse terminado </w:t>
            </w:r>
            <w:r w:rsidR="00F73B54" w:rsidRPr="00B43F82">
              <w:rPr>
                <w:rFonts w:ascii="Calibri" w:hAnsi="Calibri" w:cs="Arial"/>
                <w:color w:val="000000" w:themeColor="text1"/>
                <w:sz w:val="20"/>
                <w:lang w:val="es-CR"/>
              </w:rPr>
              <w:t xml:space="preserve">la tarea </w:t>
            </w:r>
            <w:r w:rsidRPr="00B43F82">
              <w:rPr>
                <w:rFonts w:ascii="Calibri" w:hAnsi="Calibri" w:cs="Arial"/>
                <w:color w:val="000000" w:themeColor="text1"/>
                <w:sz w:val="20"/>
                <w:lang w:val="es-CR"/>
              </w:rPr>
              <w:t>de manera satisfactoria, presenta un</w:t>
            </w:r>
            <w:r w:rsidR="00CD536C">
              <w:rPr>
                <w:rFonts w:ascii="Calibri" w:hAnsi="Calibri" w:cs="Arial"/>
                <w:color w:val="000000" w:themeColor="text1"/>
                <w:sz w:val="20"/>
                <w:lang w:val="es-CR"/>
              </w:rPr>
              <w:t xml:space="preserve"> resultado </w:t>
            </w:r>
            <w:r w:rsidRPr="00B43F82">
              <w:rPr>
                <w:rFonts w:ascii="Calibri" w:hAnsi="Calibri" w:cs="Arial"/>
                <w:color w:val="000000" w:themeColor="text1"/>
                <w:sz w:val="20"/>
                <w:lang w:val="es-CR"/>
              </w:rPr>
              <w:t>de 75%.</w:t>
            </w:r>
          </w:p>
          <w:p w14:paraId="31F06959" w14:textId="4288451C" w:rsidR="009B4D4A" w:rsidRPr="00462B1F" w:rsidRDefault="009B4D4A" w:rsidP="005A6715">
            <w:pPr>
              <w:spacing w:line="276" w:lineRule="auto"/>
              <w:rPr>
                <w:rFonts w:ascii="Calibri" w:hAnsi="Calibri" w:cs="Arial"/>
                <w:color w:val="000000" w:themeColor="text1"/>
                <w:sz w:val="20"/>
                <w:lang w:val="es-CR"/>
              </w:rPr>
            </w:pPr>
          </w:p>
        </w:tc>
      </w:tr>
      <w:tr w:rsidR="00E02759" w:rsidRPr="003A3A86" w14:paraId="625EFC84" w14:textId="77777777" w:rsidTr="007D7CCE">
        <w:tblPrEx>
          <w:tblCellMar>
            <w:left w:w="70" w:type="dxa"/>
            <w:right w:w="70" w:type="dxa"/>
          </w:tblCellMar>
        </w:tblPrEx>
        <w:trPr>
          <w:trHeight w:val="1084"/>
        </w:trPr>
        <w:tc>
          <w:tcPr>
            <w:tcW w:w="2104" w:type="dxa"/>
            <w:tcBorders>
              <w:top w:val="single" w:sz="6" w:space="0" w:color="000000"/>
            </w:tcBorders>
            <w:vAlign w:val="center"/>
          </w:tcPr>
          <w:p w14:paraId="6134E833" w14:textId="77777777" w:rsidR="00E02759" w:rsidRPr="003A3A86" w:rsidRDefault="00E02759" w:rsidP="00F677C0">
            <w:pPr>
              <w:spacing w:line="276" w:lineRule="auto"/>
              <w:jc w:val="left"/>
              <w:rPr>
                <w:rFonts w:ascii="Calibri" w:hAnsi="Calibri" w:cs="Arial"/>
                <w:color w:val="000000" w:themeColor="text1"/>
                <w:szCs w:val="22"/>
                <w:lang w:val="es-CR"/>
              </w:rPr>
            </w:pPr>
            <w:r>
              <w:rPr>
                <w:rFonts w:ascii="Calibri" w:hAnsi="Calibri" w:cs="Arial"/>
                <w:color w:val="000000" w:themeColor="text1"/>
                <w:szCs w:val="22"/>
                <w:lang w:val="es-CR"/>
              </w:rPr>
              <w:lastRenderedPageBreak/>
              <w:t xml:space="preserve">Cumplir con los objetivos de los proyectos requeridos en la institución </w:t>
            </w:r>
          </w:p>
        </w:tc>
        <w:tc>
          <w:tcPr>
            <w:tcW w:w="6945" w:type="dxa"/>
            <w:tcBorders>
              <w:top w:val="single" w:sz="6" w:space="0" w:color="000000"/>
            </w:tcBorders>
            <w:vAlign w:val="center"/>
          </w:tcPr>
          <w:p w14:paraId="4A7F3657" w14:textId="77777777" w:rsidR="009B4D4A" w:rsidRDefault="009B4D4A" w:rsidP="00F677C0">
            <w:pPr>
              <w:spacing w:line="276" w:lineRule="auto"/>
              <w:jc w:val="left"/>
              <w:rPr>
                <w:rFonts w:ascii="Calibri" w:hAnsi="Calibri" w:cs="Arial"/>
                <w:b/>
                <w:color w:val="000000" w:themeColor="text1"/>
                <w:sz w:val="20"/>
                <w:lang w:val="es-CR"/>
              </w:rPr>
            </w:pPr>
          </w:p>
          <w:p w14:paraId="45BCC46B" w14:textId="5EFA7C4B" w:rsidR="00E02759" w:rsidRPr="007C5F96" w:rsidRDefault="00E02759" w:rsidP="00F677C0">
            <w:pPr>
              <w:spacing w:line="276" w:lineRule="auto"/>
              <w:jc w:val="left"/>
              <w:rPr>
                <w:rFonts w:ascii="Calibri" w:hAnsi="Calibri" w:cs="Arial"/>
                <w:b/>
                <w:color w:val="000000" w:themeColor="text1"/>
                <w:sz w:val="20"/>
                <w:lang w:val="es-CR"/>
              </w:rPr>
            </w:pPr>
            <w:r w:rsidRPr="007C5F96">
              <w:rPr>
                <w:rFonts w:ascii="Calibri" w:hAnsi="Calibri" w:cs="Arial"/>
                <w:b/>
                <w:color w:val="000000" w:themeColor="text1"/>
                <w:sz w:val="20"/>
                <w:lang w:val="es-CR"/>
              </w:rPr>
              <w:t>Gestión de proyectos y mejoras</w:t>
            </w:r>
          </w:p>
          <w:p w14:paraId="75C8192E" w14:textId="77777777" w:rsidR="00E02759" w:rsidRPr="00462B1F" w:rsidRDefault="00E02759" w:rsidP="00F677C0">
            <w:pPr>
              <w:spacing w:line="276" w:lineRule="auto"/>
              <w:jc w:val="left"/>
              <w:rPr>
                <w:rFonts w:ascii="Calibri" w:hAnsi="Calibri" w:cs="Arial"/>
                <w:color w:val="000000" w:themeColor="text1"/>
                <w:sz w:val="20"/>
                <w:lang w:val="es-CR"/>
              </w:rPr>
            </w:pPr>
          </w:p>
          <w:p w14:paraId="187AF186" w14:textId="77777777" w:rsidR="00E02759" w:rsidRPr="000822FA" w:rsidRDefault="00E02759" w:rsidP="00F677C0">
            <w:pPr>
              <w:spacing w:line="276" w:lineRule="auto"/>
              <w:rPr>
                <w:rFonts w:ascii="Calibri" w:hAnsi="Calibri" w:cs="Arial"/>
                <w:color w:val="000000" w:themeColor="text1"/>
                <w:sz w:val="20"/>
                <w:lang w:val="es-CR"/>
              </w:rPr>
            </w:pPr>
            <w:r w:rsidRPr="000822FA">
              <w:rPr>
                <w:rFonts w:ascii="Calibri" w:hAnsi="Calibri" w:cs="Arial"/>
                <w:color w:val="000000" w:themeColor="text1"/>
                <w:sz w:val="20"/>
                <w:lang w:val="es-CR"/>
              </w:rPr>
              <w:t>Durante el primer semestre de 2017, se realizó la gestión de proyectos y mejoras satisfactoriamente, dando como resultado 94%. Esta actividad implica el seguimiento en el avance de los proyectos, entre otras labores de control.</w:t>
            </w:r>
          </w:p>
          <w:p w14:paraId="3F90663D" w14:textId="77777777" w:rsidR="00E02759" w:rsidRPr="000822FA" w:rsidRDefault="00E02759" w:rsidP="00F677C0">
            <w:pPr>
              <w:spacing w:line="276" w:lineRule="auto"/>
              <w:rPr>
                <w:rFonts w:ascii="Calibri" w:hAnsi="Calibri" w:cs="Arial"/>
                <w:color w:val="000000" w:themeColor="text1"/>
                <w:sz w:val="20"/>
                <w:lang w:val="es-CR"/>
              </w:rPr>
            </w:pPr>
          </w:p>
          <w:p w14:paraId="5F5E7B25" w14:textId="4B39CB4D" w:rsidR="000822FA" w:rsidRPr="007C5F96" w:rsidRDefault="000822FA" w:rsidP="000822FA">
            <w:pPr>
              <w:pStyle w:val="Sinespaciado"/>
              <w:spacing w:line="276" w:lineRule="auto"/>
              <w:jc w:val="both"/>
              <w:rPr>
                <w:rFonts w:cstheme="minorHAnsi"/>
                <w:sz w:val="20"/>
                <w:szCs w:val="20"/>
              </w:rPr>
            </w:pPr>
            <w:r w:rsidRPr="007C5F96">
              <w:rPr>
                <w:rFonts w:cstheme="minorHAnsi"/>
                <w:sz w:val="20"/>
                <w:szCs w:val="20"/>
              </w:rPr>
              <w:t xml:space="preserve">Para el segundo semestre de 2017, se destaca que el proceso de gestión de proyectos es complejo en el sentido de que la División coordina la aplicación de un procedimiento con recursos que dependen en la mayoría de los casos de otras jefaturas. En el indicador de gestión lo que se pretende es reflejar en todos los proyectos en que la SUPEN tiene total injerencia, el cumplimiento de los cronogramas de entrega, es decir la aceptación </w:t>
            </w:r>
            <w:r w:rsidR="00BB3308">
              <w:rPr>
                <w:rFonts w:cstheme="minorHAnsi"/>
                <w:sz w:val="20"/>
                <w:szCs w:val="20"/>
              </w:rPr>
              <w:t>por</w:t>
            </w:r>
            <w:r w:rsidRPr="007C5F96">
              <w:rPr>
                <w:rFonts w:cstheme="minorHAnsi"/>
                <w:sz w:val="20"/>
                <w:szCs w:val="20"/>
              </w:rPr>
              <w:t xml:space="preserve"> las partes interesadas. Así las cosas, para este período, con un portafolio total de 7 proyectos la nota final es de 83%</w:t>
            </w:r>
          </w:p>
          <w:p w14:paraId="46A717CD" w14:textId="77777777" w:rsidR="000822FA" w:rsidRPr="007C5F96" w:rsidRDefault="000822FA" w:rsidP="000822FA">
            <w:pPr>
              <w:pStyle w:val="Sinespaciado"/>
              <w:jc w:val="both"/>
              <w:rPr>
                <w:rFonts w:cstheme="minorHAnsi"/>
                <w:sz w:val="20"/>
                <w:szCs w:val="20"/>
              </w:rPr>
            </w:pPr>
          </w:p>
          <w:p w14:paraId="1348F9C1" w14:textId="77777777" w:rsidR="000822FA" w:rsidRPr="007C5F96" w:rsidRDefault="000822FA" w:rsidP="000822FA">
            <w:pPr>
              <w:spacing w:line="276" w:lineRule="auto"/>
              <w:jc w:val="left"/>
              <w:rPr>
                <w:rFonts w:asciiTheme="minorHAnsi" w:eastAsiaTheme="minorHAnsi" w:hAnsiTheme="minorHAnsi" w:cstheme="minorHAnsi"/>
                <w:sz w:val="20"/>
                <w:lang w:eastAsia="en-US"/>
              </w:rPr>
            </w:pPr>
            <w:r w:rsidRPr="007C5F96">
              <w:rPr>
                <w:rFonts w:asciiTheme="minorHAnsi" w:eastAsiaTheme="minorHAnsi" w:hAnsiTheme="minorHAnsi" w:cstheme="minorHAnsi"/>
                <w:sz w:val="20"/>
                <w:lang w:eastAsia="en-US"/>
              </w:rPr>
              <w:t>En la siguiente tabla se observa el estado de los proyectos, se refleja el avance y la nota:</w:t>
            </w:r>
          </w:p>
          <w:p w14:paraId="71A21243" w14:textId="5CF5DF7A" w:rsidR="000822FA" w:rsidRDefault="000822FA" w:rsidP="000822FA">
            <w:pPr>
              <w:spacing w:line="276" w:lineRule="auto"/>
              <w:jc w:val="left"/>
              <w:rPr>
                <w:rFonts w:ascii="Calibri" w:hAnsi="Calibri"/>
                <w:bCs/>
                <w:sz w:val="20"/>
                <w:highlight w:val="yellow"/>
                <w:lang w:val="es-CR"/>
              </w:rPr>
            </w:pPr>
          </w:p>
          <w:p w14:paraId="5F8B2CA7" w14:textId="77777777" w:rsidR="009B4D4A" w:rsidRPr="00C82E8D" w:rsidRDefault="009B4D4A" w:rsidP="000822FA">
            <w:pPr>
              <w:spacing w:line="276" w:lineRule="auto"/>
              <w:jc w:val="left"/>
              <w:rPr>
                <w:rFonts w:ascii="Calibri" w:hAnsi="Calibri"/>
                <w:bCs/>
                <w:sz w:val="20"/>
                <w:highlight w:val="yellow"/>
                <w:lang w:val="es-CR"/>
              </w:rPr>
            </w:pPr>
          </w:p>
          <w:p w14:paraId="38187B7E" w14:textId="735CA5F5" w:rsidR="00042BA9" w:rsidRPr="00C82E8D" w:rsidRDefault="009B4D4A" w:rsidP="00042BA9">
            <w:pPr>
              <w:spacing w:line="276" w:lineRule="auto"/>
              <w:ind w:left="361"/>
              <w:rPr>
                <w:rFonts w:asciiTheme="minorHAnsi" w:hAnsiTheme="minorHAnsi" w:cstheme="minorHAnsi"/>
              </w:rPr>
            </w:pPr>
            <w:r>
              <w:rPr>
                <w:rFonts w:asciiTheme="minorHAnsi" w:hAnsiTheme="minorHAnsi" w:cstheme="minorHAnsi"/>
              </w:rPr>
              <w:lastRenderedPageBreak/>
              <w:t>Cuadro 18</w:t>
            </w:r>
            <w:r w:rsidR="00042BA9">
              <w:rPr>
                <w:rFonts w:asciiTheme="minorHAnsi" w:hAnsiTheme="minorHAnsi" w:cstheme="minorHAnsi"/>
              </w:rPr>
              <w:t xml:space="preserve">: </w:t>
            </w:r>
            <w:r w:rsidR="00042BA9" w:rsidRPr="00C82E8D">
              <w:rPr>
                <w:rFonts w:asciiTheme="minorHAnsi" w:hAnsiTheme="minorHAnsi" w:cstheme="minorHAnsi"/>
              </w:rPr>
              <w:t>Resumen del estado de los proyectos, a diciembre 2017</w:t>
            </w:r>
          </w:p>
          <w:p w14:paraId="1E465D0E" w14:textId="77777777" w:rsidR="00042BA9" w:rsidRDefault="00042BA9" w:rsidP="00042BA9">
            <w:pPr>
              <w:spacing w:line="276" w:lineRule="auto"/>
              <w:jc w:val="center"/>
              <w:rPr>
                <w:rFonts w:ascii="Calibri" w:hAnsi="Calibri"/>
                <w:b/>
                <w:bCs/>
                <w:color w:val="000000" w:themeColor="text1"/>
                <w:sz w:val="20"/>
                <w:highlight w:val="yellow"/>
                <w:lang w:val="es-CR"/>
              </w:rPr>
            </w:pPr>
            <w:r>
              <w:rPr>
                <w:noProof/>
              </w:rPr>
              <w:drawing>
                <wp:inline distT="0" distB="0" distL="0" distR="0" wp14:anchorId="574A43F7" wp14:editId="571E3E16">
                  <wp:extent cx="3888845" cy="5413248"/>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891182" cy="5416501"/>
                          </a:xfrm>
                          <a:prstGeom prst="rect">
                            <a:avLst/>
                          </a:prstGeom>
                        </pic:spPr>
                      </pic:pic>
                    </a:graphicData>
                  </a:graphic>
                </wp:inline>
              </w:drawing>
            </w:r>
          </w:p>
          <w:p w14:paraId="79400A05" w14:textId="0736BEF1" w:rsidR="000822FA" w:rsidRPr="00042BA9" w:rsidRDefault="00042BA9" w:rsidP="00042BA9">
            <w:pPr>
              <w:spacing w:line="276" w:lineRule="auto"/>
              <w:ind w:left="361"/>
              <w:jc w:val="left"/>
              <w:rPr>
                <w:rFonts w:ascii="Calibri" w:hAnsi="Calibri"/>
                <w:bCs/>
                <w:color w:val="000000" w:themeColor="text1"/>
                <w:sz w:val="20"/>
                <w:lang w:val="es-CR"/>
              </w:rPr>
            </w:pPr>
            <w:r w:rsidRPr="00B43F82">
              <w:rPr>
                <w:rFonts w:ascii="Calibri" w:hAnsi="Calibri"/>
                <w:bCs/>
                <w:color w:val="000000" w:themeColor="text1"/>
                <w:sz w:val="20"/>
                <w:lang w:val="es-CR"/>
              </w:rPr>
              <w:t>F</w:t>
            </w:r>
            <w:r w:rsidR="00F73B54">
              <w:rPr>
                <w:rFonts w:ascii="Calibri" w:hAnsi="Calibri"/>
                <w:bCs/>
                <w:color w:val="000000" w:themeColor="text1"/>
                <w:sz w:val="20"/>
                <w:lang w:val="es-CR"/>
              </w:rPr>
              <w:t>uente: Expediente de proyectos</w:t>
            </w:r>
          </w:p>
          <w:p w14:paraId="38C7C1B5" w14:textId="5AD17207" w:rsidR="000822FA" w:rsidRPr="00462B1F" w:rsidRDefault="000822FA" w:rsidP="00F677C0">
            <w:pPr>
              <w:spacing w:line="276" w:lineRule="auto"/>
              <w:rPr>
                <w:rFonts w:ascii="Calibri" w:hAnsi="Calibri" w:cs="Arial"/>
                <w:color w:val="000000" w:themeColor="text1"/>
                <w:sz w:val="20"/>
                <w:lang w:val="es-CR"/>
              </w:rPr>
            </w:pPr>
          </w:p>
        </w:tc>
      </w:tr>
      <w:tr w:rsidR="00E02759" w:rsidRPr="003A3A86" w14:paraId="7A9781AF" w14:textId="77777777" w:rsidTr="007D7CCE">
        <w:tblPrEx>
          <w:tblCellMar>
            <w:left w:w="70" w:type="dxa"/>
            <w:right w:w="70" w:type="dxa"/>
          </w:tblCellMar>
        </w:tblPrEx>
        <w:trPr>
          <w:trHeight w:val="697"/>
        </w:trPr>
        <w:tc>
          <w:tcPr>
            <w:tcW w:w="2104" w:type="dxa"/>
            <w:tcBorders>
              <w:top w:val="single" w:sz="6" w:space="0" w:color="000000"/>
            </w:tcBorders>
            <w:vAlign w:val="center"/>
          </w:tcPr>
          <w:p w14:paraId="31DB9045" w14:textId="77777777" w:rsidR="00E02759" w:rsidRPr="00F30F8E" w:rsidRDefault="00E02759" w:rsidP="00F677C0">
            <w:pPr>
              <w:spacing w:line="276" w:lineRule="auto"/>
              <w:jc w:val="left"/>
              <w:rPr>
                <w:rFonts w:ascii="Calibri" w:hAnsi="Calibri" w:cs="Arial"/>
                <w:color w:val="000000" w:themeColor="text1"/>
                <w:szCs w:val="22"/>
                <w:highlight w:val="yellow"/>
                <w:lang w:val="es-CR"/>
              </w:rPr>
            </w:pPr>
            <w:r w:rsidRPr="00B43F82">
              <w:rPr>
                <w:rFonts w:ascii="Calibri" w:hAnsi="Calibri" w:cs="Arial"/>
                <w:color w:val="000000" w:themeColor="text1"/>
                <w:szCs w:val="22"/>
                <w:lang w:val="es-CR"/>
              </w:rPr>
              <w:lastRenderedPageBreak/>
              <w:t xml:space="preserve">Tramitar las </w:t>
            </w:r>
            <w:r w:rsidRPr="00B43F82">
              <w:rPr>
                <w:rFonts w:ascii="Calibri" w:hAnsi="Calibri" w:cs="Arial"/>
                <w:b/>
                <w:color w:val="000000" w:themeColor="text1"/>
                <w:szCs w:val="22"/>
                <w:lang w:val="es-CR"/>
              </w:rPr>
              <w:t>solicitudes de información y estudios particulares</w:t>
            </w:r>
            <w:r w:rsidRPr="00B43F82">
              <w:rPr>
                <w:rFonts w:ascii="Calibri" w:hAnsi="Calibri" w:cs="Arial"/>
                <w:color w:val="000000" w:themeColor="text1"/>
                <w:szCs w:val="22"/>
                <w:lang w:val="es-CR"/>
              </w:rPr>
              <w:t xml:space="preserve"> en tiempo y calidad </w:t>
            </w:r>
          </w:p>
        </w:tc>
        <w:tc>
          <w:tcPr>
            <w:tcW w:w="6945" w:type="dxa"/>
            <w:tcBorders>
              <w:top w:val="single" w:sz="6" w:space="0" w:color="000000"/>
            </w:tcBorders>
            <w:vAlign w:val="center"/>
          </w:tcPr>
          <w:p w14:paraId="19D78E47" w14:textId="77777777" w:rsidR="009B4D4A" w:rsidRDefault="009B4D4A" w:rsidP="00F677C0">
            <w:pPr>
              <w:spacing w:line="276" w:lineRule="auto"/>
              <w:jc w:val="left"/>
              <w:rPr>
                <w:rFonts w:ascii="Calibri" w:hAnsi="Calibri"/>
                <w:b/>
                <w:bCs/>
                <w:color w:val="000000" w:themeColor="text1"/>
                <w:sz w:val="20"/>
                <w:lang w:val="es-CR"/>
              </w:rPr>
            </w:pPr>
          </w:p>
          <w:p w14:paraId="43177DA7" w14:textId="1BEE2393" w:rsidR="00E02759" w:rsidRDefault="00E02759" w:rsidP="00F677C0">
            <w:pPr>
              <w:spacing w:line="276" w:lineRule="auto"/>
              <w:jc w:val="left"/>
              <w:rPr>
                <w:rFonts w:ascii="Calibri" w:hAnsi="Calibri"/>
                <w:b/>
                <w:bCs/>
                <w:color w:val="000000" w:themeColor="text1"/>
                <w:sz w:val="20"/>
                <w:lang w:val="es-CR"/>
              </w:rPr>
            </w:pPr>
            <w:r w:rsidRPr="007C5F96">
              <w:rPr>
                <w:rFonts w:ascii="Calibri" w:hAnsi="Calibri"/>
                <w:b/>
                <w:bCs/>
                <w:color w:val="000000" w:themeColor="text1"/>
                <w:sz w:val="20"/>
                <w:lang w:val="es-CR"/>
              </w:rPr>
              <w:t>Desarrollo de consultas, estudios especiales e investigaciones</w:t>
            </w:r>
          </w:p>
          <w:p w14:paraId="1F0AA77E" w14:textId="77777777" w:rsidR="003E6F43" w:rsidRPr="007C5F96" w:rsidRDefault="003E6F43" w:rsidP="00F677C0">
            <w:pPr>
              <w:spacing w:line="276" w:lineRule="auto"/>
              <w:jc w:val="left"/>
              <w:rPr>
                <w:rFonts w:ascii="Calibri" w:hAnsi="Calibri"/>
                <w:b/>
                <w:bCs/>
                <w:color w:val="000000" w:themeColor="text1"/>
                <w:sz w:val="20"/>
                <w:lang w:val="es-CR"/>
              </w:rPr>
            </w:pPr>
          </w:p>
          <w:p w14:paraId="773C3A12" w14:textId="77777777" w:rsidR="00E02759" w:rsidRPr="003E6F43" w:rsidRDefault="00E02759" w:rsidP="00F677C0">
            <w:pPr>
              <w:pStyle w:val="Sinespaciado"/>
              <w:rPr>
                <w:rFonts w:ascii="Calibri" w:hAnsi="Calibri"/>
                <w:bCs/>
                <w:sz w:val="20"/>
                <w:szCs w:val="20"/>
                <w:lang w:val="es-CR"/>
              </w:rPr>
            </w:pPr>
            <w:r w:rsidRPr="003E6F43">
              <w:rPr>
                <w:sz w:val="20"/>
                <w:szCs w:val="20"/>
              </w:rPr>
              <w:t>Durante el primer semestre se atendieron 51 trámites, cuya calificación se detalla seguidamente:</w:t>
            </w:r>
            <w:r w:rsidRPr="003E6F43">
              <w:rPr>
                <w:rFonts w:ascii="Calibri" w:hAnsi="Calibri"/>
                <w:bCs/>
                <w:sz w:val="20"/>
                <w:szCs w:val="20"/>
                <w:lang w:val="es-CR"/>
              </w:rPr>
              <w:t xml:space="preserve"> </w:t>
            </w:r>
          </w:p>
          <w:p w14:paraId="72544B61" w14:textId="7AC3852A" w:rsidR="00F73B54" w:rsidRDefault="00F73B54" w:rsidP="00F677C0">
            <w:pPr>
              <w:spacing w:line="276" w:lineRule="auto"/>
              <w:rPr>
                <w:rFonts w:asciiTheme="minorHAnsi" w:hAnsiTheme="minorHAnsi" w:cstheme="minorHAnsi"/>
                <w:b/>
              </w:rPr>
            </w:pPr>
          </w:p>
          <w:p w14:paraId="39D8A7C6" w14:textId="77777777" w:rsidR="009B4D4A" w:rsidRDefault="009B4D4A" w:rsidP="00F677C0">
            <w:pPr>
              <w:spacing w:line="276" w:lineRule="auto"/>
              <w:rPr>
                <w:rFonts w:asciiTheme="minorHAnsi" w:hAnsiTheme="minorHAnsi" w:cstheme="minorHAnsi"/>
                <w:b/>
              </w:rPr>
            </w:pPr>
          </w:p>
          <w:p w14:paraId="60529854" w14:textId="0B32BD4C" w:rsidR="00F73B54" w:rsidRDefault="00F73B54" w:rsidP="00F677C0">
            <w:pPr>
              <w:spacing w:line="276" w:lineRule="auto"/>
              <w:rPr>
                <w:rFonts w:asciiTheme="minorHAnsi" w:hAnsiTheme="minorHAnsi" w:cstheme="minorHAnsi"/>
                <w:b/>
              </w:rPr>
            </w:pPr>
          </w:p>
          <w:p w14:paraId="3494BBE4" w14:textId="77777777" w:rsidR="00F73B54" w:rsidRPr="003E6F43" w:rsidRDefault="00F73B54" w:rsidP="00F677C0">
            <w:pPr>
              <w:spacing w:line="276" w:lineRule="auto"/>
              <w:rPr>
                <w:rFonts w:asciiTheme="minorHAnsi" w:hAnsiTheme="minorHAnsi" w:cstheme="minorHAnsi"/>
                <w:b/>
              </w:rPr>
            </w:pPr>
          </w:p>
          <w:p w14:paraId="1BC40878" w14:textId="01C9CBB1" w:rsidR="00E02759" w:rsidRPr="003E6F43" w:rsidRDefault="009B4D4A" w:rsidP="009B4D4A">
            <w:pPr>
              <w:spacing w:line="276" w:lineRule="auto"/>
              <w:ind w:left="776"/>
              <w:rPr>
                <w:rFonts w:ascii="Calibri" w:hAnsi="Calibri"/>
                <w:bCs/>
                <w:sz w:val="20"/>
                <w:lang w:val="es-CR"/>
              </w:rPr>
            </w:pPr>
            <w:r>
              <w:rPr>
                <w:rFonts w:asciiTheme="minorHAnsi" w:hAnsiTheme="minorHAnsi" w:cstheme="minorHAnsi"/>
              </w:rPr>
              <w:t>Cuadro 19</w:t>
            </w:r>
          </w:p>
          <w:p w14:paraId="4A85B15E" w14:textId="77777777" w:rsidR="00E02759" w:rsidRPr="003E6F43" w:rsidRDefault="00E02759" w:rsidP="00F677C0">
            <w:pPr>
              <w:spacing w:line="276" w:lineRule="auto"/>
              <w:jc w:val="center"/>
              <w:rPr>
                <w:rFonts w:ascii="Calibri" w:hAnsi="Calibri"/>
                <w:bCs/>
                <w:color w:val="000000" w:themeColor="text1"/>
                <w:sz w:val="20"/>
                <w:lang w:val="es-CR"/>
              </w:rPr>
            </w:pPr>
            <w:r w:rsidRPr="003E6F43">
              <w:rPr>
                <w:noProof/>
              </w:rPr>
              <w:drawing>
                <wp:inline distT="0" distB="0" distL="0" distR="0" wp14:anchorId="51DE8045" wp14:editId="4700603B">
                  <wp:extent cx="3478232" cy="1769745"/>
                  <wp:effectExtent l="0" t="0" r="8255" b="190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512984" cy="1787427"/>
                          </a:xfrm>
                          <a:prstGeom prst="rect">
                            <a:avLst/>
                          </a:prstGeom>
                        </pic:spPr>
                      </pic:pic>
                    </a:graphicData>
                  </a:graphic>
                </wp:inline>
              </w:drawing>
            </w:r>
          </w:p>
          <w:p w14:paraId="05F251D2" w14:textId="77777777" w:rsidR="00E02759" w:rsidRPr="003E6F43" w:rsidRDefault="00E02759" w:rsidP="00F677C0">
            <w:pPr>
              <w:spacing w:line="276" w:lineRule="auto"/>
              <w:rPr>
                <w:rFonts w:ascii="Calibri" w:hAnsi="Calibri"/>
                <w:bCs/>
                <w:color w:val="000000" w:themeColor="text1"/>
                <w:sz w:val="20"/>
                <w:lang w:val="es-CR"/>
              </w:rPr>
            </w:pPr>
          </w:p>
          <w:p w14:paraId="3C39A3A1" w14:textId="77777777" w:rsidR="00E02759" w:rsidRPr="00B43F82" w:rsidRDefault="00E02759" w:rsidP="00F677C0">
            <w:pPr>
              <w:spacing w:line="276" w:lineRule="auto"/>
              <w:rPr>
                <w:rFonts w:ascii="Calibri" w:hAnsi="Calibri"/>
                <w:bCs/>
                <w:color w:val="000000" w:themeColor="text1"/>
                <w:sz w:val="20"/>
                <w:highlight w:val="green"/>
                <w:lang w:val="es-CR"/>
              </w:rPr>
            </w:pPr>
            <w:r w:rsidRPr="003E6F43">
              <w:rPr>
                <w:rFonts w:ascii="Calibri" w:hAnsi="Calibri"/>
                <w:bCs/>
                <w:color w:val="000000" w:themeColor="text1"/>
                <w:sz w:val="20"/>
                <w:lang w:val="es-CR"/>
              </w:rPr>
              <w:t xml:space="preserve">La nota de los estudios e investigaciones supera la meta planteada, que es lograr una calificación igual o superior al 90%. </w:t>
            </w:r>
          </w:p>
          <w:p w14:paraId="0A473620" w14:textId="77777777" w:rsidR="00E02759" w:rsidRDefault="00E02759" w:rsidP="00F677C0">
            <w:pPr>
              <w:spacing w:line="276" w:lineRule="auto"/>
              <w:rPr>
                <w:rFonts w:ascii="Calibri" w:hAnsi="Calibri"/>
                <w:bCs/>
                <w:color w:val="000000" w:themeColor="text1"/>
                <w:sz w:val="20"/>
                <w:highlight w:val="yellow"/>
                <w:lang w:val="es-CR"/>
              </w:rPr>
            </w:pPr>
          </w:p>
          <w:p w14:paraId="68F42CE9" w14:textId="289EFC64" w:rsidR="00E02759" w:rsidRPr="007C5F96" w:rsidRDefault="00E02759" w:rsidP="005A6715">
            <w:pPr>
              <w:pStyle w:val="Sinespaciado"/>
              <w:spacing w:line="276" w:lineRule="auto"/>
              <w:jc w:val="both"/>
              <w:rPr>
                <w:rFonts w:cstheme="minorHAnsi"/>
                <w:sz w:val="20"/>
                <w:szCs w:val="20"/>
              </w:rPr>
            </w:pPr>
            <w:r w:rsidRPr="007C5F96">
              <w:rPr>
                <w:rFonts w:cstheme="minorHAnsi"/>
                <w:bCs/>
                <w:color w:val="000000" w:themeColor="text1"/>
                <w:sz w:val="20"/>
                <w:szCs w:val="20"/>
                <w:lang w:val="es-CR"/>
              </w:rPr>
              <w:t xml:space="preserve">Para el segundo semestre, </w:t>
            </w:r>
            <w:r w:rsidRPr="007C5F96">
              <w:rPr>
                <w:rFonts w:cstheme="minorHAnsi"/>
                <w:sz w:val="20"/>
                <w:szCs w:val="20"/>
              </w:rPr>
              <w:t>se atendieron 42 estudios e investigaciones para los diferentes públicos con que interactúa la organización. Luego de</w:t>
            </w:r>
            <w:r w:rsidR="00F73B54">
              <w:rPr>
                <w:rFonts w:cstheme="minorHAnsi"/>
                <w:sz w:val="20"/>
                <w:szCs w:val="20"/>
              </w:rPr>
              <w:t>l</w:t>
            </w:r>
            <w:r w:rsidRPr="007C5F96">
              <w:rPr>
                <w:rFonts w:cstheme="minorHAnsi"/>
                <w:sz w:val="20"/>
                <w:szCs w:val="20"/>
              </w:rPr>
              <w:t xml:space="preserve"> análisis de control de calidad, la nota promedio obtenida es de 90%. El mayor impacto en las operaciones ha sido el destinar a tiempo completo dos recursos del proceso al producto proyectos, teniéndose que reducir la cantidad de investigaciones o estudios que pudieran hacerse con capacidad plena; asimismo, se ha aumentado las responsabilidades en una menor cantidad de recursos; lo que ha hecho que deba afectarse la prestación. El mayor efecto ha sido en los tiempos de entrega.</w:t>
            </w:r>
          </w:p>
          <w:p w14:paraId="7A6BC4D3" w14:textId="77777777" w:rsidR="00E02759" w:rsidRDefault="00E02759" w:rsidP="00F677C0">
            <w:pPr>
              <w:pStyle w:val="Sinespaciado"/>
            </w:pPr>
          </w:p>
          <w:p w14:paraId="136ADF39" w14:textId="20DAC2AB" w:rsidR="00E02759" w:rsidRPr="00C82E8D" w:rsidRDefault="00E02759" w:rsidP="00C82E8D">
            <w:pPr>
              <w:pStyle w:val="Sinespaciado"/>
              <w:ind w:left="1070"/>
            </w:pPr>
            <w:r w:rsidRPr="00C82E8D">
              <w:rPr>
                <w:rFonts w:cstheme="minorHAnsi"/>
              </w:rPr>
              <w:t xml:space="preserve">Cuadro </w:t>
            </w:r>
            <w:r w:rsidR="00C82E8D">
              <w:rPr>
                <w:rFonts w:cstheme="minorHAnsi"/>
              </w:rPr>
              <w:t>2</w:t>
            </w:r>
            <w:r w:rsidR="009B4D4A">
              <w:rPr>
                <w:rFonts w:cstheme="minorHAnsi"/>
              </w:rPr>
              <w:t>0</w:t>
            </w:r>
          </w:p>
          <w:p w14:paraId="060237E5" w14:textId="567148AC" w:rsidR="00E02759" w:rsidRPr="00C82E8D" w:rsidRDefault="00E02759" w:rsidP="00C82E8D">
            <w:pPr>
              <w:pStyle w:val="Sinespaciado"/>
              <w:ind w:left="1070"/>
            </w:pPr>
            <w:r w:rsidRPr="00C82E8D">
              <w:t>Nota obtenida por tipo de trámite</w:t>
            </w:r>
          </w:p>
          <w:p w14:paraId="1E2709C9" w14:textId="22E6FED0" w:rsidR="00E02759" w:rsidRPr="00C82E8D" w:rsidRDefault="00E02759" w:rsidP="00C82E8D">
            <w:pPr>
              <w:pStyle w:val="Sinespaciado"/>
              <w:ind w:left="1070"/>
            </w:pPr>
            <w:r w:rsidRPr="00C82E8D">
              <w:t>II semestre de 2017</w:t>
            </w:r>
          </w:p>
          <w:tbl>
            <w:tblPr>
              <w:tblW w:w="4840" w:type="dxa"/>
              <w:jc w:val="center"/>
              <w:tblLayout w:type="fixed"/>
              <w:tblCellMar>
                <w:left w:w="70" w:type="dxa"/>
                <w:right w:w="70" w:type="dxa"/>
              </w:tblCellMar>
              <w:tblLook w:val="04A0" w:firstRow="1" w:lastRow="0" w:firstColumn="1" w:lastColumn="0" w:noHBand="0" w:noVBand="1"/>
            </w:tblPr>
            <w:tblGrid>
              <w:gridCol w:w="2920"/>
              <w:gridCol w:w="960"/>
              <w:gridCol w:w="960"/>
            </w:tblGrid>
            <w:tr w:rsidR="00E02759" w:rsidRPr="00FF05E9" w14:paraId="40BA691E" w14:textId="77777777" w:rsidTr="003E6F43">
              <w:trPr>
                <w:trHeight w:val="315"/>
                <w:jc w:val="center"/>
              </w:trPr>
              <w:tc>
                <w:tcPr>
                  <w:tcW w:w="2920" w:type="dxa"/>
                  <w:tcBorders>
                    <w:top w:val="single" w:sz="4" w:space="0" w:color="auto"/>
                    <w:left w:val="nil"/>
                    <w:bottom w:val="single" w:sz="8" w:space="0" w:color="auto"/>
                    <w:right w:val="nil"/>
                  </w:tcBorders>
                  <w:shd w:val="clear" w:color="auto" w:fill="C6D9F1" w:themeFill="text2" w:themeFillTint="33"/>
                  <w:vAlign w:val="center"/>
                  <w:hideMark/>
                </w:tcPr>
                <w:p w14:paraId="5AAF2355" w14:textId="77777777" w:rsidR="00E02759" w:rsidRPr="00FF05E9" w:rsidRDefault="00E02759" w:rsidP="00F677C0">
                  <w:pPr>
                    <w:jc w:val="center"/>
                    <w:rPr>
                      <w:rFonts w:ascii="Calibri" w:hAnsi="Calibri" w:cs="Calibri"/>
                      <w:b/>
                      <w:bCs/>
                      <w:color w:val="000000" w:themeColor="text1"/>
                      <w:lang w:val="es-CR" w:eastAsia="es-CR"/>
                    </w:rPr>
                  </w:pPr>
                  <w:r w:rsidRPr="7E32AD1E">
                    <w:rPr>
                      <w:rFonts w:ascii="Calibri" w:hAnsi="Calibri" w:cs="Calibri"/>
                      <w:b/>
                      <w:bCs/>
                      <w:color w:val="000000" w:themeColor="text1"/>
                      <w:lang w:val="es-CR" w:eastAsia="es-CR"/>
                    </w:rPr>
                    <w:t>Tipo de Trámite</w:t>
                  </w:r>
                </w:p>
              </w:tc>
              <w:tc>
                <w:tcPr>
                  <w:tcW w:w="960" w:type="dxa"/>
                  <w:tcBorders>
                    <w:top w:val="single" w:sz="4" w:space="0" w:color="auto"/>
                    <w:left w:val="nil"/>
                    <w:bottom w:val="single" w:sz="8" w:space="0" w:color="auto"/>
                    <w:right w:val="nil"/>
                  </w:tcBorders>
                  <w:shd w:val="clear" w:color="auto" w:fill="C6D9F1" w:themeFill="text2" w:themeFillTint="33"/>
                  <w:vAlign w:val="center"/>
                </w:tcPr>
                <w:p w14:paraId="0BEB6061" w14:textId="2C963F0B" w:rsidR="00E02759" w:rsidRPr="00FF05E9" w:rsidRDefault="00E02759" w:rsidP="00F677C0">
                  <w:pPr>
                    <w:spacing w:line="240" w:lineRule="auto"/>
                    <w:jc w:val="center"/>
                    <w:rPr>
                      <w:rFonts w:ascii="Calibri" w:hAnsi="Calibri" w:cs="Calibri"/>
                      <w:b/>
                      <w:bCs/>
                      <w:color w:val="000000" w:themeColor="text1"/>
                      <w:lang w:val="es-CR" w:eastAsia="es-CR"/>
                    </w:rPr>
                  </w:pPr>
                </w:p>
              </w:tc>
              <w:tc>
                <w:tcPr>
                  <w:tcW w:w="960" w:type="dxa"/>
                  <w:tcBorders>
                    <w:top w:val="single" w:sz="4" w:space="0" w:color="auto"/>
                    <w:left w:val="nil"/>
                    <w:bottom w:val="single" w:sz="8" w:space="0" w:color="auto"/>
                    <w:right w:val="nil"/>
                  </w:tcBorders>
                  <w:shd w:val="clear" w:color="auto" w:fill="C6D9F1" w:themeFill="text2" w:themeFillTint="33"/>
                  <w:vAlign w:val="center"/>
                  <w:hideMark/>
                </w:tcPr>
                <w:p w14:paraId="5FDD1D50" w14:textId="77777777" w:rsidR="00E02759" w:rsidRPr="00FF05E9" w:rsidRDefault="00E02759" w:rsidP="00F677C0">
                  <w:pPr>
                    <w:spacing w:line="240" w:lineRule="auto"/>
                    <w:jc w:val="center"/>
                    <w:rPr>
                      <w:rFonts w:ascii="Calibri" w:hAnsi="Calibri" w:cs="Calibri"/>
                      <w:b/>
                      <w:bCs/>
                      <w:color w:val="000000" w:themeColor="text1"/>
                      <w:lang w:val="es-CR" w:eastAsia="es-CR"/>
                    </w:rPr>
                  </w:pPr>
                  <w:r w:rsidRPr="7E32AD1E">
                    <w:rPr>
                      <w:rFonts w:ascii="Calibri" w:hAnsi="Calibri" w:cs="Calibri"/>
                      <w:b/>
                      <w:bCs/>
                      <w:color w:val="000000" w:themeColor="text1"/>
                      <w:lang w:val="es-CR" w:eastAsia="es-CR"/>
                    </w:rPr>
                    <w:t>Nota</w:t>
                  </w:r>
                </w:p>
              </w:tc>
            </w:tr>
            <w:tr w:rsidR="00E02759" w:rsidRPr="00FF05E9" w14:paraId="3CBA05AD" w14:textId="77777777" w:rsidTr="003E6F43">
              <w:trPr>
                <w:trHeight w:val="300"/>
                <w:jc w:val="center"/>
              </w:trPr>
              <w:tc>
                <w:tcPr>
                  <w:tcW w:w="2920" w:type="dxa"/>
                  <w:tcBorders>
                    <w:top w:val="nil"/>
                    <w:left w:val="nil"/>
                    <w:bottom w:val="nil"/>
                    <w:right w:val="nil"/>
                  </w:tcBorders>
                  <w:shd w:val="clear" w:color="auto" w:fill="auto"/>
                  <w:noWrap/>
                  <w:vAlign w:val="bottom"/>
                  <w:hideMark/>
                </w:tcPr>
                <w:p w14:paraId="4A5F82AF" w14:textId="77777777" w:rsidR="00E02759" w:rsidRPr="00FF05E9" w:rsidRDefault="00E02759" w:rsidP="00F677C0">
                  <w:pPr>
                    <w:spacing w:line="240" w:lineRule="auto"/>
                    <w:rPr>
                      <w:rFonts w:ascii="Calibri" w:hAnsi="Calibri" w:cs="Calibri"/>
                      <w:color w:val="000000" w:themeColor="text1"/>
                      <w:lang w:val="es-CR" w:eastAsia="es-CR"/>
                    </w:rPr>
                  </w:pPr>
                  <w:r w:rsidRPr="7E32AD1E">
                    <w:rPr>
                      <w:rFonts w:ascii="Calibri" w:hAnsi="Calibri" w:cs="Calibri"/>
                      <w:color w:val="000000" w:themeColor="text1"/>
                      <w:lang w:val="es-CR" w:eastAsia="es-CR"/>
                    </w:rPr>
                    <w:t>Consulta</w:t>
                  </w:r>
                </w:p>
              </w:tc>
              <w:tc>
                <w:tcPr>
                  <w:tcW w:w="960" w:type="dxa"/>
                  <w:tcBorders>
                    <w:top w:val="nil"/>
                    <w:left w:val="nil"/>
                    <w:bottom w:val="nil"/>
                    <w:right w:val="nil"/>
                  </w:tcBorders>
                  <w:shd w:val="clear" w:color="auto" w:fill="auto"/>
                  <w:noWrap/>
                  <w:vAlign w:val="bottom"/>
                </w:tcPr>
                <w:p w14:paraId="4D2544CC" w14:textId="1AFD446B" w:rsidR="00E02759" w:rsidRPr="00FF05E9" w:rsidRDefault="00E02759" w:rsidP="00F677C0">
                  <w:pPr>
                    <w:spacing w:line="240" w:lineRule="auto"/>
                    <w:jc w:val="right"/>
                    <w:rPr>
                      <w:rFonts w:ascii="Calibri" w:hAnsi="Calibri" w:cs="Calibri"/>
                      <w:color w:val="000000" w:themeColor="text1"/>
                      <w:lang w:val="es-CR" w:eastAsia="es-CR"/>
                    </w:rPr>
                  </w:pPr>
                </w:p>
              </w:tc>
              <w:tc>
                <w:tcPr>
                  <w:tcW w:w="960" w:type="dxa"/>
                  <w:tcBorders>
                    <w:top w:val="nil"/>
                    <w:left w:val="nil"/>
                    <w:bottom w:val="nil"/>
                    <w:right w:val="nil"/>
                  </w:tcBorders>
                  <w:shd w:val="clear" w:color="auto" w:fill="auto"/>
                  <w:noWrap/>
                  <w:vAlign w:val="bottom"/>
                  <w:hideMark/>
                </w:tcPr>
                <w:p w14:paraId="29CD1C0E" w14:textId="77777777" w:rsidR="00E02759" w:rsidRPr="00FF05E9" w:rsidRDefault="00E02759" w:rsidP="00F677C0">
                  <w:pPr>
                    <w:spacing w:line="240" w:lineRule="auto"/>
                    <w:jc w:val="right"/>
                    <w:rPr>
                      <w:rFonts w:ascii="Calibri" w:hAnsi="Calibri" w:cs="Calibri"/>
                      <w:color w:val="000000" w:themeColor="text1"/>
                      <w:lang w:val="es-CR" w:eastAsia="es-CR"/>
                    </w:rPr>
                  </w:pPr>
                  <w:r w:rsidRPr="7E32AD1E">
                    <w:rPr>
                      <w:rFonts w:ascii="Calibri" w:hAnsi="Calibri" w:cs="Calibri"/>
                      <w:color w:val="000000" w:themeColor="text1"/>
                      <w:lang w:val="es-CR" w:eastAsia="es-CR"/>
                    </w:rPr>
                    <w:t>98,6</w:t>
                  </w:r>
                </w:p>
              </w:tc>
            </w:tr>
            <w:tr w:rsidR="00E02759" w:rsidRPr="00FF05E9" w14:paraId="691D65E8" w14:textId="77777777" w:rsidTr="003E6F43">
              <w:trPr>
                <w:trHeight w:val="300"/>
                <w:jc w:val="center"/>
              </w:trPr>
              <w:tc>
                <w:tcPr>
                  <w:tcW w:w="2920" w:type="dxa"/>
                  <w:tcBorders>
                    <w:top w:val="nil"/>
                    <w:left w:val="nil"/>
                    <w:right w:val="nil"/>
                  </w:tcBorders>
                  <w:shd w:val="clear" w:color="auto" w:fill="auto"/>
                  <w:noWrap/>
                  <w:vAlign w:val="bottom"/>
                  <w:hideMark/>
                </w:tcPr>
                <w:p w14:paraId="4778875A" w14:textId="6C195959" w:rsidR="00E02759" w:rsidRPr="00FF05E9" w:rsidRDefault="00E02759" w:rsidP="00F677C0">
                  <w:pPr>
                    <w:spacing w:line="240" w:lineRule="auto"/>
                    <w:rPr>
                      <w:rFonts w:ascii="Calibri" w:hAnsi="Calibri" w:cs="Calibri"/>
                      <w:color w:val="000000" w:themeColor="text1"/>
                      <w:lang w:val="es-CR" w:eastAsia="es-CR"/>
                    </w:rPr>
                  </w:pPr>
                  <w:r w:rsidRPr="7E32AD1E">
                    <w:rPr>
                      <w:rFonts w:ascii="Calibri" w:hAnsi="Calibri" w:cs="Calibri"/>
                      <w:color w:val="000000" w:themeColor="text1"/>
                      <w:lang w:val="es-CR" w:eastAsia="es-CR"/>
                    </w:rPr>
                    <w:t>Estudio, Invest</w:t>
                  </w:r>
                  <w:r w:rsidR="00F73B54">
                    <w:rPr>
                      <w:rFonts w:ascii="Calibri" w:hAnsi="Calibri" w:cs="Calibri"/>
                      <w:color w:val="000000" w:themeColor="text1"/>
                      <w:lang w:val="es-CR" w:eastAsia="es-CR"/>
                    </w:rPr>
                    <w:t>igaciones</w:t>
                  </w:r>
                  <w:r w:rsidRPr="7E32AD1E">
                    <w:rPr>
                      <w:rFonts w:ascii="Calibri" w:hAnsi="Calibri" w:cs="Calibri"/>
                      <w:color w:val="000000" w:themeColor="text1"/>
                      <w:lang w:val="es-CR" w:eastAsia="es-CR"/>
                    </w:rPr>
                    <w:t xml:space="preserve"> o Informe</w:t>
                  </w:r>
                  <w:r w:rsidR="00F73B54">
                    <w:rPr>
                      <w:rFonts w:ascii="Calibri" w:hAnsi="Calibri" w:cs="Calibri"/>
                      <w:color w:val="000000" w:themeColor="text1"/>
                      <w:lang w:val="es-CR" w:eastAsia="es-CR"/>
                    </w:rPr>
                    <w:t>s</w:t>
                  </w:r>
                </w:p>
              </w:tc>
              <w:tc>
                <w:tcPr>
                  <w:tcW w:w="960" w:type="dxa"/>
                  <w:tcBorders>
                    <w:top w:val="nil"/>
                    <w:left w:val="nil"/>
                    <w:right w:val="nil"/>
                  </w:tcBorders>
                  <w:shd w:val="clear" w:color="auto" w:fill="auto"/>
                  <w:noWrap/>
                  <w:vAlign w:val="bottom"/>
                </w:tcPr>
                <w:p w14:paraId="75ED68CD" w14:textId="013671ED" w:rsidR="00E02759" w:rsidRPr="00FF05E9" w:rsidRDefault="00E02759" w:rsidP="00F677C0">
                  <w:pPr>
                    <w:spacing w:line="240" w:lineRule="auto"/>
                    <w:jc w:val="right"/>
                    <w:rPr>
                      <w:rFonts w:ascii="Calibri" w:hAnsi="Calibri" w:cs="Calibri"/>
                      <w:color w:val="000000" w:themeColor="text1"/>
                      <w:lang w:val="es-CR" w:eastAsia="es-CR"/>
                    </w:rPr>
                  </w:pPr>
                </w:p>
              </w:tc>
              <w:tc>
                <w:tcPr>
                  <w:tcW w:w="960" w:type="dxa"/>
                  <w:tcBorders>
                    <w:top w:val="nil"/>
                    <w:left w:val="nil"/>
                    <w:right w:val="nil"/>
                  </w:tcBorders>
                  <w:shd w:val="clear" w:color="auto" w:fill="auto"/>
                  <w:noWrap/>
                  <w:vAlign w:val="bottom"/>
                  <w:hideMark/>
                </w:tcPr>
                <w:p w14:paraId="2FDA69E6" w14:textId="77777777" w:rsidR="00E02759" w:rsidRPr="00FF05E9" w:rsidRDefault="00E02759" w:rsidP="00F677C0">
                  <w:pPr>
                    <w:spacing w:line="240" w:lineRule="auto"/>
                    <w:jc w:val="right"/>
                    <w:rPr>
                      <w:rFonts w:ascii="Calibri" w:hAnsi="Calibri" w:cs="Calibri"/>
                      <w:color w:val="000000" w:themeColor="text1"/>
                      <w:lang w:val="es-CR" w:eastAsia="es-CR"/>
                    </w:rPr>
                  </w:pPr>
                  <w:r w:rsidRPr="7E32AD1E">
                    <w:rPr>
                      <w:rFonts w:ascii="Calibri" w:hAnsi="Calibri" w:cs="Calibri"/>
                      <w:color w:val="000000" w:themeColor="text1"/>
                      <w:lang w:val="es-CR" w:eastAsia="es-CR"/>
                    </w:rPr>
                    <w:t>72,5</w:t>
                  </w:r>
                </w:p>
              </w:tc>
            </w:tr>
            <w:tr w:rsidR="00E02759" w:rsidRPr="00FF05E9" w14:paraId="10EB84FB" w14:textId="77777777" w:rsidTr="003E6F43">
              <w:trPr>
                <w:trHeight w:val="300"/>
                <w:jc w:val="center"/>
              </w:trPr>
              <w:tc>
                <w:tcPr>
                  <w:tcW w:w="2920" w:type="dxa"/>
                  <w:tcBorders>
                    <w:top w:val="nil"/>
                    <w:left w:val="nil"/>
                    <w:right w:val="nil"/>
                  </w:tcBorders>
                  <w:shd w:val="clear" w:color="auto" w:fill="auto"/>
                  <w:noWrap/>
                  <w:vAlign w:val="bottom"/>
                  <w:hideMark/>
                </w:tcPr>
                <w:p w14:paraId="27DB6ED1" w14:textId="4ACFACE1" w:rsidR="00E02759" w:rsidRPr="00FF05E9" w:rsidRDefault="00E02759" w:rsidP="00F677C0">
                  <w:pPr>
                    <w:spacing w:line="240" w:lineRule="auto"/>
                    <w:rPr>
                      <w:rFonts w:ascii="Calibri" w:hAnsi="Calibri" w:cs="Calibri"/>
                      <w:color w:val="000000" w:themeColor="text1"/>
                      <w:lang w:val="es-CR" w:eastAsia="es-CR"/>
                    </w:rPr>
                  </w:pPr>
                  <w:r w:rsidRPr="7E32AD1E">
                    <w:rPr>
                      <w:rFonts w:ascii="Calibri" w:hAnsi="Calibri" w:cs="Calibri"/>
                      <w:color w:val="000000" w:themeColor="text1"/>
                      <w:lang w:val="es-CR" w:eastAsia="es-CR"/>
                    </w:rPr>
                    <w:t>Información Organismos Inter</w:t>
                  </w:r>
                  <w:r w:rsidR="00F73B54">
                    <w:rPr>
                      <w:rFonts w:ascii="Calibri" w:hAnsi="Calibri" w:cs="Calibri"/>
                      <w:color w:val="000000" w:themeColor="text1"/>
                      <w:lang w:val="es-CR" w:eastAsia="es-CR"/>
                    </w:rPr>
                    <w:t xml:space="preserve">nacionales </w:t>
                  </w:r>
                </w:p>
              </w:tc>
              <w:tc>
                <w:tcPr>
                  <w:tcW w:w="960" w:type="dxa"/>
                  <w:tcBorders>
                    <w:top w:val="nil"/>
                    <w:left w:val="nil"/>
                    <w:right w:val="nil"/>
                  </w:tcBorders>
                  <w:shd w:val="clear" w:color="auto" w:fill="auto"/>
                  <w:noWrap/>
                  <w:vAlign w:val="bottom"/>
                </w:tcPr>
                <w:p w14:paraId="2837133B" w14:textId="20BD354A" w:rsidR="00E02759" w:rsidRPr="00FF05E9" w:rsidRDefault="00E02759" w:rsidP="00F677C0">
                  <w:pPr>
                    <w:spacing w:line="240" w:lineRule="auto"/>
                    <w:jc w:val="right"/>
                    <w:rPr>
                      <w:rFonts w:ascii="Calibri" w:hAnsi="Calibri" w:cs="Calibri"/>
                      <w:color w:val="000000" w:themeColor="text1"/>
                      <w:lang w:val="es-CR" w:eastAsia="es-CR"/>
                    </w:rPr>
                  </w:pPr>
                </w:p>
              </w:tc>
              <w:tc>
                <w:tcPr>
                  <w:tcW w:w="960" w:type="dxa"/>
                  <w:tcBorders>
                    <w:top w:val="nil"/>
                    <w:left w:val="nil"/>
                    <w:right w:val="nil"/>
                  </w:tcBorders>
                  <w:shd w:val="clear" w:color="auto" w:fill="auto"/>
                  <w:noWrap/>
                  <w:vAlign w:val="bottom"/>
                  <w:hideMark/>
                </w:tcPr>
                <w:p w14:paraId="63E986F6" w14:textId="77777777" w:rsidR="00E02759" w:rsidRPr="00FF05E9" w:rsidRDefault="00E02759" w:rsidP="00F677C0">
                  <w:pPr>
                    <w:spacing w:line="240" w:lineRule="auto"/>
                    <w:jc w:val="right"/>
                    <w:rPr>
                      <w:rFonts w:ascii="Calibri" w:hAnsi="Calibri" w:cs="Calibri"/>
                      <w:color w:val="000000" w:themeColor="text1"/>
                      <w:lang w:val="es-CR" w:eastAsia="es-CR"/>
                    </w:rPr>
                  </w:pPr>
                  <w:r w:rsidRPr="7E32AD1E">
                    <w:rPr>
                      <w:rFonts w:ascii="Calibri" w:hAnsi="Calibri" w:cs="Calibri"/>
                      <w:color w:val="000000" w:themeColor="text1"/>
                      <w:lang w:val="es-CR" w:eastAsia="es-CR"/>
                    </w:rPr>
                    <w:t>67,1</w:t>
                  </w:r>
                </w:p>
              </w:tc>
            </w:tr>
            <w:tr w:rsidR="00E02759" w:rsidRPr="00FF05E9" w14:paraId="59BEF66C" w14:textId="77777777" w:rsidTr="003E6F43">
              <w:trPr>
                <w:trHeight w:val="315"/>
                <w:jc w:val="center"/>
              </w:trPr>
              <w:tc>
                <w:tcPr>
                  <w:tcW w:w="2920" w:type="dxa"/>
                  <w:tcBorders>
                    <w:left w:val="nil"/>
                    <w:bottom w:val="single" w:sz="4" w:space="0" w:color="auto"/>
                    <w:right w:val="nil"/>
                  </w:tcBorders>
                  <w:shd w:val="clear" w:color="auto" w:fill="auto"/>
                  <w:noWrap/>
                  <w:vAlign w:val="bottom"/>
                  <w:hideMark/>
                </w:tcPr>
                <w:p w14:paraId="36593D18" w14:textId="77777777" w:rsidR="00E02759" w:rsidRPr="00FF05E9" w:rsidRDefault="00E02759" w:rsidP="00F677C0">
                  <w:pPr>
                    <w:spacing w:line="240" w:lineRule="auto"/>
                    <w:rPr>
                      <w:rFonts w:ascii="Calibri" w:hAnsi="Calibri" w:cs="Calibri"/>
                      <w:color w:val="000000" w:themeColor="text1"/>
                      <w:lang w:val="es-CR" w:eastAsia="es-CR"/>
                    </w:rPr>
                  </w:pPr>
                  <w:r w:rsidRPr="7E32AD1E">
                    <w:rPr>
                      <w:rFonts w:ascii="Calibri" w:hAnsi="Calibri" w:cs="Calibri"/>
                      <w:color w:val="000000" w:themeColor="text1"/>
                      <w:lang w:val="es-CR" w:eastAsia="es-CR"/>
                    </w:rPr>
                    <w:t>Información para Nacionales</w:t>
                  </w:r>
                </w:p>
              </w:tc>
              <w:tc>
                <w:tcPr>
                  <w:tcW w:w="960" w:type="dxa"/>
                  <w:tcBorders>
                    <w:left w:val="nil"/>
                    <w:bottom w:val="single" w:sz="4" w:space="0" w:color="auto"/>
                    <w:right w:val="nil"/>
                  </w:tcBorders>
                  <w:shd w:val="clear" w:color="auto" w:fill="auto"/>
                  <w:noWrap/>
                  <w:vAlign w:val="bottom"/>
                </w:tcPr>
                <w:p w14:paraId="18898622" w14:textId="15B22776" w:rsidR="00E02759" w:rsidRPr="00FF05E9" w:rsidRDefault="00E02759" w:rsidP="00F677C0">
                  <w:pPr>
                    <w:spacing w:line="240" w:lineRule="auto"/>
                    <w:jc w:val="right"/>
                    <w:rPr>
                      <w:rFonts w:ascii="Calibri" w:hAnsi="Calibri" w:cs="Calibri"/>
                      <w:color w:val="000000" w:themeColor="text1"/>
                      <w:lang w:val="es-CR" w:eastAsia="es-CR"/>
                    </w:rPr>
                  </w:pPr>
                </w:p>
              </w:tc>
              <w:tc>
                <w:tcPr>
                  <w:tcW w:w="960" w:type="dxa"/>
                  <w:tcBorders>
                    <w:left w:val="nil"/>
                    <w:bottom w:val="single" w:sz="4" w:space="0" w:color="auto"/>
                    <w:right w:val="nil"/>
                  </w:tcBorders>
                  <w:shd w:val="clear" w:color="auto" w:fill="auto"/>
                  <w:noWrap/>
                  <w:vAlign w:val="bottom"/>
                  <w:hideMark/>
                </w:tcPr>
                <w:p w14:paraId="6EEB739B" w14:textId="77777777" w:rsidR="00E02759" w:rsidRPr="00FF05E9" w:rsidRDefault="00E02759" w:rsidP="00F677C0">
                  <w:pPr>
                    <w:spacing w:line="240" w:lineRule="auto"/>
                    <w:jc w:val="right"/>
                    <w:rPr>
                      <w:rFonts w:ascii="Calibri" w:hAnsi="Calibri" w:cs="Calibri"/>
                      <w:color w:val="000000" w:themeColor="text1"/>
                      <w:lang w:val="es-CR" w:eastAsia="es-CR"/>
                    </w:rPr>
                  </w:pPr>
                  <w:r w:rsidRPr="7E32AD1E">
                    <w:rPr>
                      <w:rFonts w:ascii="Calibri" w:hAnsi="Calibri" w:cs="Calibri"/>
                      <w:color w:val="000000" w:themeColor="text1"/>
                      <w:lang w:val="es-CR" w:eastAsia="es-CR"/>
                    </w:rPr>
                    <w:t>98,3</w:t>
                  </w:r>
                </w:p>
              </w:tc>
            </w:tr>
            <w:tr w:rsidR="00E02759" w:rsidRPr="00FF05E9" w14:paraId="27100D3E" w14:textId="77777777" w:rsidTr="003E6F43">
              <w:trPr>
                <w:trHeight w:val="300"/>
                <w:jc w:val="center"/>
              </w:trPr>
              <w:tc>
                <w:tcPr>
                  <w:tcW w:w="2920" w:type="dxa"/>
                  <w:tcBorders>
                    <w:top w:val="single" w:sz="4" w:space="0" w:color="auto"/>
                    <w:left w:val="nil"/>
                    <w:bottom w:val="single" w:sz="4" w:space="0" w:color="auto"/>
                    <w:right w:val="nil"/>
                  </w:tcBorders>
                  <w:shd w:val="clear" w:color="auto" w:fill="C6D9F1" w:themeFill="text2" w:themeFillTint="33"/>
                  <w:noWrap/>
                  <w:vAlign w:val="bottom"/>
                  <w:hideMark/>
                </w:tcPr>
                <w:p w14:paraId="0E00637B" w14:textId="77777777" w:rsidR="00E02759" w:rsidRPr="00FF05E9" w:rsidRDefault="00E02759" w:rsidP="00F677C0">
                  <w:pPr>
                    <w:spacing w:line="240" w:lineRule="auto"/>
                    <w:rPr>
                      <w:rFonts w:ascii="Calibri" w:hAnsi="Calibri" w:cs="Calibri"/>
                      <w:b/>
                      <w:bCs/>
                      <w:color w:val="000000" w:themeColor="text1"/>
                      <w:lang w:val="es-CR" w:eastAsia="es-CR"/>
                    </w:rPr>
                  </w:pPr>
                  <w:proofErr w:type="gramStart"/>
                  <w:r w:rsidRPr="7E32AD1E">
                    <w:rPr>
                      <w:rFonts w:ascii="Calibri" w:hAnsi="Calibri" w:cs="Calibri"/>
                      <w:b/>
                      <w:bCs/>
                      <w:color w:val="000000" w:themeColor="text1"/>
                      <w:lang w:val="es-CR" w:eastAsia="es-CR"/>
                    </w:rPr>
                    <w:t>Total</w:t>
                  </w:r>
                  <w:proofErr w:type="gramEnd"/>
                  <w:r w:rsidRPr="7E32AD1E">
                    <w:rPr>
                      <w:rFonts w:ascii="Calibri" w:hAnsi="Calibri" w:cs="Calibri"/>
                      <w:b/>
                      <w:bCs/>
                      <w:color w:val="000000" w:themeColor="text1"/>
                      <w:lang w:val="es-CR" w:eastAsia="es-CR"/>
                    </w:rPr>
                    <w:t xml:space="preserve"> general</w:t>
                  </w:r>
                </w:p>
              </w:tc>
              <w:tc>
                <w:tcPr>
                  <w:tcW w:w="960" w:type="dxa"/>
                  <w:tcBorders>
                    <w:top w:val="single" w:sz="4" w:space="0" w:color="auto"/>
                    <w:left w:val="nil"/>
                    <w:bottom w:val="single" w:sz="4" w:space="0" w:color="auto"/>
                    <w:right w:val="nil"/>
                  </w:tcBorders>
                  <w:shd w:val="clear" w:color="auto" w:fill="C6D9F1" w:themeFill="text2" w:themeFillTint="33"/>
                  <w:noWrap/>
                  <w:vAlign w:val="bottom"/>
                </w:tcPr>
                <w:p w14:paraId="3FF51BC8" w14:textId="6EA09518" w:rsidR="00E02759" w:rsidRPr="00FF05E9" w:rsidRDefault="00E02759" w:rsidP="00F677C0">
                  <w:pPr>
                    <w:spacing w:line="240" w:lineRule="auto"/>
                    <w:jc w:val="right"/>
                    <w:rPr>
                      <w:rFonts w:ascii="Calibri" w:hAnsi="Calibri" w:cs="Calibri"/>
                      <w:b/>
                      <w:bCs/>
                      <w:color w:val="000000" w:themeColor="text1"/>
                      <w:lang w:val="es-CR" w:eastAsia="es-CR"/>
                    </w:rPr>
                  </w:pPr>
                </w:p>
              </w:tc>
              <w:tc>
                <w:tcPr>
                  <w:tcW w:w="960" w:type="dxa"/>
                  <w:tcBorders>
                    <w:top w:val="single" w:sz="4" w:space="0" w:color="auto"/>
                    <w:left w:val="nil"/>
                    <w:bottom w:val="single" w:sz="4" w:space="0" w:color="auto"/>
                    <w:right w:val="nil"/>
                  </w:tcBorders>
                  <w:shd w:val="clear" w:color="auto" w:fill="C6D9F1" w:themeFill="text2" w:themeFillTint="33"/>
                  <w:noWrap/>
                  <w:vAlign w:val="bottom"/>
                  <w:hideMark/>
                </w:tcPr>
                <w:p w14:paraId="3937A70A" w14:textId="77777777" w:rsidR="00E02759" w:rsidRPr="00FF05E9" w:rsidRDefault="00E02759" w:rsidP="00F677C0">
                  <w:pPr>
                    <w:spacing w:line="240" w:lineRule="auto"/>
                    <w:jc w:val="right"/>
                    <w:rPr>
                      <w:rFonts w:ascii="Calibri" w:hAnsi="Calibri" w:cs="Calibri"/>
                      <w:b/>
                      <w:bCs/>
                      <w:color w:val="000000" w:themeColor="text1"/>
                      <w:lang w:val="es-CR" w:eastAsia="es-CR"/>
                    </w:rPr>
                  </w:pPr>
                  <w:r w:rsidRPr="7E32AD1E">
                    <w:rPr>
                      <w:rFonts w:ascii="Calibri" w:hAnsi="Calibri" w:cs="Calibri"/>
                      <w:b/>
                      <w:bCs/>
                      <w:color w:val="000000" w:themeColor="text1"/>
                      <w:lang w:val="es-CR" w:eastAsia="es-CR"/>
                    </w:rPr>
                    <w:t>90,7</w:t>
                  </w:r>
                </w:p>
              </w:tc>
            </w:tr>
          </w:tbl>
          <w:p w14:paraId="2DD8B880" w14:textId="0DD9DF8A" w:rsidR="00E02759" w:rsidRPr="00C82E8D" w:rsidRDefault="00E02759" w:rsidP="00C82E8D">
            <w:pPr>
              <w:pStyle w:val="Sinespaciado"/>
              <w:ind w:left="928"/>
              <w:rPr>
                <w:sz w:val="16"/>
                <w:szCs w:val="20"/>
              </w:rPr>
            </w:pPr>
            <w:r w:rsidRPr="00C82E8D">
              <w:rPr>
                <w:sz w:val="16"/>
                <w:szCs w:val="20"/>
              </w:rPr>
              <w:t>Fuente: Biblioteca de estudios, 2017</w:t>
            </w:r>
          </w:p>
          <w:p w14:paraId="6E2ACA15" w14:textId="03A18558" w:rsidR="005A6715" w:rsidRPr="00F30F8E" w:rsidRDefault="005A6715" w:rsidP="00F677C0">
            <w:pPr>
              <w:spacing w:line="276" w:lineRule="auto"/>
              <w:rPr>
                <w:rFonts w:ascii="Calibri" w:hAnsi="Calibri" w:cs="Arial"/>
                <w:b/>
                <w:color w:val="000000" w:themeColor="text1"/>
                <w:sz w:val="20"/>
                <w:highlight w:val="yellow"/>
                <w:lang w:val="es-CR"/>
              </w:rPr>
            </w:pPr>
          </w:p>
        </w:tc>
      </w:tr>
      <w:tr w:rsidR="00E02759" w:rsidRPr="003A3A86" w14:paraId="39DD04F2" w14:textId="77777777" w:rsidTr="007D7CCE">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33DC5C9D" w14:textId="77777777" w:rsidR="005A6715" w:rsidRDefault="005A6715" w:rsidP="00F677C0">
            <w:pPr>
              <w:spacing w:line="276" w:lineRule="auto"/>
              <w:jc w:val="left"/>
              <w:rPr>
                <w:rFonts w:ascii="Calibri" w:hAnsi="Calibri" w:cs="Arial"/>
                <w:color w:val="000000" w:themeColor="text1"/>
                <w:szCs w:val="22"/>
                <w:lang w:val="es-CR"/>
              </w:rPr>
            </w:pPr>
          </w:p>
          <w:p w14:paraId="61158BD5" w14:textId="77777777" w:rsidR="00F73B54" w:rsidRDefault="00F73B54" w:rsidP="00F677C0">
            <w:pPr>
              <w:spacing w:line="276" w:lineRule="auto"/>
              <w:jc w:val="left"/>
              <w:rPr>
                <w:rFonts w:ascii="Calibri" w:hAnsi="Calibri" w:cs="Arial"/>
                <w:color w:val="000000" w:themeColor="text1"/>
                <w:szCs w:val="22"/>
                <w:lang w:val="es-CR"/>
              </w:rPr>
            </w:pPr>
          </w:p>
          <w:p w14:paraId="745FD8DF" w14:textId="77777777" w:rsidR="00F73B54" w:rsidRDefault="00F73B54" w:rsidP="00F677C0">
            <w:pPr>
              <w:spacing w:line="276" w:lineRule="auto"/>
              <w:jc w:val="left"/>
              <w:rPr>
                <w:rFonts w:ascii="Calibri" w:hAnsi="Calibri" w:cs="Arial"/>
                <w:color w:val="000000" w:themeColor="text1"/>
                <w:szCs w:val="22"/>
                <w:lang w:val="es-CR"/>
              </w:rPr>
            </w:pPr>
          </w:p>
          <w:p w14:paraId="215712BC" w14:textId="009F251F" w:rsidR="00E02759" w:rsidRDefault="00E02759" w:rsidP="00F677C0">
            <w:pPr>
              <w:spacing w:line="276" w:lineRule="auto"/>
              <w:jc w:val="left"/>
              <w:rPr>
                <w:rFonts w:ascii="Calibri" w:hAnsi="Calibri" w:cs="Arial"/>
                <w:color w:val="000000" w:themeColor="text1"/>
                <w:szCs w:val="22"/>
                <w:lang w:val="es-CR"/>
              </w:rPr>
            </w:pPr>
            <w:r>
              <w:rPr>
                <w:rFonts w:ascii="Calibri" w:hAnsi="Calibri" w:cs="Arial"/>
                <w:color w:val="000000" w:themeColor="text1"/>
                <w:szCs w:val="22"/>
                <w:lang w:val="es-CR"/>
              </w:rPr>
              <w:t xml:space="preserve">Tramitar las </w:t>
            </w:r>
            <w:r w:rsidRPr="00005243">
              <w:rPr>
                <w:rFonts w:ascii="Calibri" w:hAnsi="Calibri" w:cs="Arial"/>
                <w:b/>
                <w:color w:val="000000" w:themeColor="text1"/>
                <w:szCs w:val="22"/>
                <w:lang w:val="es-CR"/>
              </w:rPr>
              <w:t>solicitudes de aprobación y autorización</w:t>
            </w:r>
            <w:r>
              <w:rPr>
                <w:rFonts w:ascii="Calibri" w:hAnsi="Calibri" w:cs="Arial"/>
                <w:color w:val="000000" w:themeColor="text1"/>
                <w:szCs w:val="22"/>
                <w:lang w:val="es-CR"/>
              </w:rPr>
              <w:t xml:space="preserve"> en tiempo y calidad </w:t>
            </w:r>
          </w:p>
        </w:tc>
        <w:tc>
          <w:tcPr>
            <w:tcW w:w="6945" w:type="dxa"/>
            <w:tcBorders>
              <w:top w:val="single" w:sz="6" w:space="0" w:color="000000"/>
              <w:bottom w:val="single" w:sz="6" w:space="0" w:color="000000"/>
            </w:tcBorders>
            <w:vAlign w:val="center"/>
          </w:tcPr>
          <w:p w14:paraId="75E3EE57" w14:textId="77777777" w:rsidR="00F73B54" w:rsidRDefault="00F73B54" w:rsidP="00F677C0">
            <w:pPr>
              <w:spacing w:line="276" w:lineRule="auto"/>
              <w:rPr>
                <w:rFonts w:asciiTheme="minorHAnsi" w:hAnsiTheme="minorHAnsi" w:cstheme="minorHAnsi"/>
              </w:rPr>
            </w:pPr>
          </w:p>
          <w:p w14:paraId="5CDEA46D" w14:textId="0871AC56" w:rsidR="00E02759" w:rsidRPr="005A6715" w:rsidRDefault="00E02759" w:rsidP="00F677C0">
            <w:pPr>
              <w:spacing w:line="276" w:lineRule="auto"/>
              <w:rPr>
                <w:rFonts w:ascii="Calibri" w:hAnsi="Calibri" w:cs="Arial"/>
                <w:sz w:val="20"/>
                <w:lang w:val="es-CR"/>
              </w:rPr>
            </w:pPr>
            <w:r w:rsidRPr="005A6715">
              <w:rPr>
                <w:rFonts w:asciiTheme="minorHAnsi" w:hAnsiTheme="minorHAnsi" w:cstheme="minorHAnsi"/>
              </w:rPr>
              <w:t xml:space="preserve">Cuadro </w:t>
            </w:r>
            <w:r w:rsidR="005A6715">
              <w:rPr>
                <w:rFonts w:asciiTheme="minorHAnsi" w:hAnsiTheme="minorHAnsi" w:cstheme="minorHAnsi"/>
              </w:rPr>
              <w:t>2</w:t>
            </w:r>
            <w:r w:rsidR="009B4D4A">
              <w:rPr>
                <w:rFonts w:asciiTheme="minorHAnsi" w:hAnsiTheme="minorHAnsi" w:cstheme="minorHAnsi"/>
              </w:rPr>
              <w:t>1</w:t>
            </w:r>
          </w:p>
          <w:p w14:paraId="6456DA83" w14:textId="77777777" w:rsidR="00E02759" w:rsidRDefault="00E02759" w:rsidP="00A7471F">
            <w:pPr>
              <w:spacing w:line="276" w:lineRule="auto"/>
              <w:jc w:val="center"/>
              <w:rPr>
                <w:rFonts w:ascii="Calibri" w:hAnsi="Calibri" w:cs="Arial"/>
                <w:b/>
                <w:color w:val="000000" w:themeColor="text1"/>
                <w:sz w:val="20"/>
                <w:lang w:val="es-CR"/>
              </w:rPr>
            </w:pPr>
            <w:r>
              <w:object w:dxaOrig="6375" w:dyaOrig="2805" w14:anchorId="17DE60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8.55pt;height:139.95pt" o:ole="">
                  <v:imagedata r:id="rId29" o:title=""/>
                </v:shape>
                <o:OLEObject Type="Embed" ProgID="PBrush" ShapeID="_x0000_i1025" DrawAspect="Content" ObjectID="_1578898833" r:id="rId30"/>
              </w:object>
            </w:r>
          </w:p>
          <w:p w14:paraId="7309C986" w14:textId="77777777" w:rsidR="00E02759" w:rsidRPr="003E6F43" w:rsidRDefault="00E02759" w:rsidP="00F677C0">
            <w:pPr>
              <w:spacing w:line="276" w:lineRule="auto"/>
              <w:rPr>
                <w:rFonts w:ascii="Calibri" w:hAnsi="Calibri" w:cs="Arial"/>
                <w:b/>
                <w:color w:val="000000" w:themeColor="text1"/>
                <w:sz w:val="20"/>
                <w:lang w:val="es-CR"/>
              </w:rPr>
            </w:pPr>
          </w:p>
          <w:p w14:paraId="59851622" w14:textId="77777777" w:rsidR="00E02759" w:rsidRPr="003E6F43" w:rsidRDefault="00E02759" w:rsidP="00F677C0">
            <w:pPr>
              <w:spacing w:line="276" w:lineRule="auto"/>
              <w:rPr>
                <w:rFonts w:ascii="Calibri" w:hAnsi="Calibri" w:cs="Arial"/>
                <w:color w:val="000000" w:themeColor="text1"/>
                <w:sz w:val="20"/>
                <w:lang w:val="es-CR"/>
              </w:rPr>
            </w:pPr>
            <w:r w:rsidRPr="003E6F43">
              <w:rPr>
                <w:rFonts w:ascii="Calibri" w:hAnsi="Calibri" w:cs="Arial"/>
                <w:color w:val="000000" w:themeColor="text1"/>
                <w:sz w:val="20"/>
                <w:lang w:val="es-CR"/>
              </w:rPr>
              <w:t xml:space="preserve">Las autorizaciones tramitadas en el primer semestre se comportaron dentro de las bandas de normalidad, dando como resultado que el indicador se ubique en 100%. </w:t>
            </w:r>
          </w:p>
          <w:p w14:paraId="61AF0B50" w14:textId="77777777" w:rsidR="00E02759" w:rsidRPr="00E90AAD" w:rsidRDefault="00E02759" w:rsidP="00F677C0">
            <w:pPr>
              <w:spacing w:line="276" w:lineRule="auto"/>
              <w:rPr>
                <w:rFonts w:ascii="Calibri" w:hAnsi="Calibri" w:cs="Arial"/>
                <w:sz w:val="20"/>
                <w:lang w:val="es-CR"/>
              </w:rPr>
            </w:pPr>
          </w:p>
          <w:p w14:paraId="1351EAA9" w14:textId="59B63105" w:rsidR="00E02759" w:rsidRPr="00E90AAD" w:rsidRDefault="009B4D4A" w:rsidP="00E90AAD">
            <w:pPr>
              <w:spacing w:line="276" w:lineRule="auto"/>
              <w:ind w:left="219"/>
              <w:rPr>
                <w:rFonts w:asciiTheme="minorHAnsi" w:hAnsiTheme="minorHAnsi" w:cstheme="minorHAnsi"/>
              </w:rPr>
            </w:pPr>
            <w:r>
              <w:rPr>
                <w:rFonts w:asciiTheme="minorHAnsi" w:hAnsiTheme="minorHAnsi" w:cstheme="minorHAnsi"/>
              </w:rPr>
              <w:t>Cuadro 22</w:t>
            </w:r>
          </w:p>
          <w:p w14:paraId="48A40CC4" w14:textId="77777777" w:rsidR="00E02759" w:rsidRPr="001E1CC7" w:rsidRDefault="00E02759" w:rsidP="00A7471F">
            <w:pPr>
              <w:spacing w:line="276" w:lineRule="auto"/>
              <w:jc w:val="center"/>
              <w:rPr>
                <w:rFonts w:ascii="Calibri" w:hAnsi="Calibri" w:cs="Arial"/>
                <w:color w:val="000000" w:themeColor="text1"/>
                <w:sz w:val="20"/>
                <w:highlight w:val="yellow"/>
                <w:lang w:val="es-CR"/>
              </w:rPr>
            </w:pPr>
            <w:r w:rsidRPr="001E1CC7">
              <w:rPr>
                <w:noProof/>
                <w:highlight w:val="yellow"/>
              </w:rPr>
              <w:drawing>
                <wp:inline distT="0" distB="0" distL="0" distR="0" wp14:anchorId="70DA3B59" wp14:editId="7F23A610">
                  <wp:extent cx="4051300" cy="1985645"/>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51300" cy="1985645"/>
                          </a:xfrm>
                          <a:prstGeom prst="rect">
                            <a:avLst/>
                          </a:prstGeom>
                        </pic:spPr>
                      </pic:pic>
                    </a:graphicData>
                  </a:graphic>
                </wp:inline>
              </w:drawing>
            </w:r>
          </w:p>
          <w:p w14:paraId="588A9DF5" w14:textId="77777777" w:rsidR="00E02759" w:rsidRPr="001E1CC7" w:rsidRDefault="00E02759" w:rsidP="00F677C0">
            <w:pPr>
              <w:spacing w:line="276" w:lineRule="auto"/>
              <w:rPr>
                <w:rFonts w:ascii="Calibri" w:hAnsi="Calibri" w:cs="Arial"/>
                <w:color w:val="000000" w:themeColor="text1"/>
                <w:sz w:val="20"/>
                <w:highlight w:val="yellow"/>
                <w:lang w:val="es-CR"/>
              </w:rPr>
            </w:pPr>
          </w:p>
          <w:p w14:paraId="58DAA947" w14:textId="77777777" w:rsidR="00E02759" w:rsidRDefault="00E02759" w:rsidP="00F677C0">
            <w:pPr>
              <w:spacing w:line="276" w:lineRule="auto"/>
              <w:rPr>
                <w:rFonts w:ascii="Calibri" w:hAnsi="Calibri" w:cs="Arial"/>
                <w:color w:val="000000" w:themeColor="text1"/>
                <w:sz w:val="20"/>
                <w:lang w:val="es-CR"/>
              </w:rPr>
            </w:pPr>
            <w:r w:rsidRPr="00B43F82">
              <w:rPr>
                <w:rFonts w:ascii="Calibri" w:hAnsi="Calibri" w:cs="Arial"/>
                <w:color w:val="000000" w:themeColor="text1"/>
                <w:sz w:val="20"/>
                <w:lang w:val="es-CR"/>
              </w:rPr>
              <w:t xml:space="preserve">De conformidad con lo establecido en el artículo 331 de la LGAP, las solicitudes tramitadas durante </w:t>
            </w:r>
            <w:r>
              <w:rPr>
                <w:rFonts w:ascii="Calibri" w:hAnsi="Calibri" w:cs="Arial"/>
                <w:color w:val="000000" w:themeColor="text1"/>
                <w:sz w:val="20"/>
                <w:lang w:val="es-CR"/>
              </w:rPr>
              <w:t>el segundo semestre de 2017</w:t>
            </w:r>
            <w:r w:rsidRPr="00B43F82">
              <w:rPr>
                <w:rFonts w:ascii="Calibri" w:hAnsi="Calibri" w:cs="Arial"/>
                <w:color w:val="000000" w:themeColor="text1"/>
                <w:sz w:val="20"/>
                <w:lang w:val="es-CR"/>
              </w:rPr>
              <w:t xml:space="preserve"> fueron atendidas dentro del plazo establecido, dando como resultado que el indicador se ubique en 100%.</w:t>
            </w:r>
          </w:p>
          <w:p w14:paraId="579CEA80" w14:textId="77777777" w:rsidR="00E02759" w:rsidRDefault="00E02759" w:rsidP="00F677C0">
            <w:pPr>
              <w:spacing w:line="276" w:lineRule="auto"/>
              <w:rPr>
                <w:rFonts w:ascii="Calibri" w:hAnsi="Calibri" w:cs="Arial"/>
                <w:b/>
                <w:color w:val="000000" w:themeColor="text1"/>
                <w:sz w:val="20"/>
                <w:lang w:val="es-CR"/>
              </w:rPr>
            </w:pPr>
          </w:p>
        </w:tc>
      </w:tr>
      <w:tr w:rsidR="00E02759" w:rsidRPr="003A3A86" w14:paraId="4F49AD43" w14:textId="77777777" w:rsidTr="007D7CCE">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6F138696" w14:textId="77777777" w:rsidR="00E02759" w:rsidRDefault="00E02759" w:rsidP="00F677C0">
            <w:pPr>
              <w:spacing w:line="276" w:lineRule="auto"/>
              <w:jc w:val="left"/>
              <w:rPr>
                <w:rFonts w:ascii="Calibri" w:hAnsi="Calibri" w:cs="Arial"/>
                <w:color w:val="000000" w:themeColor="text1"/>
                <w:szCs w:val="22"/>
                <w:lang w:val="es-CR"/>
              </w:rPr>
            </w:pPr>
            <w:r>
              <w:rPr>
                <w:rFonts w:ascii="Calibri" w:hAnsi="Calibri" w:cs="Arial"/>
                <w:color w:val="000000" w:themeColor="text1"/>
                <w:szCs w:val="22"/>
                <w:lang w:val="es-CR"/>
              </w:rPr>
              <w:t xml:space="preserve">Cumplir con los objetivos de los proyectos normativos </w:t>
            </w:r>
          </w:p>
        </w:tc>
        <w:tc>
          <w:tcPr>
            <w:tcW w:w="6945" w:type="dxa"/>
            <w:tcBorders>
              <w:top w:val="single" w:sz="6" w:space="0" w:color="000000"/>
              <w:bottom w:val="single" w:sz="6" w:space="0" w:color="000000"/>
            </w:tcBorders>
            <w:vAlign w:val="center"/>
          </w:tcPr>
          <w:p w14:paraId="5B1F1E0E" w14:textId="1FB33CC2" w:rsidR="00E02759" w:rsidRPr="00B43F82" w:rsidRDefault="00670070" w:rsidP="00F677C0">
            <w:pPr>
              <w:pStyle w:val="Sinespaciado"/>
              <w:rPr>
                <w:rFonts w:cstheme="minorHAnsi"/>
                <w:b/>
                <w:color w:val="000000" w:themeColor="text1"/>
                <w:sz w:val="20"/>
                <w:szCs w:val="20"/>
                <w:lang w:val="es-CR"/>
              </w:rPr>
            </w:pPr>
            <w:r>
              <w:rPr>
                <w:rFonts w:cstheme="minorHAnsi"/>
                <w:b/>
                <w:color w:val="000000" w:themeColor="text1"/>
                <w:sz w:val="20"/>
                <w:szCs w:val="20"/>
                <w:lang w:val="es-CR"/>
              </w:rPr>
              <w:t>Revisión del Marco R</w:t>
            </w:r>
            <w:r w:rsidR="00E02759" w:rsidRPr="00B43F82">
              <w:rPr>
                <w:rFonts w:cstheme="minorHAnsi"/>
                <w:b/>
                <w:color w:val="000000" w:themeColor="text1"/>
                <w:sz w:val="20"/>
                <w:szCs w:val="20"/>
                <w:lang w:val="es-CR"/>
              </w:rPr>
              <w:t xml:space="preserve">egulatorio:  </w:t>
            </w:r>
          </w:p>
          <w:p w14:paraId="0E190E08" w14:textId="04988C7E" w:rsidR="00E02759" w:rsidRPr="00B43F82" w:rsidRDefault="00E02759" w:rsidP="00E90AAD">
            <w:pPr>
              <w:spacing w:line="276" w:lineRule="auto"/>
              <w:rPr>
                <w:rFonts w:asciiTheme="minorHAnsi" w:hAnsiTheme="minorHAnsi" w:cstheme="minorHAnsi"/>
                <w:sz w:val="20"/>
              </w:rPr>
            </w:pPr>
            <w:r w:rsidRPr="00B43F82">
              <w:rPr>
                <w:rFonts w:asciiTheme="minorHAnsi" w:hAnsiTheme="minorHAnsi" w:cstheme="minorHAnsi"/>
                <w:sz w:val="20"/>
              </w:rPr>
              <w:t>Durante el año 2017, se resolvieron un total de veinticuatro solicitudes de autorización y aprobación, consistentes en ocho contratos entre entidades supervisadas y empresas de</w:t>
            </w:r>
            <w:r w:rsidR="00670070">
              <w:rPr>
                <w:rFonts w:asciiTheme="minorHAnsi" w:hAnsiTheme="minorHAnsi" w:cstheme="minorHAnsi"/>
                <w:sz w:val="20"/>
              </w:rPr>
              <w:t>l</w:t>
            </w:r>
            <w:r w:rsidRPr="00B43F82">
              <w:rPr>
                <w:rFonts w:asciiTheme="minorHAnsi" w:hAnsiTheme="minorHAnsi" w:cstheme="minorHAnsi"/>
                <w:sz w:val="20"/>
              </w:rPr>
              <w:t xml:space="preserve"> mismo grupo financiero o grupo económico vinculado, de conformidad con lo establecido en el inciso</w:t>
            </w:r>
            <w:r w:rsidR="00670070">
              <w:rPr>
                <w:rFonts w:asciiTheme="minorHAnsi" w:hAnsiTheme="minorHAnsi" w:cstheme="minorHAnsi"/>
                <w:sz w:val="20"/>
              </w:rPr>
              <w:t xml:space="preserve"> x) del artículo 38 de la Ley N°</w:t>
            </w:r>
            <w:r w:rsidRPr="00B43F82">
              <w:rPr>
                <w:rFonts w:asciiTheme="minorHAnsi" w:hAnsiTheme="minorHAnsi" w:cstheme="minorHAnsi"/>
                <w:sz w:val="20"/>
              </w:rPr>
              <w:t xml:space="preserve">.7523; la autorización de un plan de renta temporal del régimen voluntario de pensiones; dos autorizaciones de modificaciones al Reglamento del Régimen de Capitalización Colectiva del Magisterio Nacional; ocho solicitudes de inscripción de auditores </w:t>
            </w:r>
            <w:r w:rsidRPr="00B43F82">
              <w:rPr>
                <w:rFonts w:asciiTheme="minorHAnsi" w:hAnsiTheme="minorHAnsi" w:cstheme="minorHAnsi"/>
                <w:sz w:val="20"/>
              </w:rPr>
              <w:lastRenderedPageBreak/>
              <w:t>externos en el Registro Nacional de Valores e Intermediarios de la Superintendencia General de Valores; la autorización del cobro de comisiones del Fondo de Capitalización Laboral administrado por la Operadora de la CCSS; dos solicitudes de acreditación de agentes promotores de ventas; y una solicitud de autorización de actividades análogas o conexas por parte de una operadora de pensiones, al amparo del inciso g) del artículo 31 de la Ley de Protección al Trabajador.</w:t>
            </w:r>
          </w:p>
          <w:p w14:paraId="723C042C" w14:textId="77777777" w:rsidR="00E02759" w:rsidRPr="00B43F82" w:rsidRDefault="00E02759" w:rsidP="00F677C0">
            <w:pPr>
              <w:spacing w:line="240" w:lineRule="auto"/>
              <w:rPr>
                <w:rFonts w:asciiTheme="minorHAnsi" w:hAnsiTheme="minorHAnsi" w:cstheme="minorHAnsi"/>
                <w:sz w:val="20"/>
              </w:rPr>
            </w:pPr>
          </w:p>
          <w:p w14:paraId="0378FFD4" w14:textId="77777777" w:rsidR="00E02759" w:rsidRPr="00B43F82" w:rsidRDefault="00E02759" w:rsidP="00F677C0">
            <w:pPr>
              <w:spacing w:line="240" w:lineRule="auto"/>
              <w:rPr>
                <w:rFonts w:asciiTheme="minorHAnsi" w:hAnsiTheme="minorHAnsi" w:cstheme="minorHAnsi"/>
                <w:sz w:val="20"/>
              </w:rPr>
            </w:pPr>
            <w:r w:rsidRPr="00B43F82">
              <w:rPr>
                <w:rFonts w:asciiTheme="minorHAnsi" w:hAnsiTheme="minorHAnsi" w:cstheme="minorHAnsi"/>
                <w:sz w:val="20"/>
              </w:rPr>
              <w:t>En lo que a regulación se refiere, durante el año de 2017, se elaboraron:</w:t>
            </w:r>
          </w:p>
          <w:p w14:paraId="53FB1499" w14:textId="77777777" w:rsidR="00E02759" w:rsidRPr="00B43F82" w:rsidRDefault="00E02759" w:rsidP="00F677C0">
            <w:pPr>
              <w:spacing w:line="240" w:lineRule="auto"/>
              <w:rPr>
                <w:rFonts w:asciiTheme="minorHAnsi" w:hAnsiTheme="minorHAnsi" w:cstheme="minorHAnsi"/>
                <w:sz w:val="20"/>
              </w:rPr>
            </w:pPr>
          </w:p>
          <w:p w14:paraId="62520E57" w14:textId="7A0A4191" w:rsidR="00E02759" w:rsidRPr="00BF04C3" w:rsidRDefault="00E02759" w:rsidP="00A7471F">
            <w:pPr>
              <w:pStyle w:val="Prrafodelista"/>
              <w:numPr>
                <w:ilvl w:val="0"/>
                <w:numId w:val="15"/>
              </w:numPr>
              <w:spacing w:after="200" w:line="240" w:lineRule="auto"/>
              <w:ind w:left="211" w:hanging="218"/>
              <w:rPr>
                <w:rFonts w:asciiTheme="minorHAnsi" w:hAnsiTheme="minorHAnsi" w:cstheme="minorHAnsi"/>
                <w:sz w:val="18"/>
                <w:szCs w:val="18"/>
              </w:rPr>
            </w:pPr>
            <w:r w:rsidRPr="00BF04C3">
              <w:rPr>
                <w:rFonts w:asciiTheme="minorHAnsi" w:hAnsiTheme="minorHAnsi" w:cstheme="minorHAnsi"/>
                <w:sz w:val="18"/>
                <w:szCs w:val="18"/>
              </w:rPr>
              <w:t>Reforma al T</w:t>
            </w:r>
            <w:r w:rsidR="00670070">
              <w:rPr>
                <w:rFonts w:asciiTheme="minorHAnsi" w:hAnsiTheme="minorHAnsi" w:cstheme="minorHAnsi"/>
                <w:sz w:val="18"/>
                <w:szCs w:val="18"/>
              </w:rPr>
              <w:t>ransitorio I del Reglamento de Beneficios del Régimen de C</w:t>
            </w:r>
            <w:r w:rsidRPr="00BF04C3">
              <w:rPr>
                <w:rFonts w:asciiTheme="minorHAnsi" w:hAnsiTheme="minorHAnsi" w:cstheme="minorHAnsi"/>
                <w:sz w:val="18"/>
                <w:szCs w:val="18"/>
              </w:rPr>
              <w:t xml:space="preserve">apitalización </w:t>
            </w:r>
            <w:r w:rsidR="00670070">
              <w:rPr>
                <w:rFonts w:asciiTheme="minorHAnsi" w:hAnsiTheme="minorHAnsi" w:cstheme="minorHAnsi"/>
                <w:sz w:val="18"/>
                <w:szCs w:val="18"/>
              </w:rPr>
              <w:t>I</w:t>
            </w:r>
            <w:r w:rsidRPr="00BF04C3">
              <w:rPr>
                <w:rFonts w:asciiTheme="minorHAnsi" w:hAnsiTheme="minorHAnsi" w:cstheme="minorHAnsi"/>
                <w:sz w:val="18"/>
                <w:szCs w:val="18"/>
              </w:rPr>
              <w:t>ndividual, tendiente a que los recursos de los productos de beneficios del régimen voluntario se administren, temporalmente, en el fondo de beneficios del régimen obligatorio de las operadoras de pensiones (pendiente de remisión por parte del Despacho al Consejo nacional de Supervisión del Sistema Financiero, CONASSIF).</w:t>
            </w:r>
          </w:p>
          <w:p w14:paraId="00FD1ADE" w14:textId="77777777" w:rsidR="00E02759" w:rsidRPr="00BF04C3" w:rsidRDefault="00E02759" w:rsidP="00A7471F">
            <w:pPr>
              <w:pStyle w:val="Prrafodelista"/>
              <w:spacing w:line="240" w:lineRule="auto"/>
              <w:ind w:left="211" w:hanging="218"/>
              <w:rPr>
                <w:rFonts w:asciiTheme="minorHAnsi" w:hAnsiTheme="minorHAnsi" w:cstheme="minorHAnsi"/>
                <w:sz w:val="18"/>
                <w:szCs w:val="18"/>
              </w:rPr>
            </w:pPr>
          </w:p>
          <w:p w14:paraId="08FC6269" w14:textId="77777777" w:rsidR="00E02759" w:rsidRPr="00BF04C3" w:rsidRDefault="00E02759" w:rsidP="00A7471F">
            <w:pPr>
              <w:pStyle w:val="Prrafodelista"/>
              <w:numPr>
                <w:ilvl w:val="0"/>
                <w:numId w:val="15"/>
              </w:numPr>
              <w:spacing w:after="200" w:line="240" w:lineRule="auto"/>
              <w:ind w:left="211" w:hanging="218"/>
              <w:rPr>
                <w:rFonts w:asciiTheme="minorHAnsi" w:hAnsiTheme="minorHAnsi" w:cstheme="minorHAnsi"/>
                <w:sz w:val="18"/>
                <w:szCs w:val="18"/>
              </w:rPr>
            </w:pPr>
            <w:r w:rsidRPr="00BF04C3">
              <w:rPr>
                <w:rFonts w:asciiTheme="minorHAnsi" w:hAnsiTheme="minorHAnsi" w:cstheme="minorHAnsi"/>
                <w:sz w:val="18"/>
                <w:szCs w:val="18"/>
              </w:rPr>
              <w:t>La consolidación y revisión, en un digesto, de todos los acuerdos dictados por la Superintendencia de Pensiones, hasta la fecha.</w:t>
            </w:r>
          </w:p>
          <w:p w14:paraId="55580C9E" w14:textId="77777777" w:rsidR="00E02759" w:rsidRPr="00BF04C3" w:rsidRDefault="00E02759" w:rsidP="00A7471F">
            <w:pPr>
              <w:pStyle w:val="Prrafodelista"/>
              <w:spacing w:line="240" w:lineRule="auto"/>
              <w:ind w:left="211" w:hanging="218"/>
              <w:rPr>
                <w:rFonts w:asciiTheme="minorHAnsi" w:hAnsiTheme="minorHAnsi" w:cstheme="minorHAnsi"/>
                <w:sz w:val="18"/>
                <w:szCs w:val="18"/>
              </w:rPr>
            </w:pPr>
          </w:p>
          <w:p w14:paraId="2DE8F0C3" w14:textId="77777777" w:rsidR="00E02759" w:rsidRPr="00BF04C3" w:rsidRDefault="00E02759" w:rsidP="00A7471F">
            <w:pPr>
              <w:pStyle w:val="Prrafodelista"/>
              <w:numPr>
                <w:ilvl w:val="0"/>
                <w:numId w:val="15"/>
              </w:numPr>
              <w:spacing w:after="200" w:line="240" w:lineRule="auto"/>
              <w:ind w:left="211" w:hanging="218"/>
              <w:rPr>
                <w:rFonts w:asciiTheme="minorHAnsi" w:hAnsiTheme="minorHAnsi" w:cstheme="minorHAnsi"/>
                <w:sz w:val="18"/>
                <w:szCs w:val="18"/>
              </w:rPr>
            </w:pPr>
            <w:r w:rsidRPr="00BF04C3">
              <w:rPr>
                <w:rFonts w:asciiTheme="minorHAnsi" w:hAnsiTheme="minorHAnsi" w:cstheme="minorHAnsi"/>
                <w:sz w:val="18"/>
                <w:szCs w:val="18"/>
              </w:rPr>
              <w:t>La modificación al Acuerdo SP-A-105-2017 del 19 de noviembre de 2017, Disposiciones relativas al contenido y periodicidad de las evaluaciones actuariales aplicables al Fondo de Garantías y Jubilaciones de los Empleados del Banco Crédito Agrícola de Cartago, el Fondo de Jubilaciones de los Empleados del Banco de Costa Rica y el Fondo de Garantías y Jubilaciones de la Refinadora de Costarricense de Petróleo.</w:t>
            </w:r>
          </w:p>
          <w:p w14:paraId="5C694573" w14:textId="77777777" w:rsidR="00E02759" w:rsidRPr="00BF04C3" w:rsidRDefault="00E02759" w:rsidP="00A7471F">
            <w:pPr>
              <w:pStyle w:val="Prrafodelista"/>
              <w:spacing w:line="240" w:lineRule="auto"/>
              <w:ind w:left="211" w:hanging="218"/>
              <w:rPr>
                <w:rFonts w:asciiTheme="minorHAnsi" w:hAnsiTheme="minorHAnsi" w:cstheme="minorHAnsi"/>
                <w:sz w:val="18"/>
                <w:szCs w:val="18"/>
              </w:rPr>
            </w:pPr>
          </w:p>
          <w:p w14:paraId="4D9A3A19" w14:textId="0B8BECB0" w:rsidR="00E02759" w:rsidRPr="00BF04C3" w:rsidRDefault="00E02759" w:rsidP="00A7471F">
            <w:pPr>
              <w:pStyle w:val="Prrafodelista"/>
              <w:numPr>
                <w:ilvl w:val="0"/>
                <w:numId w:val="15"/>
              </w:numPr>
              <w:spacing w:after="200" w:line="240" w:lineRule="auto"/>
              <w:ind w:left="211" w:hanging="218"/>
              <w:rPr>
                <w:rFonts w:asciiTheme="minorHAnsi" w:hAnsiTheme="minorHAnsi" w:cstheme="minorHAnsi"/>
                <w:sz w:val="18"/>
                <w:szCs w:val="18"/>
              </w:rPr>
            </w:pPr>
            <w:r w:rsidRPr="00BF04C3">
              <w:rPr>
                <w:rFonts w:asciiTheme="minorHAnsi" w:hAnsiTheme="minorHAnsi" w:cstheme="minorHAnsi"/>
                <w:sz w:val="18"/>
                <w:szCs w:val="18"/>
              </w:rPr>
              <w:t>Emisión del Acuerdo SP-A-186-2017 del 23 de agosto del 2017, por medio del cual se derogan  los acuerdos SP-A-174-2013, Evaluación del riesgo operativo y tecnológico en regímenes de beneficio definido, y sus reformas; SP-A-123, Instrumentos para la evaluación del riesgo operativo, y sus reformas; SP-A-056, Disposiciones para las empresas o profesionales que realicen la labor de auditoría de riesgos, y sus reformas; SP-A-050, Formalidades de comunicación de responsables, recursos asignados, informes, metodologías de seguimiento y vigilancia del cumplimiento norma</w:t>
            </w:r>
            <w:r w:rsidR="006A0354">
              <w:rPr>
                <w:rFonts w:asciiTheme="minorHAnsi" w:hAnsiTheme="minorHAnsi" w:cstheme="minorHAnsi"/>
                <w:sz w:val="18"/>
                <w:szCs w:val="18"/>
              </w:rPr>
              <w:t>tivo de las entidades reguladas</w:t>
            </w:r>
            <w:r w:rsidRPr="00BF04C3">
              <w:rPr>
                <w:rFonts w:asciiTheme="minorHAnsi" w:hAnsiTheme="minorHAnsi" w:cstheme="minorHAnsi"/>
                <w:sz w:val="18"/>
                <w:szCs w:val="18"/>
              </w:rPr>
              <w:t xml:space="preserve">; SP-A-124, Lineamientos para el cálculo de la suficiencia patrimonial de las entidades autorizadas, y sus reformas; SP-A-127 y sus reformas; SP-A-173-2013, Acuerdo para la supervisión diferenciada del fondo especial de pensiones del régimen Transitorio de Reparto del Magisterio Nacional, y sus reformas; SP-A-016, Requisitos que deben cumplir los miembros de las Juntas Administrativas de los fondos de pensiones complementarias creados por ley especial, convención colectiva u otra norma; o las juntas directivas de los regímenes públicos sustitutos, y sus reformas. Deroga parcialmente: a. El acápite 1; el literal b) del acápite 2; y el literal a) del acápite 3, todos del SP-A-103, Exención de normas aplicables </w:t>
            </w:r>
            <w:r w:rsidR="006A0354">
              <w:rPr>
                <w:rFonts w:asciiTheme="minorHAnsi" w:hAnsiTheme="minorHAnsi" w:cstheme="minorHAnsi"/>
                <w:sz w:val="18"/>
                <w:szCs w:val="18"/>
              </w:rPr>
              <w:t>al fondo de pensiones de RECOPE</w:t>
            </w:r>
            <w:r w:rsidRPr="00BF04C3">
              <w:rPr>
                <w:rFonts w:asciiTheme="minorHAnsi" w:hAnsiTheme="minorHAnsi" w:cstheme="minorHAnsi"/>
                <w:sz w:val="18"/>
                <w:szCs w:val="18"/>
              </w:rPr>
              <w:t>; b. El literal a) del acápite 1 del SP-A-102-2007, reformado por el Acuerdo SP-A-150-2011. Disposiciones para el fondo de pensiones del Benemérito Cuerpo de Bomberos de Costa Rica; c. Los acápites 1, 2, 3, y 4 del SP-A-104, reformado por el Acuerdo SP-A-165-2012. Acuerdo para la exención de normas aplicables al Fondo de Garantías y Jubilaciones de los Empleados d</w:t>
            </w:r>
            <w:r w:rsidR="006A0354">
              <w:rPr>
                <w:rFonts w:asciiTheme="minorHAnsi" w:hAnsiTheme="minorHAnsi" w:cstheme="minorHAnsi"/>
                <w:sz w:val="18"/>
                <w:szCs w:val="18"/>
              </w:rPr>
              <w:t>el Banco Central de Costa Rica</w:t>
            </w:r>
            <w:r w:rsidRPr="00BF04C3">
              <w:rPr>
                <w:rFonts w:asciiTheme="minorHAnsi" w:hAnsiTheme="minorHAnsi" w:cstheme="minorHAnsi"/>
                <w:sz w:val="18"/>
                <w:szCs w:val="18"/>
              </w:rPr>
              <w:t>, quedando vigente todo lo relativo al acápite denominado “I. Deberes de remisión de información”, así como el Anexo N°1, “Información de pensionados”.</w:t>
            </w:r>
          </w:p>
          <w:p w14:paraId="30B3AB72" w14:textId="77777777" w:rsidR="00E02759" w:rsidRPr="00BF04C3" w:rsidRDefault="00E02759" w:rsidP="00A7471F">
            <w:pPr>
              <w:pStyle w:val="Prrafodelista"/>
              <w:spacing w:line="240" w:lineRule="auto"/>
              <w:ind w:left="211" w:hanging="218"/>
              <w:rPr>
                <w:rFonts w:asciiTheme="minorHAnsi" w:hAnsiTheme="minorHAnsi" w:cstheme="minorHAnsi"/>
                <w:sz w:val="18"/>
                <w:szCs w:val="18"/>
              </w:rPr>
            </w:pPr>
          </w:p>
          <w:p w14:paraId="77C5107F" w14:textId="0A0F33FC" w:rsidR="00E02759" w:rsidRPr="00BF04C3" w:rsidRDefault="00E02759" w:rsidP="00A7471F">
            <w:pPr>
              <w:pStyle w:val="Prrafodelista"/>
              <w:numPr>
                <w:ilvl w:val="0"/>
                <w:numId w:val="15"/>
              </w:numPr>
              <w:spacing w:after="200" w:line="240" w:lineRule="auto"/>
              <w:ind w:left="211" w:hanging="218"/>
              <w:rPr>
                <w:rFonts w:asciiTheme="minorHAnsi" w:hAnsiTheme="minorHAnsi" w:cstheme="minorHAnsi"/>
                <w:sz w:val="18"/>
                <w:szCs w:val="18"/>
              </w:rPr>
            </w:pPr>
            <w:r w:rsidRPr="00BF04C3">
              <w:rPr>
                <w:rFonts w:asciiTheme="minorHAnsi" w:hAnsiTheme="minorHAnsi" w:cstheme="minorHAnsi"/>
                <w:sz w:val="18"/>
                <w:szCs w:val="18"/>
              </w:rPr>
              <w:t xml:space="preserve">Acuerdo SP-A-184-2017. Modificación al Manual de Cuentas Fondos de Pensiones Complementarias, Capitalización Laboral y Ahorro Voluntario. Establece ajustes en el manejo de las cuentas contables, a fin de uniformar el tratamiento y registro de las </w:t>
            </w:r>
            <w:r w:rsidRPr="00BF04C3">
              <w:rPr>
                <w:rFonts w:asciiTheme="minorHAnsi" w:hAnsiTheme="minorHAnsi" w:cstheme="minorHAnsi"/>
                <w:sz w:val="18"/>
                <w:szCs w:val="18"/>
              </w:rPr>
              <w:lastRenderedPageBreak/>
              <w:t xml:space="preserve">inversiones internacionales que se realizan en instrumentos tales como los Exchange </w:t>
            </w:r>
            <w:proofErr w:type="spellStart"/>
            <w:r w:rsidRPr="00BF04C3">
              <w:rPr>
                <w:rFonts w:asciiTheme="minorHAnsi" w:hAnsiTheme="minorHAnsi" w:cstheme="minorHAnsi"/>
                <w:sz w:val="18"/>
                <w:szCs w:val="18"/>
              </w:rPr>
              <w:t>Trade</w:t>
            </w:r>
            <w:proofErr w:type="spellEnd"/>
            <w:r w:rsidRPr="00BF04C3">
              <w:rPr>
                <w:rFonts w:asciiTheme="minorHAnsi" w:hAnsiTheme="minorHAnsi" w:cstheme="minorHAnsi"/>
                <w:sz w:val="18"/>
                <w:szCs w:val="18"/>
              </w:rPr>
              <w:t xml:space="preserve"> </w:t>
            </w:r>
            <w:proofErr w:type="spellStart"/>
            <w:r w:rsidRPr="00BF04C3">
              <w:rPr>
                <w:rFonts w:asciiTheme="minorHAnsi" w:hAnsiTheme="minorHAnsi" w:cstheme="minorHAnsi"/>
                <w:sz w:val="18"/>
                <w:szCs w:val="18"/>
              </w:rPr>
              <w:t>Funds</w:t>
            </w:r>
            <w:proofErr w:type="spellEnd"/>
            <w:r w:rsidRPr="00BF04C3">
              <w:rPr>
                <w:rFonts w:asciiTheme="minorHAnsi" w:hAnsiTheme="minorHAnsi" w:cstheme="minorHAnsi"/>
                <w:sz w:val="18"/>
                <w:szCs w:val="18"/>
              </w:rPr>
              <w:t xml:space="preserve"> (ETF), Fondos Mutuos o similares.</w:t>
            </w:r>
          </w:p>
          <w:p w14:paraId="5E16E167" w14:textId="77777777" w:rsidR="00E02759" w:rsidRPr="00BF04C3" w:rsidRDefault="00E02759" w:rsidP="00A7471F">
            <w:pPr>
              <w:pStyle w:val="Prrafodelista"/>
              <w:spacing w:line="240" w:lineRule="auto"/>
              <w:ind w:left="211" w:hanging="218"/>
              <w:rPr>
                <w:rFonts w:asciiTheme="minorHAnsi" w:hAnsiTheme="minorHAnsi" w:cstheme="minorHAnsi"/>
                <w:sz w:val="18"/>
                <w:szCs w:val="18"/>
              </w:rPr>
            </w:pPr>
          </w:p>
          <w:p w14:paraId="2ED223A1" w14:textId="427AD224" w:rsidR="00E02759" w:rsidRPr="00BF04C3" w:rsidRDefault="00E02759" w:rsidP="00A7471F">
            <w:pPr>
              <w:pStyle w:val="Prrafodelista"/>
              <w:numPr>
                <w:ilvl w:val="0"/>
                <w:numId w:val="15"/>
              </w:numPr>
              <w:spacing w:after="200" w:line="240" w:lineRule="auto"/>
              <w:ind w:left="211" w:hanging="218"/>
              <w:rPr>
                <w:rFonts w:asciiTheme="minorHAnsi" w:hAnsiTheme="minorHAnsi" w:cstheme="minorHAnsi"/>
                <w:sz w:val="18"/>
                <w:szCs w:val="18"/>
              </w:rPr>
            </w:pPr>
            <w:r w:rsidRPr="00BF04C3">
              <w:rPr>
                <w:rFonts w:asciiTheme="minorHAnsi" w:hAnsiTheme="minorHAnsi" w:cstheme="minorHAnsi"/>
                <w:sz w:val="18"/>
                <w:szCs w:val="18"/>
              </w:rPr>
              <w:t>Acuerdo SP-A-189-2017. Disposiciones para que las entidades supervisadas por la Superintendencia de Pensiones (SUPEN), comuniquen los perfiles tecnológicos previstos en los artículos 9 del Reglamento General de la Tecnología de la Información y el artículo 2 de los Lineamientos Generales del Reglamento General de Gestión de la Tecnología de Información.</w:t>
            </w:r>
          </w:p>
          <w:p w14:paraId="4EADB0F4" w14:textId="77777777" w:rsidR="00E02759" w:rsidRPr="00BF04C3" w:rsidRDefault="00E02759" w:rsidP="00A7471F">
            <w:pPr>
              <w:pStyle w:val="Prrafodelista"/>
              <w:spacing w:line="240" w:lineRule="auto"/>
              <w:ind w:left="211" w:hanging="218"/>
              <w:rPr>
                <w:rFonts w:asciiTheme="minorHAnsi" w:hAnsiTheme="minorHAnsi" w:cstheme="minorHAnsi"/>
                <w:sz w:val="18"/>
                <w:szCs w:val="18"/>
              </w:rPr>
            </w:pPr>
          </w:p>
          <w:p w14:paraId="786A55D5" w14:textId="0267C66E" w:rsidR="00E02759" w:rsidRPr="00BF04C3" w:rsidRDefault="00E02759" w:rsidP="00A7471F">
            <w:pPr>
              <w:pStyle w:val="Prrafodelista"/>
              <w:numPr>
                <w:ilvl w:val="0"/>
                <w:numId w:val="15"/>
              </w:numPr>
              <w:spacing w:after="200" w:line="240" w:lineRule="auto"/>
              <w:ind w:left="211" w:hanging="218"/>
              <w:rPr>
                <w:rFonts w:asciiTheme="minorHAnsi" w:hAnsiTheme="minorHAnsi" w:cstheme="minorHAnsi"/>
                <w:sz w:val="18"/>
                <w:szCs w:val="18"/>
              </w:rPr>
            </w:pPr>
            <w:r w:rsidRPr="00BF04C3">
              <w:rPr>
                <w:rFonts w:asciiTheme="minorHAnsi" w:hAnsiTheme="minorHAnsi" w:cstheme="minorHAnsi"/>
                <w:sz w:val="18"/>
                <w:szCs w:val="18"/>
              </w:rPr>
              <w:t>SP-A-190-2017. Ajuste de cuentas para una correcta revelación contable de los eventos asociados al registro diario del impuesto sobre la renta (en adelante, el “ISR por cobrar”) en fondos de capitalización individual, el cual se presentará según la normativa contable vigente.</w:t>
            </w:r>
          </w:p>
          <w:p w14:paraId="226BBA60" w14:textId="77777777" w:rsidR="00E02759" w:rsidRPr="00BF04C3" w:rsidRDefault="00E02759" w:rsidP="00A7471F">
            <w:pPr>
              <w:pStyle w:val="Prrafodelista"/>
              <w:spacing w:line="240" w:lineRule="auto"/>
              <w:ind w:left="211" w:hanging="218"/>
              <w:rPr>
                <w:rFonts w:asciiTheme="minorHAnsi" w:hAnsiTheme="minorHAnsi" w:cstheme="minorHAnsi"/>
                <w:sz w:val="18"/>
                <w:szCs w:val="18"/>
              </w:rPr>
            </w:pPr>
          </w:p>
          <w:p w14:paraId="19D9C13B" w14:textId="61E8DEA5" w:rsidR="00E02759" w:rsidRPr="006A0354" w:rsidRDefault="006A0354" w:rsidP="006A0354">
            <w:pPr>
              <w:pStyle w:val="Prrafodelista"/>
              <w:numPr>
                <w:ilvl w:val="0"/>
                <w:numId w:val="15"/>
              </w:numPr>
              <w:spacing w:after="200" w:line="240" w:lineRule="auto"/>
              <w:ind w:left="211" w:hanging="218"/>
              <w:rPr>
                <w:rFonts w:asciiTheme="minorHAnsi" w:hAnsiTheme="minorHAnsi" w:cstheme="minorHAnsi"/>
                <w:sz w:val="18"/>
                <w:szCs w:val="18"/>
              </w:rPr>
            </w:pPr>
            <w:r>
              <w:rPr>
                <w:rFonts w:asciiTheme="minorHAnsi" w:hAnsiTheme="minorHAnsi" w:cstheme="minorHAnsi"/>
                <w:sz w:val="18"/>
                <w:szCs w:val="18"/>
              </w:rPr>
              <w:t>Acuerdo SP-A-192</w:t>
            </w:r>
            <w:r w:rsidR="00670070">
              <w:rPr>
                <w:rFonts w:asciiTheme="minorHAnsi" w:hAnsiTheme="minorHAnsi" w:cstheme="minorHAnsi"/>
                <w:sz w:val="18"/>
                <w:szCs w:val="18"/>
              </w:rPr>
              <w:t>-2017</w:t>
            </w:r>
            <w:r w:rsidR="00E02759" w:rsidRPr="006A0354">
              <w:rPr>
                <w:rFonts w:asciiTheme="minorHAnsi" w:hAnsiTheme="minorHAnsi" w:cstheme="minorHAnsi"/>
                <w:sz w:val="18"/>
                <w:szCs w:val="18"/>
              </w:rPr>
              <w:t>. Se modifica íntegramente el Acuerdo SP-A-008; “Disposiciones generales acerca del cálculo de la rentabilidad de los fondos administrados por las operadoras de pensiones complementarias y el uso de esta información en la publicidad”.</w:t>
            </w:r>
          </w:p>
          <w:p w14:paraId="51D6AB6E" w14:textId="77777777" w:rsidR="00E02759" w:rsidRPr="00BF04C3" w:rsidRDefault="00E02759" w:rsidP="00A7471F">
            <w:pPr>
              <w:pStyle w:val="Prrafodelista"/>
              <w:spacing w:line="240" w:lineRule="auto"/>
              <w:ind w:left="211" w:hanging="218"/>
              <w:rPr>
                <w:rFonts w:asciiTheme="minorHAnsi" w:hAnsiTheme="minorHAnsi" w:cstheme="minorHAnsi"/>
                <w:sz w:val="18"/>
                <w:szCs w:val="18"/>
                <w:highlight w:val="yellow"/>
              </w:rPr>
            </w:pPr>
          </w:p>
          <w:p w14:paraId="337B813D" w14:textId="5F25FDFA" w:rsidR="00E02759" w:rsidRPr="00BF04C3" w:rsidRDefault="00E02759" w:rsidP="00A7471F">
            <w:pPr>
              <w:pStyle w:val="Prrafodelista"/>
              <w:numPr>
                <w:ilvl w:val="0"/>
                <w:numId w:val="15"/>
              </w:numPr>
              <w:spacing w:after="200" w:line="240" w:lineRule="auto"/>
              <w:ind w:left="211" w:hanging="218"/>
              <w:rPr>
                <w:rFonts w:asciiTheme="minorHAnsi" w:hAnsiTheme="minorHAnsi" w:cstheme="minorHAnsi"/>
                <w:sz w:val="18"/>
                <w:szCs w:val="18"/>
              </w:rPr>
            </w:pPr>
            <w:r w:rsidRPr="00BF04C3">
              <w:rPr>
                <w:rFonts w:asciiTheme="minorHAnsi" w:hAnsiTheme="minorHAnsi" w:cstheme="minorHAnsi"/>
                <w:sz w:val="18"/>
                <w:szCs w:val="18"/>
              </w:rPr>
              <w:t>Acuerdo SP-A-191-2017. Se reforma íntegramente el Acuerdo SP-A-027 "Disposiciones sobre el uso de la rentabilidad de los fondos para fines de información o publicidad y el contenido mínimo de los estados de cuenta".</w:t>
            </w:r>
          </w:p>
          <w:p w14:paraId="2419D8AE" w14:textId="48173E85" w:rsidR="00E02759" w:rsidRPr="00B43F82" w:rsidRDefault="00E90AAD" w:rsidP="00670070">
            <w:pPr>
              <w:pStyle w:val="Sinespaciado"/>
              <w:jc w:val="both"/>
              <w:rPr>
                <w:rFonts w:eastAsia="Times New Roman" w:cstheme="minorHAnsi"/>
                <w:sz w:val="20"/>
                <w:szCs w:val="20"/>
                <w:lang w:eastAsia="es-ES"/>
              </w:rPr>
            </w:pPr>
            <w:r w:rsidRPr="00B43F82">
              <w:rPr>
                <w:rFonts w:eastAsia="Times New Roman" w:cstheme="minorHAnsi"/>
                <w:sz w:val="20"/>
                <w:szCs w:val="20"/>
                <w:lang w:eastAsia="es-ES"/>
              </w:rPr>
              <w:t>Debido a</w:t>
            </w:r>
            <w:r w:rsidR="00E02759" w:rsidRPr="00B43F82">
              <w:rPr>
                <w:rFonts w:eastAsia="Times New Roman" w:cstheme="minorHAnsi"/>
                <w:sz w:val="20"/>
                <w:szCs w:val="20"/>
                <w:lang w:eastAsia="es-ES"/>
              </w:rPr>
              <w:t xml:space="preserve"> lo indicado anteriormente, el cronograma de revisión del marco regulatorio se atendió al 100%. </w:t>
            </w:r>
          </w:p>
          <w:p w14:paraId="0E9A44AF" w14:textId="77777777" w:rsidR="00E02759" w:rsidRPr="000F3AB1" w:rsidRDefault="00E02759" w:rsidP="00F677C0">
            <w:pPr>
              <w:pStyle w:val="Sinespaciado"/>
              <w:ind w:left="364"/>
              <w:jc w:val="both"/>
              <w:rPr>
                <w:rFonts w:cstheme="minorHAnsi"/>
                <w:b/>
                <w:color w:val="000000" w:themeColor="text1"/>
                <w:sz w:val="20"/>
                <w:szCs w:val="20"/>
                <w:highlight w:val="yellow"/>
                <w:lang w:val="es-CR"/>
              </w:rPr>
            </w:pPr>
          </w:p>
        </w:tc>
      </w:tr>
      <w:tr w:rsidR="00E02759" w:rsidRPr="003A3A86" w14:paraId="13130543" w14:textId="77777777" w:rsidTr="007D7CCE">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14:paraId="5888CC50" w14:textId="77777777" w:rsidR="00E02759" w:rsidRPr="003A3A86" w:rsidRDefault="00E02759" w:rsidP="00F677C0">
            <w:pPr>
              <w:keepNext/>
              <w:spacing w:line="240"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86" w:name="_Toc505008425"/>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Proyectos</w:t>
            </w:r>
            <w:bookmarkEnd w:id="86"/>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E02759" w:rsidRPr="003A3A86" w14:paraId="5B20768E" w14:textId="77777777" w:rsidTr="007D7CCE">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5BBD99E7" w14:textId="77777777" w:rsidR="00E02759" w:rsidRDefault="00E02759" w:rsidP="00F677C0">
            <w:pPr>
              <w:spacing w:line="276" w:lineRule="auto"/>
              <w:jc w:val="left"/>
              <w:rPr>
                <w:rFonts w:ascii="Calibri" w:hAnsi="Calibri" w:cs="Arial"/>
                <w:color w:val="000000" w:themeColor="text1"/>
                <w:szCs w:val="22"/>
                <w:lang w:val="es-CR"/>
              </w:rPr>
            </w:pPr>
            <w:r>
              <w:rPr>
                <w:rFonts w:ascii="Calibri" w:hAnsi="Calibri" w:cs="Arial"/>
                <w:color w:val="000000" w:themeColor="text1"/>
                <w:szCs w:val="22"/>
                <w:lang w:val="es-CR"/>
              </w:rPr>
              <w:t xml:space="preserve">Cumplir con las actividades programadas para los diferentes proyectos de la SUPEN </w:t>
            </w:r>
          </w:p>
        </w:tc>
        <w:tc>
          <w:tcPr>
            <w:tcW w:w="6945" w:type="dxa"/>
            <w:tcBorders>
              <w:top w:val="single" w:sz="6" w:space="0" w:color="000000"/>
              <w:bottom w:val="single" w:sz="6" w:space="0" w:color="000000"/>
            </w:tcBorders>
            <w:vAlign w:val="center"/>
          </w:tcPr>
          <w:p w14:paraId="13C62676" w14:textId="77777777" w:rsidR="00E02759" w:rsidRPr="00E90AAD" w:rsidRDefault="00E02759" w:rsidP="00F677C0">
            <w:pPr>
              <w:spacing w:line="276" w:lineRule="auto"/>
              <w:rPr>
                <w:rFonts w:asciiTheme="minorHAnsi" w:hAnsiTheme="minorHAnsi" w:cs="Arial"/>
                <w:sz w:val="20"/>
              </w:rPr>
            </w:pPr>
            <w:r w:rsidRPr="00E90AAD">
              <w:rPr>
                <w:rFonts w:asciiTheme="minorHAnsi" w:hAnsiTheme="minorHAnsi" w:cs="Arial"/>
                <w:sz w:val="20"/>
              </w:rPr>
              <w:t xml:space="preserve">En el proceso de formulación del Plan Operativo Institucional del 2017, se plantearon los siguientes objetivos relacionados con proyectos:   </w:t>
            </w:r>
          </w:p>
          <w:p w14:paraId="33BE33CA" w14:textId="77777777" w:rsidR="00E02759" w:rsidRPr="00E90AAD" w:rsidRDefault="00E02759" w:rsidP="00F677C0">
            <w:pPr>
              <w:pStyle w:val="Prrafodelista"/>
              <w:spacing w:line="276" w:lineRule="auto"/>
              <w:rPr>
                <w:rFonts w:asciiTheme="minorHAnsi" w:hAnsiTheme="minorHAnsi" w:cs="Arial"/>
                <w:sz w:val="20"/>
              </w:rPr>
            </w:pPr>
          </w:p>
          <w:p w14:paraId="22D5ABB2"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Diseñar e implementar en la Superintendencia de Pensiones un nuevo modelo de supervisión basado en riesgos.</w:t>
            </w:r>
          </w:p>
          <w:p w14:paraId="7A2880EF"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Brindar un marco claro sobre los productos que pueden ofrecer las operadoras a los afiliados.</w:t>
            </w:r>
          </w:p>
          <w:p w14:paraId="7EE756A5"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Regular la relación entre los afiliados y pensionados, entidades supervisadas y la SUPEN, donde se establezca un marco para la atención de consultas, denuncias y quejas de los afiliados entre otros.</w:t>
            </w:r>
          </w:p>
          <w:p w14:paraId="0BF3E1AB"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Crear un módulo de inteligencia de negocio para el manejo de la información para la supervisión.</w:t>
            </w:r>
          </w:p>
          <w:p w14:paraId="26251BFD"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Actualizar las reglas que sustentan la gestión de los activos por parte de los gestores de fondos de pensión.</w:t>
            </w:r>
          </w:p>
          <w:p w14:paraId="78AF7B98"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Transformar las contribuciones existentes en el régimen de capitalización individual para promover un verdadero auxilio para el desempleo.</w:t>
            </w:r>
          </w:p>
          <w:p w14:paraId="7F256961"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 xml:space="preserve">Realizar un ejercicio de dialogo nacional para promover la identificación y concientización de cambios en el SNP. </w:t>
            </w:r>
          </w:p>
          <w:p w14:paraId="5948B57C"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Actualizar y simplificar la normativa actual que regula el SNP.</w:t>
            </w:r>
          </w:p>
          <w:p w14:paraId="55672AA4"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lastRenderedPageBreak/>
              <w:t>Establecer una contribución por defecto a los planes voluntarios a la cual se pueda renunciar si el trabajador así lo decide.</w:t>
            </w:r>
          </w:p>
          <w:p w14:paraId="71DBB230" w14:textId="77777777" w:rsidR="00E02759" w:rsidRPr="00E90AAD" w:rsidRDefault="00E02759" w:rsidP="00A7471F">
            <w:pPr>
              <w:pStyle w:val="Prrafodelista"/>
              <w:numPr>
                <w:ilvl w:val="0"/>
                <w:numId w:val="11"/>
              </w:numPr>
              <w:spacing w:line="276" w:lineRule="auto"/>
              <w:ind w:left="353"/>
              <w:rPr>
                <w:rFonts w:asciiTheme="minorHAnsi" w:hAnsiTheme="minorHAnsi" w:cs="Arial"/>
                <w:sz w:val="20"/>
              </w:rPr>
            </w:pPr>
            <w:r w:rsidRPr="00E90AAD">
              <w:rPr>
                <w:rFonts w:asciiTheme="minorHAnsi" w:hAnsiTheme="minorHAnsi" w:cs="Arial"/>
                <w:sz w:val="20"/>
              </w:rPr>
              <w:t>Llevar adelante las mejores requeridas en la organización.</w:t>
            </w:r>
          </w:p>
          <w:p w14:paraId="144FC8C3" w14:textId="77777777" w:rsidR="00E02759" w:rsidRPr="00E90AAD" w:rsidRDefault="00E02759" w:rsidP="00F677C0">
            <w:pPr>
              <w:spacing w:line="276" w:lineRule="auto"/>
              <w:rPr>
                <w:rFonts w:asciiTheme="minorHAnsi" w:hAnsiTheme="minorHAnsi" w:cs="Arial"/>
                <w:sz w:val="20"/>
                <w:highlight w:val="green"/>
              </w:rPr>
            </w:pPr>
          </w:p>
          <w:p w14:paraId="53D594EA" w14:textId="77777777" w:rsidR="00E02759" w:rsidRPr="00E90AAD" w:rsidRDefault="00E02759" w:rsidP="00F677C0">
            <w:pPr>
              <w:spacing w:line="276" w:lineRule="auto"/>
              <w:rPr>
                <w:rFonts w:ascii="Calibri" w:hAnsi="Calibri"/>
                <w:bCs/>
                <w:color w:val="000000" w:themeColor="text1"/>
                <w:sz w:val="20"/>
                <w:lang w:val="es-CR"/>
              </w:rPr>
            </w:pPr>
            <w:r w:rsidRPr="00E90AAD">
              <w:rPr>
                <w:rFonts w:ascii="Calibri" w:hAnsi="Calibri"/>
                <w:bCs/>
                <w:color w:val="000000" w:themeColor="text1"/>
                <w:sz w:val="20"/>
                <w:lang w:val="es-CR"/>
              </w:rPr>
              <w:t>Posteriormente, en la ejecución del plan se adicionaron los siguientes objetivos:</w:t>
            </w:r>
          </w:p>
          <w:p w14:paraId="43BEB810" w14:textId="77777777" w:rsidR="00E02759" w:rsidRPr="00E90AAD" w:rsidRDefault="00E02759" w:rsidP="00F677C0">
            <w:pPr>
              <w:spacing w:line="276" w:lineRule="auto"/>
              <w:rPr>
                <w:rFonts w:asciiTheme="minorHAnsi" w:hAnsiTheme="minorHAnsi" w:cs="Arial"/>
                <w:sz w:val="20"/>
              </w:rPr>
            </w:pPr>
          </w:p>
          <w:p w14:paraId="06A81C9A" w14:textId="77777777" w:rsidR="00E02759" w:rsidRPr="00E90AAD" w:rsidRDefault="00E02759" w:rsidP="00A7471F">
            <w:pPr>
              <w:pStyle w:val="Prrafodelista"/>
              <w:numPr>
                <w:ilvl w:val="0"/>
                <w:numId w:val="12"/>
              </w:numPr>
              <w:spacing w:line="276" w:lineRule="auto"/>
              <w:ind w:left="353"/>
              <w:rPr>
                <w:rFonts w:asciiTheme="minorHAnsi" w:hAnsiTheme="minorHAnsi" w:cs="Arial"/>
                <w:sz w:val="20"/>
              </w:rPr>
            </w:pPr>
            <w:r w:rsidRPr="00E90AAD">
              <w:rPr>
                <w:rFonts w:asciiTheme="minorHAnsi" w:hAnsiTheme="minorHAnsi" w:cs="Arial"/>
                <w:sz w:val="20"/>
              </w:rPr>
              <w:t>Crear un marco normativo y operativo para realizar ajustes a la cuenta individual.</w:t>
            </w:r>
          </w:p>
          <w:p w14:paraId="7A5DEACD" w14:textId="77777777" w:rsidR="00E02759" w:rsidRPr="00E90AAD" w:rsidRDefault="00E02759" w:rsidP="00A7471F">
            <w:pPr>
              <w:pStyle w:val="Prrafodelista"/>
              <w:numPr>
                <w:ilvl w:val="0"/>
                <w:numId w:val="12"/>
              </w:numPr>
              <w:spacing w:line="276" w:lineRule="auto"/>
              <w:ind w:left="353"/>
              <w:rPr>
                <w:rFonts w:asciiTheme="minorHAnsi" w:hAnsiTheme="minorHAnsi" w:cs="Arial"/>
                <w:sz w:val="20"/>
              </w:rPr>
            </w:pPr>
            <w:r w:rsidRPr="00E90AAD">
              <w:rPr>
                <w:rFonts w:asciiTheme="minorHAnsi" w:hAnsiTheme="minorHAnsi" w:cs="Arial"/>
                <w:sz w:val="20"/>
              </w:rPr>
              <w:t>Ajustar el sistema de proyecciones existente.</w:t>
            </w:r>
          </w:p>
          <w:p w14:paraId="0005B6C8" w14:textId="77777777" w:rsidR="00E02759" w:rsidRPr="00E90AAD" w:rsidRDefault="00E02759" w:rsidP="00A7471F">
            <w:pPr>
              <w:pStyle w:val="Prrafodelista"/>
              <w:numPr>
                <w:ilvl w:val="0"/>
                <w:numId w:val="12"/>
              </w:numPr>
              <w:spacing w:line="276" w:lineRule="auto"/>
              <w:ind w:left="353"/>
              <w:rPr>
                <w:rFonts w:asciiTheme="minorHAnsi" w:hAnsiTheme="minorHAnsi" w:cs="Arial"/>
                <w:sz w:val="20"/>
              </w:rPr>
            </w:pPr>
            <w:r w:rsidRPr="00E90AAD">
              <w:rPr>
                <w:rFonts w:asciiTheme="minorHAnsi" w:hAnsiTheme="minorHAnsi" w:cs="Arial"/>
                <w:sz w:val="20"/>
              </w:rPr>
              <w:t>Implementar el Sistema de Roles del BCCR.</w:t>
            </w:r>
          </w:p>
          <w:p w14:paraId="7641D751" w14:textId="77777777" w:rsidR="00E02759" w:rsidRPr="00E90AAD" w:rsidRDefault="00E02759" w:rsidP="00A7471F">
            <w:pPr>
              <w:pStyle w:val="Prrafodelista"/>
              <w:numPr>
                <w:ilvl w:val="0"/>
                <w:numId w:val="12"/>
              </w:numPr>
              <w:spacing w:line="276" w:lineRule="auto"/>
              <w:ind w:left="353"/>
              <w:rPr>
                <w:rFonts w:asciiTheme="minorHAnsi" w:hAnsiTheme="minorHAnsi" w:cs="Arial"/>
                <w:sz w:val="20"/>
              </w:rPr>
            </w:pPr>
            <w:r w:rsidRPr="00E90AAD">
              <w:rPr>
                <w:rFonts w:asciiTheme="minorHAnsi" w:hAnsiTheme="minorHAnsi" w:cs="Arial"/>
                <w:sz w:val="20"/>
              </w:rPr>
              <w:t>Elaborar las Guías de Supervisión que dan sustento al MSBR.</w:t>
            </w:r>
          </w:p>
          <w:p w14:paraId="56EE3543" w14:textId="77777777" w:rsidR="00E02759" w:rsidRPr="00E90AAD" w:rsidRDefault="00E02759" w:rsidP="00A7471F">
            <w:pPr>
              <w:pStyle w:val="Prrafodelista"/>
              <w:numPr>
                <w:ilvl w:val="0"/>
                <w:numId w:val="12"/>
              </w:numPr>
              <w:spacing w:line="276" w:lineRule="auto"/>
              <w:ind w:left="353"/>
              <w:rPr>
                <w:rFonts w:asciiTheme="minorHAnsi" w:hAnsiTheme="minorHAnsi" w:cs="Arial"/>
                <w:sz w:val="20"/>
              </w:rPr>
            </w:pPr>
            <w:r w:rsidRPr="00E90AAD">
              <w:rPr>
                <w:rFonts w:asciiTheme="minorHAnsi" w:hAnsiTheme="minorHAnsi" w:cs="Arial"/>
                <w:sz w:val="20"/>
              </w:rPr>
              <w:t>Actualizar el marco contable que rige a los gestores de pensiones.</w:t>
            </w:r>
          </w:p>
          <w:p w14:paraId="0B7E3644" w14:textId="77777777" w:rsidR="00E02759" w:rsidRPr="006A0354" w:rsidRDefault="00E02759" w:rsidP="00F677C0">
            <w:pPr>
              <w:pStyle w:val="Prrafodelista"/>
              <w:spacing w:line="276" w:lineRule="auto"/>
              <w:rPr>
                <w:rFonts w:asciiTheme="minorHAnsi" w:hAnsiTheme="minorHAnsi" w:cs="Arial"/>
                <w:sz w:val="20"/>
              </w:rPr>
            </w:pPr>
          </w:p>
          <w:p w14:paraId="03F489E7" w14:textId="77777777" w:rsidR="00E02759" w:rsidRPr="00E90AAD" w:rsidRDefault="00E02759" w:rsidP="00F677C0">
            <w:pPr>
              <w:spacing w:line="276" w:lineRule="auto"/>
              <w:rPr>
                <w:rFonts w:ascii="Calibri" w:hAnsi="Calibri" w:cs="Arial"/>
                <w:color w:val="000000" w:themeColor="text1"/>
                <w:sz w:val="20"/>
                <w:lang w:val="es-CR"/>
              </w:rPr>
            </w:pPr>
            <w:r w:rsidRPr="006A0354">
              <w:rPr>
                <w:rFonts w:ascii="Calibri" w:hAnsi="Calibri" w:cs="Arial"/>
                <w:color w:val="000000" w:themeColor="text1"/>
                <w:sz w:val="20"/>
                <w:lang w:val="es-CR"/>
              </w:rPr>
              <w:t>En línea con lo anterior, seguidamente se muestra la nota de avance de los proyectos en ejecución, correspondiente al I semestre de 2017:</w:t>
            </w:r>
            <w:r w:rsidRPr="00E90AAD">
              <w:rPr>
                <w:rFonts w:ascii="Calibri" w:hAnsi="Calibri" w:cs="Arial"/>
                <w:color w:val="000000" w:themeColor="text1"/>
                <w:sz w:val="20"/>
                <w:lang w:val="es-CR"/>
              </w:rPr>
              <w:t xml:space="preserve"> </w:t>
            </w:r>
          </w:p>
          <w:p w14:paraId="575B0310" w14:textId="77777777" w:rsidR="00E02759" w:rsidRPr="00E90AAD" w:rsidRDefault="00E02759" w:rsidP="00F677C0">
            <w:pPr>
              <w:spacing w:line="276" w:lineRule="auto"/>
              <w:rPr>
                <w:rFonts w:asciiTheme="minorHAnsi" w:hAnsiTheme="minorHAnsi" w:cstheme="minorHAnsi"/>
              </w:rPr>
            </w:pPr>
          </w:p>
          <w:p w14:paraId="599153BA" w14:textId="611957E9" w:rsidR="00E02759" w:rsidRPr="00E90AAD" w:rsidRDefault="00E90AAD" w:rsidP="00E90AAD">
            <w:pPr>
              <w:spacing w:line="276" w:lineRule="auto"/>
              <w:ind w:left="219"/>
              <w:rPr>
                <w:rFonts w:ascii="Calibri" w:hAnsi="Calibri" w:cs="Arial"/>
                <w:sz w:val="20"/>
                <w:lang w:val="es-CR"/>
              </w:rPr>
            </w:pPr>
            <w:r>
              <w:rPr>
                <w:rFonts w:asciiTheme="minorHAnsi" w:hAnsiTheme="minorHAnsi" w:cstheme="minorHAnsi"/>
              </w:rPr>
              <w:t>Cuadro 2</w:t>
            </w:r>
            <w:r w:rsidR="009B4D4A">
              <w:rPr>
                <w:rFonts w:asciiTheme="minorHAnsi" w:hAnsiTheme="minorHAnsi" w:cstheme="minorHAnsi"/>
              </w:rPr>
              <w:t>3</w:t>
            </w:r>
          </w:p>
          <w:p w14:paraId="3745FB62" w14:textId="77777777" w:rsidR="00E02759" w:rsidRDefault="00E02759" w:rsidP="00A7471F">
            <w:pPr>
              <w:spacing w:line="276" w:lineRule="auto"/>
              <w:jc w:val="center"/>
              <w:rPr>
                <w:rFonts w:ascii="Calibri" w:hAnsi="Calibri"/>
                <w:b/>
                <w:bCs/>
                <w:color w:val="000000" w:themeColor="text1"/>
                <w:sz w:val="20"/>
                <w:lang w:val="es-CR"/>
              </w:rPr>
            </w:pPr>
            <w:r>
              <w:rPr>
                <w:noProof/>
              </w:rPr>
              <w:drawing>
                <wp:inline distT="0" distB="0" distL="0" distR="0" wp14:anchorId="15A6A0D6" wp14:editId="240CE902">
                  <wp:extent cx="4044096" cy="2801721"/>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61077" cy="2813485"/>
                          </a:xfrm>
                          <a:prstGeom prst="rect">
                            <a:avLst/>
                          </a:prstGeom>
                        </pic:spPr>
                      </pic:pic>
                    </a:graphicData>
                  </a:graphic>
                </wp:inline>
              </w:drawing>
            </w:r>
          </w:p>
          <w:p w14:paraId="558589F5" w14:textId="77777777" w:rsidR="006A0354" w:rsidRDefault="006A0354" w:rsidP="00F677C0">
            <w:pPr>
              <w:spacing w:line="276" w:lineRule="auto"/>
              <w:rPr>
                <w:rFonts w:ascii="Calibri" w:hAnsi="Calibri"/>
                <w:bCs/>
                <w:color w:val="000000" w:themeColor="text1"/>
                <w:sz w:val="20"/>
                <w:lang w:val="es-CR"/>
              </w:rPr>
            </w:pPr>
          </w:p>
          <w:p w14:paraId="12C9BF43" w14:textId="283006E7" w:rsidR="00E02759" w:rsidRDefault="00E02759" w:rsidP="00F677C0">
            <w:pPr>
              <w:spacing w:line="276" w:lineRule="auto"/>
              <w:rPr>
                <w:rFonts w:ascii="Calibri" w:hAnsi="Calibri"/>
                <w:bCs/>
                <w:color w:val="000000" w:themeColor="text1"/>
                <w:sz w:val="20"/>
                <w:lang w:val="es-CR"/>
              </w:rPr>
            </w:pPr>
            <w:r w:rsidRPr="006A0354">
              <w:rPr>
                <w:rFonts w:ascii="Calibri" w:hAnsi="Calibri"/>
                <w:bCs/>
                <w:color w:val="000000" w:themeColor="text1"/>
                <w:sz w:val="20"/>
                <w:lang w:val="es-CR"/>
              </w:rPr>
              <w:t>Como se observa, 4 proyectos se calificaron con la nota más alta, debido a que el avance se ha dado según lo planificado. El resto de proyectos tienen notas inferiores a la meta planteada.</w:t>
            </w:r>
            <w:r>
              <w:rPr>
                <w:rFonts w:ascii="Calibri" w:hAnsi="Calibri"/>
                <w:bCs/>
                <w:color w:val="000000" w:themeColor="text1"/>
                <w:sz w:val="20"/>
                <w:lang w:val="es-CR"/>
              </w:rPr>
              <w:t xml:space="preserve">  </w:t>
            </w:r>
          </w:p>
          <w:p w14:paraId="60BB2CF4" w14:textId="77777777" w:rsidR="00E02759" w:rsidRDefault="00E02759" w:rsidP="00F677C0">
            <w:pPr>
              <w:spacing w:line="276" w:lineRule="auto"/>
              <w:rPr>
                <w:rFonts w:ascii="Calibri" w:hAnsi="Calibri"/>
                <w:bCs/>
                <w:color w:val="000000" w:themeColor="text1"/>
                <w:sz w:val="20"/>
                <w:lang w:val="es-CR"/>
              </w:rPr>
            </w:pPr>
          </w:p>
          <w:p w14:paraId="07B86EA7" w14:textId="77777777" w:rsidR="00E02759" w:rsidRPr="007C5F96" w:rsidRDefault="00E02759" w:rsidP="006A0354">
            <w:pPr>
              <w:pStyle w:val="Sinespaciado"/>
              <w:spacing w:line="276" w:lineRule="auto"/>
              <w:jc w:val="both"/>
              <w:rPr>
                <w:sz w:val="20"/>
                <w:szCs w:val="20"/>
                <w:highlight w:val="yellow"/>
              </w:rPr>
            </w:pPr>
            <w:r w:rsidRPr="007C5F96">
              <w:rPr>
                <w:sz w:val="20"/>
                <w:szCs w:val="20"/>
              </w:rPr>
              <w:t>En l</w:t>
            </w:r>
            <w:r>
              <w:rPr>
                <w:sz w:val="20"/>
                <w:szCs w:val="20"/>
              </w:rPr>
              <w:t xml:space="preserve">o que concierne al segundo semestre, en los </w:t>
            </w:r>
            <w:r w:rsidRPr="007C5F96">
              <w:rPr>
                <w:sz w:val="20"/>
                <w:szCs w:val="20"/>
              </w:rPr>
              <w:t xml:space="preserve">siguientes cuadros se muestran las horas destinadas a proyectos, por proceso, así como la nota </w:t>
            </w:r>
            <w:r>
              <w:rPr>
                <w:sz w:val="20"/>
                <w:szCs w:val="20"/>
              </w:rPr>
              <w:t>ponderada por proceso</w:t>
            </w:r>
            <w:r w:rsidRPr="007C5F96">
              <w:rPr>
                <w:sz w:val="20"/>
                <w:szCs w:val="20"/>
              </w:rPr>
              <w:t xml:space="preserve">: </w:t>
            </w:r>
          </w:p>
          <w:p w14:paraId="624E8DD2" w14:textId="77777777" w:rsidR="00670070" w:rsidRPr="00E90AAD" w:rsidRDefault="00670070" w:rsidP="00F677C0">
            <w:pPr>
              <w:spacing w:line="276" w:lineRule="auto"/>
              <w:rPr>
                <w:rFonts w:asciiTheme="minorHAnsi" w:hAnsiTheme="minorHAnsi" w:cstheme="minorHAnsi"/>
              </w:rPr>
            </w:pPr>
          </w:p>
          <w:p w14:paraId="5A05E887" w14:textId="1A615934" w:rsidR="00E02759" w:rsidRPr="00E90AAD" w:rsidRDefault="00E90AAD" w:rsidP="00103DC0">
            <w:pPr>
              <w:spacing w:line="276" w:lineRule="auto"/>
              <w:ind w:left="644"/>
              <w:rPr>
                <w:rFonts w:ascii="Calibri" w:hAnsi="Calibri" w:cs="Arial"/>
                <w:sz w:val="20"/>
                <w:lang w:val="es-CR"/>
              </w:rPr>
            </w:pPr>
            <w:r>
              <w:rPr>
                <w:rFonts w:asciiTheme="minorHAnsi" w:hAnsiTheme="minorHAnsi" w:cstheme="minorHAnsi"/>
              </w:rPr>
              <w:lastRenderedPageBreak/>
              <w:t>Cuadro 2</w:t>
            </w:r>
            <w:r w:rsidR="009B4D4A">
              <w:rPr>
                <w:rFonts w:asciiTheme="minorHAnsi" w:hAnsiTheme="minorHAnsi" w:cstheme="minorHAnsi"/>
              </w:rPr>
              <w:t>4</w:t>
            </w:r>
          </w:p>
          <w:p w14:paraId="2FB67A1B" w14:textId="755C957E" w:rsidR="00E02759" w:rsidRPr="00F30F8E" w:rsidRDefault="00E02759" w:rsidP="00A7471F">
            <w:pPr>
              <w:pStyle w:val="Sinespaciado"/>
              <w:jc w:val="center"/>
              <w:rPr>
                <w:highlight w:val="yellow"/>
              </w:rPr>
            </w:pPr>
            <w:r>
              <w:rPr>
                <w:noProof/>
              </w:rPr>
              <w:drawing>
                <wp:inline distT="0" distB="0" distL="0" distR="0" wp14:anchorId="0533D3E1" wp14:editId="13699BD5">
                  <wp:extent cx="3642341" cy="161932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48936" cy="1622258"/>
                          </a:xfrm>
                          <a:prstGeom prst="rect">
                            <a:avLst/>
                          </a:prstGeom>
                        </pic:spPr>
                      </pic:pic>
                    </a:graphicData>
                  </a:graphic>
                </wp:inline>
              </w:drawing>
            </w:r>
          </w:p>
          <w:p w14:paraId="06772957" w14:textId="77777777" w:rsidR="00E02759" w:rsidRPr="00E90AAD" w:rsidRDefault="00E02759" w:rsidP="00F677C0">
            <w:pPr>
              <w:spacing w:line="276" w:lineRule="auto"/>
              <w:jc w:val="left"/>
              <w:rPr>
                <w:rFonts w:ascii="Calibri" w:hAnsi="Calibri"/>
                <w:b/>
                <w:bCs/>
                <w:color w:val="000000" w:themeColor="text1"/>
                <w:sz w:val="20"/>
                <w:lang w:val="es-CR"/>
              </w:rPr>
            </w:pPr>
          </w:p>
          <w:p w14:paraId="2479A5AE" w14:textId="62CE2330" w:rsidR="00E02759" w:rsidRPr="00E90AAD" w:rsidRDefault="00103DC0" w:rsidP="00103DC0">
            <w:pPr>
              <w:spacing w:line="276" w:lineRule="auto"/>
              <w:ind w:left="644"/>
              <w:rPr>
                <w:rFonts w:ascii="Calibri" w:hAnsi="Calibri" w:cs="Arial"/>
                <w:sz w:val="20"/>
                <w:lang w:val="es-CR"/>
              </w:rPr>
            </w:pPr>
            <w:r>
              <w:rPr>
                <w:rFonts w:asciiTheme="minorHAnsi" w:hAnsiTheme="minorHAnsi" w:cstheme="minorHAnsi"/>
              </w:rPr>
              <w:t xml:space="preserve"> </w:t>
            </w:r>
            <w:r w:rsidR="00E90AAD" w:rsidRPr="00E90AAD">
              <w:rPr>
                <w:rFonts w:asciiTheme="minorHAnsi" w:hAnsiTheme="minorHAnsi" w:cstheme="minorHAnsi"/>
              </w:rPr>
              <w:t>Cuadro 2</w:t>
            </w:r>
            <w:r w:rsidR="009B4D4A">
              <w:rPr>
                <w:rFonts w:asciiTheme="minorHAnsi" w:hAnsiTheme="minorHAnsi" w:cstheme="minorHAnsi"/>
              </w:rPr>
              <w:t>5</w:t>
            </w:r>
          </w:p>
          <w:p w14:paraId="69D5CB17" w14:textId="77777777" w:rsidR="00E02759" w:rsidRPr="00F30F8E" w:rsidRDefault="00E02759" w:rsidP="00A7471F">
            <w:pPr>
              <w:spacing w:line="276" w:lineRule="auto"/>
              <w:jc w:val="center"/>
              <w:rPr>
                <w:rFonts w:ascii="Calibri" w:hAnsi="Calibri"/>
                <w:b/>
                <w:bCs/>
                <w:color w:val="000000" w:themeColor="text1"/>
                <w:sz w:val="20"/>
                <w:highlight w:val="yellow"/>
                <w:lang w:val="es-CR"/>
              </w:rPr>
            </w:pPr>
            <w:r>
              <w:rPr>
                <w:noProof/>
              </w:rPr>
              <w:drawing>
                <wp:inline distT="0" distB="0" distL="0" distR="0" wp14:anchorId="24CFD3B5" wp14:editId="73525780">
                  <wp:extent cx="3436326" cy="1478106"/>
                  <wp:effectExtent l="0" t="0" r="0" b="825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465716" cy="1490748"/>
                          </a:xfrm>
                          <a:prstGeom prst="rect">
                            <a:avLst/>
                          </a:prstGeom>
                        </pic:spPr>
                      </pic:pic>
                    </a:graphicData>
                  </a:graphic>
                </wp:inline>
              </w:drawing>
            </w:r>
          </w:p>
          <w:p w14:paraId="44CBD7BE" w14:textId="22D70116" w:rsidR="006A0354" w:rsidRPr="005E61E3" w:rsidRDefault="00E02759" w:rsidP="00E90AAD">
            <w:pPr>
              <w:spacing w:line="276" w:lineRule="auto"/>
              <w:rPr>
                <w:rFonts w:ascii="Calibri" w:hAnsi="Calibri" w:cs="Arial"/>
                <w:color w:val="000000" w:themeColor="text1"/>
                <w:sz w:val="20"/>
                <w:lang w:val="es-CR"/>
              </w:rPr>
            </w:pPr>
            <w:r>
              <w:rPr>
                <w:rFonts w:ascii="Calibri" w:hAnsi="Calibri" w:cs="Arial"/>
                <w:color w:val="000000" w:themeColor="text1"/>
                <w:sz w:val="20"/>
                <w:lang w:val="es-CR"/>
              </w:rPr>
              <w:t>C</w:t>
            </w:r>
            <w:r w:rsidRPr="005E61E3">
              <w:rPr>
                <w:rFonts w:ascii="Calibri" w:hAnsi="Calibri" w:cs="Arial"/>
                <w:color w:val="000000" w:themeColor="text1"/>
                <w:sz w:val="20"/>
                <w:lang w:val="es-CR"/>
              </w:rPr>
              <w:t>omo se observa, la mayoría de notas se ubican en el rango de 80%</w:t>
            </w:r>
            <w:r>
              <w:rPr>
                <w:rFonts w:ascii="Calibri" w:hAnsi="Calibri" w:cs="Arial"/>
                <w:color w:val="000000" w:themeColor="text1"/>
                <w:sz w:val="20"/>
                <w:lang w:val="es-CR"/>
              </w:rPr>
              <w:t>. La División Jurídica alcanza la máxima nota.</w:t>
            </w:r>
          </w:p>
        </w:tc>
      </w:tr>
      <w:tr w:rsidR="006A0354" w:rsidRPr="003A3A86" w14:paraId="1952E8CF" w14:textId="77777777" w:rsidTr="00AC2C75">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14:paraId="42AD9C53" w14:textId="77777777" w:rsidR="006A0354" w:rsidRPr="003A3A86" w:rsidRDefault="006A0354" w:rsidP="00AC2C75">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87" w:name="_Toc505008426"/>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lastRenderedPageBreak/>
              <w:t>Capacitación</w:t>
            </w:r>
            <w:bookmarkEnd w:id="87"/>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6A0354" w:rsidRPr="003A3A86" w14:paraId="1F722EE8" w14:textId="77777777" w:rsidTr="007D7CCE">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173FCFDE" w14:textId="79F902BA" w:rsidR="006A0354" w:rsidRDefault="00BA04F5" w:rsidP="00F677C0">
            <w:pPr>
              <w:spacing w:line="276" w:lineRule="auto"/>
              <w:jc w:val="left"/>
              <w:rPr>
                <w:rFonts w:ascii="Calibri" w:hAnsi="Calibri" w:cs="Arial"/>
                <w:color w:val="000000" w:themeColor="text1"/>
                <w:szCs w:val="22"/>
                <w:lang w:val="es-CR"/>
              </w:rPr>
            </w:pPr>
            <w:r>
              <w:rPr>
                <w:rFonts w:ascii="Calibri" w:hAnsi="Calibri" w:cs="Arial"/>
                <w:color w:val="000000" w:themeColor="text1"/>
                <w:szCs w:val="22"/>
                <w:lang w:val="es-CR"/>
              </w:rPr>
              <w:t>Atender el 100% de las capacitaciones programadas dentro de la jornada laboral</w:t>
            </w:r>
          </w:p>
        </w:tc>
        <w:tc>
          <w:tcPr>
            <w:tcW w:w="6945" w:type="dxa"/>
            <w:tcBorders>
              <w:top w:val="single" w:sz="6" w:space="0" w:color="000000"/>
              <w:bottom w:val="single" w:sz="6" w:space="0" w:color="000000"/>
            </w:tcBorders>
            <w:vAlign w:val="center"/>
          </w:tcPr>
          <w:p w14:paraId="3EAC6119" w14:textId="77777777" w:rsidR="006A0354" w:rsidRPr="002A21A7" w:rsidRDefault="006A0354" w:rsidP="006A0354">
            <w:pPr>
              <w:spacing w:line="276" w:lineRule="auto"/>
              <w:rPr>
                <w:rFonts w:ascii="Calibri" w:hAnsi="Calibri" w:cs="Arial"/>
                <w:color w:val="000000" w:themeColor="text1"/>
                <w:sz w:val="20"/>
                <w:lang w:val="es-CR"/>
              </w:rPr>
            </w:pPr>
            <w:r w:rsidRPr="002A21A7">
              <w:rPr>
                <w:rFonts w:ascii="Calibri" w:hAnsi="Calibri" w:cs="Arial"/>
                <w:color w:val="000000" w:themeColor="text1"/>
                <w:sz w:val="20"/>
                <w:lang w:val="es-CR"/>
              </w:rPr>
              <w:t>Según lo ejecutado durante el período en estudio, se logró cumplir con las horas programadas para capacitación, dando como resultado un 100% de cumplimiento de la meta; a nivel general.</w:t>
            </w:r>
          </w:p>
          <w:p w14:paraId="7615D40B" w14:textId="77777777" w:rsidR="006A0354" w:rsidRPr="00E90AAD" w:rsidRDefault="006A0354" w:rsidP="006A0354">
            <w:pPr>
              <w:spacing w:line="276" w:lineRule="auto"/>
              <w:jc w:val="left"/>
            </w:pPr>
          </w:p>
          <w:p w14:paraId="3E74B3A4" w14:textId="04E3119D" w:rsidR="006A0354" w:rsidRPr="00E90AAD" w:rsidRDefault="009B4D4A" w:rsidP="00103DC0">
            <w:pPr>
              <w:spacing w:line="276" w:lineRule="auto"/>
              <w:ind w:left="219"/>
              <w:jc w:val="left"/>
              <w:rPr>
                <w:rFonts w:asciiTheme="minorHAnsi" w:hAnsiTheme="minorHAnsi" w:cstheme="minorHAnsi"/>
              </w:rPr>
            </w:pPr>
            <w:r>
              <w:rPr>
                <w:rFonts w:asciiTheme="minorHAnsi" w:hAnsiTheme="minorHAnsi" w:cstheme="minorHAnsi"/>
              </w:rPr>
              <w:t>Cuadro 26</w:t>
            </w:r>
          </w:p>
          <w:p w14:paraId="0616456E" w14:textId="4CD8EF36" w:rsidR="006A0354" w:rsidRPr="006A0354" w:rsidRDefault="006A0354" w:rsidP="006A0354">
            <w:pPr>
              <w:spacing w:line="276" w:lineRule="auto"/>
              <w:jc w:val="center"/>
              <w:rPr>
                <w:rFonts w:ascii="Calibri" w:hAnsi="Calibri" w:cs="Arial"/>
                <w:color w:val="000000" w:themeColor="text1"/>
                <w:sz w:val="20"/>
                <w:highlight w:val="yellow"/>
                <w:lang w:val="es-CR"/>
              </w:rPr>
            </w:pPr>
            <w:r w:rsidRPr="00F15A55">
              <w:rPr>
                <w:noProof/>
                <w:highlight w:val="yellow"/>
              </w:rPr>
              <w:drawing>
                <wp:inline distT="0" distB="0" distL="0" distR="0" wp14:anchorId="6D4B4A08" wp14:editId="196807F4">
                  <wp:extent cx="4094999" cy="2074459"/>
                  <wp:effectExtent l="0" t="0" r="1270" b="254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120820" cy="2087539"/>
                          </a:xfrm>
                          <a:prstGeom prst="rect">
                            <a:avLst/>
                          </a:prstGeom>
                        </pic:spPr>
                      </pic:pic>
                    </a:graphicData>
                  </a:graphic>
                </wp:inline>
              </w:drawing>
            </w:r>
          </w:p>
        </w:tc>
      </w:tr>
      <w:tr w:rsidR="00E02759" w:rsidRPr="003A3A86" w14:paraId="4DE84EB6" w14:textId="77777777" w:rsidTr="007D7CCE">
        <w:tblPrEx>
          <w:tblCellMar>
            <w:left w:w="70" w:type="dxa"/>
            <w:right w:w="70" w:type="dxa"/>
          </w:tblCellMar>
        </w:tblPrEx>
        <w:trPr>
          <w:trHeight w:val="4808"/>
        </w:trPr>
        <w:tc>
          <w:tcPr>
            <w:tcW w:w="2104" w:type="dxa"/>
            <w:tcBorders>
              <w:top w:val="single" w:sz="6" w:space="0" w:color="000000"/>
              <w:bottom w:val="single" w:sz="6" w:space="0" w:color="000000"/>
            </w:tcBorders>
            <w:vAlign w:val="center"/>
          </w:tcPr>
          <w:p w14:paraId="5B5F6070" w14:textId="560B2D39" w:rsidR="00E02759" w:rsidRDefault="00E02759" w:rsidP="00F677C0">
            <w:pPr>
              <w:spacing w:line="276" w:lineRule="auto"/>
              <w:jc w:val="left"/>
              <w:rPr>
                <w:rFonts w:ascii="Calibri" w:hAnsi="Calibri" w:cs="Arial"/>
                <w:color w:val="000000" w:themeColor="text1"/>
                <w:szCs w:val="22"/>
                <w:lang w:val="es-CR"/>
              </w:rPr>
            </w:pPr>
            <w:r>
              <w:rPr>
                <w:rFonts w:ascii="Calibri" w:hAnsi="Calibri" w:cs="Arial"/>
                <w:color w:val="000000" w:themeColor="text1"/>
                <w:szCs w:val="22"/>
                <w:lang w:val="es-CR"/>
              </w:rPr>
              <w:lastRenderedPageBreak/>
              <w:t xml:space="preserve">  </w:t>
            </w:r>
          </w:p>
        </w:tc>
        <w:tc>
          <w:tcPr>
            <w:tcW w:w="6945" w:type="dxa"/>
            <w:tcBorders>
              <w:top w:val="single" w:sz="6" w:space="0" w:color="000000"/>
              <w:bottom w:val="single" w:sz="6" w:space="0" w:color="000000"/>
            </w:tcBorders>
            <w:vAlign w:val="center"/>
          </w:tcPr>
          <w:p w14:paraId="079F7925" w14:textId="77777777" w:rsidR="00E02759" w:rsidRPr="002A21A7" w:rsidRDefault="00E02759" w:rsidP="00F677C0">
            <w:pPr>
              <w:spacing w:line="276" w:lineRule="auto"/>
              <w:rPr>
                <w:rFonts w:ascii="Calibri" w:hAnsi="Calibri" w:cs="Arial"/>
                <w:color w:val="000000" w:themeColor="text1"/>
                <w:sz w:val="20"/>
                <w:lang w:val="es-CR"/>
              </w:rPr>
            </w:pPr>
            <w:r w:rsidRPr="002A21A7">
              <w:rPr>
                <w:rFonts w:ascii="Calibri" w:hAnsi="Calibri" w:cs="Arial"/>
                <w:color w:val="000000" w:themeColor="text1"/>
                <w:sz w:val="20"/>
                <w:lang w:val="es-CR"/>
              </w:rPr>
              <w:t xml:space="preserve">En el detalle por dependencia, a nivel de toda la organización, el 80% de los procesos superaron la meta de horas destinadas a formación. </w:t>
            </w:r>
          </w:p>
          <w:p w14:paraId="0BF724EF" w14:textId="77777777" w:rsidR="00E02759" w:rsidRPr="002A21A7" w:rsidRDefault="00E02759" w:rsidP="00F677C0">
            <w:pPr>
              <w:spacing w:line="276" w:lineRule="auto"/>
              <w:rPr>
                <w:rFonts w:ascii="Calibri" w:hAnsi="Calibri" w:cs="Arial"/>
                <w:color w:val="000000" w:themeColor="text1"/>
                <w:sz w:val="20"/>
                <w:lang w:val="es-CR"/>
              </w:rPr>
            </w:pPr>
          </w:p>
          <w:p w14:paraId="2350A9E9" w14:textId="77777777" w:rsidR="00E02759" w:rsidRPr="002A21A7" w:rsidRDefault="00E02759" w:rsidP="00F677C0">
            <w:pPr>
              <w:spacing w:line="276" w:lineRule="auto"/>
              <w:rPr>
                <w:rFonts w:ascii="Calibri" w:hAnsi="Calibri" w:cs="Arial"/>
                <w:i/>
                <w:color w:val="000000" w:themeColor="text1"/>
                <w:sz w:val="20"/>
                <w:lang w:val="es-CR"/>
              </w:rPr>
            </w:pPr>
            <w:r w:rsidRPr="002A21A7">
              <w:rPr>
                <w:rFonts w:ascii="Calibri" w:hAnsi="Calibri" w:cs="Arial"/>
                <w:color w:val="000000" w:themeColor="text1"/>
                <w:sz w:val="20"/>
                <w:lang w:val="es-CR"/>
              </w:rPr>
              <w:t xml:space="preserve">Es importante destacar, que dentro del cálculo de este indicador únicamente se contemplan las horas invertidas dentro de la jornada laboral, por lo que no se contabilizan horas en casos como becas por estudios superiores y cursos modalidad </w:t>
            </w:r>
            <w:r w:rsidRPr="002A21A7">
              <w:rPr>
                <w:rFonts w:ascii="Calibri" w:hAnsi="Calibri" w:cs="Arial"/>
                <w:i/>
                <w:color w:val="000000" w:themeColor="text1"/>
                <w:sz w:val="20"/>
                <w:lang w:val="es-CR"/>
              </w:rPr>
              <w:t>on-line.</w:t>
            </w:r>
          </w:p>
          <w:p w14:paraId="68931540" w14:textId="77777777" w:rsidR="00E02759" w:rsidRPr="002A21A7" w:rsidRDefault="00E02759" w:rsidP="00F677C0">
            <w:pPr>
              <w:spacing w:line="276" w:lineRule="auto"/>
              <w:rPr>
                <w:rFonts w:ascii="Calibri" w:hAnsi="Calibri" w:cs="Arial"/>
                <w:i/>
                <w:color w:val="000000" w:themeColor="text1"/>
                <w:sz w:val="20"/>
                <w:lang w:val="es-CR"/>
              </w:rPr>
            </w:pPr>
          </w:p>
          <w:p w14:paraId="6DA32EA2" w14:textId="77777777" w:rsidR="00E02759" w:rsidRPr="002A21A7" w:rsidRDefault="00E02759" w:rsidP="00F677C0">
            <w:pPr>
              <w:spacing w:line="276" w:lineRule="auto"/>
              <w:rPr>
                <w:rFonts w:ascii="Calibri" w:hAnsi="Calibri" w:cs="Arial"/>
                <w:i/>
                <w:color w:val="000000" w:themeColor="text1"/>
                <w:sz w:val="20"/>
                <w:lang w:val="es-CR"/>
              </w:rPr>
            </w:pPr>
            <w:r w:rsidRPr="002A21A7">
              <w:rPr>
                <w:rFonts w:ascii="Calibri" w:hAnsi="Calibri" w:cs="Arial"/>
                <w:color w:val="000000" w:themeColor="text1"/>
                <w:sz w:val="20"/>
                <w:lang w:val="es-CR"/>
              </w:rPr>
              <w:t xml:space="preserve">Como información adicional, en el siguiente cuadro se muestra el desglose de la formación recibida, según su clasificación (externa-interna) y costo. </w:t>
            </w:r>
          </w:p>
          <w:p w14:paraId="602D5459" w14:textId="77777777" w:rsidR="00E02759" w:rsidRPr="00E90AAD" w:rsidRDefault="00E02759" w:rsidP="00F677C0">
            <w:pPr>
              <w:spacing w:line="276" w:lineRule="auto"/>
              <w:rPr>
                <w:rFonts w:asciiTheme="minorHAnsi" w:hAnsiTheme="minorHAnsi" w:cstheme="minorHAnsi"/>
              </w:rPr>
            </w:pPr>
          </w:p>
          <w:p w14:paraId="4609CB2D" w14:textId="568180F6" w:rsidR="00E02759" w:rsidRPr="00E90AAD" w:rsidRDefault="00E02759" w:rsidP="00103DC0">
            <w:pPr>
              <w:spacing w:line="276" w:lineRule="auto"/>
              <w:ind w:left="786"/>
              <w:rPr>
                <w:rFonts w:asciiTheme="minorHAnsi" w:hAnsiTheme="minorHAnsi" w:cstheme="minorHAnsi"/>
              </w:rPr>
            </w:pPr>
            <w:r w:rsidRPr="00E90AAD">
              <w:rPr>
                <w:rFonts w:asciiTheme="minorHAnsi" w:hAnsiTheme="minorHAnsi" w:cstheme="minorHAnsi"/>
              </w:rPr>
              <w:t xml:space="preserve"> </w:t>
            </w:r>
            <w:r w:rsidR="009B4D4A">
              <w:rPr>
                <w:rFonts w:asciiTheme="minorHAnsi" w:hAnsiTheme="minorHAnsi" w:cstheme="minorHAnsi"/>
              </w:rPr>
              <w:t>Cuadro 27</w:t>
            </w:r>
          </w:p>
          <w:p w14:paraId="00C445F5" w14:textId="77777777" w:rsidR="00E02759" w:rsidRDefault="00E02759" w:rsidP="00BA04F5">
            <w:pPr>
              <w:spacing w:line="276" w:lineRule="auto"/>
              <w:jc w:val="center"/>
              <w:rPr>
                <w:rFonts w:ascii="Calibri" w:hAnsi="Calibri" w:cs="Arial"/>
                <w:color w:val="000000" w:themeColor="text1"/>
                <w:sz w:val="20"/>
                <w:lang w:val="es-CR"/>
              </w:rPr>
            </w:pPr>
            <w:r w:rsidRPr="00F15A55">
              <w:rPr>
                <w:noProof/>
                <w:highlight w:val="yellow"/>
              </w:rPr>
              <w:drawing>
                <wp:inline distT="0" distB="0" distL="0" distR="0" wp14:anchorId="33533B9F" wp14:editId="1B2306B9">
                  <wp:extent cx="3415790" cy="301853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27578" cy="3028947"/>
                          </a:xfrm>
                          <a:prstGeom prst="rect">
                            <a:avLst/>
                          </a:prstGeom>
                        </pic:spPr>
                      </pic:pic>
                    </a:graphicData>
                  </a:graphic>
                </wp:inline>
              </w:drawing>
            </w:r>
          </w:p>
          <w:p w14:paraId="04BC7BDC" w14:textId="77777777" w:rsidR="00E02759" w:rsidRPr="001C64D7" w:rsidRDefault="00E02759" w:rsidP="00F677C0">
            <w:pPr>
              <w:spacing w:line="276" w:lineRule="auto"/>
              <w:rPr>
                <w:rFonts w:ascii="Calibri" w:hAnsi="Calibri" w:cs="Arial"/>
                <w:color w:val="000000" w:themeColor="text1"/>
                <w:sz w:val="20"/>
                <w:lang w:val="es-CR"/>
              </w:rPr>
            </w:pPr>
          </w:p>
        </w:tc>
      </w:tr>
      <w:tr w:rsidR="00E02759" w:rsidRPr="003A3A86" w14:paraId="4AEB5C32" w14:textId="77777777" w:rsidTr="007D7CCE">
        <w:trPr>
          <w:trHeight w:val="300"/>
        </w:trPr>
        <w:tc>
          <w:tcPr>
            <w:tcW w:w="9049" w:type="dxa"/>
            <w:gridSpan w:val="2"/>
            <w:tcBorders>
              <w:top w:val="single" w:sz="4" w:space="0" w:color="auto"/>
              <w:bottom w:val="single" w:sz="6" w:space="0" w:color="000000"/>
            </w:tcBorders>
            <w:shd w:val="clear" w:color="auto" w:fill="EAF1DD" w:themeFill="accent3" w:themeFillTint="33"/>
            <w:vAlign w:val="center"/>
          </w:tcPr>
          <w:p w14:paraId="64206C65" w14:textId="77777777" w:rsidR="00E02759" w:rsidRPr="003A3A86" w:rsidRDefault="00E02759" w:rsidP="00F677C0">
            <w:pPr>
              <w:keepNext/>
              <w:spacing w:line="288" w:lineRule="auto"/>
              <w:ind w:left="360"/>
              <w:jc w:val="left"/>
              <w:outlineLvl w:val="2"/>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pPr>
            <w:bookmarkStart w:id="88" w:name="_Toc505008427"/>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Sistema de Gestión de la Calidad</w:t>
            </w:r>
            <w:bookmarkEnd w:id="88"/>
            <w:r>
              <w:rPr>
                <w:rFonts w:ascii="Calibri" w:hAnsi="Calibri"/>
                <w:color w:val="000000" w:themeColor="text1"/>
                <w:sz w:val="28"/>
                <w:szCs w:val="24"/>
                <w:lang w:val="es-CR"/>
                <w14:shadow w14:blurRad="50800" w14:dist="38100" w14:dir="2700000" w14:sx="100000" w14:sy="100000" w14:kx="0" w14:ky="0" w14:algn="tl">
                  <w14:srgbClr w14:val="000000">
                    <w14:alpha w14:val="60000"/>
                  </w14:srgbClr>
                </w14:shadow>
              </w:rPr>
              <w:t xml:space="preserve"> </w:t>
            </w:r>
          </w:p>
        </w:tc>
      </w:tr>
      <w:tr w:rsidR="00E02759" w:rsidRPr="003A3A86" w14:paraId="4B35042E" w14:textId="77777777" w:rsidTr="007D7CCE">
        <w:tblPrEx>
          <w:tblCellMar>
            <w:left w:w="70" w:type="dxa"/>
            <w:right w:w="70" w:type="dxa"/>
          </w:tblCellMar>
        </w:tblPrEx>
        <w:trPr>
          <w:trHeight w:val="1084"/>
        </w:trPr>
        <w:tc>
          <w:tcPr>
            <w:tcW w:w="2104" w:type="dxa"/>
            <w:tcBorders>
              <w:top w:val="single" w:sz="6" w:space="0" w:color="000000"/>
              <w:bottom w:val="single" w:sz="6" w:space="0" w:color="000000"/>
            </w:tcBorders>
            <w:vAlign w:val="center"/>
          </w:tcPr>
          <w:p w14:paraId="423CCD85" w14:textId="77777777" w:rsidR="00E02759" w:rsidRPr="0013592D" w:rsidRDefault="00E02759" w:rsidP="00F677C0">
            <w:pPr>
              <w:spacing w:line="276" w:lineRule="auto"/>
              <w:jc w:val="left"/>
              <w:rPr>
                <w:rFonts w:ascii="Calibri" w:hAnsi="Calibri" w:cs="Arial"/>
                <w:color w:val="000000" w:themeColor="text1"/>
                <w:szCs w:val="22"/>
                <w:highlight w:val="yellow"/>
                <w:lang w:val="es-CR"/>
              </w:rPr>
            </w:pPr>
            <w:r w:rsidRPr="002A21A7">
              <w:rPr>
                <w:rFonts w:ascii="Calibri" w:hAnsi="Calibri" w:cs="Arial"/>
                <w:color w:val="000000" w:themeColor="text1"/>
                <w:szCs w:val="22"/>
                <w:lang w:val="es-CR"/>
              </w:rPr>
              <w:t>Atender el 100% de los requerimientos relacionados con la mejora continua</w:t>
            </w:r>
          </w:p>
        </w:tc>
        <w:tc>
          <w:tcPr>
            <w:tcW w:w="6945" w:type="dxa"/>
            <w:tcBorders>
              <w:top w:val="single" w:sz="6" w:space="0" w:color="000000"/>
              <w:bottom w:val="single" w:sz="6" w:space="0" w:color="000000"/>
            </w:tcBorders>
            <w:vAlign w:val="center"/>
          </w:tcPr>
          <w:p w14:paraId="31A53B9D" w14:textId="21FEF4DC" w:rsidR="00E02759" w:rsidRPr="002A21A7" w:rsidRDefault="00E02759" w:rsidP="007418C7">
            <w:pPr>
              <w:spacing w:line="276" w:lineRule="auto"/>
              <w:rPr>
                <w:rFonts w:ascii="Calibri" w:hAnsi="Calibri" w:cs="Arial"/>
                <w:color w:val="000000" w:themeColor="text1"/>
                <w:sz w:val="20"/>
                <w:lang w:val="es-CR"/>
              </w:rPr>
            </w:pPr>
            <w:r w:rsidRPr="002A21A7">
              <w:rPr>
                <w:rFonts w:ascii="Calibri" w:hAnsi="Calibri" w:cs="Arial"/>
                <w:color w:val="000000" w:themeColor="text1"/>
                <w:sz w:val="20"/>
                <w:lang w:val="es-CR"/>
              </w:rPr>
              <w:t xml:space="preserve">Como parte del Sistema de Gestión de la Calidad (SGC), se ha planteado como meta: atender el 100% de los requerimientos relacionados con la mejora continua; lo que implica actividades como: </w:t>
            </w:r>
            <w:r w:rsidRPr="002A21A7">
              <w:rPr>
                <w:rFonts w:ascii="Calibri" w:hAnsi="Calibri" w:cs="Arial"/>
                <w:i/>
                <w:color w:val="000000" w:themeColor="text1"/>
                <w:sz w:val="20"/>
                <w:lang w:val="es-CR"/>
              </w:rPr>
              <w:t>revisión de documentos del SGC, Auditorías de calidad, Gestión ambiental y Evaluación de riesgos institucional.</w:t>
            </w:r>
            <w:r w:rsidRPr="002A21A7">
              <w:rPr>
                <w:rFonts w:ascii="Calibri" w:hAnsi="Calibri" w:cs="Arial"/>
                <w:color w:val="000000" w:themeColor="text1"/>
                <w:sz w:val="20"/>
                <w:lang w:val="es-CR"/>
              </w:rPr>
              <w:t xml:space="preserve">  </w:t>
            </w:r>
          </w:p>
          <w:p w14:paraId="2AECB6C6" w14:textId="77777777" w:rsidR="00E02759" w:rsidRPr="007418C7" w:rsidRDefault="00E02759" w:rsidP="007418C7">
            <w:pPr>
              <w:spacing w:line="276" w:lineRule="auto"/>
              <w:rPr>
                <w:rFonts w:ascii="Calibri" w:hAnsi="Calibri" w:cs="Arial"/>
                <w:color w:val="000000" w:themeColor="text1"/>
                <w:sz w:val="20"/>
                <w:lang w:val="es-CR"/>
              </w:rPr>
            </w:pPr>
          </w:p>
          <w:p w14:paraId="562CA15F" w14:textId="77777777" w:rsidR="00E02759" w:rsidRPr="007418C7" w:rsidRDefault="00E02759" w:rsidP="007418C7">
            <w:pPr>
              <w:spacing w:line="276" w:lineRule="auto"/>
              <w:rPr>
                <w:rFonts w:ascii="Calibri" w:hAnsi="Calibri" w:cs="Arial"/>
                <w:color w:val="000000" w:themeColor="text1"/>
                <w:sz w:val="20"/>
                <w:lang w:val="es-CR"/>
              </w:rPr>
            </w:pPr>
            <w:r w:rsidRPr="007418C7">
              <w:rPr>
                <w:rFonts w:ascii="Calibri" w:hAnsi="Calibri" w:cs="Arial"/>
                <w:color w:val="000000" w:themeColor="text1"/>
                <w:sz w:val="20"/>
                <w:lang w:val="es-CR"/>
              </w:rPr>
              <w:t xml:space="preserve">Para evaluar el cumplimiento de la meta se utilizan una serie de parámetros, cuyo resultado final es una nota por proceso, la cual se muestra en los siguientes cuadros:  </w:t>
            </w:r>
          </w:p>
          <w:p w14:paraId="09379261" w14:textId="1D1DD2A7" w:rsidR="00E02759" w:rsidRDefault="00E02759" w:rsidP="007418C7">
            <w:pPr>
              <w:spacing w:line="276" w:lineRule="auto"/>
              <w:rPr>
                <w:rFonts w:ascii="Calibri" w:hAnsi="Calibri" w:cs="Arial"/>
                <w:sz w:val="20"/>
                <w:lang w:val="es-CR"/>
              </w:rPr>
            </w:pPr>
          </w:p>
          <w:p w14:paraId="1C270831" w14:textId="77777777" w:rsidR="00AD1408" w:rsidRPr="00E90AAD" w:rsidRDefault="00AD1408" w:rsidP="007418C7">
            <w:pPr>
              <w:spacing w:line="276" w:lineRule="auto"/>
              <w:rPr>
                <w:rFonts w:ascii="Calibri" w:hAnsi="Calibri" w:cs="Arial"/>
                <w:sz w:val="20"/>
                <w:lang w:val="es-CR"/>
              </w:rPr>
            </w:pPr>
          </w:p>
          <w:p w14:paraId="33F7570D" w14:textId="3D174C4F" w:rsidR="00E02759" w:rsidRPr="00E90AAD" w:rsidRDefault="00E90AAD" w:rsidP="007418C7">
            <w:pPr>
              <w:spacing w:line="276" w:lineRule="auto"/>
              <w:ind w:left="219"/>
              <w:rPr>
                <w:noProof/>
              </w:rPr>
            </w:pPr>
            <w:r>
              <w:rPr>
                <w:rFonts w:asciiTheme="minorHAnsi" w:hAnsiTheme="minorHAnsi" w:cstheme="minorHAnsi"/>
              </w:rPr>
              <w:lastRenderedPageBreak/>
              <w:t>Cuadro 2</w:t>
            </w:r>
            <w:r w:rsidR="009B4D4A">
              <w:rPr>
                <w:rFonts w:asciiTheme="minorHAnsi" w:hAnsiTheme="minorHAnsi" w:cstheme="minorHAnsi"/>
              </w:rPr>
              <w:t>8</w:t>
            </w:r>
          </w:p>
          <w:p w14:paraId="32D34FF6" w14:textId="77777777" w:rsidR="00E02759" w:rsidRPr="0013592D" w:rsidRDefault="00E02759" w:rsidP="00A7471F">
            <w:pPr>
              <w:spacing w:line="276" w:lineRule="auto"/>
              <w:jc w:val="center"/>
              <w:rPr>
                <w:rFonts w:ascii="Calibri" w:hAnsi="Calibri" w:cs="Arial"/>
                <w:color w:val="000000" w:themeColor="text1"/>
                <w:sz w:val="20"/>
                <w:highlight w:val="yellow"/>
                <w:lang w:val="es-CR"/>
              </w:rPr>
            </w:pPr>
            <w:r w:rsidRPr="0013592D">
              <w:rPr>
                <w:noProof/>
                <w:highlight w:val="yellow"/>
              </w:rPr>
              <w:drawing>
                <wp:inline distT="0" distB="0" distL="0" distR="0" wp14:anchorId="29C5B762" wp14:editId="11AF3013">
                  <wp:extent cx="4079504" cy="214269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116655" cy="2162211"/>
                          </a:xfrm>
                          <a:prstGeom prst="rect">
                            <a:avLst/>
                          </a:prstGeom>
                        </pic:spPr>
                      </pic:pic>
                    </a:graphicData>
                  </a:graphic>
                </wp:inline>
              </w:drawing>
            </w:r>
          </w:p>
          <w:p w14:paraId="6FAF59B8" w14:textId="77777777" w:rsidR="00E02759" w:rsidRPr="0013592D" w:rsidRDefault="00E02759" w:rsidP="00F677C0">
            <w:pPr>
              <w:spacing w:line="276" w:lineRule="auto"/>
              <w:rPr>
                <w:rFonts w:ascii="Calibri" w:hAnsi="Calibri" w:cs="Arial"/>
                <w:color w:val="000000" w:themeColor="text1"/>
                <w:sz w:val="20"/>
                <w:highlight w:val="yellow"/>
                <w:lang w:val="es-CR"/>
              </w:rPr>
            </w:pPr>
          </w:p>
          <w:p w14:paraId="3511E161" w14:textId="783C59F1" w:rsidR="00E02759" w:rsidRPr="00E90AAD" w:rsidRDefault="009B4D4A" w:rsidP="00EF0565">
            <w:pPr>
              <w:spacing w:line="276" w:lineRule="auto"/>
              <w:ind w:left="219"/>
              <w:rPr>
                <w:noProof/>
              </w:rPr>
            </w:pPr>
            <w:r>
              <w:rPr>
                <w:rFonts w:asciiTheme="minorHAnsi" w:hAnsiTheme="minorHAnsi" w:cstheme="minorHAnsi"/>
              </w:rPr>
              <w:t>Cuadro 29</w:t>
            </w:r>
          </w:p>
          <w:p w14:paraId="0A0011B2" w14:textId="75D55F34" w:rsidR="00E02759" w:rsidRDefault="00E02759" w:rsidP="00BD4C7C">
            <w:pPr>
              <w:spacing w:line="276" w:lineRule="auto"/>
              <w:jc w:val="center"/>
              <w:rPr>
                <w:rFonts w:ascii="Calibri" w:hAnsi="Calibri" w:cs="Arial"/>
                <w:color w:val="000000" w:themeColor="text1"/>
                <w:sz w:val="20"/>
                <w:lang w:val="es-CR"/>
              </w:rPr>
            </w:pPr>
            <w:r w:rsidRPr="002A21A7">
              <w:rPr>
                <w:noProof/>
              </w:rPr>
              <w:drawing>
                <wp:inline distT="0" distB="0" distL="0" distR="0" wp14:anchorId="54179F66" wp14:editId="1A48EF33">
                  <wp:extent cx="4203219" cy="2040341"/>
                  <wp:effectExtent l="0" t="0" r="6985"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245316" cy="2060776"/>
                          </a:xfrm>
                          <a:prstGeom prst="rect">
                            <a:avLst/>
                          </a:prstGeom>
                        </pic:spPr>
                      </pic:pic>
                    </a:graphicData>
                  </a:graphic>
                </wp:inline>
              </w:drawing>
            </w:r>
          </w:p>
          <w:p w14:paraId="15B24029" w14:textId="77777777" w:rsidR="00EF0565" w:rsidRPr="002A21A7" w:rsidRDefault="00EF0565" w:rsidP="00BD4C7C">
            <w:pPr>
              <w:spacing w:line="276" w:lineRule="auto"/>
              <w:jc w:val="center"/>
              <w:rPr>
                <w:rFonts w:ascii="Calibri" w:hAnsi="Calibri" w:cs="Arial"/>
                <w:color w:val="000000" w:themeColor="text1"/>
                <w:sz w:val="20"/>
                <w:lang w:val="es-CR"/>
              </w:rPr>
            </w:pPr>
          </w:p>
          <w:p w14:paraId="3FB389C5" w14:textId="77777777" w:rsidR="00E02759" w:rsidRPr="002A21A7" w:rsidRDefault="00E02759" w:rsidP="00F677C0">
            <w:pPr>
              <w:spacing w:line="276" w:lineRule="auto"/>
              <w:rPr>
                <w:rFonts w:ascii="Calibri" w:hAnsi="Calibri" w:cs="Arial"/>
                <w:color w:val="000000" w:themeColor="text1"/>
                <w:sz w:val="20"/>
                <w:lang w:val="es-CR"/>
              </w:rPr>
            </w:pPr>
            <w:r w:rsidRPr="002A21A7">
              <w:rPr>
                <w:rFonts w:ascii="Calibri" w:hAnsi="Calibri" w:cs="Arial"/>
                <w:color w:val="000000" w:themeColor="text1"/>
                <w:sz w:val="20"/>
                <w:lang w:val="es-CR"/>
              </w:rPr>
              <w:t xml:space="preserve">Como se indicó, la meta es lograr un resultado de 100% en las actividades programadas. En el año 2017 todos los valores se encuentran por debajo de dicho parámetro; lo cual es una alerta para la organización que requiere reforzar la mejora continua. </w:t>
            </w:r>
          </w:p>
          <w:p w14:paraId="65B91591" w14:textId="77777777" w:rsidR="00E02759" w:rsidRPr="002A21A7" w:rsidRDefault="00E02759" w:rsidP="00F677C0">
            <w:pPr>
              <w:spacing w:line="276" w:lineRule="auto"/>
              <w:rPr>
                <w:rFonts w:ascii="Calibri" w:hAnsi="Calibri" w:cs="Arial"/>
                <w:color w:val="000000" w:themeColor="text1"/>
                <w:sz w:val="20"/>
                <w:lang w:val="es-CR"/>
              </w:rPr>
            </w:pPr>
          </w:p>
          <w:p w14:paraId="43BC7CE5" w14:textId="77777777" w:rsidR="00E02759" w:rsidRDefault="00E02759" w:rsidP="00F677C0">
            <w:pPr>
              <w:spacing w:line="276" w:lineRule="auto"/>
              <w:rPr>
                <w:rFonts w:ascii="Calibri" w:hAnsi="Calibri" w:cs="Arial"/>
                <w:color w:val="000000" w:themeColor="text1"/>
                <w:sz w:val="20"/>
                <w:lang w:val="es-CR"/>
              </w:rPr>
            </w:pPr>
            <w:r w:rsidRPr="002A21A7">
              <w:rPr>
                <w:rFonts w:ascii="Calibri" w:hAnsi="Calibri" w:cs="Arial"/>
                <w:color w:val="000000" w:themeColor="text1"/>
                <w:sz w:val="20"/>
                <w:lang w:val="es-CR"/>
              </w:rPr>
              <w:t xml:space="preserve">Cabe resaltar que en el segundo semestre de 2017 se observan mejores resultados, por ejemplo, la División Jurídica estuvo muy cerca de cumplir la meta, faltándole únicamente un 1% para obtener una nota de 100%. </w:t>
            </w:r>
          </w:p>
          <w:p w14:paraId="087D5510" w14:textId="7B533F9E" w:rsidR="00BA35F7" w:rsidRPr="0013592D" w:rsidRDefault="00BA35F7" w:rsidP="00F677C0">
            <w:pPr>
              <w:spacing w:line="276" w:lineRule="auto"/>
              <w:rPr>
                <w:rFonts w:ascii="Calibri" w:hAnsi="Calibri" w:cs="Arial"/>
                <w:color w:val="000000" w:themeColor="text1"/>
                <w:sz w:val="20"/>
                <w:highlight w:val="yellow"/>
                <w:lang w:val="es-CR"/>
              </w:rPr>
            </w:pPr>
          </w:p>
        </w:tc>
      </w:tr>
      <w:bookmarkEnd w:id="54"/>
      <w:bookmarkEnd w:id="55"/>
      <w:bookmarkEnd w:id="56"/>
      <w:bookmarkEnd w:id="57"/>
    </w:tbl>
    <w:p w14:paraId="51C5428F" w14:textId="10B6D7DF" w:rsidR="009B4D4A" w:rsidRDefault="009B4D4A" w:rsidP="00225437">
      <w:pPr>
        <w:rPr>
          <w:rFonts w:asciiTheme="minorHAnsi" w:hAnsiTheme="minorHAnsi" w:cstheme="minorHAnsi"/>
          <w:lang w:val="es-CR"/>
        </w:rPr>
      </w:pPr>
    </w:p>
    <w:p w14:paraId="51842FD2" w14:textId="77777777" w:rsidR="009B4D4A" w:rsidRDefault="009B4D4A">
      <w:pPr>
        <w:spacing w:line="240" w:lineRule="auto"/>
        <w:jc w:val="left"/>
        <w:rPr>
          <w:rFonts w:asciiTheme="minorHAnsi" w:hAnsiTheme="minorHAnsi" w:cstheme="minorHAnsi"/>
          <w:lang w:val="es-CR"/>
        </w:rPr>
      </w:pPr>
      <w:r>
        <w:rPr>
          <w:rFonts w:asciiTheme="minorHAnsi" w:hAnsiTheme="minorHAnsi" w:cstheme="minorHAnsi"/>
          <w:lang w:val="es-CR"/>
        </w:rPr>
        <w:br w:type="page"/>
      </w:r>
    </w:p>
    <w:p w14:paraId="25DC5508" w14:textId="77777777" w:rsidR="00E02759" w:rsidRDefault="00E02759" w:rsidP="00225437">
      <w:pPr>
        <w:rPr>
          <w:rFonts w:asciiTheme="minorHAnsi" w:hAnsiTheme="minorHAnsi" w:cstheme="minorHAnsi"/>
          <w:lang w:val="es-CR"/>
        </w:rPr>
      </w:pPr>
    </w:p>
    <w:p w14:paraId="36580133" w14:textId="0F896352" w:rsidR="00544F06" w:rsidRPr="00602260" w:rsidRDefault="00602260" w:rsidP="00225437">
      <w:pPr>
        <w:rPr>
          <w:rFonts w:asciiTheme="minorHAnsi" w:hAnsiTheme="minorHAnsi" w:cstheme="minorHAnsi"/>
          <w:sz w:val="24"/>
          <w:szCs w:val="24"/>
          <w:lang w:val="es-CR"/>
        </w:rPr>
      </w:pPr>
      <w:r w:rsidRPr="00602260">
        <w:rPr>
          <w:rFonts w:asciiTheme="minorHAnsi" w:hAnsiTheme="minorHAnsi" w:cstheme="minorHAnsi"/>
          <w:sz w:val="24"/>
          <w:szCs w:val="24"/>
          <w:lang w:val="es-CR"/>
        </w:rPr>
        <w:t xml:space="preserve">El cuadro </w:t>
      </w:r>
      <w:r w:rsidR="00E90AAD">
        <w:rPr>
          <w:rFonts w:asciiTheme="minorHAnsi" w:hAnsiTheme="minorHAnsi" w:cstheme="minorHAnsi"/>
          <w:sz w:val="24"/>
          <w:szCs w:val="24"/>
          <w:lang w:val="es-CR"/>
        </w:rPr>
        <w:t>siguiente</w:t>
      </w:r>
      <w:r w:rsidRPr="00602260">
        <w:rPr>
          <w:rFonts w:asciiTheme="minorHAnsi" w:hAnsiTheme="minorHAnsi" w:cstheme="minorHAnsi"/>
          <w:sz w:val="24"/>
          <w:szCs w:val="24"/>
          <w:lang w:val="es-CR"/>
        </w:rPr>
        <w:t xml:space="preserve"> presenta </w:t>
      </w:r>
      <w:r>
        <w:rPr>
          <w:rFonts w:asciiTheme="minorHAnsi" w:hAnsiTheme="minorHAnsi" w:cstheme="minorHAnsi"/>
          <w:sz w:val="24"/>
          <w:szCs w:val="24"/>
          <w:lang w:val="es-CR"/>
        </w:rPr>
        <w:t xml:space="preserve">el presupuesto distribuido por programa y por meta, de igual forma detalla la suma ejecutada y el porcentaje logrado para cada una. </w:t>
      </w:r>
    </w:p>
    <w:p w14:paraId="59109631" w14:textId="5ACE40EF" w:rsidR="00A93F11" w:rsidRDefault="00A93F11" w:rsidP="00225437">
      <w:pPr>
        <w:rPr>
          <w:rFonts w:asciiTheme="minorHAnsi" w:hAnsiTheme="minorHAnsi" w:cstheme="minorHAnsi"/>
          <w:lang w:val="es-CR"/>
        </w:rPr>
      </w:pPr>
    </w:p>
    <w:p w14:paraId="359DFD6F" w14:textId="77777777" w:rsidR="00C85366" w:rsidRDefault="00C85366" w:rsidP="00225437">
      <w:pPr>
        <w:rPr>
          <w:rFonts w:asciiTheme="minorHAnsi" w:hAnsiTheme="minorHAnsi" w:cstheme="minorHAnsi"/>
          <w:lang w:val="es-CR"/>
        </w:rPr>
      </w:pPr>
    </w:p>
    <w:p w14:paraId="33E55C5C" w14:textId="31CF18E1" w:rsidR="004C4976" w:rsidRDefault="004C4976" w:rsidP="004C4976">
      <w:pPr>
        <w:spacing w:line="240" w:lineRule="auto"/>
        <w:rPr>
          <w:rFonts w:asciiTheme="minorHAnsi" w:hAnsiTheme="minorHAnsi" w:cstheme="minorHAnsi"/>
          <w:lang w:val="es-CR"/>
        </w:rPr>
      </w:pPr>
      <w:r>
        <w:rPr>
          <w:rFonts w:asciiTheme="minorHAnsi" w:hAnsiTheme="minorHAnsi" w:cstheme="minorHAnsi"/>
          <w:lang w:val="es-CR"/>
        </w:rPr>
        <w:t>Cuadro 3</w:t>
      </w:r>
      <w:r w:rsidR="00E95531">
        <w:rPr>
          <w:rFonts w:asciiTheme="minorHAnsi" w:hAnsiTheme="minorHAnsi" w:cstheme="minorHAnsi"/>
          <w:lang w:val="es-CR"/>
        </w:rPr>
        <w:t>0</w:t>
      </w:r>
      <w:r>
        <w:rPr>
          <w:rFonts w:asciiTheme="minorHAnsi" w:hAnsiTheme="minorHAnsi" w:cstheme="minorHAnsi"/>
          <w:lang w:val="es-CR"/>
        </w:rPr>
        <w:t xml:space="preserve">: </w:t>
      </w:r>
      <w:r>
        <w:rPr>
          <w:rFonts w:asciiTheme="minorHAnsi" w:hAnsiTheme="minorHAnsi" w:cstheme="minorHAnsi"/>
          <w:b/>
          <w:lang w:val="es-CR"/>
        </w:rPr>
        <w:t xml:space="preserve">Resumen de presupuesto </w:t>
      </w:r>
      <w:r w:rsidR="006536F8">
        <w:rPr>
          <w:rFonts w:asciiTheme="minorHAnsi" w:hAnsiTheme="minorHAnsi" w:cstheme="minorHAnsi"/>
          <w:b/>
          <w:lang w:val="es-CR"/>
        </w:rPr>
        <w:t xml:space="preserve">por programa </w:t>
      </w:r>
      <w:r>
        <w:rPr>
          <w:rFonts w:asciiTheme="minorHAnsi" w:hAnsiTheme="minorHAnsi" w:cstheme="minorHAnsi"/>
          <w:b/>
          <w:lang w:val="es-CR"/>
        </w:rPr>
        <w:t xml:space="preserve">y </w:t>
      </w:r>
      <w:r w:rsidR="006536F8">
        <w:rPr>
          <w:rFonts w:asciiTheme="minorHAnsi" w:hAnsiTheme="minorHAnsi" w:cstheme="minorHAnsi"/>
          <w:b/>
          <w:lang w:val="es-CR"/>
        </w:rPr>
        <w:t xml:space="preserve">porcentaje de </w:t>
      </w:r>
      <w:r>
        <w:rPr>
          <w:rFonts w:asciiTheme="minorHAnsi" w:hAnsiTheme="minorHAnsi" w:cstheme="minorHAnsi"/>
          <w:b/>
          <w:lang w:val="es-CR"/>
        </w:rPr>
        <w:t>ejecuci</w:t>
      </w:r>
      <w:r w:rsidR="00E72CBD">
        <w:rPr>
          <w:rFonts w:asciiTheme="minorHAnsi" w:hAnsiTheme="minorHAnsi" w:cstheme="minorHAnsi"/>
          <w:b/>
          <w:lang w:val="es-CR"/>
        </w:rPr>
        <w:t>ón</w:t>
      </w:r>
    </w:p>
    <w:tbl>
      <w:tblPr>
        <w:tblW w:w="8926" w:type="dxa"/>
        <w:tblCellMar>
          <w:left w:w="70" w:type="dxa"/>
          <w:right w:w="70" w:type="dxa"/>
        </w:tblCellMar>
        <w:tblLook w:val="04A0" w:firstRow="1" w:lastRow="0" w:firstColumn="1" w:lastColumn="0" w:noHBand="0" w:noVBand="1"/>
      </w:tblPr>
      <w:tblGrid>
        <w:gridCol w:w="1187"/>
        <w:gridCol w:w="760"/>
        <w:gridCol w:w="3489"/>
        <w:gridCol w:w="1208"/>
        <w:gridCol w:w="1186"/>
        <w:gridCol w:w="1096"/>
      </w:tblGrid>
      <w:tr w:rsidR="00B123B8" w:rsidRPr="00B123B8" w14:paraId="5EAC7CC6" w14:textId="77777777" w:rsidTr="0051512E">
        <w:trPr>
          <w:trHeight w:val="255"/>
          <w:tblHeader/>
        </w:trPr>
        <w:tc>
          <w:tcPr>
            <w:tcW w:w="118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444D4855"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DEPENDENCIA</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3DCBA5F"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xml:space="preserve"> # META</w:t>
            </w:r>
          </w:p>
        </w:tc>
        <w:tc>
          <w:tcPr>
            <w:tcW w:w="3489"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5E6B205"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ENUNCIADO</w:t>
            </w:r>
          </w:p>
        </w:tc>
        <w:tc>
          <w:tcPr>
            <w:tcW w:w="1208"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E4825B0" w14:textId="6E9141D3" w:rsidR="00B123B8" w:rsidRPr="00B123B8" w:rsidRDefault="00B123B8" w:rsidP="0051512E">
            <w:pPr>
              <w:spacing w:line="240" w:lineRule="auto"/>
              <w:jc w:val="center"/>
              <w:rPr>
                <w:rFonts w:ascii="Calibri Light" w:hAnsi="Calibri Light" w:cs="Calibri Light"/>
                <w:b/>
                <w:bCs/>
                <w:sz w:val="18"/>
                <w:szCs w:val="18"/>
                <w:lang w:val="es-CR" w:eastAsia="es-CR"/>
              </w:rPr>
            </w:pPr>
            <w:proofErr w:type="gramStart"/>
            <w:r w:rsidRPr="00B123B8">
              <w:rPr>
                <w:rFonts w:ascii="Calibri Light" w:hAnsi="Calibri Light" w:cs="Calibri Light"/>
                <w:b/>
                <w:bCs/>
                <w:sz w:val="18"/>
                <w:szCs w:val="18"/>
                <w:lang w:val="es-CR" w:eastAsia="es-CR"/>
              </w:rPr>
              <w:t>Total</w:t>
            </w:r>
            <w:proofErr w:type="gramEnd"/>
            <w:r w:rsidRPr="00B123B8">
              <w:rPr>
                <w:rFonts w:ascii="Calibri Light" w:hAnsi="Calibri Light" w:cs="Calibri Light"/>
                <w:b/>
                <w:bCs/>
                <w:sz w:val="18"/>
                <w:szCs w:val="18"/>
                <w:lang w:val="es-CR" w:eastAsia="es-CR"/>
              </w:rPr>
              <w:t xml:space="preserve"> presupuesto por meta</w:t>
            </w:r>
          </w:p>
        </w:tc>
        <w:tc>
          <w:tcPr>
            <w:tcW w:w="118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0DA896F" w14:textId="224B1B7D"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Ejecutado por meta</w:t>
            </w:r>
          </w:p>
        </w:tc>
        <w:tc>
          <w:tcPr>
            <w:tcW w:w="109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AD73F83" w14:textId="7B211369"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Porcentaje Ejecución</w:t>
            </w:r>
          </w:p>
        </w:tc>
      </w:tr>
      <w:tr w:rsidR="0051512E" w:rsidRPr="00B123B8" w14:paraId="6750C07D" w14:textId="77777777" w:rsidTr="0051512E">
        <w:trPr>
          <w:trHeight w:val="450"/>
        </w:trPr>
        <w:tc>
          <w:tcPr>
            <w:tcW w:w="1187" w:type="dxa"/>
            <w:vMerge/>
            <w:tcBorders>
              <w:top w:val="single" w:sz="4" w:space="0" w:color="auto"/>
              <w:left w:val="single" w:sz="4" w:space="0" w:color="auto"/>
              <w:bottom w:val="single" w:sz="4" w:space="0" w:color="auto"/>
              <w:right w:val="single" w:sz="4" w:space="0" w:color="auto"/>
            </w:tcBorders>
            <w:vAlign w:val="center"/>
            <w:hideMark/>
          </w:tcPr>
          <w:p w14:paraId="1A3B9F42"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7C596CF5"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3489" w:type="dxa"/>
            <w:vMerge/>
            <w:tcBorders>
              <w:top w:val="single" w:sz="4" w:space="0" w:color="auto"/>
              <w:left w:val="single" w:sz="4" w:space="0" w:color="auto"/>
              <w:bottom w:val="single" w:sz="4" w:space="0" w:color="auto"/>
              <w:right w:val="single" w:sz="4" w:space="0" w:color="auto"/>
            </w:tcBorders>
            <w:vAlign w:val="center"/>
            <w:hideMark/>
          </w:tcPr>
          <w:p w14:paraId="0DB5E5DF"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1208" w:type="dxa"/>
            <w:vMerge/>
            <w:tcBorders>
              <w:top w:val="single" w:sz="4" w:space="0" w:color="auto"/>
              <w:left w:val="single" w:sz="4" w:space="0" w:color="auto"/>
              <w:bottom w:val="single" w:sz="4" w:space="0" w:color="auto"/>
              <w:right w:val="single" w:sz="4" w:space="0" w:color="auto"/>
            </w:tcBorders>
            <w:vAlign w:val="center"/>
            <w:hideMark/>
          </w:tcPr>
          <w:p w14:paraId="16406106" w14:textId="77777777" w:rsidR="00B123B8" w:rsidRPr="00B123B8" w:rsidRDefault="00B123B8" w:rsidP="0051512E">
            <w:pPr>
              <w:spacing w:line="240" w:lineRule="auto"/>
              <w:jc w:val="right"/>
              <w:rPr>
                <w:rFonts w:ascii="Calibri Light" w:hAnsi="Calibri Light" w:cs="Calibri Light"/>
                <w:b/>
                <w:bCs/>
                <w:sz w:val="18"/>
                <w:szCs w:val="18"/>
                <w:lang w:val="es-CR" w:eastAsia="es-CR"/>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14:paraId="3ED6E1D2" w14:textId="77777777" w:rsidR="00B123B8" w:rsidRPr="00B123B8" w:rsidRDefault="00B123B8" w:rsidP="0051512E">
            <w:pPr>
              <w:spacing w:line="240" w:lineRule="auto"/>
              <w:jc w:val="right"/>
              <w:rPr>
                <w:rFonts w:ascii="Calibri Light" w:hAnsi="Calibri Light" w:cs="Calibri Light"/>
                <w:b/>
                <w:bCs/>
                <w:sz w:val="18"/>
                <w:szCs w:val="18"/>
                <w:lang w:val="es-CR" w:eastAsia="es-CR"/>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14:paraId="54A2096F"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p>
        </w:tc>
      </w:tr>
      <w:tr w:rsidR="0051512E" w:rsidRPr="00B123B8" w14:paraId="39ED46BB" w14:textId="77777777" w:rsidTr="0051512E">
        <w:trPr>
          <w:trHeight w:val="31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1FF55B19"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DESPACHO</w:t>
            </w:r>
          </w:p>
        </w:tc>
        <w:tc>
          <w:tcPr>
            <w:tcW w:w="1208" w:type="dxa"/>
            <w:tcBorders>
              <w:top w:val="nil"/>
              <w:left w:val="nil"/>
              <w:bottom w:val="single" w:sz="4" w:space="0" w:color="auto"/>
              <w:right w:val="single" w:sz="4" w:space="0" w:color="auto"/>
            </w:tcBorders>
            <w:shd w:val="clear" w:color="000000" w:fill="DCE6F1"/>
            <w:vAlign w:val="center"/>
            <w:hideMark/>
          </w:tcPr>
          <w:p w14:paraId="22B47FD6" w14:textId="3CBFD39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162,555,806</w:t>
            </w:r>
          </w:p>
        </w:tc>
        <w:tc>
          <w:tcPr>
            <w:tcW w:w="1186" w:type="dxa"/>
            <w:tcBorders>
              <w:top w:val="nil"/>
              <w:left w:val="nil"/>
              <w:bottom w:val="single" w:sz="4" w:space="0" w:color="auto"/>
              <w:right w:val="single" w:sz="4" w:space="0" w:color="auto"/>
            </w:tcBorders>
            <w:shd w:val="clear" w:color="000000" w:fill="DCE6F1"/>
            <w:vAlign w:val="center"/>
            <w:hideMark/>
          </w:tcPr>
          <w:p w14:paraId="0198FF9A" w14:textId="02C830E8"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119,707,794</w:t>
            </w:r>
          </w:p>
        </w:tc>
        <w:tc>
          <w:tcPr>
            <w:tcW w:w="1096" w:type="dxa"/>
            <w:tcBorders>
              <w:top w:val="nil"/>
              <w:left w:val="nil"/>
              <w:bottom w:val="single" w:sz="4" w:space="0" w:color="auto"/>
              <w:right w:val="single" w:sz="4" w:space="0" w:color="auto"/>
            </w:tcBorders>
            <w:shd w:val="clear" w:color="000000" w:fill="DCE6F1"/>
            <w:vAlign w:val="center"/>
            <w:hideMark/>
          </w:tcPr>
          <w:p w14:paraId="659255AA"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74%</w:t>
            </w:r>
          </w:p>
        </w:tc>
      </w:tr>
      <w:tr w:rsidR="0051512E" w:rsidRPr="00B123B8" w14:paraId="22A5542F" w14:textId="77777777" w:rsidTr="0051512E">
        <w:trPr>
          <w:trHeight w:val="66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5EBF4F6B"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6C56B3C1"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w:t>
            </w:r>
          </w:p>
        </w:tc>
        <w:tc>
          <w:tcPr>
            <w:tcW w:w="3489" w:type="dxa"/>
            <w:tcBorders>
              <w:top w:val="nil"/>
              <w:left w:val="nil"/>
              <w:bottom w:val="single" w:sz="4" w:space="0" w:color="auto"/>
              <w:right w:val="single" w:sz="4" w:space="0" w:color="auto"/>
            </w:tcBorders>
            <w:shd w:val="clear" w:color="auto" w:fill="auto"/>
            <w:vAlign w:val="center"/>
            <w:hideMark/>
          </w:tcPr>
          <w:p w14:paraId="553AE4EE"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 xml:space="preserve">Tener, en promedio, los indicadores de cumplimiento de metas de toda la Superintendencia con nota superior al 85%. </w:t>
            </w:r>
          </w:p>
        </w:tc>
        <w:tc>
          <w:tcPr>
            <w:tcW w:w="1208" w:type="dxa"/>
            <w:tcBorders>
              <w:top w:val="nil"/>
              <w:left w:val="nil"/>
              <w:bottom w:val="single" w:sz="4" w:space="0" w:color="auto"/>
              <w:right w:val="single" w:sz="4" w:space="0" w:color="auto"/>
            </w:tcBorders>
            <w:shd w:val="clear" w:color="auto" w:fill="auto"/>
            <w:vAlign w:val="center"/>
            <w:hideMark/>
          </w:tcPr>
          <w:p w14:paraId="4F6D5501" w14:textId="4F45CAF5"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162,555,806</w:t>
            </w:r>
          </w:p>
        </w:tc>
        <w:tc>
          <w:tcPr>
            <w:tcW w:w="1186" w:type="dxa"/>
            <w:tcBorders>
              <w:top w:val="nil"/>
              <w:left w:val="nil"/>
              <w:bottom w:val="single" w:sz="4" w:space="0" w:color="auto"/>
              <w:right w:val="single" w:sz="4" w:space="0" w:color="auto"/>
            </w:tcBorders>
            <w:shd w:val="clear" w:color="auto" w:fill="auto"/>
            <w:vAlign w:val="center"/>
            <w:hideMark/>
          </w:tcPr>
          <w:p w14:paraId="3062D956" w14:textId="4FAA6F17"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119,707,794</w:t>
            </w:r>
          </w:p>
        </w:tc>
        <w:tc>
          <w:tcPr>
            <w:tcW w:w="1096" w:type="dxa"/>
            <w:tcBorders>
              <w:top w:val="nil"/>
              <w:left w:val="nil"/>
              <w:bottom w:val="single" w:sz="4" w:space="0" w:color="auto"/>
              <w:right w:val="single" w:sz="4" w:space="0" w:color="auto"/>
            </w:tcBorders>
            <w:shd w:val="clear" w:color="auto" w:fill="auto"/>
            <w:vAlign w:val="center"/>
            <w:hideMark/>
          </w:tcPr>
          <w:p w14:paraId="5B388724"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74%</w:t>
            </w:r>
          </w:p>
        </w:tc>
      </w:tr>
      <w:tr w:rsidR="0051512E" w:rsidRPr="00B123B8" w14:paraId="7A1DC5BE" w14:textId="77777777" w:rsidTr="0051512E">
        <w:trPr>
          <w:trHeight w:val="31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B9B5C53"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DIVISIÓN JURÍDICA</w:t>
            </w:r>
          </w:p>
        </w:tc>
        <w:tc>
          <w:tcPr>
            <w:tcW w:w="1208" w:type="dxa"/>
            <w:tcBorders>
              <w:top w:val="nil"/>
              <w:left w:val="nil"/>
              <w:bottom w:val="single" w:sz="4" w:space="0" w:color="auto"/>
              <w:right w:val="single" w:sz="4" w:space="0" w:color="auto"/>
            </w:tcBorders>
            <w:shd w:val="clear" w:color="000000" w:fill="DCE6F1"/>
            <w:vAlign w:val="center"/>
            <w:hideMark/>
          </w:tcPr>
          <w:p w14:paraId="5231C068" w14:textId="0F4AF8F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401,347,750</w:t>
            </w:r>
          </w:p>
        </w:tc>
        <w:tc>
          <w:tcPr>
            <w:tcW w:w="1186" w:type="dxa"/>
            <w:tcBorders>
              <w:top w:val="nil"/>
              <w:left w:val="nil"/>
              <w:bottom w:val="single" w:sz="4" w:space="0" w:color="auto"/>
              <w:right w:val="single" w:sz="4" w:space="0" w:color="auto"/>
            </w:tcBorders>
            <w:shd w:val="clear" w:color="000000" w:fill="DCE6F1"/>
            <w:vAlign w:val="center"/>
            <w:hideMark/>
          </w:tcPr>
          <w:p w14:paraId="59AF30F8" w14:textId="4EA81021"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362,684,599</w:t>
            </w:r>
          </w:p>
        </w:tc>
        <w:tc>
          <w:tcPr>
            <w:tcW w:w="1096" w:type="dxa"/>
            <w:tcBorders>
              <w:top w:val="nil"/>
              <w:left w:val="nil"/>
              <w:bottom w:val="single" w:sz="4" w:space="0" w:color="auto"/>
              <w:right w:val="single" w:sz="4" w:space="0" w:color="auto"/>
            </w:tcBorders>
            <w:shd w:val="clear" w:color="000000" w:fill="DCE6F1"/>
            <w:vAlign w:val="center"/>
            <w:hideMark/>
          </w:tcPr>
          <w:p w14:paraId="30F6761B"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90%</w:t>
            </w:r>
          </w:p>
        </w:tc>
      </w:tr>
      <w:tr w:rsidR="0051512E" w:rsidRPr="00B123B8" w14:paraId="43DD8417" w14:textId="77777777" w:rsidTr="0051512E">
        <w:trPr>
          <w:trHeight w:val="792"/>
        </w:trPr>
        <w:tc>
          <w:tcPr>
            <w:tcW w:w="11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38055B"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7324D4C"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2</w:t>
            </w:r>
          </w:p>
        </w:tc>
        <w:tc>
          <w:tcPr>
            <w:tcW w:w="3489" w:type="dxa"/>
            <w:tcBorders>
              <w:top w:val="nil"/>
              <w:left w:val="nil"/>
              <w:bottom w:val="single" w:sz="4" w:space="0" w:color="auto"/>
              <w:right w:val="single" w:sz="4" w:space="0" w:color="auto"/>
            </w:tcBorders>
            <w:shd w:val="clear" w:color="auto" w:fill="auto"/>
            <w:vAlign w:val="center"/>
            <w:hideMark/>
          </w:tcPr>
          <w:p w14:paraId="5FCC4342" w14:textId="1725048D"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Tramitar en tiempo las solicitudes de asesoría jurídica, denuncias y/o consultas jurídicas; las denuncias y</w:t>
            </w:r>
            <w:r w:rsidR="0051512E">
              <w:rPr>
                <w:rFonts w:ascii="Calibri Light" w:hAnsi="Calibri Light" w:cs="Calibri Light"/>
                <w:sz w:val="18"/>
                <w:szCs w:val="18"/>
                <w:lang w:val="es-CR" w:eastAsia="es-CR"/>
              </w:rPr>
              <w:t>/o consultas de los afiliados y</w:t>
            </w:r>
            <w:r w:rsidRPr="00B123B8">
              <w:rPr>
                <w:rFonts w:ascii="Calibri Light" w:hAnsi="Calibri Light" w:cs="Calibri Light"/>
                <w:sz w:val="18"/>
                <w:szCs w:val="18"/>
                <w:lang w:val="es-CR" w:eastAsia="es-CR"/>
              </w:rPr>
              <w:t xml:space="preserve"> los trámites judiciales</w:t>
            </w:r>
          </w:p>
        </w:tc>
        <w:tc>
          <w:tcPr>
            <w:tcW w:w="1208" w:type="dxa"/>
            <w:tcBorders>
              <w:top w:val="nil"/>
              <w:left w:val="nil"/>
              <w:bottom w:val="single" w:sz="4" w:space="0" w:color="auto"/>
              <w:right w:val="single" w:sz="4" w:space="0" w:color="auto"/>
            </w:tcBorders>
            <w:shd w:val="clear" w:color="auto" w:fill="auto"/>
            <w:vAlign w:val="center"/>
            <w:hideMark/>
          </w:tcPr>
          <w:p w14:paraId="3A3D357C" w14:textId="5C1C5395"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340,025,240</w:t>
            </w:r>
          </w:p>
        </w:tc>
        <w:tc>
          <w:tcPr>
            <w:tcW w:w="1186" w:type="dxa"/>
            <w:tcBorders>
              <w:top w:val="nil"/>
              <w:left w:val="nil"/>
              <w:bottom w:val="single" w:sz="4" w:space="0" w:color="auto"/>
              <w:right w:val="single" w:sz="4" w:space="0" w:color="auto"/>
            </w:tcBorders>
            <w:shd w:val="clear" w:color="auto" w:fill="auto"/>
            <w:vAlign w:val="center"/>
            <w:hideMark/>
          </w:tcPr>
          <w:p w14:paraId="5939AF36" w14:textId="57E0C320"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307,269,489</w:t>
            </w:r>
          </w:p>
        </w:tc>
        <w:tc>
          <w:tcPr>
            <w:tcW w:w="1096" w:type="dxa"/>
            <w:tcBorders>
              <w:top w:val="nil"/>
              <w:left w:val="nil"/>
              <w:bottom w:val="single" w:sz="4" w:space="0" w:color="auto"/>
              <w:right w:val="single" w:sz="4" w:space="0" w:color="auto"/>
            </w:tcBorders>
            <w:shd w:val="clear" w:color="auto" w:fill="auto"/>
            <w:vAlign w:val="center"/>
            <w:hideMark/>
          </w:tcPr>
          <w:p w14:paraId="15038A4E"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40FECE3D" w14:textId="77777777" w:rsidTr="0051512E">
        <w:trPr>
          <w:trHeight w:val="878"/>
        </w:trPr>
        <w:tc>
          <w:tcPr>
            <w:tcW w:w="1187" w:type="dxa"/>
            <w:vMerge/>
            <w:tcBorders>
              <w:top w:val="nil"/>
              <w:left w:val="single" w:sz="4" w:space="0" w:color="auto"/>
              <w:bottom w:val="single" w:sz="4" w:space="0" w:color="auto"/>
              <w:right w:val="single" w:sz="4" w:space="0" w:color="auto"/>
            </w:tcBorders>
            <w:vAlign w:val="center"/>
            <w:hideMark/>
          </w:tcPr>
          <w:p w14:paraId="24213136"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2869A9B4"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3</w:t>
            </w:r>
          </w:p>
        </w:tc>
        <w:tc>
          <w:tcPr>
            <w:tcW w:w="3489" w:type="dxa"/>
            <w:tcBorders>
              <w:top w:val="nil"/>
              <w:left w:val="nil"/>
              <w:bottom w:val="single" w:sz="4" w:space="0" w:color="auto"/>
              <w:right w:val="single" w:sz="4" w:space="0" w:color="auto"/>
            </w:tcBorders>
            <w:shd w:val="clear" w:color="auto" w:fill="auto"/>
            <w:vAlign w:val="center"/>
            <w:hideMark/>
          </w:tcPr>
          <w:p w14:paraId="78A023FF"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Tramitar en un tiempo promedio no superior de seis meses calendario los procedimientos administrativos iniciados por la Superintendencia de Pensiones</w:t>
            </w:r>
          </w:p>
        </w:tc>
        <w:tc>
          <w:tcPr>
            <w:tcW w:w="1208" w:type="dxa"/>
            <w:tcBorders>
              <w:top w:val="nil"/>
              <w:left w:val="nil"/>
              <w:bottom w:val="single" w:sz="4" w:space="0" w:color="auto"/>
              <w:right w:val="single" w:sz="4" w:space="0" w:color="auto"/>
            </w:tcBorders>
            <w:shd w:val="clear" w:color="auto" w:fill="auto"/>
            <w:vAlign w:val="center"/>
            <w:hideMark/>
          </w:tcPr>
          <w:p w14:paraId="3291E406" w14:textId="7FF37F2B"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61,322,509</w:t>
            </w:r>
          </w:p>
        </w:tc>
        <w:tc>
          <w:tcPr>
            <w:tcW w:w="1186" w:type="dxa"/>
            <w:tcBorders>
              <w:top w:val="nil"/>
              <w:left w:val="nil"/>
              <w:bottom w:val="single" w:sz="4" w:space="0" w:color="auto"/>
              <w:right w:val="single" w:sz="4" w:space="0" w:color="auto"/>
            </w:tcBorders>
            <w:shd w:val="clear" w:color="auto" w:fill="auto"/>
            <w:vAlign w:val="center"/>
            <w:hideMark/>
          </w:tcPr>
          <w:p w14:paraId="21E593B9" w14:textId="5010F31B"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55,415,110</w:t>
            </w:r>
          </w:p>
        </w:tc>
        <w:tc>
          <w:tcPr>
            <w:tcW w:w="1096" w:type="dxa"/>
            <w:tcBorders>
              <w:top w:val="nil"/>
              <w:left w:val="nil"/>
              <w:bottom w:val="single" w:sz="4" w:space="0" w:color="auto"/>
              <w:right w:val="single" w:sz="4" w:space="0" w:color="auto"/>
            </w:tcBorders>
            <w:shd w:val="clear" w:color="auto" w:fill="auto"/>
            <w:vAlign w:val="center"/>
            <w:hideMark/>
          </w:tcPr>
          <w:p w14:paraId="7F60D601"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2455007F" w14:textId="77777777" w:rsidTr="0051512E">
        <w:trPr>
          <w:trHeight w:val="360"/>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A3AC6F7"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DIVISIÓN DE PLANIFICACIÓN Y NORMATIVA</w:t>
            </w:r>
          </w:p>
        </w:tc>
        <w:tc>
          <w:tcPr>
            <w:tcW w:w="1208" w:type="dxa"/>
            <w:tcBorders>
              <w:top w:val="nil"/>
              <w:left w:val="nil"/>
              <w:bottom w:val="single" w:sz="4" w:space="0" w:color="auto"/>
              <w:right w:val="single" w:sz="4" w:space="0" w:color="auto"/>
            </w:tcBorders>
            <w:shd w:val="clear" w:color="000000" w:fill="DCE6F1"/>
            <w:vAlign w:val="center"/>
            <w:hideMark/>
          </w:tcPr>
          <w:p w14:paraId="0BEFAC2E" w14:textId="208987A4"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641,687,667</w:t>
            </w:r>
          </w:p>
        </w:tc>
        <w:tc>
          <w:tcPr>
            <w:tcW w:w="1186" w:type="dxa"/>
            <w:tcBorders>
              <w:top w:val="nil"/>
              <w:left w:val="nil"/>
              <w:bottom w:val="single" w:sz="4" w:space="0" w:color="auto"/>
              <w:right w:val="single" w:sz="4" w:space="0" w:color="auto"/>
            </w:tcBorders>
            <w:shd w:val="clear" w:color="000000" w:fill="DCE6F1"/>
            <w:vAlign w:val="center"/>
            <w:hideMark/>
          </w:tcPr>
          <w:p w14:paraId="04AD07E7" w14:textId="51F424C7"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576,672,134</w:t>
            </w:r>
          </w:p>
        </w:tc>
        <w:tc>
          <w:tcPr>
            <w:tcW w:w="1096" w:type="dxa"/>
            <w:tcBorders>
              <w:top w:val="nil"/>
              <w:left w:val="nil"/>
              <w:bottom w:val="single" w:sz="4" w:space="0" w:color="auto"/>
              <w:right w:val="single" w:sz="4" w:space="0" w:color="auto"/>
            </w:tcBorders>
            <w:shd w:val="clear" w:color="000000" w:fill="DCE6F1"/>
            <w:vAlign w:val="center"/>
            <w:hideMark/>
          </w:tcPr>
          <w:p w14:paraId="7D14DC51"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90%</w:t>
            </w:r>
          </w:p>
        </w:tc>
      </w:tr>
      <w:tr w:rsidR="0051512E" w:rsidRPr="00B123B8" w14:paraId="723FC280" w14:textId="77777777" w:rsidTr="0051512E">
        <w:trPr>
          <w:trHeight w:val="450"/>
        </w:trPr>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14:paraId="6C00BF5B"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3BA013D"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4</w:t>
            </w:r>
          </w:p>
        </w:tc>
        <w:tc>
          <w:tcPr>
            <w:tcW w:w="3489" w:type="dxa"/>
            <w:tcBorders>
              <w:top w:val="nil"/>
              <w:left w:val="nil"/>
              <w:bottom w:val="single" w:sz="4" w:space="0" w:color="auto"/>
              <w:right w:val="single" w:sz="4" w:space="0" w:color="auto"/>
            </w:tcBorders>
            <w:shd w:val="clear" w:color="000000" w:fill="FFFFFF"/>
            <w:vAlign w:val="center"/>
            <w:hideMark/>
          </w:tcPr>
          <w:p w14:paraId="41CE72AD"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Gestionar el desarrollo de la planificación estratégica institucional</w:t>
            </w:r>
          </w:p>
        </w:tc>
        <w:tc>
          <w:tcPr>
            <w:tcW w:w="1208" w:type="dxa"/>
            <w:tcBorders>
              <w:top w:val="nil"/>
              <w:left w:val="nil"/>
              <w:bottom w:val="single" w:sz="4" w:space="0" w:color="auto"/>
              <w:right w:val="single" w:sz="4" w:space="0" w:color="auto"/>
            </w:tcBorders>
            <w:shd w:val="clear" w:color="auto" w:fill="auto"/>
            <w:vAlign w:val="center"/>
            <w:hideMark/>
          </w:tcPr>
          <w:p w14:paraId="281237E2" w14:textId="4325011A"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79,442,374</w:t>
            </w:r>
          </w:p>
        </w:tc>
        <w:tc>
          <w:tcPr>
            <w:tcW w:w="1186" w:type="dxa"/>
            <w:tcBorders>
              <w:top w:val="nil"/>
              <w:left w:val="nil"/>
              <w:bottom w:val="single" w:sz="4" w:space="0" w:color="auto"/>
              <w:right w:val="single" w:sz="4" w:space="0" w:color="auto"/>
            </w:tcBorders>
            <w:shd w:val="clear" w:color="auto" w:fill="auto"/>
            <w:vAlign w:val="center"/>
            <w:hideMark/>
          </w:tcPr>
          <w:p w14:paraId="5DF69531" w14:textId="32E22A42"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71,393,305</w:t>
            </w:r>
          </w:p>
        </w:tc>
        <w:tc>
          <w:tcPr>
            <w:tcW w:w="1096" w:type="dxa"/>
            <w:tcBorders>
              <w:top w:val="nil"/>
              <w:left w:val="nil"/>
              <w:bottom w:val="single" w:sz="4" w:space="0" w:color="auto"/>
              <w:right w:val="single" w:sz="4" w:space="0" w:color="auto"/>
            </w:tcBorders>
            <w:shd w:val="clear" w:color="auto" w:fill="auto"/>
            <w:vAlign w:val="center"/>
            <w:hideMark/>
          </w:tcPr>
          <w:p w14:paraId="57C66C90"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4477F685" w14:textId="77777777" w:rsidTr="0051512E">
        <w:trPr>
          <w:trHeight w:val="450"/>
        </w:trPr>
        <w:tc>
          <w:tcPr>
            <w:tcW w:w="1187" w:type="dxa"/>
            <w:vMerge/>
            <w:tcBorders>
              <w:top w:val="nil"/>
              <w:left w:val="single" w:sz="4" w:space="0" w:color="auto"/>
              <w:bottom w:val="single" w:sz="4" w:space="0" w:color="auto"/>
              <w:right w:val="single" w:sz="4" w:space="0" w:color="auto"/>
            </w:tcBorders>
            <w:vAlign w:val="center"/>
            <w:hideMark/>
          </w:tcPr>
          <w:p w14:paraId="1315A1D0"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FED5F09"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5</w:t>
            </w:r>
          </w:p>
        </w:tc>
        <w:tc>
          <w:tcPr>
            <w:tcW w:w="3489" w:type="dxa"/>
            <w:tcBorders>
              <w:top w:val="nil"/>
              <w:left w:val="nil"/>
              <w:bottom w:val="single" w:sz="4" w:space="0" w:color="auto"/>
              <w:right w:val="single" w:sz="4" w:space="0" w:color="auto"/>
            </w:tcBorders>
            <w:shd w:val="clear" w:color="000000" w:fill="FFFFFF"/>
            <w:vAlign w:val="center"/>
            <w:hideMark/>
          </w:tcPr>
          <w:p w14:paraId="1063B823"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Gestionar la administración del portafolio institucional de proyectos.</w:t>
            </w:r>
          </w:p>
        </w:tc>
        <w:tc>
          <w:tcPr>
            <w:tcW w:w="1208" w:type="dxa"/>
            <w:tcBorders>
              <w:top w:val="nil"/>
              <w:left w:val="nil"/>
              <w:bottom w:val="single" w:sz="4" w:space="0" w:color="auto"/>
              <w:right w:val="single" w:sz="4" w:space="0" w:color="auto"/>
            </w:tcBorders>
            <w:shd w:val="clear" w:color="auto" w:fill="auto"/>
            <w:vAlign w:val="center"/>
            <w:hideMark/>
          </w:tcPr>
          <w:p w14:paraId="5C9BBE5A" w14:textId="110CB4E6"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151,755,304</w:t>
            </w:r>
          </w:p>
        </w:tc>
        <w:tc>
          <w:tcPr>
            <w:tcW w:w="1186" w:type="dxa"/>
            <w:tcBorders>
              <w:top w:val="nil"/>
              <w:left w:val="nil"/>
              <w:bottom w:val="single" w:sz="4" w:space="0" w:color="auto"/>
              <w:right w:val="single" w:sz="4" w:space="0" w:color="auto"/>
            </w:tcBorders>
            <w:shd w:val="clear" w:color="auto" w:fill="auto"/>
            <w:vAlign w:val="center"/>
            <w:hideMark/>
          </w:tcPr>
          <w:p w14:paraId="5DE25FE8" w14:textId="0DFF5A18"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136,379,519</w:t>
            </w:r>
          </w:p>
        </w:tc>
        <w:tc>
          <w:tcPr>
            <w:tcW w:w="1096" w:type="dxa"/>
            <w:tcBorders>
              <w:top w:val="nil"/>
              <w:left w:val="nil"/>
              <w:bottom w:val="single" w:sz="4" w:space="0" w:color="auto"/>
              <w:right w:val="single" w:sz="4" w:space="0" w:color="auto"/>
            </w:tcBorders>
            <w:shd w:val="clear" w:color="auto" w:fill="auto"/>
            <w:vAlign w:val="center"/>
            <w:hideMark/>
          </w:tcPr>
          <w:p w14:paraId="50861F9F"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7869A0BE" w14:textId="77777777" w:rsidTr="0051512E">
        <w:trPr>
          <w:trHeight w:val="450"/>
        </w:trPr>
        <w:tc>
          <w:tcPr>
            <w:tcW w:w="1187" w:type="dxa"/>
            <w:vMerge/>
            <w:tcBorders>
              <w:top w:val="nil"/>
              <w:left w:val="single" w:sz="4" w:space="0" w:color="auto"/>
              <w:bottom w:val="single" w:sz="4" w:space="0" w:color="auto"/>
              <w:right w:val="single" w:sz="4" w:space="0" w:color="auto"/>
            </w:tcBorders>
            <w:vAlign w:val="center"/>
            <w:hideMark/>
          </w:tcPr>
          <w:p w14:paraId="49392B66"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142D527"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6</w:t>
            </w:r>
          </w:p>
        </w:tc>
        <w:tc>
          <w:tcPr>
            <w:tcW w:w="3489" w:type="dxa"/>
            <w:tcBorders>
              <w:top w:val="nil"/>
              <w:left w:val="nil"/>
              <w:bottom w:val="single" w:sz="4" w:space="0" w:color="auto"/>
              <w:right w:val="single" w:sz="4" w:space="0" w:color="auto"/>
            </w:tcBorders>
            <w:shd w:val="clear" w:color="000000" w:fill="FFFFFF"/>
            <w:vAlign w:val="center"/>
            <w:hideMark/>
          </w:tcPr>
          <w:p w14:paraId="6BF7FEA0"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Tramitar las solicitudes de información y estudios particulares.</w:t>
            </w:r>
          </w:p>
        </w:tc>
        <w:tc>
          <w:tcPr>
            <w:tcW w:w="1208" w:type="dxa"/>
            <w:tcBorders>
              <w:top w:val="nil"/>
              <w:left w:val="nil"/>
              <w:bottom w:val="single" w:sz="4" w:space="0" w:color="auto"/>
              <w:right w:val="single" w:sz="4" w:space="0" w:color="auto"/>
            </w:tcBorders>
            <w:shd w:val="clear" w:color="auto" w:fill="auto"/>
            <w:vAlign w:val="center"/>
            <w:hideMark/>
          </w:tcPr>
          <w:p w14:paraId="23F02894" w14:textId="0711B4FE"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145,267,133</w:t>
            </w:r>
          </w:p>
        </w:tc>
        <w:tc>
          <w:tcPr>
            <w:tcW w:w="1186" w:type="dxa"/>
            <w:tcBorders>
              <w:top w:val="nil"/>
              <w:left w:val="nil"/>
              <w:bottom w:val="single" w:sz="4" w:space="0" w:color="auto"/>
              <w:right w:val="single" w:sz="4" w:space="0" w:color="auto"/>
            </w:tcBorders>
            <w:shd w:val="clear" w:color="auto" w:fill="auto"/>
            <w:vAlign w:val="center"/>
            <w:hideMark/>
          </w:tcPr>
          <w:p w14:paraId="4F517155" w14:textId="6EA1D614"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130,548,727</w:t>
            </w:r>
          </w:p>
        </w:tc>
        <w:tc>
          <w:tcPr>
            <w:tcW w:w="1096" w:type="dxa"/>
            <w:tcBorders>
              <w:top w:val="nil"/>
              <w:left w:val="nil"/>
              <w:bottom w:val="single" w:sz="4" w:space="0" w:color="auto"/>
              <w:right w:val="single" w:sz="4" w:space="0" w:color="auto"/>
            </w:tcBorders>
            <w:shd w:val="clear" w:color="auto" w:fill="auto"/>
            <w:vAlign w:val="center"/>
            <w:hideMark/>
          </w:tcPr>
          <w:p w14:paraId="0275B33B"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3D484A7A" w14:textId="77777777" w:rsidTr="0051512E">
        <w:trPr>
          <w:trHeight w:val="675"/>
        </w:trPr>
        <w:tc>
          <w:tcPr>
            <w:tcW w:w="1187" w:type="dxa"/>
            <w:vMerge/>
            <w:tcBorders>
              <w:top w:val="nil"/>
              <w:left w:val="single" w:sz="4" w:space="0" w:color="auto"/>
              <w:bottom w:val="single" w:sz="4" w:space="0" w:color="auto"/>
              <w:right w:val="single" w:sz="4" w:space="0" w:color="auto"/>
            </w:tcBorders>
            <w:vAlign w:val="center"/>
            <w:hideMark/>
          </w:tcPr>
          <w:p w14:paraId="07488FB7"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05BE1F40"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7</w:t>
            </w:r>
          </w:p>
        </w:tc>
        <w:tc>
          <w:tcPr>
            <w:tcW w:w="3489" w:type="dxa"/>
            <w:tcBorders>
              <w:top w:val="nil"/>
              <w:left w:val="nil"/>
              <w:bottom w:val="single" w:sz="4" w:space="0" w:color="auto"/>
              <w:right w:val="single" w:sz="4" w:space="0" w:color="auto"/>
            </w:tcBorders>
            <w:shd w:val="clear" w:color="000000" w:fill="FFFFFF"/>
            <w:vAlign w:val="center"/>
            <w:hideMark/>
          </w:tcPr>
          <w:p w14:paraId="69C17D77"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Tramitar oportunamente las solicitudes de aprobación y autorización requeridas por los participantes del Sistema Nacional de Pensiones.</w:t>
            </w:r>
          </w:p>
        </w:tc>
        <w:tc>
          <w:tcPr>
            <w:tcW w:w="1208" w:type="dxa"/>
            <w:tcBorders>
              <w:top w:val="nil"/>
              <w:left w:val="nil"/>
              <w:bottom w:val="single" w:sz="4" w:space="0" w:color="auto"/>
              <w:right w:val="single" w:sz="4" w:space="0" w:color="auto"/>
            </w:tcBorders>
            <w:shd w:val="clear" w:color="auto" w:fill="auto"/>
            <w:vAlign w:val="center"/>
            <w:hideMark/>
          </w:tcPr>
          <w:p w14:paraId="3EF7264E" w14:textId="4DE9639B"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96,719,016</w:t>
            </w:r>
          </w:p>
        </w:tc>
        <w:tc>
          <w:tcPr>
            <w:tcW w:w="1186" w:type="dxa"/>
            <w:tcBorders>
              <w:top w:val="nil"/>
              <w:left w:val="nil"/>
              <w:bottom w:val="single" w:sz="4" w:space="0" w:color="auto"/>
              <w:right w:val="single" w:sz="4" w:space="0" w:color="auto"/>
            </w:tcBorders>
            <w:shd w:val="clear" w:color="auto" w:fill="auto"/>
            <w:vAlign w:val="center"/>
            <w:hideMark/>
          </w:tcPr>
          <w:p w14:paraId="2A8563A4" w14:textId="282571DE"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86,919,485</w:t>
            </w:r>
          </w:p>
        </w:tc>
        <w:tc>
          <w:tcPr>
            <w:tcW w:w="1096" w:type="dxa"/>
            <w:tcBorders>
              <w:top w:val="nil"/>
              <w:left w:val="nil"/>
              <w:bottom w:val="single" w:sz="4" w:space="0" w:color="auto"/>
              <w:right w:val="single" w:sz="4" w:space="0" w:color="auto"/>
            </w:tcBorders>
            <w:shd w:val="clear" w:color="auto" w:fill="auto"/>
            <w:vAlign w:val="center"/>
            <w:hideMark/>
          </w:tcPr>
          <w:p w14:paraId="5A4C543B"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7CA14F62" w14:textId="77777777" w:rsidTr="0051512E">
        <w:trPr>
          <w:trHeight w:val="450"/>
        </w:trPr>
        <w:tc>
          <w:tcPr>
            <w:tcW w:w="1187" w:type="dxa"/>
            <w:vMerge/>
            <w:tcBorders>
              <w:top w:val="nil"/>
              <w:left w:val="single" w:sz="4" w:space="0" w:color="auto"/>
              <w:bottom w:val="single" w:sz="4" w:space="0" w:color="auto"/>
              <w:right w:val="single" w:sz="4" w:space="0" w:color="auto"/>
            </w:tcBorders>
            <w:vAlign w:val="center"/>
            <w:hideMark/>
          </w:tcPr>
          <w:p w14:paraId="195E0B81"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47EC1DE4"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w:t>
            </w:r>
          </w:p>
        </w:tc>
        <w:tc>
          <w:tcPr>
            <w:tcW w:w="3489" w:type="dxa"/>
            <w:tcBorders>
              <w:top w:val="nil"/>
              <w:left w:val="nil"/>
              <w:bottom w:val="single" w:sz="4" w:space="0" w:color="auto"/>
              <w:right w:val="single" w:sz="4" w:space="0" w:color="auto"/>
            </w:tcBorders>
            <w:shd w:val="clear" w:color="000000" w:fill="FFFFFF"/>
            <w:vAlign w:val="center"/>
            <w:hideMark/>
          </w:tcPr>
          <w:p w14:paraId="48439F5A"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Mantener alineado el marco regulatorio del Sistema Nacional de Pensiones a los intereses de la organización</w:t>
            </w:r>
          </w:p>
        </w:tc>
        <w:tc>
          <w:tcPr>
            <w:tcW w:w="1208" w:type="dxa"/>
            <w:tcBorders>
              <w:top w:val="nil"/>
              <w:left w:val="nil"/>
              <w:bottom w:val="single" w:sz="4" w:space="0" w:color="auto"/>
              <w:right w:val="single" w:sz="4" w:space="0" w:color="auto"/>
            </w:tcBorders>
            <w:shd w:val="clear" w:color="auto" w:fill="auto"/>
            <w:vAlign w:val="center"/>
            <w:hideMark/>
          </w:tcPr>
          <w:p w14:paraId="65450C45" w14:textId="4AD6DB36"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168,503,839</w:t>
            </w:r>
          </w:p>
        </w:tc>
        <w:tc>
          <w:tcPr>
            <w:tcW w:w="1186" w:type="dxa"/>
            <w:tcBorders>
              <w:top w:val="nil"/>
              <w:left w:val="nil"/>
              <w:bottom w:val="single" w:sz="4" w:space="0" w:color="auto"/>
              <w:right w:val="single" w:sz="4" w:space="0" w:color="auto"/>
            </w:tcBorders>
            <w:shd w:val="clear" w:color="auto" w:fill="auto"/>
            <w:vAlign w:val="center"/>
            <w:hideMark/>
          </w:tcPr>
          <w:p w14:paraId="24F4A556" w14:textId="58141551"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151,431,099</w:t>
            </w:r>
          </w:p>
        </w:tc>
        <w:tc>
          <w:tcPr>
            <w:tcW w:w="1096" w:type="dxa"/>
            <w:tcBorders>
              <w:top w:val="nil"/>
              <w:left w:val="nil"/>
              <w:bottom w:val="single" w:sz="4" w:space="0" w:color="auto"/>
              <w:right w:val="single" w:sz="4" w:space="0" w:color="auto"/>
            </w:tcBorders>
            <w:shd w:val="clear" w:color="auto" w:fill="auto"/>
            <w:vAlign w:val="center"/>
            <w:hideMark/>
          </w:tcPr>
          <w:p w14:paraId="587787CB"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90%</w:t>
            </w:r>
          </w:p>
        </w:tc>
      </w:tr>
      <w:tr w:rsidR="0051512E" w:rsidRPr="00B123B8" w14:paraId="120FE985" w14:textId="77777777" w:rsidTr="0051512E">
        <w:trPr>
          <w:trHeight w:val="330"/>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36F5E3B"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DIVISIÓN SUPERVISIÓN DEL RÉGIMENES COLECTIVOS</w:t>
            </w:r>
          </w:p>
        </w:tc>
        <w:tc>
          <w:tcPr>
            <w:tcW w:w="1208" w:type="dxa"/>
            <w:tcBorders>
              <w:top w:val="nil"/>
              <w:left w:val="nil"/>
              <w:bottom w:val="single" w:sz="4" w:space="0" w:color="auto"/>
              <w:right w:val="single" w:sz="4" w:space="0" w:color="auto"/>
            </w:tcBorders>
            <w:shd w:val="clear" w:color="000000" w:fill="DCE6F1"/>
            <w:vAlign w:val="center"/>
            <w:hideMark/>
          </w:tcPr>
          <w:p w14:paraId="727EF28B" w14:textId="51236FAC"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1,050,973,271</w:t>
            </w:r>
          </w:p>
        </w:tc>
        <w:tc>
          <w:tcPr>
            <w:tcW w:w="1186" w:type="dxa"/>
            <w:tcBorders>
              <w:top w:val="nil"/>
              <w:left w:val="nil"/>
              <w:bottom w:val="single" w:sz="4" w:space="0" w:color="auto"/>
              <w:right w:val="single" w:sz="4" w:space="0" w:color="auto"/>
            </w:tcBorders>
            <w:shd w:val="clear" w:color="000000" w:fill="DCE6F1"/>
            <w:vAlign w:val="center"/>
            <w:hideMark/>
          </w:tcPr>
          <w:p w14:paraId="0B2BBB08" w14:textId="655B49A8"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897,749,317</w:t>
            </w:r>
          </w:p>
        </w:tc>
        <w:tc>
          <w:tcPr>
            <w:tcW w:w="1096" w:type="dxa"/>
            <w:tcBorders>
              <w:top w:val="nil"/>
              <w:left w:val="nil"/>
              <w:bottom w:val="single" w:sz="4" w:space="0" w:color="auto"/>
              <w:right w:val="single" w:sz="4" w:space="0" w:color="auto"/>
            </w:tcBorders>
            <w:shd w:val="clear" w:color="000000" w:fill="DCE6F1"/>
            <w:vAlign w:val="center"/>
            <w:hideMark/>
          </w:tcPr>
          <w:p w14:paraId="27B2D130"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85%</w:t>
            </w:r>
          </w:p>
        </w:tc>
      </w:tr>
      <w:tr w:rsidR="0051512E" w:rsidRPr="00B123B8" w14:paraId="024D6262" w14:textId="77777777" w:rsidTr="0051512E">
        <w:trPr>
          <w:trHeight w:val="114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77E46F2"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12746B2A"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9</w:t>
            </w:r>
          </w:p>
        </w:tc>
        <w:tc>
          <w:tcPr>
            <w:tcW w:w="3489" w:type="dxa"/>
            <w:tcBorders>
              <w:top w:val="nil"/>
              <w:left w:val="nil"/>
              <w:bottom w:val="single" w:sz="4" w:space="0" w:color="auto"/>
              <w:right w:val="single" w:sz="4" w:space="0" w:color="auto"/>
            </w:tcBorders>
            <w:shd w:val="clear" w:color="auto" w:fill="auto"/>
            <w:vAlign w:val="center"/>
            <w:hideMark/>
          </w:tcPr>
          <w:p w14:paraId="173FD50B" w14:textId="1664E3E4"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Supervisar a los regímenes de pensiones básicos y complementarios con base en riesgo; informar sobre la situación de riesgo de cada uno; proponer la aplicació</w:t>
            </w:r>
            <w:r w:rsidR="0051512E">
              <w:rPr>
                <w:rFonts w:ascii="Calibri Light" w:hAnsi="Calibri Light" w:cs="Calibri Light"/>
                <w:sz w:val="18"/>
                <w:szCs w:val="18"/>
                <w:lang w:val="es-CR" w:eastAsia="es-CR"/>
              </w:rPr>
              <w:t>n del marco sancionatorio a los</w:t>
            </w:r>
            <w:r w:rsidRPr="00B123B8">
              <w:rPr>
                <w:rFonts w:ascii="Calibri Light" w:hAnsi="Calibri Light" w:cs="Calibri Light"/>
                <w:sz w:val="18"/>
                <w:szCs w:val="18"/>
                <w:lang w:val="es-CR" w:eastAsia="es-CR"/>
              </w:rPr>
              <w:t xml:space="preserve"> que incurran en incumplimientos.</w:t>
            </w:r>
          </w:p>
        </w:tc>
        <w:tc>
          <w:tcPr>
            <w:tcW w:w="1208" w:type="dxa"/>
            <w:tcBorders>
              <w:top w:val="nil"/>
              <w:left w:val="nil"/>
              <w:bottom w:val="single" w:sz="4" w:space="0" w:color="auto"/>
              <w:right w:val="single" w:sz="4" w:space="0" w:color="auto"/>
            </w:tcBorders>
            <w:shd w:val="clear" w:color="auto" w:fill="auto"/>
            <w:vAlign w:val="center"/>
            <w:hideMark/>
          </w:tcPr>
          <w:p w14:paraId="06DCD5F9" w14:textId="0E065517"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1,050,973,271</w:t>
            </w:r>
          </w:p>
        </w:tc>
        <w:tc>
          <w:tcPr>
            <w:tcW w:w="1186" w:type="dxa"/>
            <w:tcBorders>
              <w:top w:val="nil"/>
              <w:left w:val="nil"/>
              <w:bottom w:val="single" w:sz="4" w:space="0" w:color="auto"/>
              <w:right w:val="single" w:sz="4" w:space="0" w:color="auto"/>
            </w:tcBorders>
            <w:shd w:val="clear" w:color="auto" w:fill="auto"/>
            <w:vAlign w:val="center"/>
            <w:hideMark/>
          </w:tcPr>
          <w:p w14:paraId="6109762A" w14:textId="7333092A"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897,749,317</w:t>
            </w:r>
          </w:p>
        </w:tc>
        <w:tc>
          <w:tcPr>
            <w:tcW w:w="1096" w:type="dxa"/>
            <w:tcBorders>
              <w:top w:val="nil"/>
              <w:left w:val="nil"/>
              <w:bottom w:val="single" w:sz="4" w:space="0" w:color="auto"/>
              <w:right w:val="single" w:sz="4" w:space="0" w:color="auto"/>
            </w:tcBorders>
            <w:shd w:val="clear" w:color="auto" w:fill="auto"/>
            <w:vAlign w:val="center"/>
            <w:hideMark/>
          </w:tcPr>
          <w:p w14:paraId="430718C0"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85%</w:t>
            </w:r>
          </w:p>
        </w:tc>
      </w:tr>
      <w:tr w:rsidR="0051512E" w:rsidRPr="00B123B8" w14:paraId="22E18EE9" w14:textId="77777777" w:rsidTr="0051512E">
        <w:trPr>
          <w:trHeight w:val="31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DC3FAE7"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DIVISIÓN SUPERVISIÓN DEL RÉGIMEN DE CAPITALIZACIÓN INDIVIDUAL</w:t>
            </w:r>
          </w:p>
        </w:tc>
        <w:tc>
          <w:tcPr>
            <w:tcW w:w="1208" w:type="dxa"/>
            <w:tcBorders>
              <w:top w:val="nil"/>
              <w:left w:val="nil"/>
              <w:bottom w:val="single" w:sz="4" w:space="0" w:color="auto"/>
              <w:right w:val="single" w:sz="4" w:space="0" w:color="auto"/>
            </w:tcBorders>
            <w:shd w:val="clear" w:color="000000" w:fill="DCE6F1"/>
            <w:vAlign w:val="center"/>
            <w:hideMark/>
          </w:tcPr>
          <w:p w14:paraId="127D5DB2" w14:textId="2513DAF6"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1,181,096,201</w:t>
            </w:r>
          </w:p>
        </w:tc>
        <w:tc>
          <w:tcPr>
            <w:tcW w:w="1186" w:type="dxa"/>
            <w:tcBorders>
              <w:top w:val="nil"/>
              <w:left w:val="nil"/>
              <w:bottom w:val="single" w:sz="4" w:space="0" w:color="auto"/>
              <w:right w:val="single" w:sz="4" w:space="0" w:color="auto"/>
            </w:tcBorders>
            <w:shd w:val="clear" w:color="000000" w:fill="DCE6F1"/>
            <w:vAlign w:val="center"/>
            <w:hideMark/>
          </w:tcPr>
          <w:p w14:paraId="6E801DC0" w14:textId="467A9793"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1,046,439,567</w:t>
            </w:r>
          </w:p>
        </w:tc>
        <w:tc>
          <w:tcPr>
            <w:tcW w:w="1096" w:type="dxa"/>
            <w:tcBorders>
              <w:top w:val="nil"/>
              <w:left w:val="nil"/>
              <w:bottom w:val="single" w:sz="4" w:space="0" w:color="auto"/>
              <w:right w:val="single" w:sz="4" w:space="0" w:color="auto"/>
            </w:tcBorders>
            <w:shd w:val="clear" w:color="000000" w:fill="DCE6F1"/>
            <w:vAlign w:val="center"/>
            <w:hideMark/>
          </w:tcPr>
          <w:p w14:paraId="44022F68"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89%</w:t>
            </w:r>
          </w:p>
        </w:tc>
      </w:tr>
      <w:tr w:rsidR="0051512E" w:rsidRPr="00B123B8" w14:paraId="189026BB" w14:textId="77777777" w:rsidTr="0051512E">
        <w:trPr>
          <w:trHeight w:val="90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42344A39"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6B1054C8"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10</w:t>
            </w:r>
          </w:p>
        </w:tc>
        <w:tc>
          <w:tcPr>
            <w:tcW w:w="3489" w:type="dxa"/>
            <w:tcBorders>
              <w:top w:val="nil"/>
              <w:left w:val="nil"/>
              <w:bottom w:val="single" w:sz="4" w:space="0" w:color="auto"/>
              <w:right w:val="single" w:sz="4" w:space="0" w:color="auto"/>
            </w:tcBorders>
            <w:shd w:val="clear" w:color="auto" w:fill="auto"/>
            <w:vAlign w:val="center"/>
            <w:hideMark/>
          </w:tcPr>
          <w:p w14:paraId="4D054397" w14:textId="77777777" w:rsid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Fiscalizar y supervisar el cumplimiento de la normativa vigente y el proceso de identificación, medición, control y seguimiento de los riesgos identificados en las entidades supervisadas y en los fondos administrados.</w:t>
            </w:r>
          </w:p>
          <w:p w14:paraId="6C9161F5" w14:textId="439F301B" w:rsidR="00E95531" w:rsidRPr="00B123B8" w:rsidRDefault="00E95531" w:rsidP="00B123B8">
            <w:pPr>
              <w:spacing w:line="240" w:lineRule="auto"/>
              <w:jc w:val="left"/>
              <w:rPr>
                <w:rFonts w:ascii="Calibri Light" w:hAnsi="Calibri Light" w:cs="Calibri Light"/>
                <w:sz w:val="18"/>
                <w:szCs w:val="18"/>
                <w:lang w:val="es-CR" w:eastAsia="es-CR"/>
              </w:rPr>
            </w:pPr>
          </w:p>
        </w:tc>
        <w:tc>
          <w:tcPr>
            <w:tcW w:w="1208" w:type="dxa"/>
            <w:tcBorders>
              <w:top w:val="nil"/>
              <w:left w:val="nil"/>
              <w:bottom w:val="single" w:sz="4" w:space="0" w:color="auto"/>
              <w:right w:val="single" w:sz="4" w:space="0" w:color="auto"/>
            </w:tcBorders>
            <w:shd w:val="clear" w:color="auto" w:fill="auto"/>
            <w:vAlign w:val="center"/>
            <w:hideMark/>
          </w:tcPr>
          <w:p w14:paraId="2067E406" w14:textId="24CF491A"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1,181,096,201</w:t>
            </w:r>
          </w:p>
        </w:tc>
        <w:tc>
          <w:tcPr>
            <w:tcW w:w="1186" w:type="dxa"/>
            <w:tcBorders>
              <w:top w:val="nil"/>
              <w:left w:val="nil"/>
              <w:bottom w:val="single" w:sz="4" w:space="0" w:color="auto"/>
              <w:right w:val="single" w:sz="4" w:space="0" w:color="auto"/>
            </w:tcBorders>
            <w:shd w:val="clear" w:color="auto" w:fill="auto"/>
            <w:vAlign w:val="center"/>
            <w:hideMark/>
          </w:tcPr>
          <w:p w14:paraId="4CA382EF" w14:textId="51AE2764"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1,046,439,567</w:t>
            </w:r>
          </w:p>
        </w:tc>
        <w:tc>
          <w:tcPr>
            <w:tcW w:w="1096" w:type="dxa"/>
            <w:tcBorders>
              <w:top w:val="nil"/>
              <w:left w:val="nil"/>
              <w:bottom w:val="single" w:sz="4" w:space="0" w:color="auto"/>
              <w:right w:val="single" w:sz="4" w:space="0" w:color="auto"/>
            </w:tcBorders>
            <w:shd w:val="clear" w:color="auto" w:fill="auto"/>
            <w:vAlign w:val="center"/>
            <w:hideMark/>
          </w:tcPr>
          <w:p w14:paraId="37E2F2FA"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89%</w:t>
            </w:r>
          </w:p>
        </w:tc>
      </w:tr>
      <w:tr w:rsidR="0051512E" w:rsidRPr="00B123B8" w14:paraId="01D9443E" w14:textId="77777777" w:rsidTr="0051512E">
        <w:trPr>
          <w:trHeight w:val="28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D2A9977"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lastRenderedPageBreak/>
              <w:t>ÁREA COMUNICACIÓN Y SERVICIOS</w:t>
            </w:r>
          </w:p>
        </w:tc>
        <w:tc>
          <w:tcPr>
            <w:tcW w:w="1208" w:type="dxa"/>
            <w:tcBorders>
              <w:top w:val="nil"/>
              <w:left w:val="nil"/>
              <w:bottom w:val="single" w:sz="4" w:space="0" w:color="auto"/>
              <w:right w:val="single" w:sz="4" w:space="0" w:color="auto"/>
            </w:tcBorders>
            <w:shd w:val="clear" w:color="000000" w:fill="DCE6F1"/>
            <w:vAlign w:val="center"/>
            <w:hideMark/>
          </w:tcPr>
          <w:p w14:paraId="164E59A7" w14:textId="6510EE0E"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962,869,090</w:t>
            </w:r>
          </w:p>
        </w:tc>
        <w:tc>
          <w:tcPr>
            <w:tcW w:w="1186" w:type="dxa"/>
            <w:tcBorders>
              <w:top w:val="nil"/>
              <w:left w:val="nil"/>
              <w:bottom w:val="single" w:sz="4" w:space="0" w:color="auto"/>
              <w:right w:val="single" w:sz="4" w:space="0" w:color="auto"/>
            </w:tcBorders>
            <w:shd w:val="clear" w:color="000000" w:fill="DCE6F1"/>
            <w:vAlign w:val="center"/>
            <w:hideMark/>
          </w:tcPr>
          <w:p w14:paraId="56D2130A" w14:textId="18620608"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709,066,863</w:t>
            </w:r>
          </w:p>
        </w:tc>
        <w:tc>
          <w:tcPr>
            <w:tcW w:w="1096" w:type="dxa"/>
            <w:tcBorders>
              <w:top w:val="nil"/>
              <w:left w:val="nil"/>
              <w:bottom w:val="single" w:sz="4" w:space="0" w:color="auto"/>
              <w:right w:val="single" w:sz="4" w:space="0" w:color="auto"/>
            </w:tcBorders>
            <w:shd w:val="clear" w:color="000000" w:fill="DCE6F1"/>
            <w:vAlign w:val="center"/>
            <w:hideMark/>
          </w:tcPr>
          <w:p w14:paraId="54314963"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74%</w:t>
            </w:r>
          </w:p>
        </w:tc>
      </w:tr>
      <w:tr w:rsidR="0051512E" w:rsidRPr="00B123B8" w14:paraId="747BC7BF" w14:textId="77777777" w:rsidTr="0051512E">
        <w:trPr>
          <w:trHeight w:val="675"/>
        </w:trPr>
        <w:tc>
          <w:tcPr>
            <w:tcW w:w="1187" w:type="dxa"/>
            <w:vMerge w:val="restart"/>
            <w:tcBorders>
              <w:top w:val="nil"/>
              <w:left w:val="single" w:sz="4" w:space="0" w:color="auto"/>
              <w:bottom w:val="single" w:sz="4" w:space="0" w:color="auto"/>
              <w:right w:val="single" w:sz="4" w:space="0" w:color="auto"/>
            </w:tcBorders>
            <w:shd w:val="clear" w:color="auto" w:fill="auto"/>
            <w:vAlign w:val="center"/>
            <w:hideMark/>
          </w:tcPr>
          <w:p w14:paraId="071BB9DF"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4DB64E18"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11</w:t>
            </w:r>
          </w:p>
        </w:tc>
        <w:tc>
          <w:tcPr>
            <w:tcW w:w="3489" w:type="dxa"/>
            <w:tcBorders>
              <w:top w:val="nil"/>
              <w:left w:val="nil"/>
              <w:bottom w:val="single" w:sz="4" w:space="0" w:color="auto"/>
              <w:right w:val="single" w:sz="4" w:space="0" w:color="auto"/>
            </w:tcBorders>
            <w:shd w:val="clear" w:color="auto" w:fill="auto"/>
            <w:vAlign w:val="center"/>
            <w:hideMark/>
          </w:tcPr>
          <w:p w14:paraId="65DED463" w14:textId="51C6B685"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Ejecutar el 100% de las labores programadas en el Plan de Comunicación y en la aplicació</w:t>
            </w:r>
            <w:r w:rsidR="0051512E">
              <w:rPr>
                <w:rFonts w:ascii="Calibri Light" w:hAnsi="Calibri Light" w:cs="Calibri Light"/>
                <w:sz w:val="18"/>
                <w:szCs w:val="18"/>
                <w:lang w:val="es-CR" w:eastAsia="es-CR"/>
              </w:rPr>
              <w:t xml:space="preserve">n de herramientas relacionadas </w:t>
            </w:r>
            <w:r w:rsidRPr="00B123B8">
              <w:rPr>
                <w:rFonts w:ascii="Calibri Light" w:hAnsi="Calibri Light" w:cs="Calibri Light"/>
                <w:sz w:val="18"/>
                <w:szCs w:val="18"/>
                <w:lang w:val="es-CR" w:eastAsia="es-CR"/>
              </w:rPr>
              <w:t>(percepción, quejas)</w:t>
            </w:r>
          </w:p>
        </w:tc>
        <w:tc>
          <w:tcPr>
            <w:tcW w:w="1208" w:type="dxa"/>
            <w:tcBorders>
              <w:top w:val="nil"/>
              <w:left w:val="nil"/>
              <w:bottom w:val="single" w:sz="4" w:space="0" w:color="auto"/>
              <w:right w:val="single" w:sz="4" w:space="0" w:color="auto"/>
            </w:tcBorders>
            <w:shd w:val="clear" w:color="auto" w:fill="auto"/>
            <w:vAlign w:val="center"/>
            <w:hideMark/>
          </w:tcPr>
          <w:p w14:paraId="3086B72D" w14:textId="00A777A0"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164,716,952</w:t>
            </w:r>
          </w:p>
        </w:tc>
        <w:tc>
          <w:tcPr>
            <w:tcW w:w="1186" w:type="dxa"/>
            <w:tcBorders>
              <w:top w:val="nil"/>
              <w:left w:val="nil"/>
              <w:bottom w:val="single" w:sz="4" w:space="0" w:color="auto"/>
              <w:right w:val="single" w:sz="4" w:space="0" w:color="auto"/>
            </w:tcBorders>
            <w:shd w:val="clear" w:color="auto" w:fill="auto"/>
            <w:vAlign w:val="center"/>
            <w:hideMark/>
          </w:tcPr>
          <w:p w14:paraId="3B2E11B0" w14:textId="58E0C917"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121,299,285</w:t>
            </w:r>
          </w:p>
        </w:tc>
        <w:tc>
          <w:tcPr>
            <w:tcW w:w="1096" w:type="dxa"/>
            <w:tcBorders>
              <w:top w:val="nil"/>
              <w:left w:val="nil"/>
              <w:bottom w:val="single" w:sz="4" w:space="0" w:color="auto"/>
              <w:right w:val="single" w:sz="4" w:space="0" w:color="auto"/>
            </w:tcBorders>
            <w:shd w:val="clear" w:color="auto" w:fill="auto"/>
            <w:vAlign w:val="center"/>
            <w:hideMark/>
          </w:tcPr>
          <w:p w14:paraId="71696CB1"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74%</w:t>
            </w:r>
          </w:p>
        </w:tc>
      </w:tr>
      <w:tr w:rsidR="0051512E" w:rsidRPr="00B123B8" w14:paraId="3AAA866E" w14:textId="77777777" w:rsidTr="0051512E">
        <w:trPr>
          <w:trHeight w:val="450"/>
        </w:trPr>
        <w:tc>
          <w:tcPr>
            <w:tcW w:w="1187" w:type="dxa"/>
            <w:vMerge/>
            <w:tcBorders>
              <w:top w:val="nil"/>
              <w:left w:val="single" w:sz="4" w:space="0" w:color="auto"/>
              <w:bottom w:val="single" w:sz="4" w:space="0" w:color="auto"/>
              <w:right w:val="single" w:sz="4" w:space="0" w:color="auto"/>
            </w:tcBorders>
            <w:vAlign w:val="center"/>
            <w:hideMark/>
          </w:tcPr>
          <w:p w14:paraId="4BAAD78F"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741C5573"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12</w:t>
            </w:r>
          </w:p>
        </w:tc>
        <w:tc>
          <w:tcPr>
            <w:tcW w:w="3489" w:type="dxa"/>
            <w:tcBorders>
              <w:top w:val="nil"/>
              <w:left w:val="nil"/>
              <w:bottom w:val="single" w:sz="4" w:space="0" w:color="auto"/>
              <w:right w:val="single" w:sz="4" w:space="0" w:color="auto"/>
            </w:tcBorders>
            <w:shd w:val="clear" w:color="auto" w:fill="auto"/>
            <w:vAlign w:val="center"/>
            <w:hideMark/>
          </w:tcPr>
          <w:p w14:paraId="7E070812" w14:textId="7FB69F02" w:rsidR="00B123B8" w:rsidRPr="00B123B8" w:rsidRDefault="0051512E" w:rsidP="00B123B8">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Atender el 100% de</w:t>
            </w:r>
            <w:r w:rsidR="00B123B8" w:rsidRPr="00B123B8">
              <w:rPr>
                <w:rFonts w:ascii="Calibri Light" w:hAnsi="Calibri Light" w:cs="Calibri Light"/>
                <w:sz w:val="18"/>
                <w:szCs w:val="18"/>
                <w:lang w:val="es-CR" w:eastAsia="es-CR"/>
              </w:rPr>
              <w:t xml:space="preserve"> los requerimientos de Servicios Institucionales y del Sistema de Gestión de la Calidad.</w:t>
            </w:r>
          </w:p>
        </w:tc>
        <w:tc>
          <w:tcPr>
            <w:tcW w:w="1208" w:type="dxa"/>
            <w:tcBorders>
              <w:top w:val="nil"/>
              <w:left w:val="nil"/>
              <w:bottom w:val="single" w:sz="4" w:space="0" w:color="auto"/>
              <w:right w:val="single" w:sz="4" w:space="0" w:color="auto"/>
            </w:tcBorders>
            <w:shd w:val="clear" w:color="auto" w:fill="auto"/>
            <w:vAlign w:val="center"/>
            <w:hideMark/>
          </w:tcPr>
          <w:p w14:paraId="6ECD9EEF" w14:textId="123449D2"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798,152,138</w:t>
            </w:r>
          </w:p>
        </w:tc>
        <w:tc>
          <w:tcPr>
            <w:tcW w:w="1186" w:type="dxa"/>
            <w:tcBorders>
              <w:top w:val="nil"/>
              <w:left w:val="nil"/>
              <w:bottom w:val="single" w:sz="4" w:space="0" w:color="auto"/>
              <w:right w:val="single" w:sz="4" w:space="0" w:color="auto"/>
            </w:tcBorders>
            <w:shd w:val="clear" w:color="auto" w:fill="auto"/>
            <w:vAlign w:val="center"/>
            <w:hideMark/>
          </w:tcPr>
          <w:p w14:paraId="61573587" w14:textId="639E6B7A"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587,767,577</w:t>
            </w:r>
          </w:p>
        </w:tc>
        <w:tc>
          <w:tcPr>
            <w:tcW w:w="1096" w:type="dxa"/>
            <w:tcBorders>
              <w:top w:val="nil"/>
              <w:left w:val="nil"/>
              <w:bottom w:val="single" w:sz="4" w:space="0" w:color="auto"/>
              <w:right w:val="single" w:sz="4" w:space="0" w:color="auto"/>
            </w:tcBorders>
            <w:shd w:val="clear" w:color="auto" w:fill="auto"/>
            <w:vAlign w:val="center"/>
            <w:hideMark/>
          </w:tcPr>
          <w:p w14:paraId="69AD5BE0"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74%</w:t>
            </w:r>
          </w:p>
        </w:tc>
      </w:tr>
      <w:tr w:rsidR="0051512E" w:rsidRPr="00B123B8" w14:paraId="006E17AD" w14:textId="77777777" w:rsidTr="0051512E">
        <w:trPr>
          <w:trHeight w:val="360"/>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AF3EC93" w14:textId="77777777"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xml:space="preserve">DIVISIÓN DE PLANIFICACIÓN Y NORMATIVA (Proyectos) </w:t>
            </w:r>
          </w:p>
        </w:tc>
        <w:tc>
          <w:tcPr>
            <w:tcW w:w="1208" w:type="dxa"/>
            <w:tcBorders>
              <w:top w:val="nil"/>
              <w:left w:val="nil"/>
              <w:bottom w:val="single" w:sz="4" w:space="0" w:color="auto"/>
              <w:right w:val="single" w:sz="4" w:space="0" w:color="auto"/>
            </w:tcBorders>
            <w:shd w:val="clear" w:color="000000" w:fill="DCE6F1"/>
            <w:vAlign w:val="center"/>
            <w:hideMark/>
          </w:tcPr>
          <w:p w14:paraId="3AC7893C" w14:textId="1A641ECE"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642,429,879</w:t>
            </w:r>
          </w:p>
        </w:tc>
        <w:tc>
          <w:tcPr>
            <w:tcW w:w="1186" w:type="dxa"/>
            <w:tcBorders>
              <w:top w:val="nil"/>
              <w:left w:val="nil"/>
              <w:bottom w:val="single" w:sz="4" w:space="0" w:color="auto"/>
              <w:right w:val="single" w:sz="4" w:space="0" w:color="auto"/>
            </w:tcBorders>
            <w:shd w:val="clear" w:color="000000" w:fill="DCE6F1"/>
            <w:vAlign w:val="center"/>
            <w:hideMark/>
          </w:tcPr>
          <w:p w14:paraId="13E8A7BA" w14:textId="77461C20"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552,306,344</w:t>
            </w:r>
          </w:p>
        </w:tc>
        <w:tc>
          <w:tcPr>
            <w:tcW w:w="1096" w:type="dxa"/>
            <w:tcBorders>
              <w:top w:val="nil"/>
              <w:left w:val="nil"/>
              <w:bottom w:val="single" w:sz="4" w:space="0" w:color="auto"/>
              <w:right w:val="single" w:sz="4" w:space="0" w:color="auto"/>
            </w:tcBorders>
            <w:shd w:val="clear" w:color="000000" w:fill="DCE6F1"/>
            <w:vAlign w:val="center"/>
            <w:hideMark/>
          </w:tcPr>
          <w:p w14:paraId="5F7757BF"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86%</w:t>
            </w:r>
          </w:p>
        </w:tc>
      </w:tr>
      <w:tr w:rsidR="0051512E" w:rsidRPr="00B123B8" w14:paraId="7A1E19DE" w14:textId="77777777" w:rsidTr="0051512E">
        <w:trPr>
          <w:trHeight w:val="675"/>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1A8F00CC"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B1E4762"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13</w:t>
            </w:r>
          </w:p>
        </w:tc>
        <w:tc>
          <w:tcPr>
            <w:tcW w:w="3489" w:type="dxa"/>
            <w:tcBorders>
              <w:top w:val="nil"/>
              <w:left w:val="nil"/>
              <w:bottom w:val="single" w:sz="4" w:space="0" w:color="auto"/>
              <w:right w:val="single" w:sz="4" w:space="0" w:color="auto"/>
            </w:tcBorders>
            <w:shd w:val="clear" w:color="auto" w:fill="auto"/>
            <w:hideMark/>
          </w:tcPr>
          <w:p w14:paraId="53A56590" w14:textId="721A2751"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Cumplir con las actividades planificados e</w:t>
            </w:r>
            <w:r w:rsidR="0051512E">
              <w:rPr>
                <w:rFonts w:ascii="Calibri Light" w:hAnsi="Calibri Light" w:cs="Calibri Light"/>
                <w:sz w:val="18"/>
                <w:szCs w:val="18"/>
                <w:lang w:val="es-CR" w:eastAsia="es-CR"/>
              </w:rPr>
              <w:t>n el ciclo presupuestario para los</w:t>
            </w:r>
            <w:r w:rsidRPr="00B123B8">
              <w:rPr>
                <w:rFonts w:ascii="Calibri Light" w:hAnsi="Calibri Light" w:cs="Calibri Light"/>
                <w:sz w:val="18"/>
                <w:szCs w:val="18"/>
                <w:lang w:val="es-CR" w:eastAsia="es-CR"/>
              </w:rPr>
              <w:t xml:space="preserve"> proyectos declarados en la institución.</w:t>
            </w:r>
          </w:p>
        </w:tc>
        <w:tc>
          <w:tcPr>
            <w:tcW w:w="1208" w:type="dxa"/>
            <w:tcBorders>
              <w:top w:val="nil"/>
              <w:left w:val="nil"/>
              <w:bottom w:val="single" w:sz="4" w:space="0" w:color="auto"/>
              <w:right w:val="single" w:sz="4" w:space="0" w:color="auto"/>
            </w:tcBorders>
            <w:shd w:val="clear" w:color="auto" w:fill="auto"/>
            <w:vAlign w:val="center"/>
            <w:hideMark/>
          </w:tcPr>
          <w:p w14:paraId="0B361736" w14:textId="6285C5DD"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642,429,879</w:t>
            </w:r>
          </w:p>
        </w:tc>
        <w:tc>
          <w:tcPr>
            <w:tcW w:w="1186" w:type="dxa"/>
            <w:tcBorders>
              <w:top w:val="nil"/>
              <w:left w:val="nil"/>
              <w:bottom w:val="single" w:sz="4" w:space="0" w:color="auto"/>
              <w:right w:val="single" w:sz="4" w:space="0" w:color="auto"/>
            </w:tcBorders>
            <w:shd w:val="clear" w:color="auto" w:fill="auto"/>
            <w:vAlign w:val="center"/>
            <w:hideMark/>
          </w:tcPr>
          <w:p w14:paraId="35253A8D" w14:textId="67B3EF49"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552,306,344</w:t>
            </w:r>
          </w:p>
        </w:tc>
        <w:tc>
          <w:tcPr>
            <w:tcW w:w="1096" w:type="dxa"/>
            <w:tcBorders>
              <w:top w:val="nil"/>
              <w:left w:val="nil"/>
              <w:bottom w:val="single" w:sz="4" w:space="0" w:color="auto"/>
              <w:right w:val="single" w:sz="4" w:space="0" w:color="auto"/>
            </w:tcBorders>
            <w:shd w:val="clear" w:color="auto" w:fill="auto"/>
            <w:vAlign w:val="center"/>
            <w:hideMark/>
          </w:tcPr>
          <w:p w14:paraId="7043F515"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86%</w:t>
            </w:r>
          </w:p>
        </w:tc>
      </w:tr>
      <w:tr w:rsidR="0051512E" w:rsidRPr="00B123B8" w14:paraId="1B498637" w14:textId="77777777" w:rsidTr="0051512E">
        <w:trPr>
          <w:trHeight w:val="315"/>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FD34192" w14:textId="2B1D95EA" w:rsidR="00B123B8" w:rsidRPr="00B123B8" w:rsidRDefault="00B123B8" w:rsidP="00B123B8">
            <w:pPr>
              <w:spacing w:line="240" w:lineRule="auto"/>
              <w:jc w:val="lef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ÁREA COMUNICACIÓN Y SERVICIOS (SGC y otros)</w:t>
            </w:r>
          </w:p>
        </w:tc>
        <w:tc>
          <w:tcPr>
            <w:tcW w:w="1208" w:type="dxa"/>
            <w:tcBorders>
              <w:top w:val="nil"/>
              <w:left w:val="nil"/>
              <w:bottom w:val="single" w:sz="4" w:space="0" w:color="auto"/>
              <w:right w:val="single" w:sz="4" w:space="0" w:color="auto"/>
            </w:tcBorders>
            <w:shd w:val="clear" w:color="000000" w:fill="DCE6F1"/>
            <w:vAlign w:val="center"/>
            <w:hideMark/>
          </w:tcPr>
          <w:p w14:paraId="16877BD9" w14:textId="1096F70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26,931,963</w:t>
            </w:r>
          </w:p>
        </w:tc>
        <w:tc>
          <w:tcPr>
            <w:tcW w:w="1186" w:type="dxa"/>
            <w:tcBorders>
              <w:top w:val="nil"/>
              <w:left w:val="nil"/>
              <w:bottom w:val="single" w:sz="4" w:space="0" w:color="auto"/>
              <w:right w:val="single" w:sz="4" w:space="0" w:color="auto"/>
            </w:tcBorders>
            <w:shd w:val="clear" w:color="000000" w:fill="DCE6F1"/>
            <w:vAlign w:val="center"/>
            <w:hideMark/>
          </w:tcPr>
          <w:p w14:paraId="66A6E668" w14:textId="49BDB2BF"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22,973,887</w:t>
            </w:r>
          </w:p>
        </w:tc>
        <w:tc>
          <w:tcPr>
            <w:tcW w:w="1096" w:type="dxa"/>
            <w:tcBorders>
              <w:top w:val="nil"/>
              <w:left w:val="nil"/>
              <w:bottom w:val="single" w:sz="4" w:space="0" w:color="auto"/>
              <w:right w:val="single" w:sz="4" w:space="0" w:color="auto"/>
            </w:tcBorders>
            <w:shd w:val="clear" w:color="000000" w:fill="DCE6F1"/>
            <w:vAlign w:val="center"/>
            <w:hideMark/>
          </w:tcPr>
          <w:p w14:paraId="2BE214ED"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85%</w:t>
            </w:r>
          </w:p>
        </w:tc>
      </w:tr>
      <w:tr w:rsidR="0051512E" w:rsidRPr="00B123B8" w14:paraId="41EC6FEA" w14:textId="77777777" w:rsidTr="0051512E">
        <w:trPr>
          <w:trHeight w:val="45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6EAEB5B5"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3F7DD6C4"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14</w:t>
            </w:r>
          </w:p>
        </w:tc>
        <w:tc>
          <w:tcPr>
            <w:tcW w:w="3489" w:type="dxa"/>
            <w:tcBorders>
              <w:top w:val="nil"/>
              <w:left w:val="nil"/>
              <w:bottom w:val="single" w:sz="4" w:space="0" w:color="auto"/>
              <w:right w:val="single" w:sz="4" w:space="0" w:color="auto"/>
            </w:tcBorders>
            <w:shd w:val="clear" w:color="auto" w:fill="auto"/>
            <w:vAlign w:val="center"/>
            <w:hideMark/>
          </w:tcPr>
          <w:p w14:paraId="59A4FA56" w14:textId="343B87BC" w:rsidR="00B123B8" w:rsidRPr="00B123B8" w:rsidRDefault="0051512E" w:rsidP="00B123B8">
            <w:pPr>
              <w:spacing w:line="240" w:lineRule="auto"/>
              <w:jc w:val="left"/>
              <w:rPr>
                <w:rFonts w:ascii="Calibri Light" w:hAnsi="Calibri Light" w:cs="Calibri Light"/>
                <w:sz w:val="18"/>
                <w:szCs w:val="18"/>
                <w:lang w:val="es-CR" w:eastAsia="es-CR"/>
              </w:rPr>
            </w:pPr>
            <w:r>
              <w:rPr>
                <w:rFonts w:ascii="Calibri Light" w:hAnsi="Calibri Light" w:cs="Calibri Light"/>
                <w:sz w:val="18"/>
                <w:szCs w:val="18"/>
                <w:lang w:val="es-CR" w:eastAsia="es-CR"/>
              </w:rPr>
              <w:t>Atender el 100% de</w:t>
            </w:r>
            <w:r w:rsidR="00B123B8" w:rsidRPr="00B123B8">
              <w:rPr>
                <w:rFonts w:ascii="Calibri Light" w:hAnsi="Calibri Light" w:cs="Calibri Light"/>
                <w:sz w:val="18"/>
                <w:szCs w:val="18"/>
                <w:lang w:val="es-CR" w:eastAsia="es-CR"/>
              </w:rPr>
              <w:t xml:space="preserve"> los requerimientos relacionados con la mejora continua (SGC-Riesgos-PGAI) </w:t>
            </w:r>
          </w:p>
        </w:tc>
        <w:tc>
          <w:tcPr>
            <w:tcW w:w="1208" w:type="dxa"/>
            <w:tcBorders>
              <w:top w:val="nil"/>
              <w:left w:val="nil"/>
              <w:bottom w:val="single" w:sz="4" w:space="0" w:color="auto"/>
              <w:right w:val="single" w:sz="4" w:space="0" w:color="auto"/>
            </w:tcBorders>
            <w:shd w:val="clear" w:color="auto" w:fill="auto"/>
            <w:vAlign w:val="center"/>
            <w:hideMark/>
          </w:tcPr>
          <w:p w14:paraId="2924ACFB" w14:textId="62ECE8EE"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26,931,963</w:t>
            </w:r>
          </w:p>
        </w:tc>
        <w:tc>
          <w:tcPr>
            <w:tcW w:w="1186" w:type="dxa"/>
            <w:tcBorders>
              <w:top w:val="nil"/>
              <w:left w:val="nil"/>
              <w:bottom w:val="single" w:sz="4" w:space="0" w:color="auto"/>
              <w:right w:val="single" w:sz="4" w:space="0" w:color="auto"/>
            </w:tcBorders>
            <w:shd w:val="clear" w:color="auto" w:fill="auto"/>
            <w:vAlign w:val="center"/>
            <w:hideMark/>
          </w:tcPr>
          <w:p w14:paraId="7F0CD6B2" w14:textId="5ABCF617"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22,973,887</w:t>
            </w:r>
          </w:p>
        </w:tc>
        <w:tc>
          <w:tcPr>
            <w:tcW w:w="1096" w:type="dxa"/>
            <w:tcBorders>
              <w:top w:val="nil"/>
              <w:left w:val="nil"/>
              <w:bottom w:val="single" w:sz="4" w:space="0" w:color="auto"/>
              <w:right w:val="single" w:sz="4" w:space="0" w:color="auto"/>
            </w:tcBorders>
            <w:shd w:val="clear" w:color="auto" w:fill="auto"/>
            <w:vAlign w:val="center"/>
            <w:hideMark/>
          </w:tcPr>
          <w:p w14:paraId="2A956FBD"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85%</w:t>
            </w:r>
          </w:p>
        </w:tc>
      </w:tr>
      <w:tr w:rsidR="0051512E" w:rsidRPr="00B123B8" w14:paraId="68D9A1F6" w14:textId="77777777" w:rsidTr="0051512E">
        <w:trPr>
          <w:trHeight w:val="390"/>
        </w:trPr>
        <w:tc>
          <w:tcPr>
            <w:tcW w:w="5436"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68E3E13" w14:textId="38CC28CC" w:rsidR="00B123B8" w:rsidRPr="00B123B8" w:rsidRDefault="0051512E" w:rsidP="00B123B8">
            <w:pPr>
              <w:spacing w:line="240" w:lineRule="auto"/>
              <w:jc w:val="left"/>
              <w:rPr>
                <w:rFonts w:ascii="Calibri Light" w:hAnsi="Calibri Light" w:cs="Calibri Light"/>
                <w:b/>
                <w:bCs/>
                <w:sz w:val="18"/>
                <w:szCs w:val="18"/>
                <w:lang w:val="es-CR" w:eastAsia="es-CR"/>
              </w:rPr>
            </w:pPr>
            <w:r>
              <w:rPr>
                <w:rFonts w:ascii="Calibri Light" w:hAnsi="Calibri Light" w:cs="Calibri Light"/>
                <w:b/>
                <w:bCs/>
                <w:sz w:val="18"/>
                <w:szCs w:val="18"/>
                <w:lang w:val="es-CR" w:eastAsia="es-CR"/>
              </w:rPr>
              <w:t>ÁREA COMUNICACIÓN Y SERVICIOS</w:t>
            </w:r>
            <w:r w:rsidR="00B123B8" w:rsidRPr="00B123B8">
              <w:rPr>
                <w:rFonts w:ascii="Calibri Light" w:hAnsi="Calibri Light" w:cs="Calibri Light"/>
                <w:b/>
                <w:bCs/>
                <w:sz w:val="18"/>
                <w:szCs w:val="18"/>
                <w:lang w:val="es-CR" w:eastAsia="es-CR"/>
              </w:rPr>
              <w:t xml:space="preserve"> (Capacitación)</w:t>
            </w:r>
          </w:p>
        </w:tc>
        <w:tc>
          <w:tcPr>
            <w:tcW w:w="1208" w:type="dxa"/>
            <w:tcBorders>
              <w:top w:val="nil"/>
              <w:left w:val="nil"/>
              <w:bottom w:val="single" w:sz="4" w:space="0" w:color="auto"/>
              <w:right w:val="single" w:sz="4" w:space="0" w:color="auto"/>
            </w:tcBorders>
            <w:shd w:val="clear" w:color="000000" w:fill="DCE6F1"/>
            <w:vAlign w:val="center"/>
            <w:hideMark/>
          </w:tcPr>
          <w:p w14:paraId="39F01F1E" w14:textId="2948238A"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121,745,188</w:t>
            </w:r>
          </w:p>
        </w:tc>
        <w:tc>
          <w:tcPr>
            <w:tcW w:w="1186" w:type="dxa"/>
            <w:tcBorders>
              <w:top w:val="nil"/>
              <w:left w:val="nil"/>
              <w:bottom w:val="single" w:sz="4" w:space="0" w:color="auto"/>
              <w:right w:val="single" w:sz="4" w:space="0" w:color="auto"/>
            </w:tcBorders>
            <w:shd w:val="clear" w:color="000000" w:fill="DCE6F1"/>
            <w:vAlign w:val="center"/>
            <w:hideMark/>
          </w:tcPr>
          <w:p w14:paraId="4BE68EED" w14:textId="3632C72B"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104,915,197</w:t>
            </w:r>
          </w:p>
        </w:tc>
        <w:tc>
          <w:tcPr>
            <w:tcW w:w="1096" w:type="dxa"/>
            <w:tcBorders>
              <w:top w:val="nil"/>
              <w:left w:val="nil"/>
              <w:bottom w:val="single" w:sz="4" w:space="0" w:color="auto"/>
              <w:right w:val="single" w:sz="4" w:space="0" w:color="auto"/>
            </w:tcBorders>
            <w:shd w:val="clear" w:color="000000" w:fill="DCE6F1"/>
            <w:vAlign w:val="center"/>
            <w:hideMark/>
          </w:tcPr>
          <w:p w14:paraId="6705E972"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86%</w:t>
            </w:r>
          </w:p>
        </w:tc>
      </w:tr>
      <w:tr w:rsidR="0051512E" w:rsidRPr="00B123B8" w14:paraId="7FBCC5EF" w14:textId="77777777" w:rsidTr="0051512E">
        <w:trPr>
          <w:trHeight w:val="450"/>
        </w:trPr>
        <w:tc>
          <w:tcPr>
            <w:tcW w:w="1187" w:type="dxa"/>
            <w:tcBorders>
              <w:top w:val="nil"/>
              <w:left w:val="single" w:sz="4" w:space="0" w:color="auto"/>
              <w:bottom w:val="single" w:sz="4" w:space="0" w:color="auto"/>
              <w:right w:val="single" w:sz="4" w:space="0" w:color="auto"/>
            </w:tcBorders>
            <w:shd w:val="clear" w:color="auto" w:fill="auto"/>
            <w:vAlign w:val="center"/>
            <w:hideMark/>
          </w:tcPr>
          <w:p w14:paraId="00275B9F"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00F2A2E8"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15</w:t>
            </w:r>
          </w:p>
        </w:tc>
        <w:tc>
          <w:tcPr>
            <w:tcW w:w="3489" w:type="dxa"/>
            <w:tcBorders>
              <w:top w:val="nil"/>
              <w:left w:val="nil"/>
              <w:bottom w:val="single" w:sz="4" w:space="0" w:color="auto"/>
              <w:right w:val="single" w:sz="4" w:space="0" w:color="auto"/>
            </w:tcBorders>
            <w:shd w:val="clear" w:color="auto" w:fill="auto"/>
            <w:vAlign w:val="center"/>
            <w:hideMark/>
          </w:tcPr>
          <w:p w14:paraId="77603DF9" w14:textId="77777777" w:rsidR="00B123B8" w:rsidRPr="00B123B8" w:rsidRDefault="00B123B8" w:rsidP="00B123B8">
            <w:pPr>
              <w:spacing w:line="240" w:lineRule="auto"/>
              <w:jc w:val="lef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 xml:space="preserve">Atender el 100% de las labores de capacitación programadas, dentro de la jornada laboral. </w:t>
            </w:r>
          </w:p>
        </w:tc>
        <w:tc>
          <w:tcPr>
            <w:tcW w:w="1208" w:type="dxa"/>
            <w:tcBorders>
              <w:top w:val="nil"/>
              <w:left w:val="nil"/>
              <w:bottom w:val="single" w:sz="4" w:space="0" w:color="auto"/>
              <w:right w:val="single" w:sz="4" w:space="0" w:color="auto"/>
            </w:tcBorders>
            <w:shd w:val="clear" w:color="auto" w:fill="auto"/>
            <w:vAlign w:val="center"/>
            <w:hideMark/>
          </w:tcPr>
          <w:p w14:paraId="423681AA" w14:textId="50B8CDCC"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121,745,188</w:t>
            </w:r>
          </w:p>
        </w:tc>
        <w:tc>
          <w:tcPr>
            <w:tcW w:w="1186" w:type="dxa"/>
            <w:tcBorders>
              <w:top w:val="nil"/>
              <w:left w:val="nil"/>
              <w:bottom w:val="single" w:sz="4" w:space="0" w:color="auto"/>
              <w:right w:val="single" w:sz="4" w:space="0" w:color="auto"/>
            </w:tcBorders>
            <w:shd w:val="clear" w:color="auto" w:fill="auto"/>
            <w:vAlign w:val="center"/>
            <w:hideMark/>
          </w:tcPr>
          <w:p w14:paraId="40192DE6" w14:textId="331C63FB" w:rsidR="00B123B8" w:rsidRPr="00B123B8" w:rsidRDefault="00B123B8" w:rsidP="0051512E">
            <w:pPr>
              <w:spacing w:line="240" w:lineRule="auto"/>
              <w:jc w:val="right"/>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104,915,197</w:t>
            </w:r>
          </w:p>
        </w:tc>
        <w:tc>
          <w:tcPr>
            <w:tcW w:w="1096" w:type="dxa"/>
            <w:tcBorders>
              <w:top w:val="nil"/>
              <w:left w:val="nil"/>
              <w:bottom w:val="single" w:sz="4" w:space="0" w:color="auto"/>
              <w:right w:val="single" w:sz="4" w:space="0" w:color="auto"/>
            </w:tcBorders>
            <w:shd w:val="clear" w:color="auto" w:fill="auto"/>
            <w:vAlign w:val="center"/>
            <w:hideMark/>
          </w:tcPr>
          <w:p w14:paraId="2102B3E9" w14:textId="77777777" w:rsidR="00B123B8" w:rsidRPr="00B123B8" w:rsidRDefault="00B123B8" w:rsidP="0051512E">
            <w:pPr>
              <w:spacing w:line="240" w:lineRule="auto"/>
              <w:jc w:val="center"/>
              <w:rPr>
                <w:rFonts w:ascii="Calibri Light" w:hAnsi="Calibri Light" w:cs="Calibri Light"/>
                <w:sz w:val="18"/>
                <w:szCs w:val="18"/>
                <w:lang w:val="es-CR" w:eastAsia="es-CR"/>
              </w:rPr>
            </w:pPr>
            <w:r w:rsidRPr="00B123B8">
              <w:rPr>
                <w:rFonts w:ascii="Calibri Light" w:hAnsi="Calibri Light" w:cs="Calibri Light"/>
                <w:sz w:val="18"/>
                <w:szCs w:val="18"/>
                <w:lang w:val="es-CR" w:eastAsia="es-CR"/>
              </w:rPr>
              <w:t>86%</w:t>
            </w:r>
          </w:p>
        </w:tc>
      </w:tr>
      <w:tr w:rsidR="0051512E" w:rsidRPr="00B123B8" w14:paraId="214C0FBA" w14:textId="77777777" w:rsidTr="0051512E">
        <w:trPr>
          <w:trHeight w:val="435"/>
        </w:trPr>
        <w:tc>
          <w:tcPr>
            <w:tcW w:w="5436"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08026F4B" w14:textId="77777777" w:rsidR="00B123B8" w:rsidRPr="00B123B8" w:rsidRDefault="00B123B8" w:rsidP="00B123B8">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TOTAL</w:t>
            </w:r>
          </w:p>
        </w:tc>
        <w:tc>
          <w:tcPr>
            <w:tcW w:w="1208" w:type="dxa"/>
            <w:tcBorders>
              <w:top w:val="nil"/>
              <w:left w:val="nil"/>
              <w:bottom w:val="single" w:sz="4" w:space="0" w:color="auto"/>
              <w:right w:val="single" w:sz="4" w:space="0" w:color="auto"/>
            </w:tcBorders>
            <w:shd w:val="clear" w:color="000000" w:fill="8DB4E2"/>
            <w:vAlign w:val="center"/>
            <w:hideMark/>
          </w:tcPr>
          <w:p w14:paraId="60744153" w14:textId="6A5A114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5,191,636,813</w:t>
            </w:r>
          </w:p>
        </w:tc>
        <w:tc>
          <w:tcPr>
            <w:tcW w:w="1186" w:type="dxa"/>
            <w:tcBorders>
              <w:top w:val="nil"/>
              <w:left w:val="nil"/>
              <w:bottom w:val="single" w:sz="4" w:space="0" w:color="auto"/>
              <w:right w:val="single" w:sz="4" w:space="0" w:color="auto"/>
            </w:tcBorders>
            <w:shd w:val="clear" w:color="000000" w:fill="8DB4E2"/>
            <w:vAlign w:val="center"/>
            <w:hideMark/>
          </w:tcPr>
          <w:p w14:paraId="66FAE604" w14:textId="2B6C3A29" w:rsidR="00B123B8" w:rsidRPr="00B123B8" w:rsidRDefault="00B123B8" w:rsidP="0051512E">
            <w:pPr>
              <w:spacing w:line="240" w:lineRule="auto"/>
              <w:jc w:val="right"/>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4,392,515,702</w:t>
            </w:r>
          </w:p>
        </w:tc>
        <w:tc>
          <w:tcPr>
            <w:tcW w:w="1096" w:type="dxa"/>
            <w:tcBorders>
              <w:top w:val="nil"/>
              <w:left w:val="nil"/>
              <w:bottom w:val="single" w:sz="4" w:space="0" w:color="auto"/>
              <w:right w:val="single" w:sz="4" w:space="0" w:color="auto"/>
            </w:tcBorders>
            <w:shd w:val="clear" w:color="000000" w:fill="8DB4E2"/>
            <w:vAlign w:val="center"/>
            <w:hideMark/>
          </w:tcPr>
          <w:p w14:paraId="425711A0" w14:textId="77777777" w:rsidR="00B123B8" w:rsidRPr="00B123B8" w:rsidRDefault="00B123B8" w:rsidP="0051512E">
            <w:pPr>
              <w:spacing w:line="240" w:lineRule="auto"/>
              <w:jc w:val="center"/>
              <w:rPr>
                <w:rFonts w:ascii="Calibri Light" w:hAnsi="Calibri Light" w:cs="Calibri Light"/>
                <w:b/>
                <w:bCs/>
                <w:sz w:val="18"/>
                <w:szCs w:val="18"/>
                <w:lang w:val="es-CR" w:eastAsia="es-CR"/>
              </w:rPr>
            </w:pPr>
            <w:r w:rsidRPr="00B123B8">
              <w:rPr>
                <w:rFonts w:ascii="Calibri Light" w:hAnsi="Calibri Light" w:cs="Calibri Light"/>
                <w:b/>
                <w:bCs/>
                <w:sz w:val="18"/>
                <w:szCs w:val="18"/>
                <w:lang w:val="es-CR" w:eastAsia="es-CR"/>
              </w:rPr>
              <w:t>85%</w:t>
            </w:r>
          </w:p>
        </w:tc>
      </w:tr>
    </w:tbl>
    <w:p w14:paraId="335796D1" w14:textId="77777777" w:rsidR="00C85366" w:rsidRDefault="00C85366">
      <w:pPr>
        <w:spacing w:line="240" w:lineRule="auto"/>
        <w:jc w:val="left"/>
        <w:rPr>
          <w:rFonts w:asciiTheme="minorHAnsi" w:hAnsiTheme="minorHAnsi" w:cstheme="minorHAnsi"/>
          <w:lang w:val="es-CR"/>
        </w:rPr>
      </w:pPr>
    </w:p>
    <w:p w14:paraId="4EA264DD" w14:textId="693863BF" w:rsidR="008B41C4" w:rsidRDefault="008B41C4">
      <w:pPr>
        <w:spacing w:line="240" w:lineRule="auto"/>
        <w:jc w:val="left"/>
        <w:rPr>
          <w:rFonts w:asciiTheme="minorHAnsi" w:hAnsiTheme="minorHAnsi" w:cstheme="minorHAnsi"/>
          <w:lang w:val="es-CR"/>
        </w:rPr>
      </w:pPr>
      <w:r>
        <w:rPr>
          <w:rFonts w:asciiTheme="minorHAnsi" w:hAnsiTheme="minorHAnsi" w:cstheme="minorHAnsi"/>
          <w:lang w:val="es-CR"/>
        </w:rPr>
        <w:br w:type="page"/>
      </w:r>
    </w:p>
    <w:p w14:paraId="1B4FE0C4" w14:textId="77777777" w:rsidR="00A93F11" w:rsidRDefault="00A93F11" w:rsidP="00225437">
      <w:pPr>
        <w:rPr>
          <w:rFonts w:asciiTheme="minorHAnsi" w:hAnsiTheme="minorHAnsi" w:cstheme="minorHAnsi"/>
          <w:lang w:val="es-CR"/>
        </w:rPr>
      </w:pPr>
    </w:p>
    <w:p w14:paraId="5BA5073E" w14:textId="04A37C5D" w:rsidR="00282C71" w:rsidRPr="00787962" w:rsidRDefault="001A4D24" w:rsidP="00282C71">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89" w:name="_Toc505008428"/>
      <w:r>
        <w:rPr>
          <w:rFonts w:asciiTheme="minorHAnsi" w:hAnsiTheme="minorHAnsi" w:cstheme="minorHAnsi"/>
          <w:sz w:val="28"/>
          <w:szCs w:val="28"/>
          <w:lang w:val="es-CR"/>
        </w:rPr>
        <w:t>DESEMPEÑO INSTITUCIONAL Y PROGRAMÁTICO</w:t>
      </w:r>
      <w:bookmarkEnd w:id="89"/>
      <w:r w:rsidR="00282C71">
        <w:rPr>
          <w:rFonts w:asciiTheme="minorHAnsi" w:hAnsiTheme="minorHAnsi" w:cstheme="minorHAnsi"/>
          <w:sz w:val="28"/>
          <w:szCs w:val="28"/>
          <w:lang w:val="es-CR"/>
        </w:rPr>
        <w:t xml:space="preserve"> </w:t>
      </w:r>
    </w:p>
    <w:p w14:paraId="50DE56E8" w14:textId="77777777" w:rsidR="00282C71" w:rsidRPr="003F7B6F" w:rsidRDefault="00282C71" w:rsidP="003F7B6F">
      <w:pPr>
        <w:spacing w:line="360" w:lineRule="auto"/>
        <w:rPr>
          <w:rFonts w:asciiTheme="minorHAnsi" w:hAnsiTheme="minorHAnsi" w:cstheme="minorHAnsi"/>
          <w:sz w:val="24"/>
          <w:szCs w:val="24"/>
          <w:lang w:val="es-CR"/>
        </w:rPr>
      </w:pPr>
    </w:p>
    <w:p w14:paraId="0218FCB8" w14:textId="42EA4032" w:rsidR="00C61E79" w:rsidRDefault="00C61E79" w:rsidP="00C61E79">
      <w:pPr>
        <w:spacing w:line="360" w:lineRule="auto"/>
        <w:rPr>
          <w:rFonts w:asciiTheme="minorHAnsi" w:hAnsiTheme="minorHAnsi" w:cstheme="minorHAnsi"/>
          <w:sz w:val="24"/>
          <w:szCs w:val="24"/>
          <w:lang w:val="es-CR"/>
        </w:rPr>
      </w:pPr>
      <w:r w:rsidRPr="00C61E79">
        <w:rPr>
          <w:rFonts w:asciiTheme="minorHAnsi" w:hAnsiTheme="minorHAnsi" w:cstheme="minorHAnsi"/>
          <w:sz w:val="24"/>
          <w:szCs w:val="24"/>
          <w:lang w:val="es-CR"/>
        </w:rPr>
        <w:t>El año 2017 mostró resultados satisfactorios, en términos de eficiencia, eficacia, economía y calidad en el uso de los recursos asignados a la Superintendencia de Pensiones (SUPEN). Para el período en estudio, el presupuesto aprobado por la Contraloría General de la República ascendió a ¢5 191 636 813, de los cuales se ejecutaron ¢4 392 515 702, dando como resultado una erogación del 85%.</w:t>
      </w:r>
    </w:p>
    <w:p w14:paraId="2FAD92D6" w14:textId="77777777" w:rsidR="00C61E79" w:rsidRPr="00C61E79" w:rsidRDefault="00C61E79" w:rsidP="00C61E79">
      <w:pPr>
        <w:spacing w:line="360" w:lineRule="auto"/>
        <w:rPr>
          <w:rFonts w:asciiTheme="minorHAnsi" w:hAnsiTheme="minorHAnsi" w:cstheme="minorHAnsi"/>
          <w:sz w:val="24"/>
          <w:szCs w:val="24"/>
          <w:lang w:val="es-CR"/>
        </w:rPr>
      </w:pPr>
    </w:p>
    <w:p w14:paraId="13A3DC70" w14:textId="2F06AE9B" w:rsidR="00C61E79" w:rsidRDefault="00C61E79" w:rsidP="00C61E79">
      <w:pPr>
        <w:spacing w:line="360" w:lineRule="auto"/>
        <w:rPr>
          <w:rFonts w:asciiTheme="minorHAnsi" w:hAnsiTheme="minorHAnsi" w:cstheme="minorHAnsi"/>
          <w:sz w:val="24"/>
          <w:szCs w:val="24"/>
          <w:lang w:val="es-CR"/>
        </w:rPr>
      </w:pPr>
      <w:r w:rsidRPr="00C61E79">
        <w:rPr>
          <w:rFonts w:asciiTheme="minorHAnsi" w:hAnsiTheme="minorHAnsi" w:cstheme="minorHAnsi"/>
          <w:sz w:val="24"/>
          <w:szCs w:val="24"/>
          <w:lang w:val="es-CR"/>
        </w:rPr>
        <w:t xml:space="preserve">A nivel de resultados, se destaca que en el primer semestre del 2017 se logró que el 91% de los indicadores de desempeño de la SUPEN se ubiquen en zona verde. Para el segundo semestre, se aumentó en 2 puntos (93%), lo cual denota un alto grado de efectividad durante todo el período. </w:t>
      </w:r>
    </w:p>
    <w:p w14:paraId="2E6538C4" w14:textId="77777777" w:rsidR="00C61E79" w:rsidRPr="00C61E79" w:rsidRDefault="00C61E79" w:rsidP="00C61E79">
      <w:pPr>
        <w:spacing w:line="360" w:lineRule="auto"/>
        <w:rPr>
          <w:rFonts w:asciiTheme="minorHAnsi" w:hAnsiTheme="minorHAnsi" w:cstheme="minorHAnsi"/>
          <w:sz w:val="24"/>
          <w:szCs w:val="24"/>
          <w:lang w:val="es-CR"/>
        </w:rPr>
      </w:pPr>
    </w:p>
    <w:p w14:paraId="104C7402" w14:textId="1154E012" w:rsidR="00C61E79" w:rsidRDefault="00C61E79" w:rsidP="00C61E79">
      <w:pPr>
        <w:spacing w:line="360" w:lineRule="auto"/>
        <w:rPr>
          <w:rFonts w:asciiTheme="minorHAnsi" w:hAnsiTheme="minorHAnsi" w:cstheme="minorHAnsi"/>
          <w:sz w:val="24"/>
          <w:szCs w:val="24"/>
          <w:lang w:val="es-CR"/>
        </w:rPr>
      </w:pPr>
      <w:r w:rsidRPr="00C61E79">
        <w:rPr>
          <w:rFonts w:asciiTheme="minorHAnsi" w:hAnsiTheme="minorHAnsi" w:cstheme="minorHAnsi"/>
          <w:sz w:val="24"/>
          <w:szCs w:val="24"/>
          <w:lang w:val="es-CR"/>
        </w:rPr>
        <w:t>Por tanto</w:t>
      </w:r>
      <w:r>
        <w:rPr>
          <w:rFonts w:asciiTheme="minorHAnsi" w:hAnsiTheme="minorHAnsi" w:cstheme="minorHAnsi"/>
          <w:sz w:val="24"/>
          <w:szCs w:val="24"/>
          <w:lang w:val="es-CR"/>
        </w:rPr>
        <w:t>,</w:t>
      </w:r>
      <w:r w:rsidRPr="00C61E79">
        <w:rPr>
          <w:rFonts w:asciiTheme="minorHAnsi" w:hAnsiTheme="minorHAnsi" w:cstheme="minorHAnsi"/>
          <w:sz w:val="24"/>
          <w:szCs w:val="24"/>
          <w:lang w:val="es-CR"/>
        </w:rPr>
        <w:t xml:space="preserve"> se observa que se cumplieron las metas, con resultados de desempeño significativos y con el uso del 85% de los recursos presupuestarios asignados. </w:t>
      </w:r>
    </w:p>
    <w:p w14:paraId="0024C199" w14:textId="77777777" w:rsidR="00C61E79" w:rsidRPr="00C61E79" w:rsidRDefault="00C61E79" w:rsidP="00C61E79">
      <w:pPr>
        <w:spacing w:line="360" w:lineRule="auto"/>
        <w:rPr>
          <w:rFonts w:asciiTheme="minorHAnsi" w:hAnsiTheme="minorHAnsi" w:cstheme="minorHAnsi"/>
          <w:sz w:val="24"/>
          <w:szCs w:val="24"/>
          <w:lang w:val="es-CR"/>
        </w:rPr>
      </w:pPr>
    </w:p>
    <w:p w14:paraId="600B277F" w14:textId="66434345" w:rsidR="00C61E79" w:rsidRDefault="00C61E79" w:rsidP="00C61E79">
      <w:pPr>
        <w:spacing w:line="360" w:lineRule="auto"/>
        <w:rPr>
          <w:rFonts w:asciiTheme="minorHAnsi" w:hAnsiTheme="minorHAnsi" w:cstheme="minorHAnsi"/>
          <w:sz w:val="24"/>
          <w:szCs w:val="24"/>
          <w:lang w:val="es-CR"/>
        </w:rPr>
      </w:pPr>
      <w:r w:rsidRPr="00C61E79">
        <w:rPr>
          <w:rFonts w:asciiTheme="minorHAnsi" w:hAnsiTheme="minorHAnsi" w:cstheme="minorHAnsi"/>
          <w:sz w:val="24"/>
          <w:szCs w:val="24"/>
          <w:lang w:val="es-CR"/>
        </w:rPr>
        <w:t xml:space="preserve">Por lo expuesto, se concluye que la SUPEN mostró un desempeño positivo a nivel de toda la organización, logrando así cumplir con los objetivos estratégicos y operativos que se trazó para el año recién concluido. </w:t>
      </w:r>
    </w:p>
    <w:p w14:paraId="3D78A966" w14:textId="77777777" w:rsidR="00C61E79" w:rsidRPr="00C61E79" w:rsidRDefault="00C61E79" w:rsidP="00C61E79">
      <w:pPr>
        <w:spacing w:line="360" w:lineRule="auto"/>
        <w:rPr>
          <w:rFonts w:asciiTheme="minorHAnsi" w:hAnsiTheme="minorHAnsi" w:cstheme="minorHAnsi"/>
          <w:sz w:val="24"/>
          <w:szCs w:val="24"/>
          <w:lang w:val="es-CR"/>
        </w:rPr>
      </w:pPr>
    </w:p>
    <w:p w14:paraId="5592A3D8" w14:textId="3157740B" w:rsidR="008E5C2B" w:rsidRPr="003F7B6F" w:rsidRDefault="00C61E79" w:rsidP="00C61E79">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S</w:t>
      </w:r>
      <w:r w:rsidRPr="00C61E79">
        <w:rPr>
          <w:rFonts w:asciiTheme="minorHAnsi" w:hAnsiTheme="minorHAnsi" w:cstheme="minorHAnsi"/>
          <w:sz w:val="24"/>
          <w:szCs w:val="24"/>
          <w:lang w:val="es-CR"/>
        </w:rPr>
        <w:t xml:space="preserve">e destaca que durante el año se avanzó en las actividades requeridas para la aprobación del tema de pensiones, en el marco del ingreso de Costa Rica a la Organización para la Cooperación y el Desarrollo Económicos (OCDE); lo cual reviste de suma relevancia </w:t>
      </w:r>
      <w:r w:rsidR="0078459F">
        <w:rPr>
          <w:rFonts w:asciiTheme="minorHAnsi" w:hAnsiTheme="minorHAnsi" w:cstheme="minorHAnsi"/>
          <w:sz w:val="24"/>
          <w:szCs w:val="24"/>
          <w:lang w:val="es-CR"/>
        </w:rPr>
        <w:t>a nivel país.</w:t>
      </w:r>
    </w:p>
    <w:p w14:paraId="4B834E82" w14:textId="03A22C5D" w:rsidR="000C48A8" w:rsidRPr="003F7B6F" w:rsidRDefault="000C48A8" w:rsidP="003F7B6F">
      <w:pPr>
        <w:spacing w:line="360" w:lineRule="auto"/>
        <w:rPr>
          <w:rFonts w:asciiTheme="minorHAnsi" w:hAnsiTheme="minorHAnsi" w:cstheme="minorHAnsi"/>
          <w:sz w:val="24"/>
          <w:szCs w:val="24"/>
          <w:lang w:val="es-CR"/>
        </w:rPr>
      </w:pPr>
    </w:p>
    <w:p w14:paraId="3DAE903C" w14:textId="0E882AC9" w:rsidR="000C48A8" w:rsidRPr="003F7B6F" w:rsidRDefault="0020012A" w:rsidP="003F7B6F">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En cua</w:t>
      </w:r>
      <w:r w:rsidR="000C48A8" w:rsidRPr="003F7B6F">
        <w:rPr>
          <w:rFonts w:asciiTheme="minorHAnsi" w:hAnsiTheme="minorHAnsi" w:cstheme="minorHAnsi"/>
          <w:sz w:val="24"/>
          <w:szCs w:val="24"/>
          <w:lang w:val="es-CR"/>
        </w:rPr>
        <w:t xml:space="preserve">nto a la cantidad de usuarios o personas que se ven beneficiadas por los servicios brindados por la SUPEN, se puede afirmar que </w:t>
      </w:r>
      <w:r w:rsidR="0078459F">
        <w:rPr>
          <w:rFonts w:asciiTheme="minorHAnsi" w:hAnsiTheme="minorHAnsi" w:cstheme="minorHAnsi"/>
          <w:sz w:val="24"/>
          <w:szCs w:val="24"/>
          <w:lang w:val="es-CR"/>
        </w:rPr>
        <w:t xml:space="preserve">producto de las labores </w:t>
      </w:r>
      <w:r w:rsidR="00A451D6">
        <w:rPr>
          <w:rFonts w:asciiTheme="minorHAnsi" w:hAnsiTheme="minorHAnsi" w:cstheme="minorHAnsi"/>
          <w:sz w:val="24"/>
          <w:szCs w:val="24"/>
          <w:lang w:val="es-CR"/>
        </w:rPr>
        <w:t>están favorecida</w:t>
      </w:r>
      <w:r w:rsidR="000C48A8" w:rsidRPr="003F7B6F">
        <w:rPr>
          <w:rFonts w:asciiTheme="minorHAnsi" w:hAnsiTheme="minorHAnsi" w:cstheme="minorHAnsi"/>
          <w:sz w:val="24"/>
          <w:szCs w:val="24"/>
          <w:lang w:val="es-CR"/>
        </w:rPr>
        <w:t xml:space="preserve">s todas las personas que participan </w:t>
      </w:r>
      <w:r w:rsidR="00A451D6">
        <w:rPr>
          <w:rFonts w:asciiTheme="minorHAnsi" w:hAnsiTheme="minorHAnsi" w:cstheme="minorHAnsi"/>
          <w:sz w:val="24"/>
          <w:szCs w:val="24"/>
          <w:lang w:val="es-CR"/>
        </w:rPr>
        <w:t xml:space="preserve">directa o indirectamente </w:t>
      </w:r>
      <w:r w:rsidR="000C48A8" w:rsidRPr="003F7B6F">
        <w:rPr>
          <w:rFonts w:asciiTheme="minorHAnsi" w:hAnsiTheme="minorHAnsi" w:cstheme="minorHAnsi"/>
          <w:sz w:val="24"/>
          <w:szCs w:val="24"/>
          <w:lang w:val="es-CR"/>
        </w:rPr>
        <w:t xml:space="preserve">del Sistema Nacional de </w:t>
      </w:r>
      <w:r w:rsidR="000C48A8" w:rsidRPr="003F7B6F">
        <w:rPr>
          <w:rFonts w:asciiTheme="minorHAnsi" w:hAnsiTheme="minorHAnsi" w:cstheme="minorHAnsi"/>
          <w:sz w:val="24"/>
          <w:szCs w:val="24"/>
          <w:lang w:val="es-CR"/>
        </w:rPr>
        <w:lastRenderedPageBreak/>
        <w:t xml:space="preserve">Pensiones. Al finalizar 2017 podemos indicar que la SUPEN ayuda a la población mayor de 15 años que representa alrededor de 3,8 millones de personas, </w:t>
      </w:r>
      <w:r w:rsidR="00A451D6">
        <w:rPr>
          <w:rFonts w:asciiTheme="minorHAnsi" w:hAnsiTheme="minorHAnsi" w:cstheme="minorHAnsi"/>
          <w:sz w:val="24"/>
          <w:szCs w:val="24"/>
          <w:lang w:val="es-CR"/>
        </w:rPr>
        <w:t>a</w:t>
      </w:r>
      <w:r w:rsidR="000C48A8" w:rsidRPr="003F7B6F">
        <w:rPr>
          <w:rFonts w:asciiTheme="minorHAnsi" w:hAnsiTheme="minorHAnsi" w:cstheme="minorHAnsi"/>
          <w:sz w:val="24"/>
          <w:szCs w:val="24"/>
          <w:lang w:val="es-CR"/>
        </w:rPr>
        <w:t xml:space="preserve"> la mayoría de ellos les supervisa la cuenta individual, y a los otros los motiva a entrar a la formalidad del sistema</w:t>
      </w:r>
      <w:r w:rsidR="00736619" w:rsidRPr="00736619">
        <w:rPr>
          <w:rFonts w:asciiTheme="minorHAnsi" w:hAnsiTheme="minorHAnsi" w:cstheme="minorHAnsi"/>
          <w:sz w:val="24"/>
          <w:szCs w:val="24"/>
          <w:lang w:val="es-CR"/>
        </w:rPr>
        <w:t>, para que tengan al final de edad productiva una pensión digna que les ayude a sobrellevar la vejez</w:t>
      </w:r>
      <w:r w:rsidR="000C48A8" w:rsidRPr="003F7B6F">
        <w:rPr>
          <w:rFonts w:asciiTheme="minorHAnsi" w:hAnsiTheme="minorHAnsi" w:cstheme="minorHAnsi"/>
          <w:sz w:val="24"/>
          <w:szCs w:val="24"/>
          <w:lang w:val="es-CR"/>
        </w:rPr>
        <w:t>.</w:t>
      </w:r>
    </w:p>
    <w:p w14:paraId="7F8CA2EE" w14:textId="77777777" w:rsidR="000C48A8" w:rsidRPr="003F7B6F" w:rsidRDefault="000C48A8" w:rsidP="003F7B6F">
      <w:pPr>
        <w:spacing w:line="360" w:lineRule="auto"/>
        <w:rPr>
          <w:rFonts w:asciiTheme="minorHAnsi" w:hAnsiTheme="minorHAnsi" w:cstheme="minorHAnsi"/>
          <w:sz w:val="24"/>
          <w:szCs w:val="24"/>
          <w:lang w:val="es-CR"/>
        </w:rPr>
      </w:pPr>
    </w:p>
    <w:p w14:paraId="05CE2F4B" w14:textId="71457159" w:rsidR="008F6A73" w:rsidRDefault="008F6A73">
      <w:pPr>
        <w:spacing w:line="240" w:lineRule="auto"/>
        <w:jc w:val="left"/>
        <w:rPr>
          <w:rFonts w:asciiTheme="minorHAnsi" w:hAnsiTheme="minorHAnsi" w:cstheme="minorHAnsi"/>
          <w:szCs w:val="24"/>
          <w:lang w:val="es-CR"/>
        </w:rPr>
      </w:pPr>
      <w:r>
        <w:rPr>
          <w:rFonts w:asciiTheme="minorHAnsi" w:hAnsiTheme="minorHAnsi" w:cstheme="minorHAnsi"/>
          <w:szCs w:val="24"/>
          <w:lang w:val="es-CR"/>
        </w:rPr>
        <w:br w:type="page"/>
      </w:r>
    </w:p>
    <w:p w14:paraId="101A67A9" w14:textId="77777777" w:rsidR="00E857A2" w:rsidRDefault="00E857A2">
      <w:pPr>
        <w:spacing w:line="240" w:lineRule="auto"/>
        <w:jc w:val="left"/>
        <w:rPr>
          <w:rFonts w:asciiTheme="minorHAnsi" w:hAnsiTheme="minorHAnsi" w:cstheme="minorHAnsi"/>
          <w:sz w:val="24"/>
          <w:szCs w:val="24"/>
          <w:lang w:val="es-CR"/>
        </w:rPr>
      </w:pPr>
    </w:p>
    <w:p w14:paraId="45221829" w14:textId="45B0614D" w:rsidR="008F6A73" w:rsidRPr="00787962" w:rsidRDefault="00341453" w:rsidP="008F6A73">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90" w:name="_Toc505008429"/>
      <w:r>
        <w:rPr>
          <w:rFonts w:asciiTheme="minorHAnsi" w:hAnsiTheme="minorHAnsi" w:cstheme="minorHAnsi"/>
          <w:sz w:val="28"/>
          <w:szCs w:val="28"/>
          <w:lang w:val="es-CR"/>
        </w:rPr>
        <w:t xml:space="preserve">SITUACIÓN </w:t>
      </w:r>
      <w:r w:rsidR="006C512B">
        <w:rPr>
          <w:rFonts w:asciiTheme="minorHAnsi" w:hAnsiTheme="minorHAnsi" w:cstheme="minorHAnsi"/>
          <w:sz w:val="28"/>
          <w:szCs w:val="28"/>
          <w:lang w:val="es-CR"/>
        </w:rPr>
        <w:t>ECONÓMICA-FINANCIERA GLOBAL</w:t>
      </w:r>
      <w:bookmarkEnd w:id="90"/>
      <w:r w:rsidR="006C512B">
        <w:rPr>
          <w:rFonts w:asciiTheme="minorHAnsi" w:hAnsiTheme="minorHAnsi" w:cstheme="minorHAnsi"/>
          <w:sz w:val="28"/>
          <w:szCs w:val="28"/>
          <w:lang w:val="es-CR"/>
        </w:rPr>
        <w:t xml:space="preserve"> </w:t>
      </w:r>
    </w:p>
    <w:p w14:paraId="3F7C61E8" w14:textId="1B14E986" w:rsidR="008F6A73" w:rsidRDefault="008F6A73" w:rsidP="00225437">
      <w:pPr>
        <w:pStyle w:val="Textoindependiente"/>
        <w:numPr>
          <w:ilvl w:val="0"/>
          <w:numId w:val="0"/>
        </w:numPr>
        <w:rPr>
          <w:rFonts w:asciiTheme="minorHAnsi" w:hAnsiTheme="minorHAnsi" w:cstheme="minorHAnsi"/>
          <w:szCs w:val="24"/>
          <w:lang w:val="es-CR"/>
        </w:rPr>
      </w:pPr>
    </w:p>
    <w:p w14:paraId="459767E0" w14:textId="77777777" w:rsidR="002064DC" w:rsidRDefault="002064DC" w:rsidP="000061DA">
      <w:pPr>
        <w:spacing w:line="360" w:lineRule="auto"/>
        <w:rPr>
          <w:rFonts w:asciiTheme="minorHAnsi" w:hAnsiTheme="minorHAnsi" w:cstheme="minorHAnsi"/>
          <w:sz w:val="24"/>
          <w:szCs w:val="24"/>
          <w:lang w:val="es-CR"/>
        </w:rPr>
      </w:pPr>
    </w:p>
    <w:p w14:paraId="28D5984B" w14:textId="77777777" w:rsidR="009855D4" w:rsidRDefault="000061DA" w:rsidP="000061DA">
      <w:pPr>
        <w:spacing w:line="360" w:lineRule="auto"/>
        <w:rPr>
          <w:rFonts w:asciiTheme="minorHAnsi" w:hAnsiTheme="minorHAnsi" w:cstheme="minorHAnsi"/>
          <w:sz w:val="24"/>
          <w:szCs w:val="24"/>
          <w:lang w:val="es-CR"/>
        </w:rPr>
      </w:pPr>
      <w:r w:rsidRPr="00787962">
        <w:rPr>
          <w:rFonts w:asciiTheme="minorHAnsi" w:hAnsiTheme="minorHAnsi" w:cstheme="minorHAnsi"/>
          <w:sz w:val="24"/>
          <w:szCs w:val="24"/>
          <w:lang w:val="es-CR"/>
        </w:rPr>
        <w:t xml:space="preserve">La </w:t>
      </w:r>
      <w:r>
        <w:rPr>
          <w:rFonts w:asciiTheme="minorHAnsi" w:hAnsiTheme="minorHAnsi" w:cstheme="minorHAnsi"/>
          <w:sz w:val="24"/>
          <w:szCs w:val="24"/>
          <w:lang w:val="es-CR"/>
        </w:rPr>
        <w:t>SUPEN</w:t>
      </w:r>
      <w:r w:rsidRPr="00787962">
        <w:rPr>
          <w:rFonts w:asciiTheme="minorHAnsi" w:hAnsiTheme="minorHAnsi" w:cstheme="minorHAnsi"/>
          <w:sz w:val="24"/>
          <w:szCs w:val="24"/>
          <w:lang w:val="es-CR"/>
        </w:rPr>
        <w:t xml:space="preserve"> al ser un Órgano de Desconcentración Máxima adscrito al BCCR, no emite estados financieros, esos documentos se incluyen en el legajo </w:t>
      </w:r>
      <w:r w:rsidR="00720381">
        <w:rPr>
          <w:rFonts w:asciiTheme="minorHAnsi" w:hAnsiTheme="minorHAnsi" w:cstheme="minorHAnsi"/>
          <w:sz w:val="24"/>
          <w:szCs w:val="24"/>
          <w:lang w:val="es-CR"/>
        </w:rPr>
        <w:t xml:space="preserve">de documentos </w:t>
      </w:r>
      <w:r>
        <w:rPr>
          <w:rFonts w:asciiTheme="minorHAnsi" w:hAnsiTheme="minorHAnsi" w:cstheme="minorHAnsi"/>
          <w:sz w:val="24"/>
          <w:szCs w:val="24"/>
          <w:lang w:val="es-CR"/>
        </w:rPr>
        <w:t xml:space="preserve">que </w:t>
      </w:r>
      <w:r w:rsidRPr="00787962">
        <w:rPr>
          <w:rFonts w:asciiTheme="minorHAnsi" w:hAnsiTheme="minorHAnsi" w:cstheme="minorHAnsi"/>
          <w:sz w:val="24"/>
          <w:szCs w:val="24"/>
          <w:lang w:val="es-CR"/>
        </w:rPr>
        <w:t>el BCCR</w:t>
      </w:r>
      <w:r>
        <w:rPr>
          <w:rFonts w:asciiTheme="minorHAnsi" w:hAnsiTheme="minorHAnsi" w:cstheme="minorHAnsi"/>
          <w:sz w:val="24"/>
          <w:szCs w:val="24"/>
          <w:lang w:val="es-CR"/>
        </w:rPr>
        <w:t xml:space="preserve"> </w:t>
      </w:r>
      <w:r w:rsidR="009855D4">
        <w:rPr>
          <w:rFonts w:asciiTheme="minorHAnsi" w:hAnsiTheme="minorHAnsi" w:cstheme="minorHAnsi"/>
          <w:sz w:val="24"/>
          <w:szCs w:val="24"/>
          <w:lang w:val="es-CR"/>
        </w:rPr>
        <w:t xml:space="preserve">remite a través del </w:t>
      </w:r>
      <w:r>
        <w:rPr>
          <w:rFonts w:asciiTheme="minorHAnsi" w:hAnsiTheme="minorHAnsi" w:cstheme="minorHAnsi"/>
          <w:sz w:val="24"/>
          <w:szCs w:val="24"/>
          <w:lang w:val="es-CR"/>
        </w:rPr>
        <w:t>sistema de presupuestos públicos de la Contraloría General de la República</w:t>
      </w:r>
      <w:r w:rsidR="009855D4">
        <w:rPr>
          <w:rFonts w:asciiTheme="minorHAnsi" w:hAnsiTheme="minorHAnsi" w:cstheme="minorHAnsi"/>
          <w:sz w:val="24"/>
          <w:szCs w:val="24"/>
          <w:lang w:val="es-CR"/>
        </w:rPr>
        <w:t>.</w:t>
      </w:r>
    </w:p>
    <w:p w14:paraId="1A3D0670" w14:textId="77777777" w:rsidR="009855D4" w:rsidRDefault="009855D4" w:rsidP="000061DA">
      <w:pPr>
        <w:spacing w:line="360" w:lineRule="auto"/>
        <w:rPr>
          <w:rFonts w:asciiTheme="minorHAnsi" w:hAnsiTheme="minorHAnsi" w:cstheme="minorHAnsi"/>
          <w:sz w:val="24"/>
          <w:szCs w:val="24"/>
          <w:lang w:val="es-CR"/>
        </w:rPr>
      </w:pPr>
    </w:p>
    <w:p w14:paraId="502CA87A" w14:textId="721597C2" w:rsidR="000061DA" w:rsidRPr="00787962" w:rsidRDefault="009855D4" w:rsidP="000061DA">
      <w:pPr>
        <w:spacing w:line="360" w:lineRule="auto"/>
        <w:rPr>
          <w:rFonts w:asciiTheme="minorHAnsi" w:hAnsiTheme="minorHAnsi" w:cstheme="minorHAnsi"/>
          <w:sz w:val="24"/>
          <w:szCs w:val="24"/>
          <w:lang w:val="es-CR"/>
        </w:rPr>
      </w:pPr>
      <w:r>
        <w:rPr>
          <w:rFonts w:asciiTheme="minorHAnsi" w:hAnsiTheme="minorHAnsi" w:cstheme="minorHAnsi"/>
          <w:sz w:val="24"/>
          <w:szCs w:val="24"/>
          <w:lang w:val="es-CR"/>
        </w:rPr>
        <w:t xml:space="preserve">Dado lo anterior, </w:t>
      </w:r>
      <w:r w:rsidR="000061DA" w:rsidRPr="00787962">
        <w:rPr>
          <w:rFonts w:asciiTheme="minorHAnsi" w:hAnsiTheme="minorHAnsi" w:cstheme="minorHAnsi"/>
          <w:sz w:val="24"/>
          <w:szCs w:val="24"/>
          <w:lang w:val="es-CR"/>
        </w:rPr>
        <w:t xml:space="preserve">no se adjunta </w:t>
      </w:r>
      <w:r w:rsidR="00916788">
        <w:rPr>
          <w:rFonts w:asciiTheme="minorHAnsi" w:hAnsiTheme="minorHAnsi" w:cstheme="minorHAnsi"/>
          <w:sz w:val="24"/>
          <w:szCs w:val="24"/>
          <w:lang w:val="es-CR"/>
        </w:rPr>
        <w:t xml:space="preserve">en este </w:t>
      </w:r>
      <w:r w:rsidR="00D922F0">
        <w:rPr>
          <w:rFonts w:asciiTheme="minorHAnsi" w:hAnsiTheme="minorHAnsi" w:cstheme="minorHAnsi"/>
          <w:sz w:val="24"/>
          <w:szCs w:val="24"/>
          <w:lang w:val="es-CR"/>
        </w:rPr>
        <w:t>informe</w:t>
      </w:r>
      <w:r w:rsidR="00916788">
        <w:rPr>
          <w:rFonts w:asciiTheme="minorHAnsi" w:hAnsiTheme="minorHAnsi" w:cstheme="minorHAnsi"/>
          <w:sz w:val="24"/>
          <w:szCs w:val="24"/>
          <w:lang w:val="es-CR"/>
        </w:rPr>
        <w:t xml:space="preserve"> </w:t>
      </w:r>
      <w:r>
        <w:rPr>
          <w:rFonts w:asciiTheme="minorHAnsi" w:hAnsiTheme="minorHAnsi" w:cstheme="minorHAnsi"/>
          <w:sz w:val="24"/>
          <w:szCs w:val="24"/>
          <w:lang w:val="es-CR"/>
        </w:rPr>
        <w:t xml:space="preserve">un análisis de la situación económica-financiera global de la SUPEN respaldada con los </w:t>
      </w:r>
      <w:r w:rsidR="000061DA">
        <w:rPr>
          <w:rFonts w:asciiTheme="minorHAnsi" w:hAnsiTheme="minorHAnsi" w:cstheme="minorHAnsi"/>
          <w:sz w:val="24"/>
          <w:szCs w:val="24"/>
          <w:lang w:val="es-CR"/>
        </w:rPr>
        <w:t>estado</w:t>
      </w:r>
      <w:r w:rsidR="00F873F7">
        <w:rPr>
          <w:rFonts w:asciiTheme="minorHAnsi" w:hAnsiTheme="minorHAnsi" w:cstheme="minorHAnsi"/>
          <w:sz w:val="24"/>
          <w:szCs w:val="24"/>
          <w:lang w:val="es-CR"/>
        </w:rPr>
        <w:t>s</w:t>
      </w:r>
      <w:r w:rsidR="000061DA">
        <w:rPr>
          <w:rFonts w:asciiTheme="minorHAnsi" w:hAnsiTheme="minorHAnsi" w:cstheme="minorHAnsi"/>
          <w:sz w:val="24"/>
          <w:szCs w:val="24"/>
          <w:lang w:val="es-CR"/>
        </w:rPr>
        <w:t xml:space="preserve"> financiero</w:t>
      </w:r>
      <w:r w:rsidR="00F873F7">
        <w:rPr>
          <w:rFonts w:asciiTheme="minorHAnsi" w:hAnsiTheme="minorHAnsi" w:cstheme="minorHAnsi"/>
          <w:sz w:val="24"/>
          <w:szCs w:val="24"/>
          <w:lang w:val="es-CR"/>
        </w:rPr>
        <w:t>s</w:t>
      </w:r>
      <w:r w:rsidR="000061DA" w:rsidRPr="00787962">
        <w:rPr>
          <w:rFonts w:asciiTheme="minorHAnsi" w:hAnsiTheme="minorHAnsi" w:cstheme="minorHAnsi"/>
          <w:sz w:val="24"/>
          <w:szCs w:val="24"/>
          <w:lang w:val="es-CR"/>
        </w:rPr>
        <w:t>.</w:t>
      </w:r>
      <w:r w:rsidR="00765249">
        <w:rPr>
          <w:rFonts w:asciiTheme="minorHAnsi" w:hAnsiTheme="minorHAnsi" w:cstheme="minorHAnsi"/>
          <w:sz w:val="24"/>
          <w:szCs w:val="24"/>
          <w:lang w:val="es-CR"/>
        </w:rPr>
        <w:t xml:space="preserve"> Pero es preciso indicar que por la forma en que está establecido el financiamiento de las erogaciones de la SUPEN </w:t>
      </w:r>
      <w:r w:rsidR="00FD311D">
        <w:rPr>
          <w:rFonts w:asciiTheme="minorHAnsi" w:hAnsiTheme="minorHAnsi" w:cstheme="minorHAnsi"/>
          <w:sz w:val="24"/>
          <w:szCs w:val="24"/>
          <w:lang w:val="es-CR"/>
        </w:rPr>
        <w:t>la situación financiera es</w:t>
      </w:r>
      <w:r w:rsidR="00663617">
        <w:rPr>
          <w:rFonts w:asciiTheme="minorHAnsi" w:hAnsiTheme="minorHAnsi" w:cstheme="minorHAnsi"/>
          <w:sz w:val="24"/>
          <w:szCs w:val="24"/>
          <w:lang w:val="es-CR"/>
        </w:rPr>
        <w:t>tá garantizada por Ley.</w:t>
      </w:r>
      <w:r w:rsidR="00FD311D">
        <w:rPr>
          <w:rFonts w:asciiTheme="minorHAnsi" w:hAnsiTheme="minorHAnsi" w:cstheme="minorHAnsi"/>
          <w:sz w:val="24"/>
          <w:szCs w:val="24"/>
          <w:lang w:val="es-CR"/>
        </w:rPr>
        <w:t xml:space="preserve"> </w:t>
      </w:r>
    </w:p>
    <w:p w14:paraId="0C4F7D45" w14:textId="05999C92" w:rsidR="00A024E7" w:rsidRDefault="00A024E7" w:rsidP="00225437">
      <w:pPr>
        <w:pStyle w:val="Textoindependiente"/>
        <w:numPr>
          <w:ilvl w:val="0"/>
          <w:numId w:val="0"/>
        </w:numPr>
        <w:rPr>
          <w:rFonts w:asciiTheme="minorHAnsi" w:hAnsiTheme="minorHAnsi" w:cstheme="minorHAnsi"/>
          <w:szCs w:val="24"/>
          <w:lang w:val="es-CR"/>
        </w:rPr>
      </w:pPr>
    </w:p>
    <w:p w14:paraId="7118338D" w14:textId="716A26B0" w:rsidR="008B41C4" w:rsidRDefault="008B41C4">
      <w:pPr>
        <w:spacing w:line="240" w:lineRule="auto"/>
        <w:jc w:val="left"/>
        <w:rPr>
          <w:rFonts w:asciiTheme="minorHAnsi" w:hAnsiTheme="minorHAnsi" w:cstheme="minorHAnsi"/>
          <w:sz w:val="24"/>
          <w:szCs w:val="24"/>
          <w:lang w:val="es-CR"/>
        </w:rPr>
      </w:pPr>
      <w:r>
        <w:rPr>
          <w:rFonts w:asciiTheme="minorHAnsi" w:hAnsiTheme="minorHAnsi" w:cstheme="minorHAnsi"/>
          <w:szCs w:val="24"/>
          <w:lang w:val="es-CR"/>
        </w:rPr>
        <w:br w:type="page"/>
      </w:r>
    </w:p>
    <w:p w14:paraId="105B2E11" w14:textId="77777777" w:rsidR="000061DA" w:rsidRDefault="000061DA" w:rsidP="00225437">
      <w:pPr>
        <w:pStyle w:val="Textoindependiente"/>
        <w:numPr>
          <w:ilvl w:val="0"/>
          <w:numId w:val="0"/>
        </w:numPr>
        <w:rPr>
          <w:rFonts w:asciiTheme="minorHAnsi" w:hAnsiTheme="minorHAnsi" w:cstheme="minorHAnsi"/>
          <w:szCs w:val="24"/>
          <w:lang w:val="es-CR"/>
        </w:rPr>
      </w:pPr>
    </w:p>
    <w:p w14:paraId="2DE15031" w14:textId="10826679" w:rsidR="0040500F" w:rsidRPr="00787962" w:rsidRDefault="006F27D3" w:rsidP="0040500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91" w:name="_Toc505008430"/>
      <w:r>
        <w:rPr>
          <w:rFonts w:asciiTheme="minorHAnsi" w:hAnsiTheme="minorHAnsi" w:cstheme="minorHAnsi"/>
          <w:sz w:val="28"/>
          <w:szCs w:val="28"/>
          <w:lang w:val="es-CR"/>
        </w:rPr>
        <w:t>MEDIDAS CORRECTIVAS Y ACCIONES PARA LA MEJORA CONTÍNUA</w:t>
      </w:r>
      <w:bookmarkEnd w:id="91"/>
    </w:p>
    <w:p w14:paraId="739FECA4" w14:textId="72865E63" w:rsidR="0040500F" w:rsidRDefault="0040500F" w:rsidP="00225437">
      <w:pPr>
        <w:pStyle w:val="Textoindependiente"/>
        <w:numPr>
          <w:ilvl w:val="0"/>
          <w:numId w:val="0"/>
        </w:numPr>
        <w:rPr>
          <w:rFonts w:asciiTheme="minorHAnsi" w:hAnsiTheme="minorHAnsi" w:cstheme="minorHAnsi"/>
          <w:szCs w:val="24"/>
          <w:lang w:val="es-CR"/>
        </w:rPr>
      </w:pPr>
    </w:p>
    <w:p w14:paraId="27DFE35E" w14:textId="715A4E63" w:rsidR="00F7513F" w:rsidRDefault="00F7513F" w:rsidP="00154373">
      <w:pPr>
        <w:pStyle w:val="Textoindependiente"/>
        <w:numPr>
          <w:ilvl w:val="0"/>
          <w:numId w:val="0"/>
        </w:numPr>
        <w:spacing w:line="360" w:lineRule="auto"/>
        <w:rPr>
          <w:rFonts w:asciiTheme="minorHAnsi" w:hAnsiTheme="minorHAnsi" w:cstheme="minorHAnsi"/>
          <w:szCs w:val="24"/>
          <w:lang w:val="es-CR"/>
        </w:rPr>
      </w:pPr>
      <w:r>
        <w:rPr>
          <w:rFonts w:asciiTheme="minorHAnsi" w:hAnsiTheme="minorHAnsi" w:cstheme="minorHAnsi"/>
          <w:szCs w:val="24"/>
          <w:lang w:val="es-CR"/>
        </w:rPr>
        <w:t xml:space="preserve">La SUPEN cuenta </w:t>
      </w:r>
      <w:r w:rsidR="000108BA">
        <w:rPr>
          <w:rFonts w:asciiTheme="minorHAnsi" w:hAnsiTheme="minorHAnsi" w:cstheme="minorHAnsi"/>
          <w:szCs w:val="24"/>
          <w:lang w:val="es-CR"/>
        </w:rPr>
        <w:t xml:space="preserve">desde el 2008 con </w:t>
      </w:r>
      <w:r>
        <w:rPr>
          <w:rFonts w:asciiTheme="minorHAnsi" w:hAnsiTheme="minorHAnsi" w:cstheme="minorHAnsi"/>
          <w:szCs w:val="24"/>
          <w:lang w:val="es-CR"/>
        </w:rPr>
        <w:t>un</w:t>
      </w:r>
      <w:r w:rsidR="00154373">
        <w:rPr>
          <w:rFonts w:asciiTheme="minorHAnsi" w:hAnsiTheme="minorHAnsi" w:cstheme="minorHAnsi"/>
          <w:szCs w:val="24"/>
          <w:lang w:val="es-CR"/>
        </w:rPr>
        <w:t xml:space="preserve"> sistema de calidad y </w:t>
      </w:r>
      <w:r>
        <w:rPr>
          <w:rFonts w:asciiTheme="minorHAnsi" w:hAnsiTheme="minorHAnsi" w:cstheme="minorHAnsi"/>
          <w:szCs w:val="24"/>
          <w:lang w:val="es-CR"/>
        </w:rPr>
        <w:t xml:space="preserve">certificación ISO, </w:t>
      </w:r>
      <w:r w:rsidR="00154373">
        <w:rPr>
          <w:rFonts w:asciiTheme="minorHAnsi" w:hAnsiTheme="minorHAnsi" w:cstheme="minorHAnsi"/>
          <w:szCs w:val="24"/>
          <w:lang w:val="es-CR"/>
        </w:rPr>
        <w:t>como parte de ese sistema dos veces al año se hacen auditorias de calidad en procura de ir mejorando los procesos. Seguidamente se presenta en esta sección del informe un extracto de</w:t>
      </w:r>
      <w:r w:rsidR="000108BA">
        <w:rPr>
          <w:rFonts w:asciiTheme="minorHAnsi" w:hAnsiTheme="minorHAnsi" w:cstheme="minorHAnsi"/>
          <w:szCs w:val="24"/>
          <w:lang w:val="es-CR"/>
        </w:rPr>
        <w:t xml:space="preserve"> los resultados para este año.</w:t>
      </w:r>
    </w:p>
    <w:p w14:paraId="25D2E719" w14:textId="77777777" w:rsidR="00154373" w:rsidRDefault="00154373" w:rsidP="00154373">
      <w:pPr>
        <w:pStyle w:val="Textoindependiente"/>
        <w:numPr>
          <w:ilvl w:val="0"/>
          <w:numId w:val="0"/>
        </w:numPr>
        <w:spacing w:line="360" w:lineRule="auto"/>
        <w:rPr>
          <w:rFonts w:asciiTheme="minorHAnsi" w:hAnsiTheme="minorHAnsi" w:cstheme="minorHAnsi"/>
          <w:szCs w:val="24"/>
          <w:lang w:val="es-CR"/>
        </w:rPr>
      </w:pPr>
    </w:p>
    <w:p w14:paraId="322270DC" w14:textId="77777777" w:rsidR="00F27C33" w:rsidRPr="00F27C33" w:rsidRDefault="00F27C33" w:rsidP="00F27C33">
      <w:pPr>
        <w:spacing w:line="360" w:lineRule="auto"/>
        <w:rPr>
          <w:rFonts w:asciiTheme="minorHAnsi" w:hAnsiTheme="minorHAnsi" w:cstheme="minorHAnsi"/>
          <w:b/>
          <w:sz w:val="24"/>
          <w:u w:val="single"/>
        </w:rPr>
      </w:pPr>
      <w:r w:rsidRPr="00F27C33">
        <w:rPr>
          <w:rFonts w:asciiTheme="minorHAnsi" w:hAnsiTheme="minorHAnsi" w:cstheme="minorHAnsi"/>
          <w:b/>
          <w:sz w:val="24"/>
          <w:u w:val="single"/>
        </w:rPr>
        <w:t>Acciones correctivas</w:t>
      </w:r>
    </w:p>
    <w:p w14:paraId="2149EA9E" w14:textId="1B36721D" w:rsidR="00F27C33" w:rsidRPr="00F27C33" w:rsidRDefault="00154373" w:rsidP="00F27C33">
      <w:pPr>
        <w:spacing w:line="360" w:lineRule="auto"/>
        <w:rPr>
          <w:rFonts w:asciiTheme="minorHAnsi" w:hAnsiTheme="minorHAnsi" w:cstheme="minorHAnsi"/>
          <w:sz w:val="24"/>
        </w:rPr>
      </w:pPr>
      <w:r>
        <w:rPr>
          <w:rFonts w:asciiTheme="minorHAnsi" w:hAnsiTheme="minorHAnsi" w:cstheme="minorHAnsi"/>
          <w:sz w:val="24"/>
        </w:rPr>
        <w:t xml:space="preserve">En lo que respecta a acciones correctivas </w:t>
      </w:r>
      <w:r w:rsidR="00F27C33" w:rsidRPr="00F27C33">
        <w:rPr>
          <w:rFonts w:asciiTheme="minorHAnsi" w:hAnsiTheme="minorHAnsi" w:cstheme="minorHAnsi"/>
          <w:sz w:val="24"/>
        </w:rPr>
        <w:t>se abrieron 26 formularios a partir de los siguientes orígenes:</w:t>
      </w:r>
    </w:p>
    <w:p w14:paraId="2BBA78C1" w14:textId="23633B2E" w:rsidR="00F27C33" w:rsidRPr="00F27C33" w:rsidRDefault="00154373" w:rsidP="00F27C33">
      <w:pPr>
        <w:numPr>
          <w:ilvl w:val="0"/>
          <w:numId w:val="17"/>
        </w:numPr>
        <w:spacing w:line="360" w:lineRule="auto"/>
        <w:rPr>
          <w:rFonts w:asciiTheme="minorHAnsi" w:hAnsiTheme="minorHAnsi" w:cstheme="minorHAnsi"/>
          <w:sz w:val="24"/>
        </w:rPr>
      </w:pPr>
      <w:r>
        <w:rPr>
          <w:rFonts w:asciiTheme="minorHAnsi" w:hAnsiTheme="minorHAnsi" w:cstheme="minorHAnsi"/>
          <w:sz w:val="24"/>
        </w:rPr>
        <w:t>Producto</w:t>
      </w:r>
      <w:r w:rsidR="00F27C33" w:rsidRPr="00F27C33">
        <w:rPr>
          <w:rFonts w:asciiTheme="minorHAnsi" w:hAnsiTheme="minorHAnsi" w:cstheme="minorHAnsi"/>
          <w:sz w:val="24"/>
        </w:rPr>
        <w:t xml:space="preserve"> de recomendaciones de la Auditoría Interna</w:t>
      </w:r>
      <w:r>
        <w:rPr>
          <w:rFonts w:asciiTheme="minorHAnsi" w:hAnsiTheme="minorHAnsi" w:cstheme="minorHAnsi"/>
          <w:sz w:val="24"/>
        </w:rPr>
        <w:t xml:space="preserve"> tres</w:t>
      </w:r>
      <w:r w:rsidR="00F27C33" w:rsidRPr="00F27C33">
        <w:rPr>
          <w:rFonts w:asciiTheme="minorHAnsi" w:hAnsiTheme="minorHAnsi" w:cstheme="minorHAnsi"/>
          <w:sz w:val="24"/>
        </w:rPr>
        <w:t>.</w:t>
      </w:r>
    </w:p>
    <w:p w14:paraId="2BB75749" w14:textId="05DA015C" w:rsidR="00F27C33" w:rsidRPr="00F27C33" w:rsidRDefault="00154373" w:rsidP="00F27C33">
      <w:pPr>
        <w:numPr>
          <w:ilvl w:val="0"/>
          <w:numId w:val="17"/>
        </w:numPr>
        <w:spacing w:line="360" w:lineRule="auto"/>
        <w:rPr>
          <w:rFonts w:asciiTheme="minorHAnsi" w:hAnsiTheme="minorHAnsi" w:cstheme="minorHAnsi"/>
          <w:sz w:val="24"/>
        </w:rPr>
      </w:pPr>
      <w:r>
        <w:rPr>
          <w:rFonts w:asciiTheme="minorHAnsi" w:hAnsiTheme="minorHAnsi" w:cstheme="minorHAnsi"/>
          <w:sz w:val="24"/>
        </w:rPr>
        <w:t>P</w:t>
      </w:r>
      <w:r w:rsidR="00F27C33" w:rsidRPr="00F27C33">
        <w:rPr>
          <w:rFonts w:asciiTheme="minorHAnsi" w:hAnsiTheme="minorHAnsi" w:cstheme="minorHAnsi"/>
          <w:sz w:val="24"/>
        </w:rPr>
        <w:t xml:space="preserve">or no conformidades detectadas en la auditoría interna de calidad </w:t>
      </w:r>
      <w:r>
        <w:rPr>
          <w:rFonts w:asciiTheme="minorHAnsi" w:hAnsiTheme="minorHAnsi" w:cstheme="minorHAnsi"/>
          <w:sz w:val="24"/>
        </w:rPr>
        <w:t>dieciocho.</w:t>
      </w:r>
    </w:p>
    <w:p w14:paraId="339C56D3" w14:textId="1078B824" w:rsidR="00F27C33" w:rsidRPr="00F27C33" w:rsidRDefault="00154373" w:rsidP="00F27C33">
      <w:pPr>
        <w:numPr>
          <w:ilvl w:val="0"/>
          <w:numId w:val="17"/>
        </w:numPr>
        <w:spacing w:line="360" w:lineRule="auto"/>
        <w:rPr>
          <w:rFonts w:asciiTheme="minorHAnsi" w:hAnsiTheme="minorHAnsi" w:cstheme="minorHAnsi"/>
          <w:sz w:val="24"/>
        </w:rPr>
      </w:pPr>
      <w:r>
        <w:rPr>
          <w:rFonts w:asciiTheme="minorHAnsi" w:hAnsiTheme="minorHAnsi" w:cstheme="minorHAnsi"/>
          <w:sz w:val="24"/>
        </w:rPr>
        <w:t>P</w:t>
      </w:r>
      <w:r w:rsidR="00F27C33" w:rsidRPr="00F27C33">
        <w:rPr>
          <w:rFonts w:asciiTheme="minorHAnsi" w:hAnsiTheme="minorHAnsi" w:cstheme="minorHAnsi"/>
          <w:sz w:val="24"/>
        </w:rPr>
        <w:t xml:space="preserve">or las no conformidades detectadas por INTECO en la auditoría externa </w:t>
      </w:r>
      <w:r>
        <w:rPr>
          <w:rFonts w:asciiTheme="minorHAnsi" w:hAnsiTheme="minorHAnsi" w:cstheme="minorHAnsi"/>
          <w:sz w:val="24"/>
        </w:rPr>
        <w:t>cinco</w:t>
      </w:r>
      <w:r w:rsidR="00F27C33" w:rsidRPr="00F27C33">
        <w:rPr>
          <w:rFonts w:asciiTheme="minorHAnsi" w:hAnsiTheme="minorHAnsi" w:cstheme="minorHAnsi"/>
          <w:sz w:val="24"/>
        </w:rPr>
        <w:t>.</w:t>
      </w:r>
    </w:p>
    <w:p w14:paraId="0FBBA530" w14:textId="77777777" w:rsidR="00F27C33" w:rsidRPr="00F27C33" w:rsidRDefault="00F27C33" w:rsidP="00F27C33">
      <w:pPr>
        <w:spacing w:line="360" w:lineRule="auto"/>
        <w:rPr>
          <w:rFonts w:asciiTheme="minorHAnsi" w:hAnsiTheme="minorHAnsi" w:cstheme="minorHAnsi"/>
          <w:sz w:val="24"/>
        </w:rPr>
      </w:pPr>
    </w:p>
    <w:p w14:paraId="2CBCCF52" w14:textId="77777777" w:rsidR="00F27C33" w:rsidRPr="00F27C33" w:rsidRDefault="00F27C33" w:rsidP="00F27C33">
      <w:pPr>
        <w:spacing w:line="360" w:lineRule="auto"/>
        <w:rPr>
          <w:rFonts w:asciiTheme="minorHAnsi" w:hAnsiTheme="minorHAnsi" w:cstheme="minorHAnsi"/>
          <w:sz w:val="24"/>
        </w:rPr>
      </w:pPr>
      <w:r w:rsidRPr="00F27C33">
        <w:rPr>
          <w:rFonts w:asciiTheme="minorHAnsi" w:hAnsiTheme="minorHAnsi" w:cstheme="minorHAnsi"/>
          <w:sz w:val="24"/>
        </w:rPr>
        <w:t>Las no conformidades detectadas están relacionadas mayormente con incumplimientos de procedimientos o políticas vigentes en la SUPEN (relacionados con actividades, controles o plazos documentados y no ejecutados), en segundo lugar, con mejoras o actualizaciones requeridas a la documentación para adaptarla a la operativa actual.</w:t>
      </w:r>
    </w:p>
    <w:p w14:paraId="626A4F0F" w14:textId="77777777" w:rsidR="00F27C33" w:rsidRPr="00F27C33" w:rsidRDefault="00F27C33" w:rsidP="00F27C33">
      <w:pPr>
        <w:spacing w:line="360" w:lineRule="auto"/>
        <w:rPr>
          <w:rFonts w:asciiTheme="minorHAnsi" w:hAnsiTheme="minorHAnsi" w:cstheme="minorHAnsi"/>
          <w:sz w:val="24"/>
        </w:rPr>
      </w:pPr>
    </w:p>
    <w:p w14:paraId="12EE0E95" w14:textId="77777777" w:rsidR="00F27C33" w:rsidRPr="00F27C33" w:rsidRDefault="00F27C33" w:rsidP="00F27C33">
      <w:pPr>
        <w:spacing w:line="360" w:lineRule="auto"/>
        <w:rPr>
          <w:rFonts w:asciiTheme="minorHAnsi" w:hAnsiTheme="minorHAnsi" w:cstheme="minorHAnsi"/>
          <w:b/>
          <w:sz w:val="24"/>
          <w:u w:val="single"/>
        </w:rPr>
      </w:pPr>
      <w:r w:rsidRPr="00F27C33">
        <w:rPr>
          <w:rFonts w:asciiTheme="minorHAnsi" w:hAnsiTheme="minorHAnsi" w:cstheme="minorHAnsi"/>
          <w:b/>
          <w:sz w:val="24"/>
          <w:u w:val="single"/>
        </w:rPr>
        <w:t>Productos no conformes</w:t>
      </w:r>
    </w:p>
    <w:p w14:paraId="51B21BE1" w14:textId="1FC9A03F" w:rsidR="00F27C33" w:rsidRPr="00F27C33" w:rsidRDefault="00F27C33" w:rsidP="00F27C33">
      <w:pPr>
        <w:spacing w:line="360" w:lineRule="auto"/>
        <w:rPr>
          <w:rFonts w:asciiTheme="minorHAnsi" w:hAnsiTheme="minorHAnsi" w:cstheme="minorHAnsi"/>
          <w:sz w:val="24"/>
        </w:rPr>
      </w:pPr>
      <w:r w:rsidRPr="00F27C33">
        <w:rPr>
          <w:rFonts w:asciiTheme="minorHAnsi" w:hAnsiTheme="minorHAnsi" w:cstheme="minorHAnsi"/>
          <w:sz w:val="24"/>
        </w:rPr>
        <w:t xml:space="preserve">En el año 2017 se </w:t>
      </w:r>
      <w:r w:rsidR="000108BA">
        <w:rPr>
          <w:rFonts w:asciiTheme="minorHAnsi" w:hAnsiTheme="minorHAnsi" w:cstheme="minorHAnsi"/>
          <w:sz w:val="24"/>
        </w:rPr>
        <w:t>tramitaron dos productos no conformes, ambos están relacionado</w:t>
      </w:r>
      <w:r w:rsidRPr="00F27C33">
        <w:rPr>
          <w:rFonts w:asciiTheme="minorHAnsi" w:hAnsiTheme="minorHAnsi" w:cstheme="minorHAnsi"/>
          <w:sz w:val="24"/>
        </w:rPr>
        <w:t xml:space="preserve">s con las estadísticas publicadas en el sitio web, </w:t>
      </w:r>
      <w:r w:rsidR="000108BA">
        <w:rPr>
          <w:rFonts w:asciiTheme="minorHAnsi" w:hAnsiTheme="minorHAnsi" w:cstheme="minorHAnsi"/>
          <w:sz w:val="24"/>
        </w:rPr>
        <w:t>las dos</w:t>
      </w:r>
      <w:r w:rsidRPr="00F27C33">
        <w:rPr>
          <w:rFonts w:asciiTheme="minorHAnsi" w:hAnsiTheme="minorHAnsi" w:cstheme="minorHAnsi"/>
          <w:sz w:val="24"/>
        </w:rPr>
        <w:t xml:space="preserve"> fueron resueltas oportunamente y se realizaron los ajustes para evitar reincidencias.</w:t>
      </w:r>
    </w:p>
    <w:p w14:paraId="38E477F5" w14:textId="77777777" w:rsidR="00F27C33" w:rsidRPr="000108BA" w:rsidRDefault="00F27C33" w:rsidP="00F27C33">
      <w:pPr>
        <w:spacing w:line="360" w:lineRule="auto"/>
        <w:rPr>
          <w:rFonts w:asciiTheme="minorHAnsi" w:hAnsiTheme="minorHAnsi" w:cstheme="minorHAnsi"/>
        </w:rPr>
      </w:pPr>
    </w:p>
    <w:p w14:paraId="74AEB2F6" w14:textId="77777777" w:rsidR="00F27C33" w:rsidRPr="00F27C33" w:rsidRDefault="00F27C33" w:rsidP="00F27C33">
      <w:pPr>
        <w:pStyle w:val="Prrafodelista"/>
        <w:spacing w:line="360" w:lineRule="auto"/>
        <w:ind w:left="0"/>
        <w:rPr>
          <w:rFonts w:asciiTheme="minorHAnsi" w:hAnsiTheme="minorHAnsi" w:cstheme="minorHAnsi"/>
          <w:b/>
          <w:caps/>
          <w:sz w:val="24"/>
        </w:rPr>
      </w:pPr>
      <w:r w:rsidRPr="00F27C33">
        <w:rPr>
          <w:rFonts w:asciiTheme="minorHAnsi" w:hAnsiTheme="minorHAnsi" w:cstheme="minorHAnsi"/>
          <w:b/>
          <w:caps/>
          <w:sz w:val="24"/>
        </w:rPr>
        <w:t>oportunidades de mejora</w:t>
      </w:r>
    </w:p>
    <w:p w14:paraId="46292EA7" w14:textId="77777777" w:rsidR="00F27C33" w:rsidRPr="00F27C33" w:rsidRDefault="00F27C33" w:rsidP="00F27C33">
      <w:pPr>
        <w:numPr>
          <w:ilvl w:val="0"/>
          <w:numId w:val="18"/>
        </w:numPr>
        <w:spacing w:line="360" w:lineRule="auto"/>
        <w:rPr>
          <w:rFonts w:asciiTheme="minorHAnsi" w:hAnsiTheme="minorHAnsi" w:cstheme="minorHAnsi"/>
          <w:sz w:val="24"/>
        </w:rPr>
      </w:pPr>
      <w:r w:rsidRPr="00F27C33">
        <w:rPr>
          <w:rFonts w:asciiTheme="minorHAnsi" w:hAnsiTheme="minorHAnsi" w:cstheme="minorHAnsi"/>
          <w:sz w:val="24"/>
        </w:rPr>
        <w:t>Revisión de la confidencialidad de trámites: ajustes en la operativa y actualización de listas de responsables de los temas en cada dependencia.</w:t>
      </w:r>
    </w:p>
    <w:p w14:paraId="66C9C6C2" w14:textId="77777777" w:rsidR="00F27C33" w:rsidRPr="00F27C33" w:rsidRDefault="00F27C33" w:rsidP="00F27C33">
      <w:pPr>
        <w:numPr>
          <w:ilvl w:val="0"/>
          <w:numId w:val="18"/>
        </w:numPr>
        <w:spacing w:line="360" w:lineRule="auto"/>
        <w:rPr>
          <w:rFonts w:asciiTheme="minorHAnsi" w:hAnsiTheme="minorHAnsi" w:cstheme="minorHAnsi"/>
          <w:sz w:val="24"/>
        </w:rPr>
      </w:pPr>
      <w:r w:rsidRPr="00F27C33">
        <w:rPr>
          <w:rFonts w:asciiTheme="minorHAnsi" w:hAnsiTheme="minorHAnsi" w:cstheme="minorHAnsi"/>
          <w:sz w:val="24"/>
        </w:rPr>
        <w:t xml:space="preserve">Revisión del proceso de estadísticas en sitio web: se coordinó con las áreas de supervisión RC, RCI, apoyados en TI, para que efectúen revisiones previas a los </w:t>
      </w:r>
      <w:r w:rsidRPr="00F27C33">
        <w:rPr>
          <w:rFonts w:asciiTheme="minorHAnsi" w:hAnsiTheme="minorHAnsi" w:cstheme="minorHAnsi"/>
          <w:sz w:val="24"/>
        </w:rPr>
        <w:lastRenderedPageBreak/>
        <w:t>datos estadísticos por publicar, lo que ha permitido identificar y corregir diferencias, así como mejorar los procesos de generación de datos.</w:t>
      </w:r>
    </w:p>
    <w:p w14:paraId="1B20C2A1" w14:textId="77777777" w:rsidR="00F27C33" w:rsidRPr="00F27C33" w:rsidRDefault="00F27C33" w:rsidP="00F27C33">
      <w:pPr>
        <w:numPr>
          <w:ilvl w:val="0"/>
          <w:numId w:val="18"/>
        </w:numPr>
        <w:spacing w:line="360" w:lineRule="auto"/>
        <w:rPr>
          <w:rFonts w:asciiTheme="minorHAnsi" w:hAnsiTheme="minorHAnsi" w:cstheme="minorHAnsi"/>
          <w:sz w:val="24"/>
        </w:rPr>
      </w:pPr>
      <w:r w:rsidRPr="00F27C33">
        <w:rPr>
          <w:rFonts w:asciiTheme="minorHAnsi" w:hAnsiTheme="minorHAnsi" w:cstheme="minorHAnsi"/>
          <w:sz w:val="24"/>
        </w:rPr>
        <w:t xml:space="preserve">Mejoras a contenidos y presentación de la información en el sitio web: </w:t>
      </w:r>
    </w:p>
    <w:p w14:paraId="52D768A3" w14:textId="77777777" w:rsidR="00F27C33" w:rsidRPr="00F27C33" w:rsidRDefault="00F27C33" w:rsidP="001F775D">
      <w:pPr>
        <w:numPr>
          <w:ilvl w:val="1"/>
          <w:numId w:val="19"/>
        </w:numPr>
        <w:spacing w:line="360" w:lineRule="auto"/>
        <w:rPr>
          <w:rFonts w:asciiTheme="minorHAnsi" w:hAnsiTheme="minorHAnsi" w:cstheme="minorHAnsi"/>
          <w:sz w:val="24"/>
        </w:rPr>
      </w:pPr>
      <w:r w:rsidRPr="00F27C33">
        <w:rPr>
          <w:rFonts w:asciiTheme="minorHAnsi" w:hAnsiTheme="minorHAnsi" w:cstheme="minorHAnsi"/>
          <w:sz w:val="24"/>
        </w:rPr>
        <w:t>Creación de perfiles de usuarios con la información más visitada por cada uno: trabajadores, pensionados, supervisados e investigadores.</w:t>
      </w:r>
    </w:p>
    <w:p w14:paraId="2CD6205D" w14:textId="77777777" w:rsidR="00F27C33" w:rsidRPr="00F27C33" w:rsidRDefault="00F27C33" w:rsidP="001F775D">
      <w:pPr>
        <w:numPr>
          <w:ilvl w:val="1"/>
          <w:numId w:val="19"/>
        </w:numPr>
        <w:spacing w:line="360" w:lineRule="auto"/>
        <w:rPr>
          <w:rFonts w:asciiTheme="minorHAnsi" w:hAnsiTheme="minorHAnsi" w:cstheme="minorHAnsi"/>
          <w:sz w:val="24"/>
        </w:rPr>
      </w:pPr>
      <w:r w:rsidRPr="00F27C33">
        <w:rPr>
          <w:rFonts w:asciiTheme="minorHAnsi" w:hAnsiTheme="minorHAnsi" w:cstheme="minorHAnsi"/>
          <w:sz w:val="24"/>
        </w:rPr>
        <w:t>Mayor visualización a las opciones de participación ciudadana.</w:t>
      </w:r>
    </w:p>
    <w:p w14:paraId="2DA45FE3" w14:textId="77777777" w:rsidR="00F27C33" w:rsidRPr="00F27C33" w:rsidRDefault="00F27C33" w:rsidP="001F775D">
      <w:pPr>
        <w:numPr>
          <w:ilvl w:val="1"/>
          <w:numId w:val="19"/>
        </w:numPr>
        <w:spacing w:line="360" w:lineRule="auto"/>
        <w:rPr>
          <w:rFonts w:asciiTheme="minorHAnsi" w:hAnsiTheme="minorHAnsi" w:cstheme="minorHAnsi"/>
          <w:sz w:val="24"/>
        </w:rPr>
      </w:pPr>
      <w:r w:rsidRPr="00F27C33">
        <w:rPr>
          <w:rFonts w:asciiTheme="minorHAnsi" w:hAnsiTheme="minorHAnsi" w:cstheme="minorHAnsi"/>
          <w:sz w:val="24"/>
        </w:rPr>
        <w:t xml:space="preserve">Mejoras en los contenidos y las preguntas frecuentes. </w:t>
      </w:r>
    </w:p>
    <w:p w14:paraId="15FF419D" w14:textId="73B0D3B3" w:rsidR="00F27C33" w:rsidRPr="00F27C33" w:rsidRDefault="00F27C33" w:rsidP="001F775D">
      <w:pPr>
        <w:numPr>
          <w:ilvl w:val="1"/>
          <w:numId w:val="19"/>
        </w:numPr>
        <w:spacing w:line="360" w:lineRule="auto"/>
        <w:rPr>
          <w:rFonts w:asciiTheme="minorHAnsi" w:hAnsiTheme="minorHAnsi" w:cstheme="minorHAnsi"/>
          <w:sz w:val="24"/>
        </w:rPr>
      </w:pPr>
      <w:r w:rsidRPr="00F27C33">
        <w:rPr>
          <w:rFonts w:asciiTheme="minorHAnsi" w:hAnsiTheme="minorHAnsi" w:cstheme="minorHAnsi"/>
          <w:sz w:val="24"/>
        </w:rPr>
        <w:t xml:space="preserve">Reordenamiento de la sección Red de </w:t>
      </w:r>
      <w:r w:rsidR="00D850F2">
        <w:rPr>
          <w:rFonts w:asciiTheme="minorHAnsi" w:hAnsiTheme="minorHAnsi" w:cstheme="minorHAnsi"/>
          <w:sz w:val="24"/>
        </w:rPr>
        <w:t>T</w:t>
      </w:r>
      <w:r w:rsidRPr="00F27C33">
        <w:rPr>
          <w:rFonts w:asciiTheme="minorHAnsi" w:hAnsiTheme="minorHAnsi" w:cstheme="minorHAnsi"/>
          <w:sz w:val="24"/>
        </w:rPr>
        <w:t>ransparencia en línea con los requerimientos del Índice de Transparencia del Sector Público (ITSP) de la Defensoría de los Habitantes para facilitar el acceso y mejorar el cumplimiento.</w:t>
      </w:r>
    </w:p>
    <w:p w14:paraId="7C84D5B6" w14:textId="0F053DE3" w:rsidR="00F27C33" w:rsidRPr="00F27C33" w:rsidRDefault="00F27C33" w:rsidP="001F775D">
      <w:pPr>
        <w:numPr>
          <w:ilvl w:val="1"/>
          <w:numId w:val="20"/>
        </w:numPr>
        <w:spacing w:line="360" w:lineRule="auto"/>
        <w:rPr>
          <w:rFonts w:asciiTheme="minorHAnsi" w:hAnsiTheme="minorHAnsi" w:cstheme="minorHAnsi"/>
          <w:sz w:val="24"/>
        </w:rPr>
      </w:pPr>
      <w:r w:rsidRPr="00F27C33">
        <w:rPr>
          <w:rFonts w:asciiTheme="minorHAnsi" w:hAnsiTheme="minorHAnsi" w:cstheme="minorHAnsi"/>
          <w:sz w:val="24"/>
        </w:rPr>
        <w:t xml:space="preserve">Los datos </w:t>
      </w:r>
      <w:r w:rsidR="000108BA">
        <w:rPr>
          <w:rFonts w:asciiTheme="minorHAnsi" w:hAnsiTheme="minorHAnsi" w:cstheme="minorHAnsi"/>
          <w:sz w:val="24"/>
        </w:rPr>
        <w:t xml:space="preserve">publicados </w:t>
      </w:r>
      <w:r w:rsidRPr="00F27C33">
        <w:rPr>
          <w:rFonts w:asciiTheme="minorHAnsi" w:hAnsiTheme="minorHAnsi" w:cstheme="minorHAnsi"/>
          <w:sz w:val="24"/>
        </w:rPr>
        <w:t>indican los términos de uso o licencia no comercial que permiten que cualquiera pueda utilizarlos libremente, pueda reutilizarlos o redistribuirlos</w:t>
      </w:r>
    </w:p>
    <w:p w14:paraId="0F07915E" w14:textId="77777777" w:rsidR="00F27C33" w:rsidRPr="00F27C33" w:rsidRDefault="00F27C33" w:rsidP="001F775D">
      <w:pPr>
        <w:numPr>
          <w:ilvl w:val="1"/>
          <w:numId w:val="20"/>
        </w:numPr>
        <w:spacing w:line="360" w:lineRule="auto"/>
        <w:jc w:val="left"/>
        <w:rPr>
          <w:rFonts w:asciiTheme="minorHAnsi" w:hAnsiTheme="minorHAnsi" w:cstheme="minorHAnsi"/>
          <w:sz w:val="24"/>
        </w:rPr>
      </w:pPr>
      <w:r w:rsidRPr="00F27C33">
        <w:rPr>
          <w:rFonts w:asciiTheme="minorHAnsi" w:hAnsiTheme="minorHAnsi" w:cstheme="minorHAnsi"/>
          <w:sz w:val="24"/>
        </w:rPr>
        <w:t>Facilitar búsquedas de normativa en web mediante etiquetas.</w:t>
      </w:r>
    </w:p>
    <w:p w14:paraId="2DA807F0" w14:textId="5FEC0CFE" w:rsidR="00F27C33" w:rsidRPr="00F27C33" w:rsidRDefault="00F27C33" w:rsidP="00F27C33">
      <w:pPr>
        <w:numPr>
          <w:ilvl w:val="0"/>
          <w:numId w:val="18"/>
        </w:numPr>
        <w:spacing w:line="360" w:lineRule="auto"/>
        <w:rPr>
          <w:rFonts w:asciiTheme="minorHAnsi" w:hAnsiTheme="minorHAnsi" w:cstheme="minorHAnsi"/>
          <w:sz w:val="24"/>
        </w:rPr>
      </w:pPr>
      <w:r w:rsidRPr="00F27C33">
        <w:rPr>
          <w:rFonts w:asciiTheme="minorHAnsi" w:hAnsiTheme="minorHAnsi" w:cstheme="minorHAnsi"/>
          <w:sz w:val="24"/>
        </w:rPr>
        <w:t xml:space="preserve">Herramienta de servicio al cliente: Calidad en coordinación con las áreas de Comunicación y Servicios y la </w:t>
      </w:r>
      <w:r w:rsidR="008B41C4">
        <w:rPr>
          <w:rFonts w:asciiTheme="minorHAnsi" w:hAnsiTheme="minorHAnsi" w:cstheme="minorHAnsi"/>
          <w:sz w:val="24"/>
        </w:rPr>
        <w:t xml:space="preserve">División de </w:t>
      </w:r>
      <w:r w:rsidRPr="00F27C33">
        <w:rPr>
          <w:rFonts w:asciiTheme="minorHAnsi" w:hAnsiTheme="minorHAnsi" w:cstheme="minorHAnsi"/>
          <w:sz w:val="24"/>
        </w:rPr>
        <w:t>Asesoría Jurídica se desarrolló una encuesta de percepción del cliente, con un enfoq</w:t>
      </w:r>
      <w:r w:rsidR="008B41C4">
        <w:rPr>
          <w:rFonts w:asciiTheme="minorHAnsi" w:hAnsiTheme="minorHAnsi" w:cstheme="minorHAnsi"/>
          <w:sz w:val="24"/>
        </w:rPr>
        <w:t>ue que facilite y motive el uso</w:t>
      </w:r>
      <w:r w:rsidRPr="00F27C33">
        <w:rPr>
          <w:rFonts w:asciiTheme="minorHAnsi" w:hAnsiTheme="minorHAnsi" w:cstheme="minorHAnsi"/>
          <w:sz w:val="24"/>
        </w:rPr>
        <w:t xml:space="preserve">. </w:t>
      </w:r>
    </w:p>
    <w:p w14:paraId="7D607326" w14:textId="2414CEF0" w:rsidR="00A50419" w:rsidRPr="000108BA" w:rsidRDefault="00F27C33" w:rsidP="00E90AAD">
      <w:pPr>
        <w:numPr>
          <w:ilvl w:val="0"/>
          <w:numId w:val="18"/>
        </w:numPr>
        <w:spacing w:line="360" w:lineRule="auto"/>
        <w:rPr>
          <w:lang w:eastAsia="es-CR"/>
        </w:rPr>
      </w:pPr>
      <w:r w:rsidRPr="00D454D9">
        <w:rPr>
          <w:rFonts w:asciiTheme="minorHAnsi" w:hAnsiTheme="minorHAnsi" w:cstheme="minorHAnsi"/>
          <w:sz w:val="24"/>
        </w:rPr>
        <w:t>Proceso de evaluación de riesgos: Calidad como parte de una comisión interinstitucional liderada por un asesor del CONASSIF participó en la elaboración de una propuesta de mejora a la metodología vigente de evaluación de riesgos, buscando incluir el registro de incidentes de riesgo, uniformar los informes generados y orientarlos a facilitar la toma de decisiones gerenciales.</w:t>
      </w:r>
      <w:r w:rsidR="000108BA">
        <w:rPr>
          <w:rFonts w:asciiTheme="minorHAnsi" w:hAnsiTheme="minorHAnsi" w:cstheme="minorHAnsi"/>
          <w:sz w:val="24"/>
        </w:rPr>
        <w:t xml:space="preserve"> </w:t>
      </w:r>
      <w:bookmarkEnd w:id="8"/>
      <w:bookmarkEnd w:id="9"/>
    </w:p>
    <w:p w14:paraId="64C3154B" w14:textId="77777777" w:rsidR="002A59A9" w:rsidRDefault="002A59A9" w:rsidP="000108BA">
      <w:pPr>
        <w:spacing w:line="360" w:lineRule="auto"/>
        <w:ind w:left="360"/>
        <w:rPr>
          <w:rFonts w:asciiTheme="minorHAnsi" w:hAnsiTheme="minorHAnsi" w:cstheme="minorHAnsi"/>
          <w:sz w:val="24"/>
        </w:rPr>
      </w:pPr>
    </w:p>
    <w:p w14:paraId="721039E8" w14:textId="36B1F9A6" w:rsidR="000108BA" w:rsidRDefault="000108BA" w:rsidP="000108BA">
      <w:pPr>
        <w:spacing w:line="360" w:lineRule="auto"/>
        <w:ind w:left="360"/>
        <w:rPr>
          <w:rFonts w:asciiTheme="minorHAnsi" w:hAnsiTheme="minorHAnsi" w:cstheme="minorHAnsi"/>
          <w:sz w:val="24"/>
        </w:rPr>
      </w:pPr>
      <w:r w:rsidRPr="000108BA">
        <w:rPr>
          <w:rFonts w:asciiTheme="minorHAnsi" w:hAnsiTheme="minorHAnsi" w:cstheme="minorHAnsi"/>
          <w:sz w:val="24"/>
        </w:rPr>
        <w:t>Producto de estas acciones tomadas en el sitio web, se logró mejorar los resultados en el Índice de Transparencia del Sector Público (ITSP) notablemente: pasando de la posición 29 en el 2016 con una nota de 45,51 a la posición 17 en el año 2017 con una nota de 66,48. Se espera que los cambios reflejen aún un mejor resultado para el 2018.</w:t>
      </w:r>
    </w:p>
    <w:p w14:paraId="12D53DDE" w14:textId="16645B72" w:rsidR="00B66F4B" w:rsidRDefault="00B66F4B" w:rsidP="003E01E1">
      <w:pPr>
        <w:jc w:val="left"/>
        <w:rPr>
          <w:rFonts w:asciiTheme="minorHAnsi" w:hAnsiTheme="minorHAnsi" w:cstheme="minorHAnsi"/>
          <w:szCs w:val="22"/>
          <w:lang w:val="es-CR"/>
        </w:rPr>
      </w:pPr>
    </w:p>
    <w:p w14:paraId="2314F052" w14:textId="77777777" w:rsidR="003E01E1" w:rsidRPr="00787962" w:rsidRDefault="003E01E1" w:rsidP="003E01E1">
      <w:pPr>
        <w:jc w:val="left"/>
        <w:rPr>
          <w:rFonts w:asciiTheme="minorHAnsi" w:hAnsiTheme="minorHAnsi" w:cstheme="minorHAnsi"/>
          <w:szCs w:val="22"/>
          <w:lang w:val="es-CR"/>
        </w:rPr>
        <w:sectPr w:rsidR="003E01E1" w:rsidRPr="00787962" w:rsidSect="004243F3">
          <w:headerReference w:type="default" r:id="rId39"/>
          <w:pgSz w:w="12242" w:h="15842" w:code="1"/>
          <w:pgMar w:top="1417" w:right="1701" w:bottom="1417" w:left="1701" w:header="720" w:footer="913" w:gutter="0"/>
          <w:cols w:space="720"/>
          <w:docGrid w:linePitch="299"/>
        </w:sectPr>
      </w:pPr>
    </w:p>
    <w:p w14:paraId="64DC7A6F" w14:textId="77777777" w:rsidR="001470A8" w:rsidRPr="00787962" w:rsidRDefault="001470A8" w:rsidP="001470A8">
      <w:pPr>
        <w:rPr>
          <w:rFonts w:asciiTheme="minorHAnsi" w:hAnsiTheme="minorHAnsi" w:cstheme="minorHAnsi"/>
          <w:szCs w:val="22"/>
          <w:lang w:val="es-CR"/>
        </w:rPr>
      </w:pPr>
    </w:p>
    <w:p w14:paraId="64DC7A70" w14:textId="77777777" w:rsidR="001470A8" w:rsidRPr="00787962" w:rsidRDefault="001470A8" w:rsidP="001470A8">
      <w:pPr>
        <w:rPr>
          <w:rFonts w:asciiTheme="minorHAnsi" w:hAnsiTheme="minorHAnsi" w:cstheme="minorHAnsi"/>
          <w:szCs w:val="22"/>
          <w:lang w:val="es-CR"/>
        </w:rPr>
      </w:pPr>
    </w:p>
    <w:p w14:paraId="64DC7A71" w14:textId="77777777" w:rsidR="001470A8" w:rsidRPr="00787962" w:rsidRDefault="001470A8" w:rsidP="001470A8">
      <w:pPr>
        <w:rPr>
          <w:rFonts w:asciiTheme="minorHAnsi" w:hAnsiTheme="minorHAnsi" w:cstheme="minorHAnsi"/>
          <w:szCs w:val="22"/>
          <w:lang w:val="es-CR"/>
        </w:rPr>
      </w:pPr>
    </w:p>
    <w:p w14:paraId="64DC7A72" w14:textId="23023F0C" w:rsidR="001470A8" w:rsidRPr="00787962" w:rsidRDefault="001470A8" w:rsidP="001470A8">
      <w:pPr>
        <w:rPr>
          <w:rFonts w:asciiTheme="minorHAnsi" w:hAnsiTheme="minorHAnsi" w:cstheme="minorHAnsi"/>
          <w:szCs w:val="22"/>
          <w:lang w:val="es-CR"/>
        </w:rPr>
      </w:pPr>
    </w:p>
    <w:p w14:paraId="64DC7A73" w14:textId="77777777" w:rsidR="001470A8" w:rsidRPr="00787962" w:rsidRDefault="001470A8" w:rsidP="001470A8">
      <w:pPr>
        <w:rPr>
          <w:rFonts w:asciiTheme="minorHAnsi" w:hAnsiTheme="minorHAnsi" w:cstheme="minorHAnsi"/>
          <w:szCs w:val="22"/>
          <w:lang w:val="es-CR"/>
        </w:rPr>
      </w:pPr>
    </w:p>
    <w:p w14:paraId="64DC7A74" w14:textId="77777777" w:rsidR="001470A8" w:rsidRPr="00787962" w:rsidRDefault="001470A8" w:rsidP="001470A8">
      <w:pPr>
        <w:rPr>
          <w:rFonts w:asciiTheme="minorHAnsi" w:hAnsiTheme="minorHAnsi" w:cstheme="minorHAnsi"/>
          <w:szCs w:val="22"/>
          <w:lang w:val="es-CR"/>
        </w:rPr>
      </w:pPr>
    </w:p>
    <w:p w14:paraId="64DC7A75" w14:textId="77777777" w:rsidR="001470A8" w:rsidRPr="00787962" w:rsidRDefault="001470A8" w:rsidP="001470A8">
      <w:pPr>
        <w:rPr>
          <w:rFonts w:asciiTheme="minorHAnsi" w:hAnsiTheme="minorHAnsi" w:cstheme="minorHAnsi"/>
          <w:szCs w:val="22"/>
          <w:lang w:val="es-CR"/>
        </w:rPr>
      </w:pPr>
    </w:p>
    <w:p w14:paraId="64DC7A76" w14:textId="77777777" w:rsidR="001470A8" w:rsidRPr="00787962" w:rsidRDefault="001470A8" w:rsidP="001470A8">
      <w:pPr>
        <w:rPr>
          <w:rFonts w:asciiTheme="minorHAnsi" w:hAnsiTheme="minorHAnsi" w:cstheme="minorHAnsi"/>
          <w:szCs w:val="22"/>
          <w:lang w:val="es-CR"/>
        </w:rPr>
      </w:pPr>
    </w:p>
    <w:p w14:paraId="64DC7A77" w14:textId="77777777" w:rsidR="001470A8" w:rsidRPr="00787962" w:rsidRDefault="001470A8" w:rsidP="001470A8">
      <w:pPr>
        <w:rPr>
          <w:rFonts w:asciiTheme="minorHAnsi" w:hAnsiTheme="minorHAnsi" w:cstheme="minorHAnsi"/>
          <w:szCs w:val="22"/>
          <w:lang w:val="es-CR"/>
        </w:rPr>
      </w:pPr>
    </w:p>
    <w:p w14:paraId="64DC7A78" w14:textId="77777777" w:rsidR="001470A8" w:rsidRPr="00787962" w:rsidRDefault="00743102" w:rsidP="001470A8">
      <w:pPr>
        <w:rPr>
          <w:rFonts w:asciiTheme="minorHAnsi" w:hAnsiTheme="minorHAnsi" w:cstheme="minorHAnsi"/>
          <w:sz w:val="36"/>
          <w:szCs w:val="36"/>
          <w:lang w:val="es-CR"/>
        </w:rPr>
      </w:pPr>
      <w:r w:rsidRPr="00787962">
        <w:rPr>
          <w:rFonts w:asciiTheme="minorHAnsi" w:hAnsiTheme="minorHAnsi" w:cstheme="minorHAnsi"/>
          <w:sz w:val="36"/>
          <w:szCs w:val="36"/>
          <w:lang w:val="es-CR"/>
        </w:rPr>
        <w:t>CUADROS:</w:t>
      </w:r>
    </w:p>
    <w:p w14:paraId="64DC7A79" w14:textId="77777777" w:rsidR="00743102" w:rsidRPr="00787962" w:rsidRDefault="00743102" w:rsidP="001470A8">
      <w:pPr>
        <w:rPr>
          <w:rFonts w:asciiTheme="minorHAnsi" w:hAnsiTheme="minorHAnsi" w:cstheme="minorHAnsi"/>
          <w:szCs w:val="22"/>
          <w:lang w:val="es-CR"/>
        </w:rPr>
      </w:pPr>
    </w:p>
    <w:p w14:paraId="64DC7A7A" w14:textId="77777777" w:rsidR="00743102" w:rsidRPr="00787962" w:rsidRDefault="00743102" w:rsidP="001470A8">
      <w:pPr>
        <w:rPr>
          <w:rFonts w:asciiTheme="minorHAnsi" w:hAnsiTheme="minorHAnsi" w:cstheme="minorHAnsi"/>
          <w:szCs w:val="22"/>
          <w:lang w:val="es-CR"/>
        </w:rPr>
      </w:pPr>
    </w:p>
    <w:p w14:paraId="64DC7A7B" w14:textId="228356A6" w:rsidR="00743102" w:rsidRPr="00E50B4B" w:rsidRDefault="00DE7DF5" w:rsidP="00E50B4B">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92" w:name="_Toc505008431"/>
      <w:r>
        <w:rPr>
          <w:rFonts w:asciiTheme="minorHAnsi" w:hAnsiTheme="minorHAnsi" w:cstheme="minorHAnsi"/>
          <w:sz w:val="28"/>
          <w:szCs w:val="28"/>
          <w:lang w:val="es-CR"/>
        </w:rPr>
        <w:t xml:space="preserve">RESULTADOS DE POI </w:t>
      </w:r>
      <w:r w:rsidR="00D71120">
        <w:rPr>
          <w:rFonts w:asciiTheme="minorHAnsi" w:hAnsiTheme="minorHAnsi" w:cstheme="minorHAnsi"/>
          <w:sz w:val="28"/>
          <w:szCs w:val="28"/>
          <w:lang w:val="es-CR"/>
        </w:rPr>
        <w:t>POR PROGRAMA</w:t>
      </w:r>
      <w:bookmarkEnd w:id="92"/>
    </w:p>
    <w:p w14:paraId="7409A9AA" w14:textId="77777777" w:rsidR="00D71120" w:rsidRDefault="00D71120">
      <w:pPr>
        <w:spacing w:line="240" w:lineRule="auto"/>
        <w:jc w:val="left"/>
        <w:rPr>
          <w:lang w:val="es-CR"/>
        </w:rPr>
      </w:pPr>
    </w:p>
    <w:p w14:paraId="6AE0AA69" w14:textId="7D3BA3D9" w:rsidR="00D71120" w:rsidRDefault="00D71120">
      <w:pPr>
        <w:spacing w:line="240" w:lineRule="auto"/>
        <w:jc w:val="left"/>
        <w:rPr>
          <w:rFonts w:asciiTheme="minorHAnsi" w:hAnsiTheme="minorHAnsi"/>
          <w:sz w:val="24"/>
          <w:szCs w:val="24"/>
          <w:lang w:val="es-CR"/>
          <w14:shadow w14:blurRad="50800" w14:dist="38100" w14:dir="2700000" w14:sx="100000" w14:sy="100000" w14:kx="0" w14:ky="0" w14:algn="tl">
            <w14:srgbClr w14:val="000000">
              <w14:alpha w14:val="60000"/>
            </w14:srgbClr>
          </w14:shadow>
        </w:rPr>
      </w:pPr>
      <w:r>
        <w:rPr>
          <w:lang w:val="es-CR"/>
        </w:rPr>
        <w:br w:type="page"/>
      </w:r>
    </w:p>
    <w:p w14:paraId="68D3BDED" w14:textId="77777777" w:rsidR="00D71120" w:rsidRDefault="00D71120" w:rsidP="00D71120">
      <w:pPr>
        <w:rPr>
          <w:lang w:val="es-CR"/>
        </w:rPr>
      </w:pPr>
    </w:p>
    <w:p w14:paraId="64DC7A7D" w14:textId="36D929BA" w:rsidR="00C2329A" w:rsidRPr="00787962" w:rsidRDefault="00E75F11" w:rsidP="006A0354">
      <w:pPr>
        <w:pStyle w:val="Ttulo3"/>
        <w:rPr>
          <w:lang w:val="es-CR"/>
        </w:rPr>
      </w:pPr>
      <w:bookmarkStart w:id="93" w:name="_Toc505008432"/>
      <w:r w:rsidRPr="00787962">
        <w:rPr>
          <w:lang w:val="es-CR"/>
        </w:rPr>
        <w:t xml:space="preserve">Cuadro </w:t>
      </w:r>
      <w:r w:rsidR="00E95531">
        <w:rPr>
          <w:lang w:val="es-CR"/>
        </w:rPr>
        <w:t>31</w:t>
      </w:r>
      <w:r w:rsidRPr="00787962">
        <w:rPr>
          <w:lang w:val="es-CR"/>
        </w:rPr>
        <w:t xml:space="preserve">: </w:t>
      </w:r>
      <w:r w:rsidR="00D71120">
        <w:rPr>
          <w:lang w:val="es-CR"/>
        </w:rPr>
        <w:t>POI DESPACHO</w:t>
      </w:r>
      <w:bookmarkEnd w:id="93"/>
    </w:p>
    <w:p w14:paraId="64DC7A7E" w14:textId="5B5AA166" w:rsidR="00E75F11" w:rsidRDefault="00E75F11">
      <w:pPr>
        <w:spacing w:line="240" w:lineRule="auto"/>
        <w:jc w:val="left"/>
        <w:rPr>
          <w:rFonts w:asciiTheme="minorHAnsi" w:hAnsiTheme="minorHAnsi" w:cstheme="minorHAnsi"/>
          <w:szCs w:val="22"/>
          <w:lang w:val="es-CR"/>
        </w:rPr>
      </w:pPr>
    </w:p>
    <w:p w14:paraId="3EEEAB82" w14:textId="77777777" w:rsidR="00D71120" w:rsidRDefault="00D71120">
      <w:pPr>
        <w:spacing w:line="240" w:lineRule="auto"/>
        <w:jc w:val="left"/>
        <w:rPr>
          <w:rFonts w:asciiTheme="minorHAnsi" w:hAnsiTheme="minorHAnsi" w:cstheme="minorHAnsi"/>
          <w:szCs w:val="22"/>
          <w:lang w:val="es-CR"/>
        </w:rPr>
      </w:pPr>
    </w:p>
    <w:p w14:paraId="7B23AA9E" w14:textId="3BA9ED1B" w:rsidR="00D71120" w:rsidRPr="00787962" w:rsidRDefault="00D71120">
      <w:pPr>
        <w:spacing w:line="240" w:lineRule="auto"/>
        <w:jc w:val="left"/>
        <w:rPr>
          <w:rFonts w:asciiTheme="minorHAnsi" w:hAnsiTheme="minorHAnsi" w:cstheme="minorHAnsi"/>
          <w:szCs w:val="22"/>
          <w:lang w:val="es-CR"/>
        </w:rPr>
      </w:pPr>
      <w:r w:rsidRPr="00D71120">
        <w:rPr>
          <w:noProof/>
        </w:rPr>
        <w:drawing>
          <wp:inline distT="0" distB="0" distL="0" distR="0" wp14:anchorId="00C836D4" wp14:editId="4D2518C9">
            <wp:extent cx="5613400" cy="4699403"/>
            <wp:effectExtent l="0" t="0" r="6350" b="635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13400" cy="4699403"/>
                    </a:xfrm>
                    <a:prstGeom prst="rect">
                      <a:avLst/>
                    </a:prstGeom>
                    <a:noFill/>
                    <a:ln>
                      <a:noFill/>
                    </a:ln>
                  </pic:spPr>
                </pic:pic>
              </a:graphicData>
            </a:graphic>
          </wp:inline>
        </w:drawing>
      </w:r>
    </w:p>
    <w:p w14:paraId="51DB7567" w14:textId="234AFD26" w:rsidR="005E7C36" w:rsidRPr="00787962" w:rsidRDefault="005E7C36">
      <w:pPr>
        <w:spacing w:line="240" w:lineRule="auto"/>
        <w:jc w:val="left"/>
        <w:rPr>
          <w:rFonts w:asciiTheme="minorHAnsi" w:hAnsiTheme="minorHAnsi" w:cstheme="minorHAnsi"/>
          <w:szCs w:val="22"/>
          <w:lang w:val="es-CR"/>
        </w:rPr>
      </w:pPr>
    </w:p>
    <w:p w14:paraId="5921D533" w14:textId="31296665" w:rsidR="00B7105F" w:rsidRPr="00787962" w:rsidRDefault="00B7105F">
      <w:pPr>
        <w:spacing w:line="240" w:lineRule="auto"/>
        <w:jc w:val="left"/>
        <w:rPr>
          <w:rFonts w:asciiTheme="minorHAnsi" w:hAnsiTheme="minorHAnsi" w:cstheme="minorHAnsi"/>
          <w:szCs w:val="22"/>
          <w:lang w:val="es-CR"/>
        </w:rPr>
      </w:pPr>
    </w:p>
    <w:p w14:paraId="64DC7A80" w14:textId="77777777" w:rsidR="00C2329A" w:rsidRPr="00787962" w:rsidRDefault="00C2329A">
      <w:pPr>
        <w:spacing w:line="240" w:lineRule="auto"/>
        <w:jc w:val="left"/>
        <w:rPr>
          <w:rFonts w:asciiTheme="minorHAnsi" w:hAnsiTheme="minorHAnsi" w:cstheme="minorHAnsi"/>
          <w:szCs w:val="22"/>
          <w:lang w:val="es-CR"/>
        </w:rPr>
      </w:pPr>
    </w:p>
    <w:p w14:paraId="64DC7A81" w14:textId="16527C2F" w:rsidR="00C2329A" w:rsidRDefault="00C2329A">
      <w:pPr>
        <w:spacing w:line="240" w:lineRule="auto"/>
        <w:jc w:val="left"/>
        <w:rPr>
          <w:rFonts w:asciiTheme="minorHAnsi" w:hAnsiTheme="minorHAnsi" w:cstheme="minorHAnsi"/>
          <w:szCs w:val="22"/>
          <w:lang w:val="es-CR"/>
        </w:rPr>
      </w:pPr>
      <w:r w:rsidRPr="00787962">
        <w:rPr>
          <w:rFonts w:asciiTheme="minorHAnsi" w:hAnsiTheme="minorHAnsi" w:cstheme="minorHAnsi"/>
          <w:szCs w:val="22"/>
          <w:lang w:val="es-CR"/>
        </w:rPr>
        <w:br w:type="page"/>
      </w:r>
    </w:p>
    <w:p w14:paraId="7572CBAC" w14:textId="77777777" w:rsidR="00F820C2" w:rsidRPr="00787962" w:rsidRDefault="00F820C2">
      <w:pPr>
        <w:spacing w:line="240" w:lineRule="auto"/>
        <w:jc w:val="left"/>
        <w:rPr>
          <w:rFonts w:asciiTheme="minorHAnsi" w:hAnsiTheme="minorHAnsi" w:cstheme="minorHAnsi"/>
          <w:szCs w:val="22"/>
          <w:lang w:val="es-CR"/>
        </w:rPr>
      </w:pPr>
    </w:p>
    <w:p w14:paraId="64DC7A82" w14:textId="1EAFF154" w:rsidR="00044ECA" w:rsidRPr="00787962" w:rsidRDefault="00E75F11" w:rsidP="006A0354">
      <w:pPr>
        <w:pStyle w:val="Ttulo3"/>
        <w:rPr>
          <w:lang w:val="es-CR"/>
        </w:rPr>
      </w:pPr>
      <w:bookmarkStart w:id="94" w:name="_Toc505008433"/>
      <w:r w:rsidRPr="00787962">
        <w:rPr>
          <w:lang w:val="es-CR"/>
        </w:rPr>
        <w:t xml:space="preserve">Cuadro </w:t>
      </w:r>
      <w:r w:rsidR="00E95531">
        <w:rPr>
          <w:lang w:val="es-CR"/>
        </w:rPr>
        <w:t>32</w:t>
      </w:r>
      <w:r w:rsidRPr="00787962">
        <w:rPr>
          <w:lang w:val="es-CR"/>
        </w:rPr>
        <w:t xml:space="preserve">: </w:t>
      </w:r>
      <w:r w:rsidR="00107DE7">
        <w:rPr>
          <w:lang w:val="es-CR"/>
        </w:rPr>
        <w:t>POI COMUNICACIÓN Y SERVICIOS</w:t>
      </w:r>
      <w:bookmarkEnd w:id="94"/>
    </w:p>
    <w:p w14:paraId="64DC7A90" w14:textId="45F93C20" w:rsidR="00D748D7" w:rsidRPr="00787962" w:rsidRDefault="00D748D7" w:rsidP="00687707">
      <w:pPr>
        <w:spacing w:line="240" w:lineRule="auto"/>
        <w:jc w:val="left"/>
        <w:rPr>
          <w:rFonts w:asciiTheme="minorHAnsi" w:hAnsiTheme="minorHAnsi" w:cstheme="minorHAnsi"/>
          <w:lang w:val="es-CR"/>
        </w:rPr>
      </w:pPr>
    </w:p>
    <w:p w14:paraId="6D1DBD79" w14:textId="04ADFCA6" w:rsidR="00687707" w:rsidRPr="00787962" w:rsidRDefault="00D71120" w:rsidP="002D533C">
      <w:pPr>
        <w:spacing w:line="240" w:lineRule="auto"/>
        <w:jc w:val="center"/>
        <w:rPr>
          <w:rFonts w:asciiTheme="minorHAnsi" w:hAnsiTheme="minorHAnsi" w:cstheme="minorHAnsi"/>
          <w:lang w:val="es-CR"/>
        </w:rPr>
      </w:pPr>
      <w:r w:rsidRPr="00D71120">
        <w:rPr>
          <w:noProof/>
        </w:rPr>
        <w:drawing>
          <wp:inline distT="0" distB="0" distL="0" distR="0" wp14:anchorId="434CE96B" wp14:editId="3978E1D8">
            <wp:extent cx="5613400" cy="5918175"/>
            <wp:effectExtent l="0" t="0" r="6350" b="698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13400" cy="5918175"/>
                    </a:xfrm>
                    <a:prstGeom prst="rect">
                      <a:avLst/>
                    </a:prstGeom>
                    <a:noFill/>
                    <a:ln>
                      <a:noFill/>
                    </a:ln>
                  </pic:spPr>
                </pic:pic>
              </a:graphicData>
            </a:graphic>
          </wp:inline>
        </w:drawing>
      </w:r>
    </w:p>
    <w:p w14:paraId="28FAAD44" w14:textId="1C7EB82F" w:rsidR="00687707" w:rsidRDefault="00687707" w:rsidP="00687707">
      <w:pPr>
        <w:spacing w:line="240" w:lineRule="auto"/>
        <w:jc w:val="left"/>
        <w:rPr>
          <w:rFonts w:asciiTheme="minorHAnsi" w:hAnsiTheme="minorHAnsi" w:cstheme="minorHAnsi"/>
          <w:lang w:val="es-CR"/>
        </w:rPr>
      </w:pPr>
    </w:p>
    <w:p w14:paraId="446CA3E3" w14:textId="48271A07" w:rsidR="00256570" w:rsidRDefault="00256570" w:rsidP="00687707">
      <w:pPr>
        <w:spacing w:line="240" w:lineRule="auto"/>
        <w:jc w:val="left"/>
        <w:rPr>
          <w:rFonts w:asciiTheme="minorHAnsi" w:hAnsiTheme="minorHAnsi" w:cstheme="minorHAnsi"/>
          <w:lang w:val="es-CR"/>
        </w:rPr>
      </w:pPr>
    </w:p>
    <w:p w14:paraId="3EF42E06" w14:textId="490A2B14" w:rsidR="00256570" w:rsidRPr="00787962" w:rsidRDefault="00256570" w:rsidP="00687707">
      <w:pPr>
        <w:spacing w:line="240" w:lineRule="auto"/>
        <w:jc w:val="left"/>
        <w:rPr>
          <w:rFonts w:asciiTheme="minorHAnsi" w:hAnsiTheme="minorHAnsi" w:cstheme="minorHAnsi"/>
          <w:lang w:val="es-CR"/>
        </w:rPr>
      </w:pPr>
    </w:p>
    <w:p w14:paraId="3309ADB6" w14:textId="6B9E12CC" w:rsidR="00687707" w:rsidRPr="00787962" w:rsidRDefault="00687707" w:rsidP="00687707">
      <w:pPr>
        <w:spacing w:line="240" w:lineRule="auto"/>
        <w:jc w:val="left"/>
        <w:rPr>
          <w:rFonts w:asciiTheme="minorHAnsi" w:hAnsiTheme="minorHAnsi" w:cstheme="minorHAnsi"/>
          <w:lang w:val="es-CR"/>
        </w:rPr>
      </w:pPr>
    </w:p>
    <w:p w14:paraId="0332B426" w14:textId="47145318" w:rsidR="00C35693" w:rsidRPr="00787962" w:rsidRDefault="00C35693">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64DC7A92" w14:textId="499BD6BE" w:rsidR="00E75F11" w:rsidRPr="00787962" w:rsidRDefault="00E75F11" w:rsidP="006A0354">
      <w:pPr>
        <w:pStyle w:val="Ttulo3"/>
        <w:rPr>
          <w:lang w:val="es-CR"/>
        </w:rPr>
      </w:pPr>
      <w:bookmarkStart w:id="95" w:name="_Toc505008434"/>
      <w:r w:rsidRPr="00787962">
        <w:rPr>
          <w:lang w:val="es-CR"/>
        </w:rPr>
        <w:lastRenderedPageBreak/>
        <w:t xml:space="preserve">Cuadro </w:t>
      </w:r>
      <w:r w:rsidR="00E95531">
        <w:rPr>
          <w:lang w:val="es-CR"/>
        </w:rPr>
        <w:t>33</w:t>
      </w:r>
      <w:r w:rsidRPr="00787962">
        <w:rPr>
          <w:lang w:val="es-CR"/>
        </w:rPr>
        <w:t xml:space="preserve">: </w:t>
      </w:r>
      <w:r w:rsidR="00D71120">
        <w:rPr>
          <w:lang w:val="es-CR"/>
        </w:rPr>
        <w:t>POI DIVISIÓN JURÍDICA</w:t>
      </w:r>
      <w:bookmarkEnd w:id="95"/>
    </w:p>
    <w:p w14:paraId="64DC7A93" w14:textId="2B41C2B2" w:rsidR="00E75F11" w:rsidRPr="00787962" w:rsidRDefault="00E75F11" w:rsidP="00E75F11">
      <w:pPr>
        <w:rPr>
          <w:rFonts w:asciiTheme="minorHAnsi" w:hAnsiTheme="minorHAnsi" w:cstheme="minorHAnsi"/>
          <w:lang w:val="es-CR"/>
        </w:rPr>
      </w:pPr>
    </w:p>
    <w:p w14:paraId="12477F92" w14:textId="4DAE94E8" w:rsidR="00573EBD" w:rsidRDefault="00D71120" w:rsidP="00E75F11">
      <w:pPr>
        <w:rPr>
          <w:rFonts w:asciiTheme="minorHAnsi" w:hAnsiTheme="minorHAnsi" w:cstheme="minorHAnsi"/>
          <w:lang w:val="es-CR"/>
        </w:rPr>
      </w:pPr>
      <w:r w:rsidRPr="00D71120">
        <w:rPr>
          <w:noProof/>
        </w:rPr>
        <w:drawing>
          <wp:inline distT="0" distB="0" distL="0" distR="0" wp14:anchorId="0DA50736" wp14:editId="04C43DD7">
            <wp:extent cx="5613400" cy="6252074"/>
            <wp:effectExtent l="0" t="0" r="635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613400" cy="6252074"/>
                    </a:xfrm>
                    <a:prstGeom prst="rect">
                      <a:avLst/>
                    </a:prstGeom>
                    <a:noFill/>
                    <a:ln>
                      <a:noFill/>
                    </a:ln>
                  </pic:spPr>
                </pic:pic>
              </a:graphicData>
            </a:graphic>
          </wp:inline>
        </w:drawing>
      </w:r>
    </w:p>
    <w:p w14:paraId="683D61D5" w14:textId="3CF21AF1" w:rsidR="00544561" w:rsidRDefault="00544561" w:rsidP="00E75F11">
      <w:pPr>
        <w:rPr>
          <w:rFonts w:asciiTheme="minorHAnsi" w:hAnsiTheme="minorHAnsi" w:cstheme="minorHAnsi"/>
          <w:lang w:val="es-CR"/>
        </w:rPr>
      </w:pPr>
    </w:p>
    <w:p w14:paraId="2F006725" w14:textId="0F04573E" w:rsidR="00D71120" w:rsidRDefault="00D71120">
      <w:pPr>
        <w:spacing w:line="240" w:lineRule="auto"/>
        <w:jc w:val="left"/>
        <w:rPr>
          <w:rFonts w:asciiTheme="minorHAnsi" w:hAnsiTheme="minorHAnsi" w:cstheme="minorHAnsi"/>
          <w:lang w:val="es-CR"/>
        </w:rPr>
      </w:pPr>
      <w:r>
        <w:rPr>
          <w:rFonts w:asciiTheme="minorHAnsi" w:hAnsiTheme="minorHAnsi" w:cstheme="minorHAnsi"/>
          <w:lang w:val="es-CR"/>
        </w:rPr>
        <w:br w:type="page"/>
      </w:r>
    </w:p>
    <w:p w14:paraId="34938BD0" w14:textId="77777777" w:rsidR="00D71120" w:rsidRPr="00787962" w:rsidRDefault="00D71120" w:rsidP="00E75F11">
      <w:pPr>
        <w:rPr>
          <w:rFonts w:asciiTheme="minorHAnsi" w:hAnsiTheme="minorHAnsi" w:cstheme="minorHAnsi"/>
          <w:lang w:val="es-CR"/>
        </w:rPr>
      </w:pPr>
    </w:p>
    <w:p w14:paraId="64DC7A95" w14:textId="282A17E0" w:rsidR="00E75F11" w:rsidRPr="00787962" w:rsidRDefault="00E75F11" w:rsidP="006A0354">
      <w:pPr>
        <w:pStyle w:val="Ttulo3"/>
        <w:rPr>
          <w:lang w:val="es-CR"/>
        </w:rPr>
      </w:pPr>
      <w:bookmarkStart w:id="96" w:name="_Toc505008435"/>
      <w:r w:rsidRPr="00787962">
        <w:rPr>
          <w:lang w:val="es-CR"/>
        </w:rPr>
        <w:t xml:space="preserve">Cuadro </w:t>
      </w:r>
      <w:r w:rsidR="00E95531">
        <w:rPr>
          <w:lang w:val="es-CR"/>
        </w:rPr>
        <w:t>34</w:t>
      </w:r>
      <w:r w:rsidRPr="00787962">
        <w:rPr>
          <w:lang w:val="es-CR"/>
        </w:rPr>
        <w:t xml:space="preserve">: </w:t>
      </w:r>
      <w:r w:rsidR="0049710D">
        <w:rPr>
          <w:lang w:val="es-CR"/>
        </w:rPr>
        <w:t>POI REGÍMENES DE CAPITALIZACIÓN INDIVIDUAL</w:t>
      </w:r>
      <w:bookmarkEnd w:id="96"/>
    </w:p>
    <w:p w14:paraId="64DC7A96" w14:textId="289520F1" w:rsidR="005B01A0" w:rsidRDefault="005B01A0" w:rsidP="005B01A0">
      <w:pPr>
        <w:rPr>
          <w:rFonts w:asciiTheme="minorHAnsi" w:hAnsiTheme="minorHAnsi" w:cstheme="minorHAnsi"/>
          <w:lang w:val="es-CR" w:eastAsia="es-CR"/>
        </w:rPr>
      </w:pPr>
    </w:p>
    <w:p w14:paraId="7C1D8C26" w14:textId="439F269D" w:rsidR="0049710D" w:rsidRDefault="003B362E" w:rsidP="005B01A0">
      <w:pPr>
        <w:rPr>
          <w:rFonts w:asciiTheme="minorHAnsi" w:hAnsiTheme="minorHAnsi" w:cstheme="minorHAnsi"/>
          <w:lang w:val="es-CR" w:eastAsia="es-CR"/>
        </w:rPr>
      </w:pPr>
      <w:r w:rsidRPr="003B362E">
        <w:rPr>
          <w:noProof/>
        </w:rPr>
        <w:drawing>
          <wp:inline distT="0" distB="0" distL="0" distR="0" wp14:anchorId="41D72659" wp14:editId="02305366">
            <wp:extent cx="5613400" cy="5293549"/>
            <wp:effectExtent l="0" t="0" r="6350" b="254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13400" cy="5293549"/>
                    </a:xfrm>
                    <a:prstGeom prst="rect">
                      <a:avLst/>
                    </a:prstGeom>
                    <a:noFill/>
                    <a:ln>
                      <a:noFill/>
                    </a:ln>
                  </pic:spPr>
                </pic:pic>
              </a:graphicData>
            </a:graphic>
          </wp:inline>
        </w:drawing>
      </w:r>
    </w:p>
    <w:p w14:paraId="5E2E26EF" w14:textId="77777777" w:rsidR="0049710D" w:rsidRPr="00787962" w:rsidRDefault="0049710D" w:rsidP="005B01A0">
      <w:pPr>
        <w:rPr>
          <w:rFonts w:asciiTheme="minorHAnsi" w:hAnsiTheme="minorHAnsi" w:cstheme="minorHAnsi"/>
          <w:lang w:val="es-CR" w:eastAsia="es-CR"/>
        </w:rPr>
      </w:pPr>
    </w:p>
    <w:p w14:paraId="16864474" w14:textId="32D972F3" w:rsidR="00D71120" w:rsidRDefault="00D71120">
      <w:pPr>
        <w:spacing w:line="240" w:lineRule="auto"/>
        <w:jc w:val="left"/>
        <w:rPr>
          <w:rFonts w:asciiTheme="minorHAnsi" w:hAnsiTheme="minorHAnsi" w:cstheme="minorHAnsi"/>
          <w:lang w:val="es-CR" w:eastAsia="es-CR"/>
        </w:rPr>
      </w:pPr>
      <w:r>
        <w:rPr>
          <w:rFonts w:asciiTheme="minorHAnsi" w:hAnsiTheme="minorHAnsi" w:cstheme="minorHAnsi"/>
          <w:lang w:val="es-CR" w:eastAsia="es-CR"/>
        </w:rPr>
        <w:br w:type="page"/>
      </w:r>
    </w:p>
    <w:p w14:paraId="2EAB56D0" w14:textId="414F0537" w:rsidR="00902A22" w:rsidRDefault="00902A22" w:rsidP="005B01A0">
      <w:pPr>
        <w:rPr>
          <w:rFonts w:asciiTheme="minorHAnsi" w:hAnsiTheme="minorHAnsi" w:cstheme="minorHAnsi"/>
          <w:lang w:val="es-CR" w:eastAsia="es-CR"/>
        </w:rPr>
      </w:pPr>
    </w:p>
    <w:p w14:paraId="44C79E74" w14:textId="396F29CD" w:rsidR="001C2AD6" w:rsidRPr="00787962" w:rsidRDefault="001C2AD6" w:rsidP="006A0354">
      <w:pPr>
        <w:pStyle w:val="Ttulo3"/>
        <w:rPr>
          <w:lang w:val="es-CR"/>
        </w:rPr>
      </w:pPr>
      <w:bookmarkStart w:id="97" w:name="_Toc505008436"/>
      <w:r w:rsidRPr="00787962">
        <w:rPr>
          <w:lang w:val="es-CR"/>
        </w:rPr>
        <w:t xml:space="preserve">Cuadro </w:t>
      </w:r>
      <w:r w:rsidR="00E95531">
        <w:rPr>
          <w:lang w:val="es-CR"/>
        </w:rPr>
        <w:t>35</w:t>
      </w:r>
      <w:r w:rsidRPr="00787962">
        <w:rPr>
          <w:lang w:val="es-CR"/>
        </w:rPr>
        <w:t xml:space="preserve">: </w:t>
      </w:r>
      <w:r w:rsidR="0049710D">
        <w:rPr>
          <w:lang w:val="es-CR"/>
        </w:rPr>
        <w:t>POI REGÍMENES COLECTIVOS</w:t>
      </w:r>
      <w:bookmarkEnd w:id="97"/>
    </w:p>
    <w:p w14:paraId="0F87E214" w14:textId="70E93844" w:rsidR="001C2AD6" w:rsidRDefault="001C2AD6" w:rsidP="005B01A0">
      <w:pPr>
        <w:rPr>
          <w:rFonts w:asciiTheme="minorHAnsi" w:hAnsiTheme="minorHAnsi" w:cstheme="minorHAnsi"/>
          <w:lang w:val="es-CR" w:eastAsia="es-CR"/>
        </w:rPr>
      </w:pPr>
    </w:p>
    <w:p w14:paraId="3E2087EF" w14:textId="3B7D32D6" w:rsidR="0049710D" w:rsidRPr="00787962" w:rsidRDefault="003B362E" w:rsidP="005B01A0">
      <w:pPr>
        <w:rPr>
          <w:rFonts w:asciiTheme="minorHAnsi" w:hAnsiTheme="minorHAnsi" w:cstheme="minorHAnsi"/>
          <w:lang w:val="es-CR" w:eastAsia="es-CR"/>
        </w:rPr>
      </w:pPr>
      <w:r w:rsidRPr="003B362E">
        <w:rPr>
          <w:noProof/>
        </w:rPr>
        <w:drawing>
          <wp:inline distT="0" distB="0" distL="0" distR="0" wp14:anchorId="0237DAE6" wp14:editId="0B31944E">
            <wp:extent cx="5613400" cy="5293549"/>
            <wp:effectExtent l="0" t="0" r="6350" b="254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613400" cy="5293549"/>
                    </a:xfrm>
                    <a:prstGeom prst="rect">
                      <a:avLst/>
                    </a:prstGeom>
                    <a:noFill/>
                    <a:ln>
                      <a:noFill/>
                    </a:ln>
                  </pic:spPr>
                </pic:pic>
              </a:graphicData>
            </a:graphic>
          </wp:inline>
        </w:drawing>
      </w:r>
    </w:p>
    <w:p w14:paraId="1E8C722B" w14:textId="59DCDE0C" w:rsidR="00D71120" w:rsidRDefault="00D71120">
      <w:pPr>
        <w:spacing w:line="240" w:lineRule="auto"/>
        <w:jc w:val="left"/>
        <w:rPr>
          <w:rFonts w:asciiTheme="minorHAnsi" w:hAnsiTheme="minorHAnsi" w:cstheme="minorHAnsi"/>
          <w:lang w:val="es-CR" w:eastAsia="es-CR"/>
        </w:rPr>
      </w:pPr>
      <w:r>
        <w:rPr>
          <w:rFonts w:asciiTheme="minorHAnsi" w:hAnsiTheme="minorHAnsi" w:cstheme="minorHAnsi"/>
          <w:lang w:val="es-CR" w:eastAsia="es-CR"/>
        </w:rPr>
        <w:br w:type="page"/>
      </w:r>
    </w:p>
    <w:p w14:paraId="126CAD81" w14:textId="28BB04E3" w:rsidR="00544561" w:rsidRDefault="00544561" w:rsidP="005B01A0">
      <w:pPr>
        <w:rPr>
          <w:rFonts w:asciiTheme="minorHAnsi" w:hAnsiTheme="minorHAnsi" w:cstheme="minorHAnsi"/>
          <w:lang w:val="es-CR"/>
        </w:rPr>
      </w:pPr>
    </w:p>
    <w:p w14:paraId="043BF04E" w14:textId="3A065B44" w:rsidR="00544561" w:rsidRPr="00787962" w:rsidRDefault="00544561" w:rsidP="006A0354">
      <w:pPr>
        <w:pStyle w:val="Ttulo3"/>
        <w:rPr>
          <w:lang w:val="es-CR"/>
        </w:rPr>
      </w:pPr>
      <w:bookmarkStart w:id="98" w:name="_Toc505008437"/>
      <w:r>
        <w:rPr>
          <w:lang w:val="es-CR"/>
        </w:rPr>
        <w:t xml:space="preserve">Cuadro </w:t>
      </w:r>
      <w:r w:rsidR="00E95531">
        <w:rPr>
          <w:lang w:val="es-CR"/>
        </w:rPr>
        <w:t>36</w:t>
      </w:r>
      <w:r w:rsidRPr="00787962">
        <w:rPr>
          <w:lang w:val="es-CR"/>
        </w:rPr>
        <w:t xml:space="preserve">: </w:t>
      </w:r>
      <w:r w:rsidR="003B362E">
        <w:rPr>
          <w:lang w:val="es-CR"/>
        </w:rPr>
        <w:t>POI DE PLANIFICACIÓN Y NORMATIVA</w:t>
      </w:r>
      <w:bookmarkEnd w:id="98"/>
    </w:p>
    <w:p w14:paraId="29B737EE" w14:textId="1C6627AC" w:rsidR="00544561" w:rsidRDefault="00544561" w:rsidP="005B01A0">
      <w:pPr>
        <w:rPr>
          <w:rFonts w:asciiTheme="minorHAnsi" w:hAnsiTheme="minorHAnsi" w:cstheme="minorHAnsi"/>
          <w:lang w:val="es-CR"/>
        </w:rPr>
      </w:pPr>
    </w:p>
    <w:p w14:paraId="160CB6DF" w14:textId="506824FA" w:rsidR="003B362E" w:rsidRDefault="003B362E" w:rsidP="005B01A0">
      <w:pPr>
        <w:rPr>
          <w:rFonts w:asciiTheme="minorHAnsi" w:hAnsiTheme="minorHAnsi" w:cstheme="minorHAnsi"/>
          <w:lang w:val="es-CR"/>
        </w:rPr>
      </w:pPr>
      <w:r w:rsidRPr="003B362E">
        <w:rPr>
          <w:noProof/>
        </w:rPr>
        <w:drawing>
          <wp:inline distT="0" distB="0" distL="0" distR="0" wp14:anchorId="0F35492F" wp14:editId="3E4844A2">
            <wp:extent cx="5613400" cy="5466108"/>
            <wp:effectExtent l="0" t="0" r="6350" b="127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13400" cy="5466108"/>
                    </a:xfrm>
                    <a:prstGeom prst="rect">
                      <a:avLst/>
                    </a:prstGeom>
                    <a:noFill/>
                    <a:ln>
                      <a:noFill/>
                    </a:ln>
                  </pic:spPr>
                </pic:pic>
              </a:graphicData>
            </a:graphic>
          </wp:inline>
        </w:drawing>
      </w:r>
    </w:p>
    <w:p w14:paraId="1236FE38" w14:textId="419C369C" w:rsidR="00544561" w:rsidRPr="00787962" w:rsidRDefault="00544561" w:rsidP="00544561">
      <w:pPr>
        <w:jc w:val="center"/>
        <w:rPr>
          <w:rFonts w:asciiTheme="minorHAnsi" w:hAnsiTheme="minorHAnsi" w:cstheme="minorHAnsi"/>
          <w:lang w:val="es-CR"/>
        </w:rPr>
      </w:pPr>
    </w:p>
    <w:p w14:paraId="64DC7A9B" w14:textId="77777777" w:rsidR="00833363" w:rsidRPr="00787962" w:rsidRDefault="00833363" w:rsidP="00833363">
      <w:pPr>
        <w:rPr>
          <w:rFonts w:asciiTheme="minorHAnsi" w:hAnsiTheme="minorHAnsi" w:cstheme="minorHAnsi"/>
          <w:lang w:val="es-CR"/>
        </w:rPr>
      </w:pPr>
    </w:p>
    <w:p w14:paraId="53B1F56E" w14:textId="77777777" w:rsidR="003B362E" w:rsidRDefault="003B362E">
      <w:pPr>
        <w:spacing w:line="240" w:lineRule="auto"/>
        <w:jc w:val="left"/>
        <w:rPr>
          <w:rFonts w:asciiTheme="minorHAnsi" w:hAnsiTheme="minorHAnsi" w:cstheme="minorHAnsi"/>
          <w:lang w:val="es-CR"/>
        </w:rPr>
      </w:pPr>
      <w:r>
        <w:rPr>
          <w:rFonts w:cstheme="minorHAnsi"/>
          <w:lang w:val="es-CR"/>
        </w:rPr>
        <w:br w:type="page"/>
      </w:r>
    </w:p>
    <w:p w14:paraId="64DC7A9F" w14:textId="3ECBE2DC" w:rsidR="005B01A0" w:rsidRPr="00787962" w:rsidRDefault="00544561" w:rsidP="006A0354">
      <w:pPr>
        <w:pStyle w:val="Ttulo3"/>
        <w:rPr>
          <w:lang w:val="es-CR"/>
        </w:rPr>
      </w:pPr>
      <w:bookmarkStart w:id="99" w:name="_Toc505008438"/>
      <w:r>
        <w:rPr>
          <w:lang w:val="es-CR"/>
        </w:rPr>
        <w:lastRenderedPageBreak/>
        <w:t xml:space="preserve">Cuadro </w:t>
      </w:r>
      <w:r w:rsidR="00E95531">
        <w:rPr>
          <w:lang w:val="es-CR"/>
        </w:rPr>
        <w:t>37</w:t>
      </w:r>
      <w:r w:rsidR="003F046A" w:rsidRPr="00787962">
        <w:rPr>
          <w:lang w:val="es-CR"/>
        </w:rPr>
        <w:t xml:space="preserve">: </w:t>
      </w:r>
      <w:r w:rsidR="002D6368">
        <w:rPr>
          <w:lang w:val="es-CR"/>
        </w:rPr>
        <w:t>POI DE PROYECTOS</w:t>
      </w:r>
      <w:bookmarkEnd w:id="99"/>
    </w:p>
    <w:p w14:paraId="2E93DC91" w14:textId="77777777" w:rsidR="003B362E" w:rsidRDefault="003B362E" w:rsidP="00D91A86">
      <w:pPr>
        <w:jc w:val="center"/>
        <w:rPr>
          <w:rFonts w:asciiTheme="minorHAnsi" w:hAnsiTheme="minorHAnsi" w:cstheme="minorHAnsi"/>
          <w:lang w:val="es-CR"/>
        </w:rPr>
      </w:pPr>
    </w:p>
    <w:p w14:paraId="070687C6" w14:textId="08B8B226" w:rsidR="003B362E" w:rsidRDefault="003B362E" w:rsidP="00D91A86">
      <w:pPr>
        <w:jc w:val="center"/>
        <w:rPr>
          <w:rFonts w:asciiTheme="minorHAnsi" w:hAnsiTheme="minorHAnsi" w:cstheme="minorHAnsi"/>
          <w:lang w:val="es-CR"/>
        </w:rPr>
      </w:pPr>
      <w:r w:rsidRPr="003B362E">
        <w:rPr>
          <w:noProof/>
        </w:rPr>
        <w:drawing>
          <wp:inline distT="0" distB="0" distL="0" distR="0" wp14:anchorId="15D1CB3B" wp14:editId="344AFF16">
            <wp:extent cx="5613400" cy="5420947"/>
            <wp:effectExtent l="0" t="0" r="6350" b="889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613400" cy="5420947"/>
                    </a:xfrm>
                    <a:prstGeom prst="rect">
                      <a:avLst/>
                    </a:prstGeom>
                    <a:noFill/>
                    <a:ln>
                      <a:noFill/>
                    </a:ln>
                  </pic:spPr>
                </pic:pic>
              </a:graphicData>
            </a:graphic>
          </wp:inline>
        </w:drawing>
      </w:r>
    </w:p>
    <w:p w14:paraId="64DC7AA0" w14:textId="5B167154" w:rsidR="005B01A0" w:rsidRPr="00787962" w:rsidRDefault="005B01A0" w:rsidP="00D91A86">
      <w:pPr>
        <w:jc w:val="center"/>
        <w:rPr>
          <w:rFonts w:asciiTheme="minorHAnsi" w:hAnsiTheme="minorHAnsi" w:cstheme="minorHAnsi"/>
          <w:lang w:val="es-CR"/>
        </w:rPr>
      </w:pPr>
      <w:r w:rsidRPr="00787962">
        <w:rPr>
          <w:rFonts w:asciiTheme="minorHAnsi" w:hAnsiTheme="minorHAnsi" w:cstheme="minorHAnsi"/>
          <w:lang w:val="es-CR"/>
        </w:rPr>
        <w:br w:type="page"/>
      </w:r>
    </w:p>
    <w:p w14:paraId="64DC7AA1" w14:textId="03A01913" w:rsidR="005B01A0" w:rsidRPr="00787962" w:rsidRDefault="00E90AAD" w:rsidP="006A0354">
      <w:pPr>
        <w:pStyle w:val="Ttulo3"/>
        <w:rPr>
          <w:lang w:val="es-CR"/>
        </w:rPr>
      </w:pPr>
      <w:bookmarkStart w:id="100" w:name="_Toc505008439"/>
      <w:r>
        <w:rPr>
          <w:lang w:val="es-CR"/>
        </w:rPr>
        <w:lastRenderedPageBreak/>
        <w:t>Cuadro</w:t>
      </w:r>
      <w:r w:rsidR="004F2D47">
        <w:rPr>
          <w:lang w:val="es-CR"/>
        </w:rPr>
        <w:t xml:space="preserve"> </w:t>
      </w:r>
      <w:r w:rsidR="00E95531">
        <w:rPr>
          <w:lang w:val="es-CR"/>
        </w:rPr>
        <w:t>38</w:t>
      </w:r>
      <w:r w:rsidR="005B01A0" w:rsidRPr="00787962">
        <w:rPr>
          <w:lang w:val="es-CR"/>
        </w:rPr>
        <w:t xml:space="preserve">: </w:t>
      </w:r>
      <w:r w:rsidR="002D6368">
        <w:rPr>
          <w:lang w:val="es-CR"/>
        </w:rPr>
        <w:t>POI DE CAPACITACIÓN</w:t>
      </w:r>
      <w:bookmarkEnd w:id="100"/>
      <w:r w:rsidR="002D6368">
        <w:rPr>
          <w:lang w:val="es-CR"/>
        </w:rPr>
        <w:t xml:space="preserve"> </w:t>
      </w:r>
    </w:p>
    <w:p w14:paraId="64DC7AA2" w14:textId="344DD9FC" w:rsidR="00D91A86" w:rsidRDefault="00D91A86" w:rsidP="00D91A86">
      <w:pPr>
        <w:rPr>
          <w:rFonts w:asciiTheme="minorHAnsi" w:hAnsiTheme="minorHAnsi" w:cstheme="minorHAnsi"/>
          <w:lang w:val="es-CR"/>
        </w:rPr>
      </w:pPr>
    </w:p>
    <w:p w14:paraId="29B061C1" w14:textId="20739C50" w:rsidR="002D6368" w:rsidRPr="00787962" w:rsidRDefault="002D6368" w:rsidP="00D91A86">
      <w:pPr>
        <w:rPr>
          <w:rFonts w:asciiTheme="minorHAnsi" w:hAnsiTheme="minorHAnsi" w:cstheme="minorHAnsi"/>
          <w:lang w:val="es-CR"/>
        </w:rPr>
      </w:pPr>
      <w:r w:rsidRPr="002D6368">
        <w:rPr>
          <w:noProof/>
        </w:rPr>
        <w:drawing>
          <wp:inline distT="0" distB="0" distL="0" distR="0" wp14:anchorId="1678BEEE" wp14:editId="7B8EA688">
            <wp:extent cx="5613400" cy="3314735"/>
            <wp:effectExtent l="0" t="0" r="635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3400" cy="3314735"/>
                    </a:xfrm>
                    <a:prstGeom prst="rect">
                      <a:avLst/>
                    </a:prstGeom>
                    <a:noFill/>
                    <a:ln>
                      <a:noFill/>
                    </a:ln>
                  </pic:spPr>
                </pic:pic>
              </a:graphicData>
            </a:graphic>
          </wp:inline>
        </w:drawing>
      </w:r>
    </w:p>
    <w:p w14:paraId="169C05A6" w14:textId="47F5D248" w:rsidR="00C35693" w:rsidRPr="00787962" w:rsidRDefault="00C35693" w:rsidP="00544561">
      <w:pPr>
        <w:jc w:val="center"/>
        <w:rPr>
          <w:rFonts w:asciiTheme="minorHAnsi" w:hAnsiTheme="minorHAnsi" w:cstheme="minorHAnsi"/>
          <w:lang w:val="es-CR"/>
        </w:rPr>
      </w:pPr>
    </w:p>
    <w:p w14:paraId="64DC7AA3" w14:textId="2124D2A8" w:rsidR="005B01A0" w:rsidRPr="00787962" w:rsidRDefault="005B01A0" w:rsidP="00D91A86">
      <w:pPr>
        <w:jc w:val="center"/>
        <w:rPr>
          <w:rFonts w:asciiTheme="minorHAnsi" w:hAnsiTheme="minorHAnsi" w:cstheme="minorHAnsi"/>
          <w:lang w:val="es-CR"/>
        </w:rPr>
      </w:pPr>
    </w:p>
    <w:p w14:paraId="2C95BD85" w14:textId="77777777" w:rsidR="00B01C13" w:rsidRPr="00787962" w:rsidRDefault="00B01C13" w:rsidP="00D91A86">
      <w:pPr>
        <w:jc w:val="center"/>
        <w:rPr>
          <w:rFonts w:asciiTheme="minorHAnsi" w:hAnsiTheme="minorHAnsi" w:cstheme="minorHAnsi"/>
          <w:lang w:val="es-CR"/>
        </w:rPr>
      </w:pPr>
    </w:p>
    <w:p w14:paraId="64DC7AA4" w14:textId="77777777" w:rsidR="005B01A0" w:rsidRPr="00787962" w:rsidRDefault="005B01A0">
      <w:pPr>
        <w:spacing w:line="240" w:lineRule="auto"/>
        <w:jc w:val="left"/>
        <w:rPr>
          <w:rFonts w:asciiTheme="minorHAnsi" w:hAnsiTheme="minorHAnsi" w:cstheme="minorHAnsi"/>
          <w:lang w:val="es-CR"/>
        </w:rPr>
      </w:pPr>
      <w:r w:rsidRPr="00787962">
        <w:rPr>
          <w:rFonts w:asciiTheme="minorHAnsi" w:hAnsiTheme="minorHAnsi" w:cstheme="minorHAnsi"/>
          <w:lang w:val="es-CR"/>
        </w:rPr>
        <w:br w:type="page"/>
      </w:r>
    </w:p>
    <w:p w14:paraId="64DC7AA5" w14:textId="02E9F24B" w:rsidR="005B01A0" w:rsidRPr="00787962" w:rsidRDefault="00E90AAD" w:rsidP="006A0354">
      <w:pPr>
        <w:pStyle w:val="Ttulo3"/>
        <w:rPr>
          <w:lang w:val="es-CR"/>
        </w:rPr>
      </w:pPr>
      <w:bookmarkStart w:id="101" w:name="_Toc505008440"/>
      <w:r>
        <w:rPr>
          <w:lang w:val="es-CR"/>
        </w:rPr>
        <w:lastRenderedPageBreak/>
        <w:t>Cuadro</w:t>
      </w:r>
      <w:r w:rsidR="005B01A0" w:rsidRPr="00787962">
        <w:rPr>
          <w:lang w:val="es-CR"/>
        </w:rPr>
        <w:t xml:space="preserve"> </w:t>
      </w:r>
      <w:r w:rsidR="00E95531">
        <w:rPr>
          <w:lang w:val="es-CR"/>
        </w:rPr>
        <w:t>39</w:t>
      </w:r>
      <w:r w:rsidR="005B01A0" w:rsidRPr="00787962">
        <w:rPr>
          <w:lang w:val="es-CR"/>
        </w:rPr>
        <w:t xml:space="preserve">: </w:t>
      </w:r>
      <w:r w:rsidR="002D6368">
        <w:rPr>
          <w:lang w:val="es-CR"/>
        </w:rPr>
        <w:t>POI DE SISTEMA DE CALIDAD</w:t>
      </w:r>
      <w:bookmarkEnd w:id="101"/>
      <w:r w:rsidR="002D6368">
        <w:rPr>
          <w:lang w:val="es-CR"/>
        </w:rPr>
        <w:t xml:space="preserve"> </w:t>
      </w:r>
    </w:p>
    <w:p w14:paraId="64DC7AA6" w14:textId="77777777" w:rsidR="005B01A0" w:rsidRPr="00787962" w:rsidRDefault="005B01A0" w:rsidP="005B01A0">
      <w:pPr>
        <w:rPr>
          <w:rFonts w:asciiTheme="minorHAnsi" w:hAnsiTheme="minorHAnsi" w:cstheme="minorHAnsi"/>
          <w:lang w:val="es-CR"/>
        </w:rPr>
      </w:pPr>
    </w:p>
    <w:p w14:paraId="2BD64469" w14:textId="1083A603" w:rsidR="002D01EB" w:rsidRPr="00787962" w:rsidRDefault="002D6368" w:rsidP="002D01EB">
      <w:pPr>
        <w:jc w:val="center"/>
        <w:rPr>
          <w:rFonts w:asciiTheme="minorHAnsi" w:hAnsiTheme="minorHAnsi" w:cstheme="minorHAnsi"/>
          <w:lang w:val="es-CR"/>
        </w:rPr>
      </w:pPr>
      <w:r w:rsidRPr="002D6368">
        <w:rPr>
          <w:noProof/>
        </w:rPr>
        <w:drawing>
          <wp:inline distT="0" distB="0" distL="0" distR="0" wp14:anchorId="06E52A04" wp14:editId="02A28B49">
            <wp:extent cx="5613400" cy="6621370"/>
            <wp:effectExtent l="0" t="0" r="6350" b="825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13400" cy="6621370"/>
                    </a:xfrm>
                    <a:prstGeom prst="rect">
                      <a:avLst/>
                    </a:prstGeom>
                    <a:noFill/>
                    <a:ln>
                      <a:noFill/>
                    </a:ln>
                  </pic:spPr>
                </pic:pic>
              </a:graphicData>
            </a:graphic>
          </wp:inline>
        </w:drawing>
      </w:r>
    </w:p>
    <w:p w14:paraId="64DC7AD2" w14:textId="703C7229" w:rsidR="008703EC" w:rsidRPr="00787962" w:rsidRDefault="008703EC" w:rsidP="00A91DD1">
      <w:pPr>
        <w:spacing w:line="240" w:lineRule="auto"/>
        <w:jc w:val="left"/>
        <w:rPr>
          <w:rFonts w:asciiTheme="minorHAnsi" w:hAnsiTheme="minorHAnsi" w:cstheme="minorHAnsi"/>
          <w:szCs w:val="22"/>
          <w:lang w:val="es-CR"/>
        </w:rPr>
      </w:pPr>
    </w:p>
    <w:sectPr w:rsidR="008703EC" w:rsidRPr="00787962" w:rsidSect="001470A8">
      <w:footerReference w:type="default" r:id="rId49"/>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6378C" w14:textId="77777777" w:rsidR="00744C1B" w:rsidRDefault="00744C1B">
      <w:r>
        <w:separator/>
      </w:r>
    </w:p>
  </w:endnote>
  <w:endnote w:type="continuationSeparator" w:id="0">
    <w:p w14:paraId="6F1F8F59" w14:textId="77777777" w:rsidR="00744C1B" w:rsidRDefault="00744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62682A3D" w:rsidR="00A7366D" w:rsidRPr="00FB4339" w:rsidRDefault="00A7366D">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sidR="00DA6A96">
      <w:rPr>
        <w:rFonts w:ascii="Bookman Old Style" w:hAnsi="Bookman Old Style"/>
        <w:i/>
        <w:noProof/>
        <w:snapToGrid w:val="0"/>
        <w:color w:val="0000FF"/>
        <w:sz w:val="18"/>
        <w:szCs w:val="18"/>
      </w:rPr>
      <w:t>1</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127274"/>
      <w:docPartObj>
        <w:docPartGallery w:val="Page Numbers (Bottom of Page)"/>
        <w:docPartUnique/>
      </w:docPartObj>
    </w:sdtPr>
    <w:sdtContent>
      <w:p w14:paraId="64DC7B43" w14:textId="3A63C7C9" w:rsidR="00A7366D" w:rsidRDefault="00A7366D">
        <w:pPr>
          <w:pStyle w:val="Piedepgina"/>
          <w:jc w:val="right"/>
        </w:pPr>
        <w:r>
          <w:fldChar w:fldCharType="begin"/>
        </w:r>
        <w:r>
          <w:instrText>PAGE   \* MERGEFORMAT</w:instrText>
        </w:r>
        <w:r>
          <w:fldChar w:fldCharType="separate"/>
        </w:r>
        <w:r w:rsidR="00DA6A96" w:rsidRPr="00DA6A96">
          <w:rPr>
            <w:rFonts w:ascii="Bookman Old Style" w:hAnsi="Bookman Old Style"/>
            <w:i/>
            <w:noProof/>
            <w:snapToGrid w:val="0"/>
            <w:color w:val="0000FF"/>
            <w:sz w:val="18"/>
            <w:szCs w:val="18"/>
          </w:rPr>
          <w:t>51</w:t>
        </w:r>
        <w:r>
          <w:fldChar w:fldCharType="end"/>
        </w:r>
      </w:p>
    </w:sdtContent>
  </w:sdt>
  <w:p w14:paraId="64DC7B44" w14:textId="77777777" w:rsidR="00A7366D" w:rsidRPr="009D44B3" w:rsidRDefault="00A7366D"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E0C84" w14:textId="77777777" w:rsidR="00744C1B" w:rsidRDefault="00744C1B">
      <w:r>
        <w:separator/>
      </w:r>
    </w:p>
  </w:footnote>
  <w:footnote w:type="continuationSeparator" w:id="0">
    <w:p w14:paraId="1760C711" w14:textId="77777777" w:rsidR="00744C1B" w:rsidRDefault="00744C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272C2948" w:rsidR="00A7366D" w:rsidRPr="004E57DE" w:rsidRDefault="00A7366D"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p>
  <w:p w14:paraId="4141394F" w14:textId="77777777" w:rsidR="00A7366D" w:rsidRDefault="00A7366D"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A7366D" w:rsidRPr="00673A4E" w:rsidRDefault="00A7366D" w:rsidP="00277BCF">
    <w:pPr>
      <w:pStyle w:val="Encabezado"/>
      <w:tabs>
        <w:tab w:val="clear" w:pos="4252"/>
        <w:tab w:val="clear" w:pos="8504"/>
        <w:tab w:val="right" w:pos="9072"/>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A681" w14:textId="0CEC61FE" w:rsidR="00A7366D" w:rsidRPr="004E57DE" w:rsidRDefault="00A7366D"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60288" behindDoc="1" locked="0" layoutInCell="1" allowOverlap="1" wp14:anchorId="1B386EC3" wp14:editId="5EFDF8F1">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r w:rsidRPr="004E57DE">
      <w:rPr>
        <w:rFonts w:ascii="Bookman Old Style" w:hAnsi="Bookman Old Style"/>
        <w:b/>
        <w:i/>
        <w:color w:val="000000" w:themeColor="text1"/>
        <w:sz w:val="18"/>
      </w:rPr>
      <w:t xml:space="preserve">Informe de </w:t>
    </w:r>
    <w:r>
      <w:rPr>
        <w:rFonts w:ascii="Bookman Old Style" w:hAnsi="Bookman Old Style"/>
        <w:b/>
        <w:i/>
        <w:color w:val="000000" w:themeColor="text1"/>
        <w:sz w:val="18"/>
      </w:rPr>
      <w:t xml:space="preserve">Liquidación Presupuestaria </w:t>
    </w:r>
    <w:r w:rsidRPr="004E57DE">
      <w:rPr>
        <w:rFonts w:ascii="Bookman Old Style" w:hAnsi="Bookman Old Style"/>
        <w:b/>
        <w:i/>
        <w:color w:val="000000" w:themeColor="text1"/>
        <w:sz w:val="18"/>
      </w:rPr>
      <w:t>201</w:t>
    </w:r>
    <w:r>
      <w:rPr>
        <w:rFonts w:ascii="Bookman Old Style" w:hAnsi="Bookman Old Style"/>
        <w:b/>
        <w:i/>
        <w:color w:val="000000" w:themeColor="text1"/>
        <w:sz w:val="18"/>
      </w:rPr>
      <w:t>7</w:t>
    </w:r>
  </w:p>
  <w:p w14:paraId="091DA3E5" w14:textId="77777777" w:rsidR="00A7366D" w:rsidRDefault="00A7366D"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51253393" w14:textId="77777777" w:rsidR="00A7366D" w:rsidRPr="00673A4E" w:rsidRDefault="00A7366D"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6B"/>
    <w:multiLevelType w:val="hybridMultilevel"/>
    <w:tmpl w:val="B596B1D0"/>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FC42A5"/>
    <w:multiLevelType w:val="hybridMultilevel"/>
    <w:tmpl w:val="37F87A0C"/>
    <w:lvl w:ilvl="0" w:tplc="140A001B">
      <w:start w:val="1"/>
      <w:numFmt w:val="lowerRoman"/>
      <w:lvlText w:val="%1."/>
      <w:lvlJc w:val="right"/>
      <w:pPr>
        <w:ind w:left="1065" w:hanging="705"/>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157D31"/>
    <w:multiLevelType w:val="hybridMultilevel"/>
    <w:tmpl w:val="AEB045B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A341EF7"/>
    <w:multiLevelType w:val="hybridMultilevel"/>
    <w:tmpl w:val="3326C7F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B7C446C"/>
    <w:multiLevelType w:val="hybridMultilevel"/>
    <w:tmpl w:val="E4287014"/>
    <w:lvl w:ilvl="0" w:tplc="C93EF014">
      <w:start w:val="3"/>
      <w:numFmt w:val="decimal"/>
      <w:lvlText w:val="%1-"/>
      <w:lvlJc w:val="left"/>
      <w:pPr>
        <w:ind w:left="720" w:hanging="360"/>
      </w:pPr>
      <w:rPr>
        <w:rFonts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D9141CA"/>
    <w:multiLevelType w:val="hybridMultilevel"/>
    <w:tmpl w:val="66D09B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367550B"/>
    <w:multiLevelType w:val="hybridMultilevel"/>
    <w:tmpl w:val="4A502C84"/>
    <w:lvl w:ilvl="0" w:tplc="126073F8">
      <w:numFmt w:val="bullet"/>
      <w:lvlText w:val="-"/>
      <w:lvlJc w:val="left"/>
      <w:pPr>
        <w:ind w:left="709" w:hanging="360"/>
      </w:pPr>
      <w:rPr>
        <w:rFonts w:ascii="Arial" w:eastAsia="Times New Roman" w:hAnsi="Arial" w:cs="Arial" w:hint="default"/>
      </w:rPr>
    </w:lvl>
    <w:lvl w:ilvl="1" w:tplc="140A0003" w:tentative="1">
      <w:start w:val="1"/>
      <w:numFmt w:val="bullet"/>
      <w:lvlText w:val="o"/>
      <w:lvlJc w:val="left"/>
      <w:pPr>
        <w:ind w:left="1429" w:hanging="360"/>
      </w:pPr>
      <w:rPr>
        <w:rFonts w:ascii="Courier New" w:hAnsi="Courier New" w:cs="Courier New" w:hint="default"/>
      </w:rPr>
    </w:lvl>
    <w:lvl w:ilvl="2" w:tplc="140A0005" w:tentative="1">
      <w:start w:val="1"/>
      <w:numFmt w:val="bullet"/>
      <w:lvlText w:val=""/>
      <w:lvlJc w:val="left"/>
      <w:pPr>
        <w:ind w:left="2149" w:hanging="360"/>
      </w:pPr>
      <w:rPr>
        <w:rFonts w:ascii="Wingdings" w:hAnsi="Wingdings" w:hint="default"/>
      </w:rPr>
    </w:lvl>
    <w:lvl w:ilvl="3" w:tplc="140A0001" w:tentative="1">
      <w:start w:val="1"/>
      <w:numFmt w:val="bullet"/>
      <w:lvlText w:val=""/>
      <w:lvlJc w:val="left"/>
      <w:pPr>
        <w:ind w:left="2869" w:hanging="360"/>
      </w:pPr>
      <w:rPr>
        <w:rFonts w:ascii="Symbol" w:hAnsi="Symbol" w:hint="default"/>
      </w:rPr>
    </w:lvl>
    <w:lvl w:ilvl="4" w:tplc="140A0003" w:tentative="1">
      <w:start w:val="1"/>
      <w:numFmt w:val="bullet"/>
      <w:lvlText w:val="o"/>
      <w:lvlJc w:val="left"/>
      <w:pPr>
        <w:ind w:left="3589" w:hanging="360"/>
      </w:pPr>
      <w:rPr>
        <w:rFonts w:ascii="Courier New" w:hAnsi="Courier New" w:cs="Courier New" w:hint="default"/>
      </w:rPr>
    </w:lvl>
    <w:lvl w:ilvl="5" w:tplc="140A0005" w:tentative="1">
      <w:start w:val="1"/>
      <w:numFmt w:val="bullet"/>
      <w:lvlText w:val=""/>
      <w:lvlJc w:val="left"/>
      <w:pPr>
        <w:ind w:left="4309" w:hanging="360"/>
      </w:pPr>
      <w:rPr>
        <w:rFonts w:ascii="Wingdings" w:hAnsi="Wingdings" w:hint="default"/>
      </w:rPr>
    </w:lvl>
    <w:lvl w:ilvl="6" w:tplc="140A0001" w:tentative="1">
      <w:start w:val="1"/>
      <w:numFmt w:val="bullet"/>
      <w:lvlText w:val=""/>
      <w:lvlJc w:val="left"/>
      <w:pPr>
        <w:ind w:left="5029" w:hanging="360"/>
      </w:pPr>
      <w:rPr>
        <w:rFonts w:ascii="Symbol" w:hAnsi="Symbol" w:hint="default"/>
      </w:rPr>
    </w:lvl>
    <w:lvl w:ilvl="7" w:tplc="140A0003" w:tentative="1">
      <w:start w:val="1"/>
      <w:numFmt w:val="bullet"/>
      <w:lvlText w:val="o"/>
      <w:lvlJc w:val="left"/>
      <w:pPr>
        <w:ind w:left="5749" w:hanging="360"/>
      </w:pPr>
      <w:rPr>
        <w:rFonts w:ascii="Courier New" w:hAnsi="Courier New" w:cs="Courier New" w:hint="default"/>
      </w:rPr>
    </w:lvl>
    <w:lvl w:ilvl="8" w:tplc="140A0005" w:tentative="1">
      <w:start w:val="1"/>
      <w:numFmt w:val="bullet"/>
      <w:lvlText w:val=""/>
      <w:lvlJc w:val="left"/>
      <w:pPr>
        <w:ind w:left="6469" w:hanging="360"/>
      </w:pPr>
      <w:rPr>
        <w:rFonts w:ascii="Wingdings" w:hAnsi="Wingdings" w:hint="default"/>
      </w:rPr>
    </w:lvl>
  </w:abstractNum>
  <w:abstractNum w:abstractNumId="9" w15:restartNumberingAfterBreak="0">
    <w:nsid w:val="59B9562B"/>
    <w:multiLevelType w:val="hybridMultilevel"/>
    <w:tmpl w:val="12B4F4EA"/>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5AF70BC8"/>
    <w:multiLevelType w:val="hybridMultilevel"/>
    <w:tmpl w:val="709ECC18"/>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00146E2"/>
    <w:multiLevelType w:val="hybridMultilevel"/>
    <w:tmpl w:val="914208C6"/>
    <w:lvl w:ilvl="0" w:tplc="A59839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4"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5" w15:restartNumberingAfterBreak="0">
    <w:nsid w:val="6E8246E6"/>
    <w:multiLevelType w:val="hybridMultilevel"/>
    <w:tmpl w:val="2DB839C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24D39CC"/>
    <w:multiLevelType w:val="multilevel"/>
    <w:tmpl w:val="1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492541C"/>
    <w:multiLevelType w:val="hybridMultilevel"/>
    <w:tmpl w:val="DADE0420"/>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6156389"/>
    <w:multiLevelType w:val="hybridMultilevel"/>
    <w:tmpl w:val="57DE5778"/>
    <w:lvl w:ilvl="0" w:tplc="5BB242C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74C758B"/>
    <w:multiLevelType w:val="hybridMultilevel"/>
    <w:tmpl w:val="44389B2E"/>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4"/>
  </w:num>
  <w:num w:numId="2">
    <w:abstractNumId w:val="16"/>
  </w:num>
  <w:num w:numId="3">
    <w:abstractNumId w:val="6"/>
  </w:num>
  <w:num w:numId="4">
    <w:abstractNumId w:val="7"/>
  </w:num>
  <w:num w:numId="5">
    <w:abstractNumId w:val="13"/>
  </w:num>
  <w:num w:numId="6">
    <w:abstractNumId w:val="10"/>
  </w:num>
  <w:num w:numId="7">
    <w:abstractNumId w:val="9"/>
  </w:num>
  <w:num w:numId="8">
    <w:abstractNumId w:val="12"/>
  </w:num>
  <w:num w:numId="9">
    <w:abstractNumId w:val="4"/>
  </w:num>
  <w:num w:numId="10">
    <w:abstractNumId w:val="5"/>
  </w:num>
  <w:num w:numId="11">
    <w:abstractNumId w:val="0"/>
  </w:num>
  <w:num w:numId="12">
    <w:abstractNumId w:val="11"/>
  </w:num>
  <w:num w:numId="13">
    <w:abstractNumId w:val="3"/>
  </w:num>
  <w:num w:numId="14">
    <w:abstractNumId w:val="2"/>
  </w:num>
  <w:num w:numId="15">
    <w:abstractNumId w:val="15"/>
  </w:num>
  <w:num w:numId="16">
    <w:abstractNumId w:val="18"/>
  </w:num>
  <w:num w:numId="17">
    <w:abstractNumId w:val="8"/>
  </w:num>
  <w:num w:numId="18">
    <w:abstractNumId w:val="1"/>
  </w:num>
  <w:num w:numId="19">
    <w:abstractNumId w:val="17"/>
  </w:num>
  <w:num w:numId="20">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086"/>
    <w:rsid w:val="000001F8"/>
    <w:rsid w:val="00000E2E"/>
    <w:rsid w:val="000016BA"/>
    <w:rsid w:val="00001A13"/>
    <w:rsid w:val="00003914"/>
    <w:rsid w:val="00003F16"/>
    <w:rsid w:val="00005508"/>
    <w:rsid w:val="000056A0"/>
    <w:rsid w:val="00005B1A"/>
    <w:rsid w:val="00006025"/>
    <w:rsid w:val="000061DA"/>
    <w:rsid w:val="000078DF"/>
    <w:rsid w:val="000108BA"/>
    <w:rsid w:val="00011178"/>
    <w:rsid w:val="00012551"/>
    <w:rsid w:val="00012761"/>
    <w:rsid w:val="000131F9"/>
    <w:rsid w:val="00013D6E"/>
    <w:rsid w:val="00013D96"/>
    <w:rsid w:val="00016238"/>
    <w:rsid w:val="00016241"/>
    <w:rsid w:val="00016C3A"/>
    <w:rsid w:val="0001779E"/>
    <w:rsid w:val="00017F51"/>
    <w:rsid w:val="00020063"/>
    <w:rsid w:val="000201AA"/>
    <w:rsid w:val="000204E5"/>
    <w:rsid w:val="00022DEE"/>
    <w:rsid w:val="0002305B"/>
    <w:rsid w:val="00023095"/>
    <w:rsid w:val="000241CB"/>
    <w:rsid w:val="00024825"/>
    <w:rsid w:val="00026DC4"/>
    <w:rsid w:val="00026DE1"/>
    <w:rsid w:val="000307DD"/>
    <w:rsid w:val="00030CC6"/>
    <w:rsid w:val="00031769"/>
    <w:rsid w:val="00031FF9"/>
    <w:rsid w:val="000325CB"/>
    <w:rsid w:val="00032A03"/>
    <w:rsid w:val="00032E5C"/>
    <w:rsid w:val="000338A8"/>
    <w:rsid w:val="00033BDD"/>
    <w:rsid w:val="00034FC1"/>
    <w:rsid w:val="00035897"/>
    <w:rsid w:val="00035B8E"/>
    <w:rsid w:val="00035EDB"/>
    <w:rsid w:val="00036397"/>
    <w:rsid w:val="000400E1"/>
    <w:rsid w:val="00041B4F"/>
    <w:rsid w:val="00042BA9"/>
    <w:rsid w:val="0004307F"/>
    <w:rsid w:val="00043FC3"/>
    <w:rsid w:val="00044510"/>
    <w:rsid w:val="00044ECA"/>
    <w:rsid w:val="000452D4"/>
    <w:rsid w:val="0004538E"/>
    <w:rsid w:val="000453A0"/>
    <w:rsid w:val="000455C9"/>
    <w:rsid w:val="000465E7"/>
    <w:rsid w:val="00046A19"/>
    <w:rsid w:val="00046F3C"/>
    <w:rsid w:val="00047166"/>
    <w:rsid w:val="00050CB7"/>
    <w:rsid w:val="00050F6A"/>
    <w:rsid w:val="00051237"/>
    <w:rsid w:val="00052301"/>
    <w:rsid w:val="0005259E"/>
    <w:rsid w:val="000546D7"/>
    <w:rsid w:val="00054F67"/>
    <w:rsid w:val="000554DE"/>
    <w:rsid w:val="00055703"/>
    <w:rsid w:val="00057541"/>
    <w:rsid w:val="000579D8"/>
    <w:rsid w:val="00057E18"/>
    <w:rsid w:val="000604B6"/>
    <w:rsid w:val="00061034"/>
    <w:rsid w:val="0006164A"/>
    <w:rsid w:val="0006167C"/>
    <w:rsid w:val="000619CF"/>
    <w:rsid w:val="0006216B"/>
    <w:rsid w:val="00062F8C"/>
    <w:rsid w:val="00063183"/>
    <w:rsid w:val="000632C7"/>
    <w:rsid w:val="000632D4"/>
    <w:rsid w:val="00063389"/>
    <w:rsid w:val="00063C1A"/>
    <w:rsid w:val="00063C58"/>
    <w:rsid w:val="000644AD"/>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3388"/>
    <w:rsid w:val="00073BF0"/>
    <w:rsid w:val="0007405C"/>
    <w:rsid w:val="00074655"/>
    <w:rsid w:val="00075C68"/>
    <w:rsid w:val="00080C7F"/>
    <w:rsid w:val="00080FC3"/>
    <w:rsid w:val="000810B0"/>
    <w:rsid w:val="0008131F"/>
    <w:rsid w:val="00081CB5"/>
    <w:rsid w:val="000822FA"/>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E1"/>
    <w:rsid w:val="00090577"/>
    <w:rsid w:val="00093C79"/>
    <w:rsid w:val="00093CA8"/>
    <w:rsid w:val="00093D70"/>
    <w:rsid w:val="00094971"/>
    <w:rsid w:val="00094EE2"/>
    <w:rsid w:val="00097148"/>
    <w:rsid w:val="000A1450"/>
    <w:rsid w:val="000A26B5"/>
    <w:rsid w:val="000A2A3D"/>
    <w:rsid w:val="000A2B51"/>
    <w:rsid w:val="000A3691"/>
    <w:rsid w:val="000A572C"/>
    <w:rsid w:val="000A5B82"/>
    <w:rsid w:val="000A5E7E"/>
    <w:rsid w:val="000A6695"/>
    <w:rsid w:val="000A7383"/>
    <w:rsid w:val="000A73DD"/>
    <w:rsid w:val="000A7A4E"/>
    <w:rsid w:val="000B0245"/>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1848"/>
    <w:rsid w:val="000C30BD"/>
    <w:rsid w:val="000C32FA"/>
    <w:rsid w:val="000C37A0"/>
    <w:rsid w:val="000C437C"/>
    <w:rsid w:val="000C4765"/>
    <w:rsid w:val="000C48A8"/>
    <w:rsid w:val="000C4D0E"/>
    <w:rsid w:val="000C5E23"/>
    <w:rsid w:val="000C6273"/>
    <w:rsid w:val="000C7838"/>
    <w:rsid w:val="000C7A7D"/>
    <w:rsid w:val="000C7BD3"/>
    <w:rsid w:val="000C7FC1"/>
    <w:rsid w:val="000D06DF"/>
    <w:rsid w:val="000D0FE1"/>
    <w:rsid w:val="000D22E0"/>
    <w:rsid w:val="000D24E0"/>
    <w:rsid w:val="000D2B02"/>
    <w:rsid w:val="000D31CF"/>
    <w:rsid w:val="000D32D8"/>
    <w:rsid w:val="000D3368"/>
    <w:rsid w:val="000D3E33"/>
    <w:rsid w:val="000D4770"/>
    <w:rsid w:val="000D50FE"/>
    <w:rsid w:val="000D548C"/>
    <w:rsid w:val="000D5813"/>
    <w:rsid w:val="000D6252"/>
    <w:rsid w:val="000D7639"/>
    <w:rsid w:val="000E08F0"/>
    <w:rsid w:val="000E0EFD"/>
    <w:rsid w:val="000E13F1"/>
    <w:rsid w:val="000E15F2"/>
    <w:rsid w:val="000E1A96"/>
    <w:rsid w:val="000E28BA"/>
    <w:rsid w:val="000E2D56"/>
    <w:rsid w:val="000E3AB7"/>
    <w:rsid w:val="000E5161"/>
    <w:rsid w:val="000E53A8"/>
    <w:rsid w:val="000E5CD8"/>
    <w:rsid w:val="000E5FBC"/>
    <w:rsid w:val="000E6950"/>
    <w:rsid w:val="000E6A44"/>
    <w:rsid w:val="000E6C52"/>
    <w:rsid w:val="000E70ED"/>
    <w:rsid w:val="000E7BDD"/>
    <w:rsid w:val="000F0275"/>
    <w:rsid w:val="000F16CD"/>
    <w:rsid w:val="000F39F0"/>
    <w:rsid w:val="000F538F"/>
    <w:rsid w:val="000F5573"/>
    <w:rsid w:val="000F57EC"/>
    <w:rsid w:val="000F5AF5"/>
    <w:rsid w:val="000F6452"/>
    <w:rsid w:val="000F6522"/>
    <w:rsid w:val="000F65D5"/>
    <w:rsid w:val="000F673A"/>
    <w:rsid w:val="000F6B70"/>
    <w:rsid w:val="000F7AAD"/>
    <w:rsid w:val="000F7C05"/>
    <w:rsid w:val="00100B83"/>
    <w:rsid w:val="00100D88"/>
    <w:rsid w:val="001013BE"/>
    <w:rsid w:val="0010175E"/>
    <w:rsid w:val="00102540"/>
    <w:rsid w:val="00102662"/>
    <w:rsid w:val="00103340"/>
    <w:rsid w:val="00103674"/>
    <w:rsid w:val="001038E8"/>
    <w:rsid w:val="00103DC0"/>
    <w:rsid w:val="00104446"/>
    <w:rsid w:val="00104B71"/>
    <w:rsid w:val="001068FF"/>
    <w:rsid w:val="00106D1C"/>
    <w:rsid w:val="001076EC"/>
    <w:rsid w:val="00107A6D"/>
    <w:rsid w:val="00107DE7"/>
    <w:rsid w:val="001104DC"/>
    <w:rsid w:val="001107E2"/>
    <w:rsid w:val="001117C9"/>
    <w:rsid w:val="00112402"/>
    <w:rsid w:val="00112BE9"/>
    <w:rsid w:val="001164A1"/>
    <w:rsid w:val="00116A44"/>
    <w:rsid w:val="00120984"/>
    <w:rsid w:val="00121BA8"/>
    <w:rsid w:val="00121D80"/>
    <w:rsid w:val="001221D8"/>
    <w:rsid w:val="001222CD"/>
    <w:rsid w:val="0012260D"/>
    <w:rsid w:val="00122C75"/>
    <w:rsid w:val="0012437A"/>
    <w:rsid w:val="001247FB"/>
    <w:rsid w:val="0012606A"/>
    <w:rsid w:val="00131DEA"/>
    <w:rsid w:val="001321AD"/>
    <w:rsid w:val="00132299"/>
    <w:rsid w:val="00132D4A"/>
    <w:rsid w:val="00133177"/>
    <w:rsid w:val="00133D2E"/>
    <w:rsid w:val="00136344"/>
    <w:rsid w:val="00137C36"/>
    <w:rsid w:val="00137C57"/>
    <w:rsid w:val="00140AEC"/>
    <w:rsid w:val="00140FBA"/>
    <w:rsid w:val="0014142B"/>
    <w:rsid w:val="00141596"/>
    <w:rsid w:val="00142F84"/>
    <w:rsid w:val="001436D7"/>
    <w:rsid w:val="00143CCA"/>
    <w:rsid w:val="0014430F"/>
    <w:rsid w:val="00144539"/>
    <w:rsid w:val="00144A9A"/>
    <w:rsid w:val="001470A8"/>
    <w:rsid w:val="0015037C"/>
    <w:rsid w:val="0015103A"/>
    <w:rsid w:val="00152216"/>
    <w:rsid w:val="001525F6"/>
    <w:rsid w:val="00153463"/>
    <w:rsid w:val="00153918"/>
    <w:rsid w:val="00153E4A"/>
    <w:rsid w:val="00154373"/>
    <w:rsid w:val="001548C8"/>
    <w:rsid w:val="00154EFF"/>
    <w:rsid w:val="00155133"/>
    <w:rsid w:val="0015560A"/>
    <w:rsid w:val="00156C74"/>
    <w:rsid w:val="00156D5D"/>
    <w:rsid w:val="001601F4"/>
    <w:rsid w:val="00160B8E"/>
    <w:rsid w:val="001615D3"/>
    <w:rsid w:val="001620D8"/>
    <w:rsid w:val="00162816"/>
    <w:rsid w:val="00162A43"/>
    <w:rsid w:val="00162A99"/>
    <w:rsid w:val="00163587"/>
    <w:rsid w:val="00165C22"/>
    <w:rsid w:val="00165D77"/>
    <w:rsid w:val="00166123"/>
    <w:rsid w:val="00166563"/>
    <w:rsid w:val="00166A2E"/>
    <w:rsid w:val="00166EF1"/>
    <w:rsid w:val="001673A4"/>
    <w:rsid w:val="001678BF"/>
    <w:rsid w:val="00167AE9"/>
    <w:rsid w:val="00167B15"/>
    <w:rsid w:val="00170AA0"/>
    <w:rsid w:val="00171AB1"/>
    <w:rsid w:val="0017269B"/>
    <w:rsid w:val="00172D4E"/>
    <w:rsid w:val="00172EF5"/>
    <w:rsid w:val="00173C36"/>
    <w:rsid w:val="00173F4E"/>
    <w:rsid w:val="00175130"/>
    <w:rsid w:val="00175D67"/>
    <w:rsid w:val="00176375"/>
    <w:rsid w:val="00176E40"/>
    <w:rsid w:val="00176E80"/>
    <w:rsid w:val="001770F6"/>
    <w:rsid w:val="0017777E"/>
    <w:rsid w:val="001810EF"/>
    <w:rsid w:val="00181803"/>
    <w:rsid w:val="00182887"/>
    <w:rsid w:val="00183726"/>
    <w:rsid w:val="00186F96"/>
    <w:rsid w:val="00187132"/>
    <w:rsid w:val="00187264"/>
    <w:rsid w:val="0018733C"/>
    <w:rsid w:val="00187BB6"/>
    <w:rsid w:val="00190BDB"/>
    <w:rsid w:val="00191C10"/>
    <w:rsid w:val="00193516"/>
    <w:rsid w:val="00193C9B"/>
    <w:rsid w:val="00195A02"/>
    <w:rsid w:val="001978A9"/>
    <w:rsid w:val="00197BBB"/>
    <w:rsid w:val="00197DCB"/>
    <w:rsid w:val="001A0F7C"/>
    <w:rsid w:val="001A185D"/>
    <w:rsid w:val="001A1AF1"/>
    <w:rsid w:val="001A3213"/>
    <w:rsid w:val="001A3B07"/>
    <w:rsid w:val="001A3C52"/>
    <w:rsid w:val="001A3F6F"/>
    <w:rsid w:val="001A3FF4"/>
    <w:rsid w:val="001A4D24"/>
    <w:rsid w:val="001A6426"/>
    <w:rsid w:val="001A710C"/>
    <w:rsid w:val="001A79AA"/>
    <w:rsid w:val="001A7E86"/>
    <w:rsid w:val="001A7F97"/>
    <w:rsid w:val="001B05C7"/>
    <w:rsid w:val="001B0A30"/>
    <w:rsid w:val="001B0C89"/>
    <w:rsid w:val="001B1276"/>
    <w:rsid w:val="001B28F2"/>
    <w:rsid w:val="001B40F7"/>
    <w:rsid w:val="001B4287"/>
    <w:rsid w:val="001B4422"/>
    <w:rsid w:val="001B4CE3"/>
    <w:rsid w:val="001B4D51"/>
    <w:rsid w:val="001B53BA"/>
    <w:rsid w:val="001B5AF3"/>
    <w:rsid w:val="001B6A00"/>
    <w:rsid w:val="001B7AE0"/>
    <w:rsid w:val="001B7BE8"/>
    <w:rsid w:val="001C1A65"/>
    <w:rsid w:val="001C2147"/>
    <w:rsid w:val="001C240D"/>
    <w:rsid w:val="001C2904"/>
    <w:rsid w:val="001C2AD6"/>
    <w:rsid w:val="001C36F2"/>
    <w:rsid w:val="001C3783"/>
    <w:rsid w:val="001C47F7"/>
    <w:rsid w:val="001C6F46"/>
    <w:rsid w:val="001C724E"/>
    <w:rsid w:val="001C7548"/>
    <w:rsid w:val="001C7589"/>
    <w:rsid w:val="001D0BB3"/>
    <w:rsid w:val="001D187A"/>
    <w:rsid w:val="001D1A58"/>
    <w:rsid w:val="001D3B57"/>
    <w:rsid w:val="001D41FA"/>
    <w:rsid w:val="001D48E5"/>
    <w:rsid w:val="001D491D"/>
    <w:rsid w:val="001D6B10"/>
    <w:rsid w:val="001D6B59"/>
    <w:rsid w:val="001D796D"/>
    <w:rsid w:val="001E0814"/>
    <w:rsid w:val="001E1BE1"/>
    <w:rsid w:val="001E23CE"/>
    <w:rsid w:val="001E2BFE"/>
    <w:rsid w:val="001E3B7F"/>
    <w:rsid w:val="001E3C2E"/>
    <w:rsid w:val="001E5FCD"/>
    <w:rsid w:val="001E60E4"/>
    <w:rsid w:val="001E6D7A"/>
    <w:rsid w:val="001F10A4"/>
    <w:rsid w:val="001F135B"/>
    <w:rsid w:val="001F1843"/>
    <w:rsid w:val="001F264F"/>
    <w:rsid w:val="001F50E5"/>
    <w:rsid w:val="001F55C2"/>
    <w:rsid w:val="001F6667"/>
    <w:rsid w:val="001F6E4B"/>
    <w:rsid w:val="001F72CF"/>
    <w:rsid w:val="001F769D"/>
    <w:rsid w:val="001F775D"/>
    <w:rsid w:val="001F791E"/>
    <w:rsid w:val="001F7C62"/>
    <w:rsid w:val="0020012A"/>
    <w:rsid w:val="00200231"/>
    <w:rsid w:val="002002F0"/>
    <w:rsid w:val="0020070F"/>
    <w:rsid w:val="00202904"/>
    <w:rsid w:val="002030C9"/>
    <w:rsid w:val="00203152"/>
    <w:rsid w:val="00203D3E"/>
    <w:rsid w:val="00204364"/>
    <w:rsid w:val="002043B6"/>
    <w:rsid w:val="00205C26"/>
    <w:rsid w:val="002060C2"/>
    <w:rsid w:val="002064DC"/>
    <w:rsid w:val="002070DE"/>
    <w:rsid w:val="002073FC"/>
    <w:rsid w:val="002103A7"/>
    <w:rsid w:val="00210606"/>
    <w:rsid w:val="00210E34"/>
    <w:rsid w:val="00210ECF"/>
    <w:rsid w:val="0021207C"/>
    <w:rsid w:val="00212CF9"/>
    <w:rsid w:val="00212EC0"/>
    <w:rsid w:val="00214C32"/>
    <w:rsid w:val="00215932"/>
    <w:rsid w:val="002167C0"/>
    <w:rsid w:val="00216C86"/>
    <w:rsid w:val="002206B2"/>
    <w:rsid w:val="00221CA5"/>
    <w:rsid w:val="00221D1A"/>
    <w:rsid w:val="00221DD0"/>
    <w:rsid w:val="002222F8"/>
    <w:rsid w:val="00222D26"/>
    <w:rsid w:val="00222E4B"/>
    <w:rsid w:val="00222EB0"/>
    <w:rsid w:val="0022396D"/>
    <w:rsid w:val="00224F37"/>
    <w:rsid w:val="00225437"/>
    <w:rsid w:val="0022632E"/>
    <w:rsid w:val="002267AE"/>
    <w:rsid w:val="002271D1"/>
    <w:rsid w:val="00230160"/>
    <w:rsid w:val="002309AB"/>
    <w:rsid w:val="00231BB0"/>
    <w:rsid w:val="0023212D"/>
    <w:rsid w:val="00233564"/>
    <w:rsid w:val="002340DD"/>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3399"/>
    <w:rsid w:val="002434B5"/>
    <w:rsid w:val="00244490"/>
    <w:rsid w:val="00244B3A"/>
    <w:rsid w:val="00245141"/>
    <w:rsid w:val="00245589"/>
    <w:rsid w:val="00246B06"/>
    <w:rsid w:val="0025051A"/>
    <w:rsid w:val="00250E5A"/>
    <w:rsid w:val="00250EE1"/>
    <w:rsid w:val="00250F03"/>
    <w:rsid w:val="00254CAE"/>
    <w:rsid w:val="00254D09"/>
    <w:rsid w:val="00256570"/>
    <w:rsid w:val="00256948"/>
    <w:rsid w:val="00257C61"/>
    <w:rsid w:val="002605D8"/>
    <w:rsid w:val="002614CE"/>
    <w:rsid w:val="00262091"/>
    <w:rsid w:val="00262CED"/>
    <w:rsid w:val="00262CF3"/>
    <w:rsid w:val="00263042"/>
    <w:rsid w:val="0026539C"/>
    <w:rsid w:val="002665F3"/>
    <w:rsid w:val="00267B7B"/>
    <w:rsid w:val="00270005"/>
    <w:rsid w:val="00271A63"/>
    <w:rsid w:val="00272FC9"/>
    <w:rsid w:val="002735B4"/>
    <w:rsid w:val="0027699D"/>
    <w:rsid w:val="00276D35"/>
    <w:rsid w:val="002773FB"/>
    <w:rsid w:val="00277BCF"/>
    <w:rsid w:val="00277D51"/>
    <w:rsid w:val="00280893"/>
    <w:rsid w:val="002826E1"/>
    <w:rsid w:val="00282701"/>
    <w:rsid w:val="00282C71"/>
    <w:rsid w:val="00282F78"/>
    <w:rsid w:val="002831B7"/>
    <w:rsid w:val="00283404"/>
    <w:rsid w:val="002842C3"/>
    <w:rsid w:val="00287194"/>
    <w:rsid w:val="00290BC2"/>
    <w:rsid w:val="00292DE9"/>
    <w:rsid w:val="00293493"/>
    <w:rsid w:val="00293537"/>
    <w:rsid w:val="00294D73"/>
    <w:rsid w:val="0029520A"/>
    <w:rsid w:val="002959E6"/>
    <w:rsid w:val="00295A6E"/>
    <w:rsid w:val="002963BE"/>
    <w:rsid w:val="00297DBB"/>
    <w:rsid w:val="002A02FE"/>
    <w:rsid w:val="002A13EC"/>
    <w:rsid w:val="002A1F49"/>
    <w:rsid w:val="002A25BA"/>
    <w:rsid w:val="002A2C71"/>
    <w:rsid w:val="002A3896"/>
    <w:rsid w:val="002A3C73"/>
    <w:rsid w:val="002A499C"/>
    <w:rsid w:val="002A49C8"/>
    <w:rsid w:val="002A4AD2"/>
    <w:rsid w:val="002A58A5"/>
    <w:rsid w:val="002A59A9"/>
    <w:rsid w:val="002A5C6D"/>
    <w:rsid w:val="002A66C9"/>
    <w:rsid w:val="002A6BFB"/>
    <w:rsid w:val="002A7C93"/>
    <w:rsid w:val="002B0820"/>
    <w:rsid w:val="002B09E8"/>
    <w:rsid w:val="002B1BFB"/>
    <w:rsid w:val="002B1EB2"/>
    <w:rsid w:val="002B21AA"/>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31AA"/>
    <w:rsid w:val="002C3C60"/>
    <w:rsid w:val="002C3E34"/>
    <w:rsid w:val="002C3FE6"/>
    <w:rsid w:val="002C4445"/>
    <w:rsid w:val="002C4AD5"/>
    <w:rsid w:val="002C5C09"/>
    <w:rsid w:val="002C63FE"/>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68"/>
    <w:rsid w:val="002D63D1"/>
    <w:rsid w:val="002D7627"/>
    <w:rsid w:val="002D76D7"/>
    <w:rsid w:val="002D7942"/>
    <w:rsid w:val="002E1D00"/>
    <w:rsid w:val="002E2745"/>
    <w:rsid w:val="002E2750"/>
    <w:rsid w:val="002E458A"/>
    <w:rsid w:val="002E5597"/>
    <w:rsid w:val="002E5A06"/>
    <w:rsid w:val="002E5A38"/>
    <w:rsid w:val="002E5CCE"/>
    <w:rsid w:val="002E6630"/>
    <w:rsid w:val="002E6F78"/>
    <w:rsid w:val="002F12D2"/>
    <w:rsid w:val="002F1971"/>
    <w:rsid w:val="002F1AEE"/>
    <w:rsid w:val="002F1C12"/>
    <w:rsid w:val="002F1FD4"/>
    <w:rsid w:val="002F2009"/>
    <w:rsid w:val="002F23AA"/>
    <w:rsid w:val="002F3010"/>
    <w:rsid w:val="002F4C5F"/>
    <w:rsid w:val="002F5F23"/>
    <w:rsid w:val="002F6197"/>
    <w:rsid w:val="002F6D8F"/>
    <w:rsid w:val="002F706D"/>
    <w:rsid w:val="002F7B18"/>
    <w:rsid w:val="003021E3"/>
    <w:rsid w:val="00302868"/>
    <w:rsid w:val="00303125"/>
    <w:rsid w:val="003032CD"/>
    <w:rsid w:val="00303AC5"/>
    <w:rsid w:val="00304294"/>
    <w:rsid w:val="00304D22"/>
    <w:rsid w:val="00305795"/>
    <w:rsid w:val="00305A40"/>
    <w:rsid w:val="00305B51"/>
    <w:rsid w:val="003063F4"/>
    <w:rsid w:val="00307875"/>
    <w:rsid w:val="003104B6"/>
    <w:rsid w:val="00310843"/>
    <w:rsid w:val="00310D0E"/>
    <w:rsid w:val="003111BA"/>
    <w:rsid w:val="00312DF3"/>
    <w:rsid w:val="00312FF9"/>
    <w:rsid w:val="00313D03"/>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31FB"/>
    <w:rsid w:val="003253F9"/>
    <w:rsid w:val="00325C0C"/>
    <w:rsid w:val="00326371"/>
    <w:rsid w:val="003263E5"/>
    <w:rsid w:val="00326C49"/>
    <w:rsid w:val="003270F3"/>
    <w:rsid w:val="003272BE"/>
    <w:rsid w:val="00327CC2"/>
    <w:rsid w:val="0033034E"/>
    <w:rsid w:val="00332358"/>
    <w:rsid w:val="00333F17"/>
    <w:rsid w:val="00334879"/>
    <w:rsid w:val="00335C66"/>
    <w:rsid w:val="00335D3D"/>
    <w:rsid w:val="00337121"/>
    <w:rsid w:val="00337C15"/>
    <w:rsid w:val="00340A38"/>
    <w:rsid w:val="00341453"/>
    <w:rsid w:val="00342343"/>
    <w:rsid w:val="00342623"/>
    <w:rsid w:val="0034276B"/>
    <w:rsid w:val="003433F5"/>
    <w:rsid w:val="003438EC"/>
    <w:rsid w:val="00344292"/>
    <w:rsid w:val="00344ACE"/>
    <w:rsid w:val="00344B17"/>
    <w:rsid w:val="0034536B"/>
    <w:rsid w:val="00346987"/>
    <w:rsid w:val="0034733B"/>
    <w:rsid w:val="0035029F"/>
    <w:rsid w:val="003509DE"/>
    <w:rsid w:val="00351CF0"/>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70139"/>
    <w:rsid w:val="00371C30"/>
    <w:rsid w:val="00371DC0"/>
    <w:rsid w:val="00372122"/>
    <w:rsid w:val="00372C33"/>
    <w:rsid w:val="00372C99"/>
    <w:rsid w:val="00375E42"/>
    <w:rsid w:val="00375FFA"/>
    <w:rsid w:val="00376D20"/>
    <w:rsid w:val="00376E14"/>
    <w:rsid w:val="00377007"/>
    <w:rsid w:val="0037726E"/>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E6A"/>
    <w:rsid w:val="00391324"/>
    <w:rsid w:val="003914AF"/>
    <w:rsid w:val="00393223"/>
    <w:rsid w:val="003935F8"/>
    <w:rsid w:val="00393A0A"/>
    <w:rsid w:val="00393A53"/>
    <w:rsid w:val="00393C53"/>
    <w:rsid w:val="00394349"/>
    <w:rsid w:val="003944BA"/>
    <w:rsid w:val="00394728"/>
    <w:rsid w:val="00394A6A"/>
    <w:rsid w:val="00394DFD"/>
    <w:rsid w:val="003953BF"/>
    <w:rsid w:val="00396F40"/>
    <w:rsid w:val="003978E4"/>
    <w:rsid w:val="003A0429"/>
    <w:rsid w:val="003A0BA7"/>
    <w:rsid w:val="003A0E44"/>
    <w:rsid w:val="003A1273"/>
    <w:rsid w:val="003A12F0"/>
    <w:rsid w:val="003A13F8"/>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362E"/>
    <w:rsid w:val="003B3E06"/>
    <w:rsid w:val="003B40B2"/>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60B"/>
    <w:rsid w:val="003C6840"/>
    <w:rsid w:val="003C6EA3"/>
    <w:rsid w:val="003C6FEC"/>
    <w:rsid w:val="003C7800"/>
    <w:rsid w:val="003C7A0D"/>
    <w:rsid w:val="003C7C97"/>
    <w:rsid w:val="003D002A"/>
    <w:rsid w:val="003D1558"/>
    <w:rsid w:val="003D1DCF"/>
    <w:rsid w:val="003D30CF"/>
    <w:rsid w:val="003D4CBA"/>
    <w:rsid w:val="003D4E80"/>
    <w:rsid w:val="003D5B6E"/>
    <w:rsid w:val="003D5B93"/>
    <w:rsid w:val="003D5CCE"/>
    <w:rsid w:val="003D6A8F"/>
    <w:rsid w:val="003D6E9C"/>
    <w:rsid w:val="003D6EAF"/>
    <w:rsid w:val="003D7081"/>
    <w:rsid w:val="003D78C0"/>
    <w:rsid w:val="003E01E1"/>
    <w:rsid w:val="003E0226"/>
    <w:rsid w:val="003E0BCC"/>
    <w:rsid w:val="003E153E"/>
    <w:rsid w:val="003E2664"/>
    <w:rsid w:val="003E4B52"/>
    <w:rsid w:val="003E5A6E"/>
    <w:rsid w:val="003E6110"/>
    <w:rsid w:val="003E67B6"/>
    <w:rsid w:val="003E6F43"/>
    <w:rsid w:val="003F01D0"/>
    <w:rsid w:val="003F0376"/>
    <w:rsid w:val="003F046A"/>
    <w:rsid w:val="003F091A"/>
    <w:rsid w:val="003F1390"/>
    <w:rsid w:val="003F180C"/>
    <w:rsid w:val="003F2558"/>
    <w:rsid w:val="003F4943"/>
    <w:rsid w:val="003F4F45"/>
    <w:rsid w:val="003F520E"/>
    <w:rsid w:val="003F5288"/>
    <w:rsid w:val="003F5AD7"/>
    <w:rsid w:val="003F6C98"/>
    <w:rsid w:val="003F7190"/>
    <w:rsid w:val="003F7B6F"/>
    <w:rsid w:val="00400407"/>
    <w:rsid w:val="00400CC5"/>
    <w:rsid w:val="00402F1C"/>
    <w:rsid w:val="00402FC4"/>
    <w:rsid w:val="0040424A"/>
    <w:rsid w:val="0040500F"/>
    <w:rsid w:val="00405421"/>
    <w:rsid w:val="0040544A"/>
    <w:rsid w:val="0040547F"/>
    <w:rsid w:val="00406024"/>
    <w:rsid w:val="00406492"/>
    <w:rsid w:val="0040798D"/>
    <w:rsid w:val="0041055D"/>
    <w:rsid w:val="00410D26"/>
    <w:rsid w:val="00411165"/>
    <w:rsid w:val="00411F65"/>
    <w:rsid w:val="00413A27"/>
    <w:rsid w:val="004151AA"/>
    <w:rsid w:val="004155A7"/>
    <w:rsid w:val="0041579B"/>
    <w:rsid w:val="0041649A"/>
    <w:rsid w:val="00416A8E"/>
    <w:rsid w:val="00417926"/>
    <w:rsid w:val="00417B59"/>
    <w:rsid w:val="00420213"/>
    <w:rsid w:val="00420D9A"/>
    <w:rsid w:val="00422B47"/>
    <w:rsid w:val="00422F3B"/>
    <w:rsid w:val="00423073"/>
    <w:rsid w:val="00423B31"/>
    <w:rsid w:val="00424155"/>
    <w:rsid w:val="004243F3"/>
    <w:rsid w:val="00424459"/>
    <w:rsid w:val="004259C2"/>
    <w:rsid w:val="00426547"/>
    <w:rsid w:val="00426FAB"/>
    <w:rsid w:val="0042746E"/>
    <w:rsid w:val="004308ED"/>
    <w:rsid w:val="00431056"/>
    <w:rsid w:val="004317A0"/>
    <w:rsid w:val="00431CAF"/>
    <w:rsid w:val="00431FEB"/>
    <w:rsid w:val="0043340A"/>
    <w:rsid w:val="0043445F"/>
    <w:rsid w:val="00434CF6"/>
    <w:rsid w:val="00434F22"/>
    <w:rsid w:val="0043566D"/>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305"/>
    <w:rsid w:val="00446418"/>
    <w:rsid w:val="0044666C"/>
    <w:rsid w:val="00446ADB"/>
    <w:rsid w:val="00446D2B"/>
    <w:rsid w:val="00446E8B"/>
    <w:rsid w:val="0044707F"/>
    <w:rsid w:val="0045003F"/>
    <w:rsid w:val="0045097D"/>
    <w:rsid w:val="0045112C"/>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B5D"/>
    <w:rsid w:val="00463FD2"/>
    <w:rsid w:val="0046461B"/>
    <w:rsid w:val="0046472A"/>
    <w:rsid w:val="00464BF8"/>
    <w:rsid w:val="0046520E"/>
    <w:rsid w:val="00466007"/>
    <w:rsid w:val="00466E57"/>
    <w:rsid w:val="00467B09"/>
    <w:rsid w:val="00470399"/>
    <w:rsid w:val="00470410"/>
    <w:rsid w:val="00470E75"/>
    <w:rsid w:val="00471167"/>
    <w:rsid w:val="00472190"/>
    <w:rsid w:val="004726B2"/>
    <w:rsid w:val="0047309B"/>
    <w:rsid w:val="0047341A"/>
    <w:rsid w:val="00473468"/>
    <w:rsid w:val="004734B1"/>
    <w:rsid w:val="0047396E"/>
    <w:rsid w:val="00473A38"/>
    <w:rsid w:val="00473EFF"/>
    <w:rsid w:val="00474D23"/>
    <w:rsid w:val="00475038"/>
    <w:rsid w:val="00475A8F"/>
    <w:rsid w:val="004779C2"/>
    <w:rsid w:val="00477A04"/>
    <w:rsid w:val="004801D5"/>
    <w:rsid w:val="00480E2B"/>
    <w:rsid w:val="00481636"/>
    <w:rsid w:val="00481EC0"/>
    <w:rsid w:val="0048202A"/>
    <w:rsid w:val="0048311B"/>
    <w:rsid w:val="00483310"/>
    <w:rsid w:val="004843D8"/>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7A6"/>
    <w:rsid w:val="00495842"/>
    <w:rsid w:val="004965BE"/>
    <w:rsid w:val="00496CAD"/>
    <w:rsid w:val="0049710D"/>
    <w:rsid w:val="004A098C"/>
    <w:rsid w:val="004A0B94"/>
    <w:rsid w:val="004A16B6"/>
    <w:rsid w:val="004A2427"/>
    <w:rsid w:val="004A24FF"/>
    <w:rsid w:val="004A2908"/>
    <w:rsid w:val="004A3087"/>
    <w:rsid w:val="004A31BA"/>
    <w:rsid w:val="004A3F86"/>
    <w:rsid w:val="004A4E3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1906"/>
    <w:rsid w:val="004C1E20"/>
    <w:rsid w:val="004C2F50"/>
    <w:rsid w:val="004C32D1"/>
    <w:rsid w:val="004C3BF2"/>
    <w:rsid w:val="004C46FA"/>
    <w:rsid w:val="004C4976"/>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67DE"/>
    <w:rsid w:val="004E0A5E"/>
    <w:rsid w:val="004E0CFC"/>
    <w:rsid w:val="004E185F"/>
    <w:rsid w:val="004E371C"/>
    <w:rsid w:val="004E480B"/>
    <w:rsid w:val="004E57DE"/>
    <w:rsid w:val="004E5AB1"/>
    <w:rsid w:val="004E5F7F"/>
    <w:rsid w:val="004E665D"/>
    <w:rsid w:val="004F00DD"/>
    <w:rsid w:val="004F14E2"/>
    <w:rsid w:val="004F2D47"/>
    <w:rsid w:val="004F2DAA"/>
    <w:rsid w:val="004F4944"/>
    <w:rsid w:val="004F502F"/>
    <w:rsid w:val="004F629C"/>
    <w:rsid w:val="004F6933"/>
    <w:rsid w:val="00500765"/>
    <w:rsid w:val="005018FF"/>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EB"/>
    <w:rsid w:val="0051249A"/>
    <w:rsid w:val="00512D4D"/>
    <w:rsid w:val="005134DA"/>
    <w:rsid w:val="00513F05"/>
    <w:rsid w:val="0051512E"/>
    <w:rsid w:val="00515B6E"/>
    <w:rsid w:val="00517047"/>
    <w:rsid w:val="005173E2"/>
    <w:rsid w:val="00521702"/>
    <w:rsid w:val="00522267"/>
    <w:rsid w:val="00522E08"/>
    <w:rsid w:val="00523797"/>
    <w:rsid w:val="00523BA0"/>
    <w:rsid w:val="00523C40"/>
    <w:rsid w:val="00524341"/>
    <w:rsid w:val="00524E23"/>
    <w:rsid w:val="00524FAC"/>
    <w:rsid w:val="00526685"/>
    <w:rsid w:val="0052763F"/>
    <w:rsid w:val="00527FF3"/>
    <w:rsid w:val="005306BE"/>
    <w:rsid w:val="00530CEB"/>
    <w:rsid w:val="0053124A"/>
    <w:rsid w:val="00532DE5"/>
    <w:rsid w:val="0053316D"/>
    <w:rsid w:val="0053373E"/>
    <w:rsid w:val="00534505"/>
    <w:rsid w:val="0053455C"/>
    <w:rsid w:val="00534727"/>
    <w:rsid w:val="00535808"/>
    <w:rsid w:val="00535AC8"/>
    <w:rsid w:val="00537B9F"/>
    <w:rsid w:val="00540627"/>
    <w:rsid w:val="0054139A"/>
    <w:rsid w:val="0054268B"/>
    <w:rsid w:val="00542AE5"/>
    <w:rsid w:val="00543010"/>
    <w:rsid w:val="00543537"/>
    <w:rsid w:val="005438EC"/>
    <w:rsid w:val="005442AE"/>
    <w:rsid w:val="00544561"/>
    <w:rsid w:val="00544CFA"/>
    <w:rsid w:val="00544F06"/>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6F5"/>
    <w:rsid w:val="00554E26"/>
    <w:rsid w:val="005603E5"/>
    <w:rsid w:val="00562D38"/>
    <w:rsid w:val="00563D2D"/>
    <w:rsid w:val="005648B1"/>
    <w:rsid w:val="00565B10"/>
    <w:rsid w:val="00565CD9"/>
    <w:rsid w:val="0056666D"/>
    <w:rsid w:val="00566764"/>
    <w:rsid w:val="005668A0"/>
    <w:rsid w:val="005701FF"/>
    <w:rsid w:val="00570733"/>
    <w:rsid w:val="00570F57"/>
    <w:rsid w:val="0057180D"/>
    <w:rsid w:val="00571DB1"/>
    <w:rsid w:val="005732EE"/>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15B2"/>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505"/>
    <w:rsid w:val="005929BC"/>
    <w:rsid w:val="00592C69"/>
    <w:rsid w:val="00592DA4"/>
    <w:rsid w:val="00592E88"/>
    <w:rsid w:val="005938EA"/>
    <w:rsid w:val="005949EB"/>
    <w:rsid w:val="00595381"/>
    <w:rsid w:val="005963D8"/>
    <w:rsid w:val="00596AFD"/>
    <w:rsid w:val="00597823"/>
    <w:rsid w:val="005A017A"/>
    <w:rsid w:val="005A0587"/>
    <w:rsid w:val="005A0654"/>
    <w:rsid w:val="005A1AD8"/>
    <w:rsid w:val="005A1ADF"/>
    <w:rsid w:val="005A2000"/>
    <w:rsid w:val="005A2A6E"/>
    <w:rsid w:val="005A2D87"/>
    <w:rsid w:val="005A3764"/>
    <w:rsid w:val="005A3852"/>
    <w:rsid w:val="005A3FAA"/>
    <w:rsid w:val="005A5100"/>
    <w:rsid w:val="005A52CC"/>
    <w:rsid w:val="005A6715"/>
    <w:rsid w:val="005A7F8D"/>
    <w:rsid w:val="005B01A0"/>
    <w:rsid w:val="005B02D7"/>
    <w:rsid w:val="005B0619"/>
    <w:rsid w:val="005B1222"/>
    <w:rsid w:val="005B27E3"/>
    <w:rsid w:val="005B2BB5"/>
    <w:rsid w:val="005B47E5"/>
    <w:rsid w:val="005B4B10"/>
    <w:rsid w:val="005B4F8B"/>
    <w:rsid w:val="005B57C3"/>
    <w:rsid w:val="005B5AB3"/>
    <w:rsid w:val="005B68FB"/>
    <w:rsid w:val="005B6B51"/>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979"/>
    <w:rsid w:val="005D1B04"/>
    <w:rsid w:val="005D1D02"/>
    <w:rsid w:val="005D24E1"/>
    <w:rsid w:val="005D30D8"/>
    <w:rsid w:val="005D3A39"/>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7C36"/>
    <w:rsid w:val="005E7FC9"/>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52F0"/>
    <w:rsid w:val="00605BD1"/>
    <w:rsid w:val="00606412"/>
    <w:rsid w:val="00606E88"/>
    <w:rsid w:val="00607083"/>
    <w:rsid w:val="00607141"/>
    <w:rsid w:val="00610B86"/>
    <w:rsid w:val="00611809"/>
    <w:rsid w:val="00611943"/>
    <w:rsid w:val="00611A70"/>
    <w:rsid w:val="00611D8D"/>
    <w:rsid w:val="0061263C"/>
    <w:rsid w:val="00612FB0"/>
    <w:rsid w:val="006150F0"/>
    <w:rsid w:val="00615B1B"/>
    <w:rsid w:val="006164CA"/>
    <w:rsid w:val="006175EE"/>
    <w:rsid w:val="006179D9"/>
    <w:rsid w:val="00617EFB"/>
    <w:rsid w:val="0062147B"/>
    <w:rsid w:val="00622717"/>
    <w:rsid w:val="00622B7F"/>
    <w:rsid w:val="00623A6F"/>
    <w:rsid w:val="00625E42"/>
    <w:rsid w:val="0063042E"/>
    <w:rsid w:val="00630CC3"/>
    <w:rsid w:val="00631054"/>
    <w:rsid w:val="006310F8"/>
    <w:rsid w:val="00631182"/>
    <w:rsid w:val="006319FE"/>
    <w:rsid w:val="00632654"/>
    <w:rsid w:val="0063319D"/>
    <w:rsid w:val="006334DE"/>
    <w:rsid w:val="00633D0D"/>
    <w:rsid w:val="00633D52"/>
    <w:rsid w:val="00634A8F"/>
    <w:rsid w:val="00634DCF"/>
    <w:rsid w:val="006355A1"/>
    <w:rsid w:val="00635D23"/>
    <w:rsid w:val="00635EEE"/>
    <w:rsid w:val="0063664A"/>
    <w:rsid w:val="0063740F"/>
    <w:rsid w:val="0063744E"/>
    <w:rsid w:val="006378AB"/>
    <w:rsid w:val="00641131"/>
    <w:rsid w:val="0064414C"/>
    <w:rsid w:val="00644887"/>
    <w:rsid w:val="00644A79"/>
    <w:rsid w:val="00644EC1"/>
    <w:rsid w:val="0064598C"/>
    <w:rsid w:val="006465CD"/>
    <w:rsid w:val="00646B8F"/>
    <w:rsid w:val="006473E5"/>
    <w:rsid w:val="00650B12"/>
    <w:rsid w:val="00650E11"/>
    <w:rsid w:val="006514B5"/>
    <w:rsid w:val="006536F8"/>
    <w:rsid w:val="00653A8F"/>
    <w:rsid w:val="00654650"/>
    <w:rsid w:val="006549A0"/>
    <w:rsid w:val="00655AF6"/>
    <w:rsid w:val="00655D0B"/>
    <w:rsid w:val="00655ED6"/>
    <w:rsid w:val="0065600E"/>
    <w:rsid w:val="00657B6A"/>
    <w:rsid w:val="006611EF"/>
    <w:rsid w:val="00662520"/>
    <w:rsid w:val="00662738"/>
    <w:rsid w:val="0066294D"/>
    <w:rsid w:val="0066347D"/>
    <w:rsid w:val="006635D0"/>
    <w:rsid w:val="00663617"/>
    <w:rsid w:val="00664616"/>
    <w:rsid w:val="00664E4A"/>
    <w:rsid w:val="00665271"/>
    <w:rsid w:val="00665B38"/>
    <w:rsid w:val="00665B92"/>
    <w:rsid w:val="0066789D"/>
    <w:rsid w:val="00670070"/>
    <w:rsid w:val="00670629"/>
    <w:rsid w:val="006706E1"/>
    <w:rsid w:val="0067080D"/>
    <w:rsid w:val="00670A55"/>
    <w:rsid w:val="00670C34"/>
    <w:rsid w:val="00670E17"/>
    <w:rsid w:val="00670F67"/>
    <w:rsid w:val="00671C5E"/>
    <w:rsid w:val="00672B30"/>
    <w:rsid w:val="0067396A"/>
    <w:rsid w:val="00673A4E"/>
    <w:rsid w:val="00674BC0"/>
    <w:rsid w:val="0067653A"/>
    <w:rsid w:val="00676730"/>
    <w:rsid w:val="00677436"/>
    <w:rsid w:val="0068022C"/>
    <w:rsid w:val="00680842"/>
    <w:rsid w:val="0068160C"/>
    <w:rsid w:val="00682FB7"/>
    <w:rsid w:val="00685821"/>
    <w:rsid w:val="006865F9"/>
    <w:rsid w:val="006868A3"/>
    <w:rsid w:val="0068750C"/>
    <w:rsid w:val="00687707"/>
    <w:rsid w:val="00687A1E"/>
    <w:rsid w:val="00690695"/>
    <w:rsid w:val="00691D7F"/>
    <w:rsid w:val="0069217B"/>
    <w:rsid w:val="0069219D"/>
    <w:rsid w:val="006923AB"/>
    <w:rsid w:val="00693DB8"/>
    <w:rsid w:val="00694A6B"/>
    <w:rsid w:val="006950E5"/>
    <w:rsid w:val="0069654C"/>
    <w:rsid w:val="00696965"/>
    <w:rsid w:val="006A0354"/>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2E"/>
    <w:rsid w:val="006B2E73"/>
    <w:rsid w:val="006B34A1"/>
    <w:rsid w:val="006B40FC"/>
    <w:rsid w:val="006B4866"/>
    <w:rsid w:val="006B4E53"/>
    <w:rsid w:val="006B51EF"/>
    <w:rsid w:val="006B5534"/>
    <w:rsid w:val="006B5785"/>
    <w:rsid w:val="006B5AC4"/>
    <w:rsid w:val="006B5B8A"/>
    <w:rsid w:val="006B6B5F"/>
    <w:rsid w:val="006B75C8"/>
    <w:rsid w:val="006B7BDE"/>
    <w:rsid w:val="006B7D2D"/>
    <w:rsid w:val="006B7E37"/>
    <w:rsid w:val="006C0B84"/>
    <w:rsid w:val="006C17AD"/>
    <w:rsid w:val="006C196D"/>
    <w:rsid w:val="006C256D"/>
    <w:rsid w:val="006C2790"/>
    <w:rsid w:val="006C29B9"/>
    <w:rsid w:val="006C3DF6"/>
    <w:rsid w:val="006C46A1"/>
    <w:rsid w:val="006C512B"/>
    <w:rsid w:val="006C51E5"/>
    <w:rsid w:val="006C5B93"/>
    <w:rsid w:val="006C5DF2"/>
    <w:rsid w:val="006C74D0"/>
    <w:rsid w:val="006D0AF9"/>
    <w:rsid w:val="006D213D"/>
    <w:rsid w:val="006D2E9D"/>
    <w:rsid w:val="006D36F1"/>
    <w:rsid w:val="006D60C0"/>
    <w:rsid w:val="006E14A7"/>
    <w:rsid w:val="006E1EEA"/>
    <w:rsid w:val="006E23B4"/>
    <w:rsid w:val="006E2532"/>
    <w:rsid w:val="006E28DC"/>
    <w:rsid w:val="006E3627"/>
    <w:rsid w:val="006E3709"/>
    <w:rsid w:val="006E45C8"/>
    <w:rsid w:val="006E4ACD"/>
    <w:rsid w:val="006E52A9"/>
    <w:rsid w:val="006E6133"/>
    <w:rsid w:val="006E630A"/>
    <w:rsid w:val="006E6481"/>
    <w:rsid w:val="006E6849"/>
    <w:rsid w:val="006E6E2A"/>
    <w:rsid w:val="006E7654"/>
    <w:rsid w:val="006F0620"/>
    <w:rsid w:val="006F08CF"/>
    <w:rsid w:val="006F0F22"/>
    <w:rsid w:val="006F18D2"/>
    <w:rsid w:val="006F1C54"/>
    <w:rsid w:val="006F1EDD"/>
    <w:rsid w:val="006F259C"/>
    <w:rsid w:val="006F27D3"/>
    <w:rsid w:val="006F295E"/>
    <w:rsid w:val="006F2C11"/>
    <w:rsid w:val="006F2FF4"/>
    <w:rsid w:val="006F3AD9"/>
    <w:rsid w:val="006F4784"/>
    <w:rsid w:val="006F4AB8"/>
    <w:rsid w:val="006F5BD7"/>
    <w:rsid w:val="006F5E5A"/>
    <w:rsid w:val="006F6C6B"/>
    <w:rsid w:val="006F6C82"/>
    <w:rsid w:val="006F712E"/>
    <w:rsid w:val="006F73BF"/>
    <w:rsid w:val="006F74DA"/>
    <w:rsid w:val="006F7B07"/>
    <w:rsid w:val="00700189"/>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53E5"/>
    <w:rsid w:val="007157C6"/>
    <w:rsid w:val="00716E8B"/>
    <w:rsid w:val="00717C0A"/>
    <w:rsid w:val="00720201"/>
    <w:rsid w:val="00720381"/>
    <w:rsid w:val="00721A19"/>
    <w:rsid w:val="00721AC1"/>
    <w:rsid w:val="007226B5"/>
    <w:rsid w:val="00722736"/>
    <w:rsid w:val="0072400B"/>
    <w:rsid w:val="007259F4"/>
    <w:rsid w:val="00726573"/>
    <w:rsid w:val="007266ED"/>
    <w:rsid w:val="00726C28"/>
    <w:rsid w:val="007270F8"/>
    <w:rsid w:val="00727449"/>
    <w:rsid w:val="00727BB7"/>
    <w:rsid w:val="007304F9"/>
    <w:rsid w:val="00731174"/>
    <w:rsid w:val="00731A26"/>
    <w:rsid w:val="00731BA2"/>
    <w:rsid w:val="007328C1"/>
    <w:rsid w:val="00733EA8"/>
    <w:rsid w:val="00734607"/>
    <w:rsid w:val="0073463F"/>
    <w:rsid w:val="007350BE"/>
    <w:rsid w:val="0073650C"/>
    <w:rsid w:val="007365E3"/>
    <w:rsid w:val="00736619"/>
    <w:rsid w:val="00736B95"/>
    <w:rsid w:val="00736BFC"/>
    <w:rsid w:val="0073724F"/>
    <w:rsid w:val="00737AD7"/>
    <w:rsid w:val="00740139"/>
    <w:rsid w:val="007418C7"/>
    <w:rsid w:val="00741DF5"/>
    <w:rsid w:val="00743102"/>
    <w:rsid w:val="0074317A"/>
    <w:rsid w:val="00744C1B"/>
    <w:rsid w:val="00746AE5"/>
    <w:rsid w:val="007477BF"/>
    <w:rsid w:val="007502BF"/>
    <w:rsid w:val="00750666"/>
    <w:rsid w:val="007508AF"/>
    <w:rsid w:val="00753A12"/>
    <w:rsid w:val="00753EDF"/>
    <w:rsid w:val="00754C24"/>
    <w:rsid w:val="0075553D"/>
    <w:rsid w:val="00755771"/>
    <w:rsid w:val="00755AB2"/>
    <w:rsid w:val="0075610E"/>
    <w:rsid w:val="007567C4"/>
    <w:rsid w:val="0075693F"/>
    <w:rsid w:val="0075736D"/>
    <w:rsid w:val="00762552"/>
    <w:rsid w:val="00763416"/>
    <w:rsid w:val="00765249"/>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3259"/>
    <w:rsid w:val="00784583"/>
    <w:rsid w:val="0078459F"/>
    <w:rsid w:val="00784F3F"/>
    <w:rsid w:val="00785E33"/>
    <w:rsid w:val="00786C20"/>
    <w:rsid w:val="00786E9E"/>
    <w:rsid w:val="00786F40"/>
    <w:rsid w:val="00787962"/>
    <w:rsid w:val="00787995"/>
    <w:rsid w:val="00787AD9"/>
    <w:rsid w:val="00790166"/>
    <w:rsid w:val="00791032"/>
    <w:rsid w:val="0079291A"/>
    <w:rsid w:val="00792A0F"/>
    <w:rsid w:val="0079312F"/>
    <w:rsid w:val="00793499"/>
    <w:rsid w:val="007935F7"/>
    <w:rsid w:val="007943BD"/>
    <w:rsid w:val="007955EB"/>
    <w:rsid w:val="007A1ACF"/>
    <w:rsid w:val="007A6B52"/>
    <w:rsid w:val="007A6F7B"/>
    <w:rsid w:val="007A754C"/>
    <w:rsid w:val="007A75EA"/>
    <w:rsid w:val="007A7F8E"/>
    <w:rsid w:val="007B0492"/>
    <w:rsid w:val="007B0BBD"/>
    <w:rsid w:val="007B0D00"/>
    <w:rsid w:val="007B12FD"/>
    <w:rsid w:val="007B29DD"/>
    <w:rsid w:val="007B3C01"/>
    <w:rsid w:val="007B4177"/>
    <w:rsid w:val="007B44DC"/>
    <w:rsid w:val="007B60B1"/>
    <w:rsid w:val="007B6F18"/>
    <w:rsid w:val="007C0139"/>
    <w:rsid w:val="007C01DF"/>
    <w:rsid w:val="007C0759"/>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0E97"/>
    <w:rsid w:val="007D11B4"/>
    <w:rsid w:val="007D11B9"/>
    <w:rsid w:val="007D1D6D"/>
    <w:rsid w:val="007D3B9E"/>
    <w:rsid w:val="007D4779"/>
    <w:rsid w:val="007D54E3"/>
    <w:rsid w:val="007D56A9"/>
    <w:rsid w:val="007D65E4"/>
    <w:rsid w:val="007D68AC"/>
    <w:rsid w:val="007D7CCE"/>
    <w:rsid w:val="007D7FE6"/>
    <w:rsid w:val="007E02E1"/>
    <w:rsid w:val="007E12C4"/>
    <w:rsid w:val="007E1B3F"/>
    <w:rsid w:val="007E2189"/>
    <w:rsid w:val="007E2A8F"/>
    <w:rsid w:val="007E2C11"/>
    <w:rsid w:val="007E38A8"/>
    <w:rsid w:val="007E4008"/>
    <w:rsid w:val="007E42FE"/>
    <w:rsid w:val="007E4F46"/>
    <w:rsid w:val="007E6720"/>
    <w:rsid w:val="007E705D"/>
    <w:rsid w:val="007E7F77"/>
    <w:rsid w:val="007F0677"/>
    <w:rsid w:val="007F088D"/>
    <w:rsid w:val="007F099D"/>
    <w:rsid w:val="007F1198"/>
    <w:rsid w:val="007F1FA4"/>
    <w:rsid w:val="007F3EFC"/>
    <w:rsid w:val="007F4B40"/>
    <w:rsid w:val="007F5D93"/>
    <w:rsid w:val="007F6007"/>
    <w:rsid w:val="007F65A1"/>
    <w:rsid w:val="007F6892"/>
    <w:rsid w:val="007F68D4"/>
    <w:rsid w:val="007F76FA"/>
    <w:rsid w:val="007F7D26"/>
    <w:rsid w:val="00800912"/>
    <w:rsid w:val="00800B3C"/>
    <w:rsid w:val="00801CB0"/>
    <w:rsid w:val="008033AB"/>
    <w:rsid w:val="0080353C"/>
    <w:rsid w:val="00804402"/>
    <w:rsid w:val="0080540B"/>
    <w:rsid w:val="00805895"/>
    <w:rsid w:val="008059A0"/>
    <w:rsid w:val="0080618E"/>
    <w:rsid w:val="00806546"/>
    <w:rsid w:val="008077D9"/>
    <w:rsid w:val="00807F03"/>
    <w:rsid w:val="008100A0"/>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5B4"/>
    <w:rsid w:val="008277C0"/>
    <w:rsid w:val="00830494"/>
    <w:rsid w:val="008305B8"/>
    <w:rsid w:val="00833363"/>
    <w:rsid w:val="00833EBD"/>
    <w:rsid w:val="00835195"/>
    <w:rsid w:val="008354FF"/>
    <w:rsid w:val="008355EC"/>
    <w:rsid w:val="00836690"/>
    <w:rsid w:val="008368AA"/>
    <w:rsid w:val="00840C43"/>
    <w:rsid w:val="008411F4"/>
    <w:rsid w:val="00842629"/>
    <w:rsid w:val="008428D6"/>
    <w:rsid w:val="00843B0B"/>
    <w:rsid w:val="00843E3F"/>
    <w:rsid w:val="00843FB3"/>
    <w:rsid w:val="00846A05"/>
    <w:rsid w:val="00846F8F"/>
    <w:rsid w:val="008478B1"/>
    <w:rsid w:val="008512B3"/>
    <w:rsid w:val="0085156F"/>
    <w:rsid w:val="008516DC"/>
    <w:rsid w:val="00851853"/>
    <w:rsid w:val="0085226B"/>
    <w:rsid w:val="00852E9F"/>
    <w:rsid w:val="008543C2"/>
    <w:rsid w:val="00854E83"/>
    <w:rsid w:val="0085562E"/>
    <w:rsid w:val="00856798"/>
    <w:rsid w:val="00857DC7"/>
    <w:rsid w:val="00860440"/>
    <w:rsid w:val="00860C6D"/>
    <w:rsid w:val="00861724"/>
    <w:rsid w:val="00861F40"/>
    <w:rsid w:val="0086235A"/>
    <w:rsid w:val="00863CBC"/>
    <w:rsid w:val="00863E3F"/>
    <w:rsid w:val="00864362"/>
    <w:rsid w:val="00864A57"/>
    <w:rsid w:val="0086544A"/>
    <w:rsid w:val="008668DA"/>
    <w:rsid w:val="00866B7F"/>
    <w:rsid w:val="008671F0"/>
    <w:rsid w:val="008671FA"/>
    <w:rsid w:val="00867601"/>
    <w:rsid w:val="00867D55"/>
    <w:rsid w:val="008703EC"/>
    <w:rsid w:val="0087154F"/>
    <w:rsid w:val="0087187C"/>
    <w:rsid w:val="008728D7"/>
    <w:rsid w:val="00872988"/>
    <w:rsid w:val="00873CE7"/>
    <w:rsid w:val="008742A2"/>
    <w:rsid w:val="00874335"/>
    <w:rsid w:val="00875754"/>
    <w:rsid w:val="008774D0"/>
    <w:rsid w:val="00880E82"/>
    <w:rsid w:val="008823B6"/>
    <w:rsid w:val="00882B96"/>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2438"/>
    <w:rsid w:val="0089277F"/>
    <w:rsid w:val="008933F7"/>
    <w:rsid w:val="00893B74"/>
    <w:rsid w:val="00894FBE"/>
    <w:rsid w:val="00895F4F"/>
    <w:rsid w:val="0089674C"/>
    <w:rsid w:val="00896F69"/>
    <w:rsid w:val="00897351"/>
    <w:rsid w:val="00897952"/>
    <w:rsid w:val="008A04FC"/>
    <w:rsid w:val="008A0AAC"/>
    <w:rsid w:val="008A0CA9"/>
    <w:rsid w:val="008A0E6A"/>
    <w:rsid w:val="008A1975"/>
    <w:rsid w:val="008A260C"/>
    <w:rsid w:val="008A2A31"/>
    <w:rsid w:val="008A2A99"/>
    <w:rsid w:val="008A2E7D"/>
    <w:rsid w:val="008A3A35"/>
    <w:rsid w:val="008A3DEF"/>
    <w:rsid w:val="008A3F9B"/>
    <w:rsid w:val="008A4EC4"/>
    <w:rsid w:val="008A53B6"/>
    <w:rsid w:val="008A5DD5"/>
    <w:rsid w:val="008A6A2D"/>
    <w:rsid w:val="008B0045"/>
    <w:rsid w:val="008B0058"/>
    <w:rsid w:val="008B090C"/>
    <w:rsid w:val="008B225C"/>
    <w:rsid w:val="008B2952"/>
    <w:rsid w:val="008B2FC3"/>
    <w:rsid w:val="008B3E43"/>
    <w:rsid w:val="008B41C4"/>
    <w:rsid w:val="008B488C"/>
    <w:rsid w:val="008B62A7"/>
    <w:rsid w:val="008B75C8"/>
    <w:rsid w:val="008B7736"/>
    <w:rsid w:val="008C0057"/>
    <w:rsid w:val="008C063B"/>
    <w:rsid w:val="008C129D"/>
    <w:rsid w:val="008C1F0A"/>
    <w:rsid w:val="008C25AB"/>
    <w:rsid w:val="008C2786"/>
    <w:rsid w:val="008C27E4"/>
    <w:rsid w:val="008C3061"/>
    <w:rsid w:val="008C3AAB"/>
    <w:rsid w:val="008C41E5"/>
    <w:rsid w:val="008C451F"/>
    <w:rsid w:val="008C4A83"/>
    <w:rsid w:val="008C4BC1"/>
    <w:rsid w:val="008C504D"/>
    <w:rsid w:val="008C5556"/>
    <w:rsid w:val="008C5634"/>
    <w:rsid w:val="008C5A2C"/>
    <w:rsid w:val="008C6F67"/>
    <w:rsid w:val="008C72C4"/>
    <w:rsid w:val="008C7385"/>
    <w:rsid w:val="008C742F"/>
    <w:rsid w:val="008C7FEB"/>
    <w:rsid w:val="008D0960"/>
    <w:rsid w:val="008D149D"/>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20B0"/>
    <w:rsid w:val="008E25E3"/>
    <w:rsid w:val="008E262F"/>
    <w:rsid w:val="008E2A16"/>
    <w:rsid w:val="008E4224"/>
    <w:rsid w:val="008E5460"/>
    <w:rsid w:val="008E5A1A"/>
    <w:rsid w:val="008E5C2B"/>
    <w:rsid w:val="008E6C94"/>
    <w:rsid w:val="008E733D"/>
    <w:rsid w:val="008E7846"/>
    <w:rsid w:val="008E7A90"/>
    <w:rsid w:val="008E7B3E"/>
    <w:rsid w:val="008E7D3A"/>
    <w:rsid w:val="008F003F"/>
    <w:rsid w:val="008F0108"/>
    <w:rsid w:val="008F0C71"/>
    <w:rsid w:val="008F1212"/>
    <w:rsid w:val="008F18C3"/>
    <w:rsid w:val="008F1CDC"/>
    <w:rsid w:val="008F4141"/>
    <w:rsid w:val="008F4AF5"/>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B78"/>
    <w:rsid w:val="00902D95"/>
    <w:rsid w:val="0090379D"/>
    <w:rsid w:val="00903E5B"/>
    <w:rsid w:val="00904650"/>
    <w:rsid w:val="0090560C"/>
    <w:rsid w:val="00905697"/>
    <w:rsid w:val="0090593C"/>
    <w:rsid w:val="00905EE7"/>
    <w:rsid w:val="0090611D"/>
    <w:rsid w:val="00907A4A"/>
    <w:rsid w:val="00907E68"/>
    <w:rsid w:val="00910405"/>
    <w:rsid w:val="00913FE2"/>
    <w:rsid w:val="009140D6"/>
    <w:rsid w:val="009140E8"/>
    <w:rsid w:val="009158FD"/>
    <w:rsid w:val="00915B96"/>
    <w:rsid w:val="00916788"/>
    <w:rsid w:val="00916C6D"/>
    <w:rsid w:val="00920ABE"/>
    <w:rsid w:val="009235BD"/>
    <w:rsid w:val="009236E7"/>
    <w:rsid w:val="009241CD"/>
    <w:rsid w:val="00924BA5"/>
    <w:rsid w:val="00925F7C"/>
    <w:rsid w:val="00926E11"/>
    <w:rsid w:val="0092791B"/>
    <w:rsid w:val="0093038A"/>
    <w:rsid w:val="00930447"/>
    <w:rsid w:val="00930A91"/>
    <w:rsid w:val="00930FA3"/>
    <w:rsid w:val="00932249"/>
    <w:rsid w:val="00932E5B"/>
    <w:rsid w:val="00933290"/>
    <w:rsid w:val="009332F0"/>
    <w:rsid w:val="0093398E"/>
    <w:rsid w:val="00933CA4"/>
    <w:rsid w:val="0093473B"/>
    <w:rsid w:val="00934957"/>
    <w:rsid w:val="00934B64"/>
    <w:rsid w:val="00935903"/>
    <w:rsid w:val="00935D25"/>
    <w:rsid w:val="009368FA"/>
    <w:rsid w:val="00936C47"/>
    <w:rsid w:val="009374A7"/>
    <w:rsid w:val="009404FF"/>
    <w:rsid w:val="00941396"/>
    <w:rsid w:val="00942EC3"/>
    <w:rsid w:val="00942ECE"/>
    <w:rsid w:val="0094336B"/>
    <w:rsid w:val="0094389C"/>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67B"/>
    <w:rsid w:val="0096575D"/>
    <w:rsid w:val="00965896"/>
    <w:rsid w:val="00966012"/>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05C7"/>
    <w:rsid w:val="009810D5"/>
    <w:rsid w:val="00981270"/>
    <w:rsid w:val="00981F26"/>
    <w:rsid w:val="0098226D"/>
    <w:rsid w:val="00982463"/>
    <w:rsid w:val="00982F1D"/>
    <w:rsid w:val="00984006"/>
    <w:rsid w:val="00984EDA"/>
    <w:rsid w:val="009855D4"/>
    <w:rsid w:val="0098567A"/>
    <w:rsid w:val="00986102"/>
    <w:rsid w:val="00986684"/>
    <w:rsid w:val="009867CE"/>
    <w:rsid w:val="00986DF9"/>
    <w:rsid w:val="00987392"/>
    <w:rsid w:val="00990BEE"/>
    <w:rsid w:val="00991AB2"/>
    <w:rsid w:val="0099203B"/>
    <w:rsid w:val="0099246A"/>
    <w:rsid w:val="00993E83"/>
    <w:rsid w:val="00995365"/>
    <w:rsid w:val="009953DA"/>
    <w:rsid w:val="00995535"/>
    <w:rsid w:val="00995781"/>
    <w:rsid w:val="00995D19"/>
    <w:rsid w:val="00995E9A"/>
    <w:rsid w:val="00996BB7"/>
    <w:rsid w:val="009A1D8A"/>
    <w:rsid w:val="009A22E9"/>
    <w:rsid w:val="009A2697"/>
    <w:rsid w:val="009A3D9A"/>
    <w:rsid w:val="009A4C97"/>
    <w:rsid w:val="009A4ED1"/>
    <w:rsid w:val="009A563F"/>
    <w:rsid w:val="009A65B8"/>
    <w:rsid w:val="009A6B28"/>
    <w:rsid w:val="009A7C07"/>
    <w:rsid w:val="009B0A8C"/>
    <w:rsid w:val="009B1069"/>
    <w:rsid w:val="009B1D03"/>
    <w:rsid w:val="009B27F5"/>
    <w:rsid w:val="009B330B"/>
    <w:rsid w:val="009B35E1"/>
    <w:rsid w:val="009B459A"/>
    <w:rsid w:val="009B463E"/>
    <w:rsid w:val="009B4D4A"/>
    <w:rsid w:val="009B58FC"/>
    <w:rsid w:val="009B749A"/>
    <w:rsid w:val="009B7870"/>
    <w:rsid w:val="009B7967"/>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1A4A"/>
    <w:rsid w:val="009E21D1"/>
    <w:rsid w:val="009E21E7"/>
    <w:rsid w:val="009E25F4"/>
    <w:rsid w:val="009E301E"/>
    <w:rsid w:val="009E32AD"/>
    <w:rsid w:val="009E471E"/>
    <w:rsid w:val="009E53CA"/>
    <w:rsid w:val="009E5857"/>
    <w:rsid w:val="009E5B61"/>
    <w:rsid w:val="009E6B77"/>
    <w:rsid w:val="009F025E"/>
    <w:rsid w:val="009F0723"/>
    <w:rsid w:val="009F146D"/>
    <w:rsid w:val="009F160E"/>
    <w:rsid w:val="009F2545"/>
    <w:rsid w:val="009F30AE"/>
    <w:rsid w:val="009F3DFD"/>
    <w:rsid w:val="009F592C"/>
    <w:rsid w:val="009F6843"/>
    <w:rsid w:val="009F7839"/>
    <w:rsid w:val="009F7D61"/>
    <w:rsid w:val="009F7D78"/>
    <w:rsid w:val="00A007F8"/>
    <w:rsid w:val="00A01CBC"/>
    <w:rsid w:val="00A022FC"/>
    <w:rsid w:val="00A024E7"/>
    <w:rsid w:val="00A02872"/>
    <w:rsid w:val="00A02EB2"/>
    <w:rsid w:val="00A035EF"/>
    <w:rsid w:val="00A0419D"/>
    <w:rsid w:val="00A05648"/>
    <w:rsid w:val="00A05A51"/>
    <w:rsid w:val="00A05B74"/>
    <w:rsid w:val="00A05E78"/>
    <w:rsid w:val="00A0671B"/>
    <w:rsid w:val="00A06D37"/>
    <w:rsid w:val="00A06E82"/>
    <w:rsid w:val="00A105F4"/>
    <w:rsid w:val="00A1087A"/>
    <w:rsid w:val="00A1179D"/>
    <w:rsid w:val="00A119B5"/>
    <w:rsid w:val="00A1217E"/>
    <w:rsid w:val="00A12D9D"/>
    <w:rsid w:val="00A132D0"/>
    <w:rsid w:val="00A1367B"/>
    <w:rsid w:val="00A1423B"/>
    <w:rsid w:val="00A14E2A"/>
    <w:rsid w:val="00A14E61"/>
    <w:rsid w:val="00A158D9"/>
    <w:rsid w:val="00A17336"/>
    <w:rsid w:val="00A17BE7"/>
    <w:rsid w:val="00A17D11"/>
    <w:rsid w:val="00A200F3"/>
    <w:rsid w:val="00A2012C"/>
    <w:rsid w:val="00A21674"/>
    <w:rsid w:val="00A21BD3"/>
    <w:rsid w:val="00A21D03"/>
    <w:rsid w:val="00A21D85"/>
    <w:rsid w:val="00A23A81"/>
    <w:rsid w:val="00A23F3C"/>
    <w:rsid w:val="00A24CD6"/>
    <w:rsid w:val="00A2558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7319"/>
    <w:rsid w:val="00A37EC7"/>
    <w:rsid w:val="00A4042B"/>
    <w:rsid w:val="00A4199A"/>
    <w:rsid w:val="00A41F99"/>
    <w:rsid w:val="00A42003"/>
    <w:rsid w:val="00A42604"/>
    <w:rsid w:val="00A43BCA"/>
    <w:rsid w:val="00A43CA4"/>
    <w:rsid w:val="00A451D6"/>
    <w:rsid w:val="00A454BB"/>
    <w:rsid w:val="00A45DF1"/>
    <w:rsid w:val="00A46541"/>
    <w:rsid w:val="00A46EBE"/>
    <w:rsid w:val="00A47356"/>
    <w:rsid w:val="00A47F8E"/>
    <w:rsid w:val="00A50419"/>
    <w:rsid w:val="00A52AE6"/>
    <w:rsid w:val="00A53655"/>
    <w:rsid w:val="00A542F4"/>
    <w:rsid w:val="00A545D0"/>
    <w:rsid w:val="00A55891"/>
    <w:rsid w:val="00A559CF"/>
    <w:rsid w:val="00A55E29"/>
    <w:rsid w:val="00A56923"/>
    <w:rsid w:val="00A57C70"/>
    <w:rsid w:val="00A6011C"/>
    <w:rsid w:val="00A6023A"/>
    <w:rsid w:val="00A61435"/>
    <w:rsid w:val="00A6185C"/>
    <w:rsid w:val="00A618BF"/>
    <w:rsid w:val="00A61C30"/>
    <w:rsid w:val="00A624FD"/>
    <w:rsid w:val="00A63448"/>
    <w:rsid w:val="00A64027"/>
    <w:rsid w:val="00A6585E"/>
    <w:rsid w:val="00A67E1F"/>
    <w:rsid w:val="00A705AE"/>
    <w:rsid w:val="00A707D7"/>
    <w:rsid w:val="00A72D70"/>
    <w:rsid w:val="00A7366D"/>
    <w:rsid w:val="00A73847"/>
    <w:rsid w:val="00A7471F"/>
    <w:rsid w:val="00A749CD"/>
    <w:rsid w:val="00A751CD"/>
    <w:rsid w:val="00A75791"/>
    <w:rsid w:val="00A75F9E"/>
    <w:rsid w:val="00A7628B"/>
    <w:rsid w:val="00A77127"/>
    <w:rsid w:val="00A775D5"/>
    <w:rsid w:val="00A800D3"/>
    <w:rsid w:val="00A8234C"/>
    <w:rsid w:val="00A8284A"/>
    <w:rsid w:val="00A8351C"/>
    <w:rsid w:val="00A83731"/>
    <w:rsid w:val="00A8582A"/>
    <w:rsid w:val="00A87425"/>
    <w:rsid w:val="00A90AA7"/>
    <w:rsid w:val="00A91DD1"/>
    <w:rsid w:val="00A93F11"/>
    <w:rsid w:val="00A9524C"/>
    <w:rsid w:val="00A9637F"/>
    <w:rsid w:val="00A96F98"/>
    <w:rsid w:val="00AA18C0"/>
    <w:rsid w:val="00AA31F8"/>
    <w:rsid w:val="00AA3B45"/>
    <w:rsid w:val="00AA4EE6"/>
    <w:rsid w:val="00AA547F"/>
    <w:rsid w:val="00AA5846"/>
    <w:rsid w:val="00AA5F55"/>
    <w:rsid w:val="00AA614A"/>
    <w:rsid w:val="00AA705C"/>
    <w:rsid w:val="00AA7CF5"/>
    <w:rsid w:val="00AB075B"/>
    <w:rsid w:val="00AB08B9"/>
    <w:rsid w:val="00AB1671"/>
    <w:rsid w:val="00AB22D4"/>
    <w:rsid w:val="00AB2730"/>
    <w:rsid w:val="00AB2877"/>
    <w:rsid w:val="00AB3DC9"/>
    <w:rsid w:val="00AB4AAA"/>
    <w:rsid w:val="00AB4B0C"/>
    <w:rsid w:val="00AB6B60"/>
    <w:rsid w:val="00AC0D0E"/>
    <w:rsid w:val="00AC0F1F"/>
    <w:rsid w:val="00AC2C75"/>
    <w:rsid w:val="00AC2E6B"/>
    <w:rsid w:val="00AC4838"/>
    <w:rsid w:val="00AC4B1A"/>
    <w:rsid w:val="00AC5909"/>
    <w:rsid w:val="00AC6BEA"/>
    <w:rsid w:val="00AC71C3"/>
    <w:rsid w:val="00AC74FA"/>
    <w:rsid w:val="00AC7AB7"/>
    <w:rsid w:val="00AC7DE6"/>
    <w:rsid w:val="00AD044D"/>
    <w:rsid w:val="00AD1007"/>
    <w:rsid w:val="00AD1268"/>
    <w:rsid w:val="00AD1408"/>
    <w:rsid w:val="00AD1A2F"/>
    <w:rsid w:val="00AD1FDE"/>
    <w:rsid w:val="00AD34D9"/>
    <w:rsid w:val="00AD406E"/>
    <w:rsid w:val="00AD4B2B"/>
    <w:rsid w:val="00AD563E"/>
    <w:rsid w:val="00AD5874"/>
    <w:rsid w:val="00AD5CAF"/>
    <w:rsid w:val="00AD6529"/>
    <w:rsid w:val="00AD6547"/>
    <w:rsid w:val="00AD6B46"/>
    <w:rsid w:val="00AD783D"/>
    <w:rsid w:val="00AD7DB0"/>
    <w:rsid w:val="00AE042F"/>
    <w:rsid w:val="00AE0692"/>
    <w:rsid w:val="00AE0BF0"/>
    <w:rsid w:val="00AE10A5"/>
    <w:rsid w:val="00AE1C3A"/>
    <w:rsid w:val="00AE1D0C"/>
    <w:rsid w:val="00AE1DDF"/>
    <w:rsid w:val="00AE2603"/>
    <w:rsid w:val="00AE440A"/>
    <w:rsid w:val="00AE45BF"/>
    <w:rsid w:val="00AE4F0F"/>
    <w:rsid w:val="00AE558C"/>
    <w:rsid w:val="00AE570B"/>
    <w:rsid w:val="00AE6551"/>
    <w:rsid w:val="00AE6C06"/>
    <w:rsid w:val="00AE7258"/>
    <w:rsid w:val="00AE7D9D"/>
    <w:rsid w:val="00AE7EC4"/>
    <w:rsid w:val="00AE7F85"/>
    <w:rsid w:val="00AF03E5"/>
    <w:rsid w:val="00AF06A9"/>
    <w:rsid w:val="00AF0A57"/>
    <w:rsid w:val="00AF0BFD"/>
    <w:rsid w:val="00AF354A"/>
    <w:rsid w:val="00AF47E4"/>
    <w:rsid w:val="00AF528D"/>
    <w:rsid w:val="00AF5591"/>
    <w:rsid w:val="00AF64A0"/>
    <w:rsid w:val="00AF67B8"/>
    <w:rsid w:val="00AF6BDC"/>
    <w:rsid w:val="00AF6C7F"/>
    <w:rsid w:val="00B00143"/>
    <w:rsid w:val="00B01736"/>
    <w:rsid w:val="00B01C13"/>
    <w:rsid w:val="00B021F0"/>
    <w:rsid w:val="00B032FA"/>
    <w:rsid w:val="00B03392"/>
    <w:rsid w:val="00B0410B"/>
    <w:rsid w:val="00B04146"/>
    <w:rsid w:val="00B0462F"/>
    <w:rsid w:val="00B0491D"/>
    <w:rsid w:val="00B04D21"/>
    <w:rsid w:val="00B05385"/>
    <w:rsid w:val="00B0579E"/>
    <w:rsid w:val="00B05E9E"/>
    <w:rsid w:val="00B060D1"/>
    <w:rsid w:val="00B0640B"/>
    <w:rsid w:val="00B06787"/>
    <w:rsid w:val="00B10EC9"/>
    <w:rsid w:val="00B116B6"/>
    <w:rsid w:val="00B123B8"/>
    <w:rsid w:val="00B146E2"/>
    <w:rsid w:val="00B1488A"/>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75"/>
    <w:rsid w:val="00B2449D"/>
    <w:rsid w:val="00B2479E"/>
    <w:rsid w:val="00B25149"/>
    <w:rsid w:val="00B25309"/>
    <w:rsid w:val="00B25A54"/>
    <w:rsid w:val="00B25D8B"/>
    <w:rsid w:val="00B273E7"/>
    <w:rsid w:val="00B2764F"/>
    <w:rsid w:val="00B276D6"/>
    <w:rsid w:val="00B27740"/>
    <w:rsid w:val="00B2780B"/>
    <w:rsid w:val="00B306DC"/>
    <w:rsid w:val="00B31989"/>
    <w:rsid w:val="00B31A9A"/>
    <w:rsid w:val="00B33CB4"/>
    <w:rsid w:val="00B33FCA"/>
    <w:rsid w:val="00B348CB"/>
    <w:rsid w:val="00B349CB"/>
    <w:rsid w:val="00B35D7A"/>
    <w:rsid w:val="00B35D88"/>
    <w:rsid w:val="00B36718"/>
    <w:rsid w:val="00B36B91"/>
    <w:rsid w:val="00B36EE4"/>
    <w:rsid w:val="00B370E5"/>
    <w:rsid w:val="00B37381"/>
    <w:rsid w:val="00B41163"/>
    <w:rsid w:val="00B42828"/>
    <w:rsid w:val="00B428E8"/>
    <w:rsid w:val="00B42B3D"/>
    <w:rsid w:val="00B42D09"/>
    <w:rsid w:val="00B433E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54A4"/>
    <w:rsid w:val="00B57691"/>
    <w:rsid w:val="00B61CA0"/>
    <w:rsid w:val="00B62469"/>
    <w:rsid w:val="00B6370A"/>
    <w:rsid w:val="00B63831"/>
    <w:rsid w:val="00B64B35"/>
    <w:rsid w:val="00B65E7A"/>
    <w:rsid w:val="00B66978"/>
    <w:rsid w:val="00B66BD0"/>
    <w:rsid w:val="00B66F4B"/>
    <w:rsid w:val="00B67401"/>
    <w:rsid w:val="00B70347"/>
    <w:rsid w:val="00B7068A"/>
    <w:rsid w:val="00B7105F"/>
    <w:rsid w:val="00B714DB"/>
    <w:rsid w:val="00B72962"/>
    <w:rsid w:val="00B74AB5"/>
    <w:rsid w:val="00B74BFA"/>
    <w:rsid w:val="00B75A18"/>
    <w:rsid w:val="00B76B7D"/>
    <w:rsid w:val="00B7728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3662"/>
    <w:rsid w:val="00B945CB"/>
    <w:rsid w:val="00B94C15"/>
    <w:rsid w:val="00B94ED5"/>
    <w:rsid w:val="00B94F47"/>
    <w:rsid w:val="00B95785"/>
    <w:rsid w:val="00B95E1E"/>
    <w:rsid w:val="00B9659F"/>
    <w:rsid w:val="00B97822"/>
    <w:rsid w:val="00B97D8B"/>
    <w:rsid w:val="00BA04F5"/>
    <w:rsid w:val="00BA0A9E"/>
    <w:rsid w:val="00BA107E"/>
    <w:rsid w:val="00BA14C0"/>
    <w:rsid w:val="00BA14EA"/>
    <w:rsid w:val="00BA18FB"/>
    <w:rsid w:val="00BA20F0"/>
    <w:rsid w:val="00BA35F7"/>
    <w:rsid w:val="00BA4F7F"/>
    <w:rsid w:val="00BA523F"/>
    <w:rsid w:val="00BA6128"/>
    <w:rsid w:val="00BA6811"/>
    <w:rsid w:val="00BA744A"/>
    <w:rsid w:val="00BA7DA7"/>
    <w:rsid w:val="00BB0991"/>
    <w:rsid w:val="00BB0B1C"/>
    <w:rsid w:val="00BB0FB2"/>
    <w:rsid w:val="00BB22C2"/>
    <w:rsid w:val="00BB2E7F"/>
    <w:rsid w:val="00BB3308"/>
    <w:rsid w:val="00BB3413"/>
    <w:rsid w:val="00BB3FDE"/>
    <w:rsid w:val="00BB44A1"/>
    <w:rsid w:val="00BB48E4"/>
    <w:rsid w:val="00BB4C04"/>
    <w:rsid w:val="00BB4F3A"/>
    <w:rsid w:val="00BB5043"/>
    <w:rsid w:val="00BB523E"/>
    <w:rsid w:val="00BB68BF"/>
    <w:rsid w:val="00BB6E42"/>
    <w:rsid w:val="00BB70F9"/>
    <w:rsid w:val="00BB71FA"/>
    <w:rsid w:val="00BB763D"/>
    <w:rsid w:val="00BB7F75"/>
    <w:rsid w:val="00BC0033"/>
    <w:rsid w:val="00BC0CAC"/>
    <w:rsid w:val="00BC134A"/>
    <w:rsid w:val="00BC2204"/>
    <w:rsid w:val="00BC3D64"/>
    <w:rsid w:val="00BC4E42"/>
    <w:rsid w:val="00BC4EF6"/>
    <w:rsid w:val="00BC51B6"/>
    <w:rsid w:val="00BC5291"/>
    <w:rsid w:val="00BC58A3"/>
    <w:rsid w:val="00BC5CB5"/>
    <w:rsid w:val="00BC6407"/>
    <w:rsid w:val="00BC6FEE"/>
    <w:rsid w:val="00BC72A6"/>
    <w:rsid w:val="00BC781D"/>
    <w:rsid w:val="00BD06B9"/>
    <w:rsid w:val="00BD1388"/>
    <w:rsid w:val="00BD293E"/>
    <w:rsid w:val="00BD3010"/>
    <w:rsid w:val="00BD3491"/>
    <w:rsid w:val="00BD4157"/>
    <w:rsid w:val="00BD4C14"/>
    <w:rsid w:val="00BD4C62"/>
    <w:rsid w:val="00BD4C7C"/>
    <w:rsid w:val="00BD69B3"/>
    <w:rsid w:val="00BD7612"/>
    <w:rsid w:val="00BE05E4"/>
    <w:rsid w:val="00BE09B4"/>
    <w:rsid w:val="00BE13F2"/>
    <w:rsid w:val="00BE1950"/>
    <w:rsid w:val="00BE27F9"/>
    <w:rsid w:val="00BE2A6F"/>
    <w:rsid w:val="00BE3B30"/>
    <w:rsid w:val="00BE580F"/>
    <w:rsid w:val="00BE64C8"/>
    <w:rsid w:val="00BE6D2C"/>
    <w:rsid w:val="00BE73DA"/>
    <w:rsid w:val="00BE7A4D"/>
    <w:rsid w:val="00BF02E1"/>
    <w:rsid w:val="00BF0B9B"/>
    <w:rsid w:val="00BF1BE7"/>
    <w:rsid w:val="00BF2A6E"/>
    <w:rsid w:val="00BF3914"/>
    <w:rsid w:val="00BF3D5E"/>
    <w:rsid w:val="00BF483A"/>
    <w:rsid w:val="00BF4D43"/>
    <w:rsid w:val="00BF5AC1"/>
    <w:rsid w:val="00BF64F3"/>
    <w:rsid w:val="00BF6F5D"/>
    <w:rsid w:val="00C00743"/>
    <w:rsid w:val="00C00B61"/>
    <w:rsid w:val="00C01FB2"/>
    <w:rsid w:val="00C03486"/>
    <w:rsid w:val="00C048BD"/>
    <w:rsid w:val="00C059DF"/>
    <w:rsid w:val="00C05E03"/>
    <w:rsid w:val="00C068A2"/>
    <w:rsid w:val="00C06C3D"/>
    <w:rsid w:val="00C07C36"/>
    <w:rsid w:val="00C07FC6"/>
    <w:rsid w:val="00C10A5C"/>
    <w:rsid w:val="00C11D2E"/>
    <w:rsid w:val="00C12092"/>
    <w:rsid w:val="00C137C0"/>
    <w:rsid w:val="00C150BA"/>
    <w:rsid w:val="00C160AC"/>
    <w:rsid w:val="00C16709"/>
    <w:rsid w:val="00C16AE2"/>
    <w:rsid w:val="00C17F34"/>
    <w:rsid w:val="00C2126D"/>
    <w:rsid w:val="00C2150C"/>
    <w:rsid w:val="00C22D84"/>
    <w:rsid w:val="00C2329A"/>
    <w:rsid w:val="00C24A5C"/>
    <w:rsid w:val="00C259F2"/>
    <w:rsid w:val="00C27B3E"/>
    <w:rsid w:val="00C27CBD"/>
    <w:rsid w:val="00C307A2"/>
    <w:rsid w:val="00C322FC"/>
    <w:rsid w:val="00C3472C"/>
    <w:rsid w:val="00C34B3B"/>
    <w:rsid w:val="00C35693"/>
    <w:rsid w:val="00C35B52"/>
    <w:rsid w:val="00C3676D"/>
    <w:rsid w:val="00C3703D"/>
    <w:rsid w:val="00C37F58"/>
    <w:rsid w:val="00C4146F"/>
    <w:rsid w:val="00C4171E"/>
    <w:rsid w:val="00C43740"/>
    <w:rsid w:val="00C43E73"/>
    <w:rsid w:val="00C44392"/>
    <w:rsid w:val="00C44646"/>
    <w:rsid w:val="00C44782"/>
    <w:rsid w:val="00C44EE5"/>
    <w:rsid w:val="00C454E7"/>
    <w:rsid w:val="00C457F9"/>
    <w:rsid w:val="00C46378"/>
    <w:rsid w:val="00C46DB0"/>
    <w:rsid w:val="00C46DC4"/>
    <w:rsid w:val="00C46F1F"/>
    <w:rsid w:val="00C47780"/>
    <w:rsid w:val="00C4781C"/>
    <w:rsid w:val="00C501AB"/>
    <w:rsid w:val="00C50361"/>
    <w:rsid w:val="00C51165"/>
    <w:rsid w:val="00C52551"/>
    <w:rsid w:val="00C528FE"/>
    <w:rsid w:val="00C53DDE"/>
    <w:rsid w:val="00C546DC"/>
    <w:rsid w:val="00C55141"/>
    <w:rsid w:val="00C55A83"/>
    <w:rsid w:val="00C564DE"/>
    <w:rsid w:val="00C5679C"/>
    <w:rsid w:val="00C56A39"/>
    <w:rsid w:val="00C579DD"/>
    <w:rsid w:val="00C60234"/>
    <w:rsid w:val="00C60C64"/>
    <w:rsid w:val="00C61749"/>
    <w:rsid w:val="00C61C76"/>
    <w:rsid w:val="00C61E79"/>
    <w:rsid w:val="00C62A0B"/>
    <w:rsid w:val="00C6310E"/>
    <w:rsid w:val="00C63A9C"/>
    <w:rsid w:val="00C640BE"/>
    <w:rsid w:val="00C64363"/>
    <w:rsid w:val="00C645A3"/>
    <w:rsid w:val="00C64990"/>
    <w:rsid w:val="00C64CF2"/>
    <w:rsid w:val="00C65C67"/>
    <w:rsid w:val="00C667B7"/>
    <w:rsid w:val="00C668CE"/>
    <w:rsid w:val="00C66B8F"/>
    <w:rsid w:val="00C6703C"/>
    <w:rsid w:val="00C6760E"/>
    <w:rsid w:val="00C67B7F"/>
    <w:rsid w:val="00C70AC1"/>
    <w:rsid w:val="00C712A3"/>
    <w:rsid w:val="00C712B8"/>
    <w:rsid w:val="00C720A1"/>
    <w:rsid w:val="00C72DFC"/>
    <w:rsid w:val="00C73452"/>
    <w:rsid w:val="00C7406B"/>
    <w:rsid w:val="00C74175"/>
    <w:rsid w:val="00C74407"/>
    <w:rsid w:val="00C747F2"/>
    <w:rsid w:val="00C756F7"/>
    <w:rsid w:val="00C75B2B"/>
    <w:rsid w:val="00C762DF"/>
    <w:rsid w:val="00C76DE7"/>
    <w:rsid w:val="00C80998"/>
    <w:rsid w:val="00C80D31"/>
    <w:rsid w:val="00C80F25"/>
    <w:rsid w:val="00C81C5A"/>
    <w:rsid w:val="00C81EFF"/>
    <w:rsid w:val="00C82E8D"/>
    <w:rsid w:val="00C83EE3"/>
    <w:rsid w:val="00C841C2"/>
    <w:rsid w:val="00C85366"/>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419"/>
    <w:rsid w:val="00CA2612"/>
    <w:rsid w:val="00CA2E8C"/>
    <w:rsid w:val="00CA38A5"/>
    <w:rsid w:val="00CA51EF"/>
    <w:rsid w:val="00CA52C3"/>
    <w:rsid w:val="00CA52E8"/>
    <w:rsid w:val="00CA60B7"/>
    <w:rsid w:val="00CA673C"/>
    <w:rsid w:val="00CA6850"/>
    <w:rsid w:val="00CA686F"/>
    <w:rsid w:val="00CA69EC"/>
    <w:rsid w:val="00CA7CBE"/>
    <w:rsid w:val="00CB0886"/>
    <w:rsid w:val="00CB091C"/>
    <w:rsid w:val="00CB0F0B"/>
    <w:rsid w:val="00CB116F"/>
    <w:rsid w:val="00CB1189"/>
    <w:rsid w:val="00CB1973"/>
    <w:rsid w:val="00CB21D3"/>
    <w:rsid w:val="00CB295D"/>
    <w:rsid w:val="00CB50CD"/>
    <w:rsid w:val="00CB5143"/>
    <w:rsid w:val="00CB5A3C"/>
    <w:rsid w:val="00CB6B4F"/>
    <w:rsid w:val="00CC0A30"/>
    <w:rsid w:val="00CC12D9"/>
    <w:rsid w:val="00CC1F62"/>
    <w:rsid w:val="00CC2498"/>
    <w:rsid w:val="00CC3196"/>
    <w:rsid w:val="00CC4358"/>
    <w:rsid w:val="00CC436E"/>
    <w:rsid w:val="00CC513E"/>
    <w:rsid w:val="00CC5494"/>
    <w:rsid w:val="00CC5D28"/>
    <w:rsid w:val="00CC6A23"/>
    <w:rsid w:val="00CD092D"/>
    <w:rsid w:val="00CD3863"/>
    <w:rsid w:val="00CD389D"/>
    <w:rsid w:val="00CD3B02"/>
    <w:rsid w:val="00CD47B1"/>
    <w:rsid w:val="00CD536C"/>
    <w:rsid w:val="00CD53E9"/>
    <w:rsid w:val="00CD5784"/>
    <w:rsid w:val="00CE0FE0"/>
    <w:rsid w:val="00CE10BA"/>
    <w:rsid w:val="00CE11B8"/>
    <w:rsid w:val="00CE267E"/>
    <w:rsid w:val="00CE2686"/>
    <w:rsid w:val="00CE2B96"/>
    <w:rsid w:val="00CE2C73"/>
    <w:rsid w:val="00CE2DA3"/>
    <w:rsid w:val="00CE30EE"/>
    <w:rsid w:val="00CE37AC"/>
    <w:rsid w:val="00CE3819"/>
    <w:rsid w:val="00CE3A07"/>
    <w:rsid w:val="00CE5602"/>
    <w:rsid w:val="00CE567E"/>
    <w:rsid w:val="00CE5FEB"/>
    <w:rsid w:val="00CE681A"/>
    <w:rsid w:val="00CE7260"/>
    <w:rsid w:val="00CE79DF"/>
    <w:rsid w:val="00CE7A94"/>
    <w:rsid w:val="00CF00ED"/>
    <w:rsid w:val="00CF0901"/>
    <w:rsid w:val="00CF21F6"/>
    <w:rsid w:val="00CF25B5"/>
    <w:rsid w:val="00CF2BDF"/>
    <w:rsid w:val="00CF319D"/>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6486"/>
    <w:rsid w:val="00D170BB"/>
    <w:rsid w:val="00D17B74"/>
    <w:rsid w:val="00D17EAE"/>
    <w:rsid w:val="00D211ED"/>
    <w:rsid w:val="00D216E5"/>
    <w:rsid w:val="00D2212B"/>
    <w:rsid w:val="00D22A59"/>
    <w:rsid w:val="00D230E2"/>
    <w:rsid w:val="00D23F92"/>
    <w:rsid w:val="00D2473A"/>
    <w:rsid w:val="00D25D2B"/>
    <w:rsid w:val="00D26A07"/>
    <w:rsid w:val="00D27347"/>
    <w:rsid w:val="00D301B8"/>
    <w:rsid w:val="00D30B57"/>
    <w:rsid w:val="00D3182A"/>
    <w:rsid w:val="00D31CBE"/>
    <w:rsid w:val="00D31FEE"/>
    <w:rsid w:val="00D34AAC"/>
    <w:rsid w:val="00D3592F"/>
    <w:rsid w:val="00D35EDE"/>
    <w:rsid w:val="00D368F3"/>
    <w:rsid w:val="00D36B75"/>
    <w:rsid w:val="00D3773C"/>
    <w:rsid w:val="00D40066"/>
    <w:rsid w:val="00D40EE7"/>
    <w:rsid w:val="00D4166E"/>
    <w:rsid w:val="00D41C22"/>
    <w:rsid w:val="00D434B2"/>
    <w:rsid w:val="00D44556"/>
    <w:rsid w:val="00D44670"/>
    <w:rsid w:val="00D44CE0"/>
    <w:rsid w:val="00D45037"/>
    <w:rsid w:val="00D454D9"/>
    <w:rsid w:val="00D45CBD"/>
    <w:rsid w:val="00D46182"/>
    <w:rsid w:val="00D46196"/>
    <w:rsid w:val="00D46B36"/>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408F"/>
    <w:rsid w:val="00D6420B"/>
    <w:rsid w:val="00D64BDF"/>
    <w:rsid w:val="00D668DE"/>
    <w:rsid w:val="00D71120"/>
    <w:rsid w:val="00D715FD"/>
    <w:rsid w:val="00D71BFB"/>
    <w:rsid w:val="00D7374B"/>
    <w:rsid w:val="00D738F1"/>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0F2"/>
    <w:rsid w:val="00D85711"/>
    <w:rsid w:val="00D8648F"/>
    <w:rsid w:val="00D87E84"/>
    <w:rsid w:val="00D9118B"/>
    <w:rsid w:val="00D91A86"/>
    <w:rsid w:val="00D922DB"/>
    <w:rsid w:val="00D922F0"/>
    <w:rsid w:val="00D9314B"/>
    <w:rsid w:val="00D936CC"/>
    <w:rsid w:val="00D9411A"/>
    <w:rsid w:val="00D953EB"/>
    <w:rsid w:val="00D95892"/>
    <w:rsid w:val="00D96252"/>
    <w:rsid w:val="00D96944"/>
    <w:rsid w:val="00D97C2E"/>
    <w:rsid w:val="00DA06E1"/>
    <w:rsid w:val="00DA0760"/>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6A96"/>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64D3"/>
    <w:rsid w:val="00DC0CAA"/>
    <w:rsid w:val="00DC3467"/>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463C"/>
    <w:rsid w:val="00DE6267"/>
    <w:rsid w:val="00DE7691"/>
    <w:rsid w:val="00DE7DB4"/>
    <w:rsid w:val="00DE7DF5"/>
    <w:rsid w:val="00DF0735"/>
    <w:rsid w:val="00DF0846"/>
    <w:rsid w:val="00DF0A20"/>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6586"/>
    <w:rsid w:val="00DF7A96"/>
    <w:rsid w:val="00E003F9"/>
    <w:rsid w:val="00E005DA"/>
    <w:rsid w:val="00E009A1"/>
    <w:rsid w:val="00E00CF0"/>
    <w:rsid w:val="00E00FAE"/>
    <w:rsid w:val="00E01228"/>
    <w:rsid w:val="00E0126B"/>
    <w:rsid w:val="00E01382"/>
    <w:rsid w:val="00E01668"/>
    <w:rsid w:val="00E01916"/>
    <w:rsid w:val="00E01F01"/>
    <w:rsid w:val="00E02759"/>
    <w:rsid w:val="00E0340A"/>
    <w:rsid w:val="00E03BCC"/>
    <w:rsid w:val="00E042DE"/>
    <w:rsid w:val="00E043CE"/>
    <w:rsid w:val="00E06125"/>
    <w:rsid w:val="00E1013C"/>
    <w:rsid w:val="00E107F1"/>
    <w:rsid w:val="00E109FF"/>
    <w:rsid w:val="00E1153F"/>
    <w:rsid w:val="00E1201E"/>
    <w:rsid w:val="00E12378"/>
    <w:rsid w:val="00E12D54"/>
    <w:rsid w:val="00E14742"/>
    <w:rsid w:val="00E1480A"/>
    <w:rsid w:val="00E1482D"/>
    <w:rsid w:val="00E14A1F"/>
    <w:rsid w:val="00E16E0E"/>
    <w:rsid w:val="00E17395"/>
    <w:rsid w:val="00E20533"/>
    <w:rsid w:val="00E20866"/>
    <w:rsid w:val="00E20D5C"/>
    <w:rsid w:val="00E20D6C"/>
    <w:rsid w:val="00E20E4C"/>
    <w:rsid w:val="00E20EAC"/>
    <w:rsid w:val="00E21BD7"/>
    <w:rsid w:val="00E23181"/>
    <w:rsid w:val="00E233EE"/>
    <w:rsid w:val="00E24B6A"/>
    <w:rsid w:val="00E24FBB"/>
    <w:rsid w:val="00E25461"/>
    <w:rsid w:val="00E26210"/>
    <w:rsid w:val="00E2658B"/>
    <w:rsid w:val="00E26DB4"/>
    <w:rsid w:val="00E278D1"/>
    <w:rsid w:val="00E27C92"/>
    <w:rsid w:val="00E304BA"/>
    <w:rsid w:val="00E30C54"/>
    <w:rsid w:val="00E31216"/>
    <w:rsid w:val="00E31A4F"/>
    <w:rsid w:val="00E31A9D"/>
    <w:rsid w:val="00E31D16"/>
    <w:rsid w:val="00E32CF3"/>
    <w:rsid w:val="00E33C57"/>
    <w:rsid w:val="00E33EF5"/>
    <w:rsid w:val="00E35656"/>
    <w:rsid w:val="00E357F0"/>
    <w:rsid w:val="00E35D0C"/>
    <w:rsid w:val="00E36244"/>
    <w:rsid w:val="00E370A4"/>
    <w:rsid w:val="00E37E8A"/>
    <w:rsid w:val="00E40B0D"/>
    <w:rsid w:val="00E40F0E"/>
    <w:rsid w:val="00E4177C"/>
    <w:rsid w:val="00E424E3"/>
    <w:rsid w:val="00E4287F"/>
    <w:rsid w:val="00E44B45"/>
    <w:rsid w:val="00E455F9"/>
    <w:rsid w:val="00E4623D"/>
    <w:rsid w:val="00E46502"/>
    <w:rsid w:val="00E471F0"/>
    <w:rsid w:val="00E47859"/>
    <w:rsid w:val="00E50795"/>
    <w:rsid w:val="00E50B4B"/>
    <w:rsid w:val="00E511CF"/>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263A"/>
    <w:rsid w:val="00E62AAC"/>
    <w:rsid w:val="00E63E83"/>
    <w:rsid w:val="00E646D4"/>
    <w:rsid w:val="00E662C8"/>
    <w:rsid w:val="00E6739E"/>
    <w:rsid w:val="00E67DA4"/>
    <w:rsid w:val="00E67DDC"/>
    <w:rsid w:val="00E67FF3"/>
    <w:rsid w:val="00E715E5"/>
    <w:rsid w:val="00E71DA4"/>
    <w:rsid w:val="00E72429"/>
    <w:rsid w:val="00E72CBD"/>
    <w:rsid w:val="00E73463"/>
    <w:rsid w:val="00E75F11"/>
    <w:rsid w:val="00E76881"/>
    <w:rsid w:val="00E76FE1"/>
    <w:rsid w:val="00E77394"/>
    <w:rsid w:val="00E779C5"/>
    <w:rsid w:val="00E77B15"/>
    <w:rsid w:val="00E77EE6"/>
    <w:rsid w:val="00E807B4"/>
    <w:rsid w:val="00E807F8"/>
    <w:rsid w:val="00E80C7A"/>
    <w:rsid w:val="00E819EB"/>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AAD"/>
    <w:rsid w:val="00E9257F"/>
    <w:rsid w:val="00E925C8"/>
    <w:rsid w:val="00E932DE"/>
    <w:rsid w:val="00E935CF"/>
    <w:rsid w:val="00E949A5"/>
    <w:rsid w:val="00E95531"/>
    <w:rsid w:val="00E955C8"/>
    <w:rsid w:val="00E95DE2"/>
    <w:rsid w:val="00E96A51"/>
    <w:rsid w:val="00E96AEC"/>
    <w:rsid w:val="00E97025"/>
    <w:rsid w:val="00E97338"/>
    <w:rsid w:val="00E977A7"/>
    <w:rsid w:val="00E97CC3"/>
    <w:rsid w:val="00EA13A7"/>
    <w:rsid w:val="00EA1620"/>
    <w:rsid w:val="00EA4742"/>
    <w:rsid w:val="00EA4E25"/>
    <w:rsid w:val="00EA5733"/>
    <w:rsid w:val="00EA61D6"/>
    <w:rsid w:val="00EA68A4"/>
    <w:rsid w:val="00EB00F5"/>
    <w:rsid w:val="00EB0304"/>
    <w:rsid w:val="00EB0439"/>
    <w:rsid w:val="00EB0A0C"/>
    <w:rsid w:val="00EB0E14"/>
    <w:rsid w:val="00EB1450"/>
    <w:rsid w:val="00EB1B90"/>
    <w:rsid w:val="00EB25B3"/>
    <w:rsid w:val="00EB35F4"/>
    <w:rsid w:val="00EB408E"/>
    <w:rsid w:val="00EB4F02"/>
    <w:rsid w:val="00EB5A2C"/>
    <w:rsid w:val="00EB5A48"/>
    <w:rsid w:val="00EB721E"/>
    <w:rsid w:val="00EC0CAB"/>
    <w:rsid w:val="00EC131E"/>
    <w:rsid w:val="00EC142B"/>
    <w:rsid w:val="00EC1C35"/>
    <w:rsid w:val="00EC2654"/>
    <w:rsid w:val="00EC39AA"/>
    <w:rsid w:val="00EC5007"/>
    <w:rsid w:val="00EC5BFF"/>
    <w:rsid w:val="00EC6F01"/>
    <w:rsid w:val="00ED0088"/>
    <w:rsid w:val="00ED05E5"/>
    <w:rsid w:val="00ED1619"/>
    <w:rsid w:val="00ED37DC"/>
    <w:rsid w:val="00ED3F7A"/>
    <w:rsid w:val="00ED4B90"/>
    <w:rsid w:val="00ED576E"/>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7193"/>
    <w:rsid w:val="00EF0565"/>
    <w:rsid w:val="00EF1FF7"/>
    <w:rsid w:val="00EF2793"/>
    <w:rsid w:val="00EF3C54"/>
    <w:rsid w:val="00EF538F"/>
    <w:rsid w:val="00EF5698"/>
    <w:rsid w:val="00EF588D"/>
    <w:rsid w:val="00EF6390"/>
    <w:rsid w:val="00F001D5"/>
    <w:rsid w:val="00F017D8"/>
    <w:rsid w:val="00F02F02"/>
    <w:rsid w:val="00F05D3A"/>
    <w:rsid w:val="00F06520"/>
    <w:rsid w:val="00F06B3B"/>
    <w:rsid w:val="00F1037D"/>
    <w:rsid w:val="00F10908"/>
    <w:rsid w:val="00F10E26"/>
    <w:rsid w:val="00F1117F"/>
    <w:rsid w:val="00F142D8"/>
    <w:rsid w:val="00F14474"/>
    <w:rsid w:val="00F14968"/>
    <w:rsid w:val="00F14AEF"/>
    <w:rsid w:val="00F15035"/>
    <w:rsid w:val="00F154C4"/>
    <w:rsid w:val="00F155DA"/>
    <w:rsid w:val="00F161B2"/>
    <w:rsid w:val="00F171D7"/>
    <w:rsid w:val="00F17F73"/>
    <w:rsid w:val="00F210C4"/>
    <w:rsid w:val="00F211FF"/>
    <w:rsid w:val="00F218DC"/>
    <w:rsid w:val="00F21D5E"/>
    <w:rsid w:val="00F22815"/>
    <w:rsid w:val="00F2332F"/>
    <w:rsid w:val="00F23C75"/>
    <w:rsid w:val="00F24090"/>
    <w:rsid w:val="00F243DE"/>
    <w:rsid w:val="00F2524F"/>
    <w:rsid w:val="00F25D99"/>
    <w:rsid w:val="00F25E7E"/>
    <w:rsid w:val="00F27111"/>
    <w:rsid w:val="00F275B5"/>
    <w:rsid w:val="00F27B0C"/>
    <w:rsid w:val="00F27C33"/>
    <w:rsid w:val="00F30E70"/>
    <w:rsid w:val="00F3134E"/>
    <w:rsid w:val="00F317BC"/>
    <w:rsid w:val="00F317C3"/>
    <w:rsid w:val="00F31DE2"/>
    <w:rsid w:val="00F33AC3"/>
    <w:rsid w:val="00F33B37"/>
    <w:rsid w:val="00F33CC7"/>
    <w:rsid w:val="00F34321"/>
    <w:rsid w:val="00F3535F"/>
    <w:rsid w:val="00F35404"/>
    <w:rsid w:val="00F359BF"/>
    <w:rsid w:val="00F360C6"/>
    <w:rsid w:val="00F3664A"/>
    <w:rsid w:val="00F414A0"/>
    <w:rsid w:val="00F421A2"/>
    <w:rsid w:val="00F426FC"/>
    <w:rsid w:val="00F42CA8"/>
    <w:rsid w:val="00F42DC4"/>
    <w:rsid w:val="00F42EB9"/>
    <w:rsid w:val="00F437F0"/>
    <w:rsid w:val="00F43FB7"/>
    <w:rsid w:val="00F4456F"/>
    <w:rsid w:val="00F448A0"/>
    <w:rsid w:val="00F44B6B"/>
    <w:rsid w:val="00F44D36"/>
    <w:rsid w:val="00F46B28"/>
    <w:rsid w:val="00F5044D"/>
    <w:rsid w:val="00F51E22"/>
    <w:rsid w:val="00F52C82"/>
    <w:rsid w:val="00F53A43"/>
    <w:rsid w:val="00F53DF5"/>
    <w:rsid w:val="00F551A6"/>
    <w:rsid w:val="00F55FDD"/>
    <w:rsid w:val="00F564ED"/>
    <w:rsid w:val="00F570C2"/>
    <w:rsid w:val="00F6030A"/>
    <w:rsid w:val="00F6037E"/>
    <w:rsid w:val="00F606F7"/>
    <w:rsid w:val="00F60CCC"/>
    <w:rsid w:val="00F60F4D"/>
    <w:rsid w:val="00F612EA"/>
    <w:rsid w:val="00F61A4A"/>
    <w:rsid w:val="00F61F24"/>
    <w:rsid w:val="00F62128"/>
    <w:rsid w:val="00F6290A"/>
    <w:rsid w:val="00F629F3"/>
    <w:rsid w:val="00F63402"/>
    <w:rsid w:val="00F63426"/>
    <w:rsid w:val="00F63D66"/>
    <w:rsid w:val="00F64660"/>
    <w:rsid w:val="00F65180"/>
    <w:rsid w:val="00F654B4"/>
    <w:rsid w:val="00F659BB"/>
    <w:rsid w:val="00F6644D"/>
    <w:rsid w:val="00F6687C"/>
    <w:rsid w:val="00F668FA"/>
    <w:rsid w:val="00F677C0"/>
    <w:rsid w:val="00F677FB"/>
    <w:rsid w:val="00F67A77"/>
    <w:rsid w:val="00F67D59"/>
    <w:rsid w:val="00F710B4"/>
    <w:rsid w:val="00F72E19"/>
    <w:rsid w:val="00F7361B"/>
    <w:rsid w:val="00F736DC"/>
    <w:rsid w:val="00F737D4"/>
    <w:rsid w:val="00F73B54"/>
    <w:rsid w:val="00F7513F"/>
    <w:rsid w:val="00F75787"/>
    <w:rsid w:val="00F8006E"/>
    <w:rsid w:val="00F8068E"/>
    <w:rsid w:val="00F8101C"/>
    <w:rsid w:val="00F81647"/>
    <w:rsid w:val="00F81A7B"/>
    <w:rsid w:val="00F81C70"/>
    <w:rsid w:val="00F820C2"/>
    <w:rsid w:val="00F832BA"/>
    <w:rsid w:val="00F83FE2"/>
    <w:rsid w:val="00F847EB"/>
    <w:rsid w:val="00F84A3E"/>
    <w:rsid w:val="00F84E0F"/>
    <w:rsid w:val="00F854C2"/>
    <w:rsid w:val="00F85837"/>
    <w:rsid w:val="00F85A8A"/>
    <w:rsid w:val="00F873F7"/>
    <w:rsid w:val="00F87892"/>
    <w:rsid w:val="00F90923"/>
    <w:rsid w:val="00F913F8"/>
    <w:rsid w:val="00F9144E"/>
    <w:rsid w:val="00F92053"/>
    <w:rsid w:val="00F92B95"/>
    <w:rsid w:val="00F94C38"/>
    <w:rsid w:val="00F95151"/>
    <w:rsid w:val="00F97CF9"/>
    <w:rsid w:val="00FA132B"/>
    <w:rsid w:val="00FA1E14"/>
    <w:rsid w:val="00FA402A"/>
    <w:rsid w:val="00FA41E8"/>
    <w:rsid w:val="00FA42EC"/>
    <w:rsid w:val="00FA4BA1"/>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11D"/>
    <w:rsid w:val="00FD32CF"/>
    <w:rsid w:val="00FD379D"/>
    <w:rsid w:val="00FD3840"/>
    <w:rsid w:val="00FD577A"/>
    <w:rsid w:val="00FD5ACE"/>
    <w:rsid w:val="00FD6977"/>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9AF"/>
    <w:rsid w:val="00FE7CD0"/>
    <w:rsid w:val="00FF0954"/>
    <w:rsid w:val="00FF0CF3"/>
    <w:rsid w:val="00FF0D37"/>
    <w:rsid w:val="00FF38A2"/>
    <w:rsid w:val="00FF4F57"/>
    <w:rsid w:val="00FF50B4"/>
    <w:rsid w:val="00FF548A"/>
    <w:rsid w:val="00FF5B6D"/>
    <w:rsid w:val="00FF5BE1"/>
    <w:rsid w:val="00FF5F50"/>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DA5F9A"/>
    <w:pPr>
      <w:keepNext/>
      <w:spacing w:after="60" w:line="276" w:lineRule="auto"/>
      <w:ind w:left="426"/>
      <w:outlineLvl w:val="1"/>
    </w:pPr>
    <w:rPr>
      <w:rFonts w:asciiTheme="minorHAnsi" w:hAnsiTheme="minorHAnsi" w:cstheme="minorHAnsi"/>
      <w:b/>
      <w:color w:val="000080"/>
      <w:sz w:val="24"/>
      <w:szCs w:val="24"/>
      <w:lang w:val="es-CR"/>
    </w:rPr>
  </w:style>
  <w:style w:type="paragraph" w:styleId="Ttulo3">
    <w:name w:val="heading 3"/>
    <w:basedOn w:val="Normal"/>
    <w:next w:val="Normal"/>
    <w:autoRedefine/>
    <w:qFormat/>
    <w:rsid w:val="006A0354"/>
    <w:pPr>
      <w:keepNext/>
      <w:spacing w:line="276" w:lineRule="auto"/>
      <w:ind w:left="1701" w:hanging="993"/>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75610E"/>
    <w:pPr>
      <w:tabs>
        <w:tab w:val="left" w:pos="709"/>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paragraph" w:styleId="Sinespaciado">
    <w:name w:val="No Spacing"/>
    <w:uiPriority w:val="1"/>
    <w:qFormat/>
    <w:rsid w:val="00E02759"/>
    <w:rPr>
      <w:rFonts w:asciiTheme="minorHAnsi" w:eastAsiaTheme="minorHAnsi" w:hAnsiTheme="minorHAnsi" w:cstheme="minorBid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163091">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2.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29.emf"/><Relationship Id="rId47" Type="http://schemas.openxmlformats.org/officeDocument/2006/relationships/image" Target="media/image34.emf"/><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eader" Target="header1.xml"/><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emf"/><Relationship Id="rId45" Type="http://schemas.openxmlformats.org/officeDocument/2006/relationships/image" Target="media/image32.emf"/><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4.png"/><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3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oleObject" Target="embeddings/oleObject1.bin"/><Relationship Id="rId35" Type="http://schemas.openxmlformats.org/officeDocument/2006/relationships/image" Target="media/image23.png"/><Relationship Id="rId43" Type="http://schemas.openxmlformats.org/officeDocument/2006/relationships/image" Target="media/image30.emf"/><Relationship Id="rId48" Type="http://schemas.openxmlformats.org/officeDocument/2006/relationships/image" Target="media/image35.emf"/><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emf"/><Relationship Id="rId20" Type="http://schemas.openxmlformats.org/officeDocument/2006/relationships/image" Target="media/image9.png"/><Relationship Id="rId41"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1F89B34C719CA4DBBAB508AA8C60A08" ma:contentTypeVersion="10" ma:contentTypeDescription="Crear nuevo documento." ma:contentTypeScope="" ma:versionID="ad50ae21419c782b179b57888c218d42">
  <xsd:schema xmlns:xsd="http://www.w3.org/2001/XMLSchema" xmlns:xs="http://www.w3.org/2001/XMLSchema" xmlns:p="http://schemas.microsoft.com/office/2006/metadata/properties" xmlns:ns2="59edb153-39ed-4056-b12b-5a6ee259c2e4" xmlns:ns3="b54fad7e-1319-40d0-a36c-64ee330d2bd0" targetNamespace="http://schemas.microsoft.com/office/2006/metadata/properties" ma:root="true" ma:fieldsID="ba256b3c6ebdc29a95089f501143d025" ns2:_="" ns3:_="">
    <xsd:import namespace="59edb153-39ed-4056-b12b-5a6ee259c2e4"/>
    <xsd:import namespace="b54fad7e-1319-40d0-a36c-64ee330d2bd0"/>
    <xsd:element name="properties">
      <xsd:complexType>
        <xsd:sequence>
          <xsd:element name="documentManagement">
            <xsd:complexType>
              <xsd:all>
                <xsd:element ref="ns2:SharedWithUsers" minOccurs="0"/>
                <xsd:element ref="ns2:SharedWithDetails" minOccurs="0"/>
                <xsd:element ref="ns3:Evento"/>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edb153-39ed-4056-b12b-5a6ee259c2e4"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4fad7e-1319-40d0-a36c-64ee330d2bd0" elementFormDefault="qualified">
    <xsd:import namespace="http://schemas.microsoft.com/office/2006/documentManagement/types"/>
    <xsd:import namespace="http://schemas.microsoft.com/office/infopath/2007/PartnerControls"/>
    <xsd:element name="Evento" ma:index="10" ma:displayName="Evento" ma:format="Hyperlink" ma:internalName="Evento">
      <xsd:complexType>
        <xsd:complexContent>
          <xsd:extension base="dms:URL">
            <xsd:sequence>
              <xsd:element name="Url" type="dms:ValidUrl"/>
              <xsd:element name="Description" type="xsd:string"/>
            </xsd:sequence>
          </xsd:extension>
        </xsd:complexContent>
      </xsd:complexType>
    </xsd:element>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Evento xmlns="b54fad7e-1319-40d0-a36c-64ee330d2bd0">
      <Url>https://si.supen.fi.cr/Tramites/Tram_Detalle_Evento.aspx?evento=2018024263&amp;op=3</Url>
      <Description>2018024263</Description>
    </Evento>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25B1C-9DF7-458A-8F9E-965BD0BC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edb153-39ed-4056-b12b-5a6ee259c2e4"/>
    <ds:schemaRef ds:uri="b54fad7e-1319-40d0-a36c-64ee330d2b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4.xml><?xml version="1.0" encoding="utf-8"?>
<ds:datastoreItem xmlns:ds="http://schemas.openxmlformats.org/officeDocument/2006/customXml" ds:itemID="{3E914A5E-0F8A-4CE6-B735-255761E146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55</Pages>
  <Words>10936</Words>
  <Characters>60153</Characters>
  <Application>Microsoft Office Word</Application>
  <DocSecurity>0</DocSecurity>
  <Lines>501</Lines>
  <Paragraphs>141</Paragraphs>
  <ScaleCrop>false</ScaleCrop>
  <HeadingPairs>
    <vt:vector size="2" baseType="variant">
      <vt:variant>
        <vt:lpstr>Título</vt:lpstr>
      </vt:variant>
      <vt:variant>
        <vt:i4>1</vt:i4>
      </vt:variant>
    </vt:vector>
  </HeadingPairs>
  <TitlesOfParts>
    <vt:vector size="1" baseType="lpstr">
      <vt:lpstr>SUPEN Informe EVALUACIÓN  2017.docx</vt:lpstr>
    </vt:vector>
  </TitlesOfParts>
  <Company>sugef</Company>
  <LinksUpToDate>false</LinksUpToDate>
  <CharactersWithSpaces>70948</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EVALUACIÓN  2017.docx</dc:title>
  <dc:subject/>
  <dc:creator>sugef</dc:creator>
  <cp:keywords/>
  <dc:description/>
  <cp:lastModifiedBy>ARIAS GONZALEZ JOSE EZEQUIEL</cp:lastModifiedBy>
  <cp:revision>8</cp:revision>
  <cp:lastPrinted>2017-10-17T16:01:00Z</cp:lastPrinted>
  <dcterms:created xsi:type="dcterms:W3CDTF">2018-01-31T15:36:00Z</dcterms:created>
  <dcterms:modified xsi:type="dcterms:W3CDTF">2018-01-31T16:14:00Z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0x01010061F89B34C719CA4DBBAB508AA8C60A08</vt:lpwstr>
  </property>
</Properties>
</file>