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7FE45" w14:textId="77777777" w:rsidR="003A3A86" w:rsidRPr="003A3A86" w:rsidRDefault="003A3A86" w:rsidP="003A3A86">
      <w:pPr>
        <w:tabs>
          <w:tab w:val="center" w:pos="4252"/>
          <w:tab w:val="right" w:pos="8504"/>
          <w:tab w:val="left" w:pos="9214"/>
        </w:tabs>
        <w:spacing w:line="288" w:lineRule="auto"/>
        <w:ind w:left="284" w:right="618"/>
        <w:jc w:val="center"/>
        <w:rPr>
          <w:rFonts w:ascii="Calibri" w:hAnsi="Calibr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r w:rsidRPr="003A3A86">
        <w:rPr>
          <w:rFonts w:ascii="Calibri" w:hAnsi="Calibri"/>
          <w:b/>
          <w:noProof/>
          <w:sz w:val="32"/>
          <w:lang w:val="es-CR" w:eastAsia="es-CR"/>
        </w:rPr>
        <mc:AlternateContent>
          <mc:Choice Requires="wps">
            <w:drawing>
              <wp:anchor distT="0" distB="0" distL="114300" distR="114300" simplePos="0" relativeHeight="251659264" behindDoc="0" locked="0" layoutInCell="1" allowOverlap="1" wp14:anchorId="516BC4F4" wp14:editId="2E6FB63C">
                <wp:simplePos x="0" y="0"/>
                <wp:positionH relativeFrom="column">
                  <wp:posOffset>145699</wp:posOffset>
                </wp:positionH>
                <wp:positionV relativeFrom="paragraph">
                  <wp:posOffset>-61387</wp:posOffset>
                </wp:positionV>
                <wp:extent cx="5943600" cy="7663217"/>
                <wp:effectExtent l="38100" t="38100" r="38100" b="3302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663217"/>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43D8A" id="Rectangle 2" o:spid="_x0000_s1026" style="position:absolute;margin-left:11.45pt;margin-top:-4.85pt;width:468pt;height:6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" filled="f" strokecolor="navy" strokeweight="6pt">
                <v:stroke linestyle="thickBetweenThin"/>
              </v:rect>
            </w:pict>
          </mc:Fallback>
        </mc:AlternateContent>
      </w:r>
    </w:p>
    <w:p w14:paraId="4DD26BBE" w14:textId="77777777" w:rsidR="003A3A86" w:rsidRPr="003A3A86" w:rsidRDefault="003A3A86" w:rsidP="00145928">
      <w:pPr>
        <w:tabs>
          <w:tab w:val="center" w:pos="4252"/>
          <w:tab w:val="right" w:pos="8504"/>
        </w:tabs>
        <w:spacing w:line="288" w:lineRule="auto"/>
        <w:ind w:left="284" w:right="249"/>
        <w:jc w:val="center"/>
        <w:rPr>
          <w:rFonts w:ascii="Calibri" w:hAnsi="Calibri" w:cs="Arial"/>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0" w:name="_Toc195505384"/>
      <w:bookmarkStart w:id="1" w:name="_Toc203492086"/>
      <w:r w:rsidRPr="003A3A86">
        <w:rPr>
          <w:rFonts w:ascii="Calibri" w:hAnsi="Calibri" w:cs="Arial"/>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t>Superintendencia de Pensiones</w:t>
      </w:r>
      <w:bookmarkEnd w:id="0"/>
      <w:bookmarkEnd w:id="1"/>
    </w:p>
    <w:p w14:paraId="1C7C273A" w14:textId="77777777" w:rsidR="003A3A86" w:rsidRPr="003A3A86" w:rsidRDefault="003A3A86" w:rsidP="00145928">
      <w:pPr>
        <w:tabs>
          <w:tab w:val="center" w:pos="4252"/>
          <w:tab w:val="center" w:pos="5174"/>
          <w:tab w:val="left" w:pos="7630"/>
          <w:tab w:val="right" w:pos="8504"/>
          <w:tab w:val="left" w:pos="9214"/>
        </w:tabs>
        <w:spacing w:line="288" w:lineRule="auto"/>
        <w:ind w:left="284" w:right="249"/>
        <w:jc w:val="center"/>
        <w:rPr>
          <w:rFonts w:ascii="Calibri" w:hAnsi="Calibri" w:cs="Arial"/>
          <w:i/>
          <w:sz w:val="24"/>
          <w:szCs w:val="24"/>
          <w:lang w:val="es-CR"/>
        </w:rPr>
      </w:pPr>
      <w:r w:rsidRPr="003A3A86">
        <w:rPr>
          <w:rFonts w:ascii="Calibri" w:hAnsi="Calibri" w:cs="Arial"/>
          <w:i/>
          <w:sz w:val="24"/>
          <w:szCs w:val="24"/>
          <w:lang w:val="es-CR"/>
        </w:rPr>
        <w:t>San José, Costa Rica</w:t>
      </w:r>
    </w:p>
    <w:p w14:paraId="61F98F52" w14:textId="77777777" w:rsidR="003A3A86" w:rsidRPr="003A3A86" w:rsidRDefault="003A3A86" w:rsidP="003A3A86">
      <w:pPr>
        <w:tabs>
          <w:tab w:val="center" w:pos="4252"/>
          <w:tab w:val="right" w:pos="8504"/>
        </w:tabs>
        <w:spacing w:line="288" w:lineRule="auto"/>
        <w:ind w:left="284" w:right="618"/>
        <w:jc w:val="center"/>
        <w:rPr>
          <w:rFonts w:ascii="Calibri" w:hAnsi="Calibri"/>
          <w:sz w:val="24"/>
          <w:lang w:val="es-CR"/>
        </w:rPr>
      </w:pPr>
    </w:p>
    <w:p w14:paraId="3DFC1FEB" w14:textId="77777777" w:rsidR="003A3A86" w:rsidRPr="003A3A86" w:rsidRDefault="003A3A86" w:rsidP="003A3A86">
      <w:pPr>
        <w:tabs>
          <w:tab w:val="center" w:pos="4252"/>
          <w:tab w:val="right" w:pos="8504"/>
        </w:tabs>
        <w:spacing w:line="288" w:lineRule="auto"/>
        <w:ind w:left="284" w:right="618"/>
        <w:jc w:val="center"/>
        <w:rPr>
          <w:rFonts w:ascii="Calibri" w:hAnsi="Calibri"/>
          <w:sz w:val="24"/>
          <w:lang w:val="es-CR"/>
        </w:rPr>
      </w:pPr>
    </w:p>
    <w:p w14:paraId="0C616021" w14:textId="77777777" w:rsidR="003A3A86" w:rsidRPr="003A3A86" w:rsidRDefault="003A3A86" w:rsidP="003A3A86">
      <w:pPr>
        <w:spacing w:line="288" w:lineRule="auto"/>
        <w:ind w:left="284" w:right="618"/>
        <w:jc w:val="center"/>
        <w:rPr>
          <w:rFonts w:ascii="Calibri" w:hAnsi="Calibri"/>
          <w:lang w:val="es-CR"/>
        </w:rPr>
      </w:pPr>
    </w:p>
    <w:p w14:paraId="0EB178BB" w14:textId="77777777" w:rsidR="003A3A86" w:rsidRPr="003A3A86" w:rsidRDefault="003A3A86" w:rsidP="003A3A86">
      <w:pPr>
        <w:spacing w:line="288" w:lineRule="auto"/>
        <w:ind w:left="284" w:right="618"/>
        <w:jc w:val="center"/>
        <w:rPr>
          <w:rFonts w:ascii="Calibri" w:hAnsi="Calibri"/>
          <w:lang w:val="es-CR"/>
        </w:rPr>
      </w:pPr>
    </w:p>
    <w:p w14:paraId="49714DE3" w14:textId="2E7C1F78" w:rsidR="003A3A86" w:rsidRDefault="003A3A86" w:rsidP="003A3A86">
      <w:pPr>
        <w:spacing w:line="288" w:lineRule="auto"/>
        <w:ind w:left="284" w:right="-34"/>
        <w:jc w:val="center"/>
        <w:rPr>
          <w:rFonts w:ascii="Calibri" w:hAnsi="Calibri"/>
          <w:b/>
          <w:color w:val="000080"/>
          <w:sz w:val="56"/>
          <w:szCs w:val="52"/>
          <w:lang w:val="es-CR"/>
        </w:rPr>
      </w:pPr>
      <w:r w:rsidRPr="003A3A86">
        <w:rPr>
          <w:rFonts w:ascii="Calibri" w:hAnsi="Calibri"/>
          <w:b/>
          <w:color w:val="000080"/>
          <w:sz w:val="56"/>
          <w:szCs w:val="52"/>
          <w:lang w:val="es-CR"/>
        </w:rPr>
        <w:t>INFORME DE LOGROS</w:t>
      </w:r>
    </w:p>
    <w:p w14:paraId="6AD00EC4" w14:textId="77777777" w:rsidR="0039129E" w:rsidRPr="003A3A86" w:rsidRDefault="0039129E" w:rsidP="003A3A86">
      <w:pPr>
        <w:spacing w:line="288" w:lineRule="auto"/>
        <w:ind w:left="284" w:right="-34"/>
        <w:jc w:val="center"/>
        <w:rPr>
          <w:rFonts w:ascii="Calibri" w:hAnsi="Calibri"/>
          <w:b/>
          <w:color w:val="000080"/>
          <w:sz w:val="56"/>
          <w:szCs w:val="52"/>
          <w:lang w:val="es-CR"/>
        </w:rPr>
      </w:pPr>
    </w:p>
    <w:p w14:paraId="34518C75" w14:textId="22294BEC" w:rsidR="003A3A86" w:rsidRDefault="003A3A86" w:rsidP="003A3A86">
      <w:pPr>
        <w:spacing w:line="288" w:lineRule="auto"/>
        <w:ind w:left="284" w:right="-34"/>
        <w:jc w:val="center"/>
        <w:rPr>
          <w:rFonts w:ascii="Calibri" w:hAnsi="Calibri"/>
          <w:b/>
          <w:color w:val="000080"/>
          <w:sz w:val="48"/>
          <w:szCs w:val="52"/>
          <w:lang w:val="es-CR"/>
        </w:rPr>
      </w:pPr>
      <w:r w:rsidRPr="003A3A86">
        <w:rPr>
          <w:rFonts w:ascii="Calibri" w:hAnsi="Calibri"/>
          <w:b/>
          <w:color w:val="000080"/>
          <w:sz w:val="48"/>
          <w:szCs w:val="52"/>
          <w:lang w:val="es-CR"/>
        </w:rPr>
        <w:t>Plan Operativo Institucional</w:t>
      </w:r>
    </w:p>
    <w:p w14:paraId="25526F75" w14:textId="34C822D2" w:rsidR="0039129E" w:rsidRPr="003A3A86" w:rsidRDefault="0039129E" w:rsidP="003A3A86">
      <w:pPr>
        <w:spacing w:line="288" w:lineRule="auto"/>
        <w:ind w:left="284" w:right="-34"/>
        <w:jc w:val="center"/>
        <w:rPr>
          <w:rFonts w:ascii="Calibri" w:hAnsi="Calibri"/>
          <w:b/>
          <w:color w:val="000080"/>
          <w:sz w:val="48"/>
          <w:szCs w:val="52"/>
          <w:lang w:val="es-CR"/>
        </w:rPr>
      </w:pPr>
      <w:r>
        <w:rPr>
          <w:rFonts w:ascii="Calibri" w:hAnsi="Calibri"/>
          <w:b/>
          <w:color w:val="000080"/>
          <w:sz w:val="48"/>
          <w:szCs w:val="52"/>
          <w:lang w:val="es-CR"/>
        </w:rPr>
        <w:t>y</w:t>
      </w:r>
    </w:p>
    <w:p w14:paraId="3786211F" w14:textId="77777777" w:rsidR="003A3A86" w:rsidRPr="003A3A86" w:rsidRDefault="003A3A86" w:rsidP="003A3A86">
      <w:pPr>
        <w:spacing w:line="288" w:lineRule="auto"/>
        <w:ind w:left="284" w:right="-34"/>
        <w:jc w:val="center"/>
        <w:rPr>
          <w:rFonts w:ascii="Calibri" w:hAnsi="Calibri"/>
          <w:b/>
          <w:color w:val="000080"/>
          <w:sz w:val="48"/>
          <w:szCs w:val="52"/>
          <w:lang w:val="es-CR"/>
        </w:rPr>
      </w:pPr>
      <w:r w:rsidRPr="003A3A86">
        <w:rPr>
          <w:rFonts w:ascii="Calibri" w:hAnsi="Calibri"/>
          <w:b/>
          <w:color w:val="000080"/>
          <w:sz w:val="48"/>
          <w:szCs w:val="52"/>
          <w:lang w:val="es-CR"/>
        </w:rPr>
        <w:t>Presupuesto</w:t>
      </w:r>
    </w:p>
    <w:p w14:paraId="2FB17A14" w14:textId="77777777" w:rsidR="003A3A86" w:rsidRPr="003A3A86" w:rsidRDefault="003A3A86" w:rsidP="003A3A86">
      <w:pPr>
        <w:spacing w:line="288" w:lineRule="auto"/>
        <w:ind w:left="284" w:right="-34"/>
        <w:jc w:val="center"/>
        <w:rPr>
          <w:rFonts w:ascii="Calibri" w:hAnsi="Calibri"/>
          <w:b/>
          <w:color w:val="000080"/>
          <w:sz w:val="48"/>
          <w:szCs w:val="48"/>
          <w:lang w:val="es-CR"/>
        </w:rPr>
      </w:pPr>
    </w:p>
    <w:p w14:paraId="46A5269C" w14:textId="77777777" w:rsidR="003A3A86" w:rsidRPr="003A3A86" w:rsidRDefault="003A3A86" w:rsidP="003A3A86">
      <w:pPr>
        <w:spacing w:line="288" w:lineRule="auto"/>
        <w:ind w:left="284" w:right="-34"/>
        <w:jc w:val="center"/>
        <w:rPr>
          <w:rFonts w:ascii="Calibri" w:hAnsi="Calibri"/>
          <w:b/>
          <w:color w:val="000080"/>
          <w:sz w:val="48"/>
          <w:szCs w:val="48"/>
          <w:lang w:val="es-CR"/>
        </w:rPr>
      </w:pPr>
    </w:p>
    <w:p w14:paraId="48C7043D" w14:textId="36DF21F8" w:rsidR="003A3A86" w:rsidRPr="003A3A86" w:rsidRDefault="0039129E" w:rsidP="003A3A86">
      <w:pPr>
        <w:spacing w:line="288" w:lineRule="auto"/>
        <w:ind w:left="284" w:right="-34"/>
        <w:jc w:val="center"/>
        <w:rPr>
          <w:rFonts w:ascii="Calibri" w:hAnsi="Calibri"/>
          <w:b/>
          <w:color w:val="000080"/>
          <w:sz w:val="48"/>
          <w:szCs w:val="48"/>
          <w:lang w:val="es-CR"/>
        </w:rPr>
      </w:pPr>
      <w:r>
        <w:rPr>
          <w:rFonts w:ascii="Calibri" w:hAnsi="Calibri"/>
          <w:b/>
          <w:color w:val="000080"/>
          <w:sz w:val="48"/>
          <w:szCs w:val="48"/>
          <w:lang w:val="es-CR"/>
        </w:rPr>
        <w:t>Primer Semestre</w:t>
      </w:r>
    </w:p>
    <w:p w14:paraId="15FA82A3" w14:textId="5BC0BAD4" w:rsidR="003A3A86" w:rsidRPr="003A3A86" w:rsidRDefault="0039129E" w:rsidP="003A3A86">
      <w:pPr>
        <w:spacing w:line="288" w:lineRule="auto"/>
        <w:ind w:left="284" w:right="108"/>
        <w:jc w:val="center"/>
        <w:rPr>
          <w:rFonts w:ascii="Calibri" w:hAnsi="Calibri"/>
          <w:b/>
          <w:smallCaps/>
          <w:color w:val="000080"/>
          <w:sz w:val="52"/>
          <w:szCs w:val="52"/>
          <w:lang w:val="es-CR"/>
        </w:rPr>
      </w:pPr>
      <w:r>
        <w:rPr>
          <w:rFonts w:ascii="Calibri" w:hAnsi="Calibri"/>
          <w:b/>
          <w:smallCaps/>
          <w:color w:val="000080"/>
          <w:sz w:val="52"/>
          <w:szCs w:val="52"/>
          <w:lang w:val="es-CR"/>
        </w:rPr>
        <w:t>2017</w:t>
      </w:r>
    </w:p>
    <w:p w14:paraId="2CB1E29A" w14:textId="044CFC35" w:rsidR="003A3A86" w:rsidRDefault="003A3A86" w:rsidP="003A3A86">
      <w:pPr>
        <w:spacing w:line="288" w:lineRule="auto"/>
        <w:ind w:left="284" w:right="108"/>
        <w:jc w:val="center"/>
        <w:rPr>
          <w:rFonts w:ascii="Calibri" w:hAnsi="Calibri"/>
          <w:b/>
          <w:smallCaps/>
          <w:color w:val="000080"/>
          <w:sz w:val="52"/>
          <w:szCs w:val="52"/>
          <w:lang w:val="es-CR"/>
        </w:rPr>
      </w:pPr>
    </w:p>
    <w:p w14:paraId="1874360D" w14:textId="77777777" w:rsidR="0039129E" w:rsidRPr="003A3A86" w:rsidRDefault="0039129E" w:rsidP="003A3A86">
      <w:pPr>
        <w:spacing w:line="288" w:lineRule="auto"/>
        <w:ind w:left="284" w:right="108"/>
        <w:jc w:val="center"/>
        <w:rPr>
          <w:rFonts w:ascii="Calibri" w:hAnsi="Calibri"/>
          <w:b/>
          <w:smallCaps/>
          <w:color w:val="000080"/>
          <w:sz w:val="52"/>
          <w:szCs w:val="52"/>
          <w:lang w:val="es-CR"/>
        </w:rPr>
      </w:pPr>
    </w:p>
    <w:p w14:paraId="5524249D" w14:textId="77777777" w:rsidR="003A3A86" w:rsidRPr="003A3A86" w:rsidRDefault="003A3A86" w:rsidP="003A3A86">
      <w:pPr>
        <w:spacing w:line="288" w:lineRule="auto"/>
        <w:ind w:left="284" w:right="-34"/>
        <w:jc w:val="center"/>
        <w:rPr>
          <w:rFonts w:ascii="Calibri" w:hAnsi="Calibri"/>
          <w:b/>
          <w:sz w:val="32"/>
          <w:lang w:val="es-CR"/>
        </w:rPr>
      </w:pPr>
    </w:p>
    <w:p w14:paraId="669D843C" w14:textId="2F528322" w:rsidR="003A3A86" w:rsidRPr="003A3A86" w:rsidRDefault="0039129E" w:rsidP="003A3A86">
      <w:pPr>
        <w:spacing w:line="288" w:lineRule="auto"/>
        <w:ind w:left="284" w:right="-34"/>
        <w:jc w:val="center"/>
        <w:rPr>
          <w:rFonts w:ascii="Calibri" w:hAnsi="Calibri"/>
          <w:b/>
          <w:sz w:val="32"/>
          <w:lang w:val="es-CR"/>
        </w:rPr>
      </w:pPr>
      <w:r>
        <w:rPr>
          <w:rFonts w:ascii="Calibri" w:hAnsi="Calibri"/>
          <w:b/>
          <w:sz w:val="32"/>
          <w:lang w:val="es-CR"/>
        </w:rPr>
        <w:t>Julio</w:t>
      </w:r>
      <w:r w:rsidR="003A3A86" w:rsidRPr="003A3A86">
        <w:rPr>
          <w:rFonts w:ascii="Calibri" w:hAnsi="Calibri"/>
          <w:b/>
          <w:sz w:val="32"/>
          <w:lang w:val="es-CR"/>
        </w:rPr>
        <w:t xml:space="preserve"> - 2017</w:t>
      </w:r>
    </w:p>
    <w:p w14:paraId="43E6CC89" w14:textId="77777777" w:rsidR="003A3A86" w:rsidRPr="003A3A86" w:rsidRDefault="003A3A86" w:rsidP="003A3A86">
      <w:pPr>
        <w:spacing w:line="288" w:lineRule="auto"/>
        <w:jc w:val="center"/>
        <w:rPr>
          <w:rFonts w:ascii="Calibri" w:hAnsi="Calibri"/>
          <w:sz w:val="28"/>
          <w:u w:val="single"/>
          <w:lang w:val="es-CR"/>
        </w:rPr>
        <w:sectPr w:rsidR="003A3A86" w:rsidRPr="003A3A86" w:rsidSect="004243F3">
          <w:headerReference w:type="default" r:id="rId11"/>
          <w:footerReference w:type="default" r:id="rId12"/>
          <w:pgSz w:w="12242" w:h="15842" w:code="1"/>
          <w:pgMar w:top="794" w:right="1134" w:bottom="1021" w:left="1361" w:header="720" w:footer="913" w:gutter="0"/>
          <w:cols w:space="720"/>
        </w:sectPr>
      </w:pPr>
    </w:p>
    <w:p w14:paraId="08417C57" w14:textId="77777777" w:rsidR="003A3A86" w:rsidRPr="003A3A86" w:rsidRDefault="003A3A86" w:rsidP="003A3A86">
      <w:pPr>
        <w:spacing w:line="288" w:lineRule="auto"/>
        <w:jc w:val="center"/>
        <w:rPr>
          <w:rFonts w:ascii="Calibri" w:hAnsi="Calibri"/>
          <w:b/>
          <w:sz w:val="32"/>
          <w:lang w:val="es-CR"/>
        </w:rPr>
      </w:pPr>
      <w:r w:rsidRPr="003A3A86">
        <w:rPr>
          <w:rFonts w:ascii="Calibri" w:hAnsi="Calibri"/>
          <w:b/>
          <w:sz w:val="32"/>
          <w:lang w:val="es-CR"/>
        </w:rPr>
        <w:lastRenderedPageBreak/>
        <w:t>ÍNDICE</w:t>
      </w:r>
    </w:p>
    <w:p w14:paraId="2F6839CF" w14:textId="5B2989E9" w:rsidR="00A80DBB" w:rsidRDefault="003A3A86">
      <w:pPr>
        <w:pStyle w:val="TDC1"/>
        <w:rPr>
          <w:rFonts w:asciiTheme="minorHAnsi" w:eastAsiaTheme="minorEastAsia" w:hAnsiTheme="minorHAnsi" w:cstheme="minorBidi"/>
          <w:bCs w:val="0"/>
          <w:iCs w:val="0"/>
          <w:caps w:val="0"/>
          <w:sz w:val="22"/>
          <w:szCs w:val="22"/>
          <w:lang w:eastAsia="es-CR"/>
        </w:rPr>
      </w:pPr>
      <w:r w:rsidRPr="0052644D">
        <w:rPr>
          <w:rFonts w:ascii="Calibri" w:hAnsi="Calibri"/>
          <w:bCs w:val="0"/>
          <w:iCs w:val="0"/>
          <w:caps w:val="0"/>
        </w:rPr>
        <w:fldChar w:fldCharType="begin"/>
      </w:r>
      <w:r w:rsidRPr="0052644D">
        <w:rPr>
          <w:rFonts w:ascii="Calibri" w:hAnsi="Calibri"/>
          <w:bCs w:val="0"/>
          <w:iCs w:val="0"/>
          <w:caps w:val="0"/>
        </w:rPr>
        <w:instrText xml:space="preserve"> TOC \o "1-6" \h \z \u </w:instrText>
      </w:r>
      <w:r w:rsidRPr="0052644D">
        <w:rPr>
          <w:rFonts w:ascii="Calibri" w:hAnsi="Calibri"/>
          <w:bCs w:val="0"/>
          <w:iCs w:val="0"/>
          <w:caps w:val="0"/>
        </w:rPr>
        <w:fldChar w:fldCharType="separate"/>
      </w:r>
      <w:hyperlink w:anchor="_Toc488311543" w:history="1">
        <w:r w:rsidR="00A80DBB" w:rsidRPr="00C53CD5">
          <w:rPr>
            <w:rStyle w:val="Hipervnculo"/>
            <w:rFonts w:ascii="Calibri" w:hAnsi="Calibri"/>
            <w14:shadow w14:blurRad="50800" w14:dist="38100" w14:dir="2700000" w14:sx="100000" w14:sy="100000" w14:kx="0" w14:ky="0" w14:algn="tl">
              <w14:srgbClr w14:val="000000">
                <w14:alpha w14:val="60000"/>
              </w14:srgbClr>
            </w14:shadow>
          </w:rPr>
          <w:t>PRESENTACIÓN</w:t>
        </w:r>
        <w:r w:rsidR="00A80DBB">
          <w:rPr>
            <w:webHidden/>
          </w:rPr>
          <w:tab/>
        </w:r>
        <w:r w:rsidR="00A80DBB">
          <w:rPr>
            <w:webHidden/>
          </w:rPr>
          <w:fldChar w:fldCharType="begin"/>
        </w:r>
        <w:r w:rsidR="00A80DBB">
          <w:rPr>
            <w:webHidden/>
          </w:rPr>
          <w:instrText xml:space="preserve"> PAGEREF _Toc488311543 \h </w:instrText>
        </w:r>
        <w:r w:rsidR="00A80DBB">
          <w:rPr>
            <w:webHidden/>
          </w:rPr>
        </w:r>
        <w:r w:rsidR="00A80DBB">
          <w:rPr>
            <w:webHidden/>
          </w:rPr>
          <w:fldChar w:fldCharType="separate"/>
        </w:r>
        <w:r w:rsidR="00A80DBB">
          <w:rPr>
            <w:webHidden/>
          </w:rPr>
          <w:t>4</w:t>
        </w:r>
        <w:r w:rsidR="00A80DBB">
          <w:rPr>
            <w:webHidden/>
          </w:rPr>
          <w:fldChar w:fldCharType="end"/>
        </w:r>
      </w:hyperlink>
    </w:p>
    <w:p w14:paraId="4C7E8BDF" w14:textId="456F7290" w:rsidR="00A80DBB" w:rsidRDefault="00A80DBB">
      <w:pPr>
        <w:pStyle w:val="TDC1"/>
        <w:rPr>
          <w:rFonts w:asciiTheme="minorHAnsi" w:eastAsiaTheme="minorEastAsia" w:hAnsiTheme="minorHAnsi" w:cstheme="minorBidi"/>
          <w:bCs w:val="0"/>
          <w:iCs w:val="0"/>
          <w:caps w:val="0"/>
          <w:sz w:val="22"/>
          <w:szCs w:val="22"/>
          <w:lang w:eastAsia="es-CR"/>
        </w:rPr>
      </w:pPr>
      <w:hyperlink w:anchor="_Toc488311544" w:history="1">
        <w:r w:rsidRPr="00C53CD5">
          <w:rPr>
            <w:rStyle w:val="Hipervnculo"/>
            <w:rFonts w:ascii="Calibri" w:hAnsi="Calibri"/>
            <w14:shadow w14:blurRad="50800" w14:dist="38100" w14:dir="2700000" w14:sx="100000" w14:sy="100000" w14:kx="0" w14:ky="0" w14:algn="tl">
              <w14:srgbClr w14:val="000000">
                <w14:alpha w14:val="60000"/>
              </w14:srgbClr>
            </w14:shadow>
          </w:rPr>
          <w:t>OBJETIVOS DEL INFORME</w:t>
        </w:r>
        <w:r>
          <w:rPr>
            <w:webHidden/>
          </w:rPr>
          <w:tab/>
        </w:r>
        <w:r>
          <w:rPr>
            <w:webHidden/>
          </w:rPr>
          <w:fldChar w:fldCharType="begin"/>
        </w:r>
        <w:r>
          <w:rPr>
            <w:webHidden/>
          </w:rPr>
          <w:instrText xml:space="preserve"> PAGEREF _Toc488311544 \h </w:instrText>
        </w:r>
        <w:r>
          <w:rPr>
            <w:webHidden/>
          </w:rPr>
        </w:r>
        <w:r>
          <w:rPr>
            <w:webHidden/>
          </w:rPr>
          <w:fldChar w:fldCharType="separate"/>
        </w:r>
        <w:r>
          <w:rPr>
            <w:webHidden/>
          </w:rPr>
          <w:t>5</w:t>
        </w:r>
        <w:r>
          <w:rPr>
            <w:webHidden/>
          </w:rPr>
          <w:fldChar w:fldCharType="end"/>
        </w:r>
      </w:hyperlink>
    </w:p>
    <w:p w14:paraId="2DC8C367" w14:textId="67DB87BD" w:rsidR="00A80DBB" w:rsidRDefault="00A80DBB">
      <w:pPr>
        <w:pStyle w:val="TDC1"/>
        <w:rPr>
          <w:rFonts w:asciiTheme="minorHAnsi" w:eastAsiaTheme="minorEastAsia" w:hAnsiTheme="minorHAnsi" w:cstheme="minorBidi"/>
          <w:bCs w:val="0"/>
          <w:iCs w:val="0"/>
          <w:caps w:val="0"/>
          <w:sz w:val="22"/>
          <w:szCs w:val="22"/>
          <w:lang w:eastAsia="es-CR"/>
        </w:rPr>
      </w:pPr>
      <w:hyperlink w:anchor="_Toc488311545" w:history="1">
        <w:r w:rsidRPr="00C53CD5">
          <w:rPr>
            <w:rStyle w:val="Hipervnculo"/>
            <w:rFonts w:ascii="Calibri" w:hAnsi="Calibri"/>
            <w14:shadow w14:blurRad="50800" w14:dist="38100" w14:dir="2700000" w14:sx="100000" w14:sy="100000" w14:kx="0" w14:ky="0" w14:algn="tl">
              <w14:srgbClr w14:val="000000">
                <w14:alpha w14:val="60000"/>
              </w14:srgbClr>
            </w14:shadow>
          </w:rPr>
          <w:t>I PLAN OPERATIVO INSTITUCIONAL- INFORME DE AVANCE DE LOGROS</w:t>
        </w:r>
        <w:r>
          <w:rPr>
            <w:webHidden/>
          </w:rPr>
          <w:tab/>
        </w:r>
        <w:r>
          <w:rPr>
            <w:webHidden/>
          </w:rPr>
          <w:fldChar w:fldCharType="begin"/>
        </w:r>
        <w:r>
          <w:rPr>
            <w:webHidden/>
          </w:rPr>
          <w:instrText xml:space="preserve"> PAGEREF _Toc488311545 \h </w:instrText>
        </w:r>
        <w:r>
          <w:rPr>
            <w:webHidden/>
          </w:rPr>
        </w:r>
        <w:r>
          <w:rPr>
            <w:webHidden/>
          </w:rPr>
          <w:fldChar w:fldCharType="separate"/>
        </w:r>
        <w:r>
          <w:rPr>
            <w:webHidden/>
          </w:rPr>
          <w:t>7</w:t>
        </w:r>
        <w:r>
          <w:rPr>
            <w:webHidden/>
          </w:rPr>
          <w:fldChar w:fldCharType="end"/>
        </w:r>
      </w:hyperlink>
    </w:p>
    <w:p w14:paraId="09FD14A6" w14:textId="72D607ED" w:rsidR="00A80DBB" w:rsidRDefault="00A80DBB">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88311546" w:history="1">
        <w:r w:rsidRPr="00C53CD5">
          <w:rPr>
            <w:rStyle w:val="Hipervnculo"/>
            <w:rFonts w:ascii="Calibri" w:hAnsi="Calibri"/>
            <w:noProof/>
            <w:lang w:val="es-CR"/>
            <w14:shadow w14:blurRad="50800" w14:dist="38100" w14:dir="2700000" w14:sx="100000" w14:sy="100000" w14:kx="0" w14:ky="0" w14:algn="tl">
              <w14:srgbClr w14:val="000000">
                <w14:alpha w14:val="60000"/>
              </w14:srgbClr>
            </w14:shadow>
          </w:rPr>
          <w:t>Objetivo General de la Superintendencia de Pensiones</w:t>
        </w:r>
        <w:r>
          <w:rPr>
            <w:noProof/>
            <w:webHidden/>
          </w:rPr>
          <w:tab/>
        </w:r>
        <w:r>
          <w:rPr>
            <w:noProof/>
            <w:webHidden/>
          </w:rPr>
          <w:fldChar w:fldCharType="begin"/>
        </w:r>
        <w:r>
          <w:rPr>
            <w:noProof/>
            <w:webHidden/>
          </w:rPr>
          <w:instrText xml:space="preserve"> PAGEREF _Toc488311546 \h </w:instrText>
        </w:r>
        <w:r>
          <w:rPr>
            <w:noProof/>
            <w:webHidden/>
          </w:rPr>
        </w:r>
        <w:r>
          <w:rPr>
            <w:noProof/>
            <w:webHidden/>
          </w:rPr>
          <w:fldChar w:fldCharType="separate"/>
        </w:r>
        <w:r>
          <w:rPr>
            <w:noProof/>
            <w:webHidden/>
          </w:rPr>
          <w:t>7</w:t>
        </w:r>
        <w:r>
          <w:rPr>
            <w:noProof/>
            <w:webHidden/>
          </w:rPr>
          <w:fldChar w:fldCharType="end"/>
        </w:r>
      </w:hyperlink>
    </w:p>
    <w:p w14:paraId="4D0DC9B2" w14:textId="36947096" w:rsidR="00A80DBB" w:rsidRDefault="00A80DBB">
      <w:pPr>
        <w:pStyle w:val="TDC3"/>
        <w:rPr>
          <w:rFonts w:asciiTheme="minorHAnsi" w:eastAsiaTheme="minorEastAsia" w:hAnsiTheme="minorHAnsi" w:cstheme="minorBidi"/>
          <w:i w:val="0"/>
          <w:iCs w:val="0"/>
          <w:sz w:val="22"/>
          <w:szCs w:val="22"/>
          <w:lang w:val="es-CR" w:eastAsia="es-CR"/>
        </w:rPr>
      </w:pPr>
      <w:hyperlink w:anchor="_Toc488311547"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Visión:</w:t>
        </w:r>
        <w:r>
          <w:rPr>
            <w:webHidden/>
          </w:rPr>
          <w:tab/>
        </w:r>
        <w:r>
          <w:rPr>
            <w:webHidden/>
          </w:rPr>
          <w:fldChar w:fldCharType="begin"/>
        </w:r>
        <w:r>
          <w:rPr>
            <w:webHidden/>
          </w:rPr>
          <w:instrText xml:space="preserve"> PAGEREF _Toc488311547 \h </w:instrText>
        </w:r>
        <w:r>
          <w:rPr>
            <w:webHidden/>
          </w:rPr>
        </w:r>
        <w:r>
          <w:rPr>
            <w:webHidden/>
          </w:rPr>
          <w:fldChar w:fldCharType="separate"/>
        </w:r>
        <w:r>
          <w:rPr>
            <w:webHidden/>
          </w:rPr>
          <w:t>7</w:t>
        </w:r>
        <w:r>
          <w:rPr>
            <w:webHidden/>
          </w:rPr>
          <w:fldChar w:fldCharType="end"/>
        </w:r>
      </w:hyperlink>
    </w:p>
    <w:p w14:paraId="24FF7DA5" w14:textId="3F43C236" w:rsidR="00A80DBB" w:rsidRDefault="00A80DBB">
      <w:pPr>
        <w:pStyle w:val="TDC3"/>
        <w:rPr>
          <w:rFonts w:asciiTheme="minorHAnsi" w:eastAsiaTheme="minorEastAsia" w:hAnsiTheme="minorHAnsi" w:cstheme="minorBidi"/>
          <w:i w:val="0"/>
          <w:iCs w:val="0"/>
          <w:sz w:val="22"/>
          <w:szCs w:val="22"/>
          <w:lang w:val="es-CR" w:eastAsia="es-CR"/>
        </w:rPr>
      </w:pPr>
      <w:hyperlink w:anchor="_Toc488311548"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Misión:</w:t>
        </w:r>
        <w:r>
          <w:rPr>
            <w:webHidden/>
          </w:rPr>
          <w:tab/>
        </w:r>
        <w:r>
          <w:rPr>
            <w:webHidden/>
          </w:rPr>
          <w:fldChar w:fldCharType="begin"/>
        </w:r>
        <w:r>
          <w:rPr>
            <w:webHidden/>
          </w:rPr>
          <w:instrText xml:space="preserve"> PAGEREF _Toc488311548 \h </w:instrText>
        </w:r>
        <w:r>
          <w:rPr>
            <w:webHidden/>
          </w:rPr>
        </w:r>
        <w:r>
          <w:rPr>
            <w:webHidden/>
          </w:rPr>
          <w:fldChar w:fldCharType="separate"/>
        </w:r>
        <w:r>
          <w:rPr>
            <w:webHidden/>
          </w:rPr>
          <w:t>7</w:t>
        </w:r>
        <w:r>
          <w:rPr>
            <w:webHidden/>
          </w:rPr>
          <w:fldChar w:fldCharType="end"/>
        </w:r>
      </w:hyperlink>
    </w:p>
    <w:p w14:paraId="7883DD75" w14:textId="3C1A4925" w:rsidR="00A80DBB" w:rsidRDefault="00A80DBB">
      <w:pPr>
        <w:pStyle w:val="TDC3"/>
        <w:rPr>
          <w:rFonts w:asciiTheme="minorHAnsi" w:eastAsiaTheme="minorEastAsia" w:hAnsiTheme="minorHAnsi" w:cstheme="minorBidi"/>
          <w:i w:val="0"/>
          <w:iCs w:val="0"/>
          <w:sz w:val="22"/>
          <w:szCs w:val="22"/>
          <w:lang w:val="es-CR" w:eastAsia="es-CR"/>
        </w:rPr>
      </w:pPr>
      <w:hyperlink w:anchor="_Toc488311549"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Política de Calidad</w:t>
        </w:r>
        <w:r>
          <w:rPr>
            <w:webHidden/>
          </w:rPr>
          <w:tab/>
        </w:r>
        <w:r>
          <w:rPr>
            <w:webHidden/>
          </w:rPr>
          <w:fldChar w:fldCharType="begin"/>
        </w:r>
        <w:r>
          <w:rPr>
            <w:webHidden/>
          </w:rPr>
          <w:instrText xml:space="preserve"> PAGEREF _Toc488311549 \h </w:instrText>
        </w:r>
        <w:r>
          <w:rPr>
            <w:webHidden/>
          </w:rPr>
        </w:r>
        <w:r>
          <w:rPr>
            <w:webHidden/>
          </w:rPr>
          <w:fldChar w:fldCharType="separate"/>
        </w:r>
        <w:r>
          <w:rPr>
            <w:webHidden/>
          </w:rPr>
          <w:t>7</w:t>
        </w:r>
        <w:r>
          <w:rPr>
            <w:webHidden/>
          </w:rPr>
          <w:fldChar w:fldCharType="end"/>
        </w:r>
      </w:hyperlink>
    </w:p>
    <w:p w14:paraId="75D3CC62" w14:textId="5CADF0EF" w:rsidR="00A80DBB" w:rsidRDefault="00A80DBB">
      <w:pPr>
        <w:pStyle w:val="TDC3"/>
        <w:rPr>
          <w:rFonts w:asciiTheme="minorHAnsi" w:eastAsiaTheme="minorEastAsia" w:hAnsiTheme="minorHAnsi" w:cstheme="minorBidi"/>
          <w:i w:val="0"/>
          <w:iCs w:val="0"/>
          <w:sz w:val="22"/>
          <w:szCs w:val="22"/>
          <w:lang w:val="es-CR" w:eastAsia="es-CR"/>
        </w:rPr>
      </w:pPr>
      <w:hyperlink w:anchor="_Toc488311550"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Valores Institucionales:</w:t>
        </w:r>
        <w:r>
          <w:rPr>
            <w:webHidden/>
          </w:rPr>
          <w:tab/>
        </w:r>
        <w:r>
          <w:rPr>
            <w:webHidden/>
          </w:rPr>
          <w:fldChar w:fldCharType="begin"/>
        </w:r>
        <w:r>
          <w:rPr>
            <w:webHidden/>
          </w:rPr>
          <w:instrText xml:space="preserve"> PAGEREF _Toc488311550 \h </w:instrText>
        </w:r>
        <w:r>
          <w:rPr>
            <w:webHidden/>
          </w:rPr>
        </w:r>
        <w:r>
          <w:rPr>
            <w:webHidden/>
          </w:rPr>
          <w:fldChar w:fldCharType="separate"/>
        </w:r>
        <w:r>
          <w:rPr>
            <w:webHidden/>
          </w:rPr>
          <w:t>7</w:t>
        </w:r>
        <w:r>
          <w:rPr>
            <w:webHidden/>
          </w:rPr>
          <w:fldChar w:fldCharType="end"/>
        </w:r>
      </w:hyperlink>
    </w:p>
    <w:p w14:paraId="5954C79B" w14:textId="5FDA08E8" w:rsidR="00A80DBB" w:rsidRDefault="00A80DBB">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88311551" w:history="1">
        <w:r w:rsidRPr="00C53CD5">
          <w:rPr>
            <w:rStyle w:val="Hipervnculo"/>
            <w:rFonts w:ascii="Calibri" w:hAnsi="Calibri" w:cs="Arial"/>
            <w:noProof/>
            <w:lang w:val="es-CR"/>
          </w:rPr>
          <w:t>Metas definidas por dependencia y Gasto Asociado</w:t>
        </w:r>
        <w:r>
          <w:rPr>
            <w:noProof/>
            <w:webHidden/>
          </w:rPr>
          <w:tab/>
        </w:r>
        <w:r>
          <w:rPr>
            <w:noProof/>
            <w:webHidden/>
          </w:rPr>
          <w:fldChar w:fldCharType="begin"/>
        </w:r>
        <w:r>
          <w:rPr>
            <w:noProof/>
            <w:webHidden/>
          </w:rPr>
          <w:instrText xml:space="preserve"> PAGEREF _Toc488311551 \h </w:instrText>
        </w:r>
        <w:r>
          <w:rPr>
            <w:noProof/>
            <w:webHidden/>
          </w:rPr>
        </w:r>
        <w:r>
          <w:rPr>
            <w:noProof/>
            <w:webHidden/>
          </w:rPr>
          <w:fldChar w:fldCharType="separate"/>
        </w:r>
        <w:r>
          <w:rPr>
            <w:noProof/>
            <w:webHidden/>
          </w:rPr>
          <w:t>8</w:t>
        </w:r>
        <w:r>
          <w:rPr>
            <w:noProof/>
            <w:webHidden/>
          </w:rPr>
          <w:fldChar w:fldCharType="end"/>
        </w:r>
      </w:hyperlink>
    </w:p>
    <w:p w14:paraId="247A76D4" w14:textId="2152DA12" w:rsidR="00A80DBB" w:rsidRDefault="00A80DBB">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88311552" w:history="1">
        <w:r w:rsidRPr="00C53CD5">
          <w:rPr>
            <w:rStyle w:val="Hipervnculo"/>
            <w:rFonts w:ascii="Calibri" w:hAnsi="Calibri" w:cs="Arial"/>
            <w:noProof/>
            <w:lang w:val="es-CR"/>
          </w:rPr>
          <w:t>Indicador de Gestión</w:t>
        </w:r>
        <w:r>
          <w:rPr>
            <w:noProof/>
            <w:webHidden/>
          </w:rPr>
          <w:tab/>
        </w:r>
        <w:r>
          <w:rPr>
            <w:noProof/>
            <w:webHidden/>
          </w:rPr>
          <w:fldChar w:fldCharType="begin"/>
        </w:r>
        <w:r>
          <w:rPr>
            <w:noProof/>
            <w:webHidden/>
          </w:rPr>
          <w:instrText xml:space="preserve"> PAGEREF _Toc488311552 \h </w:instrText>
        </w:r>
        <w:r>
          <w:rPr>
            <w:noProof/>
            <w:webHidden/>
          </w:rPr>
        </w:r>
        <w:r>
          <w:rPr>
            <w:noProof/>
            <w:webHidden/>
          </w:rPr>
          <w:fldChar w:fldCharType="separate"/>
        </w:r>
        <w:r>
          <w:rPr>
            <w:noProof/>
            <w:webHidden/>
          </w:rPr>
          <w:t>9</w:t>
        </w:r>
        <w:r>
          <w:rPr>
            <w:noProof/>
            <w:webHidden/>
          </w:rPr>
          <w:fldChar w:fldCharType="end"/>
        </w:r>
      </w:hyperlink>
    </w:p>
    <w:p w14:paraId="092D5D9D" w14:textId="3C301E86" w:rsidR="00A80DBB" w:rsidRDefault="00A80DBB">
      <w:pPr>
        <w:pStyle w:val="TDC3"/>
        <w:rPr>
          <w:rFonts w:asciiTheme="minorHAnsi" w:eastAsiaTheme="minorEastAsia" w:hAnsiTheme="minorHAnsi" w:cstheme="minorBidi"/>
          <w:i w:val="0"/>
          <w:iCs w:val="0"/>
          <w:sz w:val="22"/>
          <w:szCs w:val="22"/>
          <w:lang w:val="es-CR" w:eastAsia="es-CR"/>
        </w:rPr>
      </w:pPr>
      <w:hyperlink w:anchor="_Toc488311553"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Parámetros:</w:t>
        </w:r>
        <w:r>
          <w:rPr>
            <w:webHidden/>
          </w:rPr>
          <w:tab/>
        </w:r>
        <w:r>
          <w:rPr>
            <w:webHidden/>
          </w:rPr>
          <w:fldChar w:fldCharType="begin"/>
        </w:r>
        <w:r>
          <w:rPr>
            <w:webHidden/>
          </w:rPr>
          <w:instrText xml:space="preserve"> PAGEREF _Toc488311553 \h </w:instrText>
        </w:r>
        <w:r>
          <w:rPr>
            <w:webHidden/>
          </w:rPr>
        </w:r>
        <w:r>
          <w:rPr>
            <w:webHidden/>
          </w:rPr>
          <w:fldChar w:fldCharType="separate"/>
        </w:r>
        <w:r>
          <w:rPr>
            <w:webHidden/>
          </w:rPr>
          <w:t>10</w:t>
        </w:r>
        <w:r>
          <w:rPr>
            <w:webHidden/>
          </w:rPr>
          <w:fldChar w:fldCharType="end"/>
        </w:r>
      </w:hyperlink>
    </w:p>
    <w:p w14:paraId="2C6D0529" w14:textId="0BB1ADD7" w:rsidR="00A80DBB" w:rsidRDefault="00A80DBB">
      <w:pPr>
        <w:pStyle w:val="TDC3"/>
        <w:rPr>
          <w:rFonts w:asciiTheme="minorHAnsi" w:eastAsiaTheme="minorEastAsia" w:hAnsiTheme="minorHAnsi" w:cstheme="minorBidi"/>
          <w:i w:val="0"/>
          <w:iCs w:val="0"/>
          <w:sz w:val="22"/>
          <w:szCs w:val="22"/>
          <w:lang w:val="es-CR" w:eastAsia="es-CR"/>
        </w:rPr>
      </w:pPr>
      <w:hyperlink w:anchor="_Toc488311554"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Resultados:</w:t>
        </w:r>
        <w:r>
          <w:rPr>
            <w:webHidden/>
          </w:rPr>
          <w:tab/>
        </w:r>
        <w:r>
          <w:rPr>
            <w:webHidden/>
          </w:rPr>
          <w:fldChar w:fldCharType="begin"/>
        </w:r>
        <w:r>
          <w:rPr>
            <w:webHidden/>
          </w:rPr>
          <w:instrText xml:space="preserve"> PAGEREF _Toc488311554 \h </w:instrText>
        </w:r>
        <w:r>
          <w:rPr>
            <w:webHidden/>
          </w:rPr>
        </w:r>
        <w:r>
          <w:rPr>
            <w:webHidden/>
          </w:rPr>
          <w:fldChar w:fldCharType="separate"/>
        </w:r>
        <w:r>
          <w:rPr>
            <w:webHidden/>
          </w:rPr>
          <w:t>10</w:t>
        </w:r>
        <w:r>
          <w:rPr>
            <w:webHidden/>
          </w:rPr>
          <w:fldChar w:fldCharType="end"/>
        </w:r>
      </w:hyperlink>
    </w:p>
    <w:p w14:paraId="6D6BC76A" w14:textId="75144630" w:rsidR="00A80DBB" w:rsidRDefault="00A80DBB">
      <w:pPr>
        <w:pStyle w:val="TDC3"/>
        <w:rPr>
          <w:rFonts w:asciiTheme="minorHAnsi" w:eastAsiaTheme="minorEastAsia" w:hAnsiTheme="minorHAnsi" w:cstheme="minorBidi"/>
          <w:i w:val="0"/>
          <w:iCs w:val="0"/>
          <w:sz w:val="22"/>
          <w:szCs w:val="22"/>
          <w:lang w:val="es-CR" w:eastAsia="es-CR"/>
        </w:rPr>
      </w:pPr>
      <w:hyperlink w:anchor="_Toc488311555"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Porcentajes de Ejecución y de Diferencia</w:t>
        </w:r>
        <w:r>
          <w:rPr>
            <w:webHidden/>
          </w:rPr>
          <w:tab/>
        </w:r>
        <w:r>
          <w:rPr>
            <w:webHidden/>
          </w:rPr>
          <w:fldChar w:fldCharType="begin"/>
        </w:r>
        <w:r>
          <w:rPr>
            <w:webHidden/>
          </w:rPr>
          <w:instrText xml:space="preserve"> PAGEREF _Toc488311555 \h </w:instrText>
        </w:r>
        <w:r>
          <w:rPr>
            <w:webHidden/>
          </w:rPr>
        </w:r>
        <w:r>
          <w:rPr>
            <w:webHidden/>
          </w:rPr>
          <w:fldChar w:fldCharType="separate"/>
        </w:r>
        <w:r>
          <w:rPr>
            <w:webHidden/>
          </w:rPr>
          <w:t>10</w:t>
        </w:r>
        <w:r>
          <w:rPr>
            <w:webHidden/>
          </w:rPr>
          <w:fldChar w:fldCharType="end"/>
        </w:r>
      </w:hyperlink>
    </w:p>
    <w:p w14:paraId="5ACE1F53" w14:textId="319DC51E" w:rsidR="00A80DBB" w:rsidRDefault="00A80DBB">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88311556" w:history="1">
        <w:r w:rsidRPr="00C53CD5">
          <w:rPr>
            <w:rStyle w:val="Hipervnculo"/>
            <w:rFonts w:ascii="Calibri" w:hAnsi="Calibri" w:cs="Arial"/>
            <w:noProof/>
            <w:lang w:val="es-CR"/>
          </w:rPr>
          <w:t>Indicadores Operativos</w:t>
        </w:r>
        <w:r>
          <w:rPr>
            <w:noProof/>
            <w:webHidden/>
          </w:rPr>
          <w:tab/>
        </w:r>
        <w:r>
          <w:rPr>
            <w:noProof/>
            <w:webHidden/>
          </w:rPr>
          <w:fldChar w:fldCharType="begin"/>
        </w:r>
        <w:r>
          <w:rPr>
            <w:noProof/>
            <w:webHidden/>
          </w:rPr>
          <w:instrText xml:space="preserve"> PAGEREF _Toc488311556 \h </w:instrText>
        </w:r>
        <w:r>
          <w:rPr>
            <w:noProof/>
            <w:webHidden/>
          </w:rPr>
        </w:r>
        <w:r>
          <w:rPr>
            <w:noProof/>
            <w:webHidden/>
          </w:rPr>
          <w:fldChar w:fldCharType="separate"/>
        </w:r>
        <w:r>
          <w:rPr>
            <w:noProof/>
            <w:webHidden/>
          </w:rPr>
          <w:t>11</w:t>
        </w:r>
        <w:r>
          <w:rPr>
            <w:noProof/>
            <w:webHidden/>
          </w:rPr>
          <w:fldChar w:fldCharType="end"/>
        </w:r>
      </w:hyperlink>
    </w:p>
    <w:p w14:paraId="309489B2" w14:textId="693290F8" w:rsidR="00A80DBB" w:rsidRDefault="00A80DBB">
      <w:pPr>
        <w:pStyle w:val="TDC3"/>
        <w:rPr>
          <w:rFonts w:asciiTheme="minorHAnsi" w:eastAsiaTheme="minorEastAsia" w:hAnsiTheme="minorHAnsi" w:cstheme="minorBidi"/>
          <w:i w:val="0"/>
          <w:iCs w:val="0"/>
          <w:sz w:val="22"/>
          <w:szCs w:val="22"/>
          <w:lang w:val="es-CR" w:eastAsia="es-CR"/>
        </w:rPr>
      </w:pPr>
      <w:hyperlink w:anchor="_Toc488311557"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Evaluación general de SUPEN</w:t>
        </w:r>
        <w:r>
          <w:rPr>
            <w:webHidden/>
          </w:rPr>
          <w:tab/>
        </w:r>
        <w:r>
          <w:rPr>
            <w:webHidden/>
          </w:rPr>
          <w:fldChar w:fldCharType="begin"/>
        </w:r>
        <w:r>
          <w:rPr>
            <w:webHidden/>
          </w:rPr>
          <w:instrText xml:space="preserve"> PAGEREF _Toc488311557 \h </w:instrText>
        </w:r>
        <w:r>
          <w:rPr>
            <w:webHidden/>
          </w:rPr>
        </w:r>
        <w:r>
          <w:rPr>
            <w:webHidden/>
          </w:rPr>
          <w:fldChar w:fldCharType="separate"/>
        </w:r>
        <w:r>
          <w:rPr>
            <w:webHidden/>
          </w:rPr>
          <w:t>11</w:t>
        </w:r>
        <w:r>
          <w:rPr>
            <w:webHidden/>
          </w:rPr>
          <w:fldChar w:fldCharType="end"/>
        </w:r>
      </w:hyperlink>
    </w:p>
    <w:p w14:paraId="4D7343A3" w14:textId="031D9A19" w:rsidR="00A80DBB" w:rsidRDefault="00A80DBB">
      <w:pPr>
        <w:pStyle w:val="TDC3"/>
        <w:rPr>
          <w:rFonts w:asciiTheme="minorHAnsi" w:eastAsiaTheme="minorEastAsia" w:hAnsiTheme="minorHAnsi" w:cstheme="minorBidi"/>
          <w:i w:val="0"/>
          <w:iCs w:val="0"/>
          <w:sz w:val="22"/>
          <w:szCs w:val="22"/>
          <w:lang w:val="es-CR" w:eastAsia="es-CR"/>
        </w:rPr>
      </w:pPr>
      <w:hyperlink w:anchor="_Toc488311558"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Evaluación de cada proceso, según sus indicadores de desempeño.</w:t>
        </w:r>
        <w:r>
          <w:rPr>
            <w:webHidden/>
          </w:rPr>
          <w:tab/>
        </w:r>
        <w:r>
          <w:rPr>
            <w:webHidden/>
          </w:rPr>
          <w:fldChar w:fldCharType="begin"/>
        </w:r>
        <w:r>
          <w:rPr>
            <w:webHidden/>
          </w:rPr>
          <w:instrText xml:space="preserve"> PAGEREF _Toc488311558 \h </w:instrText>
        </w:r>
        <w:r>
          <w:rPr>
            <w:webHidden/>
          </w:rPr>
        </w:r>
        <w:r>
          <w:rPr>
            <w:webHidden/>
          </w:rPr>
          <w:fldChar w:fldCharType="separate"/>
        </w:r>
        <w:r>
          <w:rPr>
            <w:webHidden/>
          </w:rPr>
          <w:t>12</w:t>
        </w:r>
        <w:r>
          <w:rPr>
            <w:webHidden/>
          </w:rPr>
          <w:fldChar w:fldCharType="end"/>
        </w:r>
      </w:hyperlink>
    </w:p>
    <w:p w14:paraId="59F6931D" w14:textId="69179AB4" w:rsidR="00A80DBB" w:rsidRDefault="00A80DBB">
      <w:pPr>
        <w:pStyle w:val="TDC3"/>
        <w:rPr>
          <w:rFonts w:asciiTheme="minorHAnsi" w:eastAsiaTheme="minorEastAsia" w:hAnsiTheme="minorHAnsi" w:cstheme="minorBidi"/>
          <w:i w:val="0"/>
          <w:iCs w:val="0"/>
          <w:sz w:val="22"/>
          <w:szCs w:val="22"/>
          <w:lang w:val="es-CR" w:eastAsia="es-CR"/>
        </w:rPr>
      </w:pPr>
      <w:hyperlink w:anchor="_Toc488311559"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Despacho</w:t>
        </w:r>
        <w:r>
          <w:rPr>
            <w:webHidden/>
          </w:rPr>
          <w:tab/>
        </w:r>
        <w:r>
          <w:rPr>
            <w:webHidden/>
          </w:rPr>
          <w:fldChar w:fldCharType="begin"/>
        </w:r>
        <w:r>
          <w:rPr>
            <w:webHidden/>
          </w:rPr>
          <w:instrText xml:space="preserve"> PAGEREF _Toc488311559 \h </w:instrText>
        </w:r>
        <w:r>
          <w:rPr>
            <w:webHidden/>
          </w:rPr>
        </w:r>
        <w:r>
          <w:rPr>
            <w:webHidden/>
          </w:rPr>
          <w:fldChar w:fldCharType="separate"/>
        </w:r>
        <w:r>
          <w:rPr>
            <w:webHidden/>
          </w:rPr>
          <w:t>12</w:t>
        </w:r>
        <w:r>
          <w:rPr>
            <w:webHidden/>
          </w:rPr>
          <w:fldChar w:fldCharType="end"/>
        </w:r>
      </w:hyperlink>
    </w:p>
    <w:p w14:paraId="6376A3A3" w14:textId="6F6F49F2" w:rsidR="00A80DBB" w:rsidRDefault="00A80DBB">
      <w:pPr>
        <w:pStyle w:val="TDC3"/>
        <w:rPr>
          <w:rFonts w:asciiTheme="minorHAnsi" w:eastAsiaTheme="minorEastAsia" w:hAnsiTheme="minorHAnsi" w:cstheme="minorBidi"/>
          <w:i w:val="0"/>
          <w:iCs w:val="0"/>
          <w:sz w:val="22"/>
          <w:szCs w:val="22"/>
          <w:lang w:val="es-CR" w:eastAsia="es-CR"/>
        </w:rPr>
      </w:pPr>
      <w:hyperlink w:anchor="_Toc488311560"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Comunicación y Servicios</w:t>
        </w:r>
        <w:r>
          <w:rPr>
            <w:webHidden/>
          </w:rPr>
          <w:tab/>
        </w:r>
        <w:r>
          <w:rPr>
            <w:webHidden/>
          </w:rPr>
          <w:fldChar w:fldCharType="begin"/>
        </w:r>
        <w:r>
          <w:rPr>
            <w:webHidden/>
          </w:rPr>
          <w:instrText xml:space="preserve"> PAGEREF _Toc488311560 \h </w:instrText>
        </w:r>
        <w:r>
          <w:rPr>
            <w:webHidden/>
          </w:rPr>
        </w:r>
        <w:r>
          <w:rPr>
            <w:webHidden/>
          </w:rPr>
          <w:fldChar w:fldCharType="separate"/>
        </w:r>
        <w:r>
          <w:rPr>
            <w:webHidden/>
          </w:rPr>
          <w:t>12</w:t>
        </w:r>
        <w:r>
          <w:rPr>
            <w:webHidden/>
          </w:rPr>
          <w:fldChar w:fldCharType="end"/>
        </w:r>
      </w:hyperlink>
    </w:p>
    <w:p w14:paraId="597097D4" w14:textId="0AFF1DFC" w:rsidR="00A80DBB" w:rsidRDefault="00A80DBB">
      <w:pPr>
        <w:pStyle w:val="TDC3"/>
        <w:rPr>
          <w:rFonts w:asciiTheme="minorHAnsi" w:eastAsiaTheme="minorEastAsia" w:hAnsiTheme="minorHAnsi" w:cstheme="minorBidi"/>
          <w:i w:val="0"/>
          <w:iCs w:val="0"/>
          <w:sz w:val="22"/>
          <w:szCs w:val="22"/>
          <w:lang w:val="es-CR" w:eastAsia="es-CR"/>
        </w:rPr>
      </w:pPr>
      <w:hyperlink w:anchor="_Toc488311561"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Regímenes de Capitalización Individual (RCI)</w:t>
        </w:r>
        <w:r>
          <w:rPr>
            <w:webHidden/>
          </w:rPr>
          <w:tab/>
        </w:r>
        <w:r>
          <w:rPr>
            <w:webHidden/>
          </w:rPr>
          <w:fldChar w:fldCharType="begin"/>
        </w:r>
        <w:r>
          <w:rPr>
            <w:webHidden/>
          </w:rPr>
          <w:instrText xml:space="preserve"> PAGEREF _Toc488311561 \h </w:instrText>
        </w:r>
        <w:r>
          <w:rPr>
            <w:webHidden/>
          </w:rPr>
        </w:r>
        <w:r>
          <w:rPr>
            <w:webHidden/>
          </w:rPr>
          <w:fldChar w:fldCharType="separate"/>
        </w:r>
        <w:r>
          <w:rPr>
            <w:webHidden/>
          </w:rPr>
          <w:t>16</w:t>
        </w:r>
        <w:r>
          <w:rPr>
            <w:webHidden/>
          </w:rPr>
          <w:fldChar w:fldCharType="end"/>
        </w:r>
      </w:hyperlink>
    </w:p>
    <w:p w14:paraId="4F7D8445" w14:textId="4C781C9C" w:rsidR="00A80DBB" w:rsidRDefault="00A80DBB">
      <w:pPr>
        <w:pStyle w:val="TDC3"/>
        <w:rPr>
          <w:rFonts w:asciiTheme="minorHAnsi" w:eastAsiaTheme="minorEastAsia" w:hAnsiTheme="minorHAnsi" w:cstheme="minorBidi"/>
          <w:i w:val="0"/>
          <w:iCs w:val="0"/>
          <w:sz w:val="22"/>
          <w:szCs w:val="22"/>
          <w:lang w:val="es-CR" w:eastAsia="es-CR"/>
        </w:rPr>
      </w:pPr>
      <w:hyperlink w:anchor="_Toc488311562"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Regímenes Colectivos (RC)</w:t>
        </w:r>
        <w:r>
          <w:rPr>
            <w:webHidden/>
          </w:rPr>
          <w:tab/>
        </w:r>
        <w:r>
          <w:rPr>
            <w:webHidden/>
          </w:rPr>
          <w:fldChar w:fldCharType="begin"/>
        </w:r>
        <w:r>
          <w:rPr>
            <w:webHidden/>
          </w:rPr>
          <w:instrText xml:space="preserve"> PAGEREF _Toc488311562 \h </w:instrText>
        </w:r>
        <w:r>
          <w:rPr>
            <w:webHidden/>
          </w:rPr>
        </w:r>
        <w:r>
          <w:rPr>
            <w:webHidden/>
          </w:rPr>
          <w:fldChar w:fldCharType="separate"/>
        </w:r>
        <w:r>
          <w:rPr>
            <w:webHidden/>
          </w:rPr>
          <w:t>17</w:t>
        </w:r>
        <w:r>
          <w:rPr>
            <w:webHidden/>
          </w:rPr>
          <w:fldChar w:fldCharType="end"/>
        </w:r>
      </w:hyperlink>
    </w:p>
    <w:p w14:paraId="1D482642" w14:textId="4389FEB4" w:rsidR="00A80DBB" w:rsidRDefault="00A80DBB">
      <w:pPr>
        <w:pStyle w:val="TDC3"/>
        <w:rPr>
          <w:rFonts w:asciiTheme="minorHAnsi" w:eastAsiaTheme="minorEastAsia" w:hAnsiTheme="minorHAnsi" w:cstheme="minorBidi"/>
          <w:i w:val="0"/>
          <w:iCs w:val="0"/>
          <w:sz w:val="22"/>
          <w:szCs w:val="22"/>
          <w:lang w:val="es-CR" w:eastAsia="es-CR"/>
        </w:rPr>
      </w:pPr>
      <w:hyperlink w:anchor="_Toc488311563"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Asesoría Jurídica</w:t>
        </w:r>
        <w:r>
          <w:rPr>
            <w:webHidden/>
          </w:rPr>
          <w:tab/>
        </w:r>
        <w:r>
          <w:rPr>
            <w:webHidden/>
          </w:rPr>
          <w:fldChar w:fldCharType="begin"/>
        </w:r>
        <w:r>
          <w:rPr>
            <w:webHidden/>
          </w:rPr>
          <w:instrText xml:space="preserve"> PAGEREF _Toc488311563 \h </w:instrText>
        </w:r>
        <w:r>
          <w:rPr>
            <w:webHidden/>
          </w:rPr>
        </w:r>
        <w:r>
          <w:rPr>
            <w:webHidden/>
          </w:rPr>
          <w:fldChar w:fldCharType="separate"/>
        </w:r>
        <w:r>
          <w:rPr>
            <w:webHidden/>
          </w:rPr>
          <w:t>19</w:t>
        </w:r>
        <w:r>
          <w:rPr>
            <w:webHidden/>
          </w:rPr>
          <w:fldChar w:fldCharType="end"/>
        </w:r>
      </w:hyperlink>
    </w:p>
    <w:p w14:paraId="73F0679F" w14:textId="0A1E8B74" w:rsidR="00A80DBB" w:rsidRDefault="00A80DBB">
      <w:pPr>
        <w:pStyle w:val="TDC3"/>
        <w:rPr>
          <w:rFonts w:asciiTheme="minorHAnsi" w:eastAsiaTheme="minorEastAsia" w:hAnsiTheme="minorHAnsi" w:cstheme="minorBidi"/>
          <w:i w:val="0"/>
          <w:iCs w:val="0"/>
          <w:sz w:val="22"/>
          <w:szCs w:val="22"/>
          <w:lang w:val="es-CR" w:eastAsia="es-CR"/>
        </w:rPr>
      </w:pPr>
      <w:hyperlink w:anchor="_Toc488311564"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Planificación y Normativa</w:t>
        </w:r>
        <w:r>
          <w:rPr>
            <w:webHidden/>
          </w:rPr>
          <w:tab/>
        </w:r>
        <w:r>
          <w:rPr>
            <w:webHidden/>
          </w:rPr>
          <w:fldChar w:fldCharType="begin"/>
        </w:r>
        <w:r>
          <w:rPr>
            <w:webHidden/>
          </w:rPr>
          <w:instrText xml:space="preserve"> PAGEREF _Toc488311564 \h </w:instrText>
        </w:r>
        <w:r>
          <w:rPr>
            <w:webHidden/>
          </w:rPr>
        </w:r>
        <w:r>
          <w:rPr>
            <w:webHidden/>
          </w:rPr>
          <w:fldChar w:fldCharType="separate"/>
        </w:r>
        <w:r>
          <w:rPr>
            <w:webHidden/>
          </w:rPr>
          <w:t>20</w:t>
        </w:r>
        <w:r>
          <w:rPr>
            <w:webHidden/>
          </w:rPr>
          <w:fldChar w:fldCharType="end"/>
        </w:r>
      </w:hyperlink>
    </w:p>
    <w:p w14:paraId="68C4410F" w14:textId="3DCCD0FA" w:rsidR="00A80DBB" w:rsidRDefault="00A80DBB">
      <w:pPr>
        <w:pStyle w:val="TDC3"/>
        <w:rPr>
          <w:rFonts w:asciiTheme="minorHAnsi" w:eastAsiaTheme="minorEastAsia" w:hAnsiTheme="minorHAnsi" w:cstheme="minorBidi"/>
          <w:i w:val="0"/>
          <w:iCs w:val="0"/>
          <w:sz w:val="22"/>
          <w:szCs w:val="22"/>
          <w:lang w:val="es-CR" w:eastAsia="es-CR"/>
        </w:rPr>
      </w:pPr>
      <w:hyperlink w:anchor="_Toc488311565"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Proyectos</w:t>
        </w:r>
        <w:r>
          <w:rPr>
            <w:webHidden/>
          </w:rPr>
          <w:tab/>
        </w:r>
        <w:r>
          <w:rPr>
            <w:webHidden/>
          </w:rPr>
          <w:fldChar w:fldCharType="begin"/>
        </w:r>
        <w:r>
          <w:rPr>
            <w:webHidden/>
          </w:rPr>
          <w:instrText xml:space="preserve"> PAGEREF _Toc488311565 \h </w:instrText>
        </w:r>
        <w:r>
          <w:rPr>
            <w:webHidden/>
          </w:rPr>
        </w:r>
        <w:r>
          <w:rPr>
            <w:webHidden/>
          </w:rPr>
          <w:fldChar w:fldCharType="separate"/>
        </w:r>
        <w:r>
          <w:rPr>
            <w:webHidden/>
          </w:rPr>
          <w:t>24</w:t>
        </w:r>
        <w:r>
          <w:rPr>
            <w:webHidden/>
          </w:rPr>
          <w:fldChar w:fldCharType="end"/>
        </w:r>
      </w:hyperlink>
    </w:p>
    <w:p w14:paraId="4C00D7DB" w14:textId="03DDD3D8" w:rsidR="00A80DBB" w:rsidRDefault="00A80DBB">
      <w:pPr>
        <w:pStyle w:val="TDC3"/>
        <w:rPr>
          <w:rFonts w:asciiTheme="minorHAnsi" w:eastAsiaTheme="minorEastAsia" w:hAnsiTheme="minorHAnsi" w:cstheme="minorBidi"/>
          <w:i w:val="0"/>
          <w:iCs w:val="0"/>
          <w:sz w:val="22"/>
          <w:szCs w:val="22"/>
          <w:lang w:val="es-CR" w:eastAsia="es-CR"/>
        </w:rPr>
      </w:pPr>
      <w:hyperlink w:anchor="_Toc488311566"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Capacitación</w:t>
        </w:r>
        <w:r>
          <w:rPr>
            <w:webHidden/>
          </w:rPr>
          <w:tab/>
        </w:r>
        <w:r>
          <w:rPr>
            <w:webHidden/>
          </w:rPr>
          <w:fldChar w:fldCharType="begin"/>
        </w:r>
        <w:r>
          <w:rPr>
            <w:webHidden/>
          </w:rPr>
          <w:instrText xml:space="preserve"> PAGEREF _Toc488311566 \h </w:instrText>
        </w:r>
        <w:r>
          <w:rPr>
            <w:webHidden/>
          </w:rPr>
        </w:r>
        <w:r>
          <w:rPr>
            <w:webHidden/>
          </w:rPr>
          <w:fldChar w:fldCharType="separate"/>
        </w:r>
        <w:r>
          <w:rPr>
            <w:webHidden/>
          </w:rPr>
          <w:t>26</w:t>
        </w:r>
        <w:r>
          <w:rPr>
            <w:webHidden/>
          </w:rPr>
          <w:fldChar w:fldCharType="end"/>
        </w:r>
      </w:hyperlink>
    </w:p>
    <w:p w14:paraId="5765CC9E" w14:textId="4F34DFF5" w:rsidR="00A80DBB" w:rsidRDefault="00A80DBB">
      <w:pPr>
        <w:pStyle w:val="TDC3"/>
        <w:rPr>
          <w:rFonts w:asciiTheme="minorHAnsi" w:eastAsiaTheme="minorEastAsia" w:hAnsiTheme="minorHAnsi" w:cstheme="minorBidi"/>
          <w:i w:val="0"/>
          <w:iCs w:val="0"/>
          <w:sz w:val="22"/>
          <w:szCs w:val="22"/>
          <w:lang w:val="es-CR" w:eastAsia="es-CR"/>
        </w:rPr>
      </w:pPr>
      <w:hyperlink w:anchor="_Toc488311567"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Sistema de Gestión de la Calidad</w:t>
        </w:r>
        <w:r>
          <w:rPr>
            <w:webHidden/>
          </w:rPr>
          <w:tab/>
        </w:r>
        <w:r>
          <w:rPr>
            <w:webHidden/>
          </w:rPr>
          <w:fldChar w:fldCharType="begin"/>
        </w:r>
        <w:r>
          <w:rPr>
            <w:webHidden/>
          </w:rPr>
          <w:instrText xml:space="preserve"> PAGEREF _Toc488311567 \h </w:instrText>
        </w:r>
        <w:r>
          <w:rPr>
            <w:webHidden/>
          </w:rPr>
        </w:r>
        <w:r>
          <w:rPr>
            <w:webHidden/>
          </w:rPr>
          <w:fldChar w:fldCharType="separate"/>
        </w:r>
        <w:r>
          <w:rPr>
            <w:webHidden/>
          </w:rPr>
          <w:t>28</w:t>
        </w:r>
        <w:r>
          <w:rPr>
            <w:webHidden/>
          </w:rPr>
          <w:fldChar w:fldCharType="end"/>
        </w:r>
      </w:hyperlink>
    </w:p>
    <w:p w14:paraId="77679DFD" w14:textId="0EB22B2E" w:rsidR="00A80DBB" w:rsidRDefault="00A80DBB">
      <w:pPr>
        <w:pStyle w:val="TDC1"/>
        <w:rPr>
          <w:rFonts w:asciiTheme="minorHAnsi" w:eastAsiaTheme="minorEastAsia" w:hAnsiTheme="minorHAnsi" w:cstheme="minorBidi"/>
          <w:bCs w:val="0"/>
          <w:iCs w:val="0"/>
          <w:caps w:val="0"/>
          <w:sz w:val="22"/>
          <w:szCs w:val="22"/>
          <w:lang w:eastAsia="es-CR"/>
        </w:rPr>
      </w:pPr>
      <w:hyperlink w:anchor="_Toc488311568" w:history="1">
        <w:r w:rsidRPr="00C53CD5">
          <w:rPr>
            <w:rStyle w:val="Hipervnculo"/>
            <w:rFonts w:ascii="Calibri" w:hAnsi="Calibri"/>
            <w14:shadow w14:blurRad="50800" w14:dist="38100" w14:dir="2700000" w14:sx="100000" w14:sy="100000" w14:kx="0" w14:ky="0" w14:algn="tl">
              <w14:srgbClr w14:val="000000">
                <w14:alpha w14:val="60000"/>
              </w14:srgbClr>
            </w14:shadow>
          </w:rPr>
          <w:t>II.</w:t>
        </w:r>
        <w:r>
          <w:rPr>
            <w:rFonts w:asciiTheme="minorHAnsi" w:eastAsiaTheme="minorEastAsia" w:hAnsiTheme="minorHAnsi" w:cstheme="minorBidi"/>
            <w:bCs w:val="0"/>
            <w:iCs w:val="0"/>
            <w:caps w:val="0"/>
            <w:sz w:val="22"/>
            <w:szCs w:val="22"/>
            <w:lang w:eastAsia="es-CR"/>
          </w:rPr>
          <w:tab/>
        </w:r>
        <w:r w:rsidRPr="00C53CD5">
          <w:rPr>
            <w:rStyle w:val="Hipervnculo"/>
            <w:rFonts w:ascii="Calibri" w:hAnsi="Calibri"/>
            <w14:shadow w14:blurRad="50800" w14:dist="38100" w14:dir="2700000" w14:sx="100000" w14:sy="100000" w14:kx="0" w14:ky="0" w14:algn="tl">
              <w14:srgbClr w14:val="000000">
                <w14:alpha w14:val="60000"/>
              </w14:srgbClr>
            </w14:shadow>
          </w:rPr>
          <w:t>EJECUCIÓN DEL PRESUPUESTO DE EGRESOS</w:t>
        </w:r>
        <w:r>
          <w:rPr>
            <w:webHidden/>
          </w:rPr>
          <w:tab/>
        </w:r>
        <w:r>
          <w:rPr>
            <w:webHidden/>
          </w:rPr>
          <w:fldChar w:fldCharType="begin"/>
        </w:r>
        <w:r>
          <w:rPr>
            <w:webHidden/>
          </w:rPr>
          <w:instrText xml:space="preserve"> PAGEREF _Toc488311568 \h </w:instrText>
        </w:r>
        <w:r>
          <w:rPr>
            <w:webHidden/>
          </w:rPr>
        </w:r>
        <w:r>
          <w:rPr>
            <w:webHidden/>
          </w:rPr>
          <w:fldChar w:fldCharType="separate"/>
        </w:r>
        <w:r>
          <w:rPr>
            <w:webHidden/>
          </w:rPr>
          <w:t>30</w:t>
        </w:r>
        <w:r>
          <w:rPr>
            <w:webHidden/>
          </w:rPr>
          <w:fldChar w:fldCharType="end"/>
        </w:r>
      </w:hyperlink>
    </w:p>
    <w:p w14:paraId="5D24F5E2" w14:textId="3DCEE849" w:rsidR="00A80DBB" w:rsidRDefault="00A80DBB">
      <w:pPr>
        <w:pStyle w:val="TDC1"/>
        <w:rPr>
          <w:rFonts w:asciiTheme="minorHAnsi" w:eastAsiaTheme="minorEastAsia" w:hAnsiTheme="minorHAnsi" w:cstheme="minorBidi"/>
          <w:bCs w:val="0"/>
          <w:iCs w:val="0"/>
          <w:caps w:val="0"/>
          <w:sz w:val="22"/>
          <w:szCs w:val="22"/>
          <w:lang w:eastAsia="es-CR"/>
        </w:rPr>
      </w:pPr>
      <w:hyperlink w:anchor="_Toc488311569" w:history="1">
        <w:r w:rsidRPr="00C53CD5">
          <w:rPr>
            <w:rStyle w:val="Hipervnculo"/>
            <w:rFonts w:cstheme="minorHAnsi"/>
          </w:rPr>
          <w:t>a.</w:t>
        </w:r>
        <w:r>
          <w:rPr>
            <w:rFonts w:asciiTheme="minorHAnsi" w:eastAsiaTheme="minorEastAsia" w:hAnsiTheme="minorHAnsi" w:cstheme="minorBidi"/>
            <w:bCs w:val="0"/>
            <w:iCs w:val="0"/>
            <w:caps w:val="0"/>
            <w:sz w:val="22"/>
            <w:szCs w:val="22"/>
            <w:lang w:eastAsia="es-CR"/>
          </w:rPr>
          <w:tab/>
        </w:r>
        <w:r w:rsidRPr="00C53CD5">
          <w:rPr>
            <w:rStyle w:val="Hipervnculo"/>
            <w:rFonts w:cstheme="minorHAnsi"/>
          </w:rPr>
          <w:t>Introducción</w:t>
        </w:r>
        <w:r>
          <w:rPr>
            <w:webHidden/>
          </w:rPr>
          <w:tab/>
        </w:r>
        <w:r>
          <w:rPr>
            <w:webHidden/>
          </w:rPr>
          <w:fldChar w:fldCharType="begin"/>
        </w:r>
        <w:r>
          <w:rPr>
            <w:webHidden/>
          </w:rPr>
          <w:instrText xml:space="preserve"> PAGEREF _Toc488311569 \h </w:instrText>
        </w:r>
        <w:r>
          <w:rPr>
            <w:webHidden/>
          </w:rPr>
        </w:r>
        <w:r>
          <w:rPr>
            <w:webHidden/>
          </w:rPr>
          <w:fldChar w:fldCharType="separate"/>
        </w:r>
        <w:r>
          <w:rPr>
            <w:webHidden/>
          </w:rPr>
          <w:t>30</w:t>
        </w:r>
        <w:r>
          <w:rPr>
            <w:webHidden/>
          </w:rPr>
          <w:fldChar w:fldCharType="end"/>
        </w:r>
      </w:hyperlink>
    </w:p>
    <w:p w14:paraId="6DF9CC6B" w14:textId="1A001200" w:rsidR="00A80DBB" w:rsidRDefault="00A80DBB">
      <w:pPr>
        <w:pStyle w:val="TDC1"/>
        <w:rPr>
          <w:rFonts w:asciiTheme="minorHAnsi" w:eastAsiaTheme="minorEastAsia" w:hAnsiTheme="minorHAnsi" w:cstheme="minorBidi"/>
          <w:bCs w:val="0"/>
          <w:iCs w:val="0"/>
          <w:caps w:val="0"/>
          <w:sz w:val="22"/>
          <w:szCs w:val="22"/>
          <w:lang w:eastAsia="es-CR"/>
        </w:rPr>
      </w:pPr>
      <w:hyperlink w:anchor="_Toc488311570" w:history="1">
        <w:r w:rsidRPr="00C53CD5">
          <w:rPr>
            <w:rStyle w:val="Hipervnculo"/>
            <w:rFonts w:cstheme="minorHAnsi"/>
          </w:rPr>
          <w:t xml:space="preserve">b. </w:t>
        </w:r>
        <w:r>
          <w:rPr>
            <w:rFonts w:asciiTheme="minorHAnsi" w:eastAsiaTheme="minorEastAsia" w:hAnsiTheme="minorHAnsi" w:cstheme="minorBidi"/>
            <w:bCs w:val="0"/>
            <w:iCs w:val="0"/>
            <w:caps w:val="0"/>
            <w:sz w:val="22"/>
            <w:szCs w:val="22"/>
            <w:lang w:eastAsia="es-CR"/>
          </w:rPr>
          <w:tab/>
        </w:r>
        <w:r w:rsidRPr="00C53CD5">
          <w:rPr>
            <w:rStyle w:val="Hipervnculo"/>
            <w:rFonts w:cstheme="minorHAnsi"/>
          </w:rPr>
          <w:t>Objeto del informe</w:t>
        </w:r>
        <w:r>
          <w:rPr>
            <w:webHidden/>
          </w:rPr>
          <w:tab/>
        </w:r>
        <w:r>
          <w:rPr>
            <w:webHidden/>
          </w:rPr>
          <w:fldChar w:fldCharType="begin"/>
        </w:r>
        <w:r>
          <w:rPr>
            <w:webHidden/>
          </w:rPr>
          <w:instrText xml:space="preserve"> PAGEREF _Toc488311570 \h </w:instrText>
        </w:r>
        <w:r>
          <w:rPr>
            <w:webHidden/>
          </w:rPr>
        </w:r>
        <w:r>
          <w:rPr>
            <w:webHidden/>
          </w:rPr>
          <w:fldChar w:fldCharType="separate"/>
        </w:r>
        <w:r>
          <w:rPr>
            <w:webHidden/>
          </w:rPr>
          <w:t>31</w:t>
        </w:r>
        <w:r>
          <w:rPr>
            <w:webHidden/>
          </w:rPr>
          <w:fldChar w:fldCharType="end"/>
        </w:r>
      </w:hyperlink>
    </w:p>
    <w:p w14:paraId="2324259A" w14:textId="4EE3FF7B" w:rsidR="00A80DBB" w:rsidRDefault="00A80DBB">
      <w:pPr>
        <w:pStyle w:val="TDC1"/>
        <w:rPr>
          <w:rFonts w:asciiTheme="minorHAnsi" w:eastAsiaTheme="minorEastAsia" w:hAnsiTheme="minorHAnsi" w:cstheme="minorBidi"/>
          <w:bCs w:val="0"/>
          <w:iCs w:val="0"/>
          <w:caps w:val="0"/>
          <w:sz w:val="22"/>
          <w:szCs w:val="22"/>
          <w:lang w:eastAsia="es-CR"/>
        </w:rPr>
      </w:pPr>
      <w:hyperlink w:anchor="_Toc488311571" w:history="1">
        <w:r w:rsidRPr="00C53CD5">
          <w:rPr>
            <w:rStyle w:val="Hipervnculo"/>
            <w:rFonts w:cstheme="minorHAnsi"/>
          </w:rPr>
          <w:t xml:space="preserve">c. </w:t>
        </w:r>
        <w:r>
          <w:rPr>
            <w:rFonts w:asciiTheme="minorHAnsi" w:eastAsiaTheme="minorEastAsia" w:hAnsiTheme="minorHAnsi" w:cstheme="minorBidi"/>
            <w:bCs w:val="0"/>
            <w:iCs w:val="0"/>
            <w:caps w:val="0"/>
            <w:sz w:val="22"/>
            <w:szCs w:val="22"/>
            <w:lang w:eastAsia="es-CR"/>
          </w:rPr>
          <w:tab/>
        </w:r>
        <w:r w:rsidRPr="00C53CD5">
          <w:rPr>
            <w:rStyle w:val="Hipervnculo"/>
            <w:rFonts w:cstheme="minorHAnsi"/>
          </w:rPr>
          <w:t>Comentario de los datos por cuenta presupuestaria</w:t>
        </w:r>
        <w:r>
          <w:rPr>
            <w:webHidden/>
          </w:rPr>
          <w:tab/>
        </w:r>
        <w:r>
          <w:rPr>
            <w:webHidden/>
          </w:rPr>
          <w:fldChar w:fldCharType="begin"/>
        </w:r>
        <w:r>
          <w:rPr>
            <w:webHidden/>
          </w:rPr>
          <w:instrText xml:space="preserve"> PAGEREF _Toc488311571 \h </w:instrText>
        </w:r>
        <w:r>
          <w:rPr>
            <w:webHidden/>
          </w:rPr>
        </w:r>
        <w:r>
          <w:rPr>
            <w:webHidden/>
          </w:rPr>
          <w:fldChar w:fldCharType="separate"/>
        </w:r>
        <w:r>
          <w:rPr>
            <w:webHidden/>
          </w:rPr>
          <w:t>31</w:t>
        </w:r>
        <w:r>
          <w:rPr>
            <w:webHidden/>
          </w:rPr>
          <w:fldChar w:fldCharType="end"/>
        </w:r>
      </w:hyperlink>
    </w:p>
    <w:p w14:paraId="3CC33AD2" w14:textId="618269E6" w:rsidR="00A80DBB" w:rsidRDefault="00A80DBB">
      <w:pPr>
        <w:pStyle w:val="TDC2"/>
        <w:tabs>
          <w:tab w:val="left" w:pos="1320"/>
          <w:tab w:val="right" w:leader="dot" w:pos="8830"/>
        </w:tabs>
        <w:rPr>
          <w:rFonts w:asciiTheme="minorHAnsi" w:eastAsiaTheme="minorEastAsia" w:hAnsiTheme="minorHAnsi" w:cstheme="minorBidi"/>
          <w:smallCaps w:val="0"/>
          <w:noProof/>
          <w:sz w:val="22"/>
          <w:szCs w:val="22"/>
          <w:lang w:val="es-CR" w:eastAsia="es-CR"/>
        </w:rPr>
      </w:pPr>
      <w:hyperlink w:anchor="_Toc488311572" w:history="1">
        <w:r w:rsidRPr="00C53CD5">
          <w:rPr>
            <w:rStyle w:val="Hipervnculo"/>
            <w:rFonts w:cstheme="minorHAnsi"/>
            <w:noProof/>
            <w:lang w:val="es-CR"/>
          </w:rPr>
          <w:t>Cuenta 0</w:t>
        </w:r>
        <w:r>
          <w:rPr>
            <w:rFonts w:asciiTheme="minorHAnsi" w:eastAsiaTheme="minorEastAsia" w:hAnsiTheme="minorHAnsi" w:cstheme="minorBidi"/>
            <w:smallCaps w:val="0"/>
            <w:noProof/>
            <w:sz w:val="22"/>
            <w:szCs w:val="22"/>
            <w:lang w:val="es-CR" w:eastAsia="es-CR"/>
          </w:rPr>
          <w:tab/>
        </w:r>
        <w:r w:rsidRPr="00C53CD5">
          <w:rPr>
            <w:rStyle w:val="Hipervnculo"/>
            <w:rFonts w:cstheme="minorHAnsi"/>
            <w:noProof/>
            <w:lang w:val="es-CR"/>
          </w:rPr>
          <w:t>“REMUNERACIONES”</w:t>
        </w:r>
        <w:r>
          <w:rPr>
            <w:noProof/>
            <w:webHidden/>
          </w:rPr>
          <w:tab/>
        </w:r>
        <w:r>
          <w:rPr>
            <w:noProof/>
            <w:webHidden/>
          </w:rPr>
          <w:fldChar w:fldCharType="begin"/>
        </w:r>
        <w:r>
          <w:rPr>
            <w:noProof/>
            <w:webHidden/>
          </w:rPr>
          <w:instrText xml:space="preserve"> PAGEREF _Toc488311572 \h </w:instrText>
        </w:r>
        <w:r>
          <w:rPr>
            <w:noProof/>
            <w:webHidden/>
          </w:rPr>
        </w:r>
        <w:r>
          <w:rPr>
            <w:noProof/>
            <w:webHidden/>
          </w:rPr>
          <w:fldChar w:fldCharType="separate"/>
        </w:r>
        <w:r>
          <w:rPr>
            <w:noProof/>
            <w:webHidden/>
          </w:rPr>
          <w:t>31</w:t>
        </w:r>
        <w:r>
          <w:rPr>
            <w:noProof/>
            <w:webHidden/>
          </w:rPr>
          <w:fldChar w:fldCharType="end"/>
        </w:r>
      </w:hyperlink>
    </w:p>
    <w:p w14:paraId="28B454C5" w14:textId="776DE94D" w:rsidR="00A80DBB" w:rsidRDefault="00A80DBB">
      <w:pPr>
        <w:pStyle w:val="TDC3"/>
        <w:rPr>
          <w:rFonts w:asciiTheme="minorHAnsi" w:eastAsiaTheme="minorEastAsia" w:hAnsiTheme="minorHAnsi" w:cstheme="minorBidi"/>
          <w:i w:val="0"/>
          <w:iCs w:val="0"/>
          <w:sz w:val="22"/>
          <w:szCs w:val="22"/>
          <w:lang w:val="es-CR" w:eastAsia="es-CR"/>
        </w:rPr>
      </w:pPr>
      <w:hyperlink w:anchor="_Toc488311573" w:history="1">
        <w:r w:rsidRPr="00C53CD5">
          <w:rPr>
            <w:rStyle w:val="Hipervnculo"/>
            <w:rFonts w:cstheme="minorHAnsi"/>
          </w:rPr>
          <w:t>Detalle de la cuenta de Remuneraciones e incentivos salariales</w:t>
        </w:r>
        <w:r>
          <w:rPr>
            <w:webHidden/>
          </w:rPr>
          <w:tab/>
        </w:r>
        <w:r>
          <w:rPr>
            <w:webHidden/>
          </w:rPr>
          <w:fldChar w:fldCharType="begin"/>
        </w:r>
        <w:r>
          <w:rPr>
            <w:webHidden/>
          </w:rPr>
          <w:instrText xml:space="preserve"> PAGEREF _Toc488311573 \h </w:instrText>
        </w:r>
        <w:r>
          <w:rPr>
            <w:webHidden/>
          </w:rPr>
        </w:r>
        <w:r>
          <w:rPr>
            <w:webHidden/>
          </w:rPr>
          <w:fldChar w:fldCharType="separate"/>
        </w:r>
        <w:r>
          <w:rPr>
            <w:webHidden/>
          </w:rPr>
          <w:t>32</w:t>
        </w:r>
        <w:r>
          <w:rPr>
            <w:webHidden/>
          </w:rPr>
          <w:fldChar w:fldCharType="end"/>
        </w:r>
      </w:hyperlink>
    </w:p>
    <w:p w14:paraId="2924D22C" w14:textId="736D13F2" w:rsidR="00A80DBB" w:rsidRDefault="00A80DBB">
      <w:pPr>
        <w:pStyle w:val="TDC3"/>
        <w:rPr>
          <w:rFonts w:asciiTheme="minorHAnsi" w:eastAsiaTheme="minorEastAsia" w:hAnsiTheme="minorHAnsi" w:cstheme="minorBidi"/>
          <w:i w:val="0"/>
          <w:iCs w:val="0"/>
          <w:sz w:val="22"/>
          <w:szCs w:val="22"/>
          <w:lang w:val="es-CR" w:eastAsia="es-CR"/>
        </w:rPr>
      </w:pPr>
      <w:hyperlink w:anchor="_Toc488311574" w:history="1">
        <w:r w:rsidRPr="00C53CD5">
          <w:rPr>
            <w:rStyle w:val="Hipervnculo"/>
            <w:rFonts w:cstheme="minorHAnsi"/>
          </w:rPr>
          <w:t>Resumen general de la relación de puestos de plazas fijas</w:t>
        </w:r>
        <w:r>
          <w:rPr>
            <w:webHidden/>
          </w:rPr>
          <w:tab/>
        </w:r>
        <w:r>
          <w:rPr>
            <w:webHidden/>
          </w:rPr>
          <w:fldChar w:fldCharType="begin"/>
        </w:r>
        <w:r>
          <w:rPr>
            <w:webHidden/>
          </w:rPr>
          <w:instrText xml:space="preserve"> PAGEREF _Toc488311574 \h </w:instrText>
        </w:r>
        <w:r>
          <w:rPr>
            <w:webHidden/>
          </w:rPr>
        </w:r>
        <w:r>
          <w:rPr>
            <w:webHidden/>
          </w:rPr>
          <w:fldChar w:fldCharType="separate"/>
        </w:r>
        <w:r>
          <w:rPr>
            <w:webHidden/>
          </w:rPr>
          <w:t>33</w:t>
        </w:r>
        <w:r>
          <w:rPr>
            <w:webHidden/>
          </w:rPr>
          <w:fldChar w:fldCharType="end"/>
        </w:r>
      </w:hyperlink>
    </w:p>
    <w:p w14:paraId="049FBC34" w14:textId="59AC96DF" w:rsidR="00A80DBB" w:rsidRDefault="00A80DBB">
      <w:pPr>
        <w:pStyle w:val="TDC3"/>
        <w:rPr>
          <w:rFonts w:asciiTheme="minorHAnsi" w:eastAsiaTheme="minorEastAsia" w:hAnsiTheme="minorHAnsi" w:cstheme="minorBidi"/>
          <w:i w:val="0"/>
          <w:iCs w:val="0"/>
          <w:sz w:val="22"/>
          <w:szCs w:val="22"/>
          <w:lang w:val="es-CR" w:eastAsia="es-CR"/>
        </w:rPr>
      </w:pPr>
      <w:hyperlink w:anchor="_Toc488311575" w:history="1">
        <w:r w:rsidRPr="00C53CD5">
          <w:rPr>
            <w:rStyle w:val="Hipervnculo"/>
            <w:rFonts w:cstheme="minorHAnsi"/>
          </w:rPr>
          <w:t>Detalle de dietas que se cancelan en la institución</w:t>
        </w:r>
        <w:r>
          <w:rPr>
            <w:webHidden/>
          </w:rPr>
          <w:tab/>
        </w:r>
        <w:r>
          <w:rPr>
            <w:webHidden/>
          </w:rPr>
          <w:fldChar w:fldCharType="begin"/>
        </w:r>
        <w:r>
          <w:rPr>
            <w:webHidden/>
          </w:rPr>
          <w:instrText xml:space="preserve"> PAGEREF _Toc488311575 \h </w:instrText>
        </w:r>
        <w:r>
          <w:rPr>
            <w:webHidden/>
          </w:rPr>
        </w:r>
        <w:r>
          <w:rPr>
            <w:webHidden/>
          </w:rPr>
          <w:fldChar w:fldCharType="separate"/>
        </w:r>
        <w:r>
          <w:rPr>
            <w:webHidden/>
          </w:rPr>
          <w:t>34</w:t>
        </w:r>
        <w:r>
          <w:rPr>
            <w:webHidden/>
          </w:rPr>
          <w:fldChar w:fldCharType="end"/>
        </w:r>
      </w:hyperlink>
    </w:p>
    <w:p w14:paraId="7F03BEAD" w14:textId="73DB3216" w:rsidR="00A80DBB" w:rsidRDefault="00A80DBB">
      <w:pPr>
        <w:pStyle w:val="TDC3"/>
        <w:rPr>
          <w:rFonts w:asciiTheme="minorHAnsi" w:eastAsiaTheme="minorEastAsia" w:hAnsiTheme="minorHAnsi" w:cstheme="minorBidi"/>
          <w:i w:val="0"/>
          <w:iCs w:val="0"/>
          <w:sz w:val="22"/>
          <w:szCs w:val="22"/>
          <w:lang w:val="es-CR" w:eastAsia="es-CR"/>
        </w:rPr>
      </w:pPr>
      <w:hyperlink w:anchor="_Toc488311576" w:history="1">
        <w:r w:rsidRPr="00C53CD5">
          <w:rPr>
            <w:rStyle w:val="Hipervnculo"/>
            <w:rFonts w:cstheme="minorHAnsi"/>
          </w:rPr>
          <w:t>Desglose de los incentivos salariales que se reconocen</w:t>
        </w:r>
        <w:r>
          <w:rPr>
            <w:webHidden/>
          </w:rPr>
          <w:tab/>
        </w:r>
        <w:r>
          <w:rPr>
            <w:webHidden/>
          </w:rPr>
          <w:fldChar w:fldCharType="begin"/>
        </w:r>
        <w:r>
          <w:rPr>
            <w:webHidden/>
          </w:rPr>
          <w:instrText xml:space="preserve"> PAGEREF _Toc488311576 \h </w:instrText>
        </w:r>
        <w:r>
          <w:rPr>
            <w:webHidden/>
          </w:rPr>
        </w:r>
        <w:r>
          <w:rPr>
            <w:webHidden/>
          </w:rPr>
          <w:fldChar w:fldCharType="separate"/>
        </w:r>
        <w:r>
          <w:rPr>
            <w:webHidden/>
          </w:rPr>
          <w:t>34</w:t>
        </w:r>
        <w:r>
          <w:rPr>
            <w:webHidden/>
          </w:rPr>
          <w:fldChar w:fldCharType="end"/>
        </w:r>
      </w:hyperlink>
    </w:p>
    <w:p w14:paraId="4DB6DDFF" w14:textId="3AEA26C7" w:rsidR="00A80DBB" w:rsidRDefault="00A80DBB">
      <w:pPr>
        <w:pStyle w:val="TDC3"/>
        <w:rPr>
          <w:rFonts w:asciiTheme="minorHAnsi" w:eastAsiaTheme="minorEastAsia" w:hAnsiTheme="minorHAnsi" w:cstheme="minorBidi"/>
          <w:i w:val="0"/>
          <w:iCs w:val="0"/>
          <w:sz w:val="22"/>
          <w:szCs w:val="22"/>
          <w:lang w:val="es-CR" w:eastAsia="es-CR"/>
        </w:rPr>
      </w:pPr>
      <w:hyperlink w:anchor="_Toc488311577" w:history="1">
        <w:r w:rsidRPr="00C53CD5">
          <w:rPr>
            <w:rStyle w:val="Hipervnculo"/>
            <w:rFonts w:cstheme="minorHAnsi"/>
          </w:rPr>
          <w:t>Ejecución de Ingresos</w:t>
        </w:r>
        <w:r>
          <w:rPr>
            <w:webHidden/>
          </w:rPr>
          <w:tab/>
        </w:r>
        <w:r>
          <w:rPr>
            <w:webHidden/>
          </w:rPr>
          <w:fldChar w:fldCharType="begin"/>
        </w:r>
        <w:r>
          <w:rPr>
            <w:webHidden/>
          </w:rPr>
          <w:instrText xml:space="preserve"> PAGEREF _Toc488311577 \h </w:instrText>
        </w:r>
        <w:r>
          <w:rPr>
            <w:webHidden/>
          </w:rPr>
        </w:r>
        <w:r>
          <w:rPr>
            <w:webHidden/>
          </w:rPr>
          <w:fldChar w:fldCharType="separate"/>
        </w:r>
        <w:r>
          <w:rPr>
            <w:webHidden/>
          </w:rPr>
          <w:t>36</w:t>
        </w:r>
        <w:r>
          <w:rPr>
            <w:webHidden/>
          </w:rPr>
          <w:fldChar w:fldCharType="end"/>
        </w:r>
      </w:hyperlink>
    </w:p>
    <w:p w14:paraId="7B6F4FE2" w14:textId="33AC547D" w:rsidR="00A80DBB" w:rsidRDefault="00A80DBB">
      <w:pPr>
        <w:pStyle w:val="TDC3"/>
        <w:rPr>
          <w:rFonts w:asciiTheme="minorHAnsi" w:eastAsiaTheme="minorEastAsia" w:hAnsiTheme="minorHAnsi" w:cstheme="minorBidi"/>
          <w:i w:val="0"/>
          <w:iCs w:val="0"/>
          <w:sz w:val="22"/>
          <w:szCs w:val="22"/>
          <w:lang w:val="es-CR" w:eastAsia="es-CR"/>
        </w:rPr>
      </w:pPr>
      <w:hyperlink w:anchor="_Toc488311578" w:history="1">
        <w:r w:rsidRPr="00C53CD5">
          <w:rPr>
            <w:rStyle w:val="Hipervnculo"/>
            <w:rFonts w:cstheme="minorHAnsi"/>
          </w:rPr>
          <w:t>Detalle de transferencias giradas</w:t>
        </w:r>
        <w:r>
          <w:rPr>
            <w:webHidden/>
          </w:rPr>
          <w:tab/>
        </w:r>
        <w:r>
          <w:rPr>
            <w:webHidden/>
          </w:rPr>
          <w:fldChar w:fldCharType="begin"/>
        </w:r>
        <w:r>
          <w:rPr>
            <w:webHidden/>
          </w:rPr>
          <w:instrText xml:space="preserve"> PAGEREF _Toc488311578 \h </w:instrText>
        </w:r>
        <w:r>
          <w:rPr>
            <w:webHidden/>
          </w:rPr>
        </w:r>
        <w:r>
          <w:rPr>
            <w:webHidden/>
          </w:rPr>
          <w:fldChar w:fldCharType="separate"/>
        </w:r>
        <w:r>
          <w:rPr>
            <w:webHidden/>
          </w:rPr>
          <w:t>36</w:t>
        </w:r>
        <w:r>
          <w:rPr>
            <w:webHidden/>
          </w:rPr>
          <w:fldChar w:fldCharType="end"/>
        </w:r>
      </w:hyperlink>
    </w:p>
    <w:p w14:paraId="78587F8B" w14:textId="0DE2BB85" w:rsidR="00A80DBB" w:rsidRDefault="00A80DBB">
      <w:pPr>
        <w:pStyle w:val="TDC3"/>
        <w:rPr>
          <w:rFonts w:asciiTheme="minorHAnsi" w:eastAsiaTheme="minorEastAsia" w:hAnsiTheme="minorHAnsi" w:cstheme="minorBidi"/>
          <w:i w:val="0"/>
          <w:iCs w:val="0"/>
          <w:sz w:val="22"/>
          <w:szCs w:val="22"/>
          <w:lang w:val="es-CR" w:eastAsia="es-CR"/>
        </w:rPr>
      </w:pPr>
      <w:hyperlink w:anchor="_Toc488311579" w:history="1">
        <w:r w:rsidRPr="00C53CD5">
          <w:rPr>
            <w:rStyle w:val="Hipervnculo"/>
            <w:rFonts w:cstheme="minorHAnsi"/>
          </w:rPr>
          <w:t>Detalle de préstamos, amortización e intereses</w:t>
        </w:r>
        <w:r>
          <w:rPr>
            <w:webHidden/>
          </w:rPr>
          <w:tab/>
        </w:r>
        <w:r>
          <w:rPr>
            <w:webHidden/>
          </w:rPr>
          <w:fldChar w:fldCharType="begin"/>
        </w:r>
        <w:r>
          <w:rPr>
            <w:webHidden/>
          </w:rPr>
          <w:instrText xml:space="preserve"> PAGEREF _Toc488311579 \h </w:instrText>
        </w:r>
        <w:r>
          <w:rPr>
            <w:webHidden/>
          </w:rPr>
        </w:r>
        <w:r>
          <w:rPr>
            <w:webHidden/>
          </w:rPr>
          <w:fldChar w:fldCharType="separate"/>
        </w:r>
        <w:r>
          <w:rPr>
            <w:webHidden/>
          </w:rPr>
          <w:t>37</w:t>
        </w:r>
        <w:r>
          <w:rPr>
            <w:webHidden/>
          </w:rPr>
          <w:fldChar w:fldCharType="end"/>
        </w:r>
      </w:hyperlink>
    </w:p>
    <w:p w14:paraId="7621EDCE" w14:textId="43123500" w:rsidR="00A80DBB" w:rsidRDefault="00A80DBB">
      <w:pPr>
        <w:pStyle w:val="TDC3"/>
        <w:rPr>
          <w:rFonts w:asciiTheme="minorHAnsi" w:eastAsiaTheme="minorEastAsia" w:hAnsiTheme="minorHAnsi" w:cstheme="minorBidi"/>
          <w:i w:val="0"/>
          <w:iCs w:val="0"/>
          <w:sz w:val="22"/>
          <w:szCs w:val="22"/>
          <w:lang w:val="es-CR" w:eastAsia="es-CR"/>
        </w:rPr>
      </w:pPr>
      <w:hyperlink w:anchor="_Toc488311580" w:history="1">
        <w:r w:rsidRPr="00C53CD5">
          <w:rPr>
            <w:rStyle w:val="Hipervnculo"/>
            <w:rFonts w:cstheme="minorHAnsi"/>
          </w:rPr>
          <w:t>Identificación de necesidades de ajustes a nivel presupuestario.</w:t>
        </w:r>
        <w:r>
          <w:rPr>
            <w:webHidden/>
          </w:rPr>
          <w:tab/>
        </w:r>
        <w:r>
          <w:rPr>
            <w:webHidden/>
          </w:rPr>
          <w:fldChar w:fldCharType="begin"/>
        </w:r>
        <w:r>
          <w:rPr>
            <w:webHidden/>
          </w:rPr>
          <w:instrText xml:space="preserve"> PAGEREF _Toc488311580 \h </w:instrText>
        </w:r>
        <w:r>
          <w:rPr>
            <w:webHidden/>
          </w:rPr>
        </w:r>
        <w:r>
          <w:rPr>
            <w:webHidden/>
          </w:rPr>
          <w:fldChar w:fldCharType="separate"/>
        </w:r>
        <w:r>
          <w:rPr>
            <w:webHidden/>
          </w:rPr>
          <w:t>37</w:t>
        </w:r>
        <w:r>
          <w:rPr>
            <w:webHidden/>
          </w:rPr>
          <w:fldChar w:fldCharType="end"/>
        </w:r>
      </w:hyperlink>
    </w:p>
    <w:p w14:paraId="0EACF0D9" w14:textId="367E01C5" w:rsidR="00A80DBB" w:rsidRDefault="00A80DBB">
      <w:pPr>
        <w:pStyle w:val="TDC3"/>
        <w:rPr>
          <w:rFonts w:asciiTheme="minorHAnsi" w:eastAsiaTheme="minorEastAsia" w:hAnsiTheme="minorHAnsi" w:cstheme="minorBidi"/>
          <w:i w:val="0"/>
          <w:iCs w:val="0"/>
          <w:sz w:val="22"/>
          <w:szCs w:val="22"/>
          <w:lang w:val="es-CR" w:eastAsia="es-CR"/>
        </w:rPr>
      </w:pPr>
      <w:hyperlink w:anchor="_Toc488311581" w:history="1">
        <w:r w:rsidRPr="00C53CD5">
          <w:rPr>
            <w:rStyle w:val="Hipervnculo"/>
            <w:rFonts w:cstheme="minorHAnsi"/>
          </w:rPr>
          <w:t>Inversión Pública</w:t>
        </w:r>
        <w:r>
          <w:rPr>
            <w:webHidden/>
          </w:rPr>
          <w:tab/>
        </w:r>
        <w:r>
          <w:rPr>
            <w:webHidden/>
          </w:rPr>
          <w:fldChar w:fldCharType="begin"/>
        </w:r>
        <w:r>
          <w:rPr>
            <w:webHidden/>
          </w:rPr>
          <w:instrText xml:space="preserve"> PAGEREF _Toc488311581 \h </w:instrText>
        </w:r>
        <w:r>
          <w:rPr>
            <w:webHidden/>
          </w:rPr>
        </w:r>
        <w:r>
          <w:rPr>
            <w:webHidden/>
          </w:rPr>
          <w:fldChar w:fldCharType="separate"/>
        </w:r>
        <w:r>
          <w:rPr>
            <w:webHidden/>
          </w:rPr>
          <w:t>37</w:t>
        </w:r>
        <w:r>
          <w:rPr>
            <w:webHidden/>
          </w:rPr>
          <w:fldChar w:fldCharType="end"/>
        </w:r>
      </w:hyperlink>
    </w:p>
    <w:p w14:paraId="1BA075CC" w14:textId="75A2E311" w:rsidR="00A80DBB" w:rsidRDefault="00A80DBB">
      <w:pPr>
        <w:pStyle w:val="TDC3"/>
        <w:rPr>
          <w:rFonts w:asciiTheme="minorHAnsi" w:eastAsiaTheme="minorEastAsia" w:hAnsiTheme="minorHAnsi" w:cstheme="minorBidi"/>
          <w:i w:val="0"/>
          <w:iCs w:val="0"/>
          <w:sz w:val="22"/>
          <w:szCs w:val="22"/>
          <w:lang w:val="es-CR" w:eastAsia="es-CR"/>
        </w:rPr>
      </w:pPr>
      <w:hyperlink w:anchor="_Toc488311582" w:history="1">
        <w:r w:rsidRPr="00C53CD5">
          <w:rPr>
            <w:rStyle w:val="Hipervnculo"/>
            <w:rFonts w:cstheme="minorHAnsi"/>
          </w:rPr>
          <w:t>Estados financieros</w:t>
        </w:r>
        <w:r>
          <w:rPr>
            <w:webHidden/>
          </w:rPr>
          <w:tab/>
        </w:r>
        <w:r>
          <w:rPr>
            <w:webHidden/>
          </w:rPr>
          <w:fldChar w:fldCharType="begin"/>
        </w:r>
        <w:r>
          <w:rPr>
            <w:webHidden/>
          </w:rPr>
          <w:instrText xml:space="preserve"> PAGEREF _Toc488311582 \h </w:instrText>
        </w:r>
        <w:r>
          <w:rPr>
            <w:webHidden/>
          </w:rPr>
        </w:r>
        <w:r>
          <w:rPr>
            <w:webHidden/>
          </w:rPr>
          <w:fldChar w:fldCharType="separate"/>
        </w:r>
        <w:r>
          <w:rPr>
            <w:webHidden/>
          </w:rPr>
          <w:t>37</w:t>
        </w:r>
        <w:r>
          <w:rPr>
            <w:webHidden/>
          </w:rPr>
          <w:fldChar w:fldCharType="end"/>
        </w:r>
      </w:hyperlink>
    </w:p>
    <w:p w14:paraId="75D3D917" w14:textId="633E24FC" w:rsidR="00A80DBB" w:rsidRDefault="00A80DBB">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88311583" w:history="1">
        <w:r w:rsidRPr="00C53CD5">
          <w:rPr>
            <w:rStyle w:val="Hipervnculo"/>
            <w:rFonts w:cstheme="minorHAnsi"/>
            <w:noProof/>
            <w:lang w:val="es-CR"/>
          </w:rPr>
          <w:t>Cuenta 1 “SERVICIOS”</w:t>
        </w:r>
        <w:r>
          <w:rPr>
            <w:noProof/>
            <w:webHidden/>
          </w:rPr>
          <w:tab/>
        </w:r>
        <w:r>
          <w:rPr>
            <w:noProof/>
            <w:webHidden/>
          </w:rPr>
          <w:fldChar w:fldCharType="begin"/>
        </w:r>
        <w:r>
          <w:rPr>
            <w:noProof/>
            <w:webHidden/>
          </w:rPr>
          <w:instrText xml:space="preserve"> PAGEREF _Toc488311583 \h </w:instrText>
        </w:r>
        <w:r>
          <w:rPr>
            <w:noProof/>
            <w:webHidden/>
          </w:rPr>
        </w:r>
        <w:r>
          <w:rPr>
            <w:noProof/>
            <w:webHidden/>
          </w:rPr>
          <w:fldChar w:fldCharType="separate"/>
        </w:r>
        <w:r>
          <w:rPr>
            <w:noProof/>
            <w:webHidden/>
          </w:rPr>
          <w:t>38</w:t>
        </w:r>
        <w:r>
          <w:rPr>
            <w:noProof/>
            <w:webHidden/>
          </w:rPr>
          <w:fldChar w:fldCharType="end"/>
        </w:r>
      </w:hyperlink>
    </w:p>
    <w:p w14:paraId="5B3C3A38" w14:textId="50E4E68D" w:rsidR="00A80DBB" w:rsidRDefault="00A80DBB">
      <w:pPr>
        <w:pStyle w:val="TDC3"/>
        <w:rPr>
          <w:rFonts w:asciiTheme="minorHAnsi" w:eastAsiaTheme="minorEastAsia" w:hAnsiTheme="minorHAnsi" w:cstheme="minorBidi"/>
          <w:i w:val="0"/>
          <w:iCs w:val="0"/>
          <w:sz w:val="22"/>
          <w:szCs w:val="22"/>
          <w:lang w:val="es-CR" w:eastAsia="es-CR"/>
        </w:rPr>
      </w:pPr>
      <w:hyperlink w:anchor="_Toc488311584" w:history="1">
        <w:r w:rsidRPr="00C53CD5">
          <w:rPr>
            <w:rStyle w:val="Hipervnculo"/>
            <w:rFonts w:cstheme="minorHAnsi"/>
          </w:rPr>
          <w:t>Detalle de la cuenta correspondiente a Servicios</w:t>
        </w:r>
        <w:r>
          <w:rPr>
            <w:webHidden/>
          </w:rPr>
          <w:tab/>
        </w:r>
        <w:r>
          <w:rPr>
            <w:webHidden/>
          </w:rPr>
          <w:fldChar w:fldCharType="begin"/>
        </w:r>
        <w:r>
          <w:rPr>
            <w:webHidden/>
          </w:rPr>
          <w:instrText xml:space="preserve"> PAGEREF _Toc488311584 \h </w:instrText>
        </w:r>
        <w:r>
          <w:rPr>
            <w:webHidden/>
          </w:rPr>
        </w:r>
        <w:r>
          <w:rPr>
            <w:webHidden/>
          </w:rPr>
          <w:fldChar w:fldCharType="separate"/>
        </w:r>
        <w:r>
          <w:rPr>
            <w:webHidden/>
          </w:rPr>
          <w:t>38</w:t>
        </w:r>
        <w:r>
          <w:rPr>
            <w:webHidden/>
          </w:rPr>
          <w:fldChar w:fldCharType="end"/>
        </w:r>
      </w:hyperlink>
    </w:p>
    <w:p w14:paraId="309261B8" w14:textId="4C561FD7" w:rsidR="00A80DBB" w:rsidRDefault="00A80DBB">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88311585" w:history="1">
        <w:r w:rsidRPr="00C53CD5">
          <w:rPr>
            <w:rStyle w:val="Hipervnculo"/>
            <w:rFonts w:cstheme="minorHAnsi"/>
            <w:noProof/>
            <w:lang w:val="es-CR"/>
          </w:rPr>
          <w:t>Cuenta 2 “MATERIALES Y SUMINISTROS”</w:t>
        </w:r>
        <w:r>
          <w:rPr>
            <w:noProof/>
            <w:webHidden/>
          </w:rPr>
          <w:tab/>
        </w:r>
        <w:r>
          <w:rPr>
            <w:noProof/>
            <w:webHidden/>
          </w:rPr>
          <w:fldChar w:fldCharType="begin"/>
        </w:r>
        <w:r>
          <w:rPr>
            <w:noProof/>
            <w:webHidden/>
          </w:rPr>
          <w:instrText xml:space="preserve"> PAGEREF _Toc488311585 \h </w:instrText>
        </w:r>
        <w:r>
          <w:rPr>
            <w:noProof/>
            <w:webHidden/>
          </w:rPr>
        </w:r>
        <w:r>
          <w:rPr>
            <w:noProof/>
            <w:webHidden/>
          </w:rPr>
          <w:fldChar w:fldCharType="separate"/>
        </w:r>
        <w:r>
          <w:rPr>
            <w:noProof/>
            <w:webHidden/>
          </w:rPr>
          <w:t>45</w:t>
        </w:r>
        <w:r>
          <w:rPr>
            <w:noProof/>
            <w:webHidden/>
          </w:rPr>
          <w:fldChar w:fldCharType="end"/>
        </w:r>
      </w:hyperlink>
    </w:p>
    <w:p w14:paraId="7ABB8E7B" w14:textId="09EF541D" w:rsidR="00A80DBB" w:rsidRDefault="00A80DBB">
      <w:pPr>
        <w:pStyle w:val="TDC3"/>
        <w:rPr>
          <w:rFonts w:asciiTheme="minorHAnsi" w:eastAsiaTheme="minorEastAsia" w:hAnsiTheme="minorHAnsi" w:cstheme="minorBidi"/>
          <w:i w:val="0"/>
          <w:iCs w:val="0"/>
          <w:sz w:val="22"/>
          <w:szCs w:val="22"/>
          <w:lang w:val="es-CR" w:eastAsia="es-CR"/>
        </w:rPr>
      </w:pPr>
      <w:hyperlink w:anchor="_Toc488311586" w:history="1">
        <w:r w:rsidRPr="00C53CD5">
          <w:rPr>
            <w:rStyle w:val="Hipervnculo"/>
            <w:rFonts w:cstheme="minorHAnsi"/>
          </w:rPr>
          <w:t>Detalle de la cuenta correspondiente a Materiales y Suministros</w:t>
        </w:r>
        <w:r>
          <w:rPr>
            <w:webHidden/>
          </w:rPr>
          <w:tab/>
        </w:r>
        <w:r>
          <w:rPr>
            <w:webHidden/>
          </w:rPr>
          <w:fldChar w:fldCharType="begin"/>
        </w:r>
        <w:r>
          <w:rPr>
            <w:webHidden/>
          </w:rPr>
          <w:instrText xml:space="preserve"> PAGEREF _Toc488311586 \h </w:instrText>
        </w:r>
        <w:r>
          <w:rPr>
            <w:webHidden/>
          </w:rPr>
        </w:r>
        <w:r>
          <w:rPr>
            <w:webHidden/>
          </w:rPr>
          <w:fldChar w:fldCharType="separate"/>
        </w:r>
        <w:r>
          <w:rPr>
            <w:webHidden/>
          </w:rPr>
          <w:t>45</w:t>
        </w:r>
        <w:r>
          <w:rPr>
            <w:webHidden/>
          </w:rPr>
          <w:fldChar w:fldCharType="end"/>
        </w:r>
      </w:hyperlink>
    </w:p>
    <w:p w14:paraId="0855FF32" w14:textId="199AF9BC" w:rsidR="00A80DBB" w:rsidRDefault="00A80DBB">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88311587" w:history="1">
        <w:r w:rsidRPr="00C53CD5">
          <w:rPr>
            <w:rStyle w:val="Hipervnculo"/>
            <w:rFonts w:cstheme="minorHAnsi"/>
            <w:noProof/>
            <w:lang w:val="es-CR"/>
          </w:rPr>
          <w:t>Cuenta 5 “BIENES DURADEROS”</w:t>
        </w:r>
        <w:r>
          <w:rPr>
            <w:noProof/>
            <w:webHidden/>
          </w:rPr>
          <w:tab/>
        </w:r>
        <w:r>
          <w:rPr>
            <w:noProof/>
            <w:webHidden/>
          </w:rPr>
          <w:fldChar w:fldCharType="begin"/>
        </w:r>
        <w:r>
          <w:rPr>
            <w:noProof/>
            <w:webHidden/>
          </w:rPr>
          <w:instrText xml:space="preserve"> PAGEREF _Toc488311587 \h </w:instrText>
        </w:r>
        <w:r>
          <w:rPr>
            <w:noProof/>
            <w:webHidden/>
          </w:rPr>
        </w:r>
        <w:r>
          <w:rPr>
            <w:noProof/>
            <w:webHidden/>
          </w:rPr>
          <w:fldChar w:fldCharType="separate"/>
        </w:r>
        <w:r>
          <w:rPr>
            <w:noProof/>
            <w:webHidden/>
          </w:rPr>
          <w:t>47</w:t>
        </w:r>
        <w:r>
          <w:rPr>
            <w:noProof/>
            <w:webHidden/>
          </w:rPr>
          <w:fldChar w:fldCharType="end"/>
        </w:r>
      </w:hyperlink>
    </w:p>
    <w:p w14:paraId="662BD40A" w14:textId="50DC0578" w:rsidR="00A80DBB" w:rsidRDefault="00A80DBB">
      <w:pPr>
        <w:pStyle w:val="TDC3"/>
        <w:rPr>
          <w:rFonts w:asciiTheme="minorHAnsi" w:eastAsiaTheme="minorEastAsia" w:hAnsiTheme="minorHAnsi" w:cstheme="minorBidi"/>
          <w:i w:val="0"/>
          <w:iCs w:val="0"/>
          <w:sz w:val="22"/>
          <w:szCs w:val="22"/>
          <w:lang w:val="es-CR" w:eastAsia="es-CR"/>
        </w:rPr>
      </w:pPr>
      <w:hyperlink w:anchor="_Toc488311588" w:history="1">
        <w:r w:rsidRPr="00C53CD5">
          <w:rPr>
            <w:rStyle w:val="Hipervnculo"/>
            <w:rFonts w:cstheme="minorHAnsi"/>
          </w:rPr>
          <w:t>Detalle de la cuenta correspondiente a Bienes Duraderos</w:t>
        </w:r>
        <w:r>
          <w:rPr>
            <w:webHidden/>
          </w:rPr>
          <w:tab/>
        </w:r>
        <w:r>
          <w:rPr>
            <w:webHidden/>
          </w:rPr>
          <w:fldChar w:fldCharType="begin"/>
        </w:r>
        <w:r>
          <w:rPr>
            <w:webHidden/>
          </w:rPr>
          <w:instrText xml:space="preserve"> PAGEREF _Toc488311588 \h </w:instrText>
        </w:r>
        <w:r>
          <w:rPr>
            <w:webHidden/>
          </w:rPr>
        </w:r>
        <w:r>
          <w:rPr>
            <w:webHidden/>
          </w:rPr>
          <w:fldChar w:fldCharType="separate"/>
        </w:r>
        <w:r>
          <w:rPr>
            <w:webHidden/>
          </w:rPr>
          <w:t>48</w:t>
        </w:r>
        <w:r>
          <w:rPr>
            <w:webHidden/>
          </w:rPr>
          <w:fldChar w:fldCharType="end"/>
        </w:r>
      </w:hyperlink>
    </w:p>
    <w:p w14:paraId="3A726A49" w14:textId="01A2C3E2" w:rsidR="00A80DBB" w:rsidRDefault="00A80DBB">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488311589" w:history="1">
        <w:r w:rsidRPr="00C53CD5">
          <w:rPr>
            <w:rStyle w:val="Hipervnculo"/>
            <w:rFonts w:cstheme="minorHAnsi"/>
            <w:noProof/>
            <w:lang w:val="es-CR"/>
          </w:rPr>
          <w:t>Cuenta 6 “TRANSFERENCIAS CORRIENTES”</w:t>
        </w:r>
        <w:r>
          <w:rPr>
            <w:noProof/>
            <w:webHidden/>
          </w:rPr>
          <w:tab/>
        </w:r>
        <w:r>
          <w:rPr>
            <w:noProof/>
            <w:webHidden/>
          </w:rPr>
          <w:fldChar w:fldCharType="begin"/>
        </w:r>
        <w:r>
          <w:rPr>
            <w:noProof/>
            <w:webHidden/>
          </w:rPr>
          <w:instrText xml:space="preserve"> PAGEREF _Toc488311589 \h </w:instrText>
        </w:r>
        <w:r>
          <w:rPr>
            <w:noProof/>
            <w:webHidden/>
          </w:rPr>
        </w:r>
        <w:r>
          <w:rPr>
            <w:noProof/>
            <w:webHidden/>
          </w:rPr>
          <w:fldChar w:fldCharType="separate"/>
        </w:r>
        <w:r>
          <w:rPr>
            <w:noProof/>
            <w:webHidden/>
          </w:rPr>
          <w:t>49</w:t>
        </w:r>
        <w:r>
          <w:rPr>
            <w:noProof/>
            <w:webHidden/>
          </w:rPr>
          <w:fldChar w:fldCharType="end"/>
        </w:r>
      </w:hyperlink>
    </w:p>
    <w:p w14:paraId="52644683" w14:textId="3C600769" w:rsidR="00A80DBB" w:rsidRDefault="00A80DBB">
      <w:pPr>
        <w:pStyle w:val="TDC3"/>
        <w:rPr>
          <w:rFonts w:asciiTheme="minorHAnsi" w:eastAsiaTheme="minorEastAsia" w:hAnsiTheme="minorHAnsi" w:cstheme="minorBidi"/>
          <w:i w:val="0"/>
          <w:iCs w:val="0"/>
          <w:sz w:val="22"/>
          <w:szCs w:val="22"/>
          <w:lang w:val="es-CR" w:eastAsia="es-CR"/>
        </w:rPr>
      </w:pPr>
      <w:hyperlink w:anchor="_Toc488311590" w:history="1">
        <w:r w:rsidRPr="00C53CD5">
          <w:rPr>
            <w:rStyle w:val="Hipervnculo"/>
            <w:rFonts w:cstheme="minorHAnsi"/>
          </w:rPr>
          <w:t>Detalle de la cuenta 6 Transferencias Corriente</w:t>
        </w:r>
        <w:r>
          <w:rPr>
            <w:webHidden/>
          </w:rPr>
          <w:tab/>
        </w:r>
        <w:r>
          <w:rPr>
            <w:webHidden/>
          </w:rPr>
          <w:fldChar w:fldCharType="begin"/>
        </w:r>
        <w:r>
          <w:rPr>
            <w:webHidden/>
          </w:rPr>
          <w:instrText xml:space="preserve"> PAGEREF _Toc488311590 \h </w:instrText>
        </w:r>
        <w:r>
          <w:rPr>
            <w:webHidden/>
          </w:rPr>
        </w:r>
        <w:r>
          <w:rPr>
            <w:webHidden/>
          </w:rPr>
          <w:fldChar w:fldCharType="separate"/>
        </w:r>
        <w:r>
          <w:rPr>
            <w:webHidden/>
          </w:rPr>
          <w:t>49</w:t>
        </w:r>
        <w:r>
          <w:rPr>
            <w:webHidden/>
          </w:rPr>
          <w:fldChar w:fldCharType="end"/>
        </w:r>
      </w:hyperlink>
    </w:p>
    <w:p w14:paraId="6BF2012E" w14:textId="08F2D48A" w:rsidR="00A80DBB" w:rsidRDefault="00A80DBB">
      <w:pPr>
        <w:pStyle w:val="TDC1"/>
        <w:rPr>
          <w:rFonts w:asciiTheme="minorHAnsi" w:eastAsiaTheme="minorEastAsia" w:hAnsiTheme="minorHAnsi" w:cstheme="minorBidi"/>
          <w:bCs w:val="0"/>
          <w:iCs w:val="0"/>
          <w:caps w:val="0"/>
          <w:sz w:val="22"/>
          <w:szCs w:val="22"/>
          <w:lang w:eastAsia="es-CR"/>
        </w:rPr>
      </w:pPr>
      <w:hyperlink w:anchor="_Toc488311591" w:history="1">
        <w:r w:rsidRPr="00C53CD5">
          <w:rPr>
            <w:rStyle w:val="Hipervnculo"/>
            <w:rFonts w:cstheme="minorHAnsi"/>
          </w:rPr>
          <w:t>d.</w:t>
        </w:r>
        <w:r>
          <w:rPr>
            <w:rFonts w:asciiTheme="minorHAnsi" w:eastAsiaTheme="minorEastAsia" w:hAnsiTheme="minorHAnsi" w:cstheme="minorBidi"/>
            <w:bCs w:val="0"/>
            <w:iCs w:val="0"/>
            <w:caps w:val="0"/>
            <w:sz w:val="22"/>
            <w:szCs w:val="22"/>
            <w:lang w:eastAsia="es-CR"/>
          </w:rPr>
          <w:tab/>
        </w:r>
        <w:r w:rsidRPr="00C53CD5">
          <w:rPr>
            <w:rStyle w:val="Hipervnculo"/>
            <w:rFonts w:cstheme="minorHAnsi"/>
          </w:rPr>
          <w:t>Resumen</w:t>
        </w:r>
        <w:r>
          <w:rPr>
            <w:webHidden/>
          </w:rPr>
          <w:tab/>
        </w:r>
        <w:r>
          <w:rPr>
            <w:webHidden/>
          </w:rPr>
          <w:fldChar w:fldCharType="begin"/>
        </w:r>
        <w:r>
          <w:rPr>
            <w:webHidden/>
          </w:rPr>
          <w:instrText xml:space="preserve"> PAGEREF _Toc488311591 \h </w:instrText>
        </w:r>
        <w:r>
          <w:rPr>
            <w:webHidden/>
          </w:rPr>
        </w:r>
        <w:r>
          <w:rPr>
            <w:webHidden/>
          </w:rPr>
          <w:fldChar w:fldCharType="separate"/>
        </w:r>
        <w:r>
          <w:rPr>
            <w:webHidden/>
          </w:rPr>
          <w:t>51</w:t>
        </w:r>
        <w:r>
          <w:rPr>
            <w:webHidden/>
          </w:rPr>
          <w:fldChar w:fldCharType="end"/>
        </w:r>
      </w:hyperlink>
    </w:p>
    <w:p w14:paraId="3E2429A3" w14:textId="3B02183F" w:rsidR="00A80DBB" w:rsidRDefault="00A80DBB">
      <w:pPr>
        <w:pStyle w:val="TDC1"/>
        <w:rPr>
          <w:rFonts w:asciiTheme="minorHAnsi" w:eastAsiaTheme="minorEastAsia" w:hAnsiTheme="minorHAnsi" w:cstheme="minorBidi"/>
          <w:bCs w:val="0"/>
          <w:iCs w:val="0"/>
          <w:caps w:val="0"/>
          <w:sz w:val="22"/>
          <w:szCs w:val="22"/>
          <w:lang w:eastAsia="es-CR"/>
        </w:rPr>
      </w:pPr>
      <w:hyperlink w:anchor="_Toc488311592" w:history="1">
        <w:r w:rsidRPr="00C53CD5">
          <w:rPr>
            <w:rStyle w:val="Hipervnculo"/>
            <w:rFonts w:cstheme="minorHAnsi"/>
          </w:rPr>
          <w:t>e.</w:t>
        </w:r>
        <w:r>
          <w:rPr>
            <w:rFonts w:asciiTheme="minorHAnsi" w:eastAsiaTheme="minorEastAsia" w:hAnsiTheme="minorHAnsi" w:cstheme="minorBidi"/>
            <w:bCs w:val="0"/>
            <w:iCs w:val="0"/>
            <w:caps w:val="0"/>
            <w:sz w:val="22"/>
            <w:szCs w:val="22"/>
            <w:lang w:eastAsia="es-CR"/>
          </w:rPr>
          <w:tab/>
        </w:r>
        <w:r w:rsidRPr="00C53CD5">
          <w:rPr>
            <w:rStyle w:val="Hipervnculo"/>
            <w:rFonts w:cstheme="minorHAnsi"/>
          </w:rPr>
          <w:t xml:space="preserve"> Conclusión</w:t>
        </w:r>
        <w:r>
          <w:rPr>
            <w:webHidden/>
          </w:rPr>
          <w:tab/>
        </w:r>
        <w:r>
          <w:rPr>
            <w:webHidden/>
          </w:rPr>
          <w:fldChar w:fldCharType="begin"/>
        </w:r>
        <w:r>
          <w:rPr>
            <w:webHidden/>
          </w:rPr>
          <w:instrText xml:space="preserve"> PAGEREF _Toc488311592 \h </w:instrText>
        </w:r>
        <w:r>
          <w:rPr>
            <w:webHidden/>
          </w:rPr>
        </w:r>
        <w:r>
          <w:rPr>
            <w:webHidden/>
          </w:rPr>
          <w:fldChar w:fldCharType="separate"/>
        </w:r>
        <w:r>
          <w:rPr>
            <w:webHidden/>
          </w:rPr>
          <w:t>51</w:t>
        </w:r>
        <w:r>
          <w:rPr>
            <w:webHidden/>
          </w:rPr>
          <w:fldChar w:fldCharType="end"/>
        </w:r>
      </w:hyperlink>
    </w:p>
    <w:p w14:paraId="0C5E29A9" w14:textId="671C779E" w:rsidR="00A80DBB" w:rsidRDefault="00A80DBB">
      <w:pPr>
        <w:pStyle w:val="TDC1"/>
        <w:rPr>
          <w:rFonts w:asciiTheme="minorHAnsi" w:eastAsiaTheme="minorEastAsia" w:hAnsiTheme="minorHAnsi" w:cstheme="minorBidi"/>
          <w:bCs w:val="0"/>
          <w:iCs w:val="0"/>
          <w:caps w:val="0"/>
          <w:sz w:val="22"/>
          <w:szCs w:val="22"/>
          <w:lang w:eastAsia="es-CR"/>
        </w:rPr>
      </w:pPr>
      <w:hyperlink w:anchor="_Toc488311593" w:history="1">
        <w:r w:rsidRPr="00C53CD5">
          <w:rPr>
            <w:rStyle w:val="Hipervnculo"/>
            <w:rFonts w:cstheme="minorHAnsi"/>
          </w:rPr>
          <w:t>f.</w:t>
        </w:r>
        <w:r>
          <w:rPr>
            <w:rFonts w:asciiTheme="minorHAnsi" w:eastAsiaTheme="minorEastAsia" w:hAnsiTheme="minorHAnsi" w:cstheme="minorBidi"/>
            <w:bCs w:val="0"/>
            <w:iCs w:val="0"/>
            <w:caps w:val="0"/>
            <w:sz w:val="22"/>
            <w:szCs w:val="22"/>
            <w:lang w:eastAsia="es-CR"/>
          </w:rPr>
          <w:tab/>
        </w:r>
        <w:r w:rsidRPr="00C53CD5">
          <w:rPr>
            <w:rStyle w:val="Hipervnculo"/>
            <w:rFonts w:cstheme="minorHAnsi"/>
          </w:rPr>
          <w:t>Informes de Ejecución Presupuestaria</w:t>
        </w:r>
        <w:r>
          <w:rPr>
            <w:webHidden/>
          </w:rPr>
          <w:tab/>
        </w:r>
        <w:r>
          <w:rPr>
            <w:webHidden/>
          </w:rPr>
          <w:fldChar w:fldCharType="begin"/>
        </w:r>
        <w:r>
          <w:rPr>
            <w:webHidden/>
          </w:rPr>
          <w:instrText xml:space="preserve"> PAGEREF _Toc488311593 \h </w:instrText>
        </w:r>
        <w:r>
          <w:rPr>
            <w:webHidden/>
          </w:rPr>
        </w:r>
        <w:r>
          <w:rPr>
            <w:webHidden/>
          </w:rPr>
          <w:fldChar w:fldCharType="separate"/>
        </w:r>
        <w:r>
          <w:rPr>
            <w:webHidden/>
          </w:rPr>
          <w:t>52</w:t>
        </w:r>
        <w:r>
          <w:rPr>
            <w:webHidden/>
          </w:rPr>
          <w:fldChar w:fldCharType="end"/>
        </w:r>
      </w:hyperlink>
    </w:p>
    <w:p w14:paraId="1370EAE6" w14:textId="25C9D8EB" w:rsidR="00A80DBB" w:rsidRDefault="00A80DBB">
      <w:pPr>
        <w:pStyle w:val="TDC3"/>
        <w:rPr>
          <w:rFonts w:asciiTheme="minorHAnsi" w:eastAsiaTheme="minorEastAsia" w:hAnsiTheme="minorHAnsi" w:cstheme="minorBidi"/>
          <w:i w:val="0"/>
          <w:iCs w:val="0"/>
          <w:sz w:val="22"/>
          <w:szCs w:val="22"/>
          <w:lang w:val="es-CR" w:eastAsia="es-CR"/>
        </w:rPr>
      </w:pPr>
      <w:hyperlink w:anchor="_Toc488311594" w:history="1">
        <w:r w:rsidRPr="00C53CD5">
          <w:rPr>
            <w:rStyle w:val="Hipervnculo"/>
            <w:rFonts w:cstheme="minorHAnsi"/>
          </w:rPr>
          <w:t>Cuadro 1: Informe de Ejecución Presupuestaria a nivel de Cuenta de Gasto</w:t>
        </w:r>
        <w:r>
          <w:rPr>
            <w:webHidden/>
          </w:rPr>
          <w:tab/>
        </w:r>
        <w:r>
          <w:rPr>
            <w:webHidden/>
          </w:rPr>
          <w:fldChar w:fldCharType="begin"/>
        </w:r>
        <w:r>
          <w:rPr>
            <w:webHidden/>
          </w:rPr>
          <w:instrText xml:space="preserve"> PAGEREF _Toc488311594 \h </w:instrText>
        </w:r>
        <w:r>
          <w:rPr>
            <w:webHidden/>
          </w:rPr>
        </w:r>
        <w:r>
          <w:rPr>
            <w:webHidden/>
          </w:rPr>
          <w:fldChar w:fldCharType="separate"/>
        </w:r>
        <w:r>
          <w:rPr>
            <w:webHidden/>
          </w:rPr>
          <w:t>53</w:t>
        </w:r>
        <w:r>
          <w:rPr>
            <w:webHidden/>
          </w:rPr>
          <w:fldChar w:fldCharType="end"/>
        </w:r>
      </w:hyperlink>
    </w:p>
    <w:p w14:paraId="6DF03D5D" w14:textId="157D7EBF" w:rsidR="00A80DBB" w:rsidRDefault="00A80DBB">
      <w:pPr>
        <w:pStyle w:val="TDC3"/>
        <w:rPr>
          <w:rFonts w:asciiTheme="minorHAnsi" w:eastAsiaTheme="minorEastAsia" w:hAnsiTheme="minorHAnsi" w:cstheme="minorBidi"/>
          <w:i w:val="0"/>
          <w:iCs w:val="0"/>
          <w:sz w:val="22"/>
          <w:szCs w:val="22"/>
          <w:lang w:val="es-CR" w:eastAsia="es-CR"/>
        </w:rPr>
      </w:pPr>
      <w:hyperlink w:anchor="_Toc488311595" w:history="1">
        <w:r w:rsidRPr="00C53CD5">
          <w:rPr>
            <w:rStyle w:val="Hipervnculo"/>
            <w:rFonts w:cstheme="minorHAnsi"/>
          </w:rPr>
          <w:t>Cuadro 2: Informe de Ejecución Presupuestaria por sub-cuenta</w:t>
        </w:r>
        <w:r>
          <w:rPr>
            <w:webHidden/>
          </w:rPr>
          <w:tab/>
        </w:r>
        <w:r>
          <w:rPr>
            <w:webHidden/>
          </w:rPr>
          <w:fldChar w:fldCharType="begin"/>
        </w:r>
        <w:r>
          <w:rPr>
            <w:webHidden/>
          </w:rPr>
          <w:instrText xml:space="preserve"> PAGEREF _Toc488311595 \h </w:instrText>
        </w:r>
        <w:r>
          <w:rPr>
            <w:webHidden/>
          </w:rPr>
        </w:r>
        <w:r>
          <w:rPr>
            <w:webHidden/>
          </w:rPr>
          <w:fldChar w:fldCharType="separate"/>
        </w:r>
        <w:r>
          <w:rPr>
            <w:webHidden/>
          </w:rPr>
          <w:t>54</w:t>
        </w:r>
        <w:r>
          <w:rPr>
            <w:webHidden/>
          </w:rPr>
          <w:fldChar w:fldCharType="end"/>
        </w:r>
      </w:hyperlink>
    </w:p>
    <w:p w14:paraId="346F0163" w14:textId="20CCBAB9" w:rsidR="00A80DBB" w:rsidRDefault="00A80DBB">
      <w:pPr>
        <w:pStyle w:val="TDC3"/>
        <w:rPr>
          <w:rFonts w:asciiTheme="minorHAnsi" w:eastAsiaTheme="minorEastAsia" w:hAnsiTheme="minorHAnsi" w:cstheme="minorBidi"/>
          <w:i w:val="0"/>
          <w:iCs w:val="0"/>
          <w:sz w:val="22"/>
          <w:szCs w:val="22"/>
          <w:lang w:val="es-CR" w:eastAsia="es-CR"/>
        </w:rPr>
      </w:pPr>
      <w:hyperlink w:anchor="_Toc488311596" w:history="1">
        <w:r w:rsidRPr="00C53CD5">
          <w:rPr>
            <w:rStyle w:val="Hipervnculo"/>
            <w:rFonts w:cstheme="minorHAnsi"/>
          </w:rPr>
          <w:t>Cuadro 3: Presupuesto Ordinario y Modificaciones</w:t>
        </w:r>
        <w:r>
          <w:rPr>
            <w:webHidden/>
          </w:rPr>
          <w:tab/>
        </w:r>
        <w:r>
          <w:rPr>
            <w:webHidden/>
          </w:rPr>
          <w:fldChar w:fldCharType="begin"/>
        </w:r>
        <w:r>
          <w:rPr>
            <w:webHidden/>
          </w:rPr>
          <w:instrText xml:space="preserve"> PAGEREF _Toc488311596 \h </w:instrText>
        </w:r>
        <w:r>
          <w:rPr>
            <w:webHidden/>
          </w:rPr>
        </w:r>
        <w:r>
          <w:rPr>
            <w:webHidden/>
          </w:rPr>
          <w:fldChar w:fldCharType="separate"/>
        </w:r>
        <w:r>
          <w:rPr>
            <w:webHidden/>
          </w:rPr>
          <w:t>57</w:t>
        </w:r>
        <w:r>
          <w:rPr>
            <w:webHidden/>
          </w:rPr>
          <w:fldChar w:fldCharType="end"/>
        </w:r>
      </w:hyperlink>
    </w:p>
    <w:p w14:paraId="2194FC52" w14:textId="04045D04" w:rsidR="00A80DBB" w:rsidRDefault="00A80DBB">
      <w:pPr>
        <w:pStyle w:val="TDC3"/>
        <w:rPr>
          <w:rFonts w:asciiTheme="minorHAnsi" w:eastAsiaTheme="minorEastAsia" w:hAnsiTheme="minorHAnsi" w:cstheme="minorBidi"/>
          <w:i w:val="0"/>
          <w:iCs w:val="0"/>
          <w:sz w:val="22"/>
          <w:szCs w:val="22"/>
          <w:lang w:val="es-CR" w:eastAsia="es-CR"/>
        </w:rPr>
      </w:pPr>
      <w:hyperlink w:anchor="_Toc488311597" w:history="1">
        <w:r w:rsidRPr="00C53CD5">
          <w:rPr>
            <w:rStyle w:val="Hipervnculo"/>
            <w:rFonts w:cstheme="minorHAnsi"/>
          </w:rPr>
          <w:t>Cuadro 4: Ingresos y Egresos Ejecutados</w:t>
        </w:r>
        <w:r>
          <w:rPr>
            <w:webHidden/>
          </w:rPr>
          <w:tab/>
        </w:r>
        <w:r>
          <w:rPr>
            <w:webHidden/>
          </w:rPr>
          <w:fldChar w:fldCharType="begin"/>
        </w:r>
        <w:r>
          <w:rPr>
            <w:webHidden/>
          </w:rPr>
          <w:instrText xml:space="preserve"> PAGEREF _Toc488311597 \h </w:instrText>
        </w:r>
        <w:r>
          <w:rPr>
            <w:webHidden/>
          </w:rPr>
        </w:r>
        <w:r>
          <w:rPr>
            <w:webHidden/>
          </w:rPr>
          <w:fldChar w:fldCharType="separate"/>
        </w:r>
        <w:r>
          <w:rPr>
            <w:webHidden/>
          </w:rPr>
          <w:t>58</w:t>
        </w:r>
        <w:r>
          <w:rPr>
            <w:webHidden/>
          </w:rPr>
          <w:fldChar w:fldCharType="end"/>
        </w:r>
      </w:hyperlink>
    </w:p>
    <w:p w14:paraId="6BA0A8F5" w14:textId="0A6914AB" w:rsidR="00A80DBB" w:rsidRDefault="00A80DBB">
      <w:pPr>
        <w:pStyle w:val="TDC3"/>
        <w:rPr>
          <w:rFonts w:asciiTheme="minorHAnsi" w:eastAsiaTheme="minorEastAsia" w:hAnsiTheme="minorHAnsi" w:cstheme="minorBidi"/>
          <w:i w:val="0"/>
          <w:iCs w:val="0"/>
          <w:sz w:val="22"/>
          <w:szCs w:val="22"/>
          <w:lang w:val="es-CR" w:eastAsia="es-CR"/>
        </w:rPr>
      </w:pPr>
      <w:hyperlink w:anchor="_Toc488311598" w:history="1">
        <w:r w:rsidRPr="00C53CD5">
          <w:rPr>
            <w:rStyle w:val="Hipervnculo"/>
            <w:rFonts w:cstheme="minorHAnsi"/>
          </w:rPr>
          <w:t>Cuadro 5: Ejecución Presupuestaria a Nivel de Cuenta de Ingreso</w:t>
        </w:r>
        <w:r>
          <w:rPr>
            <w:webHidden/>
          </w:rPr>
          <w:tab/>
        </w:r>
        <w:r>
          <w:rPr>
            <w:webHidden/>
          </w:rPr>
          <w:fldChar w:fldCharType="begin"/>
        </w:r>
        <w:r>
          <w:rPr>
            <w:webHidden/>
          </w:rPr>
          <w:instrText xml:space="preserve"> PAGEREF _Toc488311598 \h </w:instrText>
        </w:r>
        <w:r>
          <w:rPr>
            <w:webHidden/>
          </w:rPr>
        </w:r>
        <w:r>
          <w:rPr>
            <w:webHidden/>
          </w:rPr>
          <w:fldChar w:fldCharType="separate"/>
        </w:r>
        <w:r>
          <w:rPr>
            <w:webHidden/>
          </w:rPr>
          <w:t>59</w:t>
        </w:r>
        <w:r>
          <w:rPr>
            <w:webHidden/>
          </w:rPr>
          <w:fldChar w:fldCharType="end"/>
        </w:r>
      </w:hyperlink>
    </w:p>
    <w:p w14:paraId="0D7EB0AC" w14:textId="10707E67" w:rsidR="00A80DBB" w:rsidRDefault="00A80DBB">
      <w:pPr>
        <w:pStyle w:val="TDC3"/>
        <w:rPr>
          <w:rFonts w:asciiTheme="minorHAnsi" w:eastAsiaTheme="minorEastAsia" w:hAnsiTheme="minorHAnsi" w:cstheme="minorBidi"/>
          <w:i w:val="0"/>
          <w:iCs w:val="0"/>
          <w:sz w:val="22"/>
          <w:szCs w:val="22"/>
          <w:lang w:val="es-CR" w:eastAsia="es-CR"/>
        </w:rPr>
      </w:pPr>
      <w:hyperlink w:anchor="_Toc488311599" w:history="1">
        <w:r w:rsidRPr="00C53CD5">
          <w:rPr>
            <w:rStyle w:val="Hipervnculo"/>
            <w:rFonts w:cstheme="minorHAnsi"/>
          </w:rPr>
          <w:t>Cuadro 6: Resumen de la composición del presupuesto por partida</w:t>
        </w:r>
        <w:r>
          <w:rPr>
            <w:webHidden/>
          </w:rPr>
          <w:tab/>
        </w:r>
        <w:r>
          <w:rPr>
            <w:webHidden/>
          </w:rPr>
          <w:fldChar w:fldCharType="begin"/>
        </w:r>
        <w:r>
          <w:rPr>
            <w:webHidden/>
          </w:rPr>
          <w:instrText xml:space="preserve"> PAGEREF _Toc488311599 \h </w:instrText>
        </w:r>
        <w:r>
          <w:rPr>
            <w:webHidden/>
          </w:rPr>
        </w:r>
        <w:r>
          <w:rPr>
            <w:webHidden/>
          </w:rPr>
          <w:fldChar w:fldCharType="separate"/>
        </w:r>
        <w:r>
          <w:rPr>
            <w:webHidden/>
          </w:rPr>
          <w:t>60</w:t>
        </w:r>
        <w:r>
          <w:rPr>
            <w:webHidden/>
          </w:rPr>
          <w:fldChar w:fldCharType="end"/>
        </w:r>
      </w:hyperlink>
    </w:p>
    <w:p w14:paraId="504C7F17" w14:textId="6E5A1BBF" w:rsidR="00A80DBB" w:rsidRDefault="00A80DBB">
      <w:pPr>
        <w:pStyle w:val="TDC3"/>
        <w:rPr>
          <w:rFonts w:asciiTheme="minorHAnsi" w:eastAsiaTheme="minorEastAsia" w:hAnsiTheme="minorHAnsi" w:cstheme="minorBidi"/>
          <w:i w:val="0"/>
          <w:iCs w:val="0"/>
          <w:sz w:val="22"/>
          <w:szCs w:val="22"/>
          <w:lang w:val="es-CR" w:eastAsia="es-CR"/>
        </w:rPr>
      </w:pPr>
      <w:hyperlink w:anchor="_Toc488311600" w:history="1">
        <w:r w:rsidRPr="00C53CD5">
          <w:rPr>
            <w:rStyle w:val="Hipervnculo"/>
            <w:rFonts w:cstheme="minorHAnsi"/>
          </w:rPr>
          <w:t>Gráfico 2: Detalle de Porcentaje de Ejecución</w:t>
        </w:r>
        <w:r>
          <w:rPr>
            <w:webHidden/>
          </w:rPr>
          <w:tab/>
        </w:r>
        <w:r>
          <w:rPr>
            <w:webHidden/>
          </w:rPr>
          <w:fldChar w:fldCharType="begin"/>
        </w:r>
        <w:r>
          <w:rPr>
            <w:webHidden/>
          </w:rPr>
          <w:instrText xml:space="preserve"> PAGEREF _Toc488311600 \h </w:instrText>
        </w:r>
        <w:r>
          <w:rPr>
            <w:webHidden/>
          </w:rPr>
        </w:r>
        <w:r>
          <w:rPr>
            <w:webHidden/>
          </w:rPr>
          <w:fldChar w:fldCharType="separate"/>
        </w:r>
        <w:r>
          <w:rPr>
            <w:webHidden/>
          </w:rPr>
          <w:t>61</w:t>
        </w:r>
        <w:r>
          <w:rPr>
            <w:webHidden/>
          </w:rPr>
          <w:fldChar w:fldCharType="end"/>
        </w:r>
      </w:hyperlink>
    </w:p>
    <w:p w14:paraId="21B46F92" w14:textId="592501EC" w:rsidR="00A80DBB" w:rsidRDefault="00A80DBB">
      <w:pPr>
        <w:pStyle w:val="TDC3"/>
        <w:rPr>
          <w:rFonts w:asciiTheme="minorHAnsi" w:eastAsiaTheme="minorEastAsia" w:hAnsiTheme="minorHAnsi" w:cstheme="minorBidi"/>
          <w:i w:val="0"/>
          <w:iCs w:val="0"/>
          <w:sz w:val="22"/>
          <w:szCs w:val="22"/>
          <w:lang w:val="es-CR" w:eastAsia="es-CR"/>
        </w:rPr>
      </w:pPr>
      <w:hyperlink w:anchor="_Toc488311601" w:history="1">
        <w:r w:rsidRPr="00C53CD5">
          <w:rPr>
            <w:rStyle w:val="Hipervnculo"/>
            <w:rFonts w:cstheme="minorHAnsi"/>
          </w:rPr>
          <w:t>Gráfico 3: Porcentaje de Ejecución por Cuenta</w:t>
        </w:r>
        <w:r>
          <w:rPr>
            <w:webHidden/>
          </w:rPr>
          <w:tab/>
        </w:r>
        <w:r>
          <w:rPr>
            <w:webHidden/>
          </w:rPr>
          <w:fldChar w:fldCharType="begin"/>
        </w:r>
        <w:r>
          <w:rPr>
            <w:webHidden/>
          </w:rPr>
          <w:instrText xml:space="preserve"> PAGEREF _Toc488311601 \h </w:instrText>
        </w:r>
        <w:r>
          <w:rPr>
            <w:webHidden/>
          </w:rPr>
        </w:r>
        <w:r>
          <w:rPr>
            <w:webHidden/>
          </w:rPr>
          <w:fldChar w:fldCharType="separate"/>
        </w:r>
        <w:r>
          <w:rPr>
            <w:webHidden/>
          </w:rPr>
          <w:t>62</w:t>
        </w:r>
        <w:r>
          <w:rPr>
            <w:webHidden/>
          </w:rPr>
          <w:fldChar w:fldCharType="end"/>
        </w:r>
      </w:hyperlink>
    </w:p>
    <w:p w14:paraId="22290231" w14:textId="7E5C4B48" w:rsidR="00A80DBB" w:rsidRDefault="00A80DBB">
      <w:pPr>
        <w:pStyle w:val="TDC1"/>
        <w:rPr>
          <w:rFonts w:asciiTheme="minorHAnsi" w:eastAsiaTheme="minorEastAsia" w:hAnsiTheme="minorHAnsi" w:cstheme="minorBidi"/>
          <w:bCs w:val="0"/>
          <w:iCs w:val="0"/>
          <w:caps w:val="0"/>
          <w:sz w:val="22"/>
          <w:szCs w:val="22"/>
          <w:lang w:eastAsia="es-CR"/>
        </w:rPr>
      </w:pPr>
      <w:hyperlink w:anchor="_Toc488311602" w:history="1">
        <w:r w:rsidRPr="00C53CD5">
          <w:rPr>
            <w:rStyle w:val="Hipervnculo"/>
            <w:rFonts w:ascii="Calibri" w:hAnsi="Calibri"/>
            <w14:shadow w14:blurRad="50800" w14:dist="38100" w14:dir="2700000" w14:sx="100000" w14:sy="100000" w14:kx="0" w14:ky="0" w14:algn="tl">
              <w14:srgbClr w14:val="000000">
                <w14:alpha w14:val="60000"/>
              </w14:srgbClr>
            </w14:shadow>
          </w:rPr>
          <w:t>g.</w:t>
        </w:r>
        <w:r>
          <w:rPr>
            <w:rFonts w:asciiTheme="minorHAnsi" w:eastAsiaTheme="minorEastAsia" w:hAnsiTheme="minorHAnsi" w:cstheme="minorBidi"/>
            <w:bCs w:val="0"/>
            <w:iCs w:val="0"/>
            <w:caps w:val="0"/>
            <w:sz w:val="22"/>
            <w:szCs w:val="22"/>
            <w:lang w:eastAsia="es-CR"/>
          </w:rPr>
          <w:tab/>
        </w:r>
        <w:r w:rsidRPr="00C53CD5">
          <w:rPr>
            <w:rStyle w:val="Hipervnculo"/>
            <w:rFonts w:ascii="Calibri" w:hAnsi="Calibri"/>
            <w14:shadow w14:blurRad="50800" w14:dist="38100" w14:dir="2700000" w14:sx="100000" w14:sy="100000" w14:kx="0" w14:ky="0" w14:algn="tl">
              <w14:srgbClr w14:val="000000">
                <w14:alpha w14:val="60000"/>
              </w14:srgbClr>
            </w14:shadow>
          </w:rPr>
          <w:t>Detalle de Ejecución de Metas por Dependencia</w:t>
        </w:r>
        <w:r>
          <w:rPr>
            <w:webHidden/>
          </w:rPr>
          <w:tab/>
        </w:r>
        <w:r>
          <w:rPr>
            <w:webHidden/>
          </w:rPr>
          <w:fldChar w:fldCharType="begin"/>
        </w:r>
        <w:r>
          <w:rPr>
            <w:webHidden/>
          </w:rPr>
          <w:instrText xml:space="preserve"> PAGEREF _Toc488311602 \h </w:instrText>
        </w:r>
        <w:r>
          <w:rPr>
            <w:webHidden/>
          </w:rPr>
        </w:r>
        <w:r>
          <w:rPr>
            <w:webHidden/>
          </w:rPr>
          <w:fldChar w:fldCharType="separate"/>
        </w:r>
        <w:r>
          <w:rPr>
            <w:webHidden/>
          </w:rPr>
          <w:t>63</w:t>
        </w:r>
        <w:r>
          <w:rPr>
            <w:webHidden/>
          </w:rPr>
          <w:fldChar w:fldCharType="end"/>
        </w:r>
      </w:hyperlink>
    </w:p>
    <w:p w14:paraId="1A45D696" w14:textId="5F294C8D" w:rsidR="00A80DBB" w:rsidRDefault="00A80DBB">
      <w:pPr>
        <w:pStyle w:val="TDC3"/>
        <w:rPr>
          <w:rFonts w:asciiTheme="minorHAnsi" w:eastAsiaTheme="minorEastAsia" w:hAnsiTheme="minorHAnsi" w:cstheme="minorBidi"/>
          <w:i w:val="0"/>
          <w:iCs w:val="0"/>
          <w:sz w:val="22"/>
          <w:szCs w:val="22"/>
          <w:lang w:val="es-CR" w:eastAsia="es-CR"/>
        </w:rPr>
      </w:pPr>
      <w:hyperlink w:anchor="_Toc488311603" w:history="1">
        <w:r w:rsidRPr="00C53CD5">
          <w:rPr>
            <w:rStyle w:val="Hipervnculo"/>
            <w:rFonts w:ascii="Calibri" w:hAnsi="Calibri"/>
            <w:lang w:val="es-CR"/>
            <w14:shadow w14:blurRad="50800" w14:dist="38100" w14:dir="2700000" w14:sx="100000" w14:sy="100000" w14:kx="0" w14:ky="0" w14:algn="tl">
              <w14:srgbClr w14:val="000000">
                <w14:alpha w14:val="60000"/>
              </w14:srgbClr>
            </w14:shadow>
          </w:rPr>
          <w:t>Certificación de la CCSS</w:t>
        </w:r>
        <w:r>
          <w:rPr>
            <w:webHidden/>
          </w:rPr>
          <w:tab/>
        </w:r>
        <w:r>
          <w:rPr>
            <w:webHidden/>
          </w:rPr>
          <w:fldChar w:fldCharType="begin"/>
        </w:r>
        <w:r>
          <w:rPr>
            <w:webHidden/>
          </w:rPr>
          <w:instrText xml:space="preserve"> PAGEREF _Toc488311603 \h </w:instrText>
        </w:r>
        <w:r>
          <w:rPr>
            <w:webHidden/>
          </w:rPr>
        </w:r>
        <w:r>
          <w:rPr>
            <w:webHidden/>
          </w:rPr>
          <w:fldChar w:fldCharType="separate"/>
        </w:r>
        <w:r>
          <w:rPr>
            <w:webHidden/>
          </w:rPr>
          <w:t>73</w:t>
        </w:r>
        <w:r>
          <w:rPr>
            <w:webHidden/>
          </w:rPr>
          <w:fldChar w:fldCharType="end"/>
        </w:r>
      </w:hyperlink>
    </w:p>
    <w:p w14:paraId="5363F563" w14:textId="1E43F059" w:rsidR="003A3A86" w:rsidRPr="003A3A86" w:rsidRDefault="003A3A86" w:rsidP="003A3A86">
      <w:pPr>
        <w:tabs>
          <w:tab w:val="left" w:pos="426"/>
          <w:tab w:val="right" w:leader="dot" w:pos="8830"/>
        </w:tabs>
        <w:spacing w:before="120" w:after="120"/>
        <w:jc w:val="left"/>
        <w:rPr>
          <w:rFonts w:ascii="Calibri" w:hAnsi="Calibri"/>
          <w:bCs/>
          <w:iCs/>
          <w:caps/>
          <w:sz w:val="20"/>
          <w:lang w:val="es-CR"/>
        </w:rPr>
      </w:pPr>
      <w:r w:rsidRPr="0052644D">
        <w:rPr>
          <w:rFonts w:ascii="Calibri" w:hAnsi="Calibri"/>
          <w:bCs/>
          <w:iCs/>
          <w:caps/>
          <w:sz w:val="20"/>
          <w:lang w:val="es-CR"/>
        </w:rPr>
        <w:fldChar w:fldCharType="end"/>
      </w:r>
      <w:r w:rsidRPr="003A3A86">
        <w:rPr>
          <w:rFonts w:ascii="Calibri" w:hAnsi="Calibri"/>
          <w:bCs/>
          <w:iCs/>
          <w:caps/>
          <w:sz w:val="20"/>
          <w:lang w:val="es-CR"/>
        </w:rPr>
        <w:br w:type="page"/>
      </w:r>
    </w:p>
    <w:p w14:paraId="3CC9C09D" w14:textId="77777777" w:rsidR="003A3A86" w:rsidRPr="003A3A86" w:rsidRDefault="003A3A86" w:rsidP="003A3A86">
      <w:pPr>
        <w:tabs>
          <w:tab w:val="left" w:pos="1560"/>
        </w:tabs>
        <w:spacing w:line="288" w:lineRule="auto"/>
        <w:jc w:val="left"/>
        <w:rPr>
          <w:rFonts w:ascii="Calibri" w:hAnsi="Calibri"/>
          <w:lang w:val="es-CR"/>
        </w:rPr>
      </w:pPr>
    </w:p>
    <w:p w14:paraId="22EF2539" w14:textId="77777777" w:rsidR="003A3A86" w:rsidRPr="003A3A86" w:rsidRDefault="003A3A86" w:rsidP="003A3A86">
      <w:pPr>
        <w:keepNext/>
        <w:pBdr>
          <w:bottom w:val="single" w:sz="6" w:space="1" w:color="auto"/>
        </w:pBdr>
        <w:shd w:val="pct10" w:color="auto" w:fill="auto"/>
        <w:outlineLvl w:val="0"/>
        <w:rPr>
          <w:rFonts w:ascii="Calibri" w:hAnsi="Calibri"/>
          <w:b/>
          <w:sz w:val="24"/>
          <w:lang w:val="es-CR"/>
          <w14:shadow w14:blurRad="50800" w14:dist="38100" w14:dir="2700000" w14:sx="100000" w14:sy="100000" w14:kx="0" w14:ky="0" w14:algn="tl">
            <w14:srgbClr w14:val="000000">
              <w14:alpha w14:val="60000"/>
            </w14:srgbClr>
          </w14:shadow>
        </w:rPr>
      </w:pPr>
      <w:bookmarkStart w:id="2" w:name="_Toc195505386"/>
      <w:bookmarkStart w:id="3" w:name="_Toc203492087"/>
      <w:bookmarkStart w:id="4" w:name="_Toc488311543"/>
      <w:r w:rsidRPr="003A3A86">
        <w:rPr>
          <w:rFonts w:ascii="Calibri" w:hAnsi="Calibri"/>
          <w:b/>
          <w:sz w:val="24"/>
          <w:lang w:val="es-CR"/>
          <w14:shadow w14:blurRad="50800" w14:dist="38100" w14:dir="2700000" w14:sx="100000" w14:sy="100000" w14:kx="0" w14:ky="0" w14:algn="tl">
            <w14:srgbClr w14:val="000000">
              <w14:alpha w14:val="60000"/>
            </w14:srgbClr>
          </w14:shadow>
        </w:rPr>
        <w:t>PRESENTACIÓN</w:t>
      </w:r>
      <w:bookmarkEnd w:id="2"/>
      <w:bookmarkEnd w:id="3"/>
      <w:bookmarkEnd w:id="4"/>
    </w:p>
    <w:p w14:paraId="4B73BB8C" w14:textId="77777777" w:rsidR="003A3A86" w:rsidRPr="003A3A86" w:rsidRDefault="003A3A86" w:rsidP="003A3A86">
      <w:pPr>
        <w:rPr>
          <w:rFonts w:ascii="Calibri" w:hAnsi="Calibri" w:cs="Arial"/>
          <w:sz w:val="24"/>
          <w:szCs w:val="24"/>
          <w:lang w:val="es-CR"/>
        </w:rPr>
      </w:pPr>
    </w:p>
    <w:p w14:paraId="31EEBA69" w14:textId="58B2AA75" w:rsidR="003A3A86" w:rsidRPr="003A3A86" w:rsidRDefault="003A3A86" w:rsidP="003A3A86">
      <w:pPr>
        <w:ind w:left="709" w:right="816"/>
        <w:rPr>
          <w:rFonts w:ascii="Calibri" w:hAnsi="Calibri" w:cs="Arial"/>
          <w:sz w:val="24"/>
          <w:szCs w:val="24"/>
          <w:lang w:val="es-CR"/>
        </w:rPr>
      </w:pPr>
      <w:r w:rsidRPr="003A3A86">
        <w:rPr>
          <w:rFonts w:ascii="Calibri" w:hAnsi="Calibri" w:cs="Arial"/>
          <w:sz w:val="24"/>
          <w:szCs w:val="24"/>
          <w:lang w:val="es-CR"/>
        </w:rPr>
        <w:t>En cumplimiento con la normativa vigente y las disposiciones de la Contraloría General de la República, se presenta el siguiente informe, el cual está compuesto por dos apartados, el primero corresponde a la Evaluación del Plan Operativo Institucional, cuyo objeto es mostrar los porcentajes de ejecución logrados en la consecución de las metas y actividades programadas para el 201</w:t>
      </w:r>
      <w:r w:rsidR="0039129E">
        <w:rPr>
          <w:rFonts w:ascii="Calibri" w:hAnsi="Calibri" w:cs="Arial"/>
          <w:sz w:val="24"/>
          <w:szCs w:val="24"/>
          <w:lang w:val="es-CR"/>
        </w:rPr>
        <w:t>7</w:t>
      </w:r>
      <w:r w:rsidRPr="003A3A86">
        <w:rPr>
          <w:rFonts w:ascii="Calibri" w:hAnsi="Calibri" w:cs="Arial"/>
          <w:sz w:val="24"/>
          <w:szCs w:val="24"/>
          <w:lang w:val="es-CR"/>
        </w:rPr>
        <w:t xml:space="preserve"> por las diferentes dependencias que conforman la Superintendencia de Pensiones (SUPEN).</w:t>
      </w:r>
    </w:p>
    <w:p w14:paraId="2E720BBD" w14:textId="77777777" w:rsidR="003A3A86" w:rsidRPr="003A3A86" w:rsidRDefault="003A3A86" w:rsidP="003A3A86">
      <w:pPr>
        <w:ind w:left="709" w:right="816"/>
        <w:rPr>
          <w:rFonts w:ascii="Calibri" w:hAnsi="Calibri" w:cs="Arial"/>
          <w:sz w:val="24"/>
          <w:szCs w:val="24"/>
          <w:lang w:val="es-CR"/>
        </w:rPr>
      </w:pPr>
    </w:p>
    <w:p w14:paraId="683910F9" w14:textId="77777777" w:rsidR="003A3A86" w:rsidRPr="003A3A86" w:rsidRDefault="003A3A86" w:rsidP="003A3A86">
      <w:pPr>
        <w:ind w:left="709" w:right="816"/>
        <w:rPr>
          <w:rFonts w:ascii="Calibri" w:hAnsi="Calibri" w:cs="Arial"/>
          <w:sz w:val="24"/>
          <w:szCs w:val="24"/>
          <w:lang w:val="es-CR"/>
        </w:rPr>
      </w:pPr>
      <w:r w:rsidRPr="003A3A86">
        <w:rPr>
          <w:rFonts w:ascii="Calibri" w:hAnsi="Calibri" w:cs="Arial"/>
          <w:sz w:val="24"/>
          <w:szCs w:val="24"/>
          <w:lang w:val="es-CR"/>
        </w:rPr>
        <w:t>La segunda parte del informe corresponde al detalle de ejecución presupuestaria, la información relacionada con la ejecución económica del presupuesto de la SUPEN, de conformidad con los lineamientos presupuestarios previamente establecidos por la Junta Directiva del Banco Central de Costa Rica y por el Consejo Nacional de Supervisión del Sistema Financiero.</w:t>
      </w:r>
    </w:p>
    <w:p w14:paraId="704D0CF3" w14:textId="77777777" w:rsidR="003A3A86" w:rsidRPr="003A3A86" w:rsidRDefault="003A3A86" w:rsidP="003A3A86">
      <w:pPr>
        <w:ind w:left="709" w:right="816"/>
        <w:rPr>
          <w:rFonts w:ascii="Calibri" w:hAnsi="Calibri"/>
          <w:sz w:val="24"/>
          <w:szCs w:val="24"/>
          <w:lang w:val="es-CR"/>
        </w:rPr>
      </w:pPr>
    </w:p>
    <w:p w14:paraId="56F6C714" w14:textId="77777777" w:rsidR="003A3A86" w:rsidRPr="003A3A86" w:rsidRDefault="003A3A86" w:rsidP="003A3A86">
      <w:pPr>
        <w:ind w:left="709" w:right="816"/>
        <w:rPr>
          <w:rFonts w:ascii="Calibri" w:hAnsi="Calibri" w:cs="Arial"/>
          <w:sz w:val="24"/>
          <w:szCs w:val="24"/>
          <w:lang w:val="es-CR"/>
        </w:rPr>
      </w:pPr>
    </w:p>
    <w:p w14:paraId="54402D65" w14:textId="77777777" w:rsidR="003A3A86" w:rsidRPr="003A3A86" w:rsidRDefault="003A3A86" w:rsidP="003A3A86">
      <w:pPr>
        <w:rPr>
          <w:rFonts w:ascii="Calibri" w:hAnsi="Calibri"/>
          <w:sz w:val="24"/>
          <w:szCs w:val="24"/>
          <w:highlight w:val="yellow"/>
          <w:lang w:val="es-CR"/>
        </w:rPr>
      </w:pPr>
    </w:p>
    <w:p w14:paraId="3D1A6172" w14:textId="77777777" w:rsidR="003A3A86" w:rsidRPr="003A3A86" w:rsidRDefault="003A3A86" w:rsidP="003A3A86">
      <w:pPr>
        <w:spacing w:line="240" w:lineRule="auto"/>
        <w:jc w:val="left"/>
        <w:rPr>
          <w:rFonts w:ascii="Calibri" w:hAnsi="Calibri"/>
          <w:lang w:val="es-CR"/>
        </w:rPr>
      </w:pPr>
      <w:r w:rsidRPr="003A3A86">
        <w:rPr>
          <w:rFonts w:ascii="Calibri" w:hAnsi="Calibri"/>
          <w:lang w:val="es-CR"/>
        </w:rPr>
        <w:br w:type="page"/>
      </w:r>
    </w:p>
    <w:p w14:paraId="38191F84" w14:textId="77777777" w:rsidR="003A3A86" w:rsidRPr="003A3A86" w:rsidRDefault="003A3A86" w:rsidP="003A3A86">
      <w:pPr>
        <w:spacing w:line="240" w:lineRule="auto"/>
        <w:jc w:val="left"/>
        <w:rPr>
          <w:rFonts w:ascii="Calibri" w:hAnsi="Calibri"/>
          <w:lang w:val="es-CR"/>
        </w:rPr>
      </w:pPr>
    </w:p>
    <w:p w14:paraId="36DAE145" w14:textId="77777777" w:rsidR="003A3A86" w:rsidRPr="003A3A86" w:rsidRDefault="003A3A86" w:rsidP="003A3A86">
      <w:pPr>
        <w:keepNext/>
        <w:pBdr>
          <w:bottom w:val="single" w:sz="6" w:space="1" w:color="auto"/>
        </w:pBdr>
        <w:shd w:val="pct10" w:color="auto" w:fill="auto"/>
        <w:outlineLvl w:val="0"/>
        <w:rPr>
          <w:rFonts w:ascii="Calibri" w:hAnsi="Calibri"/>
          <w:b/>
          <w:sz w:val="24"/>
          <w:lang w:val="es-CR"/>
          <w14:shadow w14:blurRad="50800" w14:dist="38100" w14:dir="2700000" w14:sx="100000" w14:sy="100000" w14:kx="0" w14:ky="0" w14:algn="tl">
            <w14:srgbClr w14:val="000000">
              <w14:alpha w14:val="60000"/>
            </w14:srgbClr>
          </w14:shadow>
        </w:rPr>
      </w:pPr>
      <w:bookmarkStart w:id="5" w:name="_Toc488311544"/>
      <w:r w:rsidRPr="003A3A86">
        <w:rPr>
          <w:rFonts w:ascii="Calibri" w:hAnsi="Calibri"/>
          <w:b/>
          <w:sz w:val="24"/>
          <w:lang w:val="es-CR"/>
          <w14:shadow w14:blurRad="50800" w14:dist="38100" w14:dir="2700000" w14:sx="100000" w14:sy="100000" w14:kx="0" w14:ky="0" w14:algn="tl">
            <w14:srgbClr w14:val="000000">
              <w14:alpha w14:val="60000"/>
            </w14:srgbClr>
          </w14:shadow>
        </w:rPr>
        <w:t>OBJETIVOS DEL INFORME</w:t>
      </w:r>
      <w:bookmarkEnd w:id="5"/>
    </w:p>
    <w:p w14:paraId="0600F780" w14:textId="77777777" w:rsidR="003A3A86" w:rsidRPr="003A3A86" w:rsidRDefault="003A3A86" w:rsidP="003A3A86">
      <w:pPr>
        <w:spacing w:line="360" w:lineRule="auto"/>
        <w:jc w:val="left"/>
        <w:rPr>
          <w:rFonts w:ascii="Calibri" w:hAnsi="Calibri"/>
          <w:lang w:val="es-CR"/>
        </w:rPr>
      </w:pPr>
    </w:p>
    <w:p w14:paraId="6E239E66" w14:textId="77777777" w:rsidR="003A3A86" w:rsidRPr="003A3A86" w:rsidRDefault="003A3A86" w:rsidP="003A3A86">
      <w:pPr>
        <w:spacing w:line="360" w:lineRule="auto"/>
        <w:rPr>
          <w:rFonts w:ascii="Calibri" w:hAnsi="Calibri"/>
          <w:lang w:val="es-CR"/>
        </w:rPr>
      </w:pPr>
      <w:r w:rsidRPr="003A3A86">
        <w:rPr>
          <w:rFonts w:ascii="Calibri" w:hAnsi="Calibri" w:cs="Arial"/>
          <w:sz w:val="24"/>
          <w:szCs w:val="24"/>
          <w:lang w:val="es-CR"/>
        </w:rPr>
        <w:t xml:space="preserve">Este informe tiene como objeto brindar al Consejo Nacional de Supervisión del Sistema Financiero (CONASSIF) y a la Contraloría General de la República (CGR), los resultados de la evaluación del Plan Operativo Institucional (POI), para dar a conocer el grado de avance alcanzado en la ejecución de las metas establecidas por cada una de las áreas que conforman la SUPEN. Es preciso indicar que se definieron metas anuales, por ende, los porcentajes de ejecución alcanzados en cada una de ellas están calculados en función de esa meta. </w:t>
      </w:r>
    </w:p>
    <w:p w14:paraId="67809208" w14:textId="77777777" w:rsidR="003A3A86" w:rsidRPr="003A3A86" w:rsidRDefault="003A3A86" w:rsidP="003A3A86">
      <w:pPr>
        <w:spacing w:line="360" w:lineRule="auto"/>
        <w:jc w:val="left"/>
        <w:rPr>
          <w:rFonts w:ascii="Calibri" w:hAnsi="Calibri"/>
          <w:lang w:val="es-CR"/>
        </w:rPr>
      </w:pPr>
    </w:p>
    <w:p w14:paraId="4A6F3B29" w14:textId="77777777" w:rsidR="003A3A86" w:rsidRPr="003A3A86" w:rsidRDefault="003A3A86" w:rsidP="003A3A86">
      <w:pPr>
        <w:rPr>
          <w:rFonts w:ascii="Calibri" w:hAnsi="Calibri"/>
          <w:sz w:val="24"/>
          <w:szCs w:val="24"/>
          <w:lang w:val="es-CR"/>
        </w:rPr>
      </w:pPr>
      <w:r w:rsidRPr="003A3A86">
        <w:rPr>
          <w:rFonts w:ascii="Calibri" w:hAnsi="Calibri"/>
          <w:sz w:val="24"/>
          <w:szCs w:val="24"/>
          <w:lang w:val="es-CR"/>
        </w:rPr>
        <w:t>Al mismo tiempo, se presenta el informe de ejecución presupuestaria que tiene tres propósitos:</w:t>
      </w:r>
    </w:p>
    <w:p w14:paraId="283D7035" w14:textId="77777777" w:rsidR="003A3A86" w:rsidRPr="003A3A86" w:rsidRDefault="003A3A86" w:rsidP="003A3A86">
      <w:pPr>
        <w:rPr>
          <w:rFonts w:ascii="Calibri" w:hAnsi="Calibri"/>
          <w:sz w:val="24"/>
          <w:szCs w:val="24"/>
          <w:lang w:val="es-CR"/>
        </w:rPr>
      </w:pPr>
    </w:p>
    <w:p w14:paraId="580672B3" w14:textId="73FAC453" w:rsidR="003A3A86" w:rsidRPr="003A3A86" w:rsidRDefault="003A3A86" w:rsidP="003A3A86">
      <w:pPr>
        <w:numPr>
          <w:ilvl w:val="0"/>
          <w:numId w:val="3"/>
        </w:numPr>
        <w:rPr>
          <w:rFonts w:ascii="Calibri" w:hAnsi="Calibri"/>
          <w:sz w:val="24"/>
          <w:szCs w:val="24"/>
          <w:lang w:val="es-CR"/>
        </w:rPr>
      </w:pPr>
      <w:r w:rsidRPr="003A3A86">
        <w:rPr>
          <w:rFonts w:ascii="Calibri" w:hAnsi="Calibri"/>
          <w:sz w:val="24"/>
          <w:szCs w:val="24"/>
          <w:lang w:val="es-CR"/>
        </w:rPr>
        <w:t>Brindar la información relativa a la ejecución del presupuesto de la SUPEN, para el ejercicio económico del 201</w:t>
      </w:r>
      <w:r w:rsidR="0039129E">
        <w:rPr>
          <w:rFonts w:ascii="Calibri" w:hAnsi="Calibri"/>
          <w:sz w:val="24"/>
          <w:szCs w:val="24"/>
          <w:lang w:val="es-CR"/>
        </w:rPr>
        <w:t>7</w:t>
      </w:r>
      <w:r w:rsidRPr="003A3A86">
        <w:rPr>
          <w:rFonts w:ascii="Calibri" w:hAnsi="Calibri"/>
          <w:sz w:val="24"/>
          <w:szCs w:val="24"/>
          <w:lang w:val="es-CR"/>
        </w:rPr>
        <w:t>, de conformidad con los lineamientos exigidos para estos casos por el ente Contralor y el CONASSIF.</w:t>
      </w:r>
    </w:p>
    <w:p w14:paraId="0A6B27E1" w14:textId="77777777" w:rsidR="003A3A86" w:rsidRPr="003A3A86" w:rsidRDefault="003A3A86" w:rsidP="003A3A86">
      <w:pPr>
        <w:ind w:left="360"/>
        <w:rPr>
          <w:rFonts w:ascii="Calibri" w:hAnsi="Calibri"/>
          <w:sz w:val="24"/>
          <w:szCs w:val="24"/>
          <w:lang w:val="es-CR"/>
        </w:rPr>
      </w:pPr>
    </w:p>
    <w:p w14:paraId="4BE596F7" w14:textId="77777777" w:rsidR="003A3A86" w:rsidRPr="003A3A86" w:rsidRDefault="003A3A86" w:rsidP="003A3A86">
      <w:pPr>
        <w:numPr>
          <w:ilvl w:val="0"/>
          <w:numId w:val="3"/>
        </w:numPr>
        <w:rPr>
          <w:rFonts w:ascii="Calibri" w:hAnsi="Calibri"/>
          <w:sz w:val="24"/>
          <w:szCs w:val="24"/>
          <w:lang w:val="es-CR"/>
        </w:rPr>
      </w:pPr>
      <w:r w:rsidRPr="003A3A86">
        <w:rPr>
          <w:rFonts w:ascii="Calibri" w:hAnsi="Calibri"/>
          <w:sz w:val="24"/>
          <w:szCs w:val="24"/>
          <w:lang w:val="es-CR"/>
        </w:rPr>
        <w:t>Analizar y justificar los niveles de ejecución de las principales cuentas presupuestarias, así como de aquellas cuentas donde se dieron las mayores desviaciones.</w:t>
      </w:r>
    </w:p>
    <w:p w14:paraId="41DD4C5C" w14:textId="77777777" w:rsidR="003A3A86" w:rsidRPr="003A3A86" w:rsidRDefault="003A3A86" w:rsidP="003A3A86">
      <w:pPr>
        <w:ind w:left="720"/>
        <w:contextualSpacing/>
        <w:rPr>
          <w:rFonts w:ascii="Calibri" w:hAnsi="Calibri"/>
          <w:sz w:val="24"/>
          <w:szCs w:val="24"/>
          <w:lang w:val="es-CR"/>
        </w:rPr>
      </w:pPr>
    </w:p>
    <w:p w14:paraId="61C73BF6" w14:textId="77777777" w:rsidR="003A3A86" w:rsidRPr="003A3A86" w:rsidRDefault="003A3A86" w:rsidP="003A3A86">
      <w:pPr>
        <w:numPr>
          <w:ilvl w:val="0"/>
          <w:numId w:val="3"/>
        </w:numPr>
        <w:rPr>
          <w:rFonts w:ascii="Calibri" w:hAnsi="Calibri"/>
          <w:sz w:val="24"/>
          <w:szCs w:val="24"/>
          <w:lang w:val="es-CR"/>
        </w:rPr>
      </w:pPr>
      <w:r w:rsidRPr="003A3A86">
        <w:rPr>
          <w:rFonts w:ascii="Calibri" w:hAnsi="Calibri"/>
          <w:sz w:val="24"/>
          <w:szCs w:val="24"/>
          <w:lang w:val="es-CR"/>
        </w:rPr>
        <w:t xml:space="preserve">Utilizar los informes de ejecución presupuestaria y los mecanismos de seguimiento como una herramienta de gestión y control tanto para la SUPEN como para el CONASSIF.  </w:t>
      </w:r>
    </w:p>
    <w:p w14:paraId="335444B4" w14:textId="77777777" w:rsidR="003A3A86" w:rsidRPr="003A3A86" w:rsidRDefault="003A3A86" w:rsidP="003A3A86">
      <w:pPr>
        <w:spacing w:line="240" w:lineRule="auto"/>
        <w:jc w:val="left"/>
        <w:rPr>
          <w:rFonts w:ascii="Calibri" w:hAnsi="Calibri"/>
          <w:lang w:val="es-CR"/>
        </w:rPr>
      </w:pPr>
    </w:p>
    <w:p w14:paraId="42DC7C4A" w14:textId="77777777" w:rsidR="003A3A86" w:rsidRPr="003A3A86" w:rsidRDefault="003A3A86" w:rsidP="003A3A86">
      <w:pPr>
        <w:spacing w:line="240" w:lineRule="auto"/>
        <w:jc w:val="left"/>
        <w:rPr>
          <w:rFonts w:ascii="Calibri" w:hAnsi="Calibri"/>
          <w:lang w:val="es-CR"/>
        </w:rPr>
      </w:pPr>
      <w:r w:rsidRPr="003A3A86">
        <w:rPr>
          <w:rFonts w:ascii="Calibri" w:hAnsi="Calibri"/>
          <w:lang w:val="es-CR"/>
        </w:rPr>
        <w:br w:type="page"/>
      </w:r>
    </w:p>
    <w:p w14:paraId="1F9906FD" w14:textId="77777777" w:rsidR="003A3A86" w:rsidRPr="003A3A86" w:rsidRDefault="003A3A86" w:rsidP="003A3A86">
      <w:pPr>
        <w:spacing w:line="240" w:lineRule="auto"/>
        <w:jc w:val="left"/>
        <w:rPr>
          <w:rFonts w:ascii="Calibri" w:hAnsi="Calibri"/>
          <w:lang w:val="es-CR"/>
        </w:rPr>
      </w:pPr>
    </w:p>
    <w:p w14:paraId="4CADE529" w14:textId="77777777" w:rsidR="003A3A86" w:rsidRPr="003A3A86" w:rsidRDefault="003A3A86" w:rsidP="003A3A86">
      <w:pPr>
        <w:rPr>
          <w:rFonts w:ascii="Calibri" w:hAnsi="Calibri"/>
          <w:lang w:val="es-CR"/>
        </w:rPr>
      </w:pPr>
      <w:bookmarkStart w:id="6" w:name="_Toc109179104"/>
      <w:bookmarkStart w:id="7" w:name="_Toc131912449"/>
      <w:bookmarkStart w:id="8" w:name="_Toc163371954"/>
      <w:bookmarkStart w:id="9" w:name="_Toc195505387"/>
    </w:p>
    <w:p w14:paraId="463D3A26" w14:textId="77777777" w:rsidR="003A3A86" w:rsidRPr="003A3A86" w:rsidRDefault="003A3A86" w:rsidP="003A3A86">
      <w:pPr>
        <w:rPr>
          <w:rFonts w:ascii="Calibri" w:hAnsi="Calibri"/>
          <w:lang w:val="es-CR"/>
        </w:rPr>
      </w:pPr>
    </w:p>
    <w:p w14:paraId="35EC9EFE" w14:textId="77777777" w:rsidR="003A3A86" w:rsidRPr="003A3A86" w:rsidRDefault="003A3A86" w:rsidP="003A3A86">
      <w:pPr>
        <w:rPr>
          <w:rFonts w:ascii="Calibri" w:hAnsi="Calibri"/>
          <w:lang w:val="es-CR"/>
        </w:rPr>
      </w:pPr>
    </w:p>
    <w:p w14:paraId="519C5249" w14:textId="77777777" w:rsidR="003A3A86" w:rsidRPr="003A3A86" w:rsidRDefault="003A3A86" w:rsidP="003A3A86">
      <w:pPr>
        <w:spacing w:line="288" w:lineRule="auto"/>
        <w:jc w:val="center"/>
        <w:rPr>
          <w:rFonts w:ascii="Calibri" w:hAnsi="Calibri"/>
          <w:b/>
          <w:sz w:val="96"/>
          <w:u w:val="single"/>
          <w:lang w:val="es-CR"/>
          <w14:shadow w14:blurRad="50800" w14:dist="38100" w14:dir="2700000" w14:sx="100000" w14:sy="100000" w14:kx="0" w14:ky="0" w14:algn="tl">
            <w14:srgbClr w14:val="000000">
              <w14:alpha w14:val="60000"/>
            </w14:srgbClr>
          </w14:shadow>
        </w:rPr>
      </w:pPr>
      <w:r w:rsidRPr="003A3A86">
        <w:rPr>
          <w:rFonts w:ascii="Calibri" w:hAnsi="Calibri"/>
          <w:b/>
          <w:sz w:val="96"/>
          <w:u w:val="single"/>
          <w:lang w:val="es-CR"/>
          <w14:shadow w14:blurRad="50800" w14:dist="38100" w14:dir="2700000" w14:sx="100000" w14:sy="100000" w14:kx="0" w14:ky="0" w14:algn="tl">
            <w14:srgbClr w14:val="000000">
              <w14:alpha w14:val="60000"/>
            </w14:srgbClr>
          </w14:shadow>
        </w:rPr>
        <w:t>I PARTE</w:t>
      </w:r>
    </w:p>
    <w:p w14:paraId="750D9674" w14:textId="77777777" w:rsidR="003A3A86" w:rsidRPr="003A3A86" w:rsidRDefault="003A3A86" w:rsidP="003A3A86">
      <w:pPr>
        <w:rPr>
          <w:rFonts w:ascii="Calibri" w:hAnsi="Calibri"/>
          <w:lang w:val="es-CR"/>
        </w:rPr>
      </w:pPr>
    </w:p>
    <w:p w14:paraId="2551DB79" w14:textId="77777777" w:rsidR="003A3A86" w:rsidRPr="003A3A86" w:rsidRDefault="003A3A86" w:rsidP="003A3A86">
      <w:pPr>
        <w:spacing w:line="288" w:lineRule="auto"/>
        <w:jc w:val="center"/>
        <w:rPr>
          <w:rFonts w:ascii="Calibri" w:hAnsi="Calibri"/>
          <w:b/>
          <w:sz w:val="96"/>
          <w:u w:val="single"/>
          <w:lang w:val="es-CR"/>
        </w:rPr>
      </w:pPr>
      <w:r w:rsidRPr="003A3A86">
        <w:rPr>
          <w:rFonts w:ascii="Calibri" w:hAnsi="Calibri"/>
          <w:b/>
          <w:sz w:val="96"/>
          <w:u w:val="single"/>
          <w:lang w:val="es-CR"/>
        </w:rPr>
        <w:t>POI</w:t>
      </w:r>
    </w:p>
    <w:p w14:paraId="505D8A32" w14:textId="77777777" w:rsidR="003A3A86" w:rsidRPr="003A3A86" w:rsidRDefault="003A3A86" w:rsidP="003A3A86">
      <w:pPr>
        <w:spacing w:line="288" w:lineRule="auto"/>
        <w:jc w:val="center"/>
        <w:rPr>
          <w:rFonts w:ascii="Calibri" w:hAnsi="Calibri"/>
          <w:b/>
          <w:sz w:val="40"/>
          <w:lang w:val="es-CR"/>
        </w:rPr>
      </w:pPr>
    </w:p>
    <w:p w14:paraId="2F8B86D1" w14:textId="77777777" w:rsidR="003A3A86" w:rsidRPr="003A3A86" w:rsidRDefault="003A3A86" w:rsidP="003A3A86">
      <w:pPr>
        <w:spacing w:line="288" w:lineRule="auto"/>
        <w:jc w:val="center"/>
        <w:rPr>
          <w:rFonts w:ascii="Calibri" w:hAnsi="Calibri"/>
          <w:b/>
          <w:sz w:val="60"/>
          <w:szCs w:val="60"/>
          <w:lang w:val="es-CR"/>
          <w14:shadow w14:blurRad="50800" w14:dist="38100" w14:dir="2700000" w14:sx="100000" w14:sy="100000" w14:kx="0" w14:ky="0" w14:algn="tl">
            <w14:srgbClr w14:val="000000">
              <w14:alpha w14:val="60000"/>
            </w14:srgbClr>
          </w14:shadow>
        </w:rPr>
      </w:pPr>
      <w:r w:rsidRPr="003A3A86">
        <w:rPr>
          <w:rFonts w:ascii="Calibri" w:hAnsi="Calibri"/>
          <w:b/>
          <w:sz w:val="60"/>
          <w:szCs w:val="60"/>
          <w:lang w:val="es-CR"/>
          <w14:shadow w14:blurRad="50800" w14:dist="38100" w14:dir="2700000" w14:sx="100000" w14:sy="100000" w14:kx="0" w14:ky="0" w14:algn="tl">
            <w14:srgbClr w14:val="000000">
              <w14:alpha w14:val="60000"/>
            </w14:srgbClr>
          </w14:shadow>
        </w:rPr>
        <w:t>Plan Operativo Institucional</w:t>
      </w:r>
    </w:p>
    <w:p w14:paraId="16BFD3EC" w14:textId="77777777" w:rsidR="003A3A86" w:rsidRPr="003A3A86" w:rsidRDefault="003A3A86" w:rsidP="003A3A86">
      <w:pPr>
        <w:spacing w:line="288" w:lineRule="auto"/>
        <w:jc w:val="center"/>
        <w:rPr>
          <w:rFonts w:ascii="Calibri" w:hAnsi="Calibri"/>
          <w:b/>
          <w:sz w:val="52"/>
          <w:szCs w:val="52"/>
          <w:lang w:val="es-CR"/>
          <w14:shadow w14:blurRad="50800" w14:dist="38100" w14:dir="2700000" w14:sx="100000" w14:sy="100000" w14:kx="0" w14:ky="0" w14:algn="tl">
            <w14:srgbClr w14:val="000000">
              <w14:alpha w14:val="60000"/>
            </w14:srgbClr>
          </w14:shadow>
        </w:rPr>
      </w:pPr>
      <w:r w:rsidRPr="003A3A86">
        <w:rPr>
          <w:rFonts w:ascii="Calibri" w:hAnsi="Calibri"/>
          <w:b/>
          <w:sz w:val="52"/>
          <w:szCs w:val="52"/>
          <w:lang w:val="es-CR"/>
          <w14:shadow w14:blurRad="50800" w14:dist="38100" w14:dir="2700000" w14:sx="100000" w14:sy="100000" w14:kx="0" w14:ky="0" w14:algn="tl">
            <w14:srgbClr w14:val="000000">
              <w14:alpha w14:val="60000"/>
            </w14:srgbClr>
          </w14:shadow>
        </w:rPr>
        <w:t>Informe de Avance de Logros</w:t>
      </w:r>
    </w:p>
    <w:p w14:paraId="5831CFF6" w14:textId="77777777" w:rsidR="003A3A86" w:rsidRPr="003A3A86" w:rsidRDefault="003A3A86" w:rsidP="003A3A86">
      <w:pPr>
        <w:spacing w:line="240" w:lineRule="auto"/>
        <w:jc w:val="left"/>
        <w:rPr>
          <w:rFonts w:ascii="Calibri" w:hAnsi="Calibri"/>
          <w:b/>
          <w:sz w:val="24"/>
          <w:lang w:val="es-CR"/>
        </w:rPr>
      </w:pPr>
    </w:p>
    <w:p w14:paraId="0A03F84C" w14:textId="77777777" w:rsidR="003A3A86" w:rsidRPr="003A3A86" w:rsidRDefault="003A3A86" w:rsidP="003A3A86">
      <w:pPr>
        <w:keepNext/>
        <w:pBdr>
          <w:bottom w:val="single" w:sz="6" w:space="1" w:color="auto"/>
        </w:pBdr>
        <w:shd w:val="pct10" w:color="auto" w:fill="auto"/>
        <w:outlineLvl w:val="0"/>
        <w:rPr>
          <w:rFonts w:ascii="Calibri" w:hAnsi="Calibri"/>
          <w:sz w:val="24"/>
          <w:lang w:val="es-CR"/>
          <w14:shadow w14:blurRad="50800" w14:dist="38100" w14:dir="2700000" w14:sx="100000" w14:sy="100000" w14:kx="0" w14:ky="0" w14:algn="tl">
            <w14:srgbClr w14:val="000000">
              <w14:alpha w14:val="60000"/>
            </w14:srgbClr>
          </w14:shadow>
        </w:rPr>
      </w:pPr>
      <w:r w:rsidRPr="003A3A86">
        <w:rPr>
          <w:rFonts w:ascii="Calibri" w:hAnsi="Calibri"/>
          <w:b/>
          <w:sz w:val="24"/>
          <w:lang w:val="es-CR"/>
          <w14:shadow w14:blurRad="50800" w14:dist="38100" w14:dir="2700000" w14:sx="100000" w14:sy="100000" w14:kx="0" w14:ky="0" w14:algn="tl">
            <w14:srgbClr w14:val="000000">
              <w14:alpha w14:val="60000"/>
            </w14:srgbClr>
          </w14:shadow>
        </w:rPr>
        <w:br w:type="page"/>
      </w:r>
      <w:bookmarkStart w:id="10" w:name="_Toc109179103"/>
      <w:bookmarkStart w:id="11" w:name="_Toc392691442"/>
      <w:bookmarkStart w:id="12" w:name="_Toc488311545"/>
      <w:r w:rsidRPr="003A3A86">
        <w:rPr>
          <w:rFonts w:ascii="Calibri" w:hAnsi="Calibri"/>
          <w:sz w:val="24"/>
          <w:lang w:val="es-CR"/>
          <w14:shadow w14:blurRad="50800" w14:dist="38100" w14:dir="2700000" w14:sx="100000" w14:sy="100000" w14:kx="0" w14:ky="0" w14:algn="tl">
            <w14:srgbClr w14:val="000000">
              <w14:alpha w14:val="60000"/>
            </w14:srgbClr>
          </w14:shadow>
        </w:rPr>
        <w:lastRenderedPageBreak/>
        <w:t>I PLAN OPERATIVO INSTITUCIONAL- INFORME DE AVANCE DE LOGROS</w:t>
      </w:r>
      <w:bookmarkEnd w:id="10"/>
      <w:bookmarkEnd w:id="11"/>
      <w:bookmarkEnd w:id="12"/>
    </w:p>
    <w:p w14:paraId="55592C9D" w14:textId="77777777" w:rsidR="003A3A86" w:rsidRPr="0039129E" w:rsidRDefault="003A3A86" w:rsidP="003A3A86">
      <w:pPr>
        <w:keepNext/>
        <w:spacing w:before="240" w:after="60" w:line="276" w:lineRule="auto"/>
        <w:outlineLvl w:val="1"/>
        <w:rPr>
          <w:rFonts w:ascii="Calibri" w:hAnsi="Calibri"/>
          <w:sz w:val="28"/>
          <w:szCs w:val="24"/>
          <w:lang w:val="es-CR"/>
          <w14:shadow w14:blurRad="50800" w14:dist="38100" w14:dir="2700000" w14:sx="100000" w14:sy="100000" w14:kx="0" w14:ky="0" w14:algn="tl">
            <w14:srgbClr w14:val="000000">
              <w14:alpha w14:val="60000"/>
            </w14:srgbClr>
          </w14:shadow>
        </w:rPr>
      </w:pPr>
      <w:bookmarkStart w:id="13" w:name="_Toc392691443"/>
      <w:bookmarkStart w:id="14" w:name="_Toc488311546"/>
      <w:r w:rsidRPr="0039129E">
        <w:rPr>
          <w:rFonts w:ascii="Calibri" w:hAnsi="Calibri"/>
          <w:sz w:val="28"/>
          <w:szCs w:val="24"/>
          <w:lang w:val="es-CR"/>
          <w14:shadow w14:blurRad="50800" w14:dist="38100" w14:dir="2700000" w14:sx="100000" w14:sy="100000" w14:kx="0" w14:ky="0" w14:algn="tl">
            <w14:srgbClr w14:val="000000">
              <w14:alpha w14:val="60000"/>
            </w14:srgbClr>
          </w14:shadow>
        </w:rPr>
        <w:t>Objetivo General</w:t>
      </w:r>
      <w:bookmarkEnd w:id="13"/>
      <w:r w:rsidRPr="0039129E">
        <w:rPr>
          <w:rFonts w:ascii="Calibri" w:hAnsi="Calibri"/>
          <w:sz w:val="28"/>
          <w:szCs w:val="24"/>
          <w:lang w:val="es-CR"/>
          <w14:shadow w14:blurRad="50800" w14:dist="38100" w14:dir="2700000" w14:sx="100000" w14:sy="100000" w14:kx="0" w14:ky="0" w14:algn="tl">
            <w14:srgbClr w14:val="000000">
              <w14:alpha w14:val="60000"/>
            </w14:srgbClr>
          </w14:shadow>
        </w:rPr>
        <w:t xml:space="preserve"> de la Superintendencia de Pensiones</w:t>
      </w:r>
      <w:bookmarkEnd w:id="14"/>
    </w:p>
    <w:p w14:paraId="591154EE" w14:textId="77777777" w:rsidR="003A3A86" w:rsidRPr="003A3A86" w:rsidRDefault="003A3A86" w:rsidP="003A3A86">
      <w:pPr>
        <w:jc w:val="left"/>
        <w:rPr>
          <w:rFonts w:ascii="Calibri" w:hAnsi="Calibri"/>
        </w:rPr>
      </w:pPr>
      <w:bookmarkStart w:id="15" w:name="_Toc203492092"/>
      <w:bookmarkStart w:id="16" w:name="_Toc234638397"/>
      <w:bookmarkStart w:id="17" w:name="_Toc234638763"/>
      <w:bookmarkStart w:id="18" w:name="_Toc266695689"/>
      <w:bookmarkStart w:id="19" w:name="_Toc266695729"/>
      <w:bookmarkStart w:id="20" w:name="_Toc266696066"/>
      <w:bookmarkStart w:id="21" w:name="_Toc282006468"/>
      <w:bookmarkStart w:id="22" w:name="_Toc282006518"/>
    </w:p>
    <w:p w14:paraId="08F41CC2" w14:textId="77777777" w:rsidR="003A3A86" w:rsidRPr="003A3A86" w:rsidRDefault="003A3A86" w:rsidP="003A3A86">
      <w:pPr>
        <w:rPr>
          <w:rFonts w:ascii="Calibri" w:hAnsi="Calibri"/>
        </w:rPr>
      </w:pPr>
      <w:r w:rsidRPr="003A3A86">
        <w:rPr>
          <w:rFonts w:ascii="Calibri" w:hAnsi="Calibri"/>
        </w:rPr>
        <w:t>La SUPEN es la encargada de autorizar, regular, supervisar y fiscalizar los planes, fondos, gestores y regímenes contemplados en el marco normativo que regula el Sistema Nacional de Pensiones.</w:t>
      </w:r>
      <w:bookmarkEnd w:id="15"/>
      <w:bookmarkEnd w:id="16"/>
      <w:bookmarkEnd w:id="17"/>
      <w:bookmarkEnd w:id="18"/>
      <w:bookmarkEnd w:id="19"/>
      <w:bookmarkEnd w:id="20"/>
      <w:bookmarkEnd w:id="21"/>
      <w:bookmarkEnd w:id="22"/>
    </w:p>
    <w:p w14:paraId="18000057" w14:textId="77777777" w:rsidR="003A3A86" w:rsidRPr="003A3A86" w:rsidRDefault="003A3A86" w:rsidP="003A3A86">
      <w:pPr>
        <w:spacing w:line="288" w:lineRule="auto"/>
        <w:rPr>
          <w:rFonts w:ascii="Calibri" w:hAnsi="Calibri"/>
        </w:rPr>
      </w:pPr>
    </w:p>
    <w:p w14:paraId="5319D67B" w14:textId="77777777" w:rsidR="003A3A86" w:rsidRPr="003A3A86" w:rsidRDefault="003A3A86" w:rsidP="003A3A86">
      <w:pPr>
        <w:keepNext/>
        <w:spacing w:line="288" w:lineRule="auto"/>
        <w:ind w:left="360"/>
        <w:jc w:val="left"/>
        <w:outlineLvl w:val="2"/>
        <w:rPr>
          <w:rFonts w:ascii="Calibri" w:hAnsi="Calibri"/>
          <w:sz w:val="28"/>
          <w:szCs w:val="24"/>
          <w:lang w:val="es-CR"/>
          <w14:shadow w14:blurRad="50800" w14:dist="38100" w14:dir="2700000" w14:sx="100000" w14:sy="100000" w14:kx="0" w14:ky="0" w14:algn="tl">
            <w14:srgbClr w14:val="000000">
              <w14:alpha w14:val="60000"/>
            </w14:srgbClr>
          </w14:shadow>
        </w:rPr>
      </w:pPr>
      <w:bookmarkStart w:id="23" w:name="_Toc488311547"/>
      <w:r w:rsidRPr="003A3A86">
        <w:rPr>
          <w:rFonts w:ascii="Calibri" w:hAnsi="Calibri"/>
          <w:sz w:val="28"/>
          <w:szCs w:val="24"/>
          <w:lang w:val="es-CR"/>
          <w14:shadow w14:blurRad="50800" w14:dist="38100" w14:dir="2700000" w14:sx="100000" w14:sy="100000" w14:kx="0" w14:ky="0" w14:algn="tl">
            <w14:srgbClr w14:val="000000">
              <w14:alpha w14:val="60000"/>
            </w14:srgbClr>
          </w14:shadow>
        </w:rPr>
        <w:t>Visión:</w:t>
      </w:r>
      <w:bookmarkEnd w:id="23"/>
    </w:p>
    <w:p w14:paraId="188BBC4D" w14:textId="77777777" w:rsidR="003A3A86" w:rsidRPr="003A3A86" w:rsidRDefault="003A3A86" w:rsidP="00E7229C">
      <w:pPr>
        <w:spacing w:line="240" w:lineRule="auto"/>
        <w:ind w:left="567"/>
        <w:jc w:val="left"/>
        <w:rPr>
          <w:rFonts w:ascii="Calibri" w:hAnsi="Calibri"/>
        </w:rPr>
      </w:pPr>
      <w:r w:rsidRPr="003A3A86">
        <w:rPr>
          <w:rFonts w:ascii="Calibri" w:hAnsi="Calibri"/>
        </w:rPr>
        <w:t>Ser un referente técnico en el fortalecimiento del Sistema Nacional de Pensiones.</w:t>
      </w:r>
    </w:p>
    <w:p w14:paraId="43C389C0" w14:textId="77777777" w:rsidR="003A3A86" w:rsidRPr="003A3A86" w:rsidRDefault="003A3A86" w:rsidP="003A3A86">
      <w:pPr>
        <w:rPr>
          <w:rFonts w:ascii="Calibri" w:hAnsi="Calibri"/>
        </w:rPr>
      </w:pPr>
    </w:p>
    <w:p w14:paraId="3F8851EF" w14:textId="77777777" w:rsidR="003A3A86" w:rsidRPr="003A3A86" w:rsidRDefault="003A3A86" w:rsidP="003A3A86">
      <w:pPr>
        <w:keepNext/>
        <w:spacing w:line="288" w:lineRule="auto"/>
        <w:ind w:left="360"/>
        <w:jc w:val="left"/>
        <w:outlineLvl w:val="2"/>
        <w:rPr>
          <w:rFonts w:ascii="Calibri" w:hAnsi="Calibri"/>
          <w:sz w:val="28"/>
          <w:szCs w:val="24"/>
          <w:lang w:val="es-CR"/>
          <w14:shadow w14:blurRad="50800" w14:dist="38100" w14:dir="2700000" w14:sx="100000" w14:sy="100000" w14:kx="0" w14:ky="0" w14:algn="tl">
            <w14:srgbClr w14:val="000000">
              <w14:alpha w14:val="60000"/>
            </w14:srgbClr>
          </w14:shadow>
        </w:rPr>
      </w:pPr>
      <w:bookmarkStart w:id="24" w:name="_Toc488311548"/>
      <w:r w:rsidRPr="003A3A86">
        <w:rPr>
          <w:rFonts w:ascii="Calibri" w:hAnsi="Calibri"/>
          <w:sz w:val="28"/>
          <w:szCs w:val="24"/>
          <w:lang w:val="es-CR"/>
          <w14:shadow w14:blurRad="50800" w14:dist="38100" w14:dir="2700000" w14:sx="100000" w14:sy="100000" w14:kx="0" w14:ky="0" w14:algn="tl">
            <w14:srgbClr w14:val="000000">
              <w14:alpha w14:val="60000"/>
            </w14:srgbClr>
          </w14:shadow>
        </w:rPr>
        <w:t>Misión:</w:t>
      </w:r>
      <w:bookmarkEnd w:id="24"/>
    </w:p>
    <w:p w14:paraId="275B03A9" w14:textId="77777777" w:rsidR="003A3A86" w:rsidRPr="003A3A86" w:rsidRDefault="003A3A86" w:rsidP="003A3A86">
      <w:pPr>
        <w:spacing w:line="240" w:lineRule="auto"/>
        <w:ind w:left="709"/>
        <w:jc w:val="left"/>
        <w:rPr>
          <w:rFonts w:ascii="Calibri" w:hAnsi="Calibri"/>
        </w:rPr>
      </w:pPr>
      <w:r w:rsidRPr="003A3A86">
        <w:rPr>
          <w:rFonts w:ascii="Calibri" w:hAnsi="Calibri"/>
        </w:rPr>
        <w:t>Promover pensiones dignas.</w:t>
      </w:r>
    </w:p>
    <w:p w14:paraId="69A8280F" w14:textId="77777777" w:rsidR="003A3A86" w:rsidRPr="003A3A86" w:rsidRDefault="003A3A86" w:rsidP="003A3A86">
      <w:pPr>
        <w:rPr>
          <w:rFonts w:ascii="Calibri" w:hAnsi="Calibri"/>
          <w:lang w:val="es-CR"/>
        </w:rPr>
      </w:pPr>
    </w:p>
    <w:p w14:paraId="7315B418" w14:textId="77777777" w:rsidR="003A3A86" w:rsidRPr="003A3A86" w:rsidRDefault="003A3A86" w:rsidP="003A3A86">
      <w:pPr>
        <w:keepNext/>
        <w:spacing w:line="288" w:lineRule="auto"/>
        <w:ind w:left="360"/>
        <w:jc w:val="left"/>
        <w:outlineLvl w:val="2"/>
        <w:rPr>
          <w:rFonts w:ascii="Calibri" w:hAnsi="Calibri"/>
          <w:sz w:val="28"/>
          <w:szCs w:val="24"/>
          <w:lang w:val="es-CR"/>
          <w14:shadow w14:blurRad="50800" w14:dist="38100" w14:dir="2700000" w14:sx="100000" w14:sy="100000" w14:kx="0" w14:ky="0" w14:algn="tl">
            <w14:srgbClr w14:val="000000">
              <w14:alpha w14:val="60000"/>
            </w14:srgbClr>
          </w14:shadow>
        </w:rPr>
      </w:pPr>
      <w:bookmarkStart w:id="25" w:name="_Toc266696069"/>
      <w:bookmarkStart w:id="26" w:name="_Toc392691445"/>
      <w:bookmarkStart w:id="27" w:name="_Toc488311549"/>
      <w:r w:rsidRPr="003A3A86">
        <w:rPr>
          <w:rFonts w:ascii="Calibri" w:hAnsi="Calibri"/>
          <w:sz w:val="28"/>
          <w:szCs w:val="24"/>
          <w:lang w:val="es-CR"/>
          <w14:shadow w14:blurRad="50800" w14:dist="38100" w14:dir="2700000" w14:sx="100000" w14:sy="100000" w14:kx="0" w14:ky="0" w14:algn="tl">
            <w14:srgbClr w14:val="000000">
              <w14:alpha w14:val="60000"/>
            </w14:srgbClr>
          </w14:shadow>
        </w:rPr>
        <w:t>Política de Calidad</w:t>
      </w:r>
      <w:bookmarkEnd w:id="25"/>
      <w:bookmarkEnd w:id="26"/>
      <w:bookmarkEnd w:id="27"/>
    </w:p>
    <w:p w14:paraId="22AAE519" w14:textId="77777777" w:rsidR="003A3A86" w:rsidRPr="003A3A86" w:rsidRDefault="003A3A86" w:rsidP="003A3A86">
      <w:pPr>
        <w:tabs>
          <w:tab w:val="left" w:pos="426"/>
          <w:tab w:val="right" w:pos="8504"/>
        </w:tabs>
        <w:spacing w:line="240" w:lineRule="auto"/>
        <w:rPr>
          <w:rFonts w:ascii="Calibri" w:hAnsi="Calibri"/>
          <w:i/>
        </w:rPr>
      </w:pPr>
    </w:p>
    <w:p w14:paraId="1123A49C" w14:textId="77777777" w:rsidR="003A3A86" w:rsidRPr="003A3A86" w:rsidRDefault="003A3A86" w:rsidP="003A3A86">
      <w:pPr>
        <w:tabs>
          <w:tab w:val="left" w:pos="426"/>
          <w:tab w:val="right" w:pos="8504"/>
        </w:tabs>
        <w:spacing w:line="240" w:lineRule="auto"/>
        <w:rPr>
          <w:rFonts w:ascii="Calibri" w:hAnsi="Calibri"/>
        </w:rPr>
      </w:pPr>
      <w:r w:rsidRPr="003A3A86">
        <w:rPr>
          <w:rFonts w:ascii="Calibri" w:hAnsi="Calibri"/>
        </w:rPr>
        <w:t>El personal de la SUPEN apoyado en el Sistema de Gestión de Calidad y en beneficio de los afiliados al Sistema Nacional de Pensiones, se compromete a:</w:t>
      </w:r>
    </w:p>
    <w:p w14:paraId="1F6EB4D0" w14:textId="77777777" w:rsidR="003A3A86" w:rsidRPr="003A3A86" w:rsidRDefault="003A3A86" w:rsidP="003A3A86">
      <w:pPr>
        <w:tabs>
          <w:tab w:val="left" w:pos="426"/>
          <w:tab w:val="right" w:pos="8504"/>
        </w:tabs>
        <w:spacing w:line="240" w:lineRule="auto"/>
        <w:rPr>
          <w:rFonts w:ascii="Calibri" w:hAnsi="Calibri"/>
        </w:rPr>
      </w:pPr>
    </w:p>
    <w:p w14:paraId="751B559E" w14:textId="77777777" w:rsidR="003A3A86" w:rsidRPr="003A3A86" w:rsidRDefault="003A3A86" w:rsidP="003A3A86">
      <w:pPr>
        <w:numPr>
          <w:ilvl w:val="0"/>
          <w:numId w:val="6"/>
        </w:numPr>
        <w:tabs>
          <w:tab w:val="clear" w:pos="1080"/>
          <w:tab w:val="left" w:pos="426"/>
          <w:tab w:val="right" w:pos="8504"/>
        </w:tabs>
        <w:spacing w:line="240" w:lineRule="auto"/>
        <w:ind w:left="786"/>
        <w:rPr>
          <w:rFonts w:ascii="Calibri" w:hAnsi="Calibri"/>
        </w:rPr>
      </w:pPr>
      <w:r w:rsidRPr="003A3A86">
        <w:rPr>
          <w:rFonts w:ascii="Calibri" w:hAnsi="Calibri"/>
        </w:rPr>
        <w:t>Alcanzar los objetivos estratégicos de la Institución.</w:t>
      </w:r>
    </w:p>
    <w:p w14:paraId="34B0883C" w14:textId="77777777" w:rsidR="003A3A86" w:rsidRPr="003A3A86" w:rsidRDefault="003A3A86" w:rsidP="003A3A86">
      <w:pPr>
        <w:numPr>
          <w:ilvl w:val="0"/>
          <w:numId w:val="6"/>
        </w:numPr>
        <w:tabs>
          <w:tab w:val="clear" w:pos="1080"/>
          <w:tab w:val="left" w:pos="426"/>
          <w:tab w:val="right" w:pos="8504"/>
        </w:tabs>
        <w:spacing w:line="240" w:lineRule="auto"/>
        <w:ind w:left="786"/>
        <w:rPr>
          <w:rFonts w:ascii="Calibri" w:hAnsi="Calibri"/>
        </w:rPr>
      </w:pPr>
      <w:r w:rsidRPr="003A3A86">
        <w:rPr>
          <w:rFonts w:ascii="Calibri" w:hAnsi="Calibri"/>
        </w:rPr>
        <w:t>Cumplir la normativa de control interno.</w:t>
      </w:r>
    </w:p>
    <w:p w14:paraId="736726C2" w14:textId="77777777" w:rsidR="003A3A86" w:rsidRPr="003A3A86" w:rsidRDefault="003A3A86" w:rsidP="003A3A86">
      <w:pPr>
        <w:numPr>
          <w:ilvl w:val="0"/>
          <w:numId w:val="6"/>
        </w:numPr>
        <w:tabs>
          <w:tab w:val="clear" w:pos="1080"/>
          <w:tab w:val="left" w:pos="426"/>
          <w:tab w:val="right" w:pos="8504"/>
        </w:tabs>
        <w:spacing w:line="240" w:lineRule="auto"/>
        <w:ind w:left="786"/>
        <w:rPr>
          <w:rFonts w:ascii="Calibri" w:hAnsi="Calibri"/>
        </w:rPr>
      </w:pPr>
      <w:r w:rsidRPr="003A3A86">
        <w:rPr>
          <w:rFonts w:ascii="Calibri" w:hAnsi="Calibri"/>
        </w:rPr>
        <w:t>Mantener la eficacia y el mejoramiento continuo.</w:t>
      </w:r>
    </w:p>
    <w:p w14:paraId="5746CCD2" w14:textId="77777777" w:rsidR="003A3A86" w:rsidRPr="003A3A86" w:rsidRDefault="003A3A86" w:rsidP="003A3A86">
      <w:pPr>
        <w:rPr>
          <w:rFonts w:ascii="Calibri" w:hAnsi="Calibri"/>
        </w:rPr>
      </w:pPr>
    </w:p>
    <w:p w14:paraId="522C874E" w14:textId="77777777" w:rsidR="003A3A86" w:rsidRPr="003A3A86" w:rsidRDefault="003A3A86" w:rsidP="003A3A86">
      <w:pPr>
        <w:keepNext/>
        <w:spacing w:line="288" w:lineRule="auto"/>
        <w:ind w:left="360"/>
        <w:jc w:val="left"/>
        <w:outlineLvl w:val="2"/>
        <w:rPr>
          <w:rFonts w:ascii="Calibri" w:hAnsi="Calibri"/>
          <w:sz w:val="28"/>
          <w:szCs w:val="24"/>
          <w:lang w:val="es-CR"/>
          <w14:shadow w14:blurRad="50800" w14:dist="38100" w14:dir="2700000" w14:sx="100000" w14:sy="100000" w14:kx="0" w14:ky="0" w14:algn="tl">
            <w14:srgbClr w14:val="000000">
              <w14:alpha w14:val="60000"/>
            </w14:srgbClr>
          </w14:shadow>
        </w:rPr>
      </w:pPr>
      <w:bookmarkStart w:id="28" w:name="_Toc488311550"/>
      <w:r w:rsidRPr="003A3A86">
        <w:rPr>
          <w:rFonts w:ascii="Calibri" w:hAnsi="Calibri"/>
          <w:sz w:val="28"/>
          <w:szCs w:val="24"/>
          <w:lang w:val="es-CR"/>
          <w14:shadow w14:blurRad="50800" w14:dist="38100" w14:dir="2700000" w14:sx="100000" w14:sy="100000" w14:kx="0" w14:ky="0" w14:algn="tl">
            <w14:srgbClr w14:val="000000">
              <w14:alpha w14:val="60000"/>
            </w14:srgbClr>
          </w14:shadow>
        </w:rPr>
        <w:t>Valores Institucionales:</w:t>
      </w:r>
      <w:bookmarkEnd w:id="28"/>
    </w:p>
    <w:p w14:paraId="114F8E36" w14:textId="77777777" w:rsidR="003A3A86" w:rsidRPr="003A3A86" w:rsidRDefault="003A3A86" w:rsidP="003A3A86">
      <w:pPr>
        <w:ind w:left="2268" w:hanging="2202"/>
        <w:rPr>
          <w:rFonts w:ascii="Calibri" w:hAnsi="Calibri"/>
          <w:b/>
        </w:rPr>
      </w:pPr>
    </w:p>
    <w:p w14:paraId="340F5D0C" w14:textId="77777777" w:rsidR="003A3A86" w:rsidRPr="003A3A86" w:rsidRDefault="003A3A86" w:rsidP="003A3A86">
      <w:pPr>
        <w:ind w:left="2268" w:hanging="2202"/>
        <w:rPr>
          <w:rFonts w:ascii="Calibri" w:hAnsi="Calibri"/>
        </w:rPr>
      </w:pPr>
      <w:r w:rsidRPr="003A3A86">
        <w:rPr>
          <w:rFonts w:ascii="Calibri" w:hAnsi="Calibri"/>
          <w:b/>
        </w:rPr>
        <w:t>Integridad:</w:t>
      </w:r>
      <w:r w:rsidRPr="003A3A86">
        <w:rPr>
          <w:rFonts w:ascii="Calibri" w:hAnsi="Calibri"/>
        </w:rPr>
        <w:tab/>
        <w:t>Actuamos con rectitud para cumplir con nuestros compromisos.</w:t>
      </w:r>
    </w:p>
    <w:p w14:paraId="4C716E60" w14:textId="77777777" w:rsidR="003A3A86" w:rsidRPr="003A3A86" w:rsidRDefault="003A3A86" w:rsidP="003A3A86">
      <w:pPr>
        <w:ind w:left="2268" w:hanging="2202"/>
        <w:rPr>
          <w:rFonts w:ascii="Calibri" w:hAnsi="Calibri"/>
          <w:b/>
        </w:rPr>
      </w:pPr>
    </w:p>
    <w:p w14:paraId="36A42A9F" w14:textId="77777777" w:rsidR="003A3A86" w:rsidRPr="003A3A86" w:rsidRDefault="003A3A86" w:rsidP="003A3A86">
      <w:pPr>
        <w:ind w:left="2268" w:hanging="2202"/>
        <w:rPr>
          <w:rFonts w:ascii="Calibri" w:hAnsi="Calibri"/>
        </w:rPr>
      </w:pPr>
      <w:r w:rsidRPr="003A3A86">
        <w:rPr>
          <w:rFonts w:ascii="Calibri" w:hAnsi="Calibri"/>
          <w:b/>
        </w:rPr>
        <w:t>Transparencia:</w:t>
      </w:r>
      <w:r w:rsidRPr="003A3A86">
        <w:rPr>
          <w:rFonts w:ascii="Calibri" w:hAnsi="Calibri"/>
        </w:rPr>
        <w:tab/>
        <w:t>Informamos con claridad, veracidad y oportunidad sobre nuestras actuaciones.</w:t>
      </w:r>
    </w:p>
    <w:p w14:paraId="5303F61E" w14:textId="77777777" w:rsidR="003A3A86" w:rsidRPr="003A3A86" w:rsidRDefault="003A3A86" w:rsidP="003A3A86">
      <w:pPr>
        <w:ind w:left="2268" w:hanging="2202"/>
        <w:rPr>
          <w:rFonts w:ascii="Calibri" w:hAnsi="Calibri"/>
          <w:b/>
        </w:rPr>
      </w:pPr>
    </w:p>
    <w:p w14:paraId="5A05CD5D" w14:textId="77777777" w:rsidR="003A3A86" w:rsidRPr="003A3A86" w:rsidRDefault="003A3A86" w:rsidP="003A3A86">
      <w:pPr>
        <w:ind w:left="2268" w:hanging="2202"/>
        <w:rPr>
          <w:rFonts w:ascii="Calibri" w:hAnsi="Calibri"/>
        </w:rPr>
      </w:pPr>
      <w:r w:rsidRPr="003A3A86">
        <w:rPr>
          <w:rFonts w:ascii="Calibri" w:hAnsi="Calibri"/>
          <w:b/>
        </w:rPr>
        <w:t>Mejora continua:</w:t>
      </w:r>
      <w:r w:rsidRPr="003A3A86">
        <w:rPr>
          <w:rFonts w:ascii="Calibri" w:hAnsi="Calibri"/>
        </w:rPr>
        <w:tab/>
        <w:t>Promovemos el uso de mejores prácticas para brindar servicios de alta calidad a nuestros clientes.</w:t>
      </w:r>
    </w:p>
    <w:p w14:paraId="2BA45B47" w14:textId="77777777" w:rsidR="003A3A86" w:rsidRPr="003A3A86" w:rsidRDefault="003A3A86" w:rsidP="003A3A86">
      <w:pPr>
        <w:ind w:left="2268" w:hanging="2202"/>
        <w:rPr>
          <w:rFonts w:ascii="Calibri" w:hAnsi="Calibri"/>
          <w:b/>
        </w:rPr>
      </w:pPr>
    </w:p>
    <w:p w14:paraId="5B4E7B3F" w14:textId="77777777" w:rsidR="003A3A86" w:rsidRPr="003A3A86" w:rsidRDefault="003A3A86" w:rsidP="003A3A86">
      <w:pPr>
        <w:ind w:left="2268" w:hanging="2202"/>
        <w:rPr>
          <w:rFonts w:ascii="Calibri" w:hAnsi="Calibri"/>
        </w:rPr>
      </w:pPr>
      <w:r w:rsidRPr="003A3A86">
        <w:rPr>
          <w:rFonts w:ascii="Calibri" w:hAnsi="Calibri"/>
          <w:b/>
        </w:rPr>
        <w:t>Trabajo en equipo:</w:t>
      </w:r>
      <w:r w:rsidRPr="003A3A86">
        <w:rPr>
          <w:rFonts w:ascii="Calibri" w:hAnsi="Calibri"/>
        </w:rPr>
        <w:tab/>
        <w:t>Laboramos de manera coordinada, en un ambiente de respeto y cordialidad, para alcanzar los objetivos de la organización.</w:t>
      </w:r>
    </w:p>
    <w:p w14:paraId="6CDB1286" w14:textId="77777777" w:rsidR="003A3A86" w:rsidRPr="003A3A86" w:rsidRDefault="003A3A86" w:rsidP="003A3A86">
      <w:pPr>
        <w:spacing w:line="240" w:lineRule="auto"/>
        <w:jc w:val="left"/>
        <w:rPr>
          <w:rFonts w:ascii="Calibri" w:hAnsi="Calibri"/>
          <w:lang w:val="es-CR"/>
        </w:rPr>
      </w:pPr>
    </w:p>
    <w:p w14:paraId="2B629B70" w14:textId="1665601E" w:rsidR="003A3A86" w:rsidRPr="003A3A86" w:rsidRDefault="003A3A86" w:rsidP="003A3A86">
      <w:pPr>
        <w:keepNext/>
        <w:spacing w:before="240" w:after="60" w:line="276" w:lineRule="auto"/>
        <w:outlineLvl w:val="1"/>
        <w:rPr>
          <w:rFonts w:ascii="Calibri" w:hAnsi="Calibri" w:cs="Arial"/>
          <w:b/>
          <w:szCs w:val="22"/>
          <w:lang w:val="es-CR"/>
        </w:rPr>
      </w:pPr>
      <w:bookmarkStart w:id="29" w:name="_Toc171307147"/>
      <w:bookmarkStart w:id="30" w:name="_Toc392691446"/>
      <w:bookmarkStart w:id="31" w:name="_Toc488311551"/>
      <w:r w:rsidRPr="003A3A86">
        <w:rPr>
          <w:rFonts w:ascii="Calibri" w:hAnsi="Calibri" w:cs="Arial"/>
          <w:b/>
          <w:szCs w:val="22"/>
          <w:lang w:val="es-CR"/>
        </w:rPr>
        <w:lastRenderedPageBreak/>
        <w:t xml:space="preserve">Metas definidas por </w:t>
      </w:r>
      <w:r w:rsidR="00B407A0">
        <w:rPr>
          <w:rFonts w:ascii="Calibri" w:hAnsi="Calibri" w:cs="Arial"/>
          <w:b/>
          <w:szCs w:val="22"/>
          <w:lang w:val="es-CR"/>
        </w:rPr>
        <w:t>dependencia</w:t>
      </w:r>
      <w:r w:rsidRPr="003A3A86">
        <w:rPr>
          <w:rFonts w:ascii="Calibri" w:hAnsi="Calibri" w:cs="Arial"/>
          <w:b/>
          <w:szCs w:val="22"/>
          <w:lang w:val="es-CR"/>
        </w:rPr>
        <w:t xml:space="preserve"> y Gasto Asociado</w:t>
      </w:r>
      <w:bookmarkEnd w:id="29"/>
      <w:bookmarkEnd w:id="30"/>
      <w:bookmarkEnd w:id="31"/>
      <w:r w:rsidRPr="003A3A86">
        <w:rPr>
          <w:rFonts w:ascii="Calibri" w:hAnsi="Calibri" w:cs="Arial"/>
          <w:b/>
          <w:szCs w:val="22"/>
          <w:lang w:val="es-CR"/>
        </w:rPr>
        <w:t xml:space="preserve"> </w:t>
      </w:r>
    </w:p>
    <w:p w14:paraId="00F1DBCD" w14:textId="77777777" w:rsidR="003A3A86" w:rsidRPr="003A3A86" w:rsidRDefault="003A3A86" w:rsidP="003A3A86">
      <w:pPr>
        <w:rPr>
          <w:rFonts w:ascii="Calibri" w:hAnsi="Calibri"/>
          <w:lang w:val="es-CR"/>
        </w:rPr>
      </w:pPr>
    </w:p>
    <w:p w14:paraId="789230D5" w14:textId="77777777" w:rsidR="00B407A0" w:rsidRDefault="00B407A0" w:rsidP="00B407A0">
      <w:pPr>
        <w:spacing w:line="240" w:lineRule="auto"/>
        <w:rPr>
          <w:rFonts w:ascii="Calibri" w:hAnsi="Calibri"/>
          <w:sz w:val="24"/>
          <w:szCs w:val="24"/>
          <w:lang w:val="es-CR"/>
        </w:rPr>
      </w:pPr>
      <w:r>
        <w:rPr>
          <w:rFonts w:ascii="Calibri" w:hAnsi="Calibri"/>
          <w:sz w:val="24"/>
          <w:szCs w:val="24"/>
          <w:lang w:val="es-CR"/>
        </w:rPr>
        <w:t>Tabla 1</w:t>
      </w:r>
    </w:p>
    <w:p w14:paraId="5989FF38" w14:textId="5CC7FE58" w:rsidR="003A3A86" w:rsidRDefault="003A3A86" w:rsidP="00B407A0">
      <w:pPr>
        <w:spacing w:line="240" w:lineRule="auto"/>
        <w:rPr>
          <w:rFonts w:ascii="Calibri" w:hAnsi="Calibri"/>
          <w:sz w:val="24"/>
          <w:szCs w:val="24"/>
          <w:lang w:val="es-CR"/>
        </w:rPr>
      </w:pPr>
      <w:r w:rsidRPr="003A3A86">
        <w:rPr>
          <w:rFonts w:ascii="Calibri" w:hAnsi="Calibri"/>
          <w:sz w:val="24"/>
          <w:szCs w:val="24"/>
          <w:lang w:val="es-CR"/>
        </w:rPr>
        <w:t>Detalle de cada una de las metas y la ejecución del presupuesto asignado para el año 201</w:t>
      </w:r>
      <w:r w:rsidR="0039129E">
        <w:rPr>
          <w:rFonts w:ascii="Calibri" w:hAnsi="Calibri"/>
          <w:sz w:val="24"/>
          <w:szCs w:val="24"/>
          <w:lang w:val="es-CR"/>
        </w:rPr>
        <w:t>7</w:t>
      </w:r>
    </w:p>
    <w:tbl>
      <w:tblPr>
        <w:tblW w:w="9351" w:type="dxa"/>
        <w:tblCellMar>
          <w:left w:w="70" w:type="dxa"/>
          <w:right w:w="70" w:type="dxa"/>
        </w:tblCellMar>
        <w:tblLook w:val="04A0" w:firstRow="1" w:lastRow="0" w:firstColumn="1" w:lastColumn="0" w:noHBand="0" w:noVBand="1"/>
      </w:tblPr>
      <w:tblGrid>
        <w:gridCol w:w="1305"/>
        <w:gridCol w:w="760"/>
        <w:gridCol w:w="3033"/>
        <w:gridCol w:w="1560"/>
        <w:gridCol w:w="1417"/>
        <w:gridCol w:w="1276"/>
      </w:tblGrid>
      <w:tr w:rsidR="00C26F60" w:rsidRPr="00C26F60" w14:paraId="3CCDCC97" w14:textId="77777777" w:rsidTr="00C26F60">
        <w:trPr>
          <w:trHeight w:val="255"/>
          <w:tblHeader/>
        </w:trPr>
        <w:tc>
          <w:tcPr>
            <w:tcW w:w="1305"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378A8B83" w14:textId="12147058"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DEPENDENCIA</w:t>
            </w:r>
          </w:p>
        </w:tc>
        <w:tc>
          <w:tcPr>
            <w:tcW w:w="760"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5916ED04"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 xml:space="preserve"> # META</w:t>
            </w:r>
          </w:p>
        </w:tc>
        <w:tc>
          <w:tcPr>
            <w:tcW w:w="3033"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5F8F96C8"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ENUNCIADO</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229858D0"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 xml:space="preserve"> </w:t>
            </w:r>
            <w:proofErr w:type="gramStart"/>
            <w:r w:rsidRPr="00C26F60">
              <w:rPr>
                <w:rFonts w:cs="Arial"/>
                <w:b/>
                <w:bCs/>
                <w:sz w:val="16"/>
                <w:szCs w:val="16"/>
                <w:lang w:val="es-CR" w:eastAsia="es-CR"/>
              </w:rPr>
              <w:t>Total</w:t>
            </w:r>
            <w:proofErr w:type="gramEnd"/>
            <w:r w:rsidRPr="00C26F60">
              <w:rPr>
                <w:rFonts w:cs="Arial"/>
                <w:b/>
                <w:bCs/>
                <w:sz w:val="16"/>
                <w:szCs w:val="16"/>
                <w:lang w:val="es-CR" w:eastAsia="es-CR"/>
              </w:rPr>
              <w:t xml:space="preserve"> presupuesto por meta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4993FB74"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 xml:space="preserve"> Ejecutado por meta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4D226D74"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 xml:space="preserve"> Porcentaje de Ejecución </w:t>
            </w:r>
          </w:p>
        </w:tc>
      </w:tr>
      <w:tr w:rsidR="00C26F60" w:rsidRPr="00C26F60" w14:paraId="3530739C" w14:textId="77777777" w:rsidTr="00C26F60">
        <w:trPr>
          <w:trHeight w:val="450"/>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3E2E8157" w14:textId="77777777" w:rsidR="00C26F60" w:rsidRPr="00C26F60" w:rsidRDefault="00C26F60" w:rsidP="00C26F60">
            <w:pPr>
              <w:spacing w:line="240" w:lineRule="auto"/>
              <w:jc w:val="left"/>
              <w:rPr>
                <w:rFonts w:cs="Arial"/>
                <w:b/>
                <w:bCs/>
                <w:sz w:val="16"/>
                <w:szCs w:val="16"/>
                <w:lang w:val="es-CR" w:eastAsia="es-CR"/>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1924C132" w14:textId="77777777" w:rsidR="00C26F60" w:rsidRPr="00C26F60" w:rsidRDefault="00C26F60" w:rsidP="00C26F60">
            <w:pPr>
              <w:spacing w:line="240" w:lineRule="auto"/>
              <w:jc w:val="left"/>
              <w:rPr>
                <w:rFonts w:cs="Arial"/>
                <w:b/>
                <w:bCs/>
                <w:sz w:val="16"/>
                <w:szCs w:val="16"/>
                <w:lang w:val="es-CR" w:eastAsia="es-CR"/>
              </w:rPr>
            </w:pPr>
          </w:p>
        </w:tc>
        <w:tc>
          <w:tcPr>
            <w:tcW w:w="3033" w:type="dxa"/>
            <w:vMerge/>
            <w:tcBorders>
              <w:top w:val="single" w:sz="4" w:space="0" w:color="auto"/>
              <w:left w:val="single" w:sz="4" w:space="0" w:color="auto"/>
              <w:bottom w:val="single" w:sz="4" w:space="0" w:color="auto"/>
              <w:right w:val="single" w:sz="4" w:space="0" w:color="auto"/>
            </w:tcBorders>
            <w:vAlign w:val="center"/>
            <w:hideMark/>
          </w:tcPr>
          <w:p w14:paraId="321465CB" w14:textId="77777777" w:rsidR="00C26F60" w:rsidRPr="00C26F60" w:rsidRDefault="00C26F60" w:rsidP="00C26F60">
            <w:pPr>
              <w:spacing w:line="240" w:lineRule="auto"/>
              <w:jc w:val="left"/>
              <w:rPr>
                <w:rFonts w:cs="Arial"/>
                <w:b/>
                <w:bCs/>
                <w:sz w:val="16"/>
                <w:szCs w:val="16"/>
                <w:lang w:val="es-CR" w:eastAsia="es-CR"/>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91F34A" w14:textId="77777777" w:rsidR="00C26F60" w:rsidRPr="00C26F60" w:rsidRDefault="00C26F60" w:rsidP="00C26F60">
            <w:pPr>
              <w:spacing w:line="240" w:lineRule="auto"/>
              <w:jc w:val="left"/>
              <w:rPr>
                <w:rFonts w:cs="Arial"/>
                <w:b/>
                <w:bCs/>
                <w:sz w:val="16"/>
                <w:szCs w:val="16"/>
                <w:lang w:val="es-CR" w:eastAsia="es-C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12F2FDB" w14:textId="77777777" w:rsidR="00C26F60" w:rsidRPr="00C26F60" w:rsidRDefault="00C26F60" w:rsidP="00C26F60">
            <w:pPr>
              <w:spacing w:line="240" w:lineRule="auto"/>
              <w:jc w:val="left"/>
              <w:rPr>
                <w:rFonts w:cs="Arial"/>
                <w:b/>
                <w:bCs/>
                <w:sz w:val="16"/>
                <w:szCs w:val="16"/>
                <w:lang w:val="es-CR" w:eastAsia="es-C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4BB376" w14:textId="77777777" w:rsidR="00C26F60" w:rsidRPr="00C26F60" w:rsidRDefault="00C26F60" w:rsidP="00C26F60">
            <w:pPr>
              <w:spacing w:line="240" w:lineRule="auto"/>
              <w:jc w:val="left"/>
              <w:rPr>
                <w:rFonts w:cs="Arial"/>
                <w:b/>
                <w:bCs/>
                <w:sz w:val="16"/>
                <w:szCs w:val="16"/>
                <w:lang w:val="es-CR" w:eastAsia="es-CR"/>
              </w:rPr>
            </w:pPr>
          </w:p>
        </w:tc>
      </w:tr>
      <w:tr w:rsidR="00C26F60" w:rsidRPr="00C26F60" w14:paraId="5913E9A8" w14:textId="77777777" w:rsidTr="00C26F60">
        <w:trPr>
          <w:trHeight w:val="315"/>
        </w:trPr>
        <w:tc>
          <w:tcPr>
            <w:tcW w:w="5098" w:type="dxa"/>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14:paraId="1ECFF4ED" w14:textId="77777777" w:rsidR="00C26F60" w:rsidRPr="00C26F60" w:rsidRDefault="00C26F60" w:rsidP="00C26F60">
            <w:pPr>
              <w:spacing w:line="240" w:lineRule="auto"/>
              <w:jc w:val="left"/>
              <w:rPr>
                <w:rFonts w:cs="Arial"/>
                <w:b/>
                <w:bCs/>
                <w:sz w:val="16"/>
                <w:szCs w:val="16"/>
                <w:lang w:val="es-CR" w:eastAsia="es-CR"/>
              </w:rPr>
            </w:pPr>
            <w:r w:rsidRPr="00C26F60">
              <w:rPr>
                <w:rFonts w:cs="Arial"/>
                <w:b/>
                <w:bCs/>
                <w:sz w:val="16"/>
                <w:szCs w:val="16"/>
                <w:lang w:val="es-CR" w:eastAsia="es-CR"/>
              </w:rPr>
              <w:t>DESPACHO</w:t>
            </w:r>
          </w:p>
        </w:tc>
        <w:tc>
          <w:tcPr>
            <w:tcW w:w="1560" w:type="dxa"/>
            <w:tcBorders>
              <w:top w:val="nil"/>
              <w:left w:val="nil"/>
              <w:bottom w:val="single" w:sz="4" w:space="0" w:color="auto"/>
              <w:right w:val="single" w:sz="4" w:space="0" w:color="auto"/>
            </w:tcBorders>
            <w:shd w:val="clear" w:color="000000" w:fill="DCE6F1"/>
            <w:vAlign w:val="center"/>
            <w:hideMark/>
          </w:tcPr>
          <w:p w14:paraId="2AF3E5FD" w14:textId="67F9863F" w:rsidR="00C26F60" w:rsidRPr="00C26F60" w:rsidRDefault="00C26F60" w:rsidP="00C26F60">
            <w:pPr>
              <w:spacing w:line="240" w:lineRule="auto"/>
              <w:jc w:val="right"/>
              <w:rPr>
                <w:rFonts w:cs="Arial"/>
                <w:b/>
                <w:bCs/>
                <w:sz w:val="16"/>
                <w:szCs w:val="16"/>
                <w:lang w:val="es-CR" w:eastAsia="es-CR"/>
              </w:rPr>
            </w:pPr>
            <w:r>
              <w:rPr>
                <w:rFonts w:cs="Arial"/>
                <w:b/>
                <w:bCs/>
                <w:sz w:val="16"/>
                <w:szCs w:val="16"/>
                <w:lang w:val="es-CR" w:eastAsia="es-CR"/>
              </w:rPr>
              <w:t xml:space="preserve"> </w:t>
            </w:r>
            <w:r w:rsidRPr="00C26F60">
              <w:rPr>
                <w:rFonts w:cs="Arial"/>
                <w:b/>
                <w:bCs/>
                <w:sz w:val="16"/>
                <w:szCs w:val="16"/>
                <w:lang w:val="es-CR" w:eastAsia="es-CR"/>
              </w:rPr>
              <w:t xml:space="preserve">162,555,806 </w:t>
            </w:r>
          </w:p>
        </w:tc>
        <w:tc>
          <w:tcPr>
            <w:tcW w:w="1417" w:type="dxa"/>
            <w:tcBorders>
              <w:top w:val="nil"/>
              <w:left w:val="nil"/>
              <w:bottom w:val="single" w:sz="4" w:space="0" w:color="auto"/>
              <w:right w:val="single" w:sz="4" w:space="0" w:color="auto"/>
            </w:tcBorders>
            <w:shd w:val="clear" w:color="000000" w:fill="DCE6F1"/>
            <w:vAlign w:val="center"/>
            <w:hideMark/>
          </w:tcPr>
          <w:p w14:paraId="69CAF618" w14:textId="1AB613F6" w:rsidR="00C26F60" w:rsidRPr="00C26F60" w:rsidRDefault="00C26F60" w:rsidP="00C26F60">
            <w:pPr>
              <w:spacing w:line="240" w:lineRule="auto"/>
              <w:jc w:val="right"/>
              <w:rPr>
                <w:rFonts w:cs="Arial"/>
                <w:b/>
                <w:bCs/>
                <w:sz w:val="16"/>
                <w:szCs w:val="16"/>
                <w:lang w:val="es-CR" w:eastAsia="es-CR"/>
              </w:rPr>
            </w:pPr>
            <w:r>
              <w:rPr>
                <w:rFonts w:cs="Arial"/>
                <w:b/>
                <w:bCs/>
                <w:sz w:val="16"/>
                <w:szCs w:val="16"/>
                <w:lang w:val="es-CR" w:eastAsia="es-CR"/>
              </w:rPr>
              <w:t xml:space="preserve"> </w:t>
            </w:r>
            <w:r w:rsidRPr="00C26F60">
              <w:rPr>
                <w:rFonts w:cs="Arial"/>
                <w:b/>
                <w:bCs/>
                <w:sz w:val="16"/>
                <w:szCs w:val="16"/>
                <w:lang w:val="es-CR" w:eastAsia="es-CR"/>
              </w:rPr>
              <w:t xml:space="preserve">  53,379,917 </w:t>
            </w:r>
          </w:p>
        </w:tc>
        <w:tc>
          <w:tcPr>
            <w:tcW w:w="1276" w:type="dxa"/>
            <w:tcBorders>
              <w:top w:val="nil"/>
              <w:left w:val="nil"/>
              <w:bottom w:val="single" w:sz="4" w:space="0" w:color="auto"/>
              <w:right w:val="single" w:sz="4" w:space="0" w:color="auto"/>
            </w:tcBorders>
            <w:shd w:val="clear" w:color="000000" w:fill="DCE6F1"/>
            <w:vAlign w:val="center"/>
            <w:hideMark/>
          </w:tcPr>
          <w:p w14:paraId="2A4FF918"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33%</w:t>
            </w:r>
          </w:p>
        </w:tc>
      </w:tr>
      <w:tr w:rsidR="00C26F60" w:rsidRPr="00C26F60" w14:paraId="37DF0E81" w14:textId="77777777" w:rsidTr="00C26F60">
        <w:trPr>
          <w:trHeight w:val="660"/>
        </w:trPr>
        <w:tc>
          <w:tcPr>
            <w:tcW w:w="1305" w:type="dxa"/>
            <w:tcBorders>
              <w:top w:val="nil"/>
              <w:left w:val="single" w:sz="4" w:space="0" w:color="auto"/>
              <w:bottom w:val="single" w:sz="4" w:space="0" w:color="auto"/>
              <w:right w:val="single" w:sz="4" w:space="0" w:color="auto"/>
            </w:tcBorders>
            <w:shd w:val="clear" w:color="auto" w:fill="auto"/>
            <w:vAlign w:val="center"/>
            <w:hideMark/>
          </w:tcPr>
          <w:p w14:paraId="6BF7A6FF"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 </w:t>
            </w:r>
          </w:p>
        </w:tc>
        <w:tc>
          <w:tcPr>
            <w:tcW w:w="760" w:type="dxa"/>
            <w:tcBorders>
              <w:top w:val="nil"/>
              <w:left w:val="nil"/>
              <w:bottom w:val="single" w:sz="4" w:space="0" w:color="auto"/>
              <w:right w:val="single" w:sz="4" w:space="0" w:color="auto"/>
            </w:tcBorders>
            <w:shd w:val="clear" w:color="auto" w:fill="auto"/>
            <w:vAlign w:val="center"/>
            <w:hideMark/>
          </w:tcPr>
          <w:p w14:paraId="16CE8418"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1</w:t>
            </w:r>
          </w:p>
        </w:tc>
        <w:tc>
          <w:tcPr>
            <w:tcW w:w="3033" w:type="dxa"/>
            <w:tcBorders>
              <w:top w:val="nil"/>
              <w:left w:val="nil"/>
              <w:bottom w:val="single" w:sz="4" w:space="0" w:color="auto"/>
              <w:right w:val="single" w:sz="4" w:space="0" w:color="auto"/>
            </w:tcBorders>
            <w:shd w:val="clear" w:color="auto" w:fill="auto"/>
            <w:vAlign w:val="center"/>
            <w:hideMark/>
          </w:tcPr>
          <w:p w14:paraId="1DF9B405" w14:textId="77777777" w:rsidR="00C26F60" w:rsidRDefault="00C26F60" w:rsidP="00C26F60">
            <w:pPr>
              <w:spacing w:line="240" w:lineRule="auto"/>
              <w:jc w:val="left"/>
              <w:rPr>
                <w:rFonts w:cs="Arial"/>
                <w:sz w:val="16"/>
                <w:szCs w:val="16"/>
                <w:lang w:val="es-CR" w:eastAsia="es-CR"/>
              </w:rPr>
            </w:pPr>
            <w:r w:rsidRPr="00C26F60">
              <w:rPr>
                <w:rFonts w:cs="Arial"/>
                <w:sz w:val="16"/>
                <w:szCs w:val="16"/>
                <w:lang w:val="es-CR" w:eastAsia="es-CR"/>
              </w:rPr>
              <w:t xml:space="preserve">Tener, en promedio, los indicadores de cumplimiento de metas de toda la Superintendencia con nota superior al 85%. </w:t>
            </w:r>
          </w:p>
          <w:p w14:paraId="0BAE3F26" w14:textId="61FF6605" w:rsidR="00FE76F5" w:rsidRPr="00C26F60" w:rsidRDefault="00FE76F5" w:rsidP="00C26F60">
            <w:pPr>
              <w:spacing w:line="240" w:lineRule="auto"/>
              <w:jc w:val="left"/>
              <w:rPr>
                <w:rFonts w:cs="Arial"/>
                <w:sz w:val="16"/>
                <w:szCs w:val="16"/>
                <w:lang w:val="es-CR" w:eastAsia="es-CR"/>
              </w:rPr>
            </w:pPr>
          </w:p>
        </w:tc>
        <w:tc>
          <w:tcPr>
            <w:tcW w:w="1560" w:type="dxa"/>
            <w:tcBorders>
              <w:top w:val="nil"/>
              <w:left w:val="nil"/>
              <w:bottom w:val="single" w:sz="4" w:space="0" w:color="auto"/>
              <w:right w:val="single" w:sz="4" w:space="0" w:color="auto"/>
            </w:tcBorders>
            <w:shd w:val="clear" w:color="auto" w:fill="auto"/>
            <w:vAlign w:val="center"/>
            <w:hideMark/>
          </w:tcPr>
          <w:p w14:paraId="36B951A6" w14:textId="6DBD7AC5"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162,555,806 </w:t>
            </w:r>
          </w:p>
        </w:tc>
        <w:tc>
          <w:tcPr>
            <w:tcW w:w="1417" w:type="dxa"/>
            <w:tcBorders>
              <w:top w:val="nil"/>
              <w:left w:val="nil"/>
              <w:bottom w:val="single" w:sz="4" w:space="0" w:color="auto"/>
              <w:right w:val="single" w:sz="4" w:space="0" w:color="auto"/>
            </w:tcBorders>
            <w:shd w:val="clear" w:color="auto" w:fill="auto"/>
            <w:vAlign w:val="center"/>
            <w:hideMark/>
          </w:tcPr>
          <w:p w14:paraId="7E7E13A9" w14:textId="5B1D7EBA"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  53,379,917 </w:t>
            </w:r>
          </w:p>
        </w:tc>
        <w:tc>
          <w:tcPr>
            <w:tcW w:w="1276" w:type="dxa"/>
            <w:tcBorders>
              <w:top w:val="nil"/>
              <w:left w:val="nil"/>
              <w:bottom w:val="single" w:sz="4" w:space="0" w:color="auto"/>
              <w:right w:val="single" w:sz="4" w:space="0" w:color="auto"/>
            </w:tcBorders>
            <w:shd w:val="clear" w:color="auto" w:fill="auto"/>
            <w:vAlign w:val="center"/>
            <w:hideMark/>
          </w:tcPr>
          <w:p w14:paraId="45C529BD" w14:textId="77777777" w:rsidR="00C26F60" w:rsidRPr="00C26F60" w:rsidRDefault="00C26F60" w:rsidP="00C26F60">
            <w:pPr>
              <w:spacing w:line="240" w:lineRule="auto"/>
              <w:jc w:val="center"/>
              <w:rPr>
                <w:rFonts w:cs="Arial"/>
                <w:sz w:val="16"/>
                <w:szCs w:val="16"/>
                <w:lang w:val="es-CR" w:eastAsia="es-CR"/>
              </w:rPr>
            </w:pPr>
            <w:r w:rsidRPr="00C26F60">
              <w:rPr>
                <w:rFonts w:cs="Arial"/>
                <w:sz w:val="16"/>
                <w:szCs w:val="16"/>
                <w:lang w:val="es-CR" w:eastAsia="es-CR"/>
              </w:rPr>
              <w:t>33%</w:t>
            </w:r>
          </w:p>
        </w:tc>
      </w:tr>
      <w:tr w:rsidR="00C26F60" w:rsidRPr="00C26F60" w14:paraId="00312C8C" w14:textId="77777777" w:rsidTr="00C26F60">
        <w:trPr>
          <w:trHeight w:val="315"/>
        </w:trPr>
        <w:tc>
          <w:tcPr>
            <w:tcW w:w="5098"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033C3259" w14:textId="77777777" w:rsidR="00C26F60" w:rsidRPr="00C26F60" w:rsidRDefault="00C26F60" w:rsidP="00C26F60">
            <w:pPr>
              <w:spacing w:line="240" w:lineRule="auto"/>
              <w:jc w:val="left"/>
              <w:rPr>
                <w:rFonts w:cs="Arial"/>
                <w:b/>
                <w:bCs/>
                <w:sz w:val="16"/>
                <w:szCs w:val="16"/>
                <w:lang w:val="es-CR" w:eastAsia="es-CR"/>
              </w:rPr>
            </w:pPr>
            <w:r w:rsidRPr="00C26F60">
              <w:rPr>
                <w:rFonts w:cs="Arial"/>
                <w:b/>
                <w:bCs/>
                <w:sz w:val="16"/>
                <w:szCs w:val="16"/>
                <w:lang w:val="es-CR" w:eastAsia="es-CR"/>
              </w:rPr>
              <w:t>DIVISIÓN JURÍDICA</w:t>
            </w:r>
          </w:p>
        </w:tc>
        <w:tc>
          <w:tcPr>
            <w:tcW w:w="1560" w:type="dxa"/>
            <w:tcBorders>
              <w:top w:val="nil"/>
              <w:left w:val="nil"/>
              <w:bottom w:val="single" w:sz="4" w:space="0" w:color="auto"/>
              <w:right w:val="single" w:sz="4" w:space="0" w:color="auto"/>
            </w:tcBorders>
            <w:shd w:val="clear" w:color="000000" w:fill="DCE6F1"/>
            <w:vAlign w:val="center"/>
            <w:hideMark/>
          </w:tcPr>
          <w:p w14:paraId="37643EC0" w14:textId="5951B0DF" w:rsidR="00C26F60" w:rsidRPr="00C26F60" w:rsidRDefault="00C26F60" w:rsidP="00C26F60">
            <w:pPr>
              <w:spacing w:line="240" w:lineRule="auto"/>
              <w:jc w:val="right"/>
              <w:rPr>
                <w:rFonts w:cs="Arial"/>
                <w:b/>
                <w:bCs/>
                <w:sz w:val="16"/>
                <w:szCs w:val="16"/>
                <w:lang w:val="es-CR" w:eastAsia="es-CR"/>
              </w:rPr>
            </w:pPr>
            <w:r>
              <w:rPr>
                <w:rFonts w:cs="Arial"/>
                <w:b/>
                <w:bCs/>
                <w:sz w:val="16"/>
                <w:szCs w:val="16"/>
                <w:lang w:val="es-CR" w:eastAsia="es-CR"/>
              </w:rPr>
              <w:t xml:space="preserve"> </w:t>
            </w:r>
            <w:r w:rsidRPr="00C26F60">
              <w:rPr>
                <w:rFonts w:cs="Arial"/>
                <w:b/>
                <w:bCs/>
                <w:sz w:val="16"/>
                <w:szCs w:val="16"/>
                <w:lang w:val="es-CR" w:eastAsia="es-CR"/>
              </w:rPr>
              <w:t xml:space="preserve">401,347,750 </w:t>
            </w:r>
          </w:p>
        </w:tc>
        <w:tc>
          <w:tcPr>
            <w:tcW w:w="1417" w:type="dxa"/>
            <w:tcBorders>
              <w:top w:val="nil"/>
              <w:left w:val="nil"/>
              <w:bottom w:val="single" w:sz="4" w:space="0" w:color="auto"/>
              <w:right w:val="single" w:sz="4" w:space="0" w:color="auto"/>
            </w:tcBorders>
            <w:shd w:val="clear" w:color="000000" w:fill="DCE6F1"/>
            <w:vAlign w:val="center"/>
            <w:hideMark/>
          </w:tcPr>
          <w:p w14:paraId="1BC80AFF" w14:textId="1BC522BD" w:rsidR="00C26F60" w:rsidRPr="00C26F60" w:rsidRDefault="00C26F60" w:rsidP="00C26F60">
            <w:pPr>
              <w:spacing w:line="240" w:lineRule="auto"/>
              <w:jc w:val="right"/>
              <w:rPr>
                <w:rFonts w:cs="Arial"/>
                <w:b/>
                <w:bCs/>
                <w:sz w:val="16"/>
                <w:szCs w:val="16"/>
                <w:lang w:val="es-CR" w:eastAsia="es-CR"/>
              </w:rPr>
            </w:pPr>
            <w:r>
              <w:rPr>
                <w:rFonts w:cs="Arial"/>
                <w:b/>
                <w:bCs/>
                <w:sz w:val="16"/>
                <w:szCs w:val="16"/>
                <w:lang w:val="es-CR" w:eastAsia="es-CR"/>
              </w:rPr>
              <w:t xml:space="preserve"> </w:t>
            </w:r>
            <w:r w:rsidRPr="00C26F60">
              <w:rPr>
                <w:rFonts w:cs="Arial"/>
                <w:b/>
                <w:bCs/>
                <w:sz w:val="16"/>
                <w:szCs w:val="16"/>
                <w:lang w:val="es-CR" w:eastAsia="es-CR"/>
              </w:rPr>
              <w:t xml:space="preserve">162,595,404 </w:t>
            </w:r>
          </w:p>
        </w:tc>
        <w:tc>
          <w:tcPr>
            <w:tcW w:w="1276" w:type="dxa"/>
            <w:tcBorders>
              <w:top w:val="nil"/>
              <w:left w:val="nil"/>
              <w:bottom w:val="single" w:sz="4" w:space="0" w:color="auto"/>
              <w:right w:val="single" w:sz="4" w:space="0" w:color="auto"/>
            </w:tcBorders>
            <w:shd w:val="clear" w:color="000000" w:fill="DCE6F1"/>
            <w:vAlign w:val="center"/>
            <w:hideMark/>
          </w:tcPr>
          <w:p w14:paraId="645A8870"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41%</w:t>
            </w:r>
          </w:p>
        </w:tc>
      </w:tr>
      <w:tr w:rsidR="00C26F60" w:rsidRPr="00C26F60" w14:paraId="0336D91A" w14:textId="77777777" w:rsidTr="00C26F60">
        <w:trPr>
          <w:trHeight w:val="792"/>
        </w:trPr>
        <w:tc>
          <w:tcPr>
            <w:tcW w:w="13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86B3FF"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 </w:t>
            </w:r>
          </w:p>
        </w:tc>
        <w:tc>
          <w:tcPr>
            <w:tcW w:w="760" w:type="dxa"/>
            <w:tcBorders>
              <w:top w:val="nil"/>
              <w:left w:val="nil"/>
              <w:bottom w:val="single" w:sz="4" w:space="0" w:color="auto"/>
              <w:right w:val="single" w:sz="4" w:space="0" w:color="auto"/>
            </w:tcBorders>
            <w:shd w:val="clear" w:color="auto" w:fill="auto"/>
            <w:vAlign w:val="center"/>
            <w:hideMark/>
          </w:tcPr>
          <w:p w14:paraId="3FB4463C"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2</w:t>
            </w:r>
          </w:p>
        </w:tc>
        <w:tc>
          <w:tcPr>
            <w:tcW w:w="3033" w:type="dxa"/>
            <w:tcBorders>
              <w:top w:val="nil"/>
              <w:left w:val="nil"/>
              <w:bottom w:val="single" w:sz="4" w:space="0" w:color="auto"/>
              <w:right w:val="single" w:sz="4" w:space="0" w:color="auto"/>
            </w:tcBorders>
            <w:shd w:val="clear" w:color="auto" w:fill="auto"/>
            <w:vAlign w:val="center"/>
            <w:hideMark/>
          </w:tcPr>
          <w:p w14:paraId="01F732C2" w14:textId="68CF5BF3" w:rsidR="00C26F60" w:rsidRPr="00C26F60" w:rsidRDefault="00C26F60" w:rsidP="00C26F60">
            <w:pPr>
              <w:spacing w:line="240" w:lineRule="auto"/>
              <w:jc w:val="left"/>
              <w:rPr>
                <w:rFonts w:cs="Arial"/>
                <w:sz w:val="16"/>
                <w:szCs w:val="16"/>
                <w:lang w:val="es-CR" w:eastAsia="es-CR"/>
              </w:rPr>
            </w:pPr>
            <w:r w:rsidRPr="00C26F60">
              <w:rPr>
                <w:rFonts w:cs="Arial"/>
                <w:sz w:val="16"/>
                <w:szCs w:val="16"/>
                <w:lang w:val="es-CR" w:eastAsia="es-CR"/>
              </w:rPr>
              <w:t>Tramitar en tiempo las solicitudes de asesoría jurídica, denuncias y/o consultas jurídicas; las denuncias y/o consultas de los afiliados y</w:t>
            </w:r>
            <w:r>
              <w:rPr>
                <w:rFonts w:cs="Arial"/>
                <w:sz w:val="16"/>
                <w:szCs w:val="16"/>
                <w:lang w:val="es-CR" w:eastAsia="es-CR"/>
              </w:rPr>
              <w:t xml:space="preserve"> </w:t>
            </w:r>
            <w:r w:rsidRPr="00C26F60">
              <w:rPr>
                <w:rFonts w:cs="Arial"/>
                <w:sz w:val="16"/>
                <w:szCs w:val="16"/>
                <w:lang w:val="es-CR" w:eastAsia="es-CR"/>
              </w:rPr>
              <w:t>los trámites judiciales</w:t>
            </w:r>
          </w:p>
        </w:tc>
        <w:tc>
          <w:tcPr>
            <w:tcW w:w="1560" w:type="dxa"/>
            <w:tcBorders>
              <w:top w:val="nil"/>
              <w:left w:val="nil"/>
              <w:bottom w:val="single" w:sz="4" w:space="0" w:color="auto"/>
              <w:right w:val="single" w:sz="4" w:space="0" w:color="auto"/>
            </w:tcBorders>
            <w:shd w:val="clear" w:color="auto" w:fill="auto"/>
            <w:vAlign w:val="center"/>
            <w:hideMark/>
          </w:tcPr>
          <w:p w14:paraId="0362F07B" w14:textId="4582931A"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340,025,241 </w:t>
            </w:r>
          </w:p>
        </w:tc>
        <w:tc>
          <w:tcPr>
            <w:tcW w:w="1417" w:type="dxa"/>
            <w:tcBorders>
              <w:top w:val="nil"/>
              <w:left w:val="nil"/>
              <w:bottom w:val="single" w:sz="4" w:space="0" w:color="auto"/>
              <w:right w:val="single" w:sz="4" w:space="0" w:color="auto"/>
            </w:tcBorders>
            <w:shd w:val="clear" w:color="auto" w:fill="auto"/>
            <w:vAlign w:val="center"/>
            <w:hideMark/>
          </w:tcPr>
          <w:p w14:paraId="05B0546A" w14:textId="14FDBFE6"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137,752,214 </w:t>
            </w:r>
          </w:p>
        </w:tc>
        <w:tc>
          <w:tcPr>
            <w:tcW w:w="1276" w:type="dxa"/>
            <w:tcBorders>
              <w:top w:val="nil"/>
              <w:left w:val="nil"/>
              <w:bottom w:val="single" w:sz="4" w:space="0" w:color="auto"/>
              <w:right w:val="single" w:sz="4" w:space="0" w:color="auto"/>
            </w:tcBorders>
            <w:shd w:val="clear" w:color="auto" w:fill="auto"/>
            <w:vAlign w:val="center"/>
            <w:hideMark/>
          </w:tcPr>
          <w:p w14:paraId="58A313AE" w14:textId="77777777" w:rsidR="00C26F60" w:rsidRPr="00C26F60" w:rsidRDefault="00C26F60" w:rsidP="00C26F60">
            <w:pPr>
              <w:spacing w:line="240" w:lineRule="auto"/>
              <w:jc w:val="center"/>
              <w:rPr>
                <w:rFonts w:cs="Arial"/>
                <w:sz w:val="16"/>
                <w:szCs w:val="16"/>
                <w:lang w:val="es-CR" w:eastAsia="es-CR"/>
              </w:rPr>
            </w:pPr>
            <w:r w:rsidRPr="00C26F60">
              <w:rPr>
                <w:rFonts w:cs="Arial"/>
                <w:sz w:val="16"/>
                <w:szCs w:val="16"/>
                <w:lang w:val="es-CR" w:eastAsia="es-CR"/>
              </w:rPr>
              <w:t>41%</w:t>
            </w:r>
          </w:p>
        </w:tc>
      </w:tr>
      <w:tr w:rsidR="00C26F60" w:rsidRPr="00C26F60" w14:paraId="77E49677" w14:textId="77777777" w:rsidTr="00C26F60">
        <w:trPr>
          <w:trHeight w:val="878"/>
        </w:trPr>
        <w:tc>
          <w:tcPr>
            <w:tcW w:w="1305" w:type="dxa"/>
            <w:vMerge/>
            <w:tcBorders>
              <w:top w:val="nil"/>
              <w:left w:val="single" w:sz="4" w:space="0" w:color="auto"/>
              <w:bottom w:val="single" w:sz="4" w:space="0" w:color="auto"/>
              <w:right w:val="single" w:sz="4" w:space="0" w:color="auto"/>
            </w:tcBorders>
            <w:vAlign w:val="center"/>
            <w:hideMark/>
          </w:tcPr>
          <w:p w14:paraId="6A3373B0" w14:textId="77777777" w:rsidR="00C26F60" w:rsidRPr="00C26F60" w:rsidRDefault="00C26F60" w:rsidP="00C26F60">
            <w:pPr>
              <w:spacing w:line="240" w:lineRule="auto"/>
              <w:jc w:val="left"/>
              <w:rPr>
                <w:rFonts w:cs="Arial"/>
                <w:b/>
                <w:bCs/>
                <w:sz w:val="16"/>
                <w:szCs w:val="16"/>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52EA1E73"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3</w:t>
            </w:r>
          </w:p>
        </w:tc>
        <w:tc>
          <w:tcPr>
            <w:tcW w:w="3033" w:type="dxa"/>
            <w:tcBorders>
              <w:top w:val="nil"/>
              <w:left w:val="nil"/>
              <w:bottom w:val="single" w:sz="4" w:space="0" w:color="auto"/>
              <w:right w:val="single" w:sz="4" w:space="0" w:color="auto"/>
            </w:tcBorders>
            <w:shd w:val="clear" w:color="auto" w:fill="auto"/>
            <w:vAlign w:val="center"/>
            <w:hideMark/>
          </w:tcPr>
          <w:p w14:paraId="5494BCAE" w14:textId="77777777" w:rsidR="00C26F60" w:rsidRDefault="00C26F60" w:rsidP="00C26F60">
            <w:pPr>
              <w:spacing w:line="240" w:lineRule="auto"/>
              <w:jc w:val="left"/>
              <w:rPr>
                <w:rFonts w:cs="Arial"/>
                <w:sz w:val="16"/>
                <w:szCs w:val="16"/>
                <w:lang w:val="es-CR" w:eastAsia="es-CR"/>
              </w:rPr>
            </w:pPr>
            <w:r w:rsidRPr="00C26F60">
              <w:rPr>
                <w:rFonts w:cs="Arial"/>
                <w:sz w:val="16"/>
                <w:szCs w:val="16"/>
                <w:lang w:val="es-CR" w:eastAsia="es-CR"/>
              </w:rPr>
              <w:t>Tramitar en un tiempo promedio no superior de seis meses calendario los procedimientos administrativos iniciados por la Superintendencia de Pensiones</w:t>
            </w:r>
          </w:p>
          <w:p w14:paraId="7A9F07C0" w14:textId="1BF657D8" w:rsidR="00FE76F5" w:rsidRPr="00C26F60" w:rsidRDefault="00FE76F5" w:rsidP="00C26F60">
            <w:pPr>
              <w:spacing w:line="240" w:lineRule="auto"/>
              <w:jc w:val="left"/>
              <w:rPr>
                <w:rFonts w:cs="Arial"/>
                <w:sz w:val="16"/>
                <w:szCs w:val="16"/>
                <w:lang w:val="es-CR" w:eastAsia="es-CR"/>
              </w:rPr>
            </w:pPr>
          </w:p>
        </w:tc>
        <w:tc>
          <w:tcPr>
            <w:tcW w:w="1560" w:type="dxa"/>
            <w:tcBorders>
              <w:top w:val="nil"/>
              <w:left w:val="nil"/>
              <w:bottom w:val="single" w:sz="4" w:space="0" w:color="auto"/>
              <w:right w:val="single" w:sz="4" w:space="0" w:color="auto"/>
            </w:tcBorders>
            <w:shd w:val="clear" w:color="auto" w:fill="auto"/>
            <w:vAlign w:val="center"/>
            <w:hideMark/>
          </w:tcPr>
          <w:p w14:paraId="41F9591F" w14:textId="506B7C93"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  61,322,509 </w:t>
            </w:r>
          </w:p>
        </w:tc>
        <w:tc>
          <w:tcPr>
            <w:tcW w:w="1417" w:type="dxa"/>
            <w:tcBorders>
              <w:top w:val="nil"/>
              <w:left w:val="nil"/>
              <w:bottom w:val="single" w:sz="4" w:space="0" w:color="auto"/>
              <w:right w:val="single" w:sz="4" w:space="0" w:color="auto"/>
            </w:tcBorders>
            <w:shd w:val="clear" w:color="auto" w:fill="auto"/>
            <w:vAlign w:val="center"/>
            <w:hideMark/>
          </w:tcPr>
          <w:p w14:paraId="15DCC438" w14:textId="2779F0CD"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  24,843,189 </w:t>
            </w:r>
          </w:p>
        </w:tc>
        <w:tc>
          <w:tcPr>
            <w:tcW w:w="1276" w:type="dxa"/>
            <w:tcBorders>
              <w:top w:val="nil"/>
              <w:left w:val="nil"/>
              <w:bottom w:val="single" w:sz="4" w:space="0" w:color="auto"/>
              <w:right w:val="single" w:sz="4" w:space="0" w:color="auto"/>
            </w:tcBorders>
            <w:shd w:val="clear" w:color="auto" w:fill="auto"/>
            <w:vAlign w:val="center"/>
            <w:hideMark/>
          </w:tcPr>
          <w:p w14:paraId="51605689" w14:textId="77777777" w:rsidR="00C26F60" w:rsidRPr="00C26F60" w:rsidRDefault="00C26F60" w:rsidP="00C26F60">
            <w:pPr>
              <w:spacing w:line="240" w:lineRule="auto"/>
              <w:jc w:val="center"/>
              <w:rPr>
                <w:rFonts w:cs="Arial"/>
                <w:sz w:val="16"/>
                <w:szCs w:val="16"/>
                <w:lang w:val="es-CR" w:eastAsia="es-CR"/>
              </w:rPr>
            </w:pPr>
            <w:r w:rsidRPr="00C26F60">
              <w:rPr>
                <w:rFonts w:cs="Arial"/>
                <w:sz w:val="16"/>
                <w:szCs w:val="16"/>
                <w:lang w:val="es-CR" w:eastAsia="es-CR"/>
              </w:rPr>
              <w:t>41%</w:t>
            </w:r>
          </w:p>
        </w:tc>
      </w:tr>
      <w:tr w:rsidR="00C26F60" w:rsidRPr="00C26F60" w14:paraId="588665D7" w14:textId="77777777" w:rsidTr="00C26F60">
        <w:trPr>
          <w:trHeight w:val="360"/>
        </w:trPr>
        <w:tc>
          <w:tcPr>
            <w:tcW w:w="5098"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76D4520" w14:textId="77777777" w:rsidR="00C26F60" w:rsidRPr="00C26F60" w:rsidRDefault="00C26F60" w:rsidP="00C26F60">
            <w:pPr>
              <w:spacing w:line="240" w:lineRule="auto"/>
              <w:jc w:val="left"/>
              <w:rPr>
                <w:rFonts w:cs="Arial"/>
                <w:b/>
                <w:bCs/>
                <w:sz w:val="16"/>
                <w:szCs w:val="16"/>
                <w:lang w:val="es-CR" w:eastAsia="es-CR"/>
              </w:rPr>
            </w:pPr>
            <w:r w:rsidRPr="00C26F60">
              <w:rPr>
                <w:rFonts w:cs="Arial"/>
                <w:b/>
                <w:bCs/>
                <w:sz w:val="16"/>
                <w:szCs w:val="16"/>
                <w:lang w:val="es-CR" w:eastAsia="es-CR"/>
              </w:rPr>
              <w:t>DIVISIÓN DE PLANIFICACIÓN Y NORMATIVA</w:t>
            </w:r>
          </w:p>
        </w:tc>
        <w:tc>
          <w:tcPr>
            <w:tcW w:w="1560" w:type="dxa"/>
            <w:tcBorders>
              <w:top w:val="nil"/>
              <w:left w:val="nil"/>
              <w:bottom w:val="single" w:sz="4" w:space="0" w:color="auto"/>
              <w:right w:val="single" w:sz="4" w:space="0" w:color="auto"/>
            </w:tcBorders>
            <w:shd w:val="clear" w:color="000000" w:fill="DCE6F1"/>
            <w:vAlign w:val="center"/>
            <w:hideMark/>
          </w:tcPr>
          <w:p w14:paraId="560193B2" w14:textId="02B4F4B6" w:rsidR="00C26F60" w:rsidRPr="00C26F60" w:rsidRDefault="00C26F60" w:rsidP="00C26F60">
            <w:pPr>
              <w:spacing w:line="240" w:lineRule="auto"/>
              <w:jc w:val="right"/>
              <w:rPr>
                <w:rFonts w:cs="Arial"/>
                <w:b/>
                <w:bCs/>
                <w:sz w:val="16"/>
                <w:szCs w:val="16"/>
                <w:lang w:val="es-CR" w:eastAsia="es-CR"/>
              </w:rPr>
            </w:pPr>
            <w:r>
              <w:rPr>
                <w:rFonts w:cs="Arial"/>
                <w:b/>
                <w:bCs/>
                <w:sz w:val="16"/>
                <w:szCs w:val="16"/>
                <w:lang w:val="es-CR" w:eastAsia="es-CR"/>
              </w:rPr>
              <w:t xml:space="preserve"> </w:t>
            </w:r>
            <w:r w:rsidRPr="00C26F60">
              <w:rPr>
                <w:rFonts w:cs="Arial"/>
                <w:b/>
                <w:bCs/>
                <w:sz w:val="16"/>
                <w:szCs w:val="16"/>
                <w:lang w:val="es-CR" w:eastAsia="es-CR"/>
              </w:rPr>
              <w:t xml:space="preserve">641,687,667 </w:t>
            </w:r>
          </w:p>
        </w:tc>
        <w:tc>
          <w:tcPr>
            <w:tcW w:w="1417" w:type="dxa"/>
            <w:tcBorders>
              <w:top w:val="nil"/>
              <w:left w:val="nil"/>
              <w:bottom w:val="single" w:sz="4" w:space="0" w:color="auto"/>
              <w:right w:val="single" w:sz="4" w:space="0" w:color="auto"/>
            </w:tcBorders>
            <w:shd w:val="clear" w:color="000000" w:fill="DCE6F1"/>
            <w:vAlign w:val="center"/>
            <w:hideMark/>
          </w:tcPr>
          <w:p w14:paraId="158C00EA" w14:textId="2908023A" w:rsidR="00C26F60" w:rsidRPr="00C26F60" w:rsidRDefault="00C26F60" w:rsidP="00C26F60">
            <w:pPr>
              <w:spacing w:line="240" w:lineRule="auto"/>
              <w:jc w:val="right"/>
              <w:rPr>
                <w:rFonts w:cs="Arial"/>
                <w:b/>
                <w:bCs/>
                <w:sz w:val="16"/>
                <w:szCs w:val="16"/>
                <w:lang w:val="es-CR" w:eastAsia="es-CR"/>
              </w:rPr>
            </w:pPr>
            <w:r>
              <w:rPr>
                <w:rFonts w:cs="Arial"/>
                <w:b/>
                <w:bCs/>
                <w:sz w:val="16"/>
                <w:szCs w:val="16"/>
                <w:lang w:val="es-CR" w:eastAsia="es-CR"/>
              </w:rPr>
              <w:t xml:space="preserve"> </w:t>
            </w:r>
            <w:r w:rsidRPr="00C26F60">
              <w:rPr>
                <w:rFonts w:cs="Arial"/>
                <w:b/>
                <w:bCs/>
                <w:sz w:val="16"/>
                <w:szCs w:val="16"/>
                <w:lang w:val="es-CR" w:eastAsia="es-CR"/>
              </w:rPr>
              <w:t xml:space="preserve">263,565,667 </w:t>
            </w:r>
          </w:p>
        </w:tc>
        <w:tc>
          <w:tcPr>
            <w:tcW w:w="1276" w:type="dxa"/>
            <w:tcBorders>
              <w:top w:val="nil"/>
              <w:left w:val="nil"/>
              <w:bottom w:val="single" w:sz="4" w:space="0" w:color="auto"/>
              <w:right w:val="single" w:sz="4" w:space="0" w:color="auto"/>
            </w:tcBorders>
            <w:shd w:val="clear" w:color="000000" w:fill="DCE6F1"/>
            <w:vAlign w:val="center"/>
            <w:hideMark/>
          </w:tcPr>
          <w:p w14:paraId="370BBE0A"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41%</w:t>
            </w:r>
          </w:p>
        </w:tc>
      </w:tr>
      <w:tr w:rsidR="00C26F60" w:rsidRPr="00C26F60" w14:paraId="1FD9FFF2" w14:textId="77777777" w:rsidTr="00C26F60">
        <w:trPr>
          <w:trHeight w:val="450"/>
        </w:trPr>
        <w:tc>
          <w:tcPr>
            <w:tcW w:w="1305" w:type="dxa"/>
            <w:vMerge w:val="restart"/>
            <w:tcBorders>
              <w:top w:val="nil"/>
              <w:left w:val="single" w:sz="4" w:space="0" w:color="auto"/>
              <w:bottom w:val="single" w:sz="4" w:space="0" w:color="auto"/>
              <w:right w:val="single" w:sz="4" w:space="0" w:color="auto"/>
            </w:tcBorders>
            <w:shd w:val="clear" w:color="auto" w:fill="auto"/>
            <w:vAlign w:val="center"/>
            <w:hideMark/>
          </w:tcPr>
          <w:p w14:paraId="36FDCBA3"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 </w:t>
            </w:r>
          </w:p>
        </w:tc>
        <w:tc>
          <w:tcPr>
            <w:tcW w:w="760" w:type="dxa"/>
            <w:tcBorders>
              <w:top w:val="nil"/>
              <w:left w:val="nil"/>
              <w:bottom w:val="single" w:sz="4" w:space="0" w:color="auto"/>
              <w:right w:val="single" w:sz="4" w:space="0" w:color="auto"/>
            </w:tcBorders>
            <w:shd w:val="clear" w:color="auto" w:fill="auto"/>
            <w:vAlign w:val="center"/>
            <w:hideMark/>
          </w:tcPr>
          <w:p w14:paraId="417A0096"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4</w:t>
            </w:r>
          </w:p>
        </w:tc>
        <w:tc>
          <w:tcPr>
            <w:tcW w:w="3033" w:type="dxa"/>
            <w:tcBorders>
              <w:top w:val="nil"/>
              <w:left w:val="nil"/>
              <w:bottom w:val="single" w:sz="4" w:space="0" w:color="auto"/>
              <w:right w:val="single" w:sz="4" w:space="0" w:color="auto"/>
            </w:tcBorders>
            <w:shd w:val="clear" w:color="000000" w:fill="FFFFFF"/>
            <w:vAlign w:val="center"/>
            <w:hideMark/>
          </w:tcPr>
          <w:p w14:paraId="00754234" w14:textId="77777777" w:rsidR="00C26F60" w:rsidRPr="00C26F60" w:rsidRDefault="00C26F60" w:rsidP="00C26F60">
            <w:pPr>
              <w:spacing w:line="240" w:lineRule="auto"/>
              <w:jc w:val="left"/>
              <w:rPr>
                <w:rFonts w:cs="Arial"/>
                <w:sz w:val="16"/>
                <w:szCs w:val="16"/>
                <w:lang w:val="es-CR" w:eastAsia="es-CR"/>
              </w:rPr>
            </w:pPr>
            <w:r w:rsidRPr="00C26F60">
              <w:rPr>
                <w:rFonts w:cs="Arial"/>
                <w:sz w:val="16"/>
                <w:szCs w:val="16"/>
                <w:lang w:val="es-CR" w:eastAsia="es-CR"/>
              </w:rPr>
              <w:t>Gestionar el desarrollo de la planificación estratégica institucional</w:t>
            </w:r>
          </w:p>
        </w:tc>
        <w:tc>
          <w:tcPr>
            <w:tcW w:w="1560" w:type="dxa"/>
            <w:tcBorders>
              <w:top w:val="nil"/>
              <w:left w:val="nil"/>
              <w:bottom w:val="single" w:sz="4" w:space="0" w:color="auto"/>
              <w:right w:val="single" w:sz="4" w:space="0" w:color="auto"/>
            </w:tcBorders>
            <w:shd w:val="clear" w:color="auto" w:fill="auto"/>
            <w:vAlign w:val="center"/>
            <w:hideMark/>
          </w:tcPr>
          <w:p w14:paraId="2D7971D9" w14:textId="4012150C"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  79,442,374 </w:t>
            </w:r>
          </w:p>
        </w:tc>
        <w:tc>
          <w:tcPr>
            <w:tcW w:w="1417" w:type="dxa"/>
            <w:tcBorders>
              <w:top w:val="nil"/>
              <w:left w:val="nil"/>
              <w:bottom w:val="single" w:sz="4" w:space="0" w:color="auto"/>
              <w:right w:val="single" w:sz="4" w:space="0" w:color="auto"/>
            </w:tcBorders>
            <w:shd w:val="clear" w:color="auto" w:fill="auto"/>
            <w:vAlign w:val="center"/>
            <w:hideMark/>
          </w:tcPr>
          <w:p w14:paraId="27116B13" w14:textId="6BD8A290"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  32,630,021 </w:t>
            </w:r>
          </w:p>
        </w:tc>
        <w:tc>
          <w:tcPr>
            <w:tcW w:w="1276" w:type="dxa"/>
            <w:tcBorders>
              <w:top w:val="nil"/>
              <w:left w:val="nil"/>
              <w:bottom w:val="single" w:sz="4" w:space="0" w:color="auto"/>
              <w:right w:val="single" w:sz="4" w:space="0" w:color="auto"/>
            </w:tcBorders>
            <w:shd w:val="clear" w:color="auto" w:fill="auto"/>
            <w:vAlign w:val="center"/>
            <w:hideMark/>
          </w:tcPr>
          <w:p w14:paraId="624583B1" w14:textId="77777777" w:rsidR="00C26F60" w:rsidRPr="00C26F60" w:rsidRDefault="00C26F60" w:rsidP="00C26F60">
            <w:pPr>
              <w:spacing w:line="240" w:lineRule="auto"/>
              <w:jc w:val="center"/>
              <w:rPr>
                <w:rFonts w:cs="Arial"/>
                <w:sz w:val="16"/>
                <w:szCs w:val="16"/>
                <w:lang w:val="es-CR" w:eastAsia="es-CR"/>
              </w:rPr>
            </w:pPr>
            <w:r w:rsidRPr="00C26F60">
              <w:rPr>
                <w:rFonts w:cs="Arial"/>
                <w:sz w:val="16"/>
                <w:szCs w:val="16"/>
                <w:lang w:val="es-CR" w:eastAsia="es-CR"/>
              </w:rPr>
              <w:t>41%</w:t>
            </w:r>
          </w:p>
        </w:tc>
      </w:tr>
      <w:tr w:rsidR="00C26F60" w:rsidRPr="00C26F60" w14:paraId="01578DA5" w14:textId="77777777" w:rsidTr="00C26F60">
        <w:trPr>
          <w:trHeight w:val="450"/>
        </w:trPr>
        <w:tc>
          <w:tcPr>
            <w:tcW w:w="1305" w:type="dxa"/>
            <w:vMerge/>
            <w:tcBorders>
              <w:top w:val="nil"/>
              <w:left w:val="single" w:sz="4" w:space="0" w:color="auto"/>
              <w:bottom w:val="single" w:sz="4" w:space="0" w:color="auto"/>
              <w:right w:val="single" w:sz="4" w:space="0" w:color="auto"/>
            </w:tcBorders>
            <w:vAlign w:val="center"/>
            <w:hideMark/>
          </w:tcPr>
          <w:p w14:paraId="093CB298" w14:textId="77777777" w:rsidR="00C26F60" w:rsidRPr="00C26F60" w:rsidRDefault="00C26F60" w:rsidP="00C26F60">
            <w:pPr>
              <w:spacing w:line="240" w:lineRule="auto"/>
              <w:jc w:val="left"/>
              <w:rPr>
                <w:rFonts w:cs="Arial"/>
                <w:b/>
                <w:bCs/>
                <w:sz w:val="16"/>
                <w:szCs w:val="16"/>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789C3639"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5</w:t>
            </w:r>
          </w:p>
        </w:tc>
        <w:tc>
          <w:tcPr>
            <w:tcW w:w="3033" w:type="dxa"/>
            <w:tcBorders>
              <w:top w:val="nil"/>
              <w:left w:val="nil"/>
              <w:bottom w:val="single" w:sz="4" w:space="0" w:color="auto"/>
              <w:right w:val="single" w:sz="4" w:space="0" w:color="auto"/>
            </w:tcBorders>
            <w:shd w:val="clear" w:color="000000" w:fill="FFFFFF"/>
            <w:vAlign w:val="center"/>
            <w:hideMark/>
          </w:tcPr>
          <w:p w14:paraId="1BD93414" w14:textId="77777777" w:rsidR="00C26F60" w:rsidRPr="00C26F60" w:rsidRDefault="00C26F60" w:rsidP="00C26F60">
            <w:pPr>
              <w:spacing w:line="240" w:lineRule="auto"/>
              <w:jc w:val="left"/>
              <w:rPr>
                <w:rFonts w:cs="Arial"/>
                <w:sz w:val="16"/>
                <w:szCs w:val="16"/>
                <w:lang w:val="es-CR" w:eastAsia="es-CR"/>
              </w:rPr>
            </w:pPr>
            <w:r w:rsidRPr="00C26F60">
              <w:rPr>
                <w:rFonts w:cs="Arial"/>
                <w:sz w:val="16"/>
                <w:szCs w:val="16"/>
                <w:lang w:val="es-CR" w:eastAsia="es-CR"/>
              </w:rPr>
              <w:t>Gestionar la administración del portafolio institucional de proyectos.</w:t>
            </w:r>
          </w:p>
        </w:tc>
        <w:tc>
          <w:tcPr>
            <w:tcW w:w="1560" w:type="dxa"/>
            <w:tcBorders>
              <w:top w:val="nil"/>
              <w:left w:val="nil"/>
              <w:bottom w:val="single" w:sz="4" w:space="0" w:color="auto"/>
              <w:right w:val="single" w:sz="4" w:space="0" w:color="auto"/>
            </w:tcBorders>
            <w:shd w:val="clear" w:color="auto" w:fill="auto"/>
            <w:vAlign w:val="center"/>
            <w:hideMark/>
          </w:tcPr>
          <w:p w14:paraId="76AF910B" w14:textId="11A4A35C"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151,755,305 </w:t>
            </w:r>
          </w:p>
        </w:tc>
        <w:tc>
          <w:tcPr>
            <w:tcW w:w="1417" w:type="dxa"/>
            <w:tcBorders>
              <w:top w:val="nil"/>
              <w:left w:val="nil"/>
              <w:bottom w:val="single" w:sz="4" w:space="0" w:color="auto"/>
              <w:right w:val="single" w:sz="4" w:space="0" w:color="auto"/>
            </w:tcBorders>
            <w:shd w:val="clear" w:color="auto" w:fill="auto"/>
            <w:vAlign w:val="center"/>
            <w:hideMark/>
          </w:tcPr>
          <w:p w14:paraId="485C5286" w14:textId="68B12F1E"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  62,331,708 </w:t>
            </w:r>
          </w:p>
        </w:tc>
        <w:tc>
          <w:tcPr>
            <w:tcW w:w="1276" w:type="dxa"/>
            <w:tcBorders>
              <w:top w:val="nil"/>
              <w:left w:val="nil"/>
              <w:bottom w:val="single" w:sz="4" w:space="0" w:color="auto"/>
              <w:right w:val="single" w:sz="4" w:space="0" w:color="auto"/>
            </w:tcBorders>
            <w:shd w:val="clear" w:color="auto" w:fill="auto"/>
            <w:vAlign w:val="center"/>
            <w:hideMark/>
          </w:tcPr>
          <w:p w14:paraId="18D6BE84" w14:textId="77777777" w:rsidR="00C26F60" w:rsidRPr="00C26F60" w:rsidRDefault="00C26F60" w:rsidP="00C26F60">
            <w:pPr>
              <w:spacing w:line="240" w:lineRule="auto"/>
              <w:jc w:val="center"/>
              <w:rPr>
                <w:rFonts w:cs="Arial"/>
                <w:sz w:val="16"/>
                <w:szCs w:val="16"/>
                <w:lang w:val="es-CR" w:eastAsia="es-CR"/>
              </w:rPr>
            </w:pPr>
            <w:r w:rsidRPr="00C26F60">
              <w:rPr>
                <w:rFonts w:cs="Arial"/>
                <w:sz w:val="16"/>
                <w:szCs w:val="16"/>
                <w:lang w:val="es-CR" w:eastAsia="es-CR"/>
              </w:rPr>
              <w:t>41%</w:t>
            </w:r>
          </w:p>
        </w:tc>
      </w:tr>
      <w:tr w:rsidR="00C26F60" w:rsidRPr="00C26F60" w14:paraId="556D736A" w14:textId="77777777" w:rsidTr="00C26F60">
        <w:trPr>
          <w:trHeight w:val="450"/>
        </w:trPr>
        <w:tc>
          <w:tcPr>
            <w:tcW w:w="1305" w:type="dxa"/>
            <w:vMerge/>
            <w:tcBorders>
              <w:top w:val="nil"/>
              <w:left w:val="single" w:sz="4" w:space="0" w:color="auto"/>
              <w:bottom w:val="single" w:sz="4" w:space="0" w:color="auto"/>
              <w:right w:val="single" w:sz="4" w:space="0" w:color="auto"/>
            </w:tcBorders>
            <w:vAlign w:val="center"/>
            <w:hideMark/>
          </w:tcPr>
          <w:p w14:paraId="16E1B58E" w14:textId="77777777" w:rsidR="00C26F60" w:rsidRPr="00C26F60" w:rsidRDefault="00C26F60" w:rsidP="00C26F60">
            <w:pPr>
              <w:spacing w:line="240" w:lineRule="auto"/>
              <w:jc w:val="left"/>
              <w:rPr>
                <w:rFonts w:cs="Arial"/>
                <w:b/>
                <w:bCs/>
                <w:sz w:val="16"/>
                <w:szCs w:val="16"/>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6BFECE6B"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6</w:t>
            </w:r>
          </w:p>
        </w:tc>
        <w:tc>
          <w:tcPr>
            <w:tcW w:w="3033" w:type="dxa"/>
            <w:tcBorders>
              <w:top w:val="nil"/>
              <w:left w:val="nil"/>
              <w:bottom w:val="single" w:sz="4" w:space="0" w:color="auto"/>
              <w:right w:val="single" w:sz="4" w:space="0" w:color="auto"/>
            </w:tcBorders>
            <w:shd w:val="clear" w:color="000000" w:fill="FFFFFF"/>
            <w:vAlign w:val="center"/>
            <w:hideMark/>
          </w:tcPr>
          <w:p w14:paraId="2941CF4D" w14:textId="77777777" w:rsidR="00C26F60" w:rsidRPr="00C26F60" w:rsidRDefault="00C26F60" w:rsidP="00C26F60">
            <w:pPr>
              <w:spacing w:line="240" w:lineRule="auto"/>
              <w:jc w:val="left"/>
              <w:rPr>
                <w:rFonts w:cs="Arial"/>
                <w:sz w:val="16"/>
                <w:szCs w:val="16"/>
                <w:lang w:val="es-CR" w:eastAsia="es-CR"/>
              </w:rPr>
            </w:pPr>
            <w:r w:rsidRPr="00C26F60">
              <w:rPr>
                <w:rFonts w:cs="Arial"/>
                <w:sz w:val="16"/>
                <w:szCs w:val="16"/>
                <w:lang w:val="es-CR" w:eastAsia="es-CR"/>
              </w:rPr>
              <w:t>Tramitar las solicitudes de información y estudios particulares.</w:t>
            </w:r>
          </w:p>
        </w:tc>
        <w:tc>
          <w:tcPr>
            <w:tcW w:w="1560" w:type="dxa"/>
            <w:tcBorders>
              <w:top w:val="nil"/>
              <w:left w:val="nil"/>
              <w:bottom w:val="single" w:sz="4" w:space="0" w:color="auto"/>
              <w:right w:val="single" w:sz="4" w:space="0" w:color="auto"/>
            </w:tcBorders>
            <w:shd w:val="clear" w:color="auto" w:fill="auto"/>
            <w:vAlign w:val="center"/>
            <w:hideMark/>
          </w:tcPr>
          <w:p w14:paraId="5CBA98E9" w14:textId="1A2B62BF"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145,267,133 </w:t>
            </w:r>
          </w:p>
        </w:tc>
        <w:tc>
          <w:tcPr>
            <w:tcW w:w="1417" w:type="dxa"/>
            <w:tcBorders>
              <w:top w:val="nil"/>
              <w:left w:val="nil"/>
              <w:bottom w:val="single" w:sz="4" w:space="0" w:color="auto"/>
              <w:right w:val="single" w:sz="4" w:space="0" w:color="auto"/>
            </w:tcBorders>
            <w:shd w:val="clear" w:color="auto" w:fill="auto"/>
            <w:vAlign w:val="center"/>
            <w:hideMark/>
          </w:tcPr>
          <w:p w14:paraId="7D88F79C" w14:textId="4C53B121"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  59,666,768 </w:t>
            </w:r>
          </w:p>
        </w:tc>
        <w:tc>
          <w:tcPr>
            <w:tcW w:w="1276" w:type="dxa"/>
            <w:tcBorders>
              <w:top w:val="nil"/>
              <w:left w:val="nil"/>
              <w:bottom w:val="single" w:sz="4" w:space="0" w:color="auto"/>
              <w:right w:val="single" w:sz="4" w:space="0" w:color="auto"/>
            </w:tcBorders>
            <w:shd w:val="clear" w:color="auto" w:fill="auto"/>
            <w:vAlign w:val="center"/>
            <w:hideMark/>
          </w:tcPr>
          <w:p w14:paraId="0A901B21" w14:textId="77777777" w:rsidR="00C26F60" w:rsidRPr="00C26F60" w:rsidRDefault="00C26F60" w:rsidP="00C26F60">
            <w:pPr>
              <w:spacing w:line="240" w:lineRule="auto"/>
              <w:jc w:val="center"/>
              <w:rPr>
                <w:rFonts w:cs="Arial"/>
                <w:sz w:val="16"/>
                <w:szCs w:val="16"/>
                <w:lang w:val="es-CR" w:eastAsia="es-CR"/>
              </w:rPr>
            </w:pPr>
            <w:r w:rsidRPr="00C26F60">
              <w:rPr>
                <w:rFonts w:cs="Arial"/>
                <w:sz w:val="16"/>
                <w:szCs w:val="16"/>
                <w:lang w:val="es-CR" w:eastAsia="es-CR"/>
              </w:rPr>
              <w:t>41%</w:t>
            </w:r>
          </w:p>
        </w:tc>
      </w:tr>
      <w:tr w:rsidR="00C26F60" w:rsidRPr="00C26F60" w14:paraId="527FFF3E" w14:textId="77777777" w:rsidTr="00C26F60">
        <w:trPr>
          <w:trHeight w:val="675"/>
        </w:trPr>
        <w:tc>
          <w:tcPr>
            <w:tcW w:w="1305" w:type="dxa"/>
            <w:vMerge/>
            <w:tcBorders>
              <w:top w:val="nil"/>
              <w:left w:val="single" w:sz="4" w:space="0" w:color="auto"/>
              <w:bottom w:val="single" w:sz="4" w:space="0" w:color="auto"/>
              <w:right w:val="single" w:sz="4" w:space="0" w:color="auto"/>
            </w:tcBorders>
            <w:vAlign w:val="center"/>
            <w:hideMark/>
          </w:tcPr>
          <w:p w14:paraId="62F18CB6" w14:textId="77777777" w:rsidR="00C26F60" w:rsidRPr="00C26F60" w:rsidRDefault="00C26F60" w:rsidP="00C26F60">
            <w:pPr>
              <w:spacing w:line="240" w:lineRule="auto"/>
              <w:jc w:val="left"/>
              <w:rPr>
                <w:rFonts w:cs="Arial"/>
                <w:b/>
                <w:bCs/>
                <w:sz w:val="16"/>
                <w:szCs w:val="16"/>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67B00ED6"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7</w:t>
            </w:r>
          </w:p>
        </w:tc>
        <w:tc>
          <w:tcPr>
            <w:tcW w:w="3033" w:type="dxa"/>
            <w:tcBorders>
              <w:top w:val="nil"/>
              <w:left w:val="nil"/>
              <w:bottom w:val="single" w:sz="4" w:space="0" w:color="auto"/>
              <w:right w:val="single" w:sz="4" w:space="0" w:color="auto"/>
            </w:tcBorders>
            <w:shd w:val="clear" w:color="000000" w:fill="FFFFFF"/>
            <w:vAlign w:val="center"/>
            <w:hideMark/>
          </w:tcPr>
          <w:p w14:paraId="68361715" w14:textId="77777777" w:rsidR="00C26F60" w:rsidRPr="00C26F60" w:rsidRDefault="00C26F60" w:rsidP="00C26F60">
            <w:pPr>
              <w:spacing w:line="240" w:lineRule="auto"/>
              <w:jc w:val="left"/>
              <w:rPr>
                <w:rFonts w:cs="Arial"/>
                <w:sz w:val="16"/>
                <w:szCs w:val="16"/>
                <w:lang w:val="es-CR" w:eastAsia="es-CR"/>
              </w:rPr>
            </w:pPr>
            <w:r w:rsidRPr="00C26F60">
              <w:rPr>
                <w:rFonts w:cs="Arial"/>
                <w:sz w:val="16"/>
                <w:szCs w:val="16"/>
                <w:lang w:val="es-CR" w:eastAsia="es-CR"/>
              </w:rPr>
              <w:t>Tramitar oportunamente las solicitudes de aprobación y autorización requeridas por los participantes del Sistema Nacional de Pensiones.</w:t>
            </w:r>
          </w:p>
        </w:tc>
        <w:tc>
          <w:tcPr>
            <w:tcW w:w="1560" w:type="dxa"/>
            <w:tcBorders>
              <w:top w:val="nil"/>
              <w:left w:val="nil"/>
              <w:bottom w:val="single" w:sz="4" w:space="0" w:color="auto"/>
              <w:right w:val="single" w:sz="4" w:space="0" w:color="auto"/>
            </w:tcBorders>
            <w:shd w:val="clear" w:color="auto" w:fill="auto"/>
            <w:vAlign w:val="center"/>
            <w:hideMark/>
          </w:tcPr>
          <w:p w14:paraId="7E207DAE" w14:textId="5CCBFBCE"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  96,719,016 </w:t>
            </w:r>
          </w:p>
        </w:tc>
        <w:tc>
          <w:tcPr>
            <w:tcW w:w="1417" w:type="dxa"/>
            <w:tcBorders>
              <w:top w:val="nil"/>
              <w:left w:val="nil"/>
              <w:bottom w:val="single" w:sz="4" w:space="0" w:color="auto"/>
              <w:right w:val="single" w:sz="4" w:space="0" w:color="auto"/>
            </w:tcBorders>
            <w:shd w:val="clear" w:color="auto" w:fill="auto"/>
            <w:vAlign w:val="center"/>
            <w:hideMark/>
          </w:tcPr>
          <w:p w14:paraId="3F82827C" w14:textId="32901559"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  39,726,199 </w:t>
            </w:r>
          </w:p>
        </w:tc>
        <w:tc>
          <w:tcPr>
            <w:tcW w:w="1276" w:type="dxa"/>
            <w:tcBorders>
              <w:top w:val="nil"/>
              <w:left w:val="nil"/>
              <w:bottom w:val="single" w:sz="4" w:space="0" w:color="auto"/>
              <w:right w:val="single" w:sz="4" w:space="0" w:color="auto"/>
            </w:tcBorders>
            <w:shd w:val="clear" w:color="auto" w:fill="auto"/>
            <w:vAlign w:val="center"/>
            <w:hideMark/>
          </w:tcPr>
          <w:p w14:paraId="0CD495B5" w14:textId="77777777" w:rsidR="00C26F60" w:rsidRPr="00C26F60" w:rsidRDefault="00C26F60" w:rsidP="00C26F60">
            <w:pPr>
              <w:spacing w:line="240" w:lineRule="auto"/>
              <w:jc w:val="center"/>
              <w:rPr>
                <w:rFonts w:cs="Arial"/>
                <w:sz w:val="16"/>
                <w:szCs w:val="16"/>
                <w:lang w:val="es-CR" w:eastAsia="es-CR"/>
              </w:rPr>
            </w:pPr>
            <w:r w:rsidRPr="00C26F60">
              <w:rPr>
                <w:rFonts w:cs="Arial"/>
                <w:sz w:val="16"/>
                <w:szCs w:val="16"/>
                <w:lang w:val="es-CR" w:eastAsia="es-CR"/>
              </w:rPr>
              <w:t>41%</w:t>
            </w:r>
          </w:p>
        </w:tc>
      </w:tr>
      <w:tr w:rsidR="00C26F60" w:rsidRPr="00C26F60" w14:paraId="455096D0" w14:textId="77777777" w:rsidTr="00C26F60">
        <w:trPr>
          <w:trHeight w:val="450"/>
        </w:trPr>
        <w:tc>
          <w:tcPr>
            <w:tcW w:w="1305" w:type="dxa"/>
            <w:vMerge/>
            <w:tcBorders>
              <w:top w:val="nil"/>
              <w:left w:val="single" w:sz="4" w:space="0" w:color="auto"/>
              <w:bottom w:val="single" w:sz="4" w:space="0" w:color="auto"/>
              <w:right w:val="single" w:sz="4" w:space="0" w:color="auto"/>
            </w:tcBorders>
            <w:vAlign w:val="center"/>
            <w:hideMark/>
          </w:tcPr>
          <w:p w14:paraId="136FDA19" w14:textId="77777777" w:rsidR="00C26F60" w:rsidRPr="00C26F60" w:rsidRDefault="00C26F60" w:rsidP="00C26F60">
            <w:pPr>
              <w:spacing w:line="240" w:lineRule="auto"/>
              <w:jc w:val="left"/>
              <w:rPr>
                <w:rFonts w:cs="Arial"/>
                <w:b/>
                <w:bCs/>
                <w:sz w:val="16"/>
                <w:szCs w:val="16"/>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450EAC20"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8</w:t>
            </w:r>
          </w:p>
        </w:tc>
        <w:tc>
          <w:tcPr>
            <w:tcW w:w="3033" w:type="dxa"/>
            <w:tcBorders>
              <w:top w:val="nil"/>
              <w:left w:val="nil"/>
              <w:bottom w:val="single" w:sz="4" w:space="0" w:color="auto"/>
              <w:right w:val="single" w:sz="4" w:space="0" w:color="auto"/>
            </w:tcBorders>
            <w:shd w:val="clear" w:color="000000" w:fill="FFFFFF"/>
            <w:vAlign w:val="center"/>
            <w:hideMark/>
          </w:tcPr>
          <w:p w14:paraId="225B45FD" w14:textId="77777777" w:rsidR="00C26F60" w:rsidRDefault="00C26F60" w:rsidP="00C26F60">
            <w:pPr>
              <w:spacing w:line="240" w:lineRule="auto"/>
              <w:jc w:val="left"/>
              <w:rPr>
                <w:rFonts w:cs="Arial"/>
                <w:sz w:val="16"/>
                <w:szCs w:val="16"/>
                <w:lang w:val="es-CR" w:eastAsia="es-CR"/>
              </w:rPr>
            </w:pPr>
            <w:r w:rsidRPr="00C26F60">
              <w:rPr>
                <w:rFonts w:cs="Arial"/>
                <w:sz w:val="16"/>
                <w:szCs w:val="16"/>
                <w:lang w:val="es-CR" w:eastAsia="es-CR"/>
              </w:rPr>
              <w:t>Mantener alineado el marco regulatorio del Sistema Nacional de Pensiones a los intereses de la organización</w:t>
            </w:r>
          </w:p>
          <w:p w14:paraId="5EEE268F" w14:textId="359B5010" w:rsidR="00FE76F5" w:rsidRPr="00C26F60" w:rsidRDefault="00FE76F5" w:rsidP="00C26F60">
            <w:pPr>
              <w:spacing w:line="240" w:lineRule="auto"/>
              <w:jc w:val="left"/>
              <w:rPr>
                <w:rFonts w:cs="Arial"/>
                <w:sz w:val="16"/>
                <w:szCs w:val="16"/>
                <w:lang w:val="es-CR" w:eastAsia="es-CR"/>
              </w:rPr>
            </w:pPr>
          </w:p>
        </w:tc>
        <w:tc>
          <w:tcPr>
            <w:tcW w:w="1560" w:type="dxa"/>
            <w:tcBorders>
              <w:top w:val="nil"/>
              <w:left w:val="nil"/>
              <w:bottom w:val="single" w:sz="4" w:space="0" w:color="auto"/>
              <w:right w:val="single" w:sz="4" w:space="0" w:color="auto"/>
            </w:tcBorders>
            <w:shd w:val="clear" w:color="auto" w:fill="auto"/>
            <w:vAlign w:val="center"/>
            <w:hideMark/>
          </w:tcPr>
          <w:p w14:paraId="714A1B1B" w14:textId="0FEBC99D"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168,503,839 </w:t>
            </w:r>
          </w:p>
        </w:tc>
        <w:tc>
          <w:tcPr>
            <w:tcW w:w="1417" w:type="dxa"/>
            <w:tcBorders>
              <w:top w:val="nil"/>
              <w:left w:val="nil"/>
              <w:bottom w:val="single" w:sz="4" w:space="0" w:color="auto"/>
              <w:right w:val="single" w:sz="4" w:space="0" w:color="auto"/>
            </w:tcBorders>
            <w:shd w:val="clear" w:color="auto" w:fill="auto"/>
            <w:vAlign w:val="center"/>
            <w:hideMark/>
          </w:tcPr>
          <w:p w14:paraId="42FECEDF" w14:textId="64374191"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  69,210,971 </w:t>
            </w:r>
          </w:p>
        </w:tc>
        <w:tc>
          <w:tcPr>
            <w:tcW w:w="1276" w:type="dxa"/>
            <w:tcBorders>
              <w:top w:val="nil"/>
              <w:left w:val="nil"/>
              <w:bottom w:val="single" w:sz="4" w:space="0" w:color="auto"/>
              <w:right w:val="single" w:sz="4" w:space="0" w:color="auto"/>
            </w:tcBorders>
            <w:shd w:val="clear" w:color="auto" w:fill="auto"/>
            <w:vAlign w:val="center"/>
            <w:hideMark/>
          </w:tcPr>
          <w:p w14:paraId="445328CA" w14:textId="77777777" w:rsidR="00C26F60" w:rsidRPr="00C26F60" w:rsidRDefault="00C26F60" w:rsidP="00C26F60">
            <w:pPr>
              <w:spacing w:line="240" w:lineRule="auto"/>
              <w:jc w:val="center"/>
              <w:rPr>
                <w:rFonts w:cs="Arial"/>
                <w:sz w:val="16"/>
                <w:szCs w:val="16"/>
                <w:lang w:val="es-CR" w:eastAsia="es-CR"/>
              </w:rPr>
            </w:pPr>
            <w:r w:rsidRPr="00C26F60">
              <w:rPr>
                <w:rFonts w:cs="Arial"/>
                <w:sz w:val="16"/>
                <w:szCs w:val="16"/>
                <w:lang w:val="es-CR" w:eastAsia="es-CR"/>
              </w:rPr>
              <w:t>41%</w:t>
            </w:r>
          </w:p>
        </w:tc>
      </w:tr>
      <w:tr w:rsidR="00C26F60" w:rsidRPr="00C26F60" w14:paraId="76176443" w14:textId="77777777" w:rsidTr="00C26F60">
        <w:trPr>
          <w:trHeight w:val="330"/>
        </w:trPr>
        <w:tc>
          <w:tcPr>
            <w:tcW w:w="5098"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FB683B4" w14:textId="77777777" w:rsidR="00C26F60" w:rsidRPr="00C26F60" w:rsidRDefault="00C26F60" w:rsidP="00C26F60">
            <w:pPr>
              <w:spacing w:line="240" w:lineRule="auto"/>
              <w:jc w:val="left"/>
              <w:rPr>
                <w:rFonts w:cs="Arial"/>
                <w:b/>
                <w:bCs/>
                <w:sz w:val="16"/>
                <w:szCs w:val="16"/>
                <w:lang w:val="es-CR" w:eastAsia="es-CR"/>
              </w:rPr>
            </w:pPr>
            <w:r w:rsidRPr="00C26F60">
              <w:rPr>
                <w:rFonts w:cs="Arial"/>
                <w:b/>
                <w:bCs/>
                <w:sz w:val="16"/>
                <w:szCs w:val="16"/>
                <w:lang w:val="es-CR" w:eastAsia="es-CR"/>
              </w:rPr>
              <w:t>DIVISIÓN SUPERVISIÓN DEL RÉGIMENES COLECTIVOS</w:t>
            </w:r>
          </w:p>
        </w:tc>
        <w:tc>
          <w:tcPr>
            <w:tcW w:w="1560" w:type="dxa"/>
            <w:tcBorders>
              <w:top w:val="nil"/>
              <w:left w:val="nil"/>
              <w:bottom w:val="single" w:sz="4" w:space="0" w:color="auto"/>
              <w:right w:val="single" w:sz="4" w:space="0" w:color="auto"/>
            </w:tcBorders>
            <w:shd w:val="clear" w:color="000000" w:fill="DCE6F1"/>
            <w:vAlign w:val="center"/>
            <w:hideMark/>
          </w:tcPr>
          <w:p w14:paraId="57E75792" w14:textId="5F4A3B5F" w:rsidR="00C26F60" w:rsidRPr="00C26F60" w:rsidRDefault="00C26F60" w:rsidP="00C26F60">
            <w:pPr>
              <w:spacing w:line="240" w:lineRule="auto"/>
              <w:jc w:val="right"/>
              <w:rPr>
                <w:rFonts w:cs="Arial"/>
                <w:b/>
                <w:bCs/>
                <w:sz w:val="16"/>
                <w:szCs w:val="16"/>
                <w:lang w:val="es-CR" w:eastAsia="es-CR"/>
              </w:rPr>
            </w:pPr>
            <w:r>
              <w:rPr>
                <w:rFonts w:cs="Arial"/>
                <w:b/>
                <w:bCs/>
                <w:sz w:val="16"/>
                <w:szCs w:val="16"/>
                <w:lang w:val="es-CR" w:eastAsia="es-CR"/>
              </w:rPr>
              <w:t xml:space="preserve"> </w:t>
            </w:r>
            <w:r w:rsidRPr="00C26F60">
              <w:rPr>
                <w:rFonts w:cs="Arial"/>
                <w:b/>
                <w:bCs/>
                <w:sz w:val="16"/>
                <w:szCs w:val="16"/>
                <w:lang w:val="es-CR" w:eastAsia="es-CR"/>
              </w:rPr>
              <w:t xml:space="preserve">1,050,973,271 </w:t>
            </w:r>
          </w:p>
        </w:tc>
        <w:tc>
          <w:tcPr>
            <w:tcW w:w="1417" w:type="dxa"/>
            <w:tcBorders>
              <w:top w:val="nil"/>
              <w:left w:val="nil"/>
              <w:bottom w:val="single" w:sz="4" w:space="0" w:color="auto"/>
              <w:right w:val="single" w:sz="4" w:space="0" w:color="auto"/>
            </w:tcBorders>
            <w:shd w:val="clear" w:color="000000" w:fill="DCE6F1"/>
            <w:vAlign w:val="center"/>
            <w:hideMark/>
          </w:tcPr>
          <w:p w14:paraId="61176B4E" w14:textId="16A1F19B" w:rsidR="00C26F60" w:rsidRPr="00C26F60" w:rsidRDefault="00C26F60" w:rsidP="00C26F60">
            <w:pPr>
              <w:spacing w:line="240" w:lineRule="auto"/>
              <w:jc w:val="right"/>
              <w:rPr>
                <w:rFonts w:cs="Arial"/>
                <w:b/>
                <w:bCs/>
                <w:sz w:val="16"/>
                <w:szCs w:val="16"/>
                <w:lang w:val="es-CR" w:eastAsia="es-CR"/>
              </w:rPr>
            </w:pPr>
            <w:r>
              <w:rPr>
                <w:rFonts w:cs="Arial"/>
                <w:b/>
                <w:bCs/>
                <w:sz w:val="16"/>
                <w:szCs w:val="16"/>
                <w:lang w:val="es-CR" w:eastAsia="es-CR"/>
              </w:rPr>
              <w:t xml:space="preserve"> </w:t>
            </w:r>
            <w:r w:rsidRPr="00C26F60">
              <w:rPr>
                <w:rFonts w:cs="Arial"/>
                <w:b/>
                <w:bCs/>
                <w:sz w:val="16"/>
                <w:szCs w:val="16"/>
                <w:lang w:val="es-CR" w:eastAsia="es-CR"/>
              </w:rPr>
              <w:t xml:space="preserve">403,750,755 </w:t>
            </w:r>
          </w:p>
        </w:tc>
        <w:tc>
          <w:tcPr>
            <w:tcW w:w="1276" w:type="dxa"/>
            <w:tcBorders>
              <w:top w:val="nil"/>
              <w:left w:val="nil"/>
              <w:bottom w:val="single" w:sz="4" w:space="0" w:color="auto"/>
              <w:right w:val="single" w:sz="4" w:space="0" w:color="auto"/>
            </w:tcBorders>
            <w:shd w:val="clear" w:color="000000" w:fill="DCE6F1"/>
            <w:vAlign w:val="center"/>
            <w:hideMark/>
          </w:tcPr>
          <w:p w14:paraId="5A7C856C"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38%</w:t>
            </w:r>
          </w:p>
        </w:tc>
      </w:tr>
      <w:tr w:rsidR="00C26F60" w:rsidRPr="00C26F60" w14:paraId="4E33F8E4" w14:textId="77777777" w:rsidTr="00C26F60">
        <w:trPr>
          <w:trHeight w:val="1140"/>
        </w:trPr>
        <w:tc>
          <w:tcPr>
            <w:tcW w:w="1305" w:type="dxa"/>
            <w:tcBorders>
              <w:top w:val="nil"/>
              <w:left w:val="single" w:sz="4" w:space="0" w:color="auto"/>
              <w:bottom w:val="single" w:sz="4" w:space="0" w:color="auto"/>
              <w:right w:val="single" w:sz="4" w:space="0" w:color="auto"/>
            </w:tcBorders>
            <w:shd w:val="clear" w:color="auto" w:fill="auto"/>
            <w:vAlign w:val="center"/>
            <w:hideMark/>
          </w:tcPr>
          <w:p w14:paraId="7A6E4AFC"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 </w:t>
            </w:r>
          </w:p>
        </w:tc>
        <w:tc>
          <w:tcPr>
            <w:tcW w:w="760" w:type="dxa"/>
            <w:tcBorders>
              <w:top w:val="nil"/>
              <w:left w:val="nil"/>
              <w:bottom w:val="single" w:sz="4" w:space="0" w:color="auto"/>
              <w:right w:val="single" w:sz="4" w:space="0" w:color="auto"/>
            </w:tcBorders>
            <w:shd w:val="clear" w:color="auto" w:fill="auto"/>
            <w:vAlign w:val="center"/>
            <w:hideMark/>
          </w:tcPr>
          <w:p w14:paraId="743F8E12"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9</w:t>
            </w:r>
          </w:p>
        </w:tc>
        <w:tc>
          <w:tcPr>
            <w:tcW w:w="3033" w:type="dxa"/>
            <w:tcBorders>
              <w:top w:val="nil"/>
              <w:left w:val="nil"/>
              <w:bottom w:val="single" w:sz="4" w:space="0" w:color="auto"/>
              <w:right w:val="single" w:sz="4" w:space="0" w:color="auto"/>
            </w:tcBorders>
            <w:shd w:val="clear" w:color="auto" w:fill="auto"/>
            <w:vAlign w:val="center"/>
            <w:hideMark/>
          </w:tcPr>
          <w:p w14:paraId="55A862F4" w14:textId="77777777" w:rsidR="00C26F60" w:rsidRDefault="00C26F60" w:rsidP="00C26F60">
            <w:pPr>
              <w:spacing w:line="240" w:lineRule="auto"/>
              <w:jc w:val="left"/>
              <w:rPr>
                <w:rFonts w:cs="Arial"/>
                <w:sz w:val="16"/>
                <w:szCs w:val="16"/>
                <w:lang w:val="es-CR" w:eastAsia="es-CR"/>
              </w:rPr>
            </w:pPr>
            <w:r w:rsidRPr="00C26F60">
              <w:rPr>
                <w:rFonts w:cs="Arial"/>
                <w:sz w:val="16"/>
                <w:szCs w:val="16"/>
                <w:lang w:val="es-CR" w:eastAsia="es-CR"/>
              </w:rPr>
              <w:t>Supervisar a los regímenes de pensiones básicos y complementarios con base en riesgo; informar sobre la situación de riesgo de cada uno; proponer la aplicación</w:t>
            </w:r>
            <w:r>
              <w:rPr>
                <w:rFonts w:cs="Arial"/>
                <w:sz w:val="16"/>
                <w:szCs w:val="16"/>
                <w:lang w:val="es-CR" w:eastAsia="es-CR"/>
              </w:rPr>
              <w:t xml:space="preserve"> del marco sancionatorio a los </w:t>
            </w:r>
            <w:r w:rsidRPr="00C26F60">
              <w:rPr>
                <w:rFonts w:cs="Arial"/>
                <w:sz w:val="16"/>
                <w:szCs w:val="16"/>
                <w:lang w:val="es-CR" w:eastAsia="es-CR"/>
              </w:rPr>
              <w:t>que incurran en incumplimientos.</w:t>
            </w:r>
          </w:p>
          <w:p w14:paraId="453A315D" w14:textId="6CF03183" w:rsidR="00FE76F5" w:rsidRPr="00C26F60" w:rsidRDefault="00FE76F5" w:rsidP="00C26F60">
            <w:pPr>
              <w:spacing w:line="240" w:lineRule="auto"/>
              <w:jc w:val="left"/>
              <w:rPr>
                <w:rFonts w:cs="Arial"/>
                <w:sz w:val="16"/>
                <w:szCs w:val="16"/>
                <w:lang w:val="es-CR" w:eastAsia="es-CR"/>
              </w:rPr>
            </w:pPr>
          </w:p>
        </w:tc>
        <w:tc>
          <w:tcPr>
            <w:tcW w:w="1560" w:type="dxa"/>
            <w:tcBorders>
              <w:top w:val="nil"/>
              <w:left w:val="nil"/>
              <w:bottom w:val="single" w:sz="4" w:space="0" w:color="auto"/>
              <w:right w:val="single" w:sz="4" w:space="0" w:color="auto"/>
            </w:tcBorders>
            <w:shd w:val="clear" w:color="auto" w:fill="auto"/>
            <w:vAlign w:val="center"/>
            <w:hideMark/>
          </w:tcPr>
          <w:p w14:paraId="64849B1E" w14:textId="20009D5B"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1,050,973,271 </w:t>
            </w:r>
          </w:p>
        </w:tc>
        <w:tc>
          <w:tcPr>
            <w:tcW w:w="1417" w:type="dxa"/>
            <w:tcBorders>
              <w:top w:val="nil"/>
              <w:left w:val="nil"/>
              <w:bottom w:val="single" w:sz="4" w:space="0" w:color="auto"/>
              <w:right w:val="single" w:sz="4" w:space="0" w:color="auto"/>
            </w:tcBorders>
            <w:shd w:val="clear" w:color="auto" w:fill="auto"/>
            <w:vAlign w:val="center"/>
            <w:hideMark/>
          </w:tcPr>
          <w:p w14:paraId="4E3FC209" w14:textId="6F28C64F"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403,750,755 </w:t>
            </w:r>
          </w:p>
        </w:tc>
        <w:tc>
          <w:tcPr>
            <w:tcW w:w="1276" w:type="dxa"/>
            <w:tcBorders>
              <w:top w:val="nil"/>
              <w:left w:val="nil"/>
              <w:bottom w:val="single" w:sz="4" w:space="0" w:color="auto"/>
              <w:right w:val="single" w:sz="4" w:space="0" w:color="auto"/>
            </w:tcBorders>
            <w:shd w:val="clear" w:color="auto" w:fill="auto"/>
            <w:vAlign w:val="center"/>
            <w:hideMark/>
          </w:tcPr>
          <w:p w14:paraId="7F03C1EF" w14:textId="77777777" w:rsidR="00C26F60" w:rsidRPr="00C26F60" w:rsidRDefault="00C26F60" w:rsidP="00C26F60">
            <w:pPr>
              <w:spacing w:line="240" w:lineRule="auto"/>
              <w:jc w:val="center"/>
              <w:rPr>
                <w:rFonts w:cs="Arial"/>
                <w:sz w:val="16"/>
                <w:szCs w:val="16"/>
                <w:lang w:val="es-CR" w:eastAsia="es-CR"/>
              </w:rPr>
            </w:pPr>
            <w:r w:rsidRPr="00C26F60">
              <w:rPr>
                <w:rFonts w:cs="Arial"/>
                <w:sz w:val="16"/>
                <w:szCs w:val="16"/>
                <w:lang w:val="es-CR" w:eastAsia="es-CR"/>
              </w:rPr>
              <w:t>38%</w:t>
            </w:r>
          </w:p>
        </w:tc>
      </w:tr>
      <w:tr w:rsidR="00C26F60" w:rsidRPr="00C26F60" w14:paraId="77EA5AEA" w14:textId="77777777" w:rsidTr="00C26F60">
        <w:trPr>
          <w:trHeight w:val="315"/>
        </w:trPr>
        <w:tc>
          <w:tcPr>
            <w:tcW w:w="5098"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AE02177" w14:textId="77777777" w:rsidR="00C26F60" w:rsidRPr="00C26F60" w:rsidRDefault="00C26F60" w:rsidP="00C26F60">
            <w:pPr>
              <w:spacing w:line="240" w:lineRule="auto"/>
              <w:jc w:val="left"/>
              <w:rPr>
                <w:rFonts w:cs="Arial"/>
                <w:b/>
                <w:bCs/>
                <w:sz w:val="16"/>
                <w:szCs w:val="16"/>
                <w:lang w:val="es-CR" w:eastAsia="es-CR"/>
              </w:rPr>
            </w:pPr>
            <w:r w:rsidRPr="00C26F60">
              <w:rPr>
                <w:rFonts w:cs="Arial"/>
                <w:b/>
                <w:bCs/>
                <w:sz w:val="16"/>
                <w:szCs w:val="16"/>
                <w:lang w:val="es-CR" w:eastAsia="es-CR"/>
              </w:rPr>
              <w:t>DIVISIÓN SUPERVISIÓN DEL RÉGIMEN DE CAPITALIZACIÓN INDIVIDUAL</w:t>
            </w:r>
          </w:p>
        </w:tc>
        <w:tc>
          <w:tcPr>
            <w:tcW w:w="1560" w:type="dxa"/>
            <w:tcBorders>
              <w:top w:val="nil"/>
              <w:left w:val="nil"/>
              <w:bottom w:val="single" w:sz="4" w:space="0" w:color="auto"/>
              <w:right w:val="single" w:sz="4" w:space="0" w:color="auto"/>
            </w:tcBorders>
            <w:shd w:val="clear" w:color="000000" w:fill="DCE6F1"/>
            <w:vAlign w:val="center"/>
            <w:hideMark/>
          </w:tcPr>
          <w:p w14:paraId="43709584" w14:textId="18168BB0" w:rsidR="00C26F60" w:rsidRPr="00C26F60" w:rsidRDefault="00C26F60" w:rsidP="00C26F60">
            <w:pPr>
              <w:spacing w:line="240" w:lineRule="auto"/>
              <w:jc w:val="right"/>
              <w:rPr>
                <w:rFonts w:cs="Arial"/>
                <w:b/>
                <w:bCs/>
                <w:sz w:val="16"/>
                <w:szCs w:val="16"/>
                <w:lang w:val="es-CR" w:eastAsia="es-CR"/>
              </w:rPr>
            </w:pPr>
            <w:r>
              <w:rPr>
                <w:rFonts w:cs="Arial"/>
                <w:b/>
                <w:bCs/>
                <w:sz w:val="16"/>
                <w:szCs w:val="16"/>
                <w:lang w:val="es-CR" w:eastAsia="es-CR"/>
              </w:rPr>
              <w:t xml:space="preserve"> </w:t>
            </w:r>
            <w:r w:rsidRPr="00C26F60">
              <w:rPr>
                <w:rFonts w:cs="Arial"/>
                <w:b/>
                <w:bCs/>
                <w:sz w:val="16"/>
                <w:szCs w:val="16"/>
                <w:lang w:val="es-CR" w:eastAsia="es-CR"/>
              </w:rPr>
              <w:t xml:space="preserve">1,181,096,200 </w:t>
            </w:r>
          </w:p>
        </w:tc>
        <w:tc>
          <w:tcPr>
            <w:tcW w:w="1417" w:type="dxa"/>
            <w:tcBorders>
              <w:top w:val="nil"/>
              <w:left w:val="nil"/>
              <w:bottom w:val="single" w:sz="4" w:space="0" w:color="auto"/>
              <w:right w:val="single" w:sz="4" w:space="0" w:color="auto"/>
            </w:tcBorders>
            <w:shd w:val="clear" w:color="000000" w:fill="DCE6F1"/>
            <w:vAlign w:val="center"/>
            <w:hideMark/>
          </w:tcPr>
          <w:p w14:paraId="5124C723" w14:textId="3E24E3EC" w:rsidR="00C26F60" w:rsidRPr="00C26F60" w:rsidRDefault="00C26F60" w:rsidP="00C26F60">
            <w:pPr>
              <w:spacing w:line="240" w:lineRule="auto"/>
              <w:jc w:val="right"/>
              <w:rPr>
                <w:rFonts w:cs="Arial"/>
                <w:b/>
                <w:bCs/>
                <w:sz w:val="16"/>
                <w:szCs w:val="16"/>
                <w:lang w:val="es-CR" w:eastAsia="es-CR"/>
              </w:rPr>
            </w:pPr>
            <w:r>
              <w:rPr>
                <w:rFonts w:cs="Arial"/>
                <w:b/>
                <w:bCs/>
                <w:sz w:val="16"/>
                <w:szCs w:val="16"/>
                <w:lang w:val="es-CR" w:eastAsia="es-CR"/>
              </w:rPr>
              <w:t xml:space="preserve"> </w:t>
            </w:r>
            <w:r w:rsidRPr="00C26F60">
              <w:rPr>
                <w:rFonts w:cs="Arial"/>
                <w:b/>
                <w:bCs/>
                <w:sz w:val="16"/>
                <w:szCs w:val="16"/>
                <w:lang w:val="es-CR" w:eastAsia="es-CR"/>
              </w:rPr>
              <w:t xml:space="preserve">466,367,022 </w:t>
            </w:r>
          </w:p>
        </w:tc>
        <w:tc>
          <w:tcPr>
            <w:tcW w:w="1276" w:type="dxa"/>
            <w:tcBorders>
              <w:top w:val="nil"/>
              <w:left w:val="nil"/>
              <w:bottom w:val="single" w:sz="4" w:space="0" w:color="auto"/>
              <w:right w:val="single" w:sz="4" w:space="0" w:color="auto"/>
            </w:tcBorders>
            <w:shd w:val="clear" w:color="000000" w:fill="DCE6F1"/>
            <w:vAlign w:val="center"/>
            <w:hideMark/>
          </w:tcPr>
          <w:p w14:paraId="0AF86FEC"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39%</w:t>
            </w:r>
          </w:p>
        </w:tc>
      </w:tr>
      <w:tr w:rsidR="00C26F60" w:rsidRPr="00C26F60" w14:paraId="0538FAC2" w14:textId="77777777" w:rsidTr="00C26F60">
        <w:trPr>
          <w:trHeight w:val="900"/>
        </w:trPr>
        <w:tc>
          <w:tcPr>
            <w:tcW w:w="1305" w:type="dxa"/>
            <w:tcBorders>
              <w:top w:val="nil"/>
              <w:left w:val="single" w:sz="4" w:space="0" w:color="auto"/>
              <w:bottom w:val="single" w:sz="4" w:space="0" w:color="auto"/>
              <w:right w:val="single" w:sz="4" w:space="0" w:color="auto"/>
            </w:tcBorders>
            <w:shd w:val="clear" w:color="auto" w:fill="auto"/>
            <w:vAlign w:val="center"/>
            <w:hideMark/>
          </w:tcPr>
          <w:p w14:paraId="74AECD53"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 </w:t>
            </w:r>
          </w:p>
        </w:tc>
        <w:tc>
          <w:tcPr>
            <w:tcW w:w="760" w:type="dxa"/>
            <w:tcBorders>
              <w:top w:val="nil"/>
              <w:left w:val="nil"/>
              <w:bottom w:val="single" w:sz="4" w:space="0" w:color="auto"/>
              <w:right w:val="single" w:sz="4" w:space="0" w:color="auto"/>
            </w:tcBorders>
            <w:shd w:val="clear" w:color="auto" w:fill="auto"/>
            <w:vAlign w:val="center"/>
            <w:hideMark/>
          </w:tcPr>
          <w:p w14:paraId="7107CEFA"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10</w:t>
            </w:r>
          </w:p>
        </w:tc>
        <w:tc>
          <w:tcPr>
            <w:tcW w:w="3033" w:type="dxa"/>
            <w:tcBorders>
              <w:top w:val="nil"/>
              <w:left w:val="nil"/>
              <w:bottom w:val="single" w:sz="4" w:space="0" w:color="auto"/>
              <w:right w:val="single" w:sz="4" w:space="0" w:color="auto"/>
            </w:tcBorders>
            <w:shd w:val="clear" w:color="auto" w:fill="auto"/>
            <w:vAlign w:val="center"/>
            <w:hideMark/>
          </w:tcPr>
          <w:p w14:paraId="15D49A23" w14:textId="77777777" w:rsidR="00C26F60" w:rsidRDefault="00C26F60" w:rsidP="00C26F60">
            <w:pPr>
              <w:spacing w:line="240" w:lineRule="auto"/>
              <w:jc w:val="left"/>
              <w:rPr>
                <w:rFonts w:cs="Arial"/>
                <w:sz w:val="16"/>
                <w:szCs w:val="16"/>
                <w:lang w:val="es-CR" w:eastAsia="es-CR"/>
              </w:rPr>
            </w:pPr>
            <w:r w:rsidRPr="00C26F60">
              <w:rPr>
                <w:rFonts w:cs="Arial"/>
                <w:sz w:val="16"/>
                <w:szCs w:val="16"/>
                <w:lang w:val="es-CR" w:eastAsia="es-CR"/>
              </w:rPr>
              <w:t>Fiscalizar y supervisar el cumplimiento de la normativa vigente y el proceso de identificación, medición, control y seguimiento de los riesgos identificados en las entidades supervisadas y en los fondos administrados.</w:t>
            </w:r>
          </w:p>
          <w:p w14:paraId="539C4754" w14:textId="707A106A" w:rsidR="00FE76F5" w:rsidRPr="00C26F60" w:rsidRDefault="00FE76F5" w:rsidP="00C26F60">
            <w:pPr>
              <w:spacing w:line="240" w:lineRule="auto"/>
              <w:jc w:val="left"/>
              <w:rPr>
                <w:rFonts w:cs="Arial"/>
                <w:sz w:val="16"/>
                <w:szCs w:val="16"/>
                <w:lang w:val="es-CR" w:eastAsia="es-CR"/>
              </w:rPr>
            </w:pPr>
          </w:p>
        </w:tc>
        <w:tc>
          <w:tcPr>
            <w:tcW w:w="1560" w:type="dxa"/>
            <w:tcBorders>
              <w:top w:val="nil"/>
              <w:left w:val="nil"/>
              <w:bottom w:val="single" w:sz="4" w:space="0" w:color="auto"/>
              <w:right w:val="single" w:sz="4" w:space="0" w:color="auto"/>
            </w:tcBorders>
            <w:shd w:val="clear" w:color="auto" w:fill="auto"/>
            <w:vAlign w:val="center"/>
            <w:hideMark/>
          </w:tcPr>
          <w:p w14:paraId="2D693AC2" w14:textId="0B443DB9"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1,181,096,200 </w:t>
            </w:r>
          </w:p>
        </w:tc>
        <w:tc>
          <w:tcPr>
            <w:tcW w:w="1417" w:type="dxa"/>
            <w:tcBorders>
              <w:top w:val="nil"/>
              <w:left w:val="nil"/>
              <w:bottom w:val="single" w:sz="4" w:space="0" w:color="auto"/>
              <w:right w:val="single" w:sz="4" w:space="0" w:color="auto"/>
            </w:tcBorders>
            <w:shd w:val="clear" w:color="auto" w:fill="auto"/>
            <w:vAlign w:val="center"/>
            <w:hideMark/>
          </w:tcPr>
          <w:p w14:paraId="38FFE4C4" w14:textId="0994559A"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466,367,022 </w:t>
            </w:r>
          </w:p>
        </w:tc>
        <w:tc>
          <w:tcPr>
            <w:tcW w:w="1276" w:type="dxa"/>
            <w:tcBorders>
              <w:top w:val="nil"/>
              <w:left w:val="nil"/>
              <w:bottom w:val="single" w:sz="4" w:space="0" w:color="auto"/>
              <w:right w:val="single" w:sz="4" w:space="0" w:color="auto"/>
            </w:tcBorders>
            <w:shd w:val="clear" w:color="auto" w:fill="auto"/>
            <w:vAlign w:val="center"/>
            <w:hideMark/>
          </w:tcPr>
          <w:p w14:paraId="4BF80733" w14:textId="77777777" w:rsidR="00C26F60" w:rsidRPr="00C26F60" w:rsidRDefault="00C26F60" w:rsidP="00C26F60">
            <w:pPr>
              <w:spacing w:line="240" w:lineRule="auto"/>
              <w:jc w:val="center"/>
              <w:rPr>
                <w:rFonts w:cs="Arial"/>
                <w:sz w:val="16"/>
                <w:szCs w:val="16"/>
                <w:lang w:val="es-CR" w:eastAsia="es-CR"/>
              </w:rPr>
            </w:pPr>
            <w:r w:rsidRPr="00C26F60">
              <w:rPr>
                <w:rFonts w:cs="Arial"/>
                <w:sz w:val="16"/>
                <w:szCs w:val="16"/>
                <w:lang w:val="es-CR" w:eastAsia="es-CR"/>
              </w:rPr>
              <w:t>39%</w:t>
            </w:r>
          </w:p>
        </w:tc>
      </w:tr>
      <w:tr w:rsidR="00C26F60" w:rsidRPr="00C26F60" w14:paraId="0896860F" w14:textId="77777777" w:rsidTr="00C26F60">
        <w:trPr>
          <w:trHeight w:val="285"/>
        </w:trPr>
        <w:tc>
          <w:tcPr>
            <w:tcW w:w="5098"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75F8A609" w14:textId="77777777" w:rsidR="00C26F60" w:rsidRPr="00C26F60" w:rsidRDefault="00C26F60" w:rsidP="00C26F60">
            <w:pPr>
              <w:spacing w:line="240" w:lineRule="auto"/>
              <w:jc w:val="left"/>
              <w:rPr>
                <w:rFonts w:cs="Arial"/>
                <w:b/>
                <w:bCs/>
                <w:sz w:val="16"/>
                <w:szCs w:val="16"/>
                <w:lang w:val="es-CR" w:eastAsia="es-CR"/>
              </w:rPr>
            </w:pPr>
            <w:r w:rsidRPr="00C26F60">
              <w:rPr>
                <w:rFonts w:cs="Arial"/>
                <w:b/>
                <w:bCs/>
                <w:sz w:val="16"/>
                <w:szCs w:val="16"/>
                <w:lang w:val="es-CR" w:eastAsia="es-CR"/>
              </w:rPr>
              <w:t>ÁREA COMUNICACIÓN Y SERVICIOS</w:t>
            </w:r>
          </w:p>
        </w:tc>
        <w:tc>
          <w:tcPr>
            <w:tcW w:w="1560" w:type="dxa"/>
            <w:tcBorders>
              <w:top w:val="nil"/>
              <w:left w:val="nil"/>
              <w:bottom w:val="single" w:sz="4" w:space="0" w:color="auto"/>
              <w:right w:val="single" w:sz="4" w:space="0" w:color="auto"/>
            </w:tcBorders>
            <w:shd w:val="clear" w:color="000000" w:fill="DCE6F1"/>
            <w:vAlign w:val="center"/>
            <w:hideMark/>
          </w:tcPr>
          <w:p w14:paraId="5F06A4FF" w14:textId="38DE346B" w:rsidR="00C26F60" w:rsidRPr="00C26F60" w:rsidRDefault="00C26F60" w:rsidP="00C26F60">
            <w:pPr>
              <w:spacing w:line="240" w:lineRule="auto"/>
              <w:jc w:val="right"/>
              <w:rPr>
                <w:rFonts w:cs="Arial"/>
                <w:b/>
                <w:bCs/>
                <w:sz w:val="16"/>
                <w:szCs w:val="16"/>
                <w:lang w:val="es-CR" w:eastAsia="es-CR"/>
              </w:rPr>
            </w:pPr>
            <w:r>
              <w:rPr>
                <w:rFonts w:cs="Arial"/>
                <w:b/>
                <w:bCs/>
                <w:sz w:val="16"/>
                <w:szCs w:val="16"/>
                <w:lang w:val="es-CR" w:eastAsia="es-CR"/>
              </w:rPr>
              <w:t xml:space="preserve"> </w:t>
            </w:r>
            <w:r w:rsidRPr="00C26F60">
              <w:rPr>
                <w:rFonts w:cs="Arial"/>
                <w:b/>
                <w:bCs/>
                <w:sz w:val="16"/>
                <w:szCs w:val="16"/>
                <w:lang w:val="es-CR" w:eastAsia="es-CR"/>
              </w:rPr>
              <w:t xml:space="preserve">962,869,090 </w:t>
            </w:r>
          </w:p>
        </w:tc>
        <w:tc>
          <w:tcPr>
            <w:tcW w:w="1417" w:type="dxa"/>
            <w:tcBorders>
              <w:top w:val="nil"/>
              <w:left w:val="nil"/>
              <w:bottom w:val="single" w:sz="4" w:space="0" w:color="auto"/>
              <w:right w:val="single" w:sz="4" w:space="0" w:color="auto"/>
            </w:tcBorders>
            <w:shd w:val="clear" w:color="000000" w:fill="DCE6F1"/>
            <w:vAlign w:val="center"/>
            <w:hideMark/>
          </w:tcPr>
          <w:p w14:paraId="1CF4C30D" w14:textId="3A7503AA" w:rsidR="00C26F60" w:rsidRPr="00C26F60" w:rsidRDefault="00C26F60" w:rsidP="00C26F60">
            <w:pPr>
              <w:spacing w:line="240" w:lineRule="auto"/>
              <w:jc w:val="right"/>
              <w:rPr>
                <w:rFonts w:cs="Arial"/>
                <w:b/>
                <w:bCs/>
                <w:sz w:val="16"/>
                <w:szCs w:val="16"/>
                <w:lang w:val="es-CR" w:eastAsia="es-CR"/>
              </w:rPr>
            </w:pPr>
            <w:r>
              <w:rPr>
                <w:rFonts w:cs="Arial"/>
                <w:b/>
                <w:bCs/>
                <w:sz w:val="16"/>
                <w:szCs w:val="16"/>
                <w:lang w:val="es-CR" w:eastAsia="es-CR"/>
              </w:rPr>
              <w:t xml:space="preserve"> </w:t>
            </w:r>
            <w:r w:rsidRPr="00C26F60">
              <w:rPr>
                <w:rFonts w:cs="Arial"/>
                <w:b/>
                <w:bCs/>
                <w:sz w:val="16"/>
                <w:szCs w:val="16"/>
                <w:lang w:val="es-CR" w:eastAsia="es-CR"/>
              </w:rPr>
              <w:t xml:space="preserve">316,186,016 </w:t>
            </w:r>
          </w:p>
        </w:tc>
        <w:tc>
          <w:tcPr>
            <w:tcW w:w="1276" w:type="dxa"/>
            <w:tcBorders>
              <w:top w:val="nil"/>
              <w:left w:val="nil"/>
              <w:bottom w:val="single" w:sz="4" w:space="0" w:color="auto"/>
              <w:right w:val="single" w:sz="4" w:space="0" w:color="auto"/>
            </w:tcBorders>
            <w:shd w:val="clear" w:color="000000" w:fill="DCE6F1"/>
            <w:vAlign w:val="center"/>
            <w:hideMark/>
          </w:tcPr>
          <w:p w14:paraId="74EB7939"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33%</w:t>
            </w:r>
          </w:p>
        </w:tc>
      </w:tr>
      <w:tr w:rsidR="00C26F60" w:rsidRPr="00C26F60" w14:paraId="3CEE7076" w14:textId="77777777" w:rsidTr="00C26F60">
        <w:trPr>
          <w:trHeight w:val="675"/>
        </w:trPr>
        <w:tc>
          <w:tcPr>
            <w:tcW w:w="1305" w:type="dxa"/>
            <w:vMerge w:val="restart"/>
            <w:tcBorders>
              <w:top w:val="nil"/>
              <w:left w:val="single" w:sz="4" w:space="0" w:color="auto"/>
              <w:bottom w:val="single" w:sz="4" w:space="0" w:color="auto"/>
              <w:right w:val="single" w:sz="4" w:space="0" w:color="auto"/>
            </w:tcBorders>
            <w:shd w:val="clear" w:color="auto" w:fill="auto"/>
            <w:vAlign w:val="center"/>
            <w:hideMark/>
          </w:tcPr>
          <w:p w14:paraId="11A194CA"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lastRenderedPageBreak/>
              <w:t> </w:t>
            </w:r>
          </w:p>
        </w:tc>
        <w:tc>
          <w:tcPr>
            <w:tcW w:w="760" w:type="dxa"/>
            <w:tcBorders>
              <w:top w:val="nil"/>
              <w:left w:val="nil"/>
              <w:bottom w:val="single" w:sz="4" w:space="0" w:color="auto"/>
              <w:right w:val="single" w:sz="4" w:space="0" w:color="auto"/>
            </w:tcBorders>
            <w:shd w:val="clear" w:color="auto" w:fill="auto"/>
            <w:vAlign w:val="center"/>
            <w:hideMark/>
          </w:tcPr>
          <w:p w14:paraId="7ED5CAB7"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11</w:t>
            </w:r>
          </w:p>
        </w:tc>
        <w:tc>
          <w:tcPr>
            <w:tcW w:w="3033" w:type="dxa"/>
            <w:tcBorders>
              <w:top w:val="nil"/>
              <w:left w:val="nil"/>
              <w:bottom w:val="single" w:sz="4" w:space="0" w:color="auto"/>
              <w:right w:val="single" w:sz="4" w:space="0" w:color="auto"/>
            </w:tcBorders>
            <w:shd w:val="clear" w:color="auto" w:fill="auto"/>
            <w:vAlign w:val="center"/>
            <w:hideMark/>
          </w:tcPr>
          <w:p w14:paraId="6ACEDDAB" w14:textId="7526D382" w:rsidR="00C26F60" w:rsidRPr="00C26F60" w:rsidRDefault="00C26F60" w:rsidP="00C26F60">
            <w:pPr>
              <w:spacing w:line="240" w:lineRule="auto"/>
              <w:jc w:val="left"/>
              <w:rPr>
                <w:rFonts w:cs="Arial"/>
                <w:sz w:val="16"/>
                <w:szCs w:val="16"/>
                <w:lang w:val="es-CR" w:eastAsia="es-CR"/>
              </w:rPr>
            </w:pPr>
            <w:r w:rsidRPr="00C26F60">
              <w:rPr>
                <w:rFonts w:cs="Arial"/>
                <w:sz w:val="16"/>
                <w:szCs w:val="16"/>
                <w:lang w:val="es-CR" w:eastAsia="es-CR"/>
              </w:rPr>
              <w:t>Ejecutar el 100% de las labores programadas en el Plan de Comunicación y en la aplicaci</w:t>
            </w:r>
            <w:r>
              <w:rPr>
                <w:rFonts w:cs="Arial"/>
                <w:sz w:val="16"/>
                <w:szCs w:val="16"/>
                <w:lang w:val="es-CR" w:eastAsia="es-CR"/>
              </w:rPr>
              <w:t>ón de herramientas relacionadas</w:t>
            </w:r>
            <w:r w:rsidRPr="00C26F60">
              <w:rPr>
                <w:rFonts w:cs="Arial"/>
                <w:sz w:val="16"/>
                <w:szCs w:val="16"/>
                <w:lang w:val="es-CR" w:eastAsia="es-CR"/>
              </w:rPr>
              <w:t xml:space="preserve"> (percepción, quejas)</w:t>
            </w:r>
          </w:p>
        </w:tc>
        <w:tc>
          <w:tcPr>
            <w:tcW w:w="1560" w:type="dxa"/>
            <w:tcBorders>
              <w:top w:val="nil"/>
              <w:left w:val="nil"/>
              <w:bottom w:val="single" w:sz="4" w:space="0" w:color="auto"/>
              <w:right w:val="single" w:sz="4" w:space="0" w:color="auto"/>
            </w:tcBorders>
            <w:shd w:val="clear" w:color="auto" w:fill="auto"/>
            <w:vAlign w:val="center"/>
            <w:hideMark/>
          </w:tcPr>
          <w:p w14:paraId="1D1AC775" w14:textId="2D55EE51"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164,716,952 </w:t>
            </w:r>
          </w:p>
        </w:tc>
        <w:tc>
          <w:tcPr>
            <w:tcW w:w="1417" w:type="dxa"/>
            <w:tcBorders>
              <w:top w:val="nil"/>
              <w:left w:val="nil"/>
              <w:bottom w:val="single" w:sz="4" w:space="0" w:color="auto"/>
              <w:right w:val="single" w:sz="4" w:space="0" w:color="auto"/>
            </w:tcBorders>
            <w:shd w:val="clear" w:color="auto" w:fill="auto"/>
            <w:vAlign w:val="center"/>
            <w:hideMark/>
          </w:tcPr>
          <w:p w14:paraId="2762A15B" w14:textId="42F8341C"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  54,089,593 </w:t>
            </w:r>
          </w:p>
        </w:tc>
        <w:tc>
          <w:tcPr>
            <w:tcW w:w="1276" w:type="dxa"/>
            <w:tcBorders>
              <w:top w:val="nil"/>
              <w:left w:val="nil"/>
              <w:bottom w:val="single" w:sz="4" w:space="0" w:color="auto"/>
              <w:right w:val="single" w:sz="4" w:space="0" w:color="auto"/>
            </w:tcBorders>
            <w:shd w:val="clear" w:color="auto" w:fill="auto"/>
            <w:vAlign w:val="center"/>
            <w:hideMark/>
          </w:tcPr>
          <w:p w14:paraId="0DD4EF56" w14:textId="77777777" w:rsidR="00C26F60" w:rsidRPr="00C26F60" w:rsidRDefault="00C26F60" w:rsidP="00C26F60">
            <w:pPr>
              <w:spacing w:line="240" w:lineRule="auto"/>
              <w:jc w:val="center"/>
              <w:rPr>
                <w:rFonts w:cs="Arial"/>
                <w:sz w:val="16"/>
                <w:szCs w:val="16"/>
                <w:lang w:val="es-CR" w:eastAsia="es-CR"/>
              </w:rPr>
            </w:pPr>
            <w:r w:rsidRPr="00C26F60">
              <w:rPr>
                <w:rFonts w:cs="Arial"/>
                <w:sz w:val="16"/>
                <w:szCs w:val="16"/>
                <w:lang w:val="es-CR" w:eastAsia="es-CR"/>
              </w:rPr>
              <w:t>33%</w:t>
            </w:r>
          </w:p>
        </w:tc>
      </w:tr>
      <w:tr w:rsidR="00C26F60" w:rsidRPr="00C26F60" w14:paraId="2A3FCCBA" w14:textId="77777777" w:rsidTr="00C26F60">
        <w:trPr>
          <w:trHeight w:val="450"/>
        </w:trPr>
        <w:tc>
          <w:tcPr>
            <w:tcW w:w="1305" w:type="dxa"/>
            <w:vMerge/>
            <w:tcBorders>
              <w:top w:val="nil"/>
              <w:left w:val="single" w:sz="4" w:space="0" w:color="auto"/>
              <w:bottom w:val="single" w:sz="4" w:space="0" w:color="auto"/>
              <w:right w:val="single" w:sz="4" w:space="0" w:color="auto"/>
            </w:tcBorders>
            <w:vAlign w:val="center"/>
            <w:hideMark/>
          </w:tcPr>
          <w:p w14:paraId="225D3DE1" w14:textId="77777777" w:rsidR="00C26F60" w:rsidRPr="00C26F60" w:rsidRDefault="00C26F60" w:rsidP="00C26F60">
            <w:pPr>
              <w:spacing w:line="240" w:lineRule="auto"/>
              <w:jc w:val="left"/>
              <w:rPr>
                <w:rFonts w:cs="Arial"/>
                <w:b/>
                <w:bCs/>
                <w:sz w:val="16"/>
                <w:szCs w:val="16"/>
                <w:lang w:val="es-CR" w:eastAsia="es-CR"/>
              </w:rPr>
            </w:pPr>
          </w:p>
        </w:tc>
        <w:tc>
          <w:tcPr>
            <w:tcW w:w="760" w:type="dxa"/>
            <w:tcBorders>
              <w:top w:val="nil"/>
              <w:left w:val="nil"/>
              <w:bottom w:val="single" w:sz="4" w:space="0" w:color="auto"/>
              <w:right w:val="single" w:sz="4" w:space="0" w:color="auto"/>
            </w:tcBorders>
            <w:shd w:val="clear" w:color="auto" w:fill="auto"/>
            <w:vAlign w:val="center"/>
            <w:hideMark/>
          </w:tcPr>
          <w:p w14:paraId="6E1BA080"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12</w:t>
            </w:r>
          </w:p>
        </w:tc>
        <w:tc>
          <w:tcPr>
            <w:tcW w:w="3033" w:type="dxa"/>
            <w:tcBorders>
              <w:top w:val="nil"/>
              <w:left w:val="nil"/>
              <w:bottom w:val="single" w:sz="4" w:space="0" w:color="auto"/>
              <w:right w:val="single" w:sz="4" w:space="0" w:color="auto"/>
            </w:tcBorders>
            <w:shd w:val="clear" w:color="auto" w:fill="auto"/>
            <w:vAlign w:val="center"/>
            <w:hideMark/>
          </w:tcPr>
          <w:p w14:paraId="402EBE06" w14:textId="77777777" w:rsidR="00C26F60" w:rsidRDefault="00C26F60" w:rsidP="00C26F60">
            <w:pPr>
              <w:spacing w:line="240" w:lineRule="auto"/>
              <w:jc w:val="left"/>
              <w:rPr>
                <w:rFonts w:cs="Arial"/>
                <w:sz w:val="16"/>
                <w:szCs w:val="16"/>
                <w:lang w:val="es-CR" w:eastAsia="es-CR"/>
              </w:rPr>
            </w:pPr>
            <w:r>
              <w:rPr>
                <w:rFonts w:cs="Arial"/>
                <w:sz w:val="16"/>
                <w:szCs w:val="16"/>
                <w:lang w:val="es-CR" w:eastAsia="es-CR"/>
              </w:rPr>
              <w:t xml:space="preserve">Atender el 100% de </w:t>
            </w:r>
            <w:r w:rsidRPr="00C26F60">
              <w:rPr>
                <w:rFonts w:cs="Arial"/>
                <w:sz w:val="16"/>
                <w:szCs w:val="16"/>
                <w:lang w:val="es-CR" w:eastAsia="es-CR"/>
              </w:rPr>
              <w:t>los requerimientos de Servicios Institucionales y del Sistema de Gestión de la Calidad.</w:t>
            </w:r>
          </w:p>
          <w:p w14:paraId="34E93E72" w14:textId="4F4FB710" w:rsidR="00FE76F5" w:rsidRPr="00C26F60" w:rsidRDefault="00FE76F5" w:rsidP="00C26F60">
            <w:pPr>
              <w:spacing w:line="240" w:lineRule="auto"/>
              <w:jc w:val="left"/>
              <w:rPr>
                <w:rFonts w:cs="Arial"/>
                <w:sz w:val="16"/>
                <w:szCs w:val="16"/>
                <w:lang w:val="es-CR" w:eastAsia="es-CR"/>
              </w:rPr>
            </w:pPr>
          </w:p>
        </w:tc>
        <w:tc>
          <w:tcPr>
            <w:tcW w:w="1560" w:type="dxa"/>
            <w:tcBorders>
              <w:top w:val="nil"/>
              <w:left w:val="nil"/>
              <w:bottom w:val="single" w:sz="4" w:space="0" w:color="auto"/>
              <w:right w:val="single" w:sz="4" w:space="0" w:color="auto"/>
            </w:tcBorders>
            <w:shd w:val="clear" w:color="auto" w:fill="auto"/>
            <w:vAlign w:val="center"/>
            <w:hideMark/>
          </w:tcPr>
          <w:p w14:paraId="730D5D46" w14:textId="16BE9B1A"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798,152,138 </w:t>
            </w:r>
          </w:p>
        </w:tc>
        <w:tc>
          <w:tcPr>
            <w:tcW w:w="1417" w:type="dxa"/>
            <w:tcBorders>
              <w:top w:val="nil"/>
              <w:left w:val="nil"/>
              <w:bottom w:val="single" w:sz="4" w:space="0" w:color="auto"/>
              <w:right w:val="single" w:sz="4" w:space="0" w:color="auto"/>
            </w:tcBorders>
            <w:shd w:val="clear" w:color="auto" w:fill="auto"/>
            <w:vAlign w:val="center"/>
            <w:hideMark/>
          </w:tcPr>
          <w:p w14:paraId="62C039AB" w14:textId="2150E9BA"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262,096,423 </w:t>
            </w:r>
          </w:p>
        </w:tc>
        <w:tc>
          <w:tcPr>
            <w:tcW w:w="1276" w:type="dxa"/>
            <w:tcBorders>
              <w:top w:val="nil"/>
              <w:left w:val="nil"/>
              <w:bottom w:val="single" w:sz="4" w:space="0" w:color="auto"/>
              <w:right w:val="single" w:sz="4" w:space="0" w:color="auto"/>
            </w:tcBorders>
            <w:shd w:val="clear" w:color="auto" w:fill="auto"/>
            <w:vAlign w:val="center"/>
            <w:hideMark/>
          </w:tcPr>
          <w:p w14:paraId="03713D0D" w14:textId="77777777" w:rsidR="00C26F60" w:rsidRPr="00C26F60" w:rsidRDefault="00C26F60" w:rsidP="00C26F60">
            <w:pPr>
              <w:spacing w:line="240" w:lineRule="auto"/>
              <w:jc w:val="center"/>
              <w:rPr>
                <w:rFonts w:cs="Arial"/>
                <w:sz w:val="16"/>
                <w:szCs w:val="16"/>
                <w:lang w:val="es-CR" w:eastAsia="es-CR"/>
              </w:rPr>
            </w:pPr>
            <w:r w:rsidRPr="00C26F60">
              <w:rPr>
                <w:rFonts w:cs="Arial"/>
                <w:sz w:val="16"/>
                <w:szCs w:val="16"/>
                <w:lang w:val="es-CR" w:eastAsia="es-CR"/>
              </w:rPr>
              <w:t>33%</w:t>
            </w:r>
          </w:p>
        </w:tc>
      </w:tr>
      <w:tr w:rsidR="00C26F60" w:rsidRPr="00C26F60" w14:paraId="49167B2D" w14:textId="77777777" w:rsidTr="00C26F60">
        <w:trPr>
          <w:trHeight w:val="360"/>
        </w:trPr>
        <w:tc>
          <w:tcPr>
            <w:tcW w:w="5098"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C9DCD77" w14:textId="77777777" w:rsidR="00C26F60" w:rsidRPr="00C26F60" w:rsidRDefault="00C26F60" w:rsidP="00C26F60">
            <w:pPr>
              <w:spacing w:line="240" w:lineRule="auto"/>
              <w:jc w:val="left"/>
              <w:rPr>
                <w:rFonts w:cs="Arial"/>
                <w:b/>
                <w:bCs/>
                <w:sz w:val="16"/>
                <w:szCs w:val="16"/>
                <w:lang w:val="es-CR" w:eastAsia="es-CR"/>
              </w:rPr>
            </w:pPr>
            <w:r w:rsidRPr="00C26F60">
              <w:rPr>
                <w:rFonts w:cs="Arial"/>
                <w:b/>
                <w:bCs/>
                <w:sz w:val="16"/>
                <w:szCs w:val="16"/>
                <w:lang w:val="es-CR" w:eastAsia="es-CR"/>
              </w:rPr>
              <w:t xml:space="preserve">DIVISIÓN DE PLANIFICACIÓN Y NORMATIVA (Proyectos) </w:t>
            </w:r>
          </w:p>
        </w:tc>
        <w:tc>
          <w:tcPr>
            <w:tcW w:w="1560" w:type="dxa"/>
            <w:tcBorders>
              <w:top w:val="nil"/>
              <w:left w:val="nil"/>
              <w:bottom w:val="single" w:sz="4" w:space="0" w:color="auto"/>
              <w:right w:val="single" w:sz="4" w:space="0" w:color="auto"/>
            </w:tcBorders>
            <w:shd w:val="clear" w:color="000000" w:fill="DCE6F1"/>
            <w:vAlign w:val="center"/>
            <w:hideMark/>
          </w:tcPr>
          <w:p w14:paraId="7CE03C86" w14:textId="3AEA8D5E" w:rsidR="00C26F60" w:rsidRPr="00C26F60" w:rsidRDefault="00C26F60" w:rsidP="00C26F60">
            <w:pPr>
              <w:spacing w:line="240" w:lineRule="auto"/>
              <w:jc w:val="right"/>
              <w:rPr>
                <w:rFonts w:cs="Arial"/>
                <w:b/>
                <w:bCs/>
                <w:sz w:val="16"/>
                <w:szCs w:val="16"/>
                <w:lang w:val="es-CR" w:eastAsia="es-CR"/>
              </w:rPr>
            </w:pPr>
            <w:r>
              <w:rPr>
                <w:rFonts w:cs="Arial"/>
                <w:b/>
                <w:bCs/>
                <w:sz w:val="16"/>
                <w:szCs w:val="16"/>
                <w:lang w:val="es-CR" w:eastAsia="es-CR"/>
              </w:rPr>
              <w:t xml:space="preserve"> </w:t>
            </w:r>
            <w:r w:rsidRPr="00C26F60">
              <w:rPr>
                <w:rFonts w:cs="Arial"/>
                <w:b/>
                <w:bCs/>
                <w:sz w:val="16"/>
                <w:szCs w:val="16"/>
                <w:lang w:val="es-CR" w:eastAsia="es-CR"/>
              </w:rPr>
              <w:t xml:space="preserve">642,429,879 </w:t>
            </w:r>
          </w:p>
        </w:tc>
        <w:tc>
          <w:tcPr>
            <w:tcW w:w="1417" w:type="dxa"/>
            <w:tcBorders>
              <w:top w:val="nil"/>
              <w:left w:val="nil"/>
              <w:bottom w:val="single" w:sz="4" w:space="0" w:color="auto"/>
              <w:right w:val="single" w:sz="4" w:space="0" w:color="auto"/>
            </w:tcBorders>
            <w:shd w:val="clear" w:color="000000" w:fill="DCE6F1"/>
            <w:vAlign w:val="center"/>
            <w:hideMark/>
          </w:tcPr>
          <w:p w14:paraId="417EC8E8" w14:textId="1183B16C" w:rsidR="00C26F60" w:rsidRPr="00C26F60" w:rsidRDefault="00C26F60" w:rsidP="00C26F60">
            <w:pPr>
              <w:spacing w:line="240" w:lineRule="auto"/>
              <w:jc w:val="right"/>
              <w:rPr>
                <w:rFonts w:cs="Arial"/>
                <w:b/>
                <w:bCs/>
                <w:sz w:val="16"/>
                <w:szCs w:val="16"/>
                <w:lang w:val="es-CR" w:eastAsia="es-CR"/>
              </w:rPr>
            </w:pPr>
            <w:r>
              <w:rPr>
                <w:rFonts w:cs="Arial"/>
                <w:b/>
                <w:bCs/>
                <w:sz w:val="16"/>
                <w:szCs w:val="16"/>
                <w:lang w:val="es-CR" w:eastAsia="es-CR"/>
              </w:rPr>
              <w:t xml:space="preserve"> </w:t>
            </w:r>
            <w:r w:rsidRPr="00C26F60">
              <w:rPr>
                <w:rFonts w:cs="Arial"/>
                <w:b/>
                <w:bCs/>
                <w:sz w:val="16"/>
                <w:szCs w:val="16"/>
                <w:lang w:val="es-CR" w:eastAsia="es-CR"/>
              </w:rPr>
              <w:t xml:space="preserve">247,236,355 </w:t>
            </w:r>
          </w:p>
        </w:tc>
        <w:tc>
          <w:tcPr>
            <w:tcW w:w="1276" w:type="dxa"/>
            <w:tcBorders>
              <w:top w:val="nil"/>
              <w:left w:val="nil"/>
              <w:bottom w:val="single" w:sz="4" w:space="0" w:color="auto"/>
              <w:right w:val="single" w:sz="4" w:space="0" w:color="auto"/>
            </w:tcBorders>
            <w:shd w:val="clear" w:color="000000" w:fill="DCE6F1"/>
            <w:vAlign w:val="center"/>
            <w:hideMark/>
          </w:tcPr>
          <w:p w14:paraId="37EE393C"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38%</w:t>
            </w:r>
          </w:p>
        </w:tc>
      </w:tr>
      <w:tr w:rsidR="00C26F60" w:rsidRPr="00C26F60" w14:paraId="45F8747A" w14:textId="77777777" w:rsidTr="00C26F60">
        <w:trPr>
          <w:trHeight w:val="675"/>
        </w:trPr>
        <w:tc>
          <w:tcPr>
            <w:tcW w:w="1305" w:type="dxa"/>
            <w:tcBorders>
              <w:top w:val="nil"/>
              <w:left w:val="single" w:sz="4" w:space="0" w:color="auto"/>
              <w:bottom w:val="single" w:sz="4" w:space="0" w:color="auto"/>
              <w:right w:val="single" w:sz="4" w:space="0" w:color="auto"/>
            </w:tcBorders>
            <w:shd w:val="clear" w:color="auto" w:fill="auto"/>
            <w:vAlign w:val="center"/>
            <w:hideMark/>
          </w:tcPr>
          <w:p w14:paraId="7E805904"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 </w:t>
            </w:r>
          </w:p>
        </w:tc>
        <w:tc>
          <w:tcPr>
            <w:tcW w:w="760" w:type="dxa"/>
            <w:tcBorders>
              <w:top w:val="nil"/>
              <w:left w:val="nil"/>
              <w:bottom w:val="single" w:sz="4" w:space="0" w:color="auto"/>
              <w:right w:val="single" w:sz="4" w:space="0" w:color="auto"/>
            </w:tcBorders>
            <w:shd w:val="clear" w:color="auto" w:fill="auto"/>
            <w:vAlign w:val="center"/>
            <w:hideMark/>
          </w:tcPr>
          <w:p w14:paraId="1CE3EF55"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13</w:t>
            </w:r>
          </w:p>
        </w:tc>
        <w:tc>
          <w:tcPr>
            <w:tcW w:w="3033" w:type="dxa"/>
            <w:tcBorders>
              <w:top w:val="nil"/>
              <w:left w:val="nil"/>
              <w:bottom w:val="single" w:sz="4" w:space="0" w:color="auto"/>
              <w:right w:val="single" w:sz="4" w:space="0" w:color="auto"/>
            </w:tcBorders>
            <w:shd w:val="clear" w:color="auto" w:fill="auto"/>
            <w:hideMark/>
          </w:tcPr>
          <w:p w14:paraId="6F615389" w14:textId="34F53AA5" w:rsidR="00C26F60" w:rsidRPr="00C26F60" w:rsidRDefault="00C26F60" w:rsidP="00C26F60">
            <w:pPr>
              <w:spacing w:line="240" w:lineRule="auto"/>
              <w:jc w:val="left"/>
              <w:rPr>
                <w:rFonts w:cs="Arial"/>
                <w:sz w:val="16"/>
                <w:szCs w:val="16"/>
                <w:lang w:val="es-CR" w:eastAsia="es-CR"/>
              </w:rPr>
            </w:pPr>
            <w:r w:rsidRPr="00C26F60">
              <w:rPr>
                <w:rFonts w:cs="Arial"/>
                <w:sz w:val="16"/>
                <w:szCs w:val="16"/>
                <w:lang w:val="es-CR" w:eastAsia="es-CR"/>
              </w:rPr>
              <w:t xml:space="preserve">Cumplir con las actividades planificados </w:t>
            </w:r>
            <w:r>
              <w:rPr>
                <w:rFonts w:cs="Arial"/>
                <w:sz w:val="16"/>
                <w:szCs w:val="16"/>
                <w:lang w:val="es-CR" w:eastAsia="es-CR"/>
              </w:rPr>
              <w:t xml:space="preserve">en el ciclo presupuestario para los </w:t>
            </w:r>
            <w:r w:rsidRPr="00C26F60">
              <w:rPr>
                <w:rFonts w:cs="Arial"/>
                <w:sz w:val="16"/>
                <w:szCs w:val="16"/>
                <w:lang w:val="es-CR" w:eastAsia="es-CR"/>
              </w:rPr>
              <w:t>proyectos declarados en la institución.</w:t>
            </w:r>
          </w:p>
        </w:tc>
        <w:tc>
          <w:tcPr>
            <w:tcW w:w="1560" w:type="dxa"/>
            <w:tcBorders>
              <w:top w:val="nil"/>
              <w:left w:val="nil"/>
              <w:bottom w:val="single" w:sz="4" w:space="0" w:color="auto"/>
              <w:right w:val="single" w:sz="4" w:space="0" w:color="auto"/>
            </w:tcBorders>
            <w:shd w:val="clear" w:color="auto" w:fill="auto"/>
            <w:vAlign w:val="center"/>
            <w:hideMark/>
          </w:tcPr>
          <w:p w14:paraId="03CEAFCD" w14:textId="4A0B2AD8"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642,429,879 </w:t>
            </w:r>
          </w:p>
        </w:tc>
        <w:tc>
          <w:tcPr>
            <w:tcW w:w="1417" w:type="dxa"/>
            <w:tcBorders>
              <w:top w:val="nil"/>
              <w:left w:val="nil"/>
              <w:bottom w:val="single" w:sz="4" w:space="0" w:color="auto"/>
              <w:right w:val="single" w:sz="4" w:space="0" w:color="auto"/>
            </w:tcBorders>
            <w:shd w:val="clear" w:color="auto" w:fill="auto"/>
            <w:vAlign w:val="center"/>
            <w:hideMark/>
          </w:tcPr>
          <w:p w14:paraId="2B3AF6DC" w14:textId="6A39BC3C"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247,236,355 </w:t>
            </w:r>
          </w:p>
        </w:tc>
        <w:tc>
          <w:tcPr>
            <w:tcW w:w="1276" w:type="dxa"/>
            <w:tcBorders>
              <w:top w:val="nil"/>
              <w:left w:val="nil"/>
              <w:bottom w:val="single" w:sz="4" w:space="0" w:color="auto"/>
              <w:right w:val="single" w:sz="4" w:space="0" w:color="auto"/>
            </w:tcBorders>
            <w:shd w:val="clear" w:color="auto" w:fill="auto"/>
            <w:vAlign w:val="center"/>
            <w:hideMark/>
          </w:tcPr>
          <w:p w14:paraId="101D0FEB" w14:textId="77777777" w:rsidR="00C26F60" w:rsidRPr="00C26F60" w:rsidRDefault="00C26F60" w:rsidP="00C26F60">
            <w:pPr>
              <w:spacing w:line="240" w:lineRule="auto"/>
              <w:jc w:val="center"/>
              <w:rPr>
                <w:rFonts w:cs="Arial"/>
                <w:sz w:val="16"/>
                <w:szCs w:val="16"/>
                <w:lang w:val="es-CR" w:eastAsia="es-CR"/>
              </w:rPr>
            </w:pPr>
            <w:r w:rsidRPr="00C26F60">
              <w:rPr>
                <w:rFonts w:cs="Arial"/>
                <w:sz w:val="16"/>
                <w:szCs w:val="16"/>
                <w:lang w:val="es-CR" w:eastAsia="es-CR"/>
              </w:rPr>
              <w:t>38%</w:t>
            </w:r>
          </w:p>
        </w:tc>
      </w:tr>
      <w:tr w:rsidR="00C26F60" w:rsidRPr="00C26F60" w14:paraId="545CE062" w14:textId="77777777" w:rsidTr="00C26F60">
        <w:trPr>
          <w:trHeight w:val="315"/>
        </w:trPr>
        <w:tc>
          <w:tcPr>
            <w:tcW w:w="5098"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7993872" w14:textId="3073BD30" w:rsidR="00C26F60" w:rsidRPr="00C26F60" w:rsidRDefault="00C26F60" w:rsidP="00C26F60">
            <w:pPr>
              <w:spacing w:line="240" w:lineRule="auto"/>
              <w:jc w:val="left"/>
              <w:rPr>
                <w:rFonts w:cs="Arial"/>
                <w:b/>
                <w:bCs/>
                <w:sz w:val="16"/>
                <w:szCs w:val="16"/>
                <w:lang w:val="es-CR" w:eastAsia="es-CR"/>
              </w:rPr>
            </w:pPr>
            <w:r>
              <w:rPr>
                <w:rFonts w:cs="Arial"/>
                <w:b/>
                <w:bCs/>
                <w:sz w:val="16"/>
                <w:szCs w:val="16"/>
                <w:lang w:val="es-CR" w:eastAsia="es-CR"/>
              </w:rPr>
              <w:t>ÁREA COMUNICACIÓN Y SERVICIOS</w:t>
            </w:r>
            <w:r w:rsidRPr="00C26F60">
              <w:rPr>
                <w:rFonts w:cs="Arial"/>
                <w:b/>
                <w:bCs/>
                <w:sz w:val="16"/>
                <w:szCs w:val="16"/>
                <w:lang w:val="es-CR" w:eastAsia="es-CR"/>
              </w:rPr>
              <w:t xml:space="preserve"> (SGC y otros)</w:t>
            </w:r>
          </w:p>
        </w:tc>
        <w:tc>
          <w:tcPr>
            <w:tcW w:w="1560" w:type="dxa"/>
            <w:tcBorders>
              <w:top w:val="nil"/>
              <w:left w:val="nil"/>
              <w:bottom w:val="single" w:sz="4" w:space="0" w:color="auto"/>
              <w:right w:val="single" w:sz="4" w:space="0" w:color="auto"/>
            </w:tcBorders>
            <w:shd w:val="clear" w:color="000000" w:fill="DCE6F1"/>
            <w:vAlign w:val="center"/>
            <w:hideMark/>
          </w:tcPr>
          <w:p w14:paraId="7C175C3B" w14:textId="00A25664" w:rsidR="00C26F60" w:rsidRPr="00C26F60" w:rsidRDefault="00C26F60" w:rsidP="00C26F60">
            <w:pPr>
              <w:spacing w:line="240" w:lineRule="auto"/>
              <w:jc w:val="right"/>
              <w:rPr>
                <w:rFonts w:cs="Arial"/>
                <w:b/>
                <w:bCs/>
                <w:sz w:val="16"/>
                <w:szCs w:val="16"/>
                <w:lang w:val="es-CR" w:eastAsia="es-CR"/>
              </w:rPr>
            </w:pPr>
            <w:r>
              <w:rPr>
                <w:rFonts w:cs="Arial"/>
                <w:b/>
                <w:bCs/>
                <w:sz w:val="16"/>
                <w:szCs w:val="16"/>
                <w:lang w:val="es-CR" w:eastAsia="es-CR"/>
              </w:rPr>
              <w:t xml:space="preserve"> </w:t>
            </w:r>
            <w:r w:rsidRPr="00C26F60">
              <w:rPr>
                <w:rFonts w:cs="Arial"/>
                <w:b/>
                <w:bCs/>
                <w:sz w:val="16"/>
                <w:szCs w:val="16"/>
                <w:lang w:val="es-CR" w:eastAsia="es-CR"/>
              </w:rPr>
              <w:t xml:space="preserve">  26,931,963 </w:t>
            </w:r>
          </w:p>
        </w:tc>
        <w:tc>
          <w:tcPr>
            <w:tcW w:w="1417" w:type="dxa"/>
            <w:tcBorders>
              <w:top w:val="nil"/>
              <w:left w:val="nil"/>
              <w:bottom w:val="single" w:sz="4" w:space="0" w:color="auto"/>
              <w:right w:val="single" w:sz="4" w:space="0" w:color="auto"/>
            </w:tcBorders>
            <w:shd w:val="clear" w:color="000000" w:fill="DCE6F1"/>
            <w:vAlign w:val="center"/>
            <w:hideMark/>
          </w:tcPr>
          <w:p w14:paraId="273A3613" w14:textId="148F1959" w:rsidR="00C26F60" w:rsidRPr="00C26F60" w:rsidRDefault="00C26F60" w:rsidP="00C26F60">
            <w:pPr>
              <w:spacing w:line="240" w:lineRule="auto"/>
              <w:jc w:val="right"/>
              <w:rPr>
                <w:rFonts w:cs="Arial"/>
                <w:b/>
                <w:bCs/>
                <w:sz w:val="16"/>
                <w:szCs w:val="16"/>
                <w:lang w:val="es-CR" w:eastAsia="es-CR"/>
              </w:rPr>
            </w:pPr>
            <w:r>
              <w:rPr>
                <w:rFonts w:cs="Arial"/>
                <w:b/>
                <w:bCs/>
                <w:sz w:val="16"/>
                <w:szCs w:val="16"/>
                <w:lang w:val="es-CR" w:eastAsia="es-CR"/>
              </w:rPr>
              <w:t xml:space="preserve"> </w:t>
            </w:r>
            <w:r w:rsidRPr="00C26F60">
              <w:rPr>
                <w:rFonts w:cs="Arial"/>
                <w:b/>
                <w:bCs/>
                <w:sz w:val="16"/>
                <w:szCs w:val="16"/>
                <w:lang w:val="es-CR" w:eastAsia="es-CR"/>
              </w:rPr>
              <w:t xml:space="preserve">  10,336,280 </w:t>
            </w:r>
          </w:p>
        </w:tc>
        <w:tc>
          <w:tcPr>
            <w:tcW w:w="1276" w:type="dxa"/>
            <w:tcBorders>
              <w:top w:val="nil"/>
              <w:left w:val="nil"/>
              <w:bottom w:val="single" w:sz="4" w:space="0" w:color="auto"/>
              <w:right w:val="single" w:sz="4" w:space="0" w:color="auto"/>
            </w:tcBorders>
            <w:shd w:val="clear" w:color="000000" w:fill="DCE6F1"/>
            <w:vAlign w:val="center"/>
            <w:hideMark/>
          </w:tcPr>
          <w:p w14:paraId="7F394D71"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38%</w:t>
            </w:r>
          </w:p>
        </w:tc>
      </w:tr>
      <w:tr w:rsidR="00C26F60" w:rsidRPr="00C26F60" w14:paraId="2AC32D53" w14:textId="77777777" w:rsidTr="00C26F60">
        <w:trPr>
          <w:trHeight w:val="450"/>
        </w:trPr>
        <w:tc>
          <w:tcPr>
            <w:tcW w:w="1305" w:type="dxa"/>
            <w:tcBorders>
              <w:top w:val="nil"/>
              <w:left w:val="single" w:sz="4" w:space="0" w:color="auto"/>
              <w:bottom w:val="single" w:sz="4" w:space="0" w:color="auto"/>
              <w:right w:val="single" w:sz="4" w:space="0" w:color="auto"/>
            </w:tcBorders>
            <w:shd w:val="clear" w:color="auto" w:fill="auto"/>
            <w:vAlign w:val="center"/>
            <w:hideMark/>
          </w:tcPr>
          <w:p w14:paraId="0A190505"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 </w:t>
            </w:r>
          </w:p>
        </w:tc>
        <w:tc>
          <w:tcPr>
            <w:tcW w:w="760" w:type="dxa"/>
            <w:tcBorders>
              <w:top w:val="nil"/>
              <w:left w:val="nil"/>
              <w:bottom w:val="single" w:sz="4" w:space="0" w:color="auto"/>
              <w:right w:val="single" w:sz="4" w:space="0" w:color="auto"/>
            </w:tcBorders>
            <w:shd w:val="clear" w:color="auto" w:fill="auto"/>
            <w:vAlign w:val="center"/>
            <w:hideMark/>
          </w:tcPr>
          <w:p w14:paraId="7CE23621"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14</w:t>
            </w:r>
          </w:p>
        </w:tc>
        <w:tc>
          <w:tcPr>
            <w:tcW w:w="3033" w:type="dxa"/>
            <w:tcBorders>
              <w:top w:val="nil"/>
              <w:left w:val="nil"/>
              <w:bottom w:val="single" w:sz="4" w:space="0" w:color="auto"/>
              <w:right w:val="single" w:sz="4" w:space="0" w:color="auto"/>
            </w:tcBorders>
            <w:shd w:val="clear" w:color="auto" w:fill="auto"/>
            <w:vAlign w:val="center"/>
            <w:hideMark/>
          </w:tcPr>
          <w:p w14:paraId="0D437B5D" w14:textId="199C2178" w:rsidR="00C26F60" w:rsidRPr="00C26F60" w:rsidRDefault="00C26F60" w:rsidP="00C26F60">
            <w:pPr>
              <w:spacing w:line="240" w:lineRule="auto"/>
              <w:jc w:val="left"/>
              <w:rPr>
                <w:rFonts w:cs="Arial"/>
                <w:sz w:val="16"/>
                <w:szCs w:val="16"/>
                <w:lang w:val="es-CR" w:eastAsia="es-CR"/>
              </w:rPr>
            </w:pPr>
            <w:r>
              <w:rPr>
                <w:rFonts w:cs="Arial"/>
                <w:sz w:val="16"/>
                <w:szCs w:val="16"/>
                <w:lang w:val="es-CR" w:eastAsia="es-CR"/>
              </w:rPr>
              <w:t>Atender el 100% de</w:t>
            </w:r>
            <w:r w:rsidRPr="00C26F60">
              <w:rPr>
                <w:rFonts w:cs="Arial"/>
                <w:sz w:val="16"/>
                <w:szCs w:val="16"/>
                <w:lang w:val="es-CR" w:eastAsia="es-CR"/>
              </w:rPr>
              <w:t xml:space="preserve"> los requerimientos relacionados con la mejora continua (SGC-Riesgos-PGAI) </w:t>
            </w:r>
          </w:p>
        </w:tc>
        <w:tc>
          <w:tcPr>
            <w:tcW w:w="1560" w:type="dxa"/>
            <w:tcBorders>
              <w:top w:val="nil"/>
              <w:left w:val="nil"/>
              <w:bottom w:val="single" w:sz="4" w:space="0" w:color="auto"/>
              <w:right w:val="single" w:sz="4" w:space="0" w:color="auto"/>
            </w:tcBorders>
            <w:shd w:val="clear" w:color="auto" w:fill="auto"/>
            <w:vAlign w:val="center"/>
            <w:hideMark/>
          </w:tcPr>
          <w:p w14:paraId="70E05D7F" w14:textId="40FD85ED"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  26,931,963 </w:t>
            </w:r>
          </w:p>
        </w:tc>
        <w:tc>
          <w:tcPr>
            <w:tcW w:w="1417" w:type="dxa"/>
            <w:tcBorders>
              <w:top w:val="nil"/>
              <w:left w:val="nil"/>
              <w:bottom w:val="single" w:sz="4" w:space="0" w:color="auto"/>
              <w:right w:val="single" w:sz="4" w:space="0" w:color="auto"/>
            </w:tcBorders>
            <w:shd w:val="clear" w:color="auto" w:fill="auto"/>
            <w:vAlign w:val="center"/>
            <w:hideMark/>
          </w:tcPr>
          <w:p w14:paraId="6A6FD29C" w14:textId="13FA9F74"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  10,336,280 </w:t>
            </w:r>
          </w:p>
        </w:tc>
        <w:tc>
          <w:tcPr>
            <w:tcW w:w="1276" w:type="dxa"/>
            <w:tcBorders>
              <w:top w:val="nil"/>
              <w:left w:val="nil"/>
              <w:bottom w:val="single" w:sz="4" w:space="0" w:color="auto"/>
              <w:right w:val="single" w:sz="4" w:space="0" w:color="auto"/>
            </w:tcBorders>
            <w:shd w:val="clear" w:color="auto" w:fill="auto"/>
            <w:vAlign w:val="center"/>
            <w:hideMark/>
          </w:tcPr>
          <w:p w14:paraId="5EEFA614" w14:textId="77777777" w:rsidR="00C26F60" w:rsidRPr="00C26F60" w:rsidRDefault="00C26F60" w:rsidP="00C26F60">
            <w:pPr>
              <w:spacing w:line="240" w:lineRule="auto"/>
              <w:jc w:val="center"/>
              <w:rPr>
                <w:rFonts w:cs="Arial"/>
                <w:sz w:val="16"/>
                <w:szCs w:val="16"/>
                <w:lang w:val="es-CR" w:eastAsia="es-CR"/>
              </w:rPr>
            </w:pPr>
            <w:r w:rsidRPr="00C26F60">
              <w:rPr>
                <w:rFonts w:cs="Arial"/>
                <w:sz w:val="16"/>
                <w:szCs w:val="16"/>
                <w:lang w:val="es-CR" w:eastAsia="es-CR"/>
              </w:rPr>
              <w:t>38%</w:t>
            </w:r>
          </w:p>
        </w:tc>
      </w:tr>
      <w:tr w:rsidR="00C26F60" w:rsidRPr="00C26F60" w14:paraId="2D438E1C" w14:textId="77777777" w:rsidTr="00C26F60">
        <w:trPr>
          <w:trHeight w:val="390"/>
        </w:trPr>
        <w:tc>
          <w:tcPr>
            <w:tcW w:w="5098"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CAE9DC0" w14:textId="283E8970" w:rsidR="00C26F60" w:rsidRPr="00C26F60" w:rsidRDefault="00C26F60" w:rsidP="00C26F60">
            <w:pPr>
              <w:spacing w:line="240" w:lineRule="auto"/>
              <w:jc w:val="left"/>
              <w:rPr>
                <w:rFonts w:cs="Arial"/>
                <w:b/>
                <w:bCs/>
                <w:sz w:val="16"/>
                <w:szCs w:val="16"/>
                <w:lang w:val="es-CR" w:eastAsia="es-CR"/>
              </w:rPr>
            </w:pPr>
            <w:r>
              <w:rPr>
                <w:rFonts w:cs="Arial"/>
                <w:b/>
                <w:bCs/>
                <w:sz w:val="16"/>
                <w:szCs w:val="16"/>
                <w:lang w:val="es-CR" w:eastAsia="es-CR"/>
              </w:rPr>
              <w:t xml:space="preserve">ÁREA COMUNICACIÓN Y SERVICIOS </w:t>
            </w:r>
            <w:r w:rsidRPr="00C26F60">
              <w:rPr>
                <w:rFonts w:cs="Arial"/>
                <w:b/>
                <w:bCs/>
                <w:sz w:val="16"/>
                <w:szCs w:val="16"/>
                <w:lang w:val="es-CR" w:eastAsia="es-CR"/>
              </w:rPr>
              <w:t>(Capacitación)</w:t>
            </w:r>
          </w:p>
        </w:tc>
        <w:tc>
          <w:tcPr>
            <w:tcW w:w="1560" w:type="dxa"/>
            <w:tcBorders>
              <w:top w:val="nil"/>
              <w:left w:val="nil"/>
              <w:bottom w:val="single" w:sz="4" w:space="0" w:color="auto"/>
              <w:right w:val="single" w:sz="4" w:space="0" w:color="auto"/>
            </w:tcBorders>
            <w:shd w:val="clear" w:color="000000" w:fill="DCE6F1"/>
            <w:vAlign w:val="center"/>
            <w:hideMark/>
          </w:tcPr>
          <w:p w14:paraId="71E684FF" w14:textId="44B03331" w:rsidR="00C26F60" w:rsidRPr="00C26F60" w:rsidRDefault="00C26F60" w:rsidP="00C26F60">
            <w:pPr>
              <w:spacing w:line="240" w:lineRule="auto"/>
              <w:jc w:val="right"/>
              <w:rPr>
                <w:rFonts w:cs="Arial"/>
                <w:b/>
                <w:bCs/>
                <w:sz w:val="16"/>
                <w:szCs w:val="16"/>
                <w:lang w:val="es-CR" w:eastAsia="es-CR"/>
              </w:rPr>
            </w:pPr>
            <w:r>
              <w:rPr>
                <w:rFonts w:cs="Arial"/>
                <w:b/>
                <w:bCs/>
                <w:sz w:val="16"/>
                <w:szCs w:val="16"/>
                <w:lang w:val="es-CR" w:eastAsia="es-CR"/>
              </w:rPr>
              <w:t xml:space="preserve"> </w:t>
            </w:r>
            <w:r w:rsidRPr="00C26F60">
              <w:rPr>
                <w:rFonts w:cs="Arial"/>
                <w:b/>
                <w:bCs/>
                <w:sz w:val="16"/>
                <w:szCs w:val="16"/>
                <w:lang w:val="es-CR" w:eastAsia="es-CR"/>
              </w:rPr>
              <w:t xml:space="preserve">121,745,188 </w:t>
            </w:r>
          </w:p>
        </w:tc>
        <w:tc>
          <w:tcPr>
            <w:tcW w:w="1417" w:type="dxa"/>
            <w:tcBorders>
              <w:top w:val="nil"/>
              <w:left w:val="nil"/>
              <w:bottom w:val="single" w:sz="4" w:space="0" w:color="auto"/>
              <w:right w:val="single" w:sz="4" w:space="0" w:color="auto"/>
            </w:tcBorders>
            <w:shd w:val="clear" w:color="000000" w:fill="DCE6F1"/>
            <w:vAlign w:val="center"/>
            <w:hideMark/>
          </w:tcPr>
          <w:p w14:paraId="338917F5" w14:textId="00674CC6" w:rsidR="00C26F60" w:rsidRPr="00C26F60" w:rsidRDefault="00C26F60" w:rsidP="00C26F60">
            <w:pPr>
              <w:spacing w:line="240" w:lineRule="auto"/>
              <w:jc w:val="right"/>
              <w:rPr>
                <w:rFonts w:cs="Arial"/>
                <w:b/>
                <w:bCs/>
                <w:sz w:val="16"/>
                <w:szCs w:val="16"/>
                <w:lang w:val="es-CR" w:eastAsia="es-CR"/>
              </w:rPr>
            </w:pPr>
            <w:r>
              <w:rPr>
                <w:rFonts w:cs="Arial"/>
                <w:b/>
                <w:bCs/>
                <w:sz w:val="16"/>
                <w:szCs w:val="16"/>
                <w:lang w:val="es-CR" w:eastAsia="es-CR"/>
              </w:rPr>
              <w:t xml:space="preserve"> </w:t>
            </w:r>
            <w:r w:rsidRPr="00C26F60">
              <w:rPr>
                <w:rFonts w:cs="Arial"/>
                <w:b/>
                <w:bCs/>
                <w:sz w:val="16"/>
                <w:szCs w:val="16"/>
                <w:lang w:val="es-CR" w:eastAsia="es-CR"/>
              </w:rPr>
              <w:t xml:space="preserve">  47,051,940 </w:t>
            </w:r>
          </w:p>
        </w:tc>
        <w:tc>
          <w:tcPr>
            <w:tcW w:w="1276" w:type="dxa"/>
            <w:tcBorders>
              <w:top w:val="nil"/>
              <w:left w:val="nil"/>
              <w:bottom w:val="single" w:sz="4" w:space="0" w:color="auto"/>
              <w:right w:val="single" w:sz="4" w:space="0" w:color="auto"/>
            </w:tcBorders>
            <w:shd w:val="clear" w:color="000000" w:fill="DCE6F1"/>
            <w:vAlign w:val="center"/>
            <w:hideMark/>
          </w:tcPr>
          <w:p w14:paraId="2D68EC72"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39%</w:t>
            </w:r>
          </w:p>
        </w:tc>
      </w:tr>
      <w:tr w:rsidR="00C26F60" w:rsidRPr="00C26F60" w14:paraId="6D0485A6" w14:textId="77777777" w:rsidTr="00C26F60">
        <w:trPr>
          <w:trHeight w:val="450"/>
        </w:trPr>
        <w:tc>
          <w:tcPr>
            <w:tcW w:w="1305" w:type="dxa"/>
            <w:tcBorders>
              <w:top w:val="nil"/>
              <w:left w:val="single" w:sz="4" w:space="0" w:color="auto"/>
              <w:bottom w:val="single" w:sz="4" w:space="0" w:color="auto"/>
              <w:right w:val="single" w:sz="4" w:space="0" w:color="auto"/>
            </w:tcBorders>
            <w:shd w:val="clear" w:color="auto" w:fill="auto"/>
            <w:vAlign w:val="center"/>
            <w:hideMark/>
          </w:tcPr>
          <w:p w14:paraId="13AF8099"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 </w:t>
            </w:r>
          </w:p>
        </w:tc>
        <w:tc>
          <w:tcPr>
            <w:tcW w:w="760" w:type="dxa"/>
            <w:tcBorders>
              <w:top w:val="nil"/>
              <w:left w:val="nil"/>
              <w:bottom w:val="single" w:sz="4" w:space="0" w:color="auto"/>
              <w:right w:val="single" w:sz="4" w:space="0" w:color="auto"/>
            </w:tcBorders>
            <w:shd w:val="clear" w:color="auto" w:fill="auto"/>
            <w:vAlign w:val="center"/>
            <w:hideMark/>
          </w:tcPr>
          <w:p w14:paraId="4EE51871" w14:textId="77777777" w:rsidR="00C26F60" w:rsidRPr="00C26F60" w:rsidRDefault="00C26F60" w:rsidP="00C26F60">
            <w:pPr>
              <w:spacing w:line="240" w:lineRule="auto"/>
              <w:jc w:val="center"/>
              <w:rPr>
                <w:rFonts w:cs="Arial"/>
                <w:b/>
                <w:bCs/>
                <w:sz w:val="16"/>
                <w:szCs w:val="16"/>
                <w:lang w:val="es-CR" w:eastAsia="es-CR"/>
              </w:rPr>
            </w:pPr>
            <w:r w:rsidRPr="00C26F60">
              <w:rPr>
                <w:rFonts w:cs="Arial"/>
                <w:b/>
                <w:bCs/>
                <w:sz w:val="16"/>
                <w:szCs w:val="16"/>
                <w:lang w:val="es-CR" w:eastAsia="es-CR"/>
              </w:rPr>
              <w:t>15</w:t>
            </w:r>
          </w:p>
        </w:tc>
        <w:tc>
          <w:tcPr>
            <w:tcW w:w="3033" w:type="dxa"/>
            <w:tcBorders>
              <w:top w:val="nil"/>
              <w:left w:val="nil"/>
              <w:bottom w:val="single" w:sz="4" w:space="0" w:color="auto"/>
              <w:right w:val="single" w:sz="4" w:space="0" w:color="auto"/>
            </w:tcBorders>
            <w:shd w:val="clear" w:color="auto" w:fill="auto"/>
            <w:vAlign w:val="center"/>
            <w:hideMark/>
          </w:tcPr>
          <w:p w14:paraId="45E77CFE" w14:textId="77777777" w:rsidR="00C26F60" w:rsidRPr="00C26F60" w:rsidRDefault="00C26F60" w:rsidP="00C26F60">
            <w:pPr>
              <w:spacing w:line="240" w:lineRule="auto"/>
              <w:jc w:val="left"/>
              <w:rPr>
                <w:rFonts w:cs="Arial"/>
                <w:sz w:val="16"/>
                <w:szCs w:val="16"/>
                <w:lang w:val="es-CR" w:eastAsia="es-CR"/>
              </w:rPr>
            </w:pPr>
            <w:r w:rsidRPr="00C26F60">
              <w:rPr>
                <w:rFonts w:cs="Arial"/>
                <w:sz w:val="16"/>
                <w:szCs w:val="16"/>
                <w:lang w:val="es-CR" w:eastAsia="es-CR"/>
              </w:rPr>
              <w:t xml:space="preserve">Atender el 100% de las labores de capacitación programadas, dentro de la jornada laboral. </w:t>
            </w:r>
          </w:p>
        </w:tc>
        <w:tc>
          <w:tcPr>
            <w:tcW w:w="1560" w:type="dxa"/>
            <w:tcBorders>
              <w:top w:val="nil"/>
              <w:left w:val="nil"/>
              <w:bottom w:val="single" w:sz="4" w:space="0" w:color="auto"/>
              <w:right w:val="single" w:sz="4" w:space="0" w:color="auto"/>
            </w:tcBorders>
            <w:shd w:val="clear" w:color="auto" w:fill="auto"/>
            <w:vAlign w:val="center"/>
            <w:hideMark/>
          </w:tcPr>
          <w:p w14:paraId="5CB30339" w14:textId="0B1F5E7A"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121,745,188 </w:t>
            </w:r>
          </w:p>
        </w:tc>
        <w:tc>
          <w:tcPr>
            <w:tcW w:w="1417" w:type="dxa"/>
            <w:tcBorders>
              <w:top w:val="nil"/>
              <w:left w:val="nil"/>
              <w:bottom w:val="single" w:sz="4" w:space="0" w:color="auto"/>
              <w:right w:val="single" w:sz="4" w:space="0" w:color="auto"/>
            </w:tcBorders>
            <w:shd w:val="clear" w:color="auto" w:fill="auto"/>
            <w:vAlign w:val="center"/>
            <w:hideMark/>
          </w:tcPr>
          <w:p w14:paraId="5A8F9193" w14:textId="14D72744" w:rsidR="00C26F60" w:rsidRPr="00C26F60" w:rsidRDefault="00C26F60" w:rsidP="00C26F60">
            <w:pPr>
              <w:spacing w:line="240" w:lineRule="auto"/>
              <w:jc w:val="right"/>
              <w:rPr>
                <w:rFonts w:cs="Arial"/>
                <w:sz w:val="16"/>
                <w:szCs w:val="16"/>
                <w:lang w:val="es-CR" w:eastAsia="es-CR"/>
              </w:rPr>
            </w:pPr>
            <w:r>
              <w:rPr>
                <w:rFonts w:cs="Arial"/>
                <w:sz w:val="16"/>
                <w:szCs w:val="16"/>
                <w:lang w:val="es-CR" w:eastAsia="es-CR"/>
              </w:rPr>
              <w:t xml:space="preserve"> </w:t>
            </w:r>
            <w:r w:rsidRPr="00C26F60">
              <w:rPr>
                <w:rFonts w:cs="Arial"/>
                <w:sz w:val="16"/>
                <w:szCs w:val="16"/>
                <w:lang w:val="es-CR" w:eastAsia="es-CR"/>
              </w:rPr>
              <w:t xml:space="preserve">  47,051,940 </w:t>
            </w:r>
          </w:p>
        </w:tc>
        <w:tc>
          <w:tcPr>
            <w:tcW w:w="1276" w:type="dxa"/>
            <w:tcBorders>
              <w:top w:val="nil"/>
              <w:left w:val="nil"/>
              <w:bottom w:val="single" w:sz="4" w:space="0" w:color="auto"/>
              <w:right w:val="single" w:sz="4" w:space="0" w:color="auto"/>
            </w:tcBorders>
            <w:shd w:val="clear" w:color="auto" w:fill="auto"/>
            <w:vAlign w:val="center"/>
            <w:hideMark/>
          </w:tcPr>
          <w:p w14:paraId="50D09582" w14:textId="77777777" w:rsidR="00C26F60" w:rsidRPr="00C26F60" w:rsidRDefault="00C26F60" w:rsidP="00C26F60">
            <w:pPr>
              <w:spacing w:line="240" w:lineRule="auto"/>
              <w:jc w:val="center"/>
              <w:rPr>
                <w:rFonts w:cs="Arial"/>
                <w:sz w:val="16"/>
                <w:szCs w:val="16"/>
                <w:lang w:val="es-CR" w:eastAsia="es-CR"/>
              </w:rPr>
            </w:pPr>
            <w:r w:rsidRPr="00C26F60">
              <w:rPr>
                <w:rFonts w:cs="Arial"/>
                <w:sz w:val="16"/>
                <w:szCs w:val="16"/>
                <w:lang w:val="es-CR" w:eastAsia="es-CR"/>
              </w:rPr>
              <w:t>39%</w:t>
            </w:r>
          </w:p>
        </w:tc>
      </w:tr>
      <w:tr w:rsidR="00C26F60" w:rsidRPr="00C26F60" w14:paraId="7B6EBBAF" w14:textId="77777777" w:rsidTr="00C26F60">
        <w:trPr>
          <w:trHeight w:val="435"/>
        </w:trPr>
        <w:tc>
          <w:tcPr>
            <w:tcW w:w="5098" w:type="dxa"/>
            <w:gridSpan w:val="3"/>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618820F2" w14:textId="77777777" w:rsidR="00C26F60" w:rsidRPr="00C26F60" w:rsidRDefault="00C26F60" w:rsidP="00C26F60">
            <w:pPr>
              <w:spacing w:line="240" w:lineRule="auto"/>
              <w:jc w:val="center"/>
              <w:rPr>
                <w:rFonts w:cs="Arial"/>
                <w:b/>
                <w:bCs/>
                <w:sz w:val="18"/>
                <w:szCs w:val="18"/>
                <w:lang w:val="es-CR" w:eastAsia="es-CR"/>
              </w:rPr>
            </w:pPr>
            <w:r w:rsidRPr="00C26F60">
              <w:rPr>
                <w:rFonts w:cs="Arial"/>
                <w:b/>
                <w:bCs/>
                <w:sz w:val="18"/>
                <w:szCs w:val="18"/>
                <w:lang w:val="es-CR" w:eastAsia="es-CR"/>
              </w:rPr>
              <w:t>TOTAL</w:t>
            </w:r>
          </w:p>
        </w:tc>
        <w:tc>
          <w:tcPr>
            <w:tcW w:w="1560" w:type="dxa"/>
            <w:tcBorders>
              <w:top w:val="nil"/>
              <w:left w:val="nil"/>
              <w:bottom w:val="single" w:sz="4" w:space="0" w:color="auto"/>
              <w:right w:val="single" w:sz="4" w:space="0" w:color="auto"/>
            </w:tcBorders>
            <w:shd w:val="clear" w:color="000000" w:fill="8DB4E2"/>
            <w:vAlign w:val="center"/>
            <w:hideMark/>
          </w:tcPr>
          <w:p w14:paraId="3E64D6A1" w14:textId="1B131217" w:rsidR="00C26F60" w:rsidRPr="00C26F60" w:rsidRDefault="00C26F60" w:rsidP="00C26F60">
            <w:pPr>
              <w:spacing w:line="240" w:lineRule="auto"/>
              <w:jc w:val="right"/>
              <w:rPr>
                <w:rFonts w:cs="Arial"/>
                <w:b/>
                <w:bCs/>
                <w:sz w:val="18"/>
                <w:szCs w:val="18"/>
                <w:lang w:val="es-CR" w:eastAsia="es-CR"/>
              </w:rPr>
            </w:pPr>
            <w:r w:rsidRPr="00C26F60">
              <w:rPr>
                <w:rFonts w:cs="Arial"/>
                <w:b/>
                <w:bCs/>
                <w:sz w:val="18"/>
                <w:szCs w:val="18"/>
                <w:lang w:val="es-CR" w:eastAsia="es-CR"/>
              </w:rPr>
              <w:t xml:space="preserve">5,191,636,814 </w:t>
            </w:r>
          </w:p>
        </w:tc>
        <w:tc>
          <w:tcPr>
            <w:tcW w:w="1417" w:type="dxa"/>
            <w:tcBorders>
              <w:top w:val="nil"/>
              <w:left w:val="nil"/>
              <w:bottom w:val="single" w:sz="4" w:space="0" w:color="auto"/>
              <w:right w:val="single" w:sz="4" w:space="0" w:color="auto"/>
            </w:tcBorders>
            <w:shd w:val="clear" w:color="000000" w:fill="8DB4E2"/>
            <w:vAlign w:val="center"/>
            <w:hideMark/>
          </w:tcPr>
          <w:p w14:paraId="3D8ABBD9" w14:textId="6F73B218" w:rsidR="00C26F60" w:rsidRPr="00C26F60" w:rsidRDefault="00C26F60" w:rsidP="00C26F60">
            <w:pPr>
              <w:spacing w:line="240" w:lineRule="auto"/>
              <w:jc w:val="right"/>
              <w:rPr>
                <w:rFonts w:cs="Arial"/>
                <w:b/>
                <w:bCs/>
                <w:sz w:val="18"/>
                <w:szCs w:val="18"/>
                <w:lang w:val="es-CR" w:eastAsia="es-CR"/>
              </w:rPr>
            </w:pPr>
            <w:r w:rsidRPr="00C26F60">
              <w:rPr>
                <w:rFonts w:cs="Arial"/>
                <w:b/>
                <w:bCs/>
                <w:sz w:val="18"/>
                <w:szCs w:val="18"/>
                <w:lang w:val="es-CR" w:eastAsia="es-CR"/>
              </w:rPr>
              <w:t xml:space="preserve">1,970,469,357 </w:t>
            </w:r>
          </w:p>
        </w:tc>
        <w:tc>
          <w:tcPr>
            <w:tcW w:w="1276" w:type="dxa"/>
            <w:tcBorders>
              <w:top w:val="nil"/>
              <w:left w:val="nil"/>
              <w:bottom w:val="single" w:sz="4" w:space="0" w:color="auto"/>
              <w:right w:val="single" w:sz="4" w:space="0" w:color="auto"/>
            </w:tcBorders>
            <w:shd w:val="clear" w:color="000000" w:fill="8DB4E2"/>
            <w:vAlign w:val="center"/>
            <w:hideMark/>
          </w:tcPr>
          <w:p w14:paraId="0E555A1D" w14:textId="77777777" w:rsidR="00C26F60" w:rsidRPr="00C26F60" w:rsidRDefault="00C26F60" w:rsidP="00C26F60">
            <w:pPr>
              <w:spacing w:line="240" w:lineRule="auto"/>
              <w:jc w:val="center"/>
              <w:rPr>
                <w:rFonts w:cs="Arial"/>
                <w:b/>
                <w:bCs/>
                <w:sz w:val="18"/>
                <w:szCs w:val="18"/>
                <w:lang w:val="es-CR" w:eastAsia="es-CR"/>
              </w:rPr>
            </w:pPr>
            <w:r w:rsidRPr="00C26F60">
              <w:rPr>
                <w:rFonts w:cs="Arial"/>
                <w:b/>
                <w:bCs/>
                <w:sz w:val="18"/>
                <w:szCs w:val="18"/>
                <w:lang w:val="es-CR" w:eastAsia="es-CR"/>
              </w:rPr>
              <w:t>38%</w:t>
            </w:r>
          </w:p>
        </w:tc>
      </w:tr>
    </w:tbl>
    <w:p w14:paraId="3405ACE6" w14:textId="77777777" w:rsidR="00C26F60" w:rsidRDefault="00C26F60" w:rsidP="00B407A0">
      <w:pPr>
        <w:spacing w:line="240" w:lineRule="auto"/>
        <w:rPr>
          <w:rFonts w:ascii="Calibri" w:hAnsi="Calibri"/>
          <w:sz w:val="24"/>
          <w:szCs w:val="24"/>
          <w:lang w:val="es-CR"/>
        </w:rPr>
      </w:pPr>
    </w:p>
    <w:p w14:paraId="2252A744" w14:textId="77777777" w:rsidR="003A3A86" w:rsidRPr="003A3A86" w:rsidRDefault="003A3A86" w:rsidP="003A3A86">
      <w:pPr>
        <w:keepNext/>
        <w:spacing w:before="240" w:after="60" w:line="276" w:lineRule="auto"/>
        <w:outlineLvl w:val="1"/>
        <w:rPr>
          <w:rFonts w:ascii="Calibri" w:hAnsi="Calibri" w:cs="Arial"/>
          <w:b/>
          <w:szCs w:val="22"/>
          <w:lang w:val="es-CR"/>
        </w:rPr>
      </w:pPr>
      <w:bookmarkStart w:id="32" w:name="_Toc171307148"/>
      <w:bookmarkStart w:id="33" w:name="_Toc392691447"/>
      <w:bookmarkStart w:id="34" w:name="_Toc488311552"/>
      <w:r w:rsidRPr="003A3A86">
        <w:rPr>
          <w:rFonts w:ascii="Calibri" w:hAnsi="Calibri" w:cs="Arial"/>
          <w:b/>
          <w:szCs w:val="22"/>
          <w:lang w:val="es-CR"/>
        </w:rPr>
        <w:t xml:space="preserve">Indicador de </w:t>
      </w:r>
      <w:bookmarkEnd w:id="32"/>
      <w:r w:rsidRPr="003A3A86">
        <w:rPr>
          <w:rFonts w:ascii="Calibri" w:hAnsi="Calibri" w:cs="Arial"/>
          <w:b/>
          <w:szCs w:val="22"/>
          <w:lang w:val="es-CR"/>
        </w:rPr>
        <w:t>Gestión</w:t>
      </w:r>
      <w:bookmarkEnd w:id="33"/>
      <w:bookmarkEnd w:id="34"/>
    </w:p>
    <w:p w14:paraId="57E7A342" w14:textId="77777777" w:rsidR="003A3A86" w:rsidRPr="003A3A86" w:rsidRDefault="003A3A86" w:rsidP="003A3A86">
      <w:pPr>
        <w:rPr>
          <w:rFonts w:ascii="Calibri" w:hAnsi="Calibri"/>
          <w:lang w:val="es-CR"/>
        </w:rPr>
      </w:pPr>
    </w:p>
    <w:p w14:paraId="6C6F06B9" w14:textId="77777777" w:rsidR="003A3A86" w:rsidRPr="003A3A86" w:rsidRDefault="003A3A86" w:rsidP="003A3A86">
      <w:pPr>
        <w:spacing w:line="288" w:lineRule="auto"/>
        <w:rPr>
          <w:rFonts w:ascii="Calibri" w:hAnsi="Calibri"/>
          <w:sz w:val="24"/>
          <w:szCs w:val="24"/>
          <w:lang w:val="es-CR"/>
        </w:rPr>
      </w:pPr>
      <w:r w:rsidRPr="003A3A86">
        <w:rPr>
          <w:rFonts w:ascii="Calibri" w:hAnsi="Calibri"/>
          <w:sz w:val="24"/>
          <w:szCs w:val="24"/>
          <w:lang w:val="es-CR"/>
        </w:rPr>
        <w:t>Mediante la fórmula del indicador de gestión se evalúa la capacidad de previsión, ejecución y utilización adecuada de los recursos de la Institución. Al ser la SUPEN una entidad pública y tener su límite de acción enmarcado en el Presupuesto Institucional, los recursos utilizados deben ser previstos y ejecutados de la mejor manera posible, en procura de cumplir los objetivos institucionales.</w:t>
      </w:r>
    </w:p>
    <w:p w14:paraId="7A61C8AF" w14:textId="77777777" w:rsidR="003A3A86" w:rsidRPr="00C412B7" w:rsidRDefault="003A3A86" w:rsidP="003A3A86">
      <w:pPr>
        <w:spacing w:line="288" w:lineRule="auto"/>
        <w:rPr>
          <w:rFonts w:ascii="Calibri" w:hAnsi="Calibri"/>
          <w:sz w:val="24"/>
          <w:szCs w:val="24"/>
          <w:lang w:val="es-CR"/>
        </w:rPr>
      </w:pPr>
    </w:p>
    <w:p w14:paraId="145CEDEB" w14:textId="63D9E8D7" w:rsidR="003A3A86" w:rsidRPr="00C412B7" w:rsidRDefault="00255955" w:rsidP="003A3A86">
      <w:pPr>
        <w:spacing w:line="288" w:lineRule="auto"/>
        <w:rPr>
          <w:rFonts w:ascii="Calibri" w:hAnsi="Calibri"/>
          <w:sz w:val="24"/>
          <w:szCs w:val="24"/>
          <w:lang w:val="es-CR"/>
        </w:rPr>
      </w:pPr>
      <w:r>
        <w:rPr>
          <w:rFonts w:ascii="Calibri" w:hAnsi="Calibri"/>
          <w:sz w:val="24"/>
          <w:szCs w:val="24"/>
          <w:lang w:val="es-CR"/>
        </w:rPr>
        <w:t>L</w:t>
      </w:r>
      <w:r w:rsidR="003A3A86" w:rsidRPr="00C412B7">
        <w:rPr>
          <w:rFonts w:ascii="Calibri" w:hAnsi="Calibri"/>
          <w:sz w:val="24"/>
          <w:szCs w:val="24"/>
          <w:lang w:val="es-CR"/>
        </w:rPr>
        <w:t>a ejecución del presupuesto efectiv</w:t>
      </w:r>
      <w:r w:rsidR="000C2EC0" w:rsidRPr="00C412B7">
        <w:rPr>
          <w:rFonts w:ascii="Calibri" w:hAnsi="Calibri"/>
          <w:sz w:val="24"/>
          <w:szCs w:val="24"/>
          <w:lang w:val="es-CR"/>
        </w:rPr>
        <w:t>o</w:t>
      </w:r>
      <w:r w:rsidR="003A3A86" w:rsidRPr="00C412B7">
        <w:rPr>
          <w:rFonts w:ascii="Calibri" w:hAnsi="Calibri"/>
          <w:sz w:val="24"/>
          <w:szCs w:val="24"/>
          <w:lang w:val="es-CR"/>
        </w:rPr>
        <w:t xml:space="preserve"> alcanzó el </w:t>
      </w:r>
      <w:r>
        <w:rPr>
          <w:rFonts w:ascii="Calibri" w:hAnsi="Calibri"/>
          <w:sz w:val="24"/>
          <w:szCs w:val="24"/>
          <w:lang w:val="es-CR"/>
        </w:rPr>
        <w:t>38,0</w:t>
      </w:r>
      <w:r w:rsidR="003A3A86" w:rsidRPr="00C412B7">
        <w:rPr>
          <w:rFonts w:ascii="Calibri" w:hAnsi="Calibri"/>
          <w:sz w:val="24"/>
          <w:szCs w:val="24"/>
          <w:lang w:val="es-CR"/>
        </w:rPr>
        <w:t xml:space="preserve">%. Al calcular el porcentaje de </w:t>
      </w:r>
      <w:r w:rsidR="00C412B7" w:rsidRPr="00C412B7">
        <w:rPr>
          <w:rFonts w:ascii="Calibri" w:hAnsi="Calibri"/>
          <w:sz w:val="24"/>
          <w:szCs w:val="24"/>
          <w:lang w:val="es-CR"/>
        </w:rPr>
        <w:t xml:space="preserve">diferencia entre lo ejecutado y lo presupuestado </w:t>
      </w:r>
      <w:r w:rsidR="003A3A86" w:rsidRPr="00C412B7">
        <w:rPr>
          <w:rFonts w:ascii="Calibri" w:hAnsi="Calibri"/>
          <w:sz w:val="24"/>
          <w:szCs w:val="24"/>
          <w:lang w:val="es-CR"/>
        </w:rPr>
        <w:t xml:space="preserve">da como resultado el </w:t>
      </w:r>
      <w:r>
        <w:rPr>
          <w:rFonts w:ascii="Calibri" w:hAnsi="Calibri"/>
          <w:sz w:val="24"/>
          <w:szCs w:val="24"/>
          <w:lang w:val="es-CR"/>
        </w:rPr>
        <w:t>12,0</w:t>
      </w:r>
      <w:r w:rsidR="003A3A86" w:rsidRPr="00C412B7">
        <w:rPr>
          <w:rFonts w:ascii="Calibri" w:hAnsi="Calibri"/>
          <w:sz w:val="24"/>
          <w:szCs w:val="24"/>
          <w:lang w:val="es-CR"/>
        </w:rPr>
        <w:t xml:space="preserve">% con respecto al presupuesto aprobado. </w:t>
      </w:r>
    </w:p>
    <w:p w14:paraId="4C200C17" w14:textId="77777777" w:rsidR="003A3A86" w:rsidRPr="00C412B7" w:rsidRDefault="003A3A86" w:rsidP="003A3A86">
      <w:pPr>
        <w:spacing w:line="288" w:lineRule="auto"/>
        <w:rPr>
          <w:rFonts w:ascii="Calibri" w:hAnsi="Calibri"/>
          <w:sz w:val="24"/>
          <w:szCs w:val="24"/>
          <w:lang w:val="es-CR"/>
        </w:rPr>
      </w:pPr>
    </w:p>
    <w:p w14:paraId="264A744D" w14:textId="77777777" w:rsidR="00B407A0" w:rsidRDefault="003A3A86" w:rsidP="00255955">
      <w:pPr>
        <w:spacing w:line="288" w:lineRule="auto"/>
        <w:rPr>
          <w:rFonts w:ascii="Calibri" w:hAnsi="Calibri"/>
          <w:sz w:val="24"/>
          <w:szCs w:val="24"/>
          <w:lang w:val="es-CR"/>
        </w:rPr>
      </w:pPr>
      <w:r w:rsidRPr="003A3A86">
        <w:rPr>
          <w:rFonts w:ascii="Calibri" w:hAnsi="Calibri"/>
          <w:sz w:val="24"/>
          <w:szCs w:val="24"/>
          <w:lang w:val="es-CR"/>
        </w:rPr>
        <w:t>La tabla siguiente muestra los parámetros previamente establecidos, con el propósito de poder calificar los resultados logrados en el tema de ejecución presupuestaria:</w:t>
      </w:r>
    </w:p>
    <w:p w14:paraId="18744D25" w14:textId="1F410FA3" w:rsidR="003A3A86" w:rsidRPr="00255955" w:rsidRDefault="003A3A86" w:rsidP="00255955">
      <w:pPr>
        <w:spacing w:line="288" w:lineRule="auto"/>
        <w:rPr>
          <w:rFonts w:ascii="Calibri" w:hAnsi="Calibri"/>
          <w:sz w:val="24"/>
          <w:szCs w:val="24"/>
          <w:lang w:val="es-CR"/>
        </w:rPr>
      </w:pPr>
    </w:p>
    <w:p w14:paraId="40C04C73" w14:textId="77777777" w:rsidR="003A3A86" w:rsidRPr="003A3A86" w:rsidRDefault="003A3A86" w:rsidP="003A3A86">
      <w:pPr>
        <w:keepNext/>
        <w:spacing w:line="288" w:lineRule="auto"/>
        <w:ind w:left="360"/>
        <w:jc w:val="left"/>
        <w:outlineLvl w:val="2"/>
        <w:rPr>
          <w:rFonts w:ascii="Calibri" w:hAnsi="Calibri"/>
          <w:sz w:val="28"/>
          <w:szCs w:val="24"/>
          <w:lang w:val="es-CR"/>
          <w14:shadow w14:blurRad="50800" w14:dist="38100" w14:dir="2700000" w14:sx="100000" w14:sy="100000" w14:kx="0" w14:ky="0" w14:algn="tl">
            <w14:srgbClr w14:val="000000">
              <w14:alpha w14:val="60000"/>
            </w14:srgbClr>
          </w14:shadow>
        </w:rPr>
      </w:pPr>
      <w:bookmarkStart w:id="35" w:name="_Toc392691448"/>
      <w:bookmarkStart w:id="36" w:name="_Toc488311553"/>
      <w:r w:rsidRPr="003A3A86">
        <w:rPr>
          <w:rFonts w:ascii="Calibri" w:hAnsi="Calibri"/>
          <w:sz w:val="28"/>
          <w:szCs w:val="24"/>
          <w:lang w:val="es-CR"/>
          <w14:shadow w14:blurRad="50800" w14:dist="38100" w14:dir="2700000" w14:sx="100000" w14:sy="100000" w14:kx="0" w14:ky="0" w14:algn="tl">
            <w14:srgbClr w14:val="000000">
              <w14:alpha w14:val="60000"/>
            </w14:srgbClr>
          </w14:shadow>
        </w:rPr>
        <w:lastRenderedPageBreak/>
        <w:t>Parámetros:</w:t>
      </w:r>
      <w:bookmarkEnd w:id="35"/>
      <w:bookmarkEnd w:id="36"/>
    </w:p>
    <w:p w14:paraId="2C41A09C" w14:textId="77777777" w:rsidR="003A3A86" w:rsidRPr="003A3A86" w:rsidRDefault="003A3A86" w:rsidP="003A3A86">
      <w:pPr>
        <w:spacing w:line="288" w:lineRule="auto"/>
        <w:rPr>
          <w:rFonts w:ascii="Calibri" w:hAnsi="Calibri"/>
          <w:i/>
          <w:lang w:val="es-CR"/>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28"/>
        <w:gridCol w:w="3544"/>
        <w:gridCol w:w="1108"/>
        <w:gridCol w:w="1131"/>
        <w:gridCol w:w="1078"/>
      </w:tblGrid>
      <w:tr w:rsidR="003A3A86" w:rsidRPr="003A3A86" w14:paraId="15E0EC4D" w14:textId="77777777" w:rsidTr="00233A02">
        <w:trPr>
          <w:cantSplit/>
          <w:trHeight w:val="374"/>
        </w:trPr>
        <w:tc>
          <w:tcPr>
            <w:tcW w:w="1928" w:type="dxa"/>
            <w:vMerge w:val="restart"/>
            <w:tcBorders>
              <w:right w:val="single" w:sz="4" w:space="0" w:color="auto"/>
            </w:tcBorders>
            <w:shd w:val="clear" w:color="auto" w:fill="DBE5F1" w:themeFill="accent1" w:themeFillTint="33"/>
            <w:vAlign w:val="center"/>
          </w:tcPr>
          <w:p w14:paraId="6CBB496D" w14:textId="77777777" w:rsidR="003A3A86" w:rsidRPr="003A3A86" w:rsidRDefault="003A3A86" w:rsidP="003A3A86">
            <w:pPr>
              <w:spacing w:line="288" w:lineRule="auto"/>
              <w:jc w:val="center"/>
              <w:rPr>
                <w:rFonts w:ascii="Calibri" w:hAnsi="Calibri"/>
                <w:b/>
                <w:sz w:val="16"/>
                <w:lang w:val="es-CR"/>
              </w:rPr>
            </w:pPr>
            <w:r w:rsidRPr="003A3A86">
              <w:rPr>
                <w:rFonts w:ascii="Calibri" w:hAnsi="Calibri"/>
                <w:b/>
                <w:sz w:val="16"/>
                <w:lang w:val="es-CR"/>
              </w:rPr>
              <w:t>INTERPRETACIÓN</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FCC2BF" w14:textId="77777777" w:rsidR="003A3A86" w:rsidRPr="003A3A86" w:rsidRDefault="003A3A86" w:rsidP="003A3A86">
            <w:pPr>
              <w:spacing w:line="288" w:lineRule="auto"/>
              <w:jc w:val="center"/>
              <w:rPr>
                <w:rFonts w:ascii="Calibri" w:hAnsi="Calibri"/>
                <w:b/>
                <w:sz w:val="16"/>
                <w:lang w:val="es-CR"/>
              </w:rPr>
            </w:pPr>
            <w:r w:rsidRPr="003A3A86">
              <w:rPr>
                <w:rFonts w:ascii="Calibri" w:hAnsi="Calibri"/>
                <w:b/>
                <w:sz w:val="16"/>
                <w:lang w:val="es-CR"/>
              </w:rPr>
              <w:t>INDICADOR</w:t>
            </w:r>
          </w:p>
          <w:p w14:paraId="66C805CE" w14:textId="77777777" w:rsidR="003A3A86" w:rsidRPr="003A3A86" w:rsidRDefault="003A3A86" w:rsidP="003A3A86">
            <w:pPr>
              <w:spacing w:line="288" w:lineRule="auto"/>
              <w:jc w:val="center"/>
              <w:rPr>
                <w:rFonts w:ascii="Calibri" w:hAnsi="Calibri"/>
                <w:b/>
                <w:sz w:val="16"/>
                <w:lang w:val="es-CR"/>
              </w:rPr>
            </w:pPr>
            <w:r w:rsidRPr="003A3A86">
              <w:rPr>
                <w:rFonts w:ascii="Calibri" w:hAnsi="Calibri"/>
                <w:b/>
                <w:sz w:val="16"/>
                <w:lang w:val="es-CR"/>
              </w:rPr>
              <w:t>EJECUCIÓN PRESUPUESTARIA</w:t>
            </w:r>
          </w:p>
        </w:tc>
        <w:tc>
          <w:tcPr>
            <w:tcW w:w="3317" w:type="dxa"/>
            <w:gridSpan w:val="3"/>
            <w:tcBorders>
              <w:left w:val="single" w:sz="4" w:space="0" w:color="auto"/>
            </w:tcBorders>
            <w:shd w:val="clear" w:color="auto" w:fill="DBE5F1" w:themeFill="accent1" w:themeFillTint="33"/>
            <w:vAlign w:val="center"/>
          </w:tcPr>
          <w:p w14:paraId="2293A9AC" w14:textId="77777777" w:rsidR="003A3A86" w:rsidRPr="003A3A86" w:rsidRDefault="003A3A86" w:rsidP="003A3A86">
            <w:pPr>
              <w:spacing w:line="288" w:lineRule="auto"/>
              <w:jc w:val="center"/>
              <w:rPr>
                <w:rFonts w:ascii="Calibri" w:hAnsi="Calibri"/>
                <w:b/>
                <w:sz w:val="16"/>
                <w:lang w:val="es-CR"/>
              </w:rPr>
            </w:pPr>
            <w:r w:rsidRPr="003A3A86">
              <w:rPr>
                <w:rFonts w:ascii="Calibri" w:hAnsi="Calibri"/>
                <w:b/>
                <w:sz w:val="16"/>
                <w:lang w:val="es-CR"/>
              </w:rPr>
              <w:t>BANDAS (PARÁMETROS)</w:t>
            </w:r>
          </w:p>
        </w:tc>
      </w:tr>
      <w:tr w:rsidR="003A3A86" w:rsidRPr="003A3A86" w14:paraId="79789A09" w14:textId="77777777" w:rsidTr="00233A02">
        <w:trPr>
          <w:cantSplit/>
          <w:trHeight w:val="280"/>
        </w:trPr>
        <w:tc>
          <w:tcPr>
            <w:tcW w:w="1928" w:type="dxa"/>
            <w:vMerge/>
            <w:tcBorders>
              <w:right w:val="single" w:sz="4" w:space="0" w:color="auto"/>
            </w:tcBorders>
            <w:shd w:val="pct25" w:color="00FF00" w:fill="auto"/>
          </w:tcPr>
          <w:p w14:paraId="70D5FE04" w14:textId="77777777" w:rsidR="003A3A86" w:rsidRPr="003A3A86" w:rsidRDefault="003A3A86" w:rsidP="003A3A86">
            <w:pPr>
              <w:spacing w:line="288" w:lineRule="auto"/>
              <w:jc w:val="center"/>
              <w:rPr>
                <w:rFonts w:ascii="Calibri" w:hAnsi="Calibri"/>
                <w:b/>
                <w:sz w:val="16"/>
                <w:lang w:val="es-CR"/>
              </w:rPr>
            </w:pPr>
          </w:p>
        </w:tc>
        <w:tc>
          <w:tcPr>
            <w:tcW w:w="3544" w:type="dxa"/>
            <w:vMerge/>
            <w:tcBorders>
              <w:left w:val="single" w:sz="4" w:space="0" w:color="auto"/>
              <w:bottom w:val="single" w:sz="4" w:space="0" w:color="auto"/>
              <w:right w:val="single" w:sz="4" w:space="0" w:color="auto"/>
            </w:tcBorders>
            <w:shd w:val="pct25" w:color="00FF00" w:fill="auto"/>
          </w:tcPr>
          <w:p w14:paraId="5C7EDA8F" w14:textId="77777777" w:rsidR="003A3A86" w:rsidRPr="003A3A86" w:rsidRDefault="003A3A86" w:rsidP="003A3A86">
            <w:pPr>
              <w:spacing w:line="288" w:lineRule="auto"/>
              <w:jc w:val="center"/>
              <w:rPr>
                <w:rFonts w:ascii="Calibri" w:hAnsi="Calibri"/>
                <w:b/>
                <w:sz w:val="15"/>
                <w:lang w:val="es-CR"/>
              </w:rPr>
            </w:pPr>
          </w:p>
        </w:tc>
        <w:tc>
          <w:tcPr>
            <w:tcW w:w="1108" w:type="dxa"/>
            <w:tcBorders>
              <w:left w:val="single" w:sz="4" w:space="0" w:color="auto"/>
            </w:tcBorders>
            <w:shd w:val="clear" w:color="auto" w:fill="92D050"/>
            <w:vAlign w:val="center"/>
          </w:tcPr>
          <w:p w14:paraId="09938A93" w14:textId="77777777" w:rsidR="003A3A86" w:rsidRPr="003A3A86" w:rsidRDefault="003A3A86" w:rsidP="003A3A86">
            <w:pPr>
              <w:spacing w:line="288" w:lineRule="auto"/>
              <w:jc w:val="center"/>
              <w:rPr>
                <w:rFonts w:ascii="Calibri" w:hAnsi="Calibri"/>
                <w:b/>
                <w:sz w:val="12"/>
                <w:szCs w:val="12"/>
                <w:lang w:val="es-CR"/>
              </w:rPr>
            </w:pPr>
            <w:r w:rsidRPr="003A3A86">
              <w:rPr>
                <w:rFonts w:ascii="Calibri" w:hAnsi="Calibri"/>
                <w:b/>
                <w:sz w:val="12"/>
                <w:szCs w:val="12"/>
                <w:lang w:val="es-CR"/>
              </w:rPr>
              <w:t>Bueno</w:t>
            </w:r>
          </w:p>
        </w:tc>
        <w:tc>
          <w:tcPr>
            <w:tcW w:w="1131" w:type="dxa"/>
            <w:shd w:val="clear" w:color="auto" w:fill="FFFF99"/>
            <w:vAlign w:val="center"/>
          </w:tcPr>
          <w:p w14:paraId="7C37EF15" w14:textId="77777777" w:rsidR="003A3A86" w:rsidRPr="003A3A86" w:rsidRDefault="003A3A86" w:rsidP="003A3A86">
            <w:pPr>
              <w:spacing w:line="288" w:lineRule="auto"/>
              <w:jc w:val="center"/>
              <w:rPr>
                <w:rFonts w:ascii="Calibri" w:hAnsi="Calibri"/>
                <w:b/>
                <w:sz w:val="12"/>
                <w:szCs w:val="12"/>
                <w:lang w:val="es-CR"/>
              </w:rPr>
            </w:pPr>
            <w:r w:rsidRPr="003A3A86">
              <w:rPr>
                <w:rFonts w:ascii="Calibri" w:hAnsi="Calibri"/>
                <w:b/>
                <w:sz w:val="12"/>
                <w:szCs w:val="12"/>
                <w:lang w:val="es-CR"/>
              </w:rPr>
              <w:t>Regular</w:t>
            </w:r>
          </w:p>
        </w:tc>
        <w:tc>
          <w:tcPr>
            <w:tcW w:w="1078" w:type="dxa"/>
            <w:shd w:val="clear" w:color="auto" w:fill="FF6600"/>
            <w:vAlign w:val="center"/>
          </w:tcPr>
          <w:p w14:paraId="08DBF5FD" w14:textId="77777777" w:rsidR="003A3A86" w:rsidRPr="003A3A86" w:rsidRDefault="003A3A86" w:rsidP="003A3A86">
            <w:pPr>
              <w:spacing w:line="288" w:lineRule="auto"/>
              <w:jc w:val="center"/>
              <w:rPr>
                <w:rFonts w:ascii="Calibri" w:hAnsi="Calibri"/>
                <w:b/>
                <w:sz w:val="12"/>
                <w:szCs w:val="12"/>
                <w:lang w:val="es-CR"/>
              </w:rPr>
            </w:pPr>
            <w:r w:rsidRPr="003A3A86">
              <w:rPr>
                <w:rFonts w:ascii="Calibri" w:hAnsi="Calibri"/>
                <w:b/>
                <w:sz w:val="12"/>
                <w:szCs w:val="12"/>
                <w:lang w:val="es-CR"/>
              </w:rPr>
              <w:t>Malo</w:t>
            </w:r>
          </w:p>
        </w:tc>
      </w:tr>
      <w:tr w:rsidR="003A3A86" w:rsidRPr="003A3A86" w14:paraId="14A88AFD" w14:textId="77777777" w:rsidTr="00233A02">
        <w:trPr>
          <w:cantSplit/>
          <w:trHeight w:val="662"/>
        </w:trPr>
        <w:tc>
          <w:tcPr>
            <w:tcW w:w="1928" w:type="dxa"/>
          </w:tcPr>
          <w:p w14:paraId="22BA5524" w14:textId="6BEE4C85" w:rsidR="003A3A86" w:rsidRPr="003A3A86" w:rsidRDefault="00C412B7" w:rsidP="00255955">
            <w:pPr>
              <w:tabs>
                <w:tab w:val="center" w:pos="4252"/>
                <w:tab w:val="right" w:pos="8504"/>
              </w:tabs>
              <w:spacing w:line="240" w:lineRule="auto"/>
              <w:jc w:val="left"/>
              <w:rPr>
                <w:rFonts w:ascii="Calibri" w:hAnsi="Calibri"/>
                <w:sz w:val="16"/>
                <w:lang w:val="es-CR"/>
              </w:rPr>
            </w:pPr>
            <w:r>
              <w:rPr>
                <w:rFonts w:ascii="Calibri" w:hAnsi="Calibri"/>
                <w:sz w:val="16"/>
                <w:lang w:val="es-CR"/>
              </w:rPr>
              <w:t>Diferencia</w:t>
            </w:r>
            <w:r w:rsidR="003A3A86" w:rsidRPr="003A3A86">
              <w:rPr>
                <w:rFonts w:ascii="Calibri" w:hAnsi="Calibri"/>
                <w:sz w:val="16"/>
                <w:lang w:val="es-CR"/>
              </w:rPr>
              <w:t xml:space="preserve"> porcentual entre lo ejecutado y lo presupuestado</w:t>
            </w:r>
          </w:p>
        </w:tc>
        <w:tc>
          <w:tcPr>
            <w:tcW w:w="3544" w:type="dxa"/>
            <w:tcBorders>
              <w:top w:val="single" w:sz="4" w:space="0" w:color="auto"/>
            </w:tcBorders>
            <w:vAlign w:val="center"/>
          </w:tcPr>
          <w:p w14:paraId="616101F2" w14:textId="360684B0" w:rsidR="003A3A86" w:rsidRPr="003A3A86" w:rsidRDefault="003A3A86" w:rsidP="003A3A86">
            <w:pPr>
              <w:spacing w:line="240" w:lineRule="auto"/>
              <w:jc w:val="center"/>
              <w:rPr>
                <w:rFonts w:ascii="Calibri" w:hAnsi="Calibri"/>
                <w:snapToGrid w:val="0"/>
                <w:color w:val="000000"/>
                <w:sz w:val="15"/>
                <w:lang w:val="es-CR"/>
              </w:rPr>
            </w:pPr>
            <w:r w:rsidRPr="003A3A86">
              <w:rPr>
                <w:rFonts w:ascii="Calibri" w:hAnsi="Calibri"/>
                <w:snapToGrid w:val="0"/>
                <w:color w:val="000000"/>
                <w:sz w:val="15"/>
                <w:u w:val="single"/>
                <w:lang w:val="es-CR"/>
              </w:rPr>
              <w:t xml:space="preserve">Gasto Real del período </w:t>
            </w:r>
            <w:r w:rsidR="00255955">
              <w:rPr>
                <w:rFonts w:ascii="Calibri" w:hAnsi="Calibri"/>
                <w:snapToGrid w:val="0"/>
                <w:color w:val="000000"/>
                <w:sz w:val="15"/>
                <w:lang w:val="es-CR"/>
              </w:rPr>
              <w:t>– 0,5</w:t>
            </w:r>
            <w:r w:rsidRPr="003A3A86">
              <w:rPr>
                <w:rFonts w:ascii="Calibri" w:hAnsi="Calibri"/>
                <w:snapToGrid w:val="0"/>
                <w:color w:val="000000"/>
                <w:sz w:val="15"/>
                <w:lang w:val="es-CR"/>
              </w:rPr>
              <w:t xml:space="preserve"> * 100%</w:t>
            </w:r>
          </w:p>
          <w:p w14:paraId="61947FC6" w14:textId="46B6831A" w:rsidR="003A3A86" w:rsidRPr="003A3A86" w:rsidRDefault="00C26F60" w:rsidP="003A3A86">
            <w:pPr>
              <w:spacing w:line="240" w:lineRule="auto"/>
              <w:ind w:right="724"/>
              <w:rPr>
                <w:rFonts w:ascii="Calibri" w:hAnsi="Calibri"/>
                <w:snapToGrid w:val="0"/>
                <w:color w:val="000000"/>
                <w:sz w:val="15"/>
                <w:lang w:val="es-CR"/>
              </w:rPr>
            </w:pPr>
            <w:r>
              <w:rPr>
                <w:rFonts w:ascii="Calibri" w:hAnsi="Calibri"/>
                <w:snapToGrid w:val="0"/>
                <w:color w:val="000000"/>
                <w:sz w:val="15"/>
                <w:lang w:val="es-CR"/>
              </w:rPr>
              <w:t xml:space="preserve"> </w:t>
            </w:r>
            <w:r w:rsidR="003A3A86" w:rsidRPr="003A3A86">
              <w:rPr>
                <w:rFonts w:ascii="Calibri" w:hAnsi="Calibri"/>
                <w:snapToGrid w:val="0"/>
                <w:color w:val="000000"/>
                <w:sz w:val="15"/>
                <w:lang w:val="es-CR"/>
              </w:rPr>
              <w:t xml:space="preserve">   Gasto Presupuestado</w:t>
            </w:r>
          </w:p>
        </w:tc>
        <w:tc>
          <w:tcPr>
            <w:tcW w:w="1108" w:type="dxa"/>
            <w:vAlign w:val="center"/>
          </w:tcPr>
          <w:p w14:paraId="18F6A71F" w14:textId="77777777" w:rsidR="003A3A86" w:rsidRPr="003A3A86" w:rsidRDefault="003A3A86" w:rsidP="003A3A86">
            <w:pPr>
              <w:tabs>
                <w:tab w:val="center" w:pos="4252"/>
                <w:tab w:val="right" w:pos="8504"/>
              </w:tabs>
              <w:spacing w:line="288" w:lineRule="auto"/>
              <w:jc w:val="center"/>
              <w:rPr>
                <w:rFonts w:ascii="Calibri" w:hAnsi="Calibri"/>
                <w:sz w:val="16"/>
                <w:lang w:val="es-CR"/>
              </w:rPr>
            </w:pPr>
            <w:r w:rsidRPr="003A3A86">
              <w:rPr>
                <w:rFonts w:ascii="Calibri" w:hAnsi="Calibri"/>
                <w:sz w:val="16"/>
                <w:lang w:val="es-CR"/>
              </w:rPr>
              <w:t xml:space="preserve">&lt; 5% </w:t>
            </w:r>
          </w:p>
        </w:tc>
        <w:tc>
          <w:tcPr>
            <w:tcW w:w="1131" w:type="dxa"/>
            <w:vAlign w:val="center"/>
          </w:tcPr>
          <w:p w14:paraId="49762215" w14:textId="77777777" w:rsidR="003A3A86" w:rsidRPr="003A3A86" w:rsidRDefault="003A3A86" w:rsidP="003A3A86">
            <w:pPr>
              <w:tabs>
                <w:tab w:val="center" w:pos="4252"/>
                <w:tab w:val="right" w:pos="8504"/>
              </w:tabs>
              <w:spacing w:line="288" w:lineRule="auto"/>
              <w:jc w:val="center"/>
              <w:rPr>
                <w:rFonts w:ascii="Calibri" w:hAnsi="Calibri"/>
                <w:sz w:val="16"/>
                <w:lang w:val="es-CR"/>
              </w:rPr>
            </w:pPr>
            <w:r w:rsidRPr="003A3A86">
              <w:rPr>
                <w:rFonts w:ascii="Calibri" w:hAnsi="Calibri"/>
                <w:sz w:val="16"/>
                <w:lang w:val="es-CR"/>
              </w:rPr>
              <w:sym w:font="Symbol" w:char="F0B3"/>
            </w:r>
            <w:r w:rsidRPr="003A3A86">
              <w:rPr>
                <w:rFonts w:ascii="Calibri" w:hAnsi="Calibri"/>
                <w:sz w:val="16"/>
                <w:lang w:val="es-CR"/>
              </w:rPr>
              <w:t>5 &lt;15%</w:t>
            </w:r>
          </w:p>
        </w:tc>
        <w:tc>
          <w:tcPr>
            <w:tcW w:w="1078" w:type="dxa"/>
            <w:vAlign w:val="center"/>
          </w:tcPr>
          <w:p w14:paraId="540666F4" w14:textId="77777777" w:rsidR="003A3A86" w:rsidRPr="003A3A86" w:rsidRDefault="003A3A86" w:rsidP="003A3A86">
            <w:pPr>
              <w:tabs>
                <w:tab w:val="center" w:pos="4252"/>
                <w:tab w:val="right" w:pos="8504"/>
              </w:tabs>
              <w:spacing w:line="288" w:lineRule="auto"/>
              <w:jc w:val="center"/>
              <w:rPr>
                <w:rFonts w:ascii="Calibri" w:hAnsi="Calibri"/>
                <w:sz w:val="16"/>
                <w:lang w:val="es-CR"/>
              </w:rPr>
            </w:pPr>
            <w:r w:rsidRPr="003A3A86">
              <w:rPr>
                <w:rFonts w:ascii="Calibri" w:hAnsi="Calibri"/>
                <w:sz w:val="16"/>
                <w:lang w:val="es-CR"/>
              </w:rPr>
              <w:sym w:font="Symbol" w:char="F0B3"/>
            </w:r>
            <w:r w:rsidRPr="003A3A86">
              <w:rPr>
                <w:rFonts w:ascii="Calibri" w:hAnsi="Calibri"/>
                <w:sz w:val="16"/>
                <w:lang w:val="es-CR"/>
              </w:rPr>
              <w:t>15%</w:t>
            </w:r>
          </w:p>
        </w:tc>
      </w:tr>
    </w:tbl>
    <w:p w14:paraId="20E8D86A" w14:textId="77777777" w:rsidR="003A3A86" w:rsidRPr="003A3A86" w:rsidRDefault="003A3A86" w:rsidP="003A3A86">
      <w:pPr>
        <w:spacing w:line="240" w:lineRule="auto"/>
        <w:rPr>
          <w:rFonts w:ascii="Calibri" w:hAnsi="Calibri"/>
          <w:szCs w:val="22"/>
          <w:lang w:val="es-CR"/>
        </w:rPr>
      </w:pPr>
    </w:p>
    <w:p w14:paraId="1FC31F72" w14:textId="77777777" w:rsidR="003A3A86" w:rsidRPr="003A3A86" w:rsidRDefault="003A3A86" w:rsidP="003A3A86">
      <w:pPr>
        <w:keepNext/>
        <w:spacing w:line="288" w:lineRule="auto"/>
        <w:ind w:left="360"/>
        <w:jc w:val="left"/>
        <w:outlineLvl w:val="2"/>
        <w:rPr>
          <w:rFonts w:ascii="Calibri" w:hAnsi="Calibri"/>
          <w:sz w:val="28"/>
          <w:szCs w:val="24"/>
          <w:lang w:val="es-CR"/>
          <w14:shadow w14:blurRad="50800" w14:dist="38100" w14:dir="2700000" w14:sx="100000" w14:sy="100000" w14:kx="0" w14:ky="0" w14:algn="tl">
            <w14:srgbClr w14:val="000000">
              <w14:alpha w14:val="60000"/>
            </w14:srgbClr>
          </w14:shadow>
        </w:rPr>
      </w:pPr>
      <w:bookmarkStart w:id="37" w:name="_Toc392691449"/>
      <w:bookmarkStart w:id="38" w:name="_Toc488311554"/>
      <w:r w:rsidRPr="003A3A86">
        <w:rPr>
          <w:rFonts w:ascii="Calibri" w:hAnsi="Calibri"/>
          <w:sz w:val="28"/>
          <w:szCs w:val="24"/>
          <w:lang w:val="es-CR"/>
          <w14:shadow w14:blurRad="50800" w14:dist="38100" w14:dir="2700000" w14:sx="100000" w14:sy="100000" w14:kx="0" w14:ky="0" w14:algn="tl">
            <w14:srgbClr w14:val="000000">
              <w14:alpha w14:val="60000"/>
            </w14:srgbClr>
          </w14:shadow>
        </w:rPr>
        <w:t>Resultados:</w:t>
      </w:r>
      <w:bookmarkEnd w:id="37"/>
      <w:bookmarkEnd w:id="38"/>
    </w:p>
    <w:p w14:paraId="1B9A1017" w14:textId="77777777" w:rsidR="003A3A86" w:rsidRPr="003A3A86" w:rsidRDefault="003A3A86" w:rsidP="003A3A86">
      <w:pPr>
        <w:rPr>
          <w:rFonts w:ascii="Calibri" w:hAnsi="Calibri"/>
          <w:i/>
          <w:lang w:val="es-CR"/>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28"/>
        <w:gridCol w:w="3544"/>
        <w:gridCol w:w="1108"/>
        <w:gridCol w:w="1131"/>
        <w:gridCol w:w="1078"/>
      </w:tblGrid>
      <w:tr w:rsidR="003A3A86" w:rsidRPr="003A3A86" w14:paraId="5D32F116" w14:textId="77777777" w:rsidTr="00233A02">
        <w:trPr>
          <w:cantSplit/>
          <w:trHeight w:val="380"/>
        </w:trPr>
        <w:tc>
          <w:tcPr>
            <w:tcW w:w="1928" w:type="dxa"/>
            <w:vMerge w:val="restart"/>
            <w:shd w:val="clear" w:color="auto" w:fill="DBE5F1" w:themeFill="accent1" w:themeFillTint="33"/>
            <w:vAlign w:val="center"/>
          </w:tcPr>
          <w:p w14:paraId="0067F443" w14:textId="77777777" w:rsidR="003A3A86" w:rsidRPr="003A3A86" w:rsidRDefault="003A3A86" w:rsidP="003A3A86">
            <w:pPr>
              <w:spacing w:line="288" w:lineRule="auto"/>
              <w:jc w:val="center"/>
              <w:rPr>
                <w:rFonts w:ascii="Calibri" w:hAnsi="Calibri"/>
                <w:b/>
                <w:sz w:val="16"/>
                <w:lang w:val="es-CR"/>
              </w:rPr>
            </w:pPr>
            <w:r w:rsidRPr="003A3A86">
              <w:rPr>
                <w:rFonts w:ascii="Calibri" w:hAnsi="Calibri"/>
                <w:b/>
                <w:sz w:val="16"/>
                <w:lang w:val="es-CR"/>
              </w:rPr>
              <w:t>INTERPRETACIÓN</w:t>
            </w:r>
          </w:p>
        </w:tc>
        <w:tc>
          <w:tcPr>
            <w:tcW w:w="3544" w:type="dxa"/>
            <w:vMerge w:val="restart"/>
            <w:shd w:val="clear" w:color="auto" w:fill="DBE5F1" w:themeFill="accent1" w:themeFillTint="33"/>
            <w:vAlign w:val="center"/>
          </w:tcPr>
          <w:p w14:paraId="2F1260C5" w14:textId="77777777" w:rsidR="003A3A86" w:rsidRPr="003A3A86" w:rsidRDefault="003A3A86" w:rsidP="003A3A86">
            <w:pPr>
              <w:spacing w:line="288" w:lineRule="auto"/>
              <w:jc w:val="center"/>
              <w:rPr>
                <w:rFonts w:ascii="Calibri" w:hAnsi="Calibri"/>
                <w:b/>
                <w:sz w:val="16"/>
                <w:lang w:val="es-CR"/>
              </w:rPr>
            </w:pPr>
            <w:r w:rsidRPr="003A3A86">
              <w:rPr>
                <w:rFonts w:ascii="Calibri" w:hAnsi="Calibri"/>
                <w:b/>
                <w:sz w:val="16"/>
                <w:lang w:val="es-CR"/>
              </w:rPr>
              <w:t>INDICADOR</w:t>
            </w:r>
          </w:p>
          <w:p w14:paraId="6F172268" w14:textId="77777777" w:rsidR="003A3A86" w:rsidRPr="003A3A86" w:rsidRDefault="003A3A86" w:rsidP="003A3A86">
            <w:pPr>
              <w:spacing w:line="288" w:lineRule="auto"/>
              <w:jc w:val="center"/>
              <w:rPr>
                <w:rFonts w:ascii="Calibri" w:hAnsi="Calibri"/>
                <w:b/>
                <w:sz w:val="16"/>
                <w:lang w:val="es-CR"/>
              </w:rPr>
            </w:pPr>
            <w:r w:rsidRPr="003A3A86">
              <w:rPr>
                <w:rFonts w:ascii="Calibri" w:hAnsi="Calibri"/>
                <w:b/>
                <w:sz w:val="16"/>
                <w:lang w:val="es-CR"/>
              </w:rPr>
              <w:t>EJECUCIÓN PRESUPUESTARIA</w:t>
            </w:r>
          </w:p>
        </w:tc>
        <w:tc>
          <w:tcPr>
            <w:tcW w:w="3317" w:type="dxa"/>
            <w:gridSpan w:val="3"/>
            <w:shd w:val="clear" w:color="auto" w:fill="DBE5F1" w:themeFill="accent1" w:themeFillTint="33"/>
            <w:vAlign w:val="center"/>
          </w:tcPr>
          <w:p w14:paraId="658FEAE3" w14:textId="77777777" w:rsidR="003A3A86" w:rsidRPr="003A3A86" w:rsidRDefault="003A3A86" w:rsidP="003A3A86">
            <w:pPr>
              <w:spacing w:line="288" w:lineRule="auto"/>
              <w:jc w:val="center"/>
              <w:rPr>
                <w:rFonts w:ascii="Calibri" w:hAnsi="Calibri"/>
                <w:b/>
                <w:sz w:val="16"/>
                <w:lang w:val="es-CR"/>
              </w:rPr>
            </w:pPr>
            <w:r w:rsidRPr="003A3A86">
              <w:rPr>
                <w:rFonts w:ascii="Calibri" w:hAnsi="Calibri"/>
                <w:b/>
                <w:sz w:val="16"/>
                <w:lang w:val="es-CR"/>
              </w:rPr>
              <w:t>BANDAS (PARÁMETROS)</w:t>
            </w:r>
          </w:p>
        </w:tc>
      </w:tr>
      <w:tr w:rsidR="003A3A86" w:rsidRPr="003A3A86" w14:paraId="7EB8729C" w14:textId="77777777" w:rsidTr="00233A02">
        <w:trPr>
          <w:cantSplit/>
          <w:trHeight w:val="284"/>
        </w:trPr>
        <w:tc>
          <w:tcPr>
            <w:tcW w:w="1928" w:type="dxa"/>
            <w:vMerge/>
            <w:shd w:val="pct25" w:color="00FF00" w:fill="auto"/>
          </w:tcPr>
          <w:p w14:paraId="0657C50B" w14:textId="77777777" w:rsidR="003A3A86" w:rsidRPr="003A3A86" w:rsidRDefault="003A3A86" w:rsidP="003A3A86">
            <w:pPr>
              <w:spacing w:line="288" w:lineRule="auto"/>
              <w:jc w:val="center"/>
              <w:rPr>
                <w:rFonts w:ascii="Calibri" w:hAnsi="Calibri"/>
                <w:b/>
                <w:sz w:val="16"/>
                <w:lang w:val="es-CR"/>
              </w:rPr>
            </w:pPr>
          </w:p>
        </w:tc>
        <w:tc>
          <w:tcPr>
            <w:tcW w:w="3544" w:type="dxa"/>
            <w:vMerge/>
            <w:tcBorders>
              <w:bottom w:val="nil"/>
            </w:tcBorders>
            <w:shd w:val="pct25" w:color="00FF00" w:fill="auto"/>
          </w:tcPr>
          <w:p w14:paraId="702EE79F" w14:textId="77777777" w:rsidR="003A3A86" w:rsidRPr="003A3A86" w:rsidRDefault="003A3A86" w:rsidP="003A3A86">
            <w:pPr>
              <w:spacing w:line="288" w:lineRule="auto"/>
              <w:jc w:val="center"/>
              <w:rPr>
                <w:rFonts w:ascii="Calibri" w:hAnsi="Calibri"/>
                <w:b/>
                <w:sz w:val="15"/>
                <w:lang w:val="es-CR"/>
              </w:rPr>
            </w:pPr>
          </w:p>
        </w:tc>
        <w:tc>
          <w:tcPr>
            <w:tcW w:w="1108" w:type="dxa"/>
            <w:shd w:val="clear" w:color="auto" w:fill="92D050"/>
            <w:vAlign w:val="center"/>
          </w:tcPr>
          <w:p w14:paraId="5278BA8B" w14:textId="77777777" w:rsidR="003A3A86" w:rsidRPr="003A3A86" w:rsidRDefault="003A3A86" w:rsidP="003A3A86">
            <w:pPr>
              <w:spacing w:line="288" w:lineRule="auto"/>
              <w:jc w:val="center"/>
              <w:rPr>
                <w:rFonts w:ascii="Calibri" w:hAnsi="Calibri"/>
                <w:b/>
                <w:sz w:val="12"/>
                <w:szCs w:val="12"/>
                <w:lang w:val="es-CR"/>
              </w:rPr>
            </w:pPr>
            <w:r w:rsidRPr="003A3A86">
              <w:rPr>
                <w:rFonts w:ascii="Calibri" w:hAnsi="Calibri"/>
                <w:b/>
                <w:sz w:val="12"/>
                <w:szCs w:val="12"/>
                <w:lang w:val="es-CR"/>
              </w:rPr>
              <w:t>Bueno</w:t>
            </w:r>
          </w:p>
        </w:tc>
        <w:tc>
          <w:tcPr>
            <w:tcW w:w="1131" w:type="dxa"/>
            <w:shd w:val="clear" w:color="auto" w:fill="FFFF99"/>
            <w:vAlign w:val="center"/>
          </w:tcPr>
          <w:p w14:paraId="7C994307" w14:textId="77777777" w:rsidR="003A3A86" w:rsidRPr="003A3A86" w:rsidRDefault="003A3A86" w:rsidP="003A3A86">
            <w:pPr>
              <w:spacing w:line="288" w:lineRule="auto"/>
              <w:jc w:val="center"/>
              <w:rPr>
                <w:rFonts w:ascii="Calibri" w:hAnsi="Calibri"/>
                <w:b/>
                <w:sz w:val="12"/>
                <w:szCs w:val="12"/>
                <w:lang w:val="es-CR"/>
              </w:rPr>
            </w:pPr>
            <w:r w:rsidRPr="003A3A86">
              <w:rPr>
                <w:rFonts w:ascii="Calibri" w:hAnsi="Calibri"/>
                <w:b/>
                <w:sz w:val="12"/>
                <w:szCs w:val="12"/>
                <w:lang w:val="es-CR"/>
              </w:rPr>
              <w:t>Regular</w:t>
            </w:r>
          </w:p>
        </w:tc>
        <w:tc>
          <w:tcPr>
            <w:tcW w:w="1078" w:type="dxa"/>
            <w:shd w:val="clear" w:color="auto" w:fill="FF6600"/>
            <w:vAlign w:val="center"/>
          </w:tcPr>
          <w:p w14:paraId="1EAD7043" w14:textId="77777777" w:rsidR="003A3A86" w:rsidRPr="003A3A86" w:rsidRDefault="003A3A86" w:rsidP="003A3A86">
            <w:pPr>
              <w:spacing w:line="288" w:lineRule="auto"/>
              <w:jc w:val="center"/>
              <w:rPr>
                <w:rFonts w:ascii="Calibri" w:hAnsi="Calibri"/>
                <w:b/>
                <w:sz w:val="12"/>
                <w:szCs w:val="12"/>
                <w:lang w:val="es-CR"/>
              </w:rPr>
            </w:pPr>
            <w:r w:rsidRPr="003A3A86">
              <w:rPr>
                <w:rFonts w:ascii="Calibri" w:hAnsi="Calibri"/>
                <w:b/>
                <w:sz w:val="12"/>
                <w:szCs w:val="12"/>
                <w:lang w:val="es-CR"/>
              </w:rPr>
              <w:t>Malo</w:t>
            </w:r>
          </w:p>
        </w:tc>
      </w:tr>
      <w:tr w:rsidR="003A3A86" w:rsidRPr="003A3A86" w14:paraId="5F2C6F84" w14:textId="77777777" w:rsidTr="00233A02">
        <w:trPr>
          <w:cantSplit/>
          <w:trHeight w:val="736"/>
        </w:trPr>
        <w:tc>
          <w:tcPr>
            <w:tcW w:w="1928" w:type="dxa"/>
            <w:vAlign w:val="center"/>
          </w:tcPr>
          <w:p w14:paraId="0511B453" w14:textId="6DC54843" w:rsidR="003A3A86" w:rsidRPr="003A3A86" w:rsidRDefault="00C412B7" w:rsidP="00255955">
            <w:pPr>
              <w:tabs>
                <w:tab w:val="center" w:pos="4252"/>
                <w:tab w:val="right" w:pos="8504"/>
              </w:tabs>
              <w:spacing w:line="240" w:lineRule="auto"/>
              <w:rPr>
                <w:rFonts w:ascii="Calibri" w:hAnsi="Calibri"/>
                <w:sz w:val="16"/>
                <w:lang w:val="es-CR"/>
              </w:rPr>
            </w:pPr>
            <w:r>
              <w:rPr>
                <w:rFonts w:ascii="Calibri" w:hAnsi="Calibri"/>
                <w:sz w:val="16"/>
                <w:lang w:val="es-CR"/>
              </w:rPr>
              <w:t>Diferencia</w:t>
            </w:r>
            <w:r w:rsidR="003A3A86" w:rsidRPr="003A3A86">
              <w:rPr>
                <w:rFonts w:ascii="Calibri" w:hAnsi="Calibri"/>
                <w:sz w:val="16"/>
                <w:lang w:val="es-CR"/>
              </w:rPr>
              <w:t xml:space="preserve"> porcentual entre lo ejecutado y lo presupuestado</w:t>
            </w:r>
          </w:p>
        </w:tc>
        <w:tc>
          <w:tcPr>
            <w:tcW w:w="3544" w:type="dxa"/>
            <w:vAlign w:val="center"/>
          </w:tcPr>
          <w:p w14:paraId="133F8C20" w14:textId="474FF7A8" w:rsidR="003A3A86" w:rsidRPr="003A3A86" w:rsidRDefault="00DB6297" w:rsidP="003A3A86">
            <w:pPr>
              <w:spacing w:line="288" w:lineRule="auto"/>
              <w:jc w:val="center"/>
              <w:rPr>
                <w:rFonts w:ascii="Calibri" w:hAnsi="Calibri"/>
                <w:b/>
                <w:snapToGrid w:val="0"/>
                <w:color w:val="000000"/>
                <w:sz w:val="16"/>
                <w:szCs w:val="16"/>
                <w:lang w:val="es-CR"/>
              </w:rPr>
            </w:pPr>
            <w:r>
              <w:rPr>
                <w:rFonts w:ascii="Calibri" w:hAnsi="Calibri"/>
                <w:b/>
                <w:snapToGrid w:val="0"/>
                <w:color w:val="000000"/>
                <w:sz w:val="16"/>
                <w:szCs w:val="16"/>
                <w:u w:val="single"/>
                <w:lang w:val="es-CR"/>
              </w:rPr>
              <w:t>1.970.469.356</w:t>
            </w:r>
            <w:r w:rsidR="003A3A86" w:rsidRPr="003A3A86">
              <w:rPr>
                <w:rFonts w:ascii="Calibri" w:hAnsi="Calibri"/>
                <w:b/>
                <w:snapToGrid w:val="0"/>
                <w:color w:val="000000"/>
                <w:sz w:val="16"/>
                <w:szCs w:val="16"/>
                <w:u w:val="single"/>
                <w:lang w:val="es-CR"/>
              </w:rPr>
              <w:t xml:space="preserve"> </w:t>
            </w:r>
            <w:r>
              <w:rPr>
                <w:rFonts w:ascii="Calibri" w:hAnsi="Calibri"/>
                <w:b/>
                <w:snapToGrid w:val="0"/>
                <w:color w:val="000000"/>
                <w:sz w:val="16"/>
                <w:szCs w:val="16"/>
                <w:lang w:val="es-CR"/>
              </w:rPr>
              <w:t>– 0,5</w:t>
            </w:r>
            <w:r w:rsidR="003A3A86" w:rsidRPr="003A3A86">
              <w:rPr>
                <w:rFonts w:ascii="Calibri" w:hAnsi="Calibri"/>
                <w:b/>
                <w:snapToGrid w:val="0"/>
                <w:color w:val="000000"/>
                <w:sz w:val="16"/>
                <w:szCs w:val="16"/>
                <w:lang w:val="es-CR"/>
              </w:rPr>
              <w:t xml:space="preserve"> * 100%</w:t>
            </w:r>
          </w:p>
          <w:p w14:paraId="07EF7568" w14:textId="58CB72A9" w:rsidR="003A3A86" w:rsidRPr="003A3A86" w:rsidRDefault="003A3A86" w:rsidP="00B407A0">
            <w:pPr>
              <w:spacing w:line="288" w:lineRule="auto"/>
              <w:ind w:left="765" w:right="1007"/>
              <w:rPr>
                <w:rFonts w:ascii="Calibri" w:hAnsi="Calibri"/>
                <w:snapToGrid w:val="0"/>
                <w:color w:val="000000"/>
                <w:sz w:val="15"/>
                <w:lang w:val="es-CR"/>
              </w:rPr>
            </w:pPr>
            <w:r w:rsidRPr="003A3A86">
              <w:rPr>
                <w:rFonts w:ascii="Calibri" w:hAnsi="Calibri" w:cs="Arial"/>
                <w:b/>
                <w:color w:val="000000"/>
                <w:sz w:val="16"/>
                <w:szCs w:val="16"/>
                <w:lang w:val="es-CR"/>
              </w:rPr>
              <w:t>5.19</w:t>
            </w:r>
            <w:r w:rsidR="00DB6297">
              <w:rPr>
                <w:rFonts w:ascii="Calibri" w:hAnsi="Calibri" w:cs="Arial"/>
                <w:b/>
                <w:color w:val="000000"/>
                <w:sz w:val="16"/>
                <w:szCs w:val="16"/>
                <w:lang w:val="es-CR"/>
              </w:rPr>
              <w:t>1.636.813</w:t>
            </w:r>
            <w:r w:rsidRPr="003A3A86">
              <w:rPr>
                <w:rFonts w:ascii="Calibri" w:hAnsi="Calibri" w:cs="Arial"/>
                <w:color w:val="000000"/>
                <w:sz w:val="16"/>
                <w:szCs w:val="16"/>
                <w:lang w:val="es-CR"/>
              </w:rPr>
              <w:t xml:space="preserve"> </w:t>
            </w:r>
          </w:p>
        </w:tc>
        <w:tc>
          <w:tcPr>
            <w:tcW w:w="1108" w:type="dxa"/>
            <w:vAlign w:val="center"/>
          </w:tcPr>
          <w:p w14:paraId="0877B8BA" w14:textId="77777777" w:rsidR="003A3A86" w:rsidRPr="003A3A86" w:rsidRDefault="003A3A86" w:rsidP="003A3A86">
            <w:pPr>
              <w:tabs>
                <w:tab w:val="center" w:pos="4252"/>
                <w:tab w:val="right" w:pos="8504"/>
              </w:tabs>
              <w:spacing w:line="288" w:lineRule="auto"/>
              <w:jc w:val="center"/>
              <w:rPr>
                <w:rFonts w:ascii="Calibri" w:hAnsi="Calibri"/>
                <w:sz w:val="16"/>
                <w:lang w:val="es-CR"/>
              </w:rPr>
            </w:pPr>
          </w:p>
        </w:tc>
        <w:tc>
          <w:tcPr>
            <w:tcW w:w="1131" w:type="dxa"/>
            <w:vAlign w:val="center"/>
          </w:tcPr>
          <w:p w14:paraId="73F675E8" w14:textId="22357203" w:rsidR="003A3A86" w:rsidRPr="003A3A86" w:rsidRDefault="00DB6297" w:rsidP="003A3A86">
            <w:pPr>
              <w:tabs>
                <w:tab w:val="center" w:pos="4252"/>
                <w:tab w:val="right" w:pos="8504"/>
              </w:tabs>
              <w:spacing w:line="288" w:lineRule="auto"/>
              <w:jc w:val="center"/>
              <w:rPr>
                <w:rFonts w:ascii="Calibri" w:hAnsi="Calibri"/>
                <w:sz w:val="16"/>
                <w:lang w:val="es-CR"/>
              </w:rPr>
            </w:pPr>
            <w:r>
              <w:rPr>
                <w:rFonts w:ascii="Calibri" w:hAnsi="Calibri"/>
                <w:sz w:val="16"/>
                <w:lang w:val="es-CR"/>
              </w:rPr>
              <w:t>12,0%</w:t>
            </w:r>
          </w:p>
        </w:tc>
        <w:tc>
          <w:tcPr>
            <w:tcW w:w="1078" w:type="dxa"/>
            <w:vAlign w:val="center"/>
          </w:tcPr>
          <w:p w14:paraId="51164A47" w14:textId="010F6527" w:rsidR="003A3A86" w:rsidRPr="003A3A86" w:rsidRDefault="003A3A86" w:rsidP="003A3A86">
            <w:pPr>
              <w:tabs>
                <w:tab w:val="center" w:pos="4252"/>
                <w:tab w:val="right" w:pos="8504"/>
              </w:tabs>
              <w:spacing w:line="288" w:lineRule="auto"/>
              <w:jc w:val="center"/>
              <w:rPr>
                <w:rFonts w:ascii="Calibri" w:hAnsi="Calibri"/>
                <w:sz w:val="16"/>
                <w:lang w:val="es-CR"/>
              </w:rPr>
            </w:pPr>
          </w:p>
        </w:tc>
      </w:tr>
    </w:tbl>
    <w:p w14:paraId="46BF001B" w14:textId="77777777" w:rsidR="003A3A86" w:rsidRPr="003A3A86" w:rsidRDefault="003A3A86" w:rsidP="003A3A86">
      <w:pPr>
        <w:spacing w:line="288" w:lineRule="auto"/>
        <w:rPr>
          <w:rFonts w:ascii="Calibri" w:hAnsi="Calibri"/>
          <w:sz w:val="24"/>
          <w:szCs w:val="24"/>
          <w:lang w:val="es-CR"/>
        </w:rPr>
      </w:pPr>
    </w:p>
    <w:p w14:paraId="2873EDE4" w14:textId="74E2BC13" w:rsidR="003A3A86" w:rsidRPr="003A3A86" w:rsidRDefault="003A3A86" w:rsidP="003A3A86">
      <w:pPr>
        <w:rPr>
          <w:rFonts w:ascii="Calibri" w:hAnsi="Calibri"/>
          <w:sz w:val="24"/>
          <w:szCs w:val="24"/>
          <w:lang w:val="es-CR"/>
        </w:rPr>
      </w:pPr>
      <w:r w:rsidRPr="003A3A86">
        <w:rPr>
          <w:rFonts w:ascii="Calibri" w:hAnsi="Calibri"/>
          <w:sz w:val="24"/>
          <w:szCs w:val="24"/>
          <w:lang w:val="es-CR"/>
        </w:rPr>
        <w:t xml:space="preserve">El resultado de la </w:t>
      </w:r>
      <w:r w:rsidR="00C412B7">
        <w:rPr>
          <w:rFonts w:ascii="Calibri" w:hAnsi="Calibri"/>
          <w:sz w:val="24"/>
          <w:szCs w:val="24"/>
          <w:lang w:val="es-CR"/>
        </w:rPr>
        <w:t>diferencia</w:t>
      </w:r>
      <w:r w:rsidRPr="003A3A86">
        <w:rPr>
          <w:rFonts w:ascii="Calibri" w:hAnsi="Calibri"/>
          <w:sz w:val="24"/>
          <w:szCs w:val="24"/>
          <w:lang w:val="es-CR"/>
        </w:rPr>
        <w:t xml:space="preserve"> </w:t>
      </w:r>
      <w:r w:rsidR="00C412B7" w:rsidRPr="00C412B7">
        <w:rPr>
          <w:rFonts w:ascii="Calibri" w:hAnsi="Calibri"/>
          <w:sz w:val="24"/>
          <w:szCs w:val="24"/>
          <w:lang w:val="es-CR"/>
        </w:rPr>
        <w:t xml:space="preserve">entre lo ejecutado y lo presupuestado </w:t>
      </w:r>
      <w:r w:rsidRPr="003A3A86">
        <w:rPr>
          <w:rFonts w:ascii="Calibri" w:hAnsi="Calibri"/>
          <w:sz w:val="24"/>
          <w:szCs w:val="24"/>
          <w:lang w:val="es-CR"/>
        </w:rPr>
        <w:t>en el uso de los recursos para la consecución de las metas propuestas para el 201</w:t>
      </w:r>
      <w:r w:rsidR="00DB6297">
        <w:rPr>
          <w:rFonts w:ascii="Calibri" w:hAnsi="Calibri"/>
          <w:sz w:val="24"/>
          <w:szCs w:val="24"/>
          <w:lang w:val="es-CR"/>
        </w:rPr>
        <w:t>7</w:t>
      </w:r>
      <w:r w:rsidRPr="003A3A86">
        <w:rPr>
          <w:rFonts w:ascii="Calibri" w:hAnsi="Calibri"/>
          <w:sz w:val="24"/>
          <w:szCs w:val="24"/>
          <w:lang w:val="es-CR"/>
        </w:rPr>
        <w:t xml:space="preserve"> fue del </w:t>
      </w:r>
      <w:r w:rsidR="00DB6297">
        <w:rPr>
          <w:rFonts w:ascii="Calibri" w:hAnsi="Calibri"/>
          <w:sz w:val="24"/>
          <w:szCs w:val="24"/>
          <w:lang w:val="es-CR"/>
        </w:rPr>
        <w:t>12,0</w:t>
      </w:r>
      <w:r w:rsidRPr="003A3A86">
        <w:rPr>
          <w:rFonts w:ascii="Calibri" w:hAnsi="Calibri"/>
          <w:sz w:val="24"/>
          <w:szCs w:val="24"/>
          <w:lang w:val="es-CR"/>
        </w:rPr>
        <w:t>%. Dicho resultado se cataloga, de acuerdo a los parámetros establecidos, en la categoría de “</w:t>
      </w:r>
      <w:r w:rsidR="00DB6297">
        <w:rPr>
          <w:rFonts w:ascii="Calibri" w:hAnsi="Calibri"/>
          <w:sz w:val="24"/>
          <w:szCs w:val="24"/>
          <w:lang w:val="es-CR"/>
        </w:rPr>
        <w:t>Regular</w:t>
      </w:r>
      <w:r w:rsidRPr="003A3A86">
        <w:rPr>
          <w:rFonts w:ascii="Calibri" w:hAnsi="Calibri"/>
          <w:sz w:val="24"/>
          <w:szCs w:val="24"/>
          <w:lang w:val="es-CR"/>
        </w:rPr>
        <w:t>”.</w:t>
      </w:r>
    </w:p>
    <w:p w14:paraId="027A14C1" w14:textId="77777777" w:rsidR="003A3A86" w:rsidRPr="003A3A86" w:rsidRDefault="003A3A86" w:rsidP="003A3A86">
      <w:pPr>
        <w:rPr>
          <w:rFonts w:ascii="Calibri" w:hAnsi="Calibri"/>
          <w:sz w:val="24"/>
          <w:szCs w:val="24"/>
          <w:lang w:val="es-CR"/>
        </w:rPr>
      </w:pPr>
    </w:p>
    <w:p w14:paraId="207AEA2F" w14:textId="3D893D4F" w:rsidR="003A3A86" w:rsidRPr="003A3A86" w:rsidRDefault="003A3A86" w:rsidP="003A3A86">
      <w:pPr>
        <w:rPr>
          <w:rFonts w:ascii="Calibri" w:hAnsi="Calibri"/>
          <w:sz w:val="24"/>
          <w:szCs w:val="24"/>
          <w:lang w:val="es-CR"/>
        </w:rPr>
      </w:pPr>
      <w:r w:rsidRPr="003A3A86">
        <w:rPr>
          <w:rFonts w:ascii="Calibri" w:hAnsi="Calibri"/>
          <w:sz w:val="24"/>
          <w:szCs w:val="24"/>
          <w:lang w:val="es-CR"/>
        </w:rPr>
        <w:t xml:space="preserve">El porcentaje de ejecución se considera </w:t>
      </w:r>
      <w:r w:rsidR="00DB6297">
        <w:rPr>
          <w:rFonts w:ascii="Calibri" w:hAnsi="Calibri"/>
          <w:sz w:val="24"/>
          <w:szCs w:val="24"/>
          <w:lang w:val="es-CR"/>
        </w:rPr>
        <w:t>“regular”</w:t>
      </w:r>
      <w:r w:rsidRPr="003A3A86">
        <w:rPr>
          <w:rFonts w:ascii="Calibri" w:hAnsi="Calibri"/>
          <w:sz w:val="24"/>
          <w:szCs w:val="24"/>
          <w:lang w:val="es-CR"/>
        </w:rPr>
        <w:t xml:space="preserve">, de conformidad con los indicadores previamente establecidos. </w:t>
      </w:r>
      <w:r w:rsidR="00DB6297">
        <w:rPr>
          <w:rFonts w:ascii="Calibri" w:hAnsi="Calibri"/>
          <w:sz w:val="24"/>
          <w:szCs w:val="24"/>
          <w:lang w:val="es-CR"/>
        </w:rPr>
        <w:t>Es</w:t>
      </w:r>
      <w:r w:rsidRPr="003A3A86">
        <w:rPr>
          <w:rFonts w:ascii="Calibri" w:hAnsi="Calibri"/>
          <w:sz w:val="24"/>
          <w:szCs w:val="24"/>
          <w:lang w:val="es-CR"/>
        </w:rPr>
        <w:t xml:space="preserve"> oportuno anotar que el cálculo </w:t>
      </w:r>
      <w:r w:rsidR="00DB6297">
        <w:rPr>
          <w:rFonts w:ascii="Calibri" w:hAnsi="Calibri"/>
          <w:sz w:val="24"/>
          <w:szCs w:val="24"/>
          <w:lang w:val="es-CR"/>
        </w:rPr>
        <w:t xml:space="preserve">de éste </w:t>
      </w:r>
      <w:r w:rsidRPr="003A3A86">
        <w:rPr>
          <w:rFonts w:ascii="Calibri" w:hAnsi="Calibri"/>
          <w:sz w:val="24"/>
          <w:szCs w:val="24"/>
          <w:lang w:val="es-CR"/>
        </w:rPr>
        <w:t>toma como parámetro la ejecución monetaria del Presupuesto, es decir el gasto. Por lo que deja de lado el logro de los objetivos y metas propuestas durante el período, condición que convierte al indicador como un incentivo al gasto, no a la eficiencia en la consecución de las metas.</w:t>
      </w:r>
    </w:p>
    <w:p w14:paraId="2676DE27" w14:textId="77777777" w:rsidR="003A3A86" w:rsidRPr="003A3A86" w:rsidRDefault="003A3A86" w:rsidP="003A3A86">
      <w:pPr>
        <w:rPr>
          <w:rFonts w:ascii="Calibri" w:hAnsi="Calibri"/>
          <w:sz w:val="24"/>
          <w:szCs w:val="24"/>
          <w:lang w:val="es-CR"/>
        </w:rPr>
      </w:pPr>
    </w:p>
    <w:p w14:paraId="393536D1" w14:textId="3F39CD3B" w:rsidR="003A3A86" w:rsidRPr="003A3A86" w:rsidRDefault="003A3A86" w:rsidP="003A3A86">
      <w:pPr>
        <w:keepNext/>
        <w:spacing w:line="288" w:lineRule="auto"/>
        <w:ind w:left="360"/>
        <w:jc w:val="left"/>
        <w:outlineLvl w:val="2"/>
        <w:rPr>
          <w:rFonts w:ascii="Calibri" w:hAnsi="Calibri"/>
          <w:sz w:val="28"/>
          <w:szCs w:val="24"/>
          <w:lang w:val="es-CR"/>
          <w14:shadow w14:blurRad="50800" w14:dist="38100" w14:dir="2700000" w14:sx="100000" w14:sy="100000" w14:kx="0" w14:ky="0" w14:algn="tl">
            <w14:srgbClr w14:val="000000">
              <w14:alpha w14:val="60000"/>
            </w14:srgbClr>
          </w14:shadow>
        </w:rPr>
      </w:pPr>
      <w:bookmarkStart w:id="39" w:name="_Toc392691450"/>
      <w:bookmarkStart w:id="40" w:name="_Toc488311555"/>
      <w:r w:rsidRPr="003A3A86">
        <w:rPr>
          <w:rFonts w:ascii="Calibri" w:hAnsi="Calibri"/>
          <w:sz w:val="28"/>
          <w:szCs w:val="24"/>
          <w:lang w:val="es-CR"/>
          <w14:shadow w14:blurRad="50800" w14:dist="38100" w14:dir="2700000" w14:sx="100000" w14:sy="100000" w14:kx="0" w14:ky="0" w14:algn="tl">
            <w14:srgbClr w14:val="000000">
              <w14:alpha w14:val="60000"/>
            </w14:srgbClr>
          </w14:shadow>
        </w:rPr>
        <w:t xml:space="preserve">Porcentajes de Ejecución y de </w:t>
      </w:r>
      <w:bookmarkEnd w:id="39"/>
      <w:r w:rsidR="00C412B7">
        <w:rPr>
          <w:rFonts w:ascii="Calibri" w:hAnsi="Calibri"/>
          <w:sz w:val="28"/>
          <w:szCs w:val="24"/>
          <w:lang w:val="es-CR"/>
          <w14:shadow w14:blurRad="50800" w14:dist="38100" w14:dir="2700000" w14:sx="100000" w14:sy="100000" w14:kx="0" w14:ky="0" w14:algn="tl">
            <w14:srgbClr w14:val="000000">
              <w14:alpha w14:val="60000"/>
            </w14:srgbClr>
          </w14:shadow>
        </w:rPr>
        <w:t>Diferencia</w:t>
      </w:r>
      <w:bookmarkEnd w:id="40"/>
    </w:p>
    <w:p w14:paraId="4984AFB1" w14:textId="77777777" w:rsidR="003A3A86" w:rsidRPr="003A3A86" w:rsidRDefault="003A3A86" w:rsidP="003A3A86">
      <w:pPr>
        <w:rPr>
          <w:rFonts w:ascii="Calibri" w:hAnsi="Calibri"/>
          <w:b/>
          <w:sz w:val="20"/>
          <w:szCs w:val="24"/>
          <w:lang w:val="es-CR"/>
        </w:rPr>
      </w:pPr>
    </w:p>
    <w:tbl>
      <w:tblPr>
        <w:tblW w:w="811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1826"/>
        <w:gridCol w:w="1701"/>
        <w:gridCol w:w="1165"/>
        <w:gridCol w:w="1195"/>
      </w:tblGrid>
      <w:tr w:rsidR="003A3A86" w:rsidRPr="003A3A86" w14:paraId="0D4D537F" w14:textId="77777777" w:rsidTr="00233A02">
        <w:trPr>
          <w:trHeight w:val="651"/>
        </w:trPr>
        <w:tc>
          <w:tcPr>
            <w:tcW w:w="2225" w:type="dxa"/>
            <w:shd w:val="clear" w:color="auto" w:fill="B8CCE4" w:themeFill="accent1" w:themeFillTint="66"/>
            <w:vAlign w:val="center"/>
          </w:tcPr>
          <w:p w14:paraId="0254E2E2" w14:textId="77777777" w:rsidR="003A3A86" w:rsidRPr="003A3A86" w:rsidRDefault="003A3A86" w:rsidP="003A3A86">
            <w:pPr>
              <w:spacing w:line="240" w:lineRule="auto"/>
              <w:jc w:val="center"/>
              <w:rPr>
                <w:rFonts w:ascii="Calibri" w:hAnsi="Calibri" w:cs="Arial"/>
                <w:sz w:val="20"/>
                <w:lang w:val="es-CR"/>
              </w:rPr>
            </w:pPr>
            <w:r w:rsidRPr="003A3A86">
              <w:rPr>
                <w:rFonts w:ascii="Calibri" w:hAnsi="Calibri" w:cs="Arial"/>
                <w:sz w:val="20"/>
                <w:lang w:val="es-CR"/>
              </w:rPr>
              <w:t>Detalle</w:t>
            </w:r>
          </w:p>
        </w:tc>
        <w:tc>
          <w:tcPr>
            <w:tcW w:w="1826" w:type="dxa"/>
            <w:shd w:val="clear" w:color="auto" w:fill="B8CCE4" w:themeFill="accent1" w:themeFillTint="66"/>
            <w:vAlign w:val="center"/>
          </w:tcPr>
          <w:p w14:paraId="0D90B9D1" w14:textId="77777777" w:rsidR="003A3A86" w:rsidRPr="003A3A86" w:rsidRDefault="003A3A86" w:rsidP="003A3A86">
            <w:pPr>
              <w:spacing w:line="240" w:lineRule="auto"/>
              <w:jc w:val="center"/>
              <w:rPr>
                <w:rFonts w:ascii="Calibri" w:hAnsi="Calibri" w:cs="Arial"/>
                <w:sz w:val="20"/>
                <w:lang w:val="es-CR"/>
              </w:rPr>
            </w:pPr>
            <w:r w:rsidRPr="003A3A86">
              <w:rPr>
                <w:rFonts w:ascii="Calibri" w:hAnsi="Calibri" w:cs="Arial"/>
                <w:sz w:val="20"/>
                <w:lang w:val="es-CR"/>
              </w:rPr>
              <w:t>Presupuesto</w:t>
            </w:r>
          </w:p>
        </w:tc>
        <w:tc>
          <w:tcPr>
            <w:tcW w:w="1701" w:type="dxa"/>
            <w:shd w:val="clear" w:color="auto" w:fill="B8CCE4" w:themeFill="accent1" w:themeFillTint="66"/>
            <w:vAlign w:val="center"/>
          </w:tcPr>
          <w:p w14:paraId="043545DF" w14:textId="77777777" w:rsidR="003A3A86" w:rsidRPr="003A3A86" w:rsidRDefault="003A3A86" w:rsidP="003A3A86">
            <w:pPr>
              <w:spacing w:line="240" w:lineRule="auto"/>
              <w:jc w:val="center"/>
              <w:rPr>
                <w:rFonts w:ascii="Calibri" w:hAnsi="Calibri" w:cs="Arial"/>
                <w:sz w:val="20"/>
                <w:lang w:val="es-CR"/>
              </w:rPr>
            </w:pPr>
            <w:r w:rsidRPr="003A3A86">
              <w:rPr>
                <w:rFonts w:ascii="Calibri" w:hAnsi="Calibri" w:cs="Arial"/>
                <w:sz w:val="20"/>
                <w:lang w:val="es-CR"/>
              </w:rPr>
              <w:t>Ejecutado Efectivo</w:t>
            </w:r>
          </w:p>
        </w:tc>
        <w:tc>
          <w:tcPr>
            <w:tcW w:w="1165" w:type="dxa"/>
            <w:shd w:val="clear" w:color="auto" w:fill="B8CCE4" w:themeFill="accent1" w:themeFillTint="66"/>
            <w:vAlign w:val="center"/>
          </w:tcPr>
          <w:p w14:paraId="0AC6364F" w14:textId="77777777" w:rsidR="003A3A86" w:rsidRPr="003A3A86" w:rsidRDefault="003A3A86" w:rsidP="003A3A86">
            <w:pPr>
              <w:spacing w:line="240" w:lineRule="auto"/>
              <w:jc w:val="center"/>
              <w:rPr>
                <w:rFonts w:ascii="Calibri" w:hAnsi="Calibri" w:cs="Arial"/>
                <w:sz w:val="20"/>
                <w:lang w:val="es-CR"/>
              </w:rPr>
            </w:pPr>
            <w:r w:rsidRPr="003A3A86">
              <w:rPr>
                <w:rFonts w:ascii="Calibri" w:hAnsi="Calibri" w:cs="Arial"/>
                <w:sz w:val="20"/>
                <w:lang w:val="es-CR"/>
              </w:rPr>
              <w:t>%</w:t>
            </w:r>
          </w:p>
          <w:p w14:paraId="711E3450" w14:textId="77777777" w:rsidR="003A3A86" w:rsidRPr="003A3A86" w:rsidRDefault="003A3A86" w:rsidP="003A3A86">
            <w:pPr>
              <w:spacing w:line="240" w:lineRule="auto"/>
              <w:jc w:val="center"/>
              <w:rPr>
                <w:rFonts w:ascii="Calibri" w:hAnsi="Calibri" w:cs="Arial"/>
                <w:sz w:val="20"/>
                <w:lang w:val="es-CR"/>
              </w:rPr>
            </w:pPr>
            <w:r w:rsidRPr="003A3A86">
              <w:rPr>
                <w:rFonts w:ascii="Calibri" w:hAnsi="Calibri" w:cs="Arial"/>
                <w:sz w:val="20"/>
                <w:lang w:val="es-CR"/>
              </w:rPr>
              <w:t>Ejecución</w:t>
            </w:r>
          </w:p>
        </w:tc>
        <w:tc>
          <w:tcPr>
            <w:tcW w:w="1195" w:type="dxa"/>
            <w:shd w:val="clear" w:color="auto" w:fill="B8CCE4" w:themeFill="accent1" w:themeFillTint="66"/>
            <w:vAlign w:val="center"/>
          </w:tcPr>
          <w:p w14:paraId="2EC9C312" w14:textId="5F638D95" w:rsidR="003A3A86" w:rsidRPr="003A3A86" w:rsidRDefault="003A3A86" w:rsidP="00C412B7">
            <w:pPr>
              <w:spacing w:line="240" w:lineRule="auto"/>
              <w:jc w:val="center"/>
              <w:rPr>
                <w:rFonts w:ascii="Calibri" w:hAnsi="Calibri" w:cs="Arial"/>
                <w:sz w:val="20"/>
                <w:lang w:val="es-CR"/>
              </w:rPr>
            </w:pPr>
            <w:r w:rsidRPr="003A3A86">
              <w:rPr>
                <w:rFonts w:ascii="Calibri" w:hAnsi="Calibri" w:cs="Arial"/>
                <w:sz w:val="20"/>
                <w:lang w:val="es-CR"/>
              </w:rPr>
              <w:t xml:space="preserve">% </w:t>
            </w:r>
            <w:r w:rsidR="00C412B7">
              <w:rPr>
                <w:rFonts w:ascii="Calibri" w:hAnsi="Calibri" w:cs="Arial"/>
                <w:sz w:val="20"/>
                <w:lang w:val="es-CR"/>
              </w:rPr>
              <w:t>Diferencia</w:t>
            </w:r>
          </w:p>
        </w:tc>
      </w:tr>
      <w:tr w:rsidR="003A3A86" w:rsidRPr="003A3A86" w14:paraId="59566BF9" w14:textId="77777777" w:rsidTr="00233A02">
        <w:trPr>
          <w:trHeight w:val="504"/>
        </w:trPr>
        <w:tc>
          <w:tcPr>
            <w:tcW w:w="2225" w:type="dxa"/>
            <w:vAlign w:val="center"/>
          </w:tcPr>
          <w:p w14:paraId="6A88ED53" w14:textId="77777777" w:rsidR="003A3A86" w:rsidRPr="003A3A86" w:rsidRDefault="003A3A86" w:rsidP="003A3A86">
            <w:pPr>
              <w:spacing w:line="240" w:lineRule="auto"/>
              <w:jc w:val="center"/>
              <w:rPr>
                <w:rFonts w:ascii="Calibri" w:hAnsi="Calibri" w:cs="Arial"/>
                <w:sz w:val="18"/>
                <w:szCs w:val="18"/>
                <w:lang w:val="es-CR"/>
              </w:rPr>
            </w:pPr>
            <w:r w:rsidRPr="003A3A86">
              <w:rPr>
                <w:rFonts w:ascii="Calibri" w:hAnsi="Calibri" w:cs="Arial"/>
                <w:sz w:val="18"/>
                <w:szCs w:val="18"/>
                <w:lang w:val="es-CR"/>
              </w:rPr>
              <w:t>Presupuesto</w:t>
            </w:r>
          </w:p>
        </w:tc>
        <w:tc>
          <w:tcPr>
            <w:tcW w:w="1826" w:type="dxa"/>
            <w:vAlign w:val="center"/>
          </w:tcPr>
          <w:p w14:paraId="22058037" w14:textId="77F02754" w:rsidR="003A3A86" w:rsidRPr="003A3A86" w:rsidRDefault="003A3A86" w:rsidP="003A3A86">
            <w:pPr>
              <w:jc w:val="center"/>
              <w:rPr>
                <w:rFonts w:ascii="Calibri" w:hAnsi="Calibri" w:cs="Arial"/>
                <w:color w:val="000000"/>
                <w:sz w:val="18"/>
                <w:szCs w:val="18"/>
                <w:highlight w:val="yellow"/>
                <w:lang w:val="es-CR"/>
              </w:rPr>
            </w:pPr>
            <w:r w:rsidRPr="003A3A86">
              <w:rPr>
                <w:rFonts w:ascii="Calibri" w:hAnsi="Calibri" w:cs="Arial"/>
                <w:color w:val="000000"/>
                <w:sz w:val="18"/>
                <w:szCs w:val="18"/>
                <w:lang w:val="es-CR"/>
              </w:rPr>
              <w:t>₵5.19</w:t>
            </w:r>
            <w:r w:rsidR="00DB6297">
              <w:rPr>
                <w:rFonts w:ascii="Calibri" w:hAnsi="Calibri" w:cs="Arial"/>
                <w:color w:val="000000"/>
                <w:sz w:val="18"/>
                <w:szCs w:val="18"/>
                <w:lang w:val="es-CR"/>
              </w:rPr>
              <w:t>1</w:t>
            </w:r>
            <w:r w:rsidRPr="003A3A86">
              <w:rPr>
                <w:rFonts w:ascii="Calibri" w:hAnsi="Calibri" w:cs="Arial"/>
                <w:color w:val="000000"/>
                <w:sz w:val="18"/>
                <w:szCs w:val="18"/>
                <w:lang w:val="es-CR"/>
              </w:rPr>
              <w:t>.</w:t>
            </w:r>
            <w:r w:rsidR="00DB6297">
              <w:rPr>
                <w:rFonts w:ascii="Calibri" w:hAnsi="Calibri" w:cs="Arial"/>
                <w:color w:val="000000"/>
                <w:sz w:val="18"/>
                <w:szCs w:val="18"/>
                <w:lang w:val="es-CR"/>
              </w:rPr>
              <w:t>636.813</w:t>
            </w:r>
          </w:p>
        </w:tc>
        <w:tc>
          <w:tcPr>
            <w:tcW w:w="1701" w:type="dxa"/>
            <w:vAlign w:val="center"/>
          </w:tcPr>
          <w:p w14:paraId="48148982" w14:textId="35564AF2" w:rsidR="003A3A86" w:rsidRPr="003A3A86" w:rsidRDefault="003A3A86" w:rsidP="003A3A86">
            <w:pPr>
              <w:jc w:val="right"/>
              <w:rPr>
                <w:rFonts w:ascii="Calibri" w:hAnsi="Calibri" w:cs="Arial"/>
                <w:color w:val="000000"/>
                <w:sz w:val="18"/>
                <w:szCs w:val="18"/>
                <w:highlight w:val="yellow"/>
                <w:lang w:val="es-CR"/>
              </w:rPr>
            </w:pPr>
            <w:r w:rsidRPr="003A3A86">
              <w:rPr>
                <w:rFonts w:ascii="Calibri" w:hAnsi="Calibri" w:cs="Arial"/>
                <w:color w:val="000000"/>
                <w:sz w:val="18"/>
                <w:szCs w:val="18"/>
                <w:lang w:val="es-CR"/>
              </w:rPr>
              <w:t>₵</w:t>
            </w:r>
            <w:r w:rsidR="00DB6297">
              <w:rPr>
                <w:rFonts w:ascii="Calibri" w:hAnsi="Calibri" w:cs="Arial"/>
                <w:color w:val="000000"/>
                <w:sz w:val="18"/>
                <w:szCs w:val="18"/>
                <w:lang w:val="es-CR"/>
              </w:rPr>
              <w:t>1.970.469.355</w:t>
            </w:r>
          </w:p>
        </w:tc>
        <w:tc>
          <w:tcPr>
            <w:tcW w:w="1165" w:type="dxa"/>
            <w:vAlign w:val="center"/>
          </w:tcPr>
          <w:p w14:paraId="56EC1DA9" w14:textId="4EABE02B" w:rsidR="003A3A86" w:rsidRPr="003A3A86" w:rsidRDefault="00DB6297" w:rsidP="003A3A86">
            <w:pPr>
              <w:spacing w:line="240" w:lineRule="auto"/>
              <w:jc w:val="center"/>
              <w:rPr>
                <w:rFonts w:ascii="Calibri" w:hAnsi="Calibri" w:cs="Arial"/>
                <w:sz w:val="18"/>
                <w:szCs w:val="18"/>
                <w:lang w:val="es-CR"/>
              </w:rPr>
            </w:pPr>
            <w:r>
              <w:rPr>
                <w:rFonts w:ascii="Calibri" w:hAnsi="Calibri" w:cs="Arial"/>
                <w:sz w:val="18"/>
                <w:szCs w:val="18"/>
                <w:lang w:val="es-CR"/>
              </w:rPr>
              <w:t>38,0</w:t>
            </w:r>
            <w:r w:rsidR="003A3A86" w:rsidRPr="003A3A86">
              <w:rPr>
                <w:rFonts w:ascii="Calibri" w:hAnsi="Calibri" w:cs="Arial"/>
                <w:sz w:val="18"/>
                <w:szCs w:val="18"/>
                <w:lang w:val="es-CR"/>
              </w:rPr>
              <w:t>%</w:t>
            </w:r>
          </w:p>
        </w:tc>
        <w:tc>
          <w:tcPr>
            <w:tcW w:w="1195" w:type="dxa"/>
            <w:vAlign w:val="center"/>
          </w:tcPr>
          <w:p w14:paraId="3B3AC9A4" w14:textId="50667821" w:rsidR="003A3A86" w:rsidRPr="003A3A86" w:rsidRDefault="00DB6297" w:rsidP="003A3A86">
            <w:pPr>
              <w:spacing w:line="240" w:lineRule="auto"/>
              <w:jc w:val="center"/>
              <w:rPr>
                <w:rFonts w:ascii="Calibri" w:hAnsi="Calibri" w:cs="Arial"/>
                <w:sz w:val="18"/>
                <w:szCs w:val="18"/>
                <w:lang w:val="es-CR"/>
              </w:rPr>
            </w:pPr>
            <w:r>
              <w:rPr>
                <w:rFonts w:ascii="Calibri" w:hAnsi="Calibri" w:cs="Arial"/>
                <w:sz w:val="18"/>
                <w:szCs w:val="18"/>
                <w:lang w:val="es-CR"/>
              </w:rPr>
              <w:t>12,0</w:t>
            </w:r>
            <w:r w:rsidR="003A3A86" w:rsidRPr="003A3A86">
              <w:rPr>
                <w:rFonts w:ascii="Calibri" w:hAnsi="Calibri" w:cs="Arial"/>
                <w:sz w:val="18"/>
                <w:szCs w:val="18"/>
                <w:lang w:val="es-CR"/>
              </w:rPr>
              <w:t>%</w:t>
            </w:r>
          </w:p>
        </w:tc>
      </w:tr>
    </w:tbl>
    <w:p w14:paraId="365ACF4A" w14:textId="77777777" w:rsidR="003A3A86" w:rsidRPr="003A3A86" w:rsidRDefault="003A3A86" w:rsidP="003A3A86">
      <w:pPr>
        <w:spacing w:line="240" w:lineRule="auto"/>
        <w:jc w:val="left"/>
        <w:rPr>
          <w:rFonts w:ascii="Calibri" w:hAnsi="Calibri"/>
          <w:sz w:val="24"/>
          <w:szCs w:val="24"/>
          <w:lang w:val="es-CR"/>
        </w:rPr>
      </w:pPr>
      <w:r w:rsidRPr="003A3A86">
        <w:rPr>
          <w:rFonts w:ascii="Calibri" w:hAnsi="Calibri"/>
          <w:sz w:val="24"/>
          <w:szCs w:val="24"/>
          <w:lang w:val="es-CR"/>
        </w:rPr>
        <w:br w:type="page"/>
      </w:r>
    </w:p>
    <w:p w14:paraId="54CF1E40" w14:textId="77777777" w:rsidR="003A3A86" w:rsidRPr="003A3A86" w:rsidRDefault="003A3A86" w:rsidP="003A3A86">
      <w:pPr>
        <w:keepNext/>
        <w:spacing w:before="240" w:after="60" w:line="276" w:lineRule="auto"/>
        <w:outlineLvl w:val="1"/>
        <w:rPr>
          <w:rFonts w:ascii="Calibri" w:hAnsi="Calibri" w:cs="Arial"/>
          <w:b/>
          <w:szCs w:val="22"/>
          <w:lang w:val="es-CR"/>
        </w:rPr>
      </w:pPr>
      <w:bookmarkStart w:id="41" w:name="_Toc392691451"/>
      <w:bookmarkStart w:id="42" w:name="_Toc488311556"/>
      <w:r w:rsidRPr="003A3A86">
        <w:rPr>
          <w:rFonts w:ascii="Calibri" w:hAnsi="Calibri" w:cs="Arial"/>
          <w:b/>
          <w:szCs w:val="22"/>
          <w:lang w:val="es-CR"/>
        </w:rPr>
        <w:lastRenderedPageBreak/>
        <w:t>Indicadores Operativos</w:t>
      </w:r>
      <w:bookmarkEnd w:id="41"/>
      <w:bookmarkEnd w:id="42"/>
    </w:p>
    <w:p w14:paraId="28C86B52" w14:textId="77777777" w:rsidR="003A3A86" w:rsidRPr="003A3A86" w:rsidRDefault="003A3A86" w:rsidP="003A3A86">
      <w:pPr>
        <w:rPr>
          <w:rFonts w:ascii="Calibri" w:hAnsi="Calibri"/>
          <w:sz w:val="24"/>
          <w:szCs w:val="24"/>
          <w:lang w:val="es-CR"/>
        </w:rPr>
      </w:pPr>
    </w:p>
    <w:p w14:paraId="2BC9FC1C" w14:textId="77777777" w:rsidR="003A3A86" w:rsidRPr="003A3A86" w:rsidRDefault="003A3A86" w:rsidP="003A3A86">
      <w:pPr>
        <w:rPr>
          <w:rFonts w:ascii="Calibri" w:hAnsi="Calibri"/>
          <w:sz w:val="24"/>
          <w:szCs w:val="24"/>
          <w:lang w:val="es-CR"/>
        </w:rPr>
      </w:pPr>
      <w:r w:rsidRPr="003A3A86">
        <w:rPr>
          <w:rFonts w:ascii="Calibri" w:hAnsi="Calibri"/>
          <w:sz w:val="24"/>
          <w:szCs w:val="24"/>
          <w:lang w:val="es-CR"/>
        </w:rPr>
        <w:t xml:space="preserve">Seguidamente se detallan los resultados de gestión de la SUPEN en general y por cada dependencia para este período, de conformidad con los indicadores previamente declarados. </w:t>
      </w:r>
    </w:p>
    <w:p w14:paraId="7ED99768" w14:textId="2B0D1903" w:rsidR="003A3A86" w:rsidRDefault="003A3A86" w:rsidP="003A3A86">
      <w:pPr>
        <w:rPr>
          <w:rFonts w:ascii="Calibri" w:hAnsi="Calibri"/>
          <w:sz w:val="24"/>
          <w:szCs w:val="24"/>
          <w:lang w:val="es-CR"/>
          <w14:shadow w14:blurRad="50800" w14:dist="38100" w14:dir="2700000" w14:sx="100000" w14:sy="100000" w14:kx="0" w14:ky="0" w14:algn="tl">
            <w14:srgbClr w14:val="000000">
              <w14:alpha w14:val="60000"/>
            </w14:srgbClr>
          </w14:shadow>
        </w:rPr>
      </w:pPr>
    </w:p>
    <w:p w14:paraId="30854828" w14:textId="7CA617B4" w:rsidR="00B407A0" w:rsidRDefault="00B407A0" w:rsidP="00B407A0">
      <w:pPr>
        <w:spacing w:line="240" w:lineRule="auto"/>
        <w:rPr>
          <w:rFonts w:ascii="Calibri" w:hAnsi="Calibri"/>
          <w:sz w:val="24"/>
          <w:szCs w:val="24"/>
          <w:lang w:val="es-CR"/>
          <w14:shadow w14:blurRad="50800" w14:dist="38100" w14:dir="2700000" w14:sx="100000" w14:sy="100000" w14:kx="0" w14:ky="0" w14:algn="tl">
            <w14:srgbClr w14:val="000000">
              <w14:alpha w14:val="60000"/>
            </w14:srgbClr>
          </w14:shadow>
        </w:rPr>
      </w:pPr>
      <w:r>
        <w:rPr>
          <w:rFonts w:ascii="Calibri" w:hAnsi="Calibri"/>
          <w:sz w:val="24"/>
          <w:szCs w:val="24"/>
          <w:lang w:val="es-CR"/>
          <w14:shadow w14:blurRad="50800" w14:dist="38100" w14:dir="2700000" w14:sx="100000" w14:sy="100000" w14:kx="0" w14:ky="0" w14:algn="tl">
            <w14:srgbClr w14:val="000000">
              <w14:alpha w14:val="60000"/>
            </w14:srgbClr>
          </w14:shadow>
        </w:rPr>
        <w:t>Tabla 2</w:t>
      </w:r>
    </w:p>
    <w:p w14:paraId="0AE84E3A" w14:textId="54C25B7E" w:rsidR="00B407A0" w:rsidRDefault="00B407A0" w:rsidP="00B407A0">
      <w:pPr>
        <w:spacing w:line="240" w:lineRule="auto"/>
        <w:rPr>
          <w:rFonts w:ascii="Calibri" w:hAnsi="Calibri"/>
          <w:sz w:val="24"/>
          <w:szCs w:val="24"/>
          <w:lang w:val="es-CR"/>
          <w14:shadow w14:blurRad="50800" w14:dist="38100" w14:dir="2700000" w14:sx="100000" w14:sy="100000" w14:kx="0" w14:ky="0" w14:algn="tl">
            <w14:srgbClr w14:val="000000">
              <w14:alpha w14:val="60000"/>
            </w14:srgbClr>
          </w14:shadow>
        </w:rPr>
      </w:pPr>
      <w:r>
        <w:rPr>
          <w:rFonts w:ascii="Calibri" w:hAnsi="Calibri"/>
          <w:sz w:val="24"/>
          <w:szCs w:val="24"/>
          <w:lang w:val="es-CR"/>
          <w14:shadow w14:blurRad="50800" w14:dist="38100" w14:dir="2700000" w14:sx="100000" w14:sy="100000" w14:kx="0" w14:ky="0" w14:algn="tl">
            <w14:srgbClr w14:val="000000">
              <w14:alpha w14:val="60000"/>
            </w14:srgbClr>
          </w14:shadow>
        </w:rPr>
        <w:t>Resultados de la gestión por dependencia</w:t>
      </w:r>
    </w:p>
    <w:tbl>
      <w:tblPr>
        <w:tblStyle w:val="Tablaelegante"/>
        <w:tblW w:w="9889" w:type="dxa"/>
        <w:tblLayout w:type="fixed"/>
        <w:tblLook w:val="0000" w:firstRow="0" w:lastRow="0" w:firstColumn="0" w:lastColumn="0" w:noHBand="0" w:noVBand="0"/>
      </w:tblPr>
      <w:tblGrid>
        <w:gridCol w:w="2104"/>
        <w:gridCol w:w="7785"/>
      </w:tblGrid>
      <w:tr w:rsidR="00C95442" w:rsidRPr="003A3A86" w14:paraId="490DDB24" w14:textId="77777777" w:rsidTr="00036C1C">
        <w:trPr>
          <w:trHeight w:val="525"/>
          <w:tblHeader/>
        </w:trPr>
        <w:tc>
          <w:tcPr>
            <w:tcW w:w="9889" w:type="dxa"/>
            <w:gridSpan w:val="2"/>
            <w:tcBorders>
              <w:top w:val="double" w:sz="6" w:space="0" w:color="000000"/>
              <w:bottom w:val="single" w:sz="6" w:space="0" w:color="000000"/>
            </w:tcBorders>
            <w:shd w:val="clear" w:color="auto" w:fill="C6D9F1" w:themeFill="text2" w:themeFillTint="33"/>
            <w:vAlign w:val="center"/>
          </w:tcPr>
          <w:p w14:paraId="2C6C127C" w14:textId="77777777" w:rsidR="00C95442" w:rsidRPr="003A3A86" w:rsidRDefault="00C95442" w:rsidP="00036C1C">
            <w:pPr>
              <w:spacing w:line="276" w:lineRule="auto"/>
              <w:ind w:left="285"/>
              <w:jc w:val="center"/>
              <w:rPr>
                <w:rFonts w:ascii="Calibri" w:hAnsi="Calibri" w:cs="Arial"/>
                <w:b/>
                <w:bCs/>
                <w:smallCaps/>
                <w:szCs w:val="22"/>
                <w:lang w:val="es-CR"/>
              </w:rPr>
            </w:pPr>
            <w:r w:rsidRPr="003A3A86">
              <w:rPr>
                <w:rFonts w:ascii="Calibri" w:hAnsi="Calibri" w:cs="Arial"/>
                <w:b/>
                <w:bCs/>
                <w:smallCaps/>
                <w:szCs w:val="22"/>
                <w:lang w:val="es-CR"/>
              </w:rPr>
              <w:t>Indicadores SUPEN</w:t>
            </w:r>
          </w:p>
        </w:tc>
      </w:tr>
      <w:tr w:rsidR="00C95442" w:rsidRPr="00CF04B9" w14:paraId="57A50F89" w14:textId="77777777" w:rsidTr="00036C1C">
        <w:trPr>
          <w:trHeight w:val="525"/>
          <w:tblHeader/>
        </w:trPr>
        <w:tc>
          <w:tcPr>
            <w:tcW w:w="2104" w:type="dxa"/>
            <w:tcBorders>
              <w:top w:val="single" w:sz="6" w:space="0" w:color="000000"/>
              <w:bottom w:val="single" w:sz="6" w:space="0" w:color="000000"/>
            </w:tcBorders>
            <w:shd w:val="clear" w:color="auto" w:fill="F2F2F2" w:themeFill="background1" w:themeFillShade="F2"/>
            <w:vAlign w:val="center"/>
          </w:tcPr>
          <w:p w14:paraId="339CC17B" w14:textId="77777777" w:rsidR="00C95442" w:rsidRPr="00CF04B9" w:rsidRDefault="00C95442" w:rsidP="00036C1C">
            <w:pPr>
              <w:spacing w:line="276" w:lineRule="auto"/>
              <w:jc w:val="center"/>
              <w:rPr>
                <w:rFonts w:ascii="Calibri" w:hAnsi="Calibri" w:cs="Arial"/>
                <w:b/>
                <w:bCs/>
                <w:szCs w:val="18"/>
                <w:lang w:val="es-CR"/>
              </w:rPr>
            </w:pPr>
            <w:r w:rsidRPr="00CF04B9">
              <w:rPr>
                <w:rFonts w:ascii="Calibri" w:hAnsi="Calibri" w:cs="Arial"/>
                <w:b/>
                <w:bCs/>
                <w:szCs w:val="18"/>
                <w:lang w:val="es-CR"/>
              </w:rPr>
              <w:t>Meta</w:t>
            </w:r>
          </w:p>
        </w:tc>
        <w:tc>
          <w:tcPr>
            <w:tcW w:w="7785" w:type="dxa"/>
            <w:tcBorders>
              <w:top w:val="single" w:sz="6" w:space="0" w:color="000000"/>
              <w:bottom w:val="single" w:sz="6" w:space="0" w:color="000000"/>
            </w:tcBorders>
            <w:shd w:val="clear" w:color="auto" w:fill="F2F2F2" w:themeFill="background1" w:themeFillShade="F2"/>
            <w:vAlign w:val="center"/>
          </w:tcPr>
          <w:p w14:paraId="1FB75783" w14:textId="77777777" w:rsidR="00C95442" w:rsidRPr="00CF04B9" w:rsidRDefault="00C95442" w:rsidP="00036C1C">
            <w:pPr>
              <w:spacing w:line="276" w:lineRule="auto"/>
              <w:jc w:val="center"/>
              <w:rPr>
                <w:rFonts w:ascii="Calibri" w:hAnsi="Calibri" w:cs="Arial"/>
                <w:b/>
                <w:bCs/>
                <w:szCs w:val="18"/>
                <w:lang w:val="es-CR"/>
              </w:rPr>
            </w:pPr>
            <w:r w:rsidRPr="00CF04B9">
              <w:rPr>
                <w:rFonts w:ascii="Calibri" w:hAnsi="Calibri" w:cs="Arial"/>
                <w:b/>
                <w:bCs/>
                <w:szCs w:val="18"/>
                <w:lang w:val="es-CR"/>
              </w:rPr>
              <w:t xml:space="preserve">Resultados </w:t>
            </w:r>
          </w:p>
        </w:tc>
      </w:tr>
      <w:tr w:rsidR="00C95442" w:rsidRPr="003A3A86" w14:paraId="48C6514D" w14:textId="77777777" w:rsidTr="00036C1C">
        <w:tblPrEx>
          <w:tblBorders>
            <w:top w:val="double" w:sz="4" w:space="0" w:color="auto"/>
            <w:left w:val="double" w:sz="4" w:space="0" w:color="auto"/>
            <w:bottom w:val="double" w:sz="4" w:space="0" w:color="auto"/>
            <w:right w:val="double" w:sz="4" w:space="0" w:color="auto"/>
          </w:tblBorders>
        </w:tblPrEx>
        <w:trPr>
          <w:trHeight w:val="433"/>
        </w:trPr>
        <w:tc>
          <w:tcPr>
            <w:tcW w:w="9889" w:type="dxa"/>
            <w:gridSpan w:val="2"/>
            <w:shd w:val="clear" w:color="auto" w:fill="EAF1DD" w:themeFill="accent3" w:themeFillTint="33"/>
            <w:vAlign w:val="center"/>
          </w:tcPr>
          <w:p w14:paraId="7251D787" w14:textId="77777777" w:rsidR="00C95442" w:rsidRPr="003A3A86" w:rsidRDefault="00C95442" w:rsidP="00036C1C">
            <w:pPr>
              <w:keepNext/>
              <w:spacing w:line="288" w:lineRule="auto"/>
              <w:ind w:left="360"/>
              <w:jc w:val="left"/>
              <w:outlineLvl w:val="2"/>
              <w:rPr>
                <w:rFonts w:ascii="Calibri" w:hAnsi="Calibri"/>
                <w:sz w:val="28"/>
                <w:szCs w:val="24"/>
                <w:lang w:val="es-CR"/>
                <w14:shadow w14:blurRad="50800" w14:dist="38100" w14:dir="2700000" w14:sx="100000" w14:sy="100000" w14:kx="0" w14:ky="0" w14:algn="tl">
                  <w14:srgbClr w14:val="000000">
                    <w14:alpha w14:val="60000"/>
                  </w14:srgbClr>
                </w14:shadow>
              </w:rPr>
            </w:pPr>
            <w:bookmarkStart w:id="43" w:name="_Toc488311557"/>
            <w:r>
              <w:rPr>
                <w:rFonts w:ascii="Calibri" w:hAnsi="Calibri"/>
                <w:sz w:val="28"/>
                <w:szCs w:val="24"/>
                <w:lang w:val="es-CR"/>
                <w14:shadow w14:blurRad="50800" w14:dist="38100" w14:dir="2700000" w14:sx="100000" w14:sy="100000" w14:kx="0" w14:ky="0" w14:algn="tl">
                  <w14:srgbClr w14:val="000000">
                    <w14:alpha w14:val="60000"/>
                  </w14:srgbClr>
                </w14:shadow>
              </w:rPr>
              <w:t>Evaluación general de SUPEN</w:t>
            </w:r>
            <w:bookmarkEnd w:id="43"/>
            <w:r>
              <w:rPr>
                <w:rFonts w:ascii="Calibri" w:hAnsi="Calibri"/>
                <w:sz w:val="28"/>
                <w:szCs w:val="24"/>
                <w:lang w:val="es-CR"/>
                <w14:shadow w14:blurRad="50800" w14:dist="38100" w14:dir="2700000" w14:sx="100000" w14:sy="100000" w14:kx="0" w14:ky="0" w14:algn="tl">
                  <w14:srgbClr w14:val="000000">
                    <w14:alpha w14:val="60000"/>
                  </w14:srgbClr>
                </w14:shadow>
              </w:rPr>
              <w:t xml:space="preserve"> </w:t>
            </w:r>
          </w:p>
        </w:tc>
      </w:tr>
      <w:tr w:rsidR="00C95442" w:rsidRPr="003A3A86" w14:paraId="4782291E" w14:textId="77777777" w:rsidTr="00036C1C">
        <w:tblPrEx>
          <w:tblBorders>
            <w:top w:val="double" w:sz="4" w:space="0" w:color="auto"/>
            <w:left w:val="double" w:sz="4" w:space="0" w:color="auto"/>
            <w:bottom w:val="double" w:sz="4" w:space="0" w:color="auto"/>
            <w:right w:val="double" w:sz="4" w:space="0" w:color="auto"/>
          </w:tblBorders>
          <w:tblCellMar>
            <w:left w:w="70" w:type="dxa"/>
            <w:right w:w="70" w:type="dxa"/>
          </w:tblCellMar>
        </w:tblPrEx>
        <w:trPr>
          <w:trHeight w:val="1667"/>
        </w:trPr>
        <w:tc>
          <w:tcPr>
            <w:tcW w:w="2104" w:type="dxa"/>
            <w:vAlign w:val="center"/>
          </w:tcPr>
          <w:p w14:paraId="7B29C92A" w14:textId="77777777" w:rsidR="00C95442" w:rsidRPr="003A3A86" w:rsidRDefault="00C95442" w:rsidP="00036C1C">
            <w:pPr>
              <w:spacing w:line="276" w:lineRule="auto"/>
              <w:rPr>
                <w:rFonts w:ascii="Calibri" w:hAnsi="Calibri" w:cs="Arial"/>
                <w:color w:val="000000" w:themeColor="text1"/>
                <w:sz w:val="20"/>
                <w:highlight w:val="yellow"/>
                <w:lang w:val="es-CR"/>
              </w:rPr>
            </w:pPr>
            <w:r w:rsidRPr="001A23C9">
              <w:rPr>
                <w:rFonts w:ascii="Calibri" w:hAnsi="Calibri" w:cs="Arial"/>
                <w:color w:val="000000" w:themeColor="text1"/>
                <w:sz w:val="20"/>
                <w:szCs w:val="22"/>
                <w:lang w:val="es-CR"/>
              </w:rPr>
              <w:t>Estos resultados muestran el desempeño de la SUPEN en cada proceso y de forma global ponderada.</w:t>
            </w:r>
          </w:p>
        </w:tc>
        <w:tc>
          <w:tcPr>
            <w:tcW w:w="7785" w:type="dxa"/>
            <w:vAlign w:val="center"/>
          </w:tcPr>
          <w:p w14:paraId="0D175A6E" w14:textId="77777777" w:rsidR="00C95442" w:rsidRDefault="00C95442" w:rsidP="00036C1C">
            <w:pPr>
              <w:spacing w:line="276" w:lineRule="auto"/>
              <w:rPr>
                <w:rFonts w:ascii="Calibri" w:hAnsi="Calibri"/>
                <w:bCs/>
                <w:color w:val="000000" w:themeColor="text1"/>
                <w:sz w:val="20"/>
                <w:lang w:val="es-CR"/>
              </w:rPr>
            </w:pPr>
          </w:p>
          <w:p w14:paraId="53F4DF56" w14:textId="77777777" w:rsidR="00C95442" w:rsidRDefault="00C95442" w:rsidP="00036C1C">
            <w:pPr>
              <w:spacing w:line="276" w:lineRule="auto"/>
              <w:rPr>
                <w:rFonts w:ascii="Calibri" w:hAnsi="Calibri"/>
                <w:bCs/>
                <w:color w:val="000000" w:themeColor="text1"/>
                <w:sz w:val="20"/>
                <w:lang w:val="es-CR"/>
              </w:rPr>
            </w:pPr>
            <w:r w:rsidRPr="003A3A86">
              <w:rPr>
                <w:rFonts w:ascii="Calibri" w:hAnsi="Calibri"/>
                <w:bCs/>
                <w:color w:val="000000" w:themeColor="text1"/>
                <w:sz w:val="20"/>
                <w:lang w:val="es-CR"/>
              </w:rPr>
              <w:t xml:space="preserve">El </w:t>
            </w:r>
            <w:r>
              <w:rPr>
                <w:rFonts w:ascii="Calibri" w:hAnsi="Calibri"/>
                <w:bCs/>
                <w:color w:val="000000" w:themeColor="text1"/>
                <w:sz w:val="20"/>
                <w:lang w:val="es-CR"/>
              </w:rPr>
              <w:t xml:space="preserve">siguiente </w:t>
            </w:r>
            <w:r w:rsidRPr="003A3A86">
              <w:rPr>
                <w:rFonts w:ascii="Calibri" w:hAnsi="Calibri"/>
                <w:bCs/>
                <w:color w:val="000000" w:themeColor="text1"/>
                <w:sz w:val="20"/>
                <w:lang w:val="es-CR"/>
              </w:rPr>
              <w:t xml:space="preserve">gráfico muestra el resultado </w:t>
            </w:r>
            <w:r>
              <w:rPr>
                <w:rFonts w:ascii="Calibri" w:hAnsi="Calibri"/>
                <w:bCs/>
                <w:color w:val="000000" w:themeColor="text1"/>
                <w:sz w:val="20"/>
                <w:lang w:val="es-CR"/>
              </w:rPr>
              <w:t xml:space="preserve">de la evaluación aplicada a los </w:t>
            </w:r>
            <w:r w:rsidRPr="003A3A86">
              <w:rPr>
                <w:rFonts w:ascii="Calibri" w:hAnsi="Calibri"/>
                <w:bCs/>
                <w:color w:val="000000" w:themeColor="text1"/>
                <w:sz w:val="20"/>
                <w:lang w:val="es-CR"/>
              </w:rPr>
              <w:t>procesos que conforman la SUPEN.</w:t>
            </w:r>
            <w:r>
              <w:rPr>
                <w:rFonts w:ascii="Calibri" w:hAnsi="Calibri"/>
                <w:bCs/>
                <w:color w:val="000000" w:themeColor="text1"/>
                <w:sz w:val="20"/>
                <w:lang w:val="es-CR"/>
              </w:rPr>
              <w:t xml:space="preserve"> Dicha nota, se obtiene de la medición de una serie de indicadores relacionados con la labor sustantiva del proceso, la participación en proyectos, capacitación y actividades ligadas al Sistema de Gestión de la Calidad.  </w:t>
            </w:r>
          </w:p>
          <w:p w14:paraId="7428DAFA" w14:textId="77777777" w:rsidR="00C95442" w:rsidRDefault="00C95442" w:rsidP="00036C1C">
            <w:pPr>
              <w:spacing w:line="276" w:lineRule="auto"/>
              <w:rPr>
                <w:rFonts w:ascii="Calibri" w:hAnsi="Calibri"/>
                <w:noProof/>
              </w:rPr>
            </w:pPr>
          </w:p>
          <w:p w14:paraId="5E65A8DF" w14:textId="77777777" w:rsidR="00C95442" w:rsidRPr="003A3A86" w:rsidRDefault="00C95442" w:rsidP="00036C1C">
            <w:pPr>
              <w:spacing w:line="276" w:lineRule="auto"/>
              <w:jc w:val="center"/>
              <w:rPr>
                <w:rFonts w:ascii="Calibri" w:hAnsi="Calibri"/>
                <w:noProof/>
              </w:rPr>
            </w:pPr>
            <w:r>
              <w:rPr>
                <w:noProof/>
                <w:lang w:val="es-CR" w:eastAsia="es-CR"/>
              </w:rPr>
              <w:drawing>
                <wp:inline distT="0" distB="0" distL="0" distR="0" wp14:anchorId="3F9CB70C" wp14:editId="21A7F298">
                  <wp:extent cx="4705350" cy="2795588"/>
                  <wp:effectExtent l="0" t="0" r="0" b="5080"/>
                  <wp:docPr id="15" name="Gráfico 15">
                    <a:extLst xmlns:a="http://schemas.openxmlformats.org/drawingml/2006/main">
                      <a:ext uri="{FF2B5EF4-FFF2-40B4-BE49-F238E27FC236}">
                        <a16:creationId xmlns:a16="http://schemas.microsoft.com/office/drawing/2014/main" id="{7354CC56-2DF9-4A56-87B5-277486A76B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0C5D2F" w14:textId="77777777" w:rsidR="00C95442" w:rsidRDefault="00C95442" w:rsidP="00036C1C">
            <w:pPr>
              <w:spacing w:line="276" w:lineRule="auto"/>
              <w:rPr>
                <w:rFonts w:ascii="Calibri" w:hAnsi="Calibri"/>
                <w:bCs/>
                <w:color w:val="000000" w:themeColor="text1"/>
                <w:sz w:val="20"/>
                <w:lang w:val="es-CR"/>
              </w:rPr>
            </w:pPr>
          </w:p>
          <w:p w14:paraId="421F5810" w14:textId="7E833189" w:rsidR="00C95442" w:rsidRPr="003A3A86" w:rsidRDefault="00C95442" w:rsidP="00036C1C">
            <w:pPr>
              <w:spacing w:line="276" w:lineRule="auto"/>
              <w:rPr>
                <w:rFonts w:ascii="Calibri" w:hAnsi="Calibri"/>
                <w:bCs/>
                <w:color w:val="000000" w:themeColor="text1"/>
                <w:sz w:val="20"/>
                <w:lang w:val="es-CR"/>
              </w:rPr>
            </w:pPr>
            <w:r>
              <w:rPr>
                <w:rFonts w:ascii="Calibri" w:hAnsi="Calibri"/>
                <w:bCs/>
                <w:color w:val="000000" w:themeColor="text1"/>
                <w:sz w:val="20"/>
                <w:lang w:val="es-CR"/>
              </w:rPr>
              <w:t xml:space="preserve">Como se observa en el gráfico anterior, </w:t>
            </w:r>
            <w:r w:rsidR="00B407A0">
              <w:rPr>
                <w:rFonts w:ascii="Calibri" w:hAnsi="Calibri"/>
                <w:bCs/>
                <w:color w:val="000000" w:themeColor="text1"/>
                <w:sz w:val="20"/>
                <w:lang w:val="es-CR"/>
              </w:rPr>
              <w:t>la SUPEN tiene un 87% como nota producto desempeño de cada proceso</w:t>
            </w:r>
            <w:r>
              <w:rPr>
                <w:rFonts w:ascii="Calibri" w:hAnsi="Calibri"/>
                <w:bCs/>
                <w:color w:val="000000" w:themeColor="text1"/>
                <w:sz w:val="20"/>
                <w:lang w:val="es-CR"/>
              </w:rPr>
              <w:t>.</w:t>
            </w:r>
          </w:p>
        </w:tc>
      </w:tr>
      <w:tr w:rsidR="00C95442" w:rsidRPr="003A3A86" w14:paraId="55654B35" w14:textId="77777777" w:rsidTr="00036C1C">
        <w:tblPrEx>
          <w:tblBorders>
            <w:top w:val="double" w:sz="4" w:space="0" w:color="auto"/>
            <w:left w:val="double" w:sz="4" w:space="0" w:color="auto"/>
            <w:bottom w:val="double" w:sz="4" w:space="0" w:color="auto"/>
            <w:right w:val="double" w:sz="4" w:space="0" w:color="auto"/>
          </w:tblBorders>
        </w:tblPrEx>
        <w:trPr>
          <w:trHeight w:val="433"/>
        </w:trPr>
        <w:tc>
          <w:tcPr>
            <w:tcW w:w="9889" w:type="dxa"/>
            <w:gridSpan w:val="2"/>
            <w:shd w:val="clear" w:color="auto" w:fill="EAF1DD" w:themeFill="accent3" w:themeFillTint="33"/>
            <w:vAlign w:val="center"/>
          </w:tcPr>
          <w:p w14:paraId="67702C6D" w14:textId="77777777" w:rsidR="00C95442" w:rsidRPr="003A3A86" w:rsidRDefault="00C95442" w:rsidP="00036C1C">
            <w:pPr>
              <w:keepNext/>
              <w:spacing w:line="288" w:lineRule="auto"/>
              <w:ind w:left="360"/>
              <w:jc w:val="left"/>
              <w:outlineLvl w:val="2"/>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pPr>
            <w:bookmarkStart w:id="44" w:name="_Toc488311558"/>
            <w:r>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lastRenderedPageBreak/>
              <w:t>Evaluación de cada proceso, según sus indicadores de d</w:t>
            </w:r>
            <w:r w:rsidRPr="003A3A86">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t>esempeño</w:t>
            </w:r>
            <w:r>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t>.</w:t>
            </w:r>
            <w:bookmarkEnd w:id="44"/>
            <w:r>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t xml:space="preserve"> </w:t>
            </w:r>
          </w:p>
        </w:tc>
      </w:tr>
      <w:tr w:rsidR="00C95442" w:rsidRPr="003A3A86" w14:paraId="5084B974" w14:textId="77777777" w:rsidTr="00036C1C">
        <w:trPr>
          <w:trHeight w:val="433"/>
        </w:trPr>
        <w:tc>
          <w:tcPr>
            <w:tcW w:w="9889" w:type="dxa"/>
            <w:gridSpan w:val="2"/>
            <w:tcBorders>
              <w:top w:val="single" w:sz="6" w:space="0" w:color="000000"/>
              <w:bottom w:val="single" w:sz="6" w:space="0" w:color="000000"/>
            </w:tcBorders>
            <w:shd w:val="clear" w:color="auto" w:fill="EAF1DD" w:themeFill="accent3" w:themeFillTint="33"/>
            <w:vAlign w:val="center"/>
          </w:tcPr>
          <w:p w14:paraId="2A030287" w14:textId="77777777" w:rsidR="00C95442" w:rsidRPr="003A3A86" w:rsidRDefault="00C95442" w:rsidP="00036C1C">
            <w:pPr>
              <w:keepNext/>
              <w:spacing w:line="288" w:lineRule="auto"/>
              <w:ind w:left="360"/>
              <w:jc w:val="left"/>
              <w:outlineLvl w:val="2"/>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pPr>
            <w:bookmarkStart w:id="45" w:name="_Toc488311559"/>
            <w:r w:rsidRPr="003A3A86">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t>Despacho</w:t>
            </w:r>
            <w:bookmarkEnd w:id="45"/>
          </w:p>
        </w:tc>
      </w:tr>
      <w:tr w:rsidR="00C95442" w:rsidRPr="003A3A86" w14:paraId="176A3C07" w14:textId="77777777" w:rsidTr="00036C1C">
        <w:trPr>
          <w:trHeight w:val="1667"/>
        </w:trPr>
        <w:tc>
          <w:tcPr>
            <w:tcW w:w="2104" w:type="dxa"/>
            <w:tcBorders>
              <w:top w:val="single" w:sz="6" w:space="0" w:color="000000"/>
            </w:tcBorders>
            <w:vAlign w:val="center"/>
          </w:tcPr>
          <w:p w14:paraId="0ECB6AC4" w14:textId="23A6BD14" w:rsidR="00C95442" w:rsidRPr="003A3A86" w:rsidRDefault="00C95442" w:rsidP="00036C1C">
            <w:pPr>
              <w:spacing w:line="276" w:lineRule="auto"/>
              <w:rPr>
                <w:rFonts w:ascii="Calibri" w:hAnsi="Calibri" w:cs="Arial"/>
                <w:color w:val="000000" w:themeColor="text1"/>
                <w:szCs w:val="22"/>
                <w:highlight w:val="yellow"/>
                <w:lang w:val="es-CR"/>
              </w:rPr>
            </w:pPr>
            <w:r w:rsidRPr="00C95442">
              <w:rPr>
                <w:rFonts w:ascii="Calibri" w:hAnsi="Calibri"/>
                <w:bCs/>
                <w:color w:val="000000" w:themeColor="text1"/>
                <w:sz w:val="20"/>
                <w:szCs w:val="22"/>
                <w:lang w:val="es-CR"/>
              </w:rPr>
              <w:t>Tener, en promedio, los indicadores de cumplimiento de metas de toda la SUPEN con nota superior al 85%</w:t>
            </w:r>
            <w:r w:rsidR="00B407A0">
              <w:rPr>
                <w:rFonts w:ascii="Calibri" w:hAnsi="Calibri"/>
                <w:bCs/>
                <w:color w:val="000000" w:themeColor="text1"/>
                <w:sz w:val="20"/>
                <w:szCs w:val="22"/>
                <w:lang w:val="es-CR"/>
              </w:rPr>
              <w:t>.</w:t>
            </w:r>
          </w:p>
        </w:tc>
        <w:tc>
          <w:tcPr>
            <w:tcW w:w="7785" w:type="dxa"/>
            <w:tcBorders>
              <w:top w:val="single" w:sz="6" w:space="0" w:color="000000"/>
            </w:tcBorders>
            <w:vAlign w:val="center"/>
          </w:tcPr>
          <w:p w14:paraId="2CCB8997" w14:textId="6CD49187" w:rsidR="00C95442" w:rsidRPr="003A3A86" w:rsidRDefault="00C95442" w:rsidP="00036C1C">
            <w:pPr>
              <w:spacing w:line="276" w:lineRule="auto"/>
              <w:rPr>
                <w:rFonts w:ascii="Calibri" w:hAnsi="Calibri"/>
                <w:bCs/>
                <w:color w:val="000000" w:themeColor="text1"/>
                <w:sz w:val="20"/>
                <w:lang w:val="es-CR"/>
              </w:rPr>
            </w:pPr>
            <w:r w:rsidRPr="003A3A86">
              <w:rPr>
                <w:rFonts w:ascii="Calibri" w:hAnsi="Calibri"/>
                <w:bCs/>
                <w:color w:val="000000" w:themeColor="text1"/>
                <w:sz w:val="20"/>
                <w:lang w:val="es-CR"/>
              </w:rPr>
              <w:t xml:space="preserve">Para este semestre el porcentaje alcanzado es del </w:t>
            </w:r>
            <w:r w:rsidRPr="00E94200">
              <w:rPr>
                <w:rFonts w:ascii="Calibri" w:hAnsi="Calibri"/>
                <w:bCs/>
                <w:color w:val="000000" w:themeColor="text1"/>
                <w:sz w:val="20"/>
                <w:lang w:val="es-CR"/>
              </w:rPr>
              <w:t xml:space="preserve">87%, </w:t>
            </w:r>
            <w:r w:rsidRPr="003A3A86">
              <w:rPr>
                <w:rFonts w:ascii="Calibri" w:hAnsi="Calibri"/>
                <w:bCs/>
                <w:color w:val="000000" w:themeColor="text1"/>
                <w:sz w:val="20"/>
                <w:lang w:val="es-CR"/>
              </w:rPr>
              <w:t xml:space="preserve">el cual corresponde a la nota promedio de las </w:t>
            </w:r>
            <w:r w:rsidRPr="00E94200">
              <w:rPr>
                <w:rFonts w:ascii="Calibri" w:hAnsi="Calibri"/>
                <w:bCs/>
                <w:color w:val="000000" w:themeColor="text1"/>
                <w:sz w:val="20"/>
                <w:lang w:val="es-CR"/>
              </w:rPr>
              <w:t>áreas que conforman la SUPEN.</w:t>
            </w:r>
            <w:r w:rsidRPr="00A40756">
              <w:rPr>
                <w:rFonts w:ascii="Calibri" w:hAnsi="Calibri"/>
                <w:bCs/>
                <w:color w:val="FF0000"/>
                <w:sz w:val="20"/>
                <w:lang w:val="es-CR"/>
              </w:rPr>
              <w:t xml:space="preserve"> </w:t>
            </w:r>
            <w:r w:rsidRPr="003A3A86">
              <w:rPr>
                <w:rFonts w:ascii="Calibri" w:hAnsi="Calibri"/>
                <w:bCs/>
                <w:color w:val="000000" w:themeColor="text1"/>
                <w:sz w:val="20"/>
                <w:lang w:val="es-CR"/>
              </w:rPr>
              <w:t>Este resultado supera la meta global</w:t>
            </w:r>
            <w:r>
              <w:rPr>
                <w:rFonts w:ascii="Calibri" w:hAnsi="Calibri"/>
                <w:bCs/>
                <w:color w:val="000000" w:themeColor="text1"/>
                <w:sz w:val="20"/>
                <w:lang w:val="es-CR"/>
              </w:rPr>
              <w:t xml:space="preserve"> </w:t>
            </w:r>
            <w:r w:rsidR="00B407A0">
              <w:rPr>
                <w:rFonts w:ascii="Calibri" w:hAnsi="Calibri"/>
                <w:bCs/>
                <w:color w:val="000000" w:themeColor="text1"/>
                <w:sz w:val="20"/>
                <w:lang w:val="es-CR"/>
              </w:rPr>
              <w:t xml:space="preserve">previamente establecida </w:t>
            </w:r>
            <w:r>
              <w:rPr>
                <w:rFonts w:ascii="Calibri" w:hAnsi="Calibri"/>
                <w:bCs/>
                <w:color w:val="000000" w:themeColor="text1"/>
                <w:sz w:val="20"/>
                <w:lang w:val="es-CR"/>
              </w:rPr>
              <w:t xml:space="preserve">que </w:t>
            </w:r>
            <w:r w:rsidR="00B407A0">
              <w:rPr>
                <w:rFonts w:ascii="Calibri" w:hAnsi="Calibri"/>
                <w:bCs/>
                <w:color w:val="000000" w:themeColor="text1"/>
                <w:sz w:val="20"/>
                <w:lang w:val="es-CR"/>
              </w:rPr>
              <w:t>corresponde al 85%</w:t>
            </w:r>
            <w:r w:rsidRPr="008B3C40">
              <w:rPr>
                <w:rFonts w:ascii="Calibri" w:hAnsi="Calibri"/>
                <w:bCs/>
                <w:i/>
                <w:color w:val="000000" w:themeColor="text1"/>
                <w:sz w:val="20"/>
                <w:lang w:val="es-CR"/>
              </w:rPr>
              <w:t>.</w:t>
            </w:r>
            <w:r w:rsidRPr="008B3C40">
              <w:rPr>
                <w:rFonts w:ascii="Calibri" w:hAnsi="Calibri"/>
                <w:bCs/>
                <w:color w:val="000000" w:themeColor="text1"/>
                <w:sz w:val="20"/>
                <w:lang w:val="es-CR"/>
              </w:rPr>
              <w:t xml:space="preserve"> </w:t>
            </w:r>
            <w:r>
              <w:rPr>
                <w:rFonts w:ascii="Calibri" w:hAnsi="Calibri"/>
                <w:bCs/>
                <w:color w:val="000000" w:themeColor="text1"/>
                <w:sz w:val="20"/>
                <w:lang w:val="es-CR"/>
              </w:rPr>
              <w:t xml:space="preserve"> </w:t>
            </w:r>
            <w:r w:rsidRPr="003A3A86">
              <w:rPr>
                <w:rFonts w:ascii="Calibri" w:hAnsi="Calibri"/>
                <w:bCs/>
                <w:color w:val="000000" w:themeColor="text1"/>
                <w:sz w:val="20"/>
                <w:lang w:val="es-CR"/>
              </w:rPr>
              <w:t xml:space="preserve"> </w:t>
            </w:r>
          </w:p>
        </w:tc>
      </w:tr>
      <w:tr w:rsidR="00C95442" w:rsidRPr="003A3A86" w14:paraId="0D9AB4FE" w14:textId="77777777" w:rsidTr="00036C1C">
        <w:trPr>
          <w:trHeight w:val="433"/>
        </w:trPr>
        <w:tc>
          <w:tcPr>
            <w:tcW w:w="9889" w:type="dxa"/>
            <w:gridSpan w:val="2"/>
            <w:tcBorders>
              <w:top w:val="single" w:sz="6" w:space="0" w:color="000000"/>
              <w:bottom w:val="single" w:sz="6" w:space="0" w:color="000000"/>
            </w:tcBorders>
            <w:shd w:val="clear" w:color="auto" w:fill="EAF1DD" w:themeFill="accent3" w:themeFillTint="33"/>
            <w:vAlign w:val="center"/>
          </w:tcPr>
          <w:p w14:paraId="618D87AC" w14:textId="77777777" w:rsidR="00C95442" w:rsidRPr="003A3A86" w:rsidRDefault="00C95442" w:rsidP="00036C1C">
            <w:pPr>
              <w:keepNext/>
              <w:spacing w:line="288" w:lineRule="auto"/>
              <w:ind w:left="360"/>
              <w:jc w:val="left"/>
              <w:outlineLvl w:val="2"/>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pPr>
            <w:bookmarkStart w:id="46" w:name="_Toc488311560"/>
            <w:r w:rsidRPr="003A3A86">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t>Comunicación y Servicios</w:t>
            </w:r>
            <w:bookmarkEnd w:id="46"/>
          </w:p>
        </w:tc>
      </w:tr>
      <w:tr w:rsidR="00C95442" w:rsidRPr="003A3A86" w14:paraId="3127F1E5" w14:textId="77777777" w:rsidTr="00036C1C">
        <w:tblPrEx>
          <w:tblCellMar>
            <w:left w:w="70" w:type="dxa"/>
            <w:right w:w="70" w:type="dxa"/>
          </w:tblCellMar>
        </w:tblPrEx>
        <w:trPr>
          <w:trHeight w:val="716"/>
        </w:trPr>
        <w:tc>
          <w:tcPr>
            <w:tcW w:w="2104" w:type="dxa"/>
            <w:vAlign w:val="center"/>
          </w:tcPr>
          <w:p w14:paraId="031E3025" w14:textId="77777777" w:rsidR="00C95442" w:rsidRPr="00C95442" w:rsidRDefault="00C95442" w:rsidP="00036C1C">
            <w:pPr>
              <w:spacing w:line="276" w:lineRule="auto"/>
              <w:jc w:val="left"/>
              <w:rPr>
                <w:rFonts w:ascii="Calibri" w:hAnsi="Calibri" w:cs="Arial"/>
                <w:color w:val="000000" w:themeColor="text1"/>
                <w:sz w:val="20"/>
                <w:lang w:val="es-CR"/>
              </w:rPr>
            </w:pPr>
          </w:p>
          <w:p w14:paraId="3829B3F0" w14:textId="77777777" w:rsidR="00C95442" w:rsidRPr="00C95442" w:rsidRDefault="00C95442" w:rsidP="00036C1C">
            <w:pPr>
              <w:spacing w:line="276" w:lineRule="auto"/>
              <w:rPr>
                <w:rFonts w:ascii="Calibri" w:hAnsi="Calibri" w:cs="Arial"/>
                <w:color w:val="000000" w:themeColor="text1"/>
                <w:sz w:val="20"/>
                <w:lang w:val="es-CR"/>
              </w:rPr>
            </w:pPr>
            <w:r w:rsidRPr="00C95442">
              <w:rPr>
                <w:rFonts w:ascii="Calibri" w:hAnsi="Calibri" w:cs="Arial"/>
                <w:color w:val="000000" w:themeColor="text1"/>
                <w:sz w:val="20"/>
                <w:lang w:val="es-CR"/>
              </w:rPr>
              <w:t>Ejecutar el 100% de las labores programadas en el plan de comunicación y en la aplicación de herramientas relacionadas (encuesta, quejas)</w:t>
            </w:r>
          </w:p>
          <w:p w14:paraId="32E8D662" w14:textId="77777777" w:rsidR="00C95442" w:rsidRPr="00C95442" w:rsidRDefault="00C95442" w:rsidP="00036C1C">
            <w:pPr>
              <w:spacing w:line="276" w:lineRule="auto"/>
              <w:jc w:val="left"/>
              <w:rPr>
                <w:rFonts w:ascii="Calibri" w:hAnsi="Calibri" w:cs="Arial"/>
                <w:color w:val="000000" w:themeColor="text1"/>
                <w:sz w:val="20"/>
                <w:lang w:val="es-CR"/>
              </w:rPr>
            </w:pPr>
          </w:p>
          <w:p w14:paraId="29753011" w14:textId="77777777" w:rsidR="00C95442" w:rsidRPr="00C95442" w:rsidRDefault="00C95442" w:rsidP="00036C1C">
            <w:pPr>
              <w:spacing w:line="276" w:lineRule="auto"/>
              <w:jc w:val="left"/>
              <w:rPr>
                <w:rFonts w:ascii="Calibri" w:hAnsi="Calibri" w:cs="Arial"/>
                <w:color w:val="000000" w:themeColor="text1"/>
                <w:sz w:val="20"/>
                <w:lang w:val="es-CR"/>
              </w:rPr>
            </w:pPr>
          </w:p>
          <w:p w14:paraId="0FC1B413" w14:textId="77777777" w:rsidR="00C95442" w:rsidRPr="003A3A86" w:rsidRDefault="00C95442" w:rsidP="00036C1C">
            <w:pPr>
              <w:numPr>
                <w:ilvl w:val="0"/>
                <w:numId w:val="26"/>
              </w:numPr>
              <w:spacing w:line="276" w:lineRule="auto"/>
              <w:ind w:left="474"/>
              <w:contextualSpacing/>
              <w:rPr>
                <w:rFonts w:ascii="Calibri" w:hAnsi="Calibri" w:cs="Arial"/>
                <w:color w:val="000000" w:themeColor="text1"/>
                <w:lang w:val="es-CR"/>
              </w:rPr>
            </w:pPr>
            <w:r w:rsidRPr="00C95442">
              <w:rPr>
                <w:rFonts w:ascii="Calibri" w:hAnsi="Calibri" w:cs="Arial"/>
                <w:color w:val="000000" w:themeColor="text1"/>
                <w:sz w:val="20"/>
                <w:lang w:val="es-CR"/>
              </w:rPr>
              <w:t>Ejecución del plan de comunicación</w:t>
            </w:r>
          </w:p>
        </w:tc>
        <w:tc>
          <w:tcPr>
            <w:tcW w:w="7785" w:type="dxa"/>
          </w:tcPr>
          <w:p w14:paraId="152603B6" w14:textId="77777777" w:rsidR="00C95442" w:rsidRPr="003A3A86" w:rsidRDefault="00C95442" w:rsidP="00036C1C">
            <w:pPr>
              <w:spacing w:line="276" w:lineRule="auto"/>
              <w:ind w:left="186" w:hanging="186"/>
              <w:jc w:val="center"/>
              <w:rPr>
                <w:rFonts w:ascii="Calibri" w:hAnsi="Calibri"/>
                <w:noProof/>
                <w:color w:val="000000" w:themeColor="text1"/>
              </w:rPr>
            </w:pPr>
          </w:p>
          <w:p w14:paraId="6E69298B" w14:textId="77777777" w:rsidR="00C95442" w:rsidRDefault="00C95442" w:rsidP="00036C1C">
            <w:pPr>
              <w:rPr>
                <w:rFonts w:ascii="Calibri" w:hAnsi="Calibri"/>
                <w:color w:val="000000" w:themeColor="text1"/>
                <w:sz w:val="20"/>
                <w:lang w:val="es-CR"/>
              </w:rPr>
            </w:pPr>
            <w:r w:rsidRPr="00C4209A">
              <w:rPr>
                <w:rFonts w:ascii="Calibri" w:hAnsi="Calibri"/>
                <w:color w:val="000000" w:themeColor="text1"/>
                <w:sz w:val="20"/>
                <w:lang w:val="es-CR"/>
              </w:rPr>
              <w:t xml:space="preserve">La meta de este indicador es ejecutar, como mínimo, el 85% de las actividades programadas en el plan de comunicación externa. Durante el período evaluado, se obtuvieron los siguientes resultados:    </w:t>
            </w:r>
          </w:p>
          <w:p w14:paraId="536B9DD3" w14:textId="77777777" w:rsidR="00C95442" w:rsidRDefault="00C95442" w:rsidP="00036C1C">
            <w:pPr>
              <w:jc w:val="center"/>
              <w:rPr>
                <w:rFonts w:ascii="Calibri" w:hAnsi="Calibri"/>
                <w:color w:val="000000" w:themeColor="text1"/>
                <w:sz w:val="20"/>
                <w:lang w:val="es-CR"/>
              </w:rPr>
            </w:pPr>
            <w:r>
              <w:rPr>
                <w:noProof/>
                <w:lang w:val="es-CR" w:eastAsia="es-CR"/>
              </w:rPr>
              <mc:AlternateContent>
                <mc:Choice Requires="wps">
                  <w:drawing>
                    <wp:anchor distT="0" distB="0" distL="114300" distR="114300" simplePos="0" relativeHeight="251661312" behindDoc="0" locked="0" layoutInCell="1" allowOverlap="1" wp14:anchorId="48D2CE71" wp14:editId="1943A5F7">
                      <wp:simplePos x="0" y="0"/>
                      <wp:positionH relativeFrom="column">
                        <wp:posOffset>545465</wp:posOffset>
                      </wp:positionH>
                      <wp:positionV relativeFrom="paragraph">
                        <wp:posOffset>2266950</wp:posOffset>
                      </wp:positionV>
                      <wp:extent cx="2962275" cy="238125"/>
                      <wp:effectExtent l="0" t="0" r="28575" b="28575"/>
                      <wp:wrapNone/>
                      <wp:docPr id="9" name="Cuadro de texto 9"/>
                      <wp:cNvGraphicFramePr/>
                      <a:graphic xmlns:a="http://schemas.openxmlformats.org/drawingml/2006/main">
                        <a:graphicData uri="http://schemas.microsoft.com/office/word/2010/wordprocessingShape">
                          <wps:wsp>
                            <wps:cNvSpPr txBox="1"/>
                            <wps:spPr>
                              <a:xfrm>
                                <a:off x="0" y="0"/>
                                <a:ext cx="2962275" cy="238125"/>
                              </a:xfrm>
                              <a:prstGeom prst="rect">
                                <a:avLst/>
                              </a:prstGeom>
                              <a:solidFill>
                                <a:schemeClr val="lt1"/>
                              </a:solidFill>
                              <a:ln w="6350">
                                <a:solidFill>
                                  <a:schemeClr val="bg1">
                                    <a:lumMod val="85000"/>
                                  </a:schemeClr>
                                </a:solidFill>
                              </a:ln>
                            </wps:spPr>
                            <wps:txbx>
                              <w:txbxContent>
                                <w:p w14:paraId="24D04225" w14:textId="77777777" w:rsidR="00432540" w:rsidRPr="008F1841" w:rsidRDefault="00432540" w:rsidP="00C95442">
                                  <w:pPr>
                                    <w:rPr>
                                      <w:lang w:val="es-CR"/>
                                    </w:rPr>
                                  </w:pPr>
                                  <w:r w:rsidRPr="00CF04B9">
                                    <w:rPr>
                                      <w:rFonts w:asciiTheme="minorHAnsi" w:hAnsiTheme="minorHAnsi" w:cstheme="minorHAnsi"/>
                                      <w:sz w:val="18"/>
                                      <w:szCs w:val="18"/>
                                    </w:rPr>
                                    <w:t>Fuente:  Ejecución del plan de comunicación externa</w:t>
                                  </w:r>
                                  <w:r w:rsidRPr="008F1841">
                                    <w:t xml:space="preserve">.  </w:t>
                                  </w:r>
                                </w:p>
                                <w:p w14:paraId="64863CF6" w14:textId="77777777" w:rsidR="00432540" w:rsidRPr="008F1841" w:rsidRDefault="00432540" w:rsidP="00C95442">
                                  <w:pPr>
                                    <w:rPr>
                                      <w:lang w:val="es-C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2CE71" id="_x0000_t202" coordsize="21600,21600" o:spt="202" path="m,l,21600r21600,l21600,xe">
                      <v:stroke joinstyle="miter"/>
                      <v:path gradientshapeok="t" o:connecttype="rect"/>
                    </v:shapetype>
                    <v:shape id="Cuadro de texto 9" o:spid="_x0000_s1026" type="#_x0000_t202" style="position:absolute;left:0;text-align:left;margin-left:42.95pt;margin-top:178.5pt;width:233.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" fillcolor="white [3201]" strokecolor="#d8d8d8 [2732]" strokeweight=".5pt">
                      <v:textbox>
                        <w:txbxContent>
                          <w:p w14:paraId="24D04225" w14:textId="77777777" w:rsidR="00432540" w:rsidRPr="008F1841" w:rsidRDefault="00432540" w:rsidP="00C95442">
                            <w:pPr>
                              <w:rPr>
                                <w:lang w:val="es-CR"/>
                              </w:rPr>
                            </w:pPr>
                            <w:r w:rsidRPr="00CF04B9">
                              <w:rPr>
                                <w:rFonts w:asciiTheme="minorHAnsi" w:hAnsiTheme="minorHAnsi" w:cstheme="minorHAnsi"/>
                                <w:sz w:val="18"/>
                                <w:szCs w:val="18"/>
                              </w:rPr>
                              <w:t>Fuente:  Ejecución del plan de comunicación externa</w:t>
                            </w:r>
                            <w:r w:rsidRPr="008F1841">
                              <w:t xml:space="preserve">.  </w:t>
                            </w:r>
                          </w:p>
                          <w:p w14:paraId="64863CF6" w14:textId="77777777" w:rsidR="00432540" w:rsidRPr="008F1841" w:rsidRDefault="00432540" w:rsidP="00C95442">
                            <w:pPr>
                              <w:rPr>
                                <w:lang w:val="es-CR"/>
                              </w:rPr>
                            </w:pPr>
                          </w:p>
                        </w:txbxContent>
                      </v:textbox>
                    </v:shape>
                  </w:pict>
                </mc:Fallback>
              </mc:AlternateContent>
            </w:r>
            <w:r>
              <w:rPr>
                <w:noProof/>
                <w:lang w:val="es-CR" w:eastAsia="es-CR"/>
              </w:rPr>
              <w:drawing>
                <wp:inline distT="0" distB="0" distL="0" distR="0" wp14:anchorId="61A3AA00" wp14:editId="1605A80E">
                  <wp:extent cx="4343400" cy="2590800"/>
                  <wp:effectExtent l="0" t="0" r="0" b="0"/>
                  <wp:docPr id="8" name="Gráfico 8">
                    <a:extLst xmlns:a="http://schemas.openxmlformats.org/drawingml/2006/main">
                      <a:ext uri="{FF2B5EF4-FFF2-40B4-BE49-F238E27FC236}">
                        <a16:creationId xmlns:a16="http://schemas.microsoft.com/office/drawing/2014/main" id="{4EE3B3F1-73E5-4B37-AF5E-9A687EEC8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9289E2" w14:textId="2C961394" w:rsidR="00C95442" w:rsidRDefault="00C95442" w:rsidP="00E7229C">
            <w:pPr>
              <w:spacing w:line="240" w:lineRule="auto"/>
              <w:rPr>
                <w:rFonts w:ascii="Calibri" w:hAnsi="Calibri"/>
                <w:color w:val="000000" w:themeColor="text1"/>
                <w:sz w:val="20"/>
                <w:lang w:val="es-CR"/>
              </w:rPr>
            </w:pPr>
            <w:r w:rsidRPr="00C96815">
              <w:rPr>
                <w:rFonts w:ascii="Calibri" w:hAnsi="Calibri"/>
                <w:color w:val="000000" w:themeColor="text1"/>
                <w:sz w:val="20"/>
                <w:lang w:val="es-CR"/>
              </w:rPr>
              <w:t>En el primer trimestre del año, la nota se encuentra levemente por debajo de la meta planeada, en razón de que no se cumplió con el programa de chats</w:t>
            </w:r>
            <w:r w:rsidR="00B407A0">
              <w:rPr>
                <w:rFonts w:ascii="Calibri" w:hAnsi="Calibri"/>
                <w:color w:val="000000" w:themeColor="text1"/>
                <w:sz w:val="20"/>
                <w:lang w:val="es-CR"/>
              </w:rPr>
              <w:t xml:space="preserve"> </w:t>
            </w:r>
            <w:r w:rsidR="00EC19DF">
              <w:rPr>
                <w:rFonts w:ascii="Calibri" w:hAnsi="Calibri"/>
                <w:color w:val="000000" w:themeColor="text1"/>
                <w:sz w:val="20"/>
                <w:lang w:val="es-CR"/>
              </w:rPr>
              <w:t>programados</w:t>
            </w:r>
            <w:r>
              <w:rPr>
                <w:rFonts w:ascii="Calibri" w:hAnsi="Calibri"/>
                <w:color w:val="000000" w:themeColor="text1"/>
                <w:sz w:val="20"/>
                <w:lang w:val="es-CR"/>
              </w:rPr>
              <w:t xml:space="preserve">, que corresponden a </w:t>
            </w:r>
            <w:r w:rsidRPr="00C96815">
              <w:rPr>
                <w:rFonts w:ascii="Calibri" w:hAnsi="Calibri"/>
                <w:color w:val="000000" w:themeColor="text1"/>
                <w:sz w:val="20"/>
                <w:lang w:val="es-CR"/>
              </w:rPr>
              <w:t>charlas sobre un tema específico</w:t>
            </w:r>
            <w:r>
              <w:rPr>
                <w:rFonts w:ascii="Calibri" w:hAnsi="Calibri"/>
                <w:color w:val="000000" w:themeColor="text1"/>
                <w:sz w:val="20"/>
                <w:lang w:val="es-CR"/>
              </w:rPr>
              <w:t>,</w:t>
            </w:r>
            <w:r w:rsidRPr="00C96815">
              <w:rPr>
                <w:rFonts w:ascii="Calibri" w:hAnsi="Calibri"/>
                <w:color w:val="000000" w:themeColor="text1"/>
                <w:sz w:val="20"/>
                <w:lang w:val="es-CR"/>
              </w:rPr>
              <w:t xml:space="preserve"> en las cuales los afiliados pueden plantear sus dudas o comentarios. En experiencias anteriores no se </w:t>
            </w:r>
            <w:r>
              <w:rPr>
                <w:rFonts w:ascii="Calibri" w:hAnsi="Calibri"/>
                <w:color w:val="000000" w:themeColor="text1"/>
                <w:sz w:val="20"/>
                <w:lang w:val="es-CR"/>
              </w:rPr>
              <w:t xml:space="preserve">contó con </w:t>
            </w:r>
            <w:r w:rsidRPr="00C96815">
              <w:rPr>
                <w:rFonts w:ascii="Calibri" w:hAnsi="Calibri"/>
                <w:color w:val="000000" w:themeColor="text1"/>
                <w:sz w:val="20"/>
                <w:lang w:val="es-CR"/>
              </w:rPr>
              <w:t xml:space="preserve">la respuesta esperada del público, por lo que se modificó el enfoque de </w:t>
            </w:r>
            <w:r>
              <w:rPr>
                <w:rFonts w:ascii="Calibri" w:hAnsi="Calibri"/>
                <w:color w:val="000000" w:themeColor="text1"/>
                <w:sz w:val="20"/>
                <w:lang w:val="es-CR"/>
              </w:rPr>
              <w:t xml:space="preserve">la </w:t>
            </w:r>
            <w:r w:rsidRPr="00C96815">
              <w:rPr>
                <w:rFonts w:ascii="Calibri" w:hAnsi="Calibri"/>
                <w:color w:val="000000" w:themeColor="text1"/>
                <w:sz w:val="20"/>
                <w:lang w:val="es-CR"/>
              </w:rPr>
              <w:t xml:space="preserve">actividad, </w:t>
            </w:r>
            <w:r>
              <w:rPr>
                <w:rFonts w:ascii="Calibri" w:hAnsi="Calibri"/>
                <w:color w:val="000000" w:themeColor="text1"/>
                <w:sz w:val="20"/>
                <w:lang w:val="es-CR"/>
              </w:rPr>
              <w:t xml:space="preserve">implementando, a partir del segundo trimestre, </w:t>
            </w:r>
            <w:r w:rsidRPr="00C96815">
              <w:rPr>
                <w:rFonts w:ascii="Calibri" w:hAnsi="Calibri"/>
                <w:color w:val="000000" w:themeColor="text1"/>
                <w:sz w:val="20"/>
                <w:lang w:val="es-CR"/>
              </w:rPr>
              <w:t>un chat en línea que opera de 9</w:t>
            </w:r>
            <w:r>
              <w:rPr>
                <w:rFonts w:ascii="Calibri" w:hAnsi="Calibri"/>
                <w:color w:val="000000" w:themeColor="text1"/>
                <w:sz w:val="20"/>
                <w:lang w:val="es-CR"/>
              </w:rPr>
              <w:t xml:space="preserve"> a. m. </w:t>
            </w:r>
            <w:r w:rsidRPr="00C96815">
              <w:rPr>
                <w:rFonts w:ascii="Calibri" w:hAnsi="Calibri"/>
                <w:color w:val="000000" w:themeColor="text1"/>
                <w:sz w:val="20"/>
                <w:lang w:val="es-CR"/>
              </w:rPr>
              <w:t>a 5 p. m., de lunes a viernes</w:t>
            </w:r>
            <w:r w:rsidR="00E7229C">
              <w:rPr>
                <w:rFonts w:ascii="Calibri" w:hAnsi="Calibri"/>
                <w:color w:val="000000" w:themeColor="text1"/>
                <w:sz w:val="20"/>
                <w:lang w:val="es-CR"/>
              </w:rPr>
              <w:t xml:space="preserve"> para atención del cliente</w:t>
            </w:r>
            <w:r w:rsidRPr="00C96815">
              <w:rPr>
                <w:rFonts w:ascii="Calibri" w:hAnsi="Calibri"/>
                <w:color w:val="000000" w:themeColor="text1"/>
                <w:sz w:val="20"/>
                <w:lang w:val="es-CR"/>
              </w:rPr>
              <w:t xml:space="preserve">. </w:t>
            </w:r>
          </w:p>
          <w:p w14:paraId="2AC081F6" w14:textId="77777777" w:rsidR="00C95442" w:rsidRDefault="00C95442" w:rsidP="00036C1C">
            <w:pPr>
              <w:rPr>
                <w:rFonts w:ascii="Calibri" w:hAnsi="Calibri"/>
                <w:color w:val="000000" w:themeColor="text1"/>
                <w:sz w:val="20"/>
                <w:lang w:val="es-CR"/>
              </w:rPr>
            </w:pPr>
          </w:p>
          <w:p w14:paraId="3646928F" w14:textId="04BB01E0" w:rsidR="00C95442" w:rsidRPr="00C4209A" w:rsidRDefault="00C95442" w:rsidP="00E7229C">
            <w:pPr>
              <w:spacing w:line="240" w:lineRule="auto"/>
              <w:rPr>
                <w:rFonts w:ascii="Calibri" w:hAnsi="Calibri"/>
                <w:color w:val="000000" w:themeColor="text1"/>
                <w:sz w:val="20"/>
                <w:lang w:val="es-CR"/>
              </w:rPr>
            </w:pPr>
            <w:r w:rsidRPr="00264320">
              <w:rPr>
                <w:rFonts w:ascii="Calibri" w:hAnsi="Calibri"/>
                <w:color w:val="000000" w:themeColor="text1"/>
                <w:sz w:val="20"/>
                <w:lang w:val="es-CR"/>
              </w:rPr>
              <w:t xml:space="preserve">En lo que respecta al segundo trimestre, el resultado </w:t>
            </w:r>
            <w:r>
              <w:rPr>
                <w:rFonts w:ascii="Calibri" w:hAnsi="Calibri"/>
                <w:color w:val="000000" w:themeColor="text1"/>
                <w:sz w:val="20"/>
                <w:lang w:val="es-CR"/>
              </w:rPr>
              <w:t xml:space="preserve">se alejó considerablemente de la meta, por cuanto </w:t>
            </w:r>
            <w:r w:rsidRPr="00C4209A">
              <w:rPr>
                <w:rFonts w:ascii="Calibri" w:hAnsi="Calibri"/>
                <w:color w:val="000000" w:themeColor="text1"/>
                <w:sz w:val="20"/>
                <w:lang w:val="es-CR"/>
              </w:rPr>
              <w:t>no se cumplió con dos actividades: c</w:t>
            </w:r>
            <w:r w:rsidR="00EC19DF">
              <w:rPr>
                <w:rFonts w:ascii="Calibri" w:hAnsi="Calibri"/>
                <w:color w:val="000000" w:themeColor="text1"/>
                <w:sz w:val="20"/>
                <w:lang w:val="es-CR"/>
              </w:rPr>
              <w:t>ampaña educativa publicitaria y</w:t>
            </w:r>
            <w:r w:rsidRPr="00C4209A">
              <w:rPr>
                <w:rFonts w:ascii="Calibri" w:hAnsi="Calibri"/>
                <w:color w:val="000000" w:themeColor="text1"/>
                <w:sz w:val="20"/>
                <w:lang w:val="es-CR"/>
              </w:rPr>
              <w:t xml:space="preserve"> radial.</w:t>
            </w:r>
            <w:r>
              <w:rPr>
                <w:rFonts w:ascii="Calibri" w:hAnsi="Calibri"/>
                <w:color w:val="000000" w:themeColor="text1"/>
                <w:sz w:val="20"/>
                <w:lang w:val="es-CR"/>
              </w:rPr>
              <w:t xml:space="preserve"> </w:t>
            </w:r>
          </w:p>
          <w:p w14:paraId="4C7149C5" w14:textId="77777777" w:rsidR="00C95442" w:rsidRPr="003A3A86" w:rsidRDefault="00C95442" w:rsidP="00036C1C">
            <w:pPr>
              <w:ind w:left="720"/>
              <w:contextualSpacing/>
              <w:rPr>
                <w:rFonts w:ascii="Calibri" w:hAnsi="Calibri"/>
                <w:color w:val="000000" w:themeColor="text1"/>
                <w:sz w:val="20"/>
                <w:lang w:val="es-CR"/>
              </w:rPr>
            </w:pPr>
          </w:p>
        </w:tc>
      </w:tr>
      <w:tr w:rsidR="00C95442" w:rsidRPr="003A3A86" w14:paraId="528F20C3" w14:textId="77777777" w:rsidTr="00036C1C">
        <w:tblPrEx>
          <w:tblCellMar>
            <w:left w:w="70" w:type="dxa"/>
            <w:right w:w="70" w:type="dxa"/>
          </w:tblCellMar>
        </w:tblPrEx>
        <w:trPr>
          <w:trHeight w:val="716"/>
        </w:trPr>
        <w:tc>
          <w:tcPr>
            <w:tcW w:w="2104" w:type="dxa"/>
            <w:vAlign w:val="center"/>
          </w:tcPr>
          <w:p w14:paraId="6477A42C" w14:textId="77777777" w:rsidR="00C95442" w:rsidRPr="00C4209A" w:rsidRDefault="00C95442" w:rsidP="00036C1C">
            <w:pPr>
              <w:pStyle w:val="Prrafodelista"/>
              <w:numPr>
                <w:ilvl w:val="0"/>
                <w:numId w:val="26"/>
              </w:numPr>
              <w:spacing w:line="276" w:lineRule="auto"/>
              <w:ind w:left="333" w:hanging="219"/>
              <w:rPr>
                <w:rFonts w:ascii="Calibri" w:hAnsi="Calibri" w:cs="Arial"/>
                <w:color w:val="000000" w:themeColor="text1"/>
                <w:lang w:val="es-CR"/>
              </w:rPr>
            </w:pPr>
            <w:r w:rsidRPr="00C95442">
              <w:rPr>
                <w:rFonts w:ascii="Calibri" w:hAnsi="Calibri" w:cs="Arial"/>
                <w:color w:val="000000" w:themeColor="text1"/>
                <w:sz w:val="20"/>
                <w:lang w:val="es-CR"/>
              </w:rPr>
              <w:lastRenderedPageBreak/>
              <w:t>Índice de desempeño en costos-comunicación externa</w:t>
            </w:r>
          </w:p>
        </w:tc>
        <w:tc>
          <w:tcPr>
            <w:tcW w:w="7785" w:type="dxa"/>
          </w:tcPr>
          <w:p w14:paraId="5CE21ED9" w14:textId="113FB62D" w:rsidR="00C95442" w:rsidRPr="00093C0D" w:rsidRDefault="00C95442" w:rsidP="00036C1C">
            <w:pPr>
              <w:spacing w:line="276" w:lineRule="auto"/>
              <w:rPr>
                <w:rFonts w:ascii="Calibri" w:hAnsi="Calibri" w:cs="Arial"/>
                <w:color w:val="000000" w:themeColor="text1"/>
                <w:sz w:val="20"/>
                <w:lang w:val="es-CR"/>
              </w:rPr>
            </w:pPr>
            <w:r>
              <w:rPr>
                <w:rFonts w:ascii="Calibri" w:hAnsi="Calibri" w:cs="Arial"/>
                <w:color w:val="000000" w:themeColor="text1"/>
                <w:sz w:val="20"/>
                <w:lang w:val="es-CR"/>
              </w:rPr>
              <w:t xml:space="preserve">Como meta se </w:t>
            </w:r>
            <w:r w:rsidR="00E7229C">
              <w:rPr>
                <w:rFonts w:ascii="Calibri" w:hAnsi="Calibri" w:cs="Arial"/>
                <w:color w:val="000000" w:themeColor="text1"/>
                <w:sz w:val="20"/>
                <w:lang w:val="es-CR"/>
              </w:rPr>
              <w:t>estableció</w:t>
            </w:r>
            <w:r>
              <w:rPr>
                <w:rFonts w:ascii="Calibri" w:hAnsi="Calibri" w:cs="Arial"/>
                <w:color w:val="000000" w:themeColor="text1"/>
                <w:sz w:val="20"/>
                <w:lang w:val="es-CR"/>
              </w:rPr>
              <w:t xml:space="preserve"> que el resultado del </w:t>
            </w:r>
            <w:r w:rsidRPr="00093C0D">
              <w:rPr>
                <w:rFonts w:ascii="Calibri" w:hAnsi="Calibri" w:cs="Arial"/>
                <w:i/>
                <w:color w:val="000000" w:themeColor="text1"/>
                <w:sz w:val="20"/>
                <w:lang w:val="es-CR"/>
              </w:rPr>
              <w:t>Índice de desempeño en costos de c</w:t>
            </w:r>
            <w:r>
              <w:rPr>
                <w:rFonts w:ascii="Calibri" w:hAnsi="Calibri" w:cs="Arial"/>
                <w:i/>
                <w:color w:val="000000" w:themeColor="text1"/>
                <w:sz w:val="20"/>
                <w:lang w:val="es-CR"/>
              </w:rPr>
              <w:t xml:space="preserve">omunicación externa </w:t>
            </w:r>
            <w:r>
              <w:rPr>
                <w:rFonts w:ascii="Calibri" w:hAnsi="Calibri" w:cs="Arial"/>
                <w:color w:val="000000" w:themeColor="text1"/>
                <w:sz w:val="20"/>
                <w:lang w:val="es-CR"/>
              </w:rPr>
              <w:t xml:space="preserve">sea igual o superior a 0.85. Un valor por encima, sugiere que la ejecución del presupuesto en comunicación es proporcionalmente razonable, por ende, un valor por debajo le da a la organización una alerta temprana, para que inicie un proceso de revisión.      </w:t>
            </w:r>
          </w:p>
          <w:p w14:paraId="69C65621" w14:textId="77777777" w:rsidR="00C95442" w:rsidRDefault="00C95442" w:rsidP="00036C1C">
            <w:pPr>
              <w:spacing w:line="276" w:lineRule="auto"/>
              <w:rPr>
                <w:rFonts w:ascii="Calibri" w:hAnsi="Calibri" w:cs="Arial"/>
                <w:color w:val="000000" w:themeColor="text1"/>
                <w:sz w:val="20"/>
                <w:lang w:val="es-CR"/>
              </w:rPr>
            </w:pPr>
          </w:p>
          <w:p w14:paraId="78E30E05" w14:textId="77777777" w:rsidR="00C95442" w:rsidRDefault="00C95442" w:rsidP="00036C1C">
            <w:pPr>
              <w:spacing w:line="276" w:lineRule="auto"/>
              <w:rPr>
                <w:rFonts w:ascii="Calibri" w:hAnsi="Calibri" w:cs="Arial"/>
                <w:color w:val="000000" w:themeColor="text1"/>
                <w:sz w:val="20"/>
                <w:lang w:val="es-CR"/>
              </w:rPr>
            </w:pPr>
            <w:r>
              <w:rPr>
                <w:rFonts w:ascii="Calibri" w:hAnsi="Calibri" w:cs="Arial"/>
                <w:color w:val="000000" w:themeColor="text1"/>
                <w:sz w:val="20"/>
                <w:lang w:val="es-CR"/>
              </w:rPr>
              <w:t xml:space="preserve">En el siguiente </w:t>
            </w:r>
            <w:r w:rsidRPr="00CE307F">
              <w:rPr>
                <w:rFonts w:ascii="Calibri" w:hAnsi="Calibri" w:cs="Arial"/>
                <w:color w:val="000000" w:themeColor="text1"/>
                <w:sz w:val="20"/>
                <w:lang w:val="es-CR"/>
              </w:rPr>
              <w:t>cuadro</w:t>
            </w:r>
            <w:r>
              <w:rPr>
                <w:rFonts w:ascii="Calibri" w:hAnsi="Calibri" w:cs="Arial"/>
                <w:color w:val="000000" w:themeColor="text1"/>
                <w:sz w:val="20"/>
                <w:lang w:val="es-CR"/>
              </w:rPr>
              <w:t>,</w:t>
            </w:r>
            <w:r w:rsidRPr="00CE307F">
              <w:rPr>
                <w:rFonts w:ascii="Calibri" w:hAnsi="Calibri" w:cs="Arial"/>
                <w:color w:val="000000" w:themeColor="text1"/>
                <w:sz w:val="20"/>
                <w:lang w:val="es-CR"/>
              </w:rPr>
              <w:t xml:space="preserve"> se observa el resultado del índice para el I y II trimestres de 2017</w:t>
            </w:r>
            <w:r>
              <w:rPr>
                <w:rFonts w:ascii="Calibri" w:hAnsi="Calibri" w:cs="Arial"/>
                <w:color w:val="000000" w:themeColor="text1"/>
                <w:sz w:val="20"/>
                <w:lang w:val="es-CR"/>
              </w:rPr>
              <w:t xml:space="preserve">. </w:t>
            </w:r>
          </w:p>
          <w:p w14:paraId="399DD472" w14:textId="77777777" w:rsidR="00C95442" w:rsidRDefault="00C95442" w:rsidP="00036C1C">
            <w:pPr>
              <w:spacing w:line="276" w:lineRule="auto"/>
              <w:rPr>
                <w:rFonts w:ascii="Calibri" w:hAnsi="Calibri" w:cs="Arial"/>
                <w:color w:val="000000" w:themeColor="text1"/>
                <w:sz w:val="20"/>
                <w:lang w:val="es-CR"/>
              </w:rPr>
            </w:pPr>
          </w:p>
          <w:tbl>
            <w:tblPr>
              <w:tblW w:w="7708" w:type="dxa"/>
              <w:tblLayout w:type="fixed"/>
              <w:tblCellMar>
                <w:left w:w="70" w:type="dxa"/>
                <w:right w:w="70" w:type="dxa"/>
              </w:tblCellMar>
              <w:tblLook w:val="04A0" w:firstRow="1" w:lastRow="0" w:firstColumn="1" w:lastColumn="0" w:noHBand="0" w:noVBand="1"/>
            </w:tblPr>
            <w:tblGrid>
              <w:gridCol w:w="4883"/>
              <w:gridCol w:w="142"/>
              <w:gridCol w:w="1198"/>
              <w:gridCol w:w="142"/>
              <w:gridCol w:w="1201"/>
              <w:gridCol w:w="142"/>
            </w:tblGrid>
            <w:tr w:rsidR="00C95442" w:rsidRPr="008F1841" w14:paraId="61D8C12D" w14:textId="77777777" w:rsidTr="00036C1C">
              <w:trPr>
                <w:gridAfter w:val="1"/>
                <w:wAfter w:w="142" w:type="dxa"/>
                <w:trHeight w:val="300"/>
              </w:trPr>
              <w:tc>
                <w:tcPr>
                  <w:tcW w:w="4883" w:type="dxa"/>
                  <w:tcBorders>
                    <w:top w:val="nil"/>
                    <w:left w:val="nil"/>
                    <w:bottom w:val="nil"/>
                    <w:right w:val="nil"/>
                  </w:tcBorders>
                  <w:shd w:val="clear" w:color="auto" w:fill="auto"/>
                  <w:noWrap/>
                  <w:vAlign w:val="bottom"/>
                  <w:hideMark/>
                </w:tcPr>
                <w:p w14:paraId="76EBF25A" w14:textId="641A5FCF" w:rsidR="00C95442" w:rsidRPr="008F1841" w:rsidRDefault="00C95442" w:rsidP="00036C1C">
                  <w:pPr>
                    <w:spacing w:line="240" w:lineRule="auto"/>
                    <w:jc w:val="left"/>
                    <w:rPr>
                      <w:rFonts w:ascii="Calibri" w:hAnsi="Calibri"/>
                      <w:color w:val="FF0000"/>
                      <w:szCs w:val="22"/>
                      <w:lang w:val="es-CR" w:eastAsia="es-CR"/>
                    </w:rPr>
                  </w:pPr>
                  <w:r w:rsidRPr="008F741D">
                    <w:rPr>
                      <w:rFonts w:ascii="Calibri" w:hAnsi="Calibri"/>
                      <w:szCs w:val="22"/>
                      <w:lang w:val="es-CR" w:eastAsia="es-CR"/>
                    </w:rPr>
                    <w:t xml:space="preserve">Cuadro </w:t>
                  </w:r>
                  <w:r w:rsidR="008F741D">
                    <w:rPr>
                      <w:rFonts w:ascii="Calibri" w:hAnsi="Calibri"/>
                      <w:szCs w:val="22"/>
                      <w:lang w:val="es-CR" w:eastAsia="es-CR"/>
                    </w:rPr>
                    <w:t>1</w:t>
                  </w:r>
                </w:p>
              </w:tc>
              <w:tc>
                <w:tcPr>
                  <w:tcW w:w="1340" w:type="dxa"/>
                  <w:gridSpan w:val="2"/>
                  <w:tcBorders>
                    <w:top w:val="nil"/>
                    <w:left w:val="nil"/>
                    <w:bottom w:val="nil"/>
                    <w:right w:val="nil"/>
                  </w:tcBorders>
                  <w:shd w:val="clear" w:color="auto" w:fill="auto"/>
                  <w:noWrap/>
                  <w:vAlign w:val="bottom"/>
                  <w:hideMark/>
                </w:tcPr>
                <w:p w14:paraId="54BD57D6" w14:textId="77777777" w:rsidR="00C95442" w:rsidRPr="008F1841" w:rsidRDefault="00C95442" w:rsidP="00036C1C">
                  <w:pPr>
                    <w:spacing w:line="240" w:lineRule="auto"/>
                    <w:jc w:val="left"/>
                    <w:rPr>
                      <w:rFonts w:ascii="Calibri" w:hAnsi="Calibri"/>
                      <w:color w:val="FF0000"/>
                      <w:szCs w:val="22"/>
                      <w:lang w:val="es-CR" w:eastAsia="es-CR"/>
                    </w:rPr>
                  </w:pPr>
                </w:p>
              </w:tc>
              <w:tc>
                <w:tcPr>
                  <w:tcW w:w="1343" w:type="dxa"/>
                  <w:gridSpan w:val="2"/>
                  <w:tcBorders>
                    <w:top w:val="nil"/>
                    <w:left w:val="nil"/>
                    <w:bottom w:val="nil"/>
                    <w:right w:val="nil"/>
                  </w:tcBorders>
                  <w:shd w:val="clear" w:color="auto" w:fill="auto"/>
                  <w:noWrap/>
                  <w:vAlign w:val="bottom"/>
                  <w:hideMark/>
                </w:tcPr>
                <w:p w14:paraId="7EDF915E" w14:textId="77777777" w:rsidR="00C95442" w:rsidRPr="008F1841" w:rsidRDefault="00C95442" w:rsidP="00036C1C">
                  <w:pPr>
                    <w:spacing w:line="240" w:lineRule="auto"/>
                    <w:jc w:val="left"/>
                    <w:rPr>
                      <w:rFonts w:ascii="Times New Roman" w:hAnsi="Times New Roman"/>
                      <w:sz w:val="20"/>
                      <w:lang w:val="es-CR" w:eastAsia="es-CR"/>
                    </w:rPr>
                  </w:pPr>
                </w:p>
              </w:tc>
            </w:tr>
            <w:tr w:rsidR="00C95442" w:rsidRPr="008F1841" w14:paraId="35712173" w14:textId="77777777" w:rsidTr="00036C1C">
              <w:trPr>
                <w:gridAfter w:val="1"/>
                <w:wAfter w:w="142" w:type="dxa"/>
                <w:trHeight w:val="600"/>
              </w:trPr>
              <w:tc>
                <w:tcPr>
                  <w:tcW w:w="7566" w:type="dxa"/>
                  <w:gridSpan w:val="5"/>
                  <w:tcBorders>
                    <w:top w:val="nil"/>
                    <w:left w:val="nil"/>
                    <w:bottom w:val="nil"/>
                    <w:right w:val="nil"/>
                  </w:tcBorders>
                  <w:shd w:val="clear" w:color="auto" w:fill="auto"/>
                  <w:vAlign w:val="center"/>
                  <w:hideMark/>
                </w:tcPr>
                <w:p w14:paraId="4DA8EC68" w14:textId="77777777" w:rsidR="008F741D" w:rsidRDefault="00C95442" w:rsidP="008F741D">
                  <w:pPr>
                    <w:spacing w:line="240" w:lineRule="auto"/>
                    <w:jc w:val="left"/>
                    <w:rPr>
                      <w:rFonts w:ascii="Calibri" w:hAnsi="Calibri"/>
                      <w:b/>
                      <w:bCs/>
                      <w:color w:val="000000"/>
                      <w:sz w:val="20"/>
                      <w:szCs w:val="24"/>
                      <w:lang w:val="es-CR" w:eastAsia="es-CR"/>
                    </w:rPr>
                  </w:pPr>
                  <w:r w:rsidRPr="008F741D">
                    <w:rPr>
                      <w:rFonts w:ascii="Calibri" w:hAnsi="Calibri"/>
                      <w:b/>
                      <w:bCs/>
                      <w:color w:val="000000"/>
                      <w:sz w:val="20"/>
                      <w:szCs w:val="24"/>
                      <w:lang w:val="es-CR" w:eastAsia="es-CR"/>
                    </w:rPr>
                    <w:t>Resultado del índice de desempeño en costos</w:t>
                  </w:r>
                </w:p>
                <w:p w14:paraId="5377C944" w14:textId="44A01DED" w:rsidR="00C95442" w:rsidRPr="008F1841" w:rsidRDefault="00C95442" w:rsidP="008F741D">
                  <w:pPr>
                    <w:spacing w:line="240" w:lineRule="auto"/>
                    <w:jc w:val="left"/>
                    <w:rPr>
                      <w:rFonts w:ascii="Calibri" w:hAnsi="Calibri"/>
                      <w:b/>
                      <w:bCs/>
                      <w:color w:val="000000"/>
                      <w:sz w:val="24"/>
                      <w:szCs w:val="24"/>
                      <w:lang w:val="es-CR" w:eastAsia="es-CR"/>
                    </w:rPr>
                  </w:pPr>
                  <w:r w:rsidRPr="008F741D">
                    <w:rPr>
                      <w:rFonts w:ascii="Calibri" w:hAnsi="Calibri"/>
                      <w:b/>
                      <w:bCs/>
                      <w:color w:val="000000"/>
                      <w:sz w:val="20"/>
                      <w:szCs w:val="24"/>
                      <w:lang w:val="es-CR" w:eastAsia="es-CR"/>
                    </w:rPr>
                    <w:t>Comunicación externa 2017</w:t>
                  </w:r>
                </w:p>
              </w:tc>
            </w:tr>
            <w:tr w:rsidR="00C95442" w:rsidRPr="008F1841" w14:paraId="2DEBFD5F" w14:textId="77777777" w:rsidTr="00036C1C">
              <w:trPr>
                <w:gridAfter w:val="1"/>
                <w:wAfter w:w="142" w:type="dxa"/>
                <w:trHeight w:val="615"/>
              </w:trPr>
              <w:tc>
                <w:tcPr>
                  <w:tcW w:w="4883" w:type="dxa"/>
                  <w:tcBorders>
                    <w:top w:val="single" w:sz="8" w:space="0" w:color="auto"/>
                    <w:left w:val="nil"/>
                    <w:bottom w:val="single" w:sz="8" w:space="0" w:color="auto"/>
                    <w:right w:val="nil"/>
                  </w:tcBorders>
                  <w:shd w:val="clear" w:color="000000" w:fill="B8CCE4"/>
                  <w:vAlign w:val="center"/>
                  <w:hideMark/>
                </w:tcPr>
                <w:p w14:paraId="501D1A42" w14:textId="77777777" w:rsidR="00C95442" w:rsidRPr="008F741D" w:rsidRDefault="00C95442" w:rsidP="00036C1C">
                  <w:pPr>
                    <w:spacing w:line="240" w:lineRule="auto"/>
                    <w:jc w:val="left"/>
                    <w:rPr>
                      <w:rFonts w:ascii="Calibri" w:hAnsi="Calibri"/>
                      <w:b/>
                      <w:bCs/>
                      <w:color w:val="000000"/>
                      <w:sz w:val="20"/>
                      <w:lang w:val="es-CR" w:eastAsia="es-CR"/>
                    </w:rPr>
                  </w:pPr>
                  <w:r w:rsidRPr="008F741D">
                    <w:rPr>
                      <w:rFonts w:ascii="Calibri" w:hAnsi="Calibri"/>
                      <w:b/>
                      <w:bCs/>
                      <w:color w:val="000000"/>
                      <w:sz w:val="20"/>
                      <w:lang w:val="es-CR" w:eastAsia="es-CR"/>
                    </w:rPr>
                    <w:t xml:space="preserve">Factores </w:t>
                  </w:r>
                </w:p>
              </w:tc>
              <w:tc>
                <w:tcPr>
                  <w:tcW w:w="1340" w:type="dxa"/>
                  <w:gridSpan w:val="2"/>
                  <w:tcBorders>
                    <w:top w:val="single" w:sz="8" w:space="0" w:color="auto"/>
                    <w:left w:val="nil"/>
                    <w:bottom w:val="single" w:sz="8" w:space="0" w:color="auto"/>
                    <w:right w:val="nil"/>
                  </w:tcBorders>
                  <w:shd w:val="clear" w:color="000000" w:fill="B8CCE4"/>
                  <w:vAlign w:val="center"/>
                  <w:hideMark/>
                </w:tcPr>
                <w:p w14:paraId="07853BE2" w14:textId="77777777" w:rsidR="00C95442" w:rsidRPr="008F741D" w:rsidRDefault="00C95442" w:rsidP="00036C1C">
                  <w:pPr>
                    <w:spacing w:line="240" w:lineRule="auto"/>
                    <w:jc w:val="center"/>
                    <w:rPr>
                      <w:rFonts w:ascii="Calibri" w:hAnsi="Calibri"/>
                      <w:b/>
                      <w:bCs/>
                      <w:color w:val="000000"/>
                      <w:sz w:val="20"/>
                      <w:lang w:val="es-CR" w:eastAsia="es-CR"/>
                    </w:rPr>
                  </w:pPr>
                  <w:r w:rsidRPr="008F741D">
                    <w:rPr>
                      <w:rFonts w:ascii="Calibri" w:hAnsi="Calibri"/>
                      <w:b/>
                      <w:bCs/>
                      <w:color w:val="000000"/>
                      <w:sz w:val="20"/>
                      <w:lang w:val="es-CR" w:eastAsia="es-CR"/>
                    </w:rPr>
                    <w:t>I trimestre</w:t>
                  </w:r>
                </w:p>
              </w:tc>
              <w:tc>
                <w:tcPr>
                  <w:tcW w:w="1343" w:type="dxa"/>
                  <w:gridSpan w:val="2"/>
                  <w:tcBorders>
                    <w:top w:val="single" w:sz="8" w:space="0" w:color="auto"/>
                    <w:left w:val="nil"/>
                    <w:bottom w:val="single" w:sz="8" w:space="0" w:color="auto"/>
                    <w:right w:val="nil"/>
                  </w:tcBorders>
                  <w:shd w:val="clear" w:color="000000" w:fill="B8CCE4"/>
                  <w:vAlign w:val="center"/>
                  <w:hideMark/>
                </w:tcPr>
                <w:p w14:paraId="1D5701C7" w14:textId="77777777" w:rsidR="00C95442" w:rsidRPr="008F741D" w:rsidRDefault="00C95442" w:rsidP="00036C1C">
                  <w:pPr>
                    <w:spacing w:line="240" w:lineRule="auto"/>
                    <w:jc w:val="center"/>
                    <w:rPr>
                      <w:rFonts w:ascii="Calibri" w:hAnsi="Calibri"/>
                      <w:b/>
                      <w:bCs/>
                      <w:color w:val="000000"/>
                      <w:sz w:val="20"/>
                      <w:lang w:val="es-CR" w:eastAsia="es-CR"/>
                    </w:rPr>
                  </w:pPr>
                  <w:r w:rsidRPr="008F741D">
                    <w:rPr>
                      <w:rFonts w:ascii="Calibri" w:hAnsi="Calibri"/>
                      <w:b/>
                      <w:bCs/>
                      <w:color w:val="000000"/>
                      <w:sz w:val="20"/>
                      <w:lang w:val="es-CR" w:eastAsia="es-CR"/>
                    </w:rPr>
                    <w:t xml:space="preserve">II trimestre </w:t>
                  </w:r>
                </w:p>
              </w:tc>
            </w:tr>
            <w:tr w:rsidR="00C95442" w:rsidRPr="008F1841" w14:paraId="6A505C86" w14:textId="77777777" w:rsidTr="00036C1C">
              <w:trPr>
                <w:gridAfter w:val="1"/>
                <w:wAfter w:w="142" w:type="dxa"/>
                <w:trHeight w:val="360"/>
              </w:trPr>
              <w:tc>
                <w:tcPr>
                  <w:tcW w:w="4883" w:type="dxa"/>
                  <w:tcBorders>
                    <w:top w:val="nil"/>
                    <w:left w:val="nil"/>
                    <w:bottom w:val="single" w:sz="4" w:space="0" w:color="auto"/>
                    <w:right w:val="nil"/>
                  </w:tcBorders>
                  <w:shd w:val="clear" w:color="auto" w:fill="auto"/>
                  <w:noWrap/>
                  <w:vAlign w:val="bottom"/>
                  <w:hideMark/>
                </w:tcPr>
                <w:p w14:paraId="5163E354" w14:textId="77777777" w:rsidR="00C95442" w:rsidRPr="008F741D" w:rsidRDefault="00C95442" w:rsidP="00036C1C">
                  <w:pPr>
                    <w:spacing w:line="240" w:lineRule="auto"/>
                    <w:jc w:val="left"/>
                    <w:rPr>
                      <w:rFonts w:ascii="Calibri" w:hAnsi="Calibri"/>
                      <w:b/>
                      <w:bCs/>
                      <w:color w:val="000000"/>
                      <w:sz w:val="20"/>
                      <w:lang w:val="es-CR" w:eastAsia="es-CR"/>
                    </w:rPr>
                  </w:pPr>
                  <w:r w:rsidRPr="008F741D">
                    <w:rPr>
                      <w:rFonts w:ascii="Calibri" w:hAnsi="Calibri"/>
                      <w:b/>
                      <w:bCs/>
                      <w:color w:val="000000"/>
                      <w:sz w:val="20"/>
                      <w:lang w:val="es-CR" w:eastAsia="es-CR"/>
                    </w:rPr>
                    <w:t>Resultado del índice</w:t>
                  </w:r>
                  <w:r w:rsidRPr="008F741D">
                    <w:rPr>
                      <w:rFonts w:ascii="Calibri" w:hAnsi="Calibri"/>
                      <w:b/>
                      <w:bCs/>
                      <w:color w:val="000000"/>
                      <w:sz w:val="20"/>
                      <w:vertAlign w:val="superscript"/>
                      <w:lang w:val="es-CR" w:eastAsia="es-CR"/>
                    </w:rPr>
                    <w:t>1</w:t>
                  </w:r>
                </w:p>
              </w:tc>
              <w:tc>
                <w:tcPr>
                  <w:tcW w:w="1340" w:type="dxa"/>
                  <w:gridSpan w:val="2"/>
                  <w:tcBorders>
                    <w:top w:val="nil"/>
                    <w:left w:val="nil"/>
                    <w:bottom w:val="single" w:sz="4" w:space="0" w:color="auto"/>
                    <w:right w:val="nil"/>
                  </w:tcBorders>
                  <w:shd w:val="clear" w:color="auto" w:fill="auto"/>
                  <w:noWrap/>
                  <w:vAlign w:val="bottom"/>
                  <w:hideMark/>
                </w:tcPr>
                <w:p w14:paraId="0014E1BD" w14:textId="4CD6AA9B" w:rsidR="00C95442" w:rsidRPr="008F741D" w:rsidRDefault="00C95442" w:rsidP="008F741D">
                  <w:pPr>
                    <w:spacing w:line="240" w:lineRule="auto"/>
                    <w:jc w:val="center"/>
                    <w:rPr>
                      <w:rFonts w:ascii="Calibri" w:hAnsi="Calibri"/>
                      <w:b/>
                      <w:bCs/>
                      <w:color w:val="000000"/>
                      <w:sz w:val="20"/>
                      <w:lang w:val="es-CR" w:eastAsia="es-CR"/>
                    </w:rPr>
                  </w:pPr>
                  <w:r w:rsidRPr="008F741D">
                    <w:rPr>
                      <w:rFonts w:ascii="Calibri" w:hAnsi="Calibri"/>
                      <w:b/>
                      <w:bCs/>
                      <w:color w:val="000000"/>
                      <w:sz w:val="20"/>
                      <w:lang w:val="es-CR" w:eastAsia="es-CR"/>
                    </w:rPr>
                    <w:t>13.82</w:t>
                  </w:r>
                </w:p>
              </w:tc>
              <w:tc>
                <w:tcPr>
                  <w:tcW w:w="1343" w:type="dxa"/>
                  <w:gridSpan w:val="2"/>
                  <w:tcBorders>
                    <w:top w:val="nil"/>
                    <w:left w:val="nil"/>
                    <w:bottom w:val="single" w:sz="4" w:space="0" w:color="auto"/>
                    <w:right w:val="nil"/>
                  </w:tcBorders>
                  <w:shd w:val="clear" w:color="auto" w:fill="auto"/>
                  <w:noWrap/>
                  <w:vAlign w:val="bottom"/>
                  <w:hideMark/>
                </w:tcPr>
                <w:p w14:paraId="3C24C96E" w14:textId="625BDF96" w:rsidR="00C95442" w:rsidRPr="008F741D" w:rsidRDefault="00C95442" w:rsidP="008F741D">
                  <w:pPr>
                    <w:spacing w:line="240" w:lineRule="auto"/>
                    <w:jc w:val="center"/>
                    <w:rPr>
                      <w:rFonts w:ascii="Calibri" w:hAnsi="Calibri"/>
                      <w:b/>
                      <w:bCs/>
                      <w:color w:val="000000"/>
                      <w:sz w:val="20"/>
                      <w:lang w:val="es-CR" w:eastAsia="es-CR"/>
                    </w:rPr>
                  </w:pPr>
                  <w:r w:rsidRPr="008F741D">
                    <w:rPr>
                      <w:rFonts w:ascii="Calibri" w:hAnsi="Calibri"/>
                      <w:b/>
                      <w:bCs/>
                      <w:color w:val="000000"/>
                      <w:sz w:val="20"/>
                      <w:lang w:val="es-CR" w:eastAsia="es-CR"/>
                    </w:rPr>
                    <w:t>12.93</w:t>
                  </w:r>
                </w:p>
              </w:tc>
            </w:tr>
            <w:tr w:rsidR="00C95442" w:rsidRPr="008F1841" w14:paraId="294B4974" w14:textId="77777777" w:rsidTr="00036C1C">
              <w:trPr>
                <w:trHeight w:val="315"/>
              </w:trPr>
              <w:tc>
                <w:tcPr>
                  <w:tcW w:w="5025" w:type="dxa"/>
                  <w:gridSpan w:val="2"/>
                  <w:tcBorders>
                    <w:top w:val="nil"/>
                    <w:left w:val="nil"/>
                    <w:bottom w:val="nil"/>
                    <w:right w:val="nil"/>
                  </w:tcBorders>
                  <w:shd w:val="clear" w:color="auto" w:fill="auto"/>
                  <w:noWrap/>
                  <w:vAlign w:val="bottom"/>
                  <w:hideMark/>
                </w:tcPr>
                <w:p w14:paraId="27FA66CF" w14:textId="77777777" w:rsidR="00C95442" w:rsidRPr="008F741D" w:rsidRDefault="00C95442" w:rsidP="00036C1C">
                  <w:pPr>
                    <w:spacing w:line="240" w:lineRule="auto"/>
                    <w:jc w:val="left"/>
                    <w:rPr>
                      <w:rFonts w:ascii="Calibri" w:hAnsi="Calibri"/>
                      <w:color w:val="000000"/>
                      <w:sz w:val="20"/>
                      <w:lang w:val="es-CR" w:eastAsia="es-CR"/>
                    </w:rPr>
                  </w:pPr>
                  <w:r w:rsidRPr="008F741D">
                    <w:rPr>
                      <w:rFonts w:ascii="Calibri" w:hAnsi="Calibri"/>
                      <w:color w:val="000000"/>
                      <w:sz w:val="20"/>
                      <w:lang w:val="es-CR" w:eastAsia="es-CR"/>
                    </w:rPr>
                    <w:t xml:space="preserve">Porcentaje ejecutado en actividades de comunicación </w:t>
                  </w:r>
                </w:p>
              </w:tc>
              <w:tc>
                <w:tcPr>
                  <w:tcW w:w="1340" w:type="dxa"/>
                  <w:gridSpan w:val="2"/>
                  <w:tcBorders>
                    <w:top w:val="nil"/>
                    <w:left w:val="nil"/>
                    <w:bottom w:val="nil"/>
                    <w:right w:val="nil"/>
                  </w:tcBorders>
                  <w:shd w:val="clear" w:color="auto" w:fill="auto"/>
                  <w:noWrap/>
                  <w:vAlign w:val="bottom"/>
                  <w:hideMark/>
                </w:tcPr>
                <w:p w14:paraId="4C46DCC7" w14:textId="77777777" w:rsidR="00C95442" w:rsidRPr="008F741D" w:rsidRDefault="00C95442" w:rsidP="008F741D">
                  <w:pPr>
                    <w:spacing w:line="240" w:lineRule="auto"/>
                    <w:jc w:val="center"/>
                    <w:rPr>
                      <w:rFonts w:ascii="Calibri" w:hAnsi="Calibri"/>
                      <w:color w:val="000000"/>
                      <w:sz w:val="20"/>
                      <w:lang w:val="es-CR" w:eastAsia="es-CR"/>
                    </w:rPr>
                  </w:pPr>
                  <w:r w:rsidRPr="008F741D">
                    <w:rPr>
                      <w:rFonts w:ascii="Calibri" w:hAnsi="Calibri"/>
                      <w:color w:val="000000"/>
                      <w:sz w:val="20"/>
                      <w:lang w:val="es-CR" w:eastAsia="es-CR"/>
                    </w:rPr>
                    <w:t>83%</w:t>
                  </w:r>
                </w:p>
              </w:tc>
              <w:tc>
                <w:tcPr>
                  <w:tcW w:w="1343" w:type="dxa"/>
                  <w:gridSpan w:val="2"/>
                  <w:tcBorders>
                    <w:top w:val="nil"/>
                    <w:left w:val="nil"/>
                    <w:bottom w:val="nil"/>
                    <w:right w:val="nil"/>
                  </w:tcBorders>
                  <w:shd w:val="clear" w:color="auto" w:fill="auto"/>
                  <w:noWrap/>
                  <w:vAlign w:val="bottom"/>
                  <w:hideMark/>
                </w:tcPr>
                <w:p w14:paraId="5590A65E" w14:textId="77777777" w:rsidR="00C95442" w:rsidRPr="008F741D" w:rsidRDefault="00C95442" w:rsidP="008F741D">
                  <w:pPr>
                    <w:spacing w:line="240" w:lineRule="auto"/>
                    <w:jc w:val="center"/>
                    <w:rPr>
                      <w:rFonts w:ascii="Calibri" w:hAnsi="Calibri"/>
                      <w:color w:val="000000"/>
                      <w:sz w:val="20"/>
                      <w:lang w:val="es-CR" w:eastAsia="es-CR"/>
                    </w:rPr>
                  </w:pPr>
                  <w:r w:rsidRPr="008F741D">
                    <w:rPr>
                      <w:rFonts w:ascii="Calibri" w:hAnsi="Calibri"/>
                      <w:color w:val="000000"/>
                      <w:sz w:val="20"/>
                      <w:lang w:val="es-CR" w:eastAsia="es-CR"/>
                    </w:rPr>
                    <w:t>79%</w:t>
                  </w:r>
                </w:p>
              </w:tc>
            </w:tr>
            <w:tr w:rsidR="00C95442" w:rsidRPr="008F1841" w14:paraId="08F36CB5" w14:textId="77777777" w:rsidTr="00036C1C">
              <w:trPr>
                <w:gridAfter w:val="1"/>
                <w:wAfter w:w="142" w:type="dxa"/>
                <w:trHeight w:val="315"/>
              </w:trPr>
              <w:tc>
                <w:tcPr>
                  <w:tcW w:w="4883" w:type="dxa"/>
                  <w:tcBorders>
                    <w:top w:val="nil"/>
                    <w:left w:val="nil"/>
                    <w:bottom w:val="nil"/>
                    <w:right w:val="nil"/>
                  </w:tcBorders>
                  <w:shd w:val="clear" w:color="auto" w:fill="auto"/>
                  <w:noWrap/>
                  <w:vAlign w:val="bottom"/>
                  <w:hideMark/>
                </w:tcPr>
                <w:p w14:paraId="484DB0CC" w14:textId="77777777" w:rsidR="00C95442" w:rsidRPr="008F741D" w:rsidRDefault="00C95442" w:rsidP="00036C1C">
                  <w:pPr>
                    <w:spacing w:line="240" w:lineRule="auto"/>
                    <w:jc w:val="left"/>
                    <w:rPr>
                      <w:rFonts w:ascii="Calibri" w:hAnsi="Calibri"/>
                      <w:color w:val="000000"/>
                      <w:sz w:val="20"/>
                      <w:lang w:val="es-CR" w:eastAsia="es-CR"/>
                    </w:rPr>
                  </w:pPr>
                  <w:r w:rsidRPr="008F741D">
                    <w:rPr>
                      <w:rFonts w:ascii="Calibri" w:hAnsi="Calibri"/>
                      <w:color w:val="000000"/>
                      <w:sz w:val="20"/>
                      <w:lang w:val="es-CR" w:eastAsia="es-CR"/>
                    </w:rPr>
                    <w:t>Presupuesto ejecutado de comunicación (en colones)</w:t>
                  </w:r>
                </w:p>
              </w:tc>
              <w:tc>
                <w:tcPr>
                  <w:tcW w:w="1340" w:type="dxa"/>
                  <w:gridSpan w:val="2"/>
                  <w:tcBorders>
                    <w:top w:val="nil"/>
                    <w:left w:val="nil"/>
                    <w:bottom w:val="nil"/>
                    <w:right w:val="nil"/>
                  </w:tcBorders>
                  <w:shd w:val="clear" w:color="auto" w:fill="auto"/>
                  <w:noWrap/>
                  <w:vAlign w:val="center"/>
                  <w:hideMark/>
                </w:tcPr>
                <w:p w14:paraId="67844ACA" w14:textId="77777777" w:rsidR="00C95442" w:rsidRPr="008F741D" w:rsidRDefault="00C95442" w:rsidP="00036C1C">
                  <w:pPr>
                    <w:spacing w:line="240" w:lineRule="auto"/>
                    <w:jc w:val="right"/>
                    <w:rPr>
                      <w:rFonts w:ascii="Calibri" w:hAnsi="Calibri"/>
                      <w:color w:val="000000"/>
                      <w:sz w:val="20"/>
                      <w:lang w:val="es-CR" w:eastAsia="es-CR"/>
                    </w:rPr>
                  </w:pPr>
                  <w:r w:rsidRPr="008F741D">
                    <w:rPr>
                      <w:rFonts w:ascii="Calibri" w:hAnsi="Calibri"/>
                      <w:color w:val="000000"/>
                      <w:sz w:val="20"/>
                      <w:lang w:val="es-CR" w:eastAsia="es-CR"/>
                    </w:rPr>
                    <w:t>3 832 969</w:t>
                  </w:r>
                </w:p>
              </w:tc>
              <w:tc>
                <w:tcPr>
                  <w:tcW w:w="1343" w:type="dxa"/>
                  <w:gridSpan w:val="2"/>
                  <w:tcBorders>
                    <w:top w:val="nil"/>
                    <w:left w:val="nil"/>
                    <w:bottom w:val="nil"/>
                    <w:right w:val="nil"/>
                  </w:tcBorders>
                  <w:shd w:val="clear" w:color="auto" w:fill="auto"/>
                  <w:noWrap/>
                  <w:vAlign w:val="center"/>
                  <w:hideMark/>
                </w:tcPr>
                <w:p w14:paraId="59360890" w14:textId="77777777" w:rsidR="00C95442" w:rsidRPr="008F741D" w:rsidRDefault="00C95442" w:rsidP="00036C1C">
                  <w:pPr>
                    <w:spacing w:line="240" w:lineRule="auto"/>
                    <w:jc w:val="right"/>
                    <w:rPr>
                      <w:rFonts w:ascii="Calibri" w:hAnsi="Calibri"/>
                      <w:color w:val="000000"/>
                      <w:sz w:val="20"/>
                      <w:lang w:val="es-CR" w:eastAsia="es-CR"/>
                    </w:rPr>
                  </w:pPr>
                  <w:r w:rsidRPr="008F741D">
                    <w:rPr>
                      <w:rFonts w:ascii="Calibri" w:hAnsi="Calibri"/>
                      <w:color w:val="000000"/>
                      <w:sz w:val="20"/>
                      <w:lang w:val="es-CR" w:eastAsia="es-CR"/>
                    </w:rPr>
                    <w:t>3 896 719</w:t>
                  </w:r>
                </w:p>
              </w:tc>
            </w:tr>
            <w:tr w:rsidR="00C95442" w:rsidRPr="008F1841" w14:paraId="551BAF8B" w14:textId="77777777" w:rsidTr="00036C1C">
              <w:trPr>
                <w:gridAfter w:val="1"/>
                <w:wAfter w:w="142" w:type="dxa"/>
                <w:trHeight w:val="330"/>
              </w:trPr>
              <w:tc>
                <w:tcPr>
                  <w:tcW w:w="4883" w:type="dxa"/>
                  <w:tcBorders>
                    <w:top w:val="nil"/>
                    <w:left w:val="nil"/>
                    <w:bottom w:val="single" w:sz="8" w:space="0" w:color="auto"/>
                    <w:right w:val="nil"/>
                  </w:tcBorders>
                  <w:shd w:val="clear" w:color="auto" w:fill="auto"/>
                  <w:noWrap/>
                  <w:vAlign w:val="bottom"/>
                  <w:hideMark/>
                </w:tcPr>
                <w:p w14:paraId="7D9E20E9" w14:textId="77777777" w:rsidR="00C95442" w:rsidRPr="008F741D" w:rsidRDefault="00C95442" w:rsidP="00036C1C">
                  <w:pPr>
                    <w:spacing w:line="240" w:lineRule="auto"/>
                    <w:jc w:val="left"/>
                    <w:rPr>
                      <w:rFonts w:ascii="Calibri" w:hAnsi="Calibri"/>
                      <w:color w:val="000000"/>
                      <w:sz w:val="20"/>
                      <w:lang w:val="es-CR" w:eastAsia="es-CR"/>
                    </w:rPr>
                  </w:pPr>
                  <w:r w:rsidRPr="008F741D">
                    <w:rPr>
                      <w:rFonts w:ascii="Calibri" w:hAnsi="Calibri"/>
                      <w:color w:val="000000"/>
                      <w:sz w:val="20"/>
                      <w:lang w:val="es-CR" w:eastAsia="es-CR"/>
                    </w:rPr>
                    <w:t>Presupuesto anual de comunicación (en colones)</w:t>
                  </w:r>
                </w:p>
              </w:tc>
              <w:tc>
                <w:tcPr>
                  <w:tcW w:w="2683" w:type="dxa"/>
                  <w:gridSpan w:val="4"/>
                  <w:tcBorders>
                    <w:top w:val="nil"/>
                    <w:left w:val="nil"/>
                    <w:bottom w:val="single" w:sz="8" w:space="0" w:color="auto"/>
                    <w:right w:val="nil"/>
                  </w:tcBorders>
                  <w:shd w:val="clear" w:color="auto" w:fill="auto"/>
                  <w:noWrap/>
                  <w:vAlign w:val="center"/>
                  <w:hideMark/>
                </w:tcPr>
                <w:p w14:paraId="36617D96" w14:textId="77777777" w:rsidR="00C95442" w:rsidRPr="008F741D" w:rsidRDefault="00C95442" w:rsidP="00036C1C">
                  <w:pPr>
                    <w:spacing w:line="240" w:lineRule="auto"/>
                    <w:jc w:val="center"/>
                    <w:rPr>
                      <w:rFonts w:ascii="Calibri" w:hAnsi="Calibri"/>
                      <w:color w:val="000000"/>
                      <w:sz w:val="20"/>
                      <w:lang w:val="es-CR" w:eastAsia="es-CR"/>
                    </w:rPr>
                  </w:pPr>
                  <w:r w:rsidRPr="008F741D">
                    <w:rPr>
                      <w:rFonts w:ascii="Calibri" w:hAnsi="Calibri"/>
                      <w:color w:val="000000"/>
                      <w:sz w:val="20"/>
                      <w:lang w:val="es-CR" w:eastAsia="es-CR"/>
                    </w:rPr>
                    <w:t>63 800 000</w:t>
                  </w:r>
                </w:p>
              </w:tc>
            </w:tr>
            <w:tr w:rsidR="00C95442" w:rsidRPr="008F1841" w14:paraId="4C32D9BB" w14:textId="77777777" w:rsidTr="00036C1C">
              <w:trPr>
                <w:gridAfter w:val="1"/>
                <w:wAfter w:w="142" w:type="dxa"/>
                <w:trHeight w:val="840"/>
              </w:trPr>
              <w:tc>
                <w:tcPr>
                  <w:tcW w:w="7566" w:type="dxa"/>
                  <w:gridSpan w:val="5"/>
                  <w:tcBorders>
                    <w:top w:val="nil"/>
                    <w:left w:val="nil"/>
                    <w:bottom w:val="nil"/>
                    <w:right w:val="nil"/>
                  </w:tcBorders>
                  <w:shd w:val="clear" w:color="auto" w:fill="auto"/>
                  <w:vAlign w:val="center"/>
                  <w:hideMark/>
                </w:tcPr>
                <w:p w14:paraId="222A4F59" w14:textId="77777777" w:rsidR="00C95442" w:rsidRPr="008F741D" w:rsidRDefault="00C95442" w:rsidP="00036C1C">
                  <w:pPr>
                    <w:spacing w:line="240" w:lineRule="auto"/>
                    <w:jc w:val="left"/>
                    <w:rPr>
                      <w:rFonts w:ascii="Calibri" w:hAnsi="Calibri"/>
                      <w:color w:val="000000"/>
                      <w:sz w:val="18"/>
                      <w:szCs w:val="21"/>
                      <w:lang w:val="es-CR" w:eastAsia="es-CR"/>
                    </w:rPr>
                  </w:pPr>
                  <w:r w:rsidRPr="008F741D">
                    <w:rPr>
                      <w:rFonts w:ascii="Calibri" w:hAnsi="Calibri"/>
                      <w:color w:val="000000"/>
                      <w:sz w:val="18"/>
                      <w:szCs w:val="21"/>
                      <w:vertAlign w:val="superscript"/>
                      <w:lang w:val="es-CR" w:eastAsia="es-CR"/>
                    </w:rPr>
                    <w:t xml:space="preserve">1 </w:t>
                  </w:r>
                  <w:r w:rsidRPr="008F741D">
                    <w:rPr>
                      <w:rFonts w:ascii="Calibri" w:hAnsi="Calibri"/>
                      <w:color w:val="000000"/>
                      <w:sz w:val="18"/>
                      <w:szCs w:val="21"/>
                      <w:lang w:val="es-CR" w:eastAsia="es-CR"/>
                    </w:rPr>
                    <w:t xml:space="preserve">El resultado se obtiene de multiplicar el porcentaje ejecutado, por el presupuesto anual y se divide entre el presupuesto ejecutado; en actividades de comunicación. </w:t>
                  </w:r>
                </w:p>
              </w:tc>
            </w:tr>
            <w:tr w:rsidR="00C95442" w:rsidRPr="008F1841" w14:paraId="4EAC4832" w14:textId="77777777" w:rsidTr="00036C1C">
              <w:trPr>
                <w:gridAfter w:val="1"/>
                <w:wAfter w:w="142" w:type="dxa"/>
                <w:trHeight w:val="585"/>
              </w:trPr>
              <w:tc>
                <w:tcPr>
                  <w:tcW w:w="7566" w:type="dxa"/>
                  <w:gridSpan w:val="5"/>
                  <w:tcBorders>
                    <w:top w:val="nil"/>
                    <w:left w:val="nil"/>
                    <w:bottom w:val="nil"/>
                    <w:right w:val="nil"/>
                  </w:tcBorders>
                  <w:shd w:val="clear" w:color="auto" w:fill="auto"/>
                  <w:vAlign w:val="center"/>
                  <w:hideMark/>
                </w:tcPr>
                <w:p w14:paraId="55D7B0F3" w14:textId="77777777" w:rsidR="00C95442" w:rsidRPr="008F741D" w:rsidRDefault="00C95442" w:rsidP="00036C1C">
                  <w:pPr>
                    <w:spacing w:line="240" w:lineRule="auto"/>
                    <w:jc w:val="left"/>
                    <w:rPr>
                      <w:rFonts w:ascii="Calibri" w:hAnsi="Calibri"/>
                      <w:color w:val="000000"/>
                      <w:sz w:val="18"/>
                      <w:szCs w:val="21"/>
                      <w:lang w:val="es-CR" w:eastAsia="es-CR"/>
                    </w:rPr>
                  </w:pPr>
                  <w:r w:rsidRPr="008F741D">
                    <w:rPr>
                      <w:rFonts w:ascii="Calibri" w:hAnsi="Calibri"/>
                      <w:color w:val="000000"/>
                      <w:sz w:val="18"/>
                      <w:szCs w:val="21"/>
                      <w:lang w:val="es-CR" w:eastAsia="es-CR"/>
                    </w:rPr>
                    <w:t>Fuente: Datos obtenidos de la ejecución del presupuesto y del plan de comunicación externa.</w:t>
                  </w:r>
                </w:p>
              </w:tc>
            </w:tr>
          </w:tbl>
          <w:p w14:paraId="77046414" w14:textId="1DA270F9" w:rsidR="00C95442" w:rsidRDefault="00C95442" w:rsidP="00036C1C">
            <w:pPr>
              <w:spacing w:line="276" w:lineRule="auto"/>
              <w:rPr>
                <w:rFonts w:ascii="Calibri" w:hAnsi="Calibri"/>
                <w:bCs/>
                <w:color w:val="000000" w:themeColor="text1"/>
                <w:sz w:val="20"/>
                <w:lang w:val="es-CR"/>
              </w:rPr>
            </w:pPr>
            <w:r>
              <w:rPr>
                <w:rFonts w:ascii="Calibri" w:hAnsi="Calibri" w:cs="Arial"/>
                <w:color w:val="000000" w:themeColor="text1"/>
                <w:sz w:val="20"/>
                <w:lang w:val="es-CR"/>
              </w:rPr>
              <w:t xml:space="preserve">Como se observa en el cuadro anterior, en ambos trimestres </w:t>
            </w:r>
            <w:r w:rsidRPr="006352BA">
              <w:rPr>
                <w:rFonts w:ascii="Calibri" w:hAnsi="Calibri" w:cs="Arial"/>
                <w:color w:val="000000" w:themeColor="text1"/>
                <w:sz w:val="20"/>
                <w:lang w:val="es-CR"/>
              </w:rPr>
              <w:t xml:space="preserve">el </w:t>
            </w:r>
            <w:r>
              <w:rPr>
                <w:rFonts w:ascii="Calibri" w:hAnsi="Calibri" w:cs="Arial"/>
                <w:color w:val="000000" w:themeColor="text1"/>
                <w:sz w:val="20"/>
                <w:lang w:val="es-CR"/>
              </w:rPr>
              <w:t xml:space="preserve">resultado del índice fue significativamente superior a la meta, lo que podría presuponer que no hay señales de alerta temprana en el proceso de comunicación, no obstante, en el análisis se determinó </w:t>
            </w:r>
            <w:r w:rsidR="008F741D">
              <w:rPr>
                <w:rFonts w:ascii="Calibri" w:hAnsi="Calibri" w:cs="Arial"/>
                <w:color w:val="000000" w:themeColor="text1"/>
                <w:sz w:val="20"/>
                <w:lang w:val="es-CR"/>
              </w:rPr>
              <w:t xml:space="preserve">que el indicador planteado tiene oportunidades de mejora para lograr mejor el propósito que se busca, por lo que </w:t>
            </w:r>
            <w:r>
              <w:rPr>
                <w:rFonts w:ascii="Calibri" w:hAnsi="Calibri"/>
                <w:bCs/>
                <w:color w:val="000000" w:themeColor="text1"/>
                <w:sz w:val="20"/>
                <w:lang w:val="es-CR"/>
              </w:rPr>
              <w:t xml:space="preserve">se </w:t>
            </w:r>
            <w:r w:rsidR="004F30AD">
              <w:rPr>
                <w:rFonts w:ascii="Calibri" w:hAnsi="Calibri"/>
                <w:bCs/>
                <w:color w:val="000000" w:themeColor="text1"/>
                <w:sz w:val="20"/>
                <w:lang w:val="es-CR"/>
              </w:rPr>
              <w:t>sugiere</w:t>
            </w:r>
            <w:r>
              <w:rPr>
                <w:rFonts w:ascii="Calibri" w:hAnsi="Calibri"/>
                <w:bCs/>
                <w:color w:val="000000" w:themeColor="text1"/>
                <w:sz w:val="20"/>
                <w:lang w:val="es-CR"/>
              </w:rPr>
              <w:t xml:space="preserve"> </w:t>
            </w:r>
            <w:r w:rsidR="008F741D">
              <w:rPr>
                <w:rFonts w:ascii="Calibri" w:hAnsi="Calibri"/>
                <w:bCs/>
                <w:color w:val="000000" w:themeColor="text1"/>
                <w:sz w:val="20"/>
                <w:lang w:val="es-CR"/>
              </w:rPr>
              <w:t>cambiar</w:t>
            </w:r>
            <w:r w:rsidRPr="006E6857">
              <w:rPr>
                <w:rFonts w:ascii="Calibri" w:hAnsi="Calibri"/>
                <w:bCs/>
                <w:color w:val="000000" w:themeColor="text1"/>
                <w:sz w:val="20"/>
                <w:lang w:val="es-CR"/>
              </w:rPr>
              <w:t xml:space="preserve"> </w:t>
            </w:r>
            <w:r>
              <w:rPr>
                <w:rFonts w:ascii="Calibri" w:hAnsi="Calibri"/>
                <w:bCs/>
                <w:color w:val="000000" w:themeColor="text1"/>
                <w:sz w:val="20"/>
                <w:lang w:val="es-CR"/>
              </w:rPr>
              <w:t xml:space="preserve">el índice </w:t>
            </w:r>
            <w:r w:rsidRPr="006E6857">
              <w:rPr>
                <w:rFonts w:ascii="Calibri" w:hAnsi="Calibri"/>
                <w:bCs/>
                <w:color w:val="000000" w:themeColor="text1"/>
                <w:sz w:val="20"/>
                <w:lang w:val="es-CR"/>
              </w:rPr>
              <w:t>para el segundo semestre de 2017.</w:t>
            </w:r>
          </w:p>
          <w:p w14:paraId="7E8047B3" w14:textId="77777777" w:rsidR="00C95442" w:rsidRDefault="00C95442" w:rsidP="00036C1C">
            <w:pPr>
              <w:spacing w:line="276" w:lineRule="auto"/>
              <w:rPr>
                <w:rFonts w:ascii="Calibri" w:hAnsi="Calibri"/>
                <w:bCs/>
                <w:color w:val="000000" w:themeColor="text1"/>
                <w:sz w:val="20"/>
                <w:lang w:val="es-CR"/>
              </w:rPr>
            </w:pPr>
          </w:p>
          <w:p w14:paraId="1607FF8E" w14:textId="77777777" w:rsidR="004F30AD" w:rsidRDefault="004F30AD" w:rsidP="00036C1C">
            <w:pPr>
              <w:spacing w:line="276" w:lineRule="auto"/>
              <w:rPr>
                <w:rFonts w:ascii="Calibri" w:hAnsi="Calibri"/>
                <w:bCs/>
                <w:color w:val="000000" w:themeColor="text1"/>
                <w:sz w:val="20"/>
                <w:lang w:val="es-CR"/>
              </w:rPr>
            </w:pPr>
            <w:r>
              <w:rPr>
                <w:rFonts w:ascii="Calibri" w:hAnsi="Calibri"/>
                <w:bCs/>
                <w:color w:val="000000" w:themeColor="text1"/>
                <w:sz w:val="20"/>
                <w:lang w:val="es-CR"/>
              </w:rPr>
              <w:t>Cabe indicar que</w:t>
            </w:r>
            <w:r w:rsidR="00C95442">
              <w:rPr>
                <w:rFonts w:ascii="Calibri" w:hAnsi="Calibri"/>
                <w:bCs/>
                <w:color w:val="000000" w:themeColor="text1"/>
                <w:sz w:val="20"/>
                <w:lang w:val="es-CR"/>
              </w:rPr>
              <w:t xml:space="preserve"> </w:t>
            </w:r>
            <w:r>
              <w:rPr>
                <w:rFonts w:ascii="Calibri" w:hAnsi="Calibri"/>
                <w:bCs/>
                <w:color w:val="000000" w:themeColor="text1"/>
                <w:sz w:val="20"/>
                <w:lang w:val="es-CR"/>
              </w:rPr>
              <w:t>a lo interno de</w:t>
            </w:r>
            <w:r w:rsidR="00C95442">
              <w:rPr>
                <w:rFonts w:ascii="Calibri" w:hAnsi="Calibri"/>
                <w:bCs/>
                <w:color w:val="000000" w:themeColor="text1"/>
                <w:sz w:val="20"/>
                <w:lang w:val="es-CR"/>
              </w:rPr>
              <w:t xml:space="preserve"> la superintendencia se cuenta con dos informes que permiten </w:t>
            </w:r>
            <w:r>
              <w:rPr>
                <w:rFonts w:ascii="Calibri" w:hAnsi="Calibri"/>
                <w:bCs/>
                <w:color w:val="000000" w:themeColor="text1"/>
                <w:sz w:val="20"/>
                <w:lang w:val="es-CR"/>
              </w:rPr>
              <w:t xml:space="preserve">también </w:t>
            </w:r>
            <w:r w:rsidR="00C95442">
              <w:rPr>
                <w:rFonts w:ascii="Calibri" w:hAnsi="Calibri"/>
                <w:bCs/>
                <w:color w:val="000000" w:themeColor="text1"/>
                <w:sz w:val="20"/>
                <w:lang w:val="es-CR"/>
              </w:rPr>
              <w:t>analizar -en forma general- el proceso de comunicación externa.</w:t>
            </w:r>
          </w:p>
          <w:p w14:paraId="63947D13" w14:textId="58D1D477" w:rsidR="00C95442" w:rsidRPr="00E7229C" w:rsidRDefault="00C95442" w:rsidP="00036C1C">
            <w:pPr>
              <w:spacing w:line="276" w:lineRule="auto"/>
              <w:rPr>
                <w:rFonts w:ascii="Calibri" w:hAnsi="Calibri"/>
                <w:bCs/>
                <w:color w:val="000000" w:themeColor="text1"/>
                <w:sz w:val="20"/>
                <w:lang w:val="es-CR"/>
              </w:rPr>
            </w:pPr>
            <w:r>
              <w:rPr>
                <w:rFonts w:ascii="Calibri" w:hAnsi="Calibri"/>
                <w:bCs/>
                <w:color w:val="000000" w:themeColor="text1"/>
                <w:sz w:val="20"/>
                <w:lang w:val="es-CR"/>
              </w:rPr>
              <w:t xml:space="preserve"> </w:t>
            </w:r>
          </w:p>
        </w:tc>
      </w:tr>
      <w:tr w:rsidR="00C95442" w:rsidRPr="003A3A86" w14:paraId="0A7B683A" w14:textId="77777777" w:rsidTr="00036C1C">
        <w:tblPrEx>
          <w:tblCellMar>
            <w:left w:w="70" w:type="dxa"/>
            <w:right w:w="70" w:type="dxa"/>
          </w:tblCellMar>
        </w:tblPrEx>
        <w:trPr>
          <w:trHeight w:val="716"/>
        </w:trPr>
        <w:tc>
          <w:tcPr>
            <w:tcW w:w="2104" w:type="dxa"/>
            <w:vAlign w:val="center"/>
          </w:tcPr>
          <w:p w14:paraId="57E8B108" w14:textId="2C132D27" w:rsidR="00C95442" w:rsidRPr="00C95442" w:rsidRDefault="00C95442" w:rsidP="00036C1C">
            <w:pPr>
              <w:numPr>
                <w:ilvl w:val="0"/>
                <w:numId w:val="26"/>
              </w:numPr>
              <w:spacing w:line="276" w:lineRule="auto"/>
              <w:ind w:left="474" w:hanging="283"/>
              <w:contextualSpacing/>
              <w:rPr>
                <w:rFonts w:ascii="Calibri" w:hAnsi="Calibri" w:cs="Arial"/>
                <w:color w:val="000000" w:themeColor="text1"/>
                <w:sz w:val="20"/>
                <w:lang w:val="es-CR"/>
              </w:rPr>
            </w:pPr>
            <w:r w:rsidRPr="00C95442">
              <w:rPr>
                <w:rFonts w:ascii="Calibri" w:hAnsi="Calibri" w:cs="Arial"/>
                <w:color w:val="000000" w:themeColor="text1"/>
                <w:sz w:val="20"/>
                <w:lang w:val="es-CR"/>
              </w:rPr>
              <w:t xml:space="preserve">Atención de quejas </w:t>
            </w:r>
            <w:r w:rsidR="004F30AD">
              <w:rPr>
                <w:rFonts w:ascii="Calibri" w:hAnsi="Calibri" w:cs="Arial"/>
                <w:color w:val="000000" w:themeColor="text1"/>
                <w:sz w:val="20"/>
                <w:lang w:val="es-CR"/>
              </w:rPr>
              <w:t>por el</w:t>
            </w:r>
            <w:r w:rsidRPr="00C95442">
              <w:rPr>
                <w:rFonts w:ascii="Calibri" w:hAnsi="Calibri" w:cs="Arial"/>
                <w:color w:val="000000" w:themeColor="text1"/>
                <w:sz w:val="20"/>
                <w:lang w:val="es-CR"/>
              </w:rPr>
              <w:t xml:space="preserve"> servicio brindado por el personal de SUPEN</w:t>
            </w:r>
          </w:p>
        </w:tc>
        <w:tc>
          <w:tcPr>
            <w:tcW w:w="7785" w:type="dxa"/>
          </w:tcPr>
          <w:p w14:paraId="14DC51BB" w14:textId="7EE06001" w:rsidR="00C95442" w:rsidRPr="006E6857" w:rsidRDefault="00C95442" w:rsidP="00036C1C">
            <w:pPr>
              <w:spacing w:line="276" w:lineRule="auto"/>
              <w:rPr>
                <w:rFonts w:ascii="Calibri" w:hAnsi="Calibri" w:cs="Arial"/>
                <w:color w:val="000000" w:themeColor="text1"/>
                <w:sz w:val="20"/>
                <w:lang w:val="es-CR"/>
              </w:rPr>
            </w:pPr>
            <w:r w:rsidRPr="00AF3E81">
              <w:rPr>
                <w:rFonts w:ascii="Calibri" w:hAnsi="Calibri" w:cs="Arial"/>
                <w:color w:val="000000" w:themeColor="text1"/>
                <w:sz w:val="20"/>
                <w:lang w:val="es-CR"/>
              </w:rPr>
              <w:t>Este indicador mide el plazo con el que se atienden las</w:t>
            </w:r>
            <w:r w:rsidRPr="006E6857">
              <w:rPr>
                <w:rFonts w:ascii="Calibri" w:hAnsi="Calibri" w:cs="Arial"/>
                <w:color w:val="000000" w:themeColor="text1"/>
                <w:sz w:val="20"/>
                <w:lang w:val="es-CR"/>
              </w:rPr>
              <w:t xml:space="preserve"> quejas por el servicio brindado en la SUPEN</w:t>
            </w:r>
            <w:r>
              <w:rPr>
                <w:rFonts w:ascii="Calibri" w:hAnsi="Calibri" w:cs="Arial"/>
                <w:color w:val="000000" w:themeColor="text1"/>
                <w:sz w:val="20"/>
                <w:lang w:val="es-CR"/>
              </w:rPr>
              <w:t>; la</w:t>
            </w:r>
            <w:r w:rsidRPr="006E6857">
              <w:rPr>
                <w:rFonts w:ascii="Calibri" w:hAnsi="Calibri" w:cs="Arial"/>
                <w:color w:val="000000" w:themeColor="text1"/>
                <w:sz w:val="20"/>
                <w:lang w:val="es-CR"/>
              </w:rPr>
              <w:t xml:space="preserve"> meta es </w:t>
            </w:r>
            <w:r>
              <w:rPr>
                <w:rFonts w:ascii="Calibri" w:hAnsi="Calibri" w:cs="Arial"/>
                <w:color w:val="000000" w:themeColor="text1"/>
                <w:sz w:val="20"/>
                <w:lang w:val="es-CR"/>
              </w:rPr>
              <w:t xml:space="preserve">que se atiendan en un período </w:t>
            </w:r>
            <w:r w:rsidRPr="006E6857">
              <w:rPr>
                <w:rFonts w:ascii="Calibri" w:hAnsi="Calibri" w:cs="Arial"/>
                <w:color w:val="000000" w:themeColor="text1"/>
                <w:sz w:val="20"/>
                <w:lang w:val="es-CR"/>
              </w:rPr>
              <w:t>no mayor a 4 días hábiles. En el primer trimestre no se presentaron quejas</w:t>
            </w:r>
            <w:r>
              <w:rPr>
                <w:rFonts w:ascii="Calibri" w:hAnsi="Calibri" w:cs="Arial"/>
                <w:color w:val="000000" w:themeColor="text1"/>
                <w:sz w:val="20"/>
                <w:lang w:val="es-CR"/>
              </w:rPr>
              <w:t>. E</w:t>
            </w:r>
            <w:r w:rsidRPr="006E6857">
              <w:rPr>
                <w:rFonts w:ascii="Calibri" w:hAnsi="Calibri" w:cs="Arial"/>
                <w:color w:val="000000" w:themeColor="text1"/>
                <w:sz w:val="20"/>
                <w:lang w:val="es-CR"/>
              </w:rPr>
              <w:t>n el segundo</w:t>
            </w:r>
            <w:r>
              <w:rPr>
                <w:rFonts w:ascii="Calibri" w:hAnsi="Calibri" w:cs="Arial"/>
                <w:color w:val="000000" w:themeColor="text1"/>
                <w:sz w:val="20"/>
                <w:lang w:val="es-CR"/>
              </w:rPr>
              <w:t>,</w:t>
            </w:r>
            <w:r w:rsidRPr="006E6857">
              <w:rPr>
                <w:rFonts w:ascii="Calibri" w:hAnsi="Calibri" w:cs="Arial"/>
                <w:color w:val="000000" w:themeColor="text1"/>
                <w:sz w:val="20"/>
                <w:lang w:val="es-CR"/>
              </w:rPr>
              <w:t xml:space="preserve"> se recibió una </w:t>
            </w:r>
            <w:r w:rsidR="004F30AD">
              <w:rPr>
                <w:rFonts w:ascii="Calibri" w:hAnsi="Calibri" w:cs="Arial"/>
                <w:color w:val="000000" w:themeColor="text1"/>
                <w:sz w:val="20"/>
                <w:lang w:val="es-CR"/>
              </w:rPr>
              <w:t xml:space="preserve">queja formal </w:t>
            </w:r>
            <w:r w:rsidRPr="006E6857">
              <w:rPr>
                <w:rFonts w:ascii="Calibri" w:hAnsi="Calibri" w:cs="Arial"/>
                <w:color w:val="000000" w:themeColor="text1"/>
                <w:sz w:val="20"/>
                <w:lang w:val="es-CR"/>
              </w:rPr>
              <w:t xml:space="preserve">donde la usuaria manifiesta que llamó en varias oportunidades y no la atendieron. </w:t>
            </w:r>
          </w:p>
          <w:p w14:paraId="633833E5" w14:textId="77777777" w:rsidR="00C95442" w:rsidRDefault="00C95442" w:rsidP="00036C1C">
            <w:pPr>
              <w:spacing w:line="276" w:lineRule="auto"/>
              <w:rPr>
                <w:rFonts w:ascii="Calibri" w:hAnsi="Calibri" w:cs="Arial"/>
                <w:color w:val="000000" w:themeColor="text1"/>
                <w:sz w:val="20"/>
                <w:lang w:val="es-CR"/>
              </w:rPr>
            </w:pPr>
          </w:p>
          <w:p w14:paraId="7E2BC489" w14:textId="77777777" w:rsidR="00C95442" w:rsidRDefault="00C95442" w:rsidP="00036C1C">
            <w:pPr>
              <w:spacing w:line="276" w:lineRule="auto"/>
              <w:rPr>
                <w:rFonts w:ascii="Calibri" w:hAnsi="Calibri" w:cs="Arial"/>
                <w:color w:val="000000" w:themeColor="text1"/>
                <w:sz w:val="20"/>
                <w:lang w:val="es-CR"/>
              </w:rPr>
            </w:pPr>
            <w:r w:rsidRPr="006E6857">
              <w:rPr>
                <w:rFonts w:ascii="Calibri" w:hAnsi="Calibri" w:cs="Arial"/>
                <w:color w:val="000000" w:themeColor="text1"/>
                <w:sz w:val="20"/>
                <w:lang w:val="es-CR"/>
              </w:rPr>
              <w:t>El trámite se resolvió en un día hábil, por lo que se cumplió con la meta en un 100%.</w:t>
            </w:r>
          </w:p>
          <w:p w14:paraId="701FAEA2" w14:textId="77777777" w:rsidR="00C95442" w:rsidRPr="003A3A86" w:rsidRDefault="00C95442" w:rsidP="00036C1C">
            <w:pPr>
              <w:spacing w:line="276" w:lineRule="auto"/>
              <w:rPr>
                <w:rFonts w:ascii="Calibri" w:hAnsi="Calibri" w:cs="Arial"/>
                <w:color w:val="000000" w:themeColor="text1"/>
                <w:sz w:val="20"/>
                <w:lang w:val="es-CR"/>
              </w:rPr>
            </w:pPr>
          </w:p>
        </w:tc>
      </w:tr>
      <w:tr w:rsidR="00C95442" w:rsidRPr="006352BA" w14:paraId="3C25A5F8" w14:textId="77777777" w:rsidTr="00036C1C">
        <w:tblPrEx>
          <w:tblCellMar>
            <w:left w:w="70" w:type="dxa"/>
            <w:right w:w="70" w:type="dxa"/>
          </w:tblCellMar>
        </w:tblPrEx>
        <w:trPr>
          <w:trHeight w:val="1535"/>
        </w:trPr>
        <w:tc>
          <w:tcPr>
            <w:tcW w:w="2104" w:type="dxa"/>
            <w:vAlign w:val="center"/>
          </w:tcPr>
          <w:p w14:paraId="3B5A37C9" w14:textId="77777777" w:rsidR="00C95442" w:rsidRPr="00C95442" w:rsidRDefault="00C95442" w:rsidP="00036C1C">
            <w:pPr>
              <w:spacing w:line="276" w:lineRule="auto"/>
              <w:rPr>
                <w:rFonts w:ascii="Calibri" w:hAnsi="Calibri" w:cs="Arial"/>
                <w:color w:val="000000" w:themeColor="text1"/>
                <w:sz w:val="20"/>
                <w:lang w:val="es-CR"/>
              </w:rPr>
            </w:pPr>
            <w:r w:rsidRPr="00C95442">
              <w:rPr>
                <w:rFonts w:ascii="Calibri" w:hAnsi="Calibri" w:cs="Arial"/>
                <w:color w:val="000000" w:themeColor="text1"/>
                <w:sz w:val="20"/>
                <w:lang w:val="es-CR"/>
              </w:rPr>
              <w:lastRenderedPageBreak/>
              <w:t>Atender el 100% de los requerimientos en gestión de recursos y el sistema de gestión de la calidad.</w:t>
            </w:r>
          </w:p>
          <w:p w14:paraId="0F1AF523" w14:textId="25FDB988" w:rsidR="00C95442" w:rsidRDefault="00C95442" w:rsidP="00036C1C">
            <w:pPr>
              <w:spacing w:line="276" w:lineRule="auto"/>
              <w:rPr>
                <w:rFonts w:ascii="Calibri" w:hAnsi="Calibri" w:cs="Arial"/>
                <w:color w:val="000000" w:themeColor="text1"/>
                <w:sz w:val="20"/>
                <w:lang w:val="es-CR"/>
              </w:rPr>
            </w:pPr>
          </w:p>
          <w:p w14:paraId="11C35772" w14:textId="67FF071D" w:rsidR="004F30AD" w:rsidRDefault="004F30AD" w:rsidP="00036C1C">
            <w:pPr>
              <w:spacing w:line="276" w:lineRule="auto"/>
              <w:rPr>
                <w:rFonts w:ascii="Calibri" w:hAnsi="Calibri" w:cs="Arial"/>
                <w:color w:val="000000" w:themeColor="text1"/>
                <w:sz w:val="20"/>
                <w:lang w:val="es-CR"/>
              </w:rPr>
            </w:pPr>
          </w:p>
          <w:p w14:paraId="3DC0C312" w14:textId="77777777" w:rsidR="004F30AD" w:rsidRPr="00C95442" w:rsidRDefault="004F30AD" w:rsidP="00036C1C">
            <w:pPr>
              <w:spacing w:line="276" w:lineRule="auto"/>
              <w:rPr>
                <w:rFonts w:ascii="Calibri" w:hAnsi="Calibri" w:cs="Arial"/>
                <w:color w:val="000000" w:themeColor="text1"/>
                <w:sz w:val="20"/>
                <w:lang w:val="es-CR"/>
              </w:rPr>
            </w:pPr>
          </w:p>
          <w:p w14:paraId="183AEE66" w14:textId="63AE4E43" w:rsidR="00C95442" w:rsidRDefault="00C95442" w:rsidP="00036C1C">
            <w:pPr>
              <w:spacing w:line="276" w:lineRule="auto"/>
              <w:rPr>
                <w:rFonts w:ascii="Calibri" w:hAnsi="Calibri" w:cs="Arial"/>
                <w:color w:val="000000" w:themeColor="text1"/>
                <w:sz w:val="20"/>
                <w:lang w:val="es-CR"/>
              </w:rPr>
            </w:pPr>
          </w:p>
          <w:p w14:paraId="30FD481E" w14:textId="77777777" w:rsidR="00E7229C" w:rsidRPr="00C95442" w:rsidRDefault="00E7229C" w:rsidP="00036C1C">
            <w:pPr>
              <w:spacing w:line="276" w:lineRule="auto"/>
              <w:rPr>
                <w:rFonts w:ascii="Calibri" w:hAnsi="Calibri" w:cs="Arial"/>
                <w:color w:val="000000" w:themeColor="text1"/>
                <w:sz w:val="20"/>
                <w:lang w:val="es-CR"/>
              </w:rPr>
            </w:pPr>
          </w:p>
          <w:p w14:paraId="27D878C0" w14:textId="77777777" w:rsidR="00C95442" w:rsidRPr="00C95442" w:rsidRDefault="00C95442" w:rsidP="00036C1C">
            <w:pPr>
              <w:spacing w:line="276" w:lineRule="auto"/>
              <w:rPr>
                <w:rFonts w:ascii="Calibri" w:hAnsi="Calibri" w:cs="Arial"/>
                <w:color w:val="000000" w:themeColor="text1"/>
                <w:sz w:val="20"/>
                <w:lang w:val="es-CR"/>
              </w:rPr>
            </w:pPr>
            <w:r w:rsidRPr="00C95442">
              <w:rPr>
                <w:rFonts w:ascii="Calibri" w:hAnsi="Calibri" w:cs="Arial"/>
                <w:color w:val="000000" w:themeColor="text1"/>
                <w:sz w:val="20"/>
                <w:lang w:val="es-CR"/>
              </w:rPr>
              <w:t xml:space="preserve">1-Índice de desempeño en costos-capacitación </w:t>
            </w:r>
          </w:p>
        </w:tc>
        <w:tc>
          <w:tcPr>
            <w:tcW w:w="7785" w:type="dxa"/>
          </w:tcPr>
          <w:p w14:paraId="369D3258" w14:textId="77777777" w:rsidR="00C95442" w:rsidRPr="00093C0D" w:rsidRDefault="00C95442" w:rsidP="00036C1C">
            <w:pPr>
              <w:spacing w:line="276" w:lineRule="auto"/>
              <w:rPr>
                <w:rFonts w:ascii="Calibri" w:hAnsi="Calibri" w:cs="Arial"/>
                <w:color w:val="000000" w:themeColor="text1"/>
                <w:sz w:val="20"/>
                <w:lang w:val="es-CR"/>
              </w:rPr>
            </w:pPr>
            <w:r>
              <w:rPr>
                <w:rFonts w:ascii="Calibri" w:hAnsi="Calibri" w:cs="Arial"/>
                <w:color w:val="000000" w:themeColor="text1"/>
                <w:sz w:val="20"/>
                <w:lang w:val="es-CR"/>
              </w:rPr>
              <w:t xml:space="preserve">Como meta se ha establecido que el resultado del </w:t>
            </w:r>
            <w:r w:rsidRPr="00093C0D">
              <w:rPr>
                <w:rFonts w:ascii="Calibri" w:hAnsi="Calibri" w:cs="Arial"/>
                <w:i/>
                <w:color w:val="000000" w:themeColor="text1"/>
                <w:sz w:val="20"/>
                <w:lang w:val="es-CR"/>
              </w:rPr>
              <w:t xml:space="preserve">Índice de desempeño en costos de capacitación </w:t>
            </w:r>
            <w:r>
              <w:rPr>
                <w:rFonts w:ascii="Calibri" w:hAnsi="Calibri" w:cs="Arial"/>
                <w:color w:val="000000" w:themeColor="text1"/>
                <w:sz w:val="20"/>
                <w:lang w:val="es-CR"/>
              </w:rPr>
              <w:t xml:space="preserve">sea igual o superior a 0.85. Un valor por encima, sugiere que la ejecución del presupuesto en capacitación es proporcionalmente razonable, por ende, un valor por debajo le da a la organización una alerta temprana; para que inicie un proceso de revisión.      </w:t>
            </w:r>
          </w:p>
          <w:p w14:paraId="47A13694" w14:textId="77777777" w:rsidR="00C95442" w:rsidRDefault="00C95442" w:rsidP="00036C1C">
            <w:pPr>
              <w:spacing w:line="276" w:lineRule="auto"/>
              <w:rPr>
                <w:rFonts w:ascii="Calibri" w:hAnsi="Calibri" w:cs="Arial"/>
                <w:color w:val="000000" w:themeColor="text1"/>
                <w:sz w:val="20"/>
                <w:lang w:val="es-CR"/>
              </w:rPr>
            </w:pPr>
          </w:p>
          <w:p w14:paraId="0EB7B917" w14:textId="77777777" w:rsidR="00C95442" w:rsidRDefault="00C95442" w:rsidP="00036C1C">
            <w:pPr>
              <w:spacing w:line="276" w:lineRule="auto"/>
              <w:rPr>
                <w:rFonts w:ascii="Calibri" w:hAnsi="Calibri" w:cs="Arial"/>
                <w:color w:val="000000" w:themeColor="text1"/>
                <w:sz w:val="20"/>
                <w:lang w:val="es-CR"/>
              </w:rPr>
            </w:pPr>
            <w:r>
              <w:rPr>
                <w:rFonts w:ascii="Calibri" w:hAnsi="Calibri" w:cs="Arial"/>
                <w:color w:val="000000" w:themeColor="text1"/>
                <w:sz w:val="20"/>
                <w:lang w:val="es-CR"/>
              </w:rPr>
              <w:t xml:space="preserve">En el siguiente </w:t>
            </w:r>
            <w:r w:rsidRPr="00CE307F">
              <w:rPr>
                <w:rFonts w:ascii="Calibri" w:hAnsi="Calibri" w:cs="Arial"/>
                <w:color w:val="000000" w:themeColor="text1"/>
                <w:sz w:val="20"/>
                <w:lang w:val="es-CR"/>
              </w:rPr>
              <w:t>cuadro se observa el resultado del índice, para el I y II trimestres de 2017</w:t>
            </w:r>
            <w:r>
              <w:rPr>
                <w:rFonts w:ascii="Calibri" w:hAnsi="Calibri" w:cs="Arial"/>
                <w:color w:val="000000" w:themeColor="text1"/>
                <w:sz w:val="20"/>
                <w:lang w:val="es-CR"/>
              </w:rPr>
              <w:t xml:space="preserve">. </w:t>
            </w:r>
          </w:p>
          <w:p w14:paraId="39445B5B" w14:textId="77777777" w:rsidR="00C95442" w:rsidRDefault="00C95442" w:rsidP="00036C1C">
            <w:pPr>
              <w:spacing w:line="276" w:lineRule="auto"/>
              <w:rPr>
                <w:rFonts w:ascii="Calibri" w:hAnsi="Calibri" w:cs="Arial"/>
                <w:color w:val="000000" w:themeColor="text1"/>
                <w:sz w:val="20"/>
                <w:lang w:val="es-CR"/>
              </w:rPr>
            </w:pPr>
          </w:p>
          <w:tbl>
            <w:tblPr>
              <w:tblW w:w="7570" w:type="dxa"/>
              <w:tblLayout w:type="fixed"/>
              <w:tblCellMar>
                <w:left w:w="70" w:type="dxa"/>
                <w:right w:w="70" w:type="dxa"/>
              </w:tblCellMar>
              <w:tblLook w:val="04A0" w:firstRow="1" w:lastRow="0" w:firstColumn="1" w:lastColumn="0" w:noHBand="0" w:noVBand="1"/>
            </w:tblPr>
            <w:tblGrid>
              <w:gridCol w:w="4883"/>
              <w:gridCol w:w="1340"/>
              <w:gridCol w:w="1340"/>
              <w:gridCol w:w="7"/>
            </w:tblGrid>
            <w:tr w:rsidR="00C95442" w:rsidRPr="008F1841" w14:paraId="4D340D2D" w14:textId="77777777" w:rsidTr="00036C1C">
              <w:trPr>
                <w:gridAfter w:val="1"/>
                <w:wAfter w:w="7" w:type="dxa"/>
                <w:trHeight w:val="300"/>
              </w:trPr>
              <w:tc>
                <w:tcPr>
                  <w:tcW w:w="4883" w:type="dxa"/>
                  <w:tcBorders>
                    <w:top w:val="nil"/>
                    <w:left w:val="nil"/>
                    <w:bottom w:val="nil"/>
                    <w:right w:val="nil"/>
                  </w:tcBorders>
                  <w:shd w:val="clear" w:color="auto" w:fill="auto"/>
                  <w:noWrap/>
                  <w:vAlign w:val="bottom"/>
                  <w:hideMark/>
                </w:tcPr>
                <w:p w14:paraId="0E718E26" w14:textId="303A7782" w:rsidR="00C95442" w:rsidRPr="008F1841" w:rsidRDefault="00C95442" w:rsidP="00036C1C">
                  <w:pPr>
                    <w:spacing w:line="240" w:lineRule="auto"/>
                    <w:jc w:val="left"/>
                    <w:rPr>
                      <w:rFonts w:ascii="Calibri" w:hAnsi="Calibri"/>
                      <w:color w:val="FF0000"/>
                      <w:szCs w:val="22"/>
                      <w:lang w:val="es-CR" w:eastAsia="es-CR"/>
                    </w:rPr>
                  </w:pPr>
                  <w:r w:rsidRPr="004F30AD">
                    <w:rPr>
                      <w:rFonts w:ascii="Calibri" w:hAnsi="Calibri"/>
                      <w:szCs w:val="22"/>
                      <w:lang w:val="es-CR" w:eastAsia="es-CR"/>
                    </w:rPr>
                    <w:t xml:space="preserve">Cuadro </w:t>
                  </w:r>
                  <w:r w:rsidR="004F30AD">
                    <w:rPr>
                      <w:rFonts w:ascii="Calibri" w:hAnsi="Calibri"/>
                      <w:szCs w:val="22"/>
                      <w:lang w:val="es-CR" w:eastAsia="es-CR"/>
                    </w:rPr>
                    <w:t>2</w:t>
                  </w:r>
                </w:p>
              </w:tc>
              <w:tc>
                <w:tcPr>
                  <w:tcW w:w="1340" w:type="dxa"/>
                  <w:tcBorders>
                    <w:top w:val="nil"/>
                    <w:left w:val="nil"/>
                    <w:bottom w:val="nil"/>
                    <w:right w:val="nil"/>
                  </w:tcBorders>
                  <w:shd w:val="clear" w:color="auto" w:fill="auto"/>
                  <w:noWrap/>
                  <w:vAlign w:val="bottom"/>
                  <w:hideMark/>
                </w:tcPr>
                <w:p w14:paraId="35670459" w14:textId="77777777" w:rsidR="00C95442" w:rsidRPr="008F1841" w:rsidRDefault="00C95442" w:rsidP="00036C1C">
                  <w:pPr>
                    <w:spacing w:line="240" w:lineRule="auto"/>
                    <w:jc w:val="left"/>
                    <w:rPr>
                      <w:rFonts w:ascii="Calibri" w:hAnsi="Calibri"/>
                      <w:color w:val="FF0000"/>
                      <w:szCs w:val="22"/>
                      <w:lang w:val="es-CR" w:eastAsia="es-CR"/>
                    </w:rPr>
                  </w:pPr>
                </w:p>
              </w:tc>
              <w:tc>
                <w:tcPr>
                  <w:tcW w:w="1340" w:type="dxa"/>
                  <w:tcBorders>
                    <w:top w:val="nil"/>
                    <w:left w:val="nil"/>
                    <w:bottom w:val="nil"/>
                    <w:right w:val="nil"/>
                  </w:tcBorders>
                  <w:shd w:val="clear" w:color="auto" w:fill="auto"/>
                  <w:noWrap/>
                  <w:vAlign w:val="bottom"/>
                  <w:hideMark/>
                </w:tcPr>
                <w:p w14:paraId="4C1E9B2E" w14:textId="77777777" w:rsidR="00C95442" w:rsidRPr="008F1841" w:rsidRDefault="00C95442" w:rsidP="00036C1C">
                  <w:pPr>
                    <w:spacing w:line="240" w:lineRule="auto"/>
                    <w:jc w:val="left"/>
                    <w:rPr>
                      <w:rFonts w:ascii="Times New Roman" w:hAnsi="Times New Roman"/>
                      <w:sz w:val="20"/>
                      <w:lang w:val="es-CR" w:eastAsia="es-CR"/>
                    </w:rPr>
                  </w:pPr>
                </w:p>
              </w:tc>
            </w:tr>
            <w:tr w:rsidR="00C95442" w:rsidRPr="008F1841" w14:paraId="17873821" w14:textId="77777777" w:rsidTr="00036C1C">
              <w:trPr>
                <w:trHeight w:val="600"/>
              </w:trPr>
              <w:tc>
                <w:tcPr>
                  <w:tcW w:w="7570" w:type="dxa"/>
                  <w:gridSpan w:val="4"/>
                  <w:tcBorders>
                    <w:top w:val="nil"/>
                    <w:left w:val="nil"/>
                    <w:bottom w:val="nil"/>
                    <w:right w:val="nil"/>
                  </w:tcBorders>
                  <w:shd w:val="clear" w:color="auto" w:fill="auto"/>
                  <w:vAlign w:val="center"/>
                  <w:hideMark/>
                </w:tcPr>
                <w:p w14:paraId="60EA4C8A" w14:textId="77777777" w:rsidR="00C95442" w:rsidRPr="008F1841" w:rsidRDefault="00C95442" w:rsidP="00036C1C">
                  <w:pPr>
                    <w:spacing w:line="240" w:lineRule="auto"/>
                    <w:jc w:val="left"/>
                    <w:rPr>
                      <w:rFonts w:ascii="Calibri" w:hAnsi="Calibri"/>
                      <w:b/>
                      <w:bCs/>
                      <w:color w:val="000000"/>
                      <w:sz w:val="24"/>
                      <w:szCs w:val="24"/>
                      <w:lang w:val="es-CR" w:eastAsia="es-CR"/>
                    </w:rPr>
                  </w:pPr>
                  <w:r w:rsidRPr="004F30AD">
                    <w:rPr>
                      <w:rFonts w:ascii="Calibri" w:hAnsi="Calibri"/>
                      <w:b/>
                      <w:bCs/>
                      <w:color w:val="000000"/>
                      <w:sz w:val="20"/>
                      <w:szCs w:val="24"/>
                      <w:lang w:val="es-CR" w:eastAsia="es-CR"/>
                    </w:rPr>
                    <w:t xml:space="preserve">Resultado del índice de desempeño en costos   </w:t>
                  </w:r>
                  <w:r w:rsidRPr="004F30AD">
                    <w:rPr>
                      <w:rFonts w:ascii="Calibri" w:hAnsi="Calibri"/>
                      <w:b/>
                      <w:bCs/>
                      <w:color w:val="000000"/>
                      <w:sz w:val="20"/>
                      <w:szCs w:val="24"/>
                      <w:lang w:val="es-CR" w:eastAsia="es-CR"/>
                    </w:rPr>
                    <w:br/>
                    <w:t>Capacitación 2017</w:t>
                  </w:r>
                </w:p>
              </w:tc>
            </w:tr>
            <w:tr w:rsidR="00C95442" w:rsidRPr="008F1841" w14:paraId="7FC42A3D" w14:textId="77777777" w:rsidTr="00036C1C">
              <w:trPr>
                <w:gridAfter w:val="1"/>
                <w:wAfter w:w="7" w:type="dxa"/>
                <w:trHeight w:val="615"/>
              </w:trPr>
              <w:tc>
                <w:tcPr>
                  <w:tcW w:w="4883" w:type="dxa"/>
                  <w:tcBorders>
                    <w:top w:val="single" w:sz="8" w:space="0" w:color="auto"/>
                    <w:left w:val="nil"/>
                    <w:bottom w:val="single" w:sz="8" w:space="0" w:color="auto"/>
                    <w:right w:val="nil"/>
                  </w:tcBorders>
                  <w:shd w:val="clear" w:color="000000" w:fill="B8CCE4"/>
                  <w:vAlign w:val="center"/>
                  <w:hideMark/>
                </w:tcPr>
                <w:p w14:paraId="39811657" w14:textId="77777777" w:rsidR="00C95442" w:rsidRPr="004F30AD" w:rsidRDefault="00C95442" w:rsidP="00036C1C">
                  <w:pPr>
                    <w:spacing w:line="240" w:lineRule="auto"/>
                    <w:jc w:val="left"/>
                    <w:rPr>
                      <w:rFonts w:ascii="Calibri" w:hAnsi="Calibri"/>
                      <w:b/>
                      <w:bCs/>
                      <w:color w:val="000000"/>
                      <w:sz w:val="20"/>
                      <w:lang w:val="es-CR" w:eastAsia="es-CR"/>
                    </w:rPr>
                  </w:pPr>
                  <w:r w:rsidRPr="004F30AD">
                    <w:rPr>
                      <w:rFonts w:ascii="Calibri" w:hAnsi="Calibri"/>
                      <w:b/>
                      <w:bCs/>
                      <w:color w:val="000000"/>
                      <w:sz w:val="20"/>
                      <w:lang w:val="es-CR" w:eastAsia="es-CR"/>
                    </w:rPr>
                    <w:t xml:space="preserve">Factores </w:t>
                  </w:r>
                </w:p>
              </w:tc>
              <w:tc>
                <w:tcPr>
                  <w:tcW w:w="1340" w:type="dxa"/>
                  <w:tcBorders>
                    <w:top w:val="single" w:sz="8" w:space="0" w:color="auto"/>
                    <w:left w:val="nil"/>
                    <w:bottom w:val="single" w:sz="8" w:space="0" w:color="auto"/>
                    <w:right w:val="nil"/>
                  </w:tcBorders>
                  <w:shd w:val="clear" w:color="000000" w:fill="B8CCE4"/>
                  <w:vAlign w:val="center"/>
                  <w:hideMark/>
                </w:tcPr>
                <w:p w14:paraId="2842E4F8" w14:textId="77777777" w:rsidR="00C95442" w:rsidRPr="004F30AD" w:rsidRDefault="00C95442" w:rsidP="00036C1C">
                  <w:pPr>
                    <w:spacing w:line="240" w:lineRule="auto"/>
                    <w:jc w:val="center"/>
                    <w:rPr>
                      <w:rFonts w:ascii="Calibri" w:hAnsi="Calibri"/>
                      <w:b/>
                      <w:bCs/>
                      <w:color w:val="000000"/>
                      <w:sz w:val="20"/>
                      <w:lang w:val="es-CR" w:eastAsia="es-CR"/>
                    </w:rPr>
                  </w:pPr>
                  <w:r w:rsidRPr="004F30AD">
                    <w:rPr>
                      <w:rFonts w:ascii="Calibri" w:hAnsi="Calibri"/>
                      <w:b/>
                      <w:bCs/>
                      <w:color w:val="000000"/>
                      <w:sz w:val="20"/>
                      <w:lang w:val="es-CR" w:eastAsia="es-CR"/>
                    </w:rPr>
                    <w:t>I trimestre</w:t>
                  </w:r>
                </w:p>
              </w:tc>
              <w:tc>
                <w:tcPr>
                  <w:tcW w:w="1340" w:type="dxa"/>
                  <w:tcBorders>
                    <w:top w:val="single" w:sz="8" w:space="0" w:color="auto"/>
                    <w:left w:val="nil"/>
                    <w:bottom w:val="single" w:sz="8" w:space="0" w:color="auto"/>
                    <w:right w:val="nil"/>
                  </w:tcBorders>
                  <w:shd w:val="clear" w:color="000000" w:fill="B8CCE4"/>
                  <w:vAlign w:val="center"/>
                  <w:hideMark/>
                </w:tcPr>
                <w:p w14:paraId="2956BE02" w14:textId="77777777" w:rsidR="00C95442" w:rsidRPr="004F30AD" w:rsidRDefault="00C95442" w:rsidP="00036C1C">
                  <w:pPr>
                    <w:spacing w:line="240" w:lineRule="auto"/>
                    <w:jc w:val="center"/>
                    <w:rPr>
                      <w:rFonts w:ascii="Calibri" w:hAnsi="Calibri"/>
                      <w:b/>
                      <w:bCs/>
                      <w:color w:val="000000"/>
                      <w:sz w:val="20"/>
                      <w:lang w:val="es-CR" w:eastAsia="es-CR"/>
                    </w:rPr>
                  </w:pPr>
                  <w:r w:rsidRPr="004F30AD">
                    <w:rPr>
                      <w:rFonts w:ascii="Calibri" w:hAnsi="Calibri"/>
                      <w:b/>
                      <w:bCs/>
                      <w:color w:val="000000"/>
                      <w:sz w:val="20"/>
                      <w:lang w:val="es-CR" w:eastAsia="es-CR"/>
                    </w:rPr>
                    <w:t xml:space="preserve">II trimestre </w:t>
                  </w:r>
                </w:p>
              </w:tc>
            </w:tr>
            <w:tr w:rsidR="00C95442" w:rsidRPr="008F1841" w14:paraId="70D75D87" w14:textId="77777777" w:rsidTr="00036C1C">
              <w:trPr>
                <w:gridAfter w:val="1"/>
                <w:wAfter w:w="7" w:type="dxa"/>
                <w:trHeight w:val="360"/>
              </w:trPr>
              <w:tc>
                <w:tcPr>
                  <w:tcW w:w="4883" w:type="dxa"/>
                  <w:tcBorders>
                    <w:top w:val="nil"/>
                    <w:left w:val="nil"/>
                    <w:bottom w:val="single" w:sz="4" w:space="0" w:color="auto"/>
                    <w:right w:val="nil"/>
                  </w:tcBorders>
                  <w:shd w:val="clear" w:color="auto" w:fill="auto"/>
                  <w:noWrap/>
                  <w:vAlign w:val="bottom"/>
                  <w:hideMark/>
                </w:tcPr>
                <w:p w14:paraId="23956C5C" w14:textId="77777777" w:rsidR="00C95442" w:rsidRPr="004F30AD" w:rsidRDefault="00C95442" w:rsidP="00036C1C">
                  <w:pPr>
                    <w:spacing w:line="240" w:lineRule="auto"/>
                    <w:jc w:val="left"/>
                    <w:rPr>
                      <w:rFonts w:ascii="Calibri" w:hAnsi="Calibri"/>
                      <w:b/>
                      <w:bCs/>
                      <w:color w:val="000000"/>
                      <w:sz w:val="20"/>
                      <w:lang w:val="es-CR" w:eastAsia="es-CR"/>
                    </w:rPr>
                  </w:pPr>
                  <w:r w:rsidRPr="004F30AD">
                    <w:rPr>
                      <w:rFonts w:ascii="Calibri" w:hAnsi="Calibri"/>
                      <w:b/>
                      <w:bCs/>
                      <w:color w:val="000000"/>
                      <w:sz w:val="20"/>
                      <w:lang w:val="es-CR" w:eastAsia="es-CR"/>
                    </w:rPr>
                    <w:t>Resultado del índice</w:t>
                  </w:r>
                  <w:r w:rsidRPr="004F30AD">
                    <w:rPr>
                      <w:rFonts w:ascii="Calibri" w:hAnsi="Calibri"/>
                      <w:b/>
                      <w:bCs/>
                      <w:color w:val="000000"/>
                      <w:sz w:val="20"/>
                      <w:vertAlign w:val="superscript"/>
                      <w:lang w:val="es-CR" w:eastAsia="es-CR"/>
                    </w:rPr>
                    <w:t>1</w:t>
                  </w:r>
                </w:p>
              </w:tc>
              <w:tc>
                <w:tcPr>
                  <w:tcW w:w="1340" w:type="dxa"/>
                  <w:tcBorders>
                    <w:top w:val="nil"/>
                    <w:left w:val="nil"/>
                    <w:bottom w:val="single" w:sz="4" w:space="0" w:color="auto"/>
                    <w:right w:val="nil"/>
                  </w:tcBorders>
                  <w:shd w:val="clear" w:color="auto" w:fill="auto"/>
                  <w:noWrap/>
                  <w:vAlign w:val="bottom"/>
                  <w:hideMark/>
                </w:tcPr>
                <w:p w14:paraId="366AC530" w14:textId="77777777" w:rsidR="00C95442" w:rsidRPr="004F30AD" w:rsidRDefault="00C95442" w:rsidP="00036C1C">
                  <w:pPr>
                    <w:spacing w:line="240" w:lineRule="auto"/>
                    <w:jc w:val="right"/>
                    <w:rPr>
                      <w:rFonts w:ascii="Calibri" w:hAnsi="Calibri"/>
                      <w:b/>
                      <w:bCs/>
                      <w:color w:val="000000"/>
                      <w:sz w:val="20"/>
                      <w:lang w:val="es-CR" w:eastAsia="es-CR"/>
                    </w:rPr>
                  </w:pPr>
                  <w:r w:rsidRPr="004F30AD">
                    <w:rPr>
                      <w:rFonts w:ascii="Calibri" w:hAnsi="Calibri"/>
                      <w:b/>
                      <w:bCs/>
                      <w:color w:val="000000"/>
                      <w:sz w:val="20"/>
                      <w:lang w:val="es-CR" w:eastAsia="es-CR"/>
                    </w:rPr>
                    <w:t xml:space="preserve">  13.03</w:t>
                  </w:r>
                </w:p>
              </w:tc>
              <w:tc>
                <w:tcPr>
                  <w:tcW w:w="1340" w:type="dxa"/>
                  <w:tcBorders>
                    <w:top w:val="nil"/>
                    <w:left w:val="nil"/>
                    <w:bottom w:val="single" w:sz="4" w:space="0" w:color="auto"/>
                    <w:right w:val="nil"/>
                  </w:tcBorders>
                  <w:shd w:val="clear" w:color="auto" w:fill="auto"/>
                  <w:noWrap/>
                  <w:vAlign w:val="bottom"/>
                  <w:hideMark/>
                </w:tcPr>
                <w:p w14:paraId="391B8C05" w14:textId="77777777" w:rsidR="00C95442" w:rsidRPr="004F30AD" w:rsidRDefault="00C95442" w:rsidP="00036C1C">
                  <w:pPr>
                    <w:spacing w:line="240" w:lineRule="auto"/>
                    <w:jc w:val="right"/>
                    <w:rPr>
                      <w:rFonts w:ascii="Calibri" w:hAnsi="Calibri"/>
                      <w:b/>
                      <w:bCs/>
                      <w:color w:val="000000"/>
                      <w:sz w:val="20"/>
                      <w:lang w:val="es-CR" w:eastAsia="es-CR"/>
                    </w:rPr>
                  </w:pPr>
                  <w:r w:rsidRPr="004F30AD">
                    <w:rPr>
                      <w:rFonts w:ascii="Calibri" w:hAnsi="Calibri"/>
                      <w:b/>
                      <w:bCs/>
                      <w:color w:val="000000"/>
                      <w:sz w:val="20"/>
                      <w:lang w:val="es-CR" w:eastAsia="es-CR"/>
                    </w:rPr>
                    <w:t xml:space="preserve">  2.58</w:t>
                  </w:r>
                </w:p>
              </w:tc>
            </w:tr>
            <w:tr w:rsidR="00C95442" w:rsidRPr="008F1841" w14:paraId="63431009" w14:textId="77777777" w:rsidTr="00036C1C">
              <w:trPr>
                <w:gridAfter w:val="1"/>
                <w:wAfter w:w="7" w:type="dxa"/>
                <w:trHeight w:val="315"/>
              </w:trPr>
              <w:tc>
                <w:tcPr>
                  <w:tcW w:w="4883" w:type="dxa"/>
                  <w:tcBorders>
                    <w:top w:val="nil"/>
                    <w:left w:val="nil"/>
                    <w:bottom w:val="nil"/>
                    <w:right w:val="nil"/>
                  </w:tcBorders>
                  <w:shd w:val="clear" w:color="auto" w:fill="auto"/>
                  <w:noWrap/>
                  <w:vAlign w:val="bottom"/>
                  <w:hideMark/>
                </w:tcPr>
                <w:p w14:paraId="112BE959" w14:textId="77777777" w:rsidR="00C95442" w:rsidRPr="004F30AD" w:rsidRDefault="00C95442" w:rsidP="00036C1C">
                  <w:pPr>
                    <w:spacing w:line="240" w:lineRule="auto"/>
                    <w:jc w:val="left"/>
                    <w:rPr>
                      <w:rFonts w:ascii="Calibri" w:hAnsi="Calibri"/>
                      <w:color w:val="000000"/>
                      <w:sz w:val="20"/>
                      <w:lang w:val="es-CR" w:eastAsia="es-CR"/>
                    </w:rPr>
                  </w:pPr>
                  <w:r w:rsidRPr="004F30AD">
                    <w:rPr>
                      <w:rFonts w:ascii="Calibri" w:hAnsi="Calibri"/>
                      <w:color w:val="000000"/>
                      <w:sz w:val="20"/>
                      <w:lang w:val="es-CR" w:eastAsia="es-CR"/>
                    </w:rPr>
                    <w:t xml:space="preserve">Porcentaje ejecutado en actividades de capacitación </w:t>
                  </w:r>
                </w:p>
              </w:tc>
              <w:tc>
                <w:tcPr>
                  <w:tcW w:w="1340" w:type="dxa"/>
                  <w:tcBorders>
                    <w:top w:val="nil"/>
                    <w:left w:val="nil"/>
                    <w:bottom w:val="nil"/>
                    <w:right w:val="nil"/>
                  </w:tcBorders>
                  <w:shd w:val="clear" w:color="auto" w:fill="auto"/>
                  <w:noWrap/>
                  <w:vAlign w:val="bottom"/>
                  <w:hideMark/>
                </w:tcPr>
                <w:p w14:paraId="5CA3C4FC" w14:textId="77777777" w:rsidR="00C95442" w:rsidRPr="004F30AD" w:rsidRDefault="00C95442" w:rsidP="00036C1C">
                  <w:pPr>
                    <w:spacing w:line="240" w:lineRule="auto"/>
                    <w:jc w:val="right"/>
                    <w:rPr>
                      <w:rFonts w:ascii="Calibri" w:hAnsi="Calibri"/>
                      <w:color w:val="000000"/>
                      <w:sz w:val="20"/>
                      <w:lang w:val="es-CR" w:eastAsia="es-CR"/>
                    </w:rPr>
                  </w:pPr>
                  <w:r w:rsidRPr="004F30AD">
                    <w:rPr>
                      <w:rFonts w:ascii="Calibri" w:hAnsi="Calibri"/>
                      <w:color w:val="000000"/>
                      <w:sz w:val="20"/>
                      <w:lang w:val="es-CR" w:eastAsia="es-CR"/>
                    </w:rPr>
                    <w:t>24%</w:t>
                  </w:r>
                </w:p>
              </w:tc>
              <w:tc>
                <w:tcPr>
                  <w:tcW w:w="1340" w:type="dxa"/>
                  <w:tcBorders>
                    <w:top w:val="nil"/>
                    <w:left w:val="nil"/>
                    <w:bottom w:val="nil"/>
                    <w:right w:val="nil"/>
                  </w:tcBorders>
                  <w:shd w:val="clear" w:color="auto" w:fill="auto"/>
                  <w:noWrap/>
                  <w:vAlign w:val="bottom"/>
                  <w:hideMark/>
                </w:tcPr>
                <w:p w14:paraId="11C8E698" w14:textId="77777777" w:rsidR="00C95442" w:rsidRPr="004F30AD" w:rsidRDefault="00C95442" w:rsidP="00036C1C">
                  <w:pPr>
                    <w:spacing w:line="240" w:lineRule="auto"/>
                    <w:jc w:val="right"/>
                    <w:rPr>
                      <w:rFonts w:ascii="Calibri" w:hAnsi="Calibri"/>
                      <w:color w:val="000000"/>
                      <w:sz w:val="20"/>
                      <w:lang w:val="es-CR" w:eastAsia="es-CR"/>
                    </w:rPr>
                  </w:pPr>
                  <w:r w:rsidRPr="004F30AD">
                    <w:rPr>
                      <w:rFonts w:ascii="Calibri" w:hAnsi="Calibri"/>
                      <w:color w:val="000000"/>
                      <w:sz w:val="20"/>
                      <w:lang w:val="es-CR" w:eastAsia="es-CR"/>
                    </w:rPr>
                    <w:t>59%</w:t>
                  </w:r>
                </w:p>
              </w:tc>
            </w:tr>
            <w:tr w:rsidR="00C95442" w:rsidRPr="008F1841" w14:paraId="4B607854" w14:textId="77777777" w:rsidTr="00036C1C">
              <w:trPr>
                <w:gridAfter w:val="1"/>
                <w:wAfter w:w="7" w:type="dxa"/>
                <w:trHeight w:val="315"/>
              </w:trPr>
              <w:tc>
                <w:tcPr>
                  <w:tcW w:w="4883" w:type="dxa"/>
                  <w:tcBorders>
                    <w:top w:val="nil"/>
                    <w:left w:val="nil"/>
                    <w:bottom w:val="nil"/>
                    <w:right w:val="nil"/>
                  </w:tcBorders>
                  <w:shd w:val="clear" w:color="auto" w:fill="auto"/>
                  <w:noWrap/>
                  <w:vAlign w:val="bottom"/>
                  <w:hideMark/>
                </w:tcPr>
                <w:p w14:paraId="1ECB19AA" w14:textId="77777777" w:rsidR="00C95442" w:rsidRPr="004F30AD" w:rsidRDefault="00C95442" w:rsidP="00036C1C">
                  <w:pPr>
                    <w:spacing w:line="240" w:lineRule="auto"/>
                    <w:jc w:val="left"/>
                    <w:rPr>
                      <w:rFonts w:ascii="Calibri" w:hAnsi="Calibri"/>
                      <w:color w:val="000000"/>
                      <w:sz w:val="20"/>
                      <w:lang w:val="es-CR" w:eastAsia="es-CR"/>
                    </w:rPr>
                  </w:pPr>
                  <w:r w:rsidRPr="004F30AD">
                    <w:rPr>
                      <w:rFonts w:ascii="Calibri" w:hAnsi="Calibri"/>
                      <w:color w:val="000000"/>
                      <w:sz w:val="20"/>
                      <w:lang w:val="es-CR" w:eastAsia="es-CR"/>
                    </w:rPr>
                    <w:t>Presupuesto ejecutado de capacitación (en colones)</w:t>
                  </w:r>
                </w:p>
              </w:tc>
              <w:tc>
                <w:tcPr>
                  <w:tcW w:w="1340" w:type="dxa"/>
                  <w:tcBorders>
                    <w:top w:val="nil"/>
                    <w:left w:val="nil"/>
                    <w:bottom w:val="nil"/>
                    <w:right w:val="nil"/>
                  </w:tcBorders>
                  <w:shd w:val="clear" w:color="auto" w:fill="auto"/>
                  <w:noWrap/>
                  <w:vAlign w:val="center"/>
                  <w:hideMark/>
                </w:tcPr>
                <w:p w14:paraId="70A453EA" w14:textId="77777777" w:rsidR="00C95442" w:rsidRPr="004F30AD" w:rsidRDefault="00C95442" w:rsidP="00036C1C">
                  <w:pPr>
                    <w:spacing w:line="240" w:lineRule="auto"/>
                    <w:jc w:val="right"/>
                    <w:rPr>
                      <w:rFonts w:ascii="Calibri" w:hAnsi="Calibri"/>
                      <w:color w:val="000000"/>
                      <w:sz w:val="20"/>
                      <w:lang w:val="es-CR" w:eastAsia="es-CR"/>
                    </w:rPr>
                  </w:pPr>
                  <w:r w:rsidRPr="004F30AD">
                    <w:rPr>
                      <w:rFonts w:ascii="Calibri" w:hAnsi="Calibri"/>
                      <w:color w:val="000000"/>
                      <w:sz w:val="20"/>
                      <w:lang w:val="es-CR" w:eastAsia="es-CR"/>
                    </w:rPr>
                    <w:t>1 704 398</w:t>
                  </w:r>
                </w:p>
              </w:tc>
              <w:tc>
                <w:tcPr>
                  <w:tcW w:w="1340" w:type="dxa"/>
                  <w:tcBorders>
                    <w:top w:val="nil"/>
                    <w:left w:val="nil"/>
                    <w:bottom w:val="nil"/>
                    <w:right w:val="nil"/>
                  </w:tcBorders>
                  <w:shd w:val="clear" w:color="auto" w:fill="auto"/>
                  <w:noWrap/>
                  <w:vAlign w:val="center"/>
                  <w:hideMark/>
                </w:tcPr>
                <w:p w14:paraId="6B342AF2" w14:textId="77777777" w:rsidR="00C95442" w:rsidRPr="004F30AD" w:rsidRDefault="00C95442" w:rsidP="00036C1C">
                  <w:pPr>
                    <w:spacing w:line="240" w:lineRule="auto"/>
                    <w:jc w:val="right"/>
                    <w:rPr>
                      <w:rFonts w:ascii="Calibri" w:hAnsi="Calibri"/>
                      <w:color w:val="000000"/>
                      <w:sz w:val="20"/>
                      <w:lang w:val="es-CR" w:eastAsia="es-CR"/>
                    </w:rPr>
                  </w:pPr>
                  <w:r w:rsidRPr="004F30AD">
                    <w:rPr>
                      <w:rFonts w:ascii="Calibri" w:hAnsi="Calibri"/>
                      <w:color w:val="000000"/>
                      <w:sz w:val="20"/>
                      <w:lang w:val="es-CR" w:eastAsia="es-CR"/>
                    </w:rPr>
                    <w:t>21 127 280</w:t>
                  </w:r>
                </w:p>
              </w:tc>
            </w:tr>
            <w:tr w:rsidR="00C95442" w:rsidRPr="008F1841" w14:paraId="39FE0EC5" w14:textId="77777777" w:rsidTr="00036C1C">
              <w:trPr>
                <w:gridAfter w:val="1"/>
                <w:wAfter w:w="7" w:type="dxa"/>
                <w:trHeight w:val="330"/>
              </w:trPr>
              <w:tc>
                <w:tcPr>
                  <w:tcW w:w="4883" w:type="dxa"/>
                  <w:tcBorders>
                    <w:top w:val="nil"/>
                    <w:left w:val="nil"/>
                    <w:bottom w:val="single" w:sz="8" w:space="0" w:color="auto"/>
                    <w:right w:val="nil"/>
                  </w:tcBorders>
                  <w:shd w:val="clear" w:color="auto" w:fill="auto"/>
                  <w:noWrap/>
                  <w:vAlign w:val="bottom"/>
                  <w:hideMark/>
                </w:tcPr>
                <w:p w14:paraId="4EF51671" w14:textId="77777777" w:rsidR="00C95442" w:rsidRPr="004F30AD" w:rsidRDefault="00C95442" w:rsidP="00036C1C">
                  <w:pPr>
                    <w:spacing w:line="240" w:lineRule="auto"/>
                    <w:jc w:val="left"/>
                    <w:rPr>
                      <w:rFonts w:ascii="Calibri" w:hAnsi="Calibri"/>
                      <w:color w:val="000000"/>
                      <w:sz w:val="20"/>
                      <w:lang w:val="es-CR" w:eastAsia="es-CR"/>
                    </w:rPr>
                  </w:pPr>
                  <w:r w:rsidRPr="004F30AD">
                    <w:rPr>
                      <w:rFonts w:ascii="Calibri" w:hAnsi="Calibri"/>
                      <w:color w:val="000000"/>
                      <w:sz w:val="20"/>
                      <w:lang w:val="es-CR" w:eastAsia="es-CR"/>
                    </w:rPr>
                    <w:t>Presupuesto anual de capacitación (en colones)</w:t>
                  </w:r>
                </w:p>
              </w:tc>
              <w:tc>
                <w:tcPr>
                  <w:tcW w:w="2680" w:type="dxa"/>
                  <w:gridSpan w:val="2"/>
                  <w:tcBorders>
                    <w:top w:val="nil"/>
                    <w:left w:val="nil"/>
                    <w:bottom w:val="single" w:sz="8" w:space="0" w:color="auto"/>
                    <w:right w:val="nil"/>
                  </w:tcBorders>
                  <w:shd w:val="clear" w:color="auto" w:fill="auto"/>
                  <w:noWrap/>
                  <w:vAlign w:val="center"/>
                  <w:hideMark/>
                </w:tcPr>
                <w:p w14:paraId="2B6AC46B" w14:textId="77777777" w:rsidR="00C95442" w:rsidRPr="004F30AD" w:rsidRDefault="00C95442" w:rsidP="00036C1C">
                  <w:pPr>
                    <w:spacing w:line="240" w:lineRule="auto"/>
                    <w:jc w:val="center"/>
                    <w:rPr>
                      <w:rFonts w:ascii="Calibri" w:hAnsi="Calibri"/>
                      <w:color w:val="000000"/>
                      <w:sz w:val="20"/>
                      <w:lang w:val="es-CR" w:eastAsia="es-CR"/>
                    </w:rPr>
                  </w:pPr>
                  <w:r w:rsidRPr="004F30AD">
                    <w:rPr>
                      <w:rFonts w:ascii="Calibri" w:hAnsi="Calibri"/>
                      <w:color w:val="000000"/>
                      <w:sz w:val="20"/>
                      <w:lang w:val="es-CR" w:eastAsia="es-CR"/>
                    </w:rPr>
                    <w:t>92 523 650</w:t>
                  </w:r>
                </w:p>
              </w:tc>
            </w:tr>
            <w:tr w:rsidR="00C95442" w:rsidRPr="008F1841" w14:paraId="4BBAE75D" w14:textId="77777777" w:rsidTr="00036C1C">
              <w:trPr>
                <w:trHeight w:val="840"/>
              </w:trPr>
              <w:tc>
                <w:tcPr>
                  <w:tcW w:w="7570" w:type="dxa"/>
                  <w:gridSpan w:val="4"/>
                  <w:tcBorders>
                    <w:top w:val="nil"/>
                    <w:left w:val="nil"/>
                    <w:bottom w:val="nil"/>
                    <w:right w:val="nil"/>
                  </w:tcBorders>
                  <w:shd w:val="clear" w:color="auto" w:fill="auto"/>
                  <w:vAlign w:val="center"/>
                  <w:hideMark/>
                </w:tcPr>
                <w:p w14:paraId="6289637F" w14:textId="77777777" w:rsidR="00C95442" w:rsidRPr="004F30AD" w:rsidRDefault="00C95442" w:rsidP="00036C1C">
                  <w:pPr>
                    <w:spacing w:line="240" w:lineRule="auto"/>
                    <w:jc w:val="left"/>
                    <w:rPr>
                      <w:rFonts w:ascii="Calibri" w:hAnsi="Calibri"/>
                      <w:color w:val="000000"/>
                      <w:sz w:val="18"/>
                      <w:szCs w:val="21"/>
                      <w:lang w:val="es-CR" w:eastAsia="es-CR"/>
                    </w:rPr>
                  </w:pPr>
                  <w:r w:rsidRPr="004F30AD">
                    <w:rPr>
                      <w:rFonts w:ascii="Calibri" w:hAnsi="Calibri"/>
                      <w:color w:val="000000"/>
                      <w:sz w:val="18"/>
                      <w:szCs w:val="21"/>
                      <w:vertAlign w:val="superscript"/>
                      <w:lang w:val="es-CR" w:eastAsia="es-CR"/>
                    </w:rPr>
                    <w:t xml:space="preserve">1 </w:t>
                  </w:r>
                  <w:r w:rsidRPr="004F30AD">
                    <w:rPr>
                      <w:rFonts w:ascii="Calibri" w:hAnsi="Calibri"/>
                      <w:color w:val="000000"/>
                      <w:sz w:val="18"/>
                      <w:szCs w:val="21"/>
                      <w:lang w:val="es-CR" w:eastAsia="es-CR"/>
                    </w:rPr>
                    <w:t xml:space="preserve">El resultado se obtiene de multiplicar el porcentaje ejecutado, por el presupuesto anual y se divide entre el presupuesto ejecutado; en actividades de capacitación. </w:t>
                  </w:r>
                </w:p>
              </w:tc>
            </w:tr>
            <w:tr w:rsidR="00C95442" w:rsidRPr="008F1841" w14:paraId="370EE62C" w14:textId="77777777" w:rsidTr="00036C1C">
              <w:trPr>
                <w:trHeight w:val="585"/>
              </w:trPr>
              <w:tc>
                <w:tcPr>
                  <w:tcW w:w="7570" w:type="dxa"/>
                  <w:gridSpan w:val="4"/>
                  <w:tcBorders>
                    <w:top w:val="nil"/>
                    <w:left w:val="nil"/>
                    <w:bottom w:val="nil"/>
                    <w:right w:val="nil"/>
                  </w:tcBorders>
                  <w:shd w:val="clear" w:color="auto" w:fill="auto"/>
                  <w:vAlign w:val="center"/>
                  <w:hideMark/>
                </w:tcPr>
                <w:p w14:paraId="5C4AA7A9" w14:textId="77777777" w:rsidR="00C95442" w:rsidRPr="008F1841" w:rsidRDefault="00C95442" w:rsidP="00036C1C">
                  <w:pPr>
                    <w:spacing w:line="240" w:lineRule="auto"/>
                    <w:jc w:val="left"/>
                    <w:rPr>
                      <w:rFonts w:ascii="Calibri" w:hAnsi="Calibri"/>
                      <w:color w:val="000000"/>
                      <w:sz w:val="21"/>
                      <w:szCs w:val="21"/>
                      <w:lang w:val="es-CR" w:eastAsia="es-CR"/>
                    </w:rPr>
                  </w:pPr>
                  <w:r w:rsidRPr="004F30AD">
                    <w:rPr>
                      <w:rFonts w:ascii="Calibri" w:hAnsi="Calibri"/>
                      <w:color w:val="000000"/>
                      <w:sz w:val="18"/>
                      <w:szCs w:val="21"/>
                      <w:lang w:val="es-CR" w:eastAsia="es-CR"/>
                    </w:rPr>
                    <w:t>Fuente: Datos obtenidos de la ejecución del presupuesto y del plan de capacitación.</w:t>
                  </w:r>
                </w:p>
              </w:tc>
            </w:tr>
          </w:tbl>
          <w:p w14:paraId="3B26CB4C" w14:textId="77777777" w:rsidR="00E7229C" w:rsidRDefault="00E7229C" w:rsidP="004F30AD">
            <w:pPr>
              <w:spacing w:line="276" w:lineRule="auto"/>
              <w:rPr>
                <w:rFonts w:ascii="Calibri" w:hAnsi="Calibri" w:cs="Arial"/>
                <w:color w:val="000000" w:themeColor="text1"/>
                <w:sz w:val="20"/>
                <w:lang w:val="es-CR"/>
              </w:rPr>
            </w:pPr>
          </w:p>
          <w:p w14:paraId="7987057D" w14:textId="4A9E6F75" w:rsidR="004F30AD" w:rsidRDefault="00C95442" w:rsidP="004F30AD">
            <w:pPr>
              <w:spacing w:line="276" w:lineRule="auto"/>
              <w:rPr>
                <w:rFonts w:ascii="Calibri" w:hAnsi="Calibri" w:cs="Arial"/>
                <w:color w:val="000000" w:themeColor="text1"/>
                <w:sz w:val="20"/>
                <w:lang w:val="es-CR"/>
              </w:rPr>
            </w:pPr>
            <w:r>
              <w:rPr>
                <w:rFonts w:ascii="Calibri" w:hAnsi="Calibri" w:cs="Arial"/>
                <w:color w:val="000000" w:themeColor="text1"/>
                <w:sz w:val="20"/>
                <w:lang w:val="es-CR"/>
              </w:rPr>
              <w:t>E</w:t>
            </w:r>
            <w:r w:rsidRPr="006352BA">
              <w:rPr>
                <w:rFonts w:ascii="Calibri" w:hAnsi="Calibri" w:cs="Arial"/>
                <w:color w:val="000000" w:themeColor="text1"/>
                <w:sz w:val="20"/>
                <w:lang w:val="es-CR"/>
              </w:rPr>
              <w:t>n el primer trimestre</w:t>
            </w:r>
            <w:r>
              <w:rPr>
                <w:rFonts w:ascii="Calibri" w:hAnsi="Calibri" w:cs="Arial"/>
                <w:color w:val="000000" w:themeColor="text1"/>
                <w:sz w:val="20"/>
                <w:lang w:val="es-CR"/>
              </w:rPr>
              <w:t xml:space="preserve">, </w:t>
            </w:r>
            <w:r w:rsidRPr="006352BA">
              <w:rPr>
                <w:rFonts w:ascii="Calibri" w:hAnsi="Calibri" w:cs="Arial"/>
                <w:color w:val="000000" w:themeColor="text1"/>
                <w:sz w:val="20"/>
                <w:lang w:val="es-CR"/>
              </w:rPr>
              <w:t xml:space="preserve">el </w:t>
            </w:r>
            <w:r>
              <w:rPr>
                <w:rFonts w:ascii="Calibri" w:hAnsi="Calibri" w:cs="Arial"/>
                <w:color w:val="000000" w:themeColor="text1"/>
                <w:sz w:val="20"/>
                <w:lang w:val="es-CR"/>
              </w:rPr>
              <w:t xml:space="preserve">resultado del índice fue significativamente superior a la meta, lo que podría </w:t>
            </w:r>
            <w:r w:rsidR="004F30AD">
              <w:rPr>
                <w:rFonts w:ascii="Calibri" w:hAnsi="Calibri" w:cs="Arial"/>
                <w:color w:val="000000" w:themeColor="text1"/>
                <w:sz w:val="20"/>
                <w:lang w:val="es-CR"/>
              </w:rPr>
              <w:t>indicar</w:t>
            </w:r>
            <w:r>
              <w:rPr>
                <w:rFonts w:ascii="Calibri" w:hAnsi="Calibri" w:cs="Arial"/>
                <w:color w:val="000000" w:themeColor="text1"/>
                <w:sz w:val="20"/>
                <w:lang w:val="es-CR"/>
              </w:rPr>
              <w:t xml:space="preserve"> que no hay señales de alerta temprana en el proceso de capacitación, no obstante, el valor obtenido </w:t>
            </w:r>
            <w:r w:rsidRPr="006352BA">
              <w:rPr>
                <w:rFonts w:ascii="Calibri" w:hAnsi="Calibri" w:cs="Arial"/>
                <w:color w:val="000000" w:themeColor="text1"/>
                <w:sz w:val="20"/>
                <w:lang w:val="es-CR"/>
              </w:rPr>
              <w:t xml:space="preserve">obedece a que en </w:t>
            </w:r>
            <w:r>
              <w:rPr>
                <w:rFonts w:ascii="Calibri" w:hAnsi="Calibri" w:cs="Arial"/>
                <w:color w:val="000000" w:themeColor="text1"/>
                <w:sz w:val="20"/>
                <w:lang w:val="es-CR"/>
              </w:rPr>
              <w:t xml:space="preserve">este período </w:t>
            </w:r>
            <w:r w:rsidRPr="006352BA">
              <w:rPr>
                <w:rFonts w:ascii="Calibri" w:hAnsi="Calibri" w:cs="Arial"/>
                <w:color w:val="000000" w:themeColor="text1"/>
                <w:sz w:val="20"/>
                <w:lang w:val="es-CR"/>
              </w:rPr>
              <w:t>se da una baja ejecución del plan de capacitación</w:t>
            </w:r>
            <w:r>
              <w:rPr>
                <w:rFonts w:ascii="Calibri" w:hAnsi="Calibri" w:cs="Arial"/>
                <w:color w:val="000000" w:themeColor="text1"/>
                <w:sz w:val="20"/>
                <w:lang w:val="es-CR"/>
              </w:rPr>
              <w:t xml:space="preserve"> </w:t>
            </w:r>
            <w:r w:rsidRPr="006352BA">
              <w:rPr>
                <w:rFonts w:ascii="Calibri" w:hAnsi="Calibri" w:cs="Arial"/>
                <w:color w:val="000000" w:themeColor="text1"/>
                <w:sz w:val="20"/>
                <w:lang w:val="es-CR"/>
              </w:rPr>
              <w:t>y</w:t>
            </w:r>
            <w:r>
              <w:rPr>
                <w:rFonts w:ascii="Calibri" w:hAnsi="Calibri" w:cs="Arial"/>
                <w:color w:val="000000" w:themeColor="text1"/>
                <w:sz w:val="20"/>
                <w:lang w:val="es-CR"/>
              </w:rPr>
              <w:t xml:space="preserve"> el costo solo alcanza el 2% del presupuesto. En cuanto a este último punto, se destaca que </w:t>
            </w:r>
            <w:r w:rsidRPr="006352BA">
              <w:rPr>
                <w:rFonts w:ascii="Calibri" w:hAnsi="Calibri" w:cs="Arial"/>
                <w:color w:val="000000" w:themeColor="text1"/>
                <w:sz w:val="20"/>
                <w:lang w:val="es-CR"/>
              </w:rPr>
              <w:t xml:space="preserve">6 cursos fueron </w:t>
            </w:r>
            <w:r w:rsidR="004F30AD">
              <w:rPr>
                <w:rFonts w:ascii="Calibri" w:hAnsi="Calibri" w:cs="Arial"/>
                <w:color w:val="000000" w:themeColor="text1"/>
                <w:sz w:val="20"/>
                <w:lang w:val="es-CR"/>
              </w:rPr>
              <w:t>gratuitos</w:t>
            </w:r>
            <w:r>
              <w:rPr>
                <w:rFonts w:ascii="Calibri" w:hAnsi="Calibri" w:cs="Arial"/>
                <w:color w:val="000000" w:themeColor="text1"/>
                <w:sz w:val="20"/>
                <w:lang w:val="es-CR"/>
              </w:rPr>
              <w:t xml:space="preserve">, lo que, por ende, incide en el </w:t>
            </w:r>
            <w:r w:rsidR="004F30AD">
              <w:rPr>
                <w:rFonts w:ascii="Calibri" w:hAnsi="Calibri" w:cs="Arial"/>
                <w:color w:val="000000" w:themeColor="text1"/>
                <w:sz w:val="20"/>
                <w:lang w:val="es-CR"/>
              </w:rPr>
              <w:t>cálculo</w:t>
            </w:r>
            <w:r>
              <w:rPr>
                <w:rFonts w:ascii="Calibri" w:hAnsi="Calibri" w:cs="Arial"/>
                <w:color w:val="000000" w:themeColor="text1"/>
                <w:sz w:val="20"/>
                <w:lang w:val="es-CR"/>
              </w:rPr>
              <w:t xml:space="preserve">.  </w:t>
            </w:r>
            <w:r w:rsidRPr="006352BA">
              <w:rPr>
                <w:rFonts w:ascii="Calibri" w:hAnsi="Calibri" w:cs="Arial"/>
                <w:color w:val="000000" w:themeColor="text1"/>
                <w:sz w:val="20"/>
                <w:lang w:val="es-CR"/>
              </w:rPr>
              <w:t xml:space="preserve">Para el segundo trimestre, el resultado del índice </w:t>
            </w:r>
            <w:r>
              <w:rPr>
                <w:rFonts w:ascii="Calibri" w:hAnsi="Calibri" w:cs="Arial"/>
                <w:color w:val="000000" w:themeColor="text1"/>
                <w:sz w:val="20"/>
                <w:lang w:val="es-CR"/>
              </w:rPr>
              <w:t>también es positivo, más cercano a la meta. S</w:t>
            </w:r>
            <w:r w:rsidRPr="006352BA">
              <w:rPr>
                <w:rFonts w:ascii="Calibri" w:hAnsi="Calibri" w:cs="Arial"/>
                <w:color w:val="000000" w:themeColor="text1"/>
                <w:sz w:val="20"/>
                <w:lang w:val="es-CR"/>
              </w:rPr>
              <w:t>e ejecutó el 59% del plan de capacitación, con una erogación del 23% de los recursos.</w:t>
            </w:r>
            <w:r>
              <w:rPr>
                <w:rFonts w:ascii="Calibri" w:hAnsi="Calibri" w:cs="Arial"/>
                <w:color w:val="000000" w:themeColor="text1"/>
                <w:sz w:val="20"/>
                <w:lang w:val="es-CR"/>
              </w:rPr>
              <w:t xml:space="preserve"> En este período, </w:t>
            </w:r>
            <w:r w:rsidRPr="006352BA">
              <w:rPr>
                <w:rFonts w:ascii="Calibri" w:hAnsi="Calibri" w:cs="Arial"/>
                <w:color w:val="000000" w:themeColor="text1"/>
                <w:sz w:val="20"/>
                <w:lang w:val="es-CR"/>
              </w:rPr>
              <w:t>se registran 27 eventos de formación, de los cuales 11 fueron sin costo para la SUPEN.</w:t>
            </w:r>
            <w:r w:rsidR="004F30AD">
              <w:rPr>
                <w:rFonts w:ascii="Calibri" w:hAnsi="Calibri" w:cs="Arial"/>
                <w:color w:val="000000" w:themeColor="text1"/>
                <w:sz w:val="20"/>
                <w:lang w:val="es-CR"/>
              </w:rPr>
              <w:t xml:space="preserve"> L</w:t>
            </w:r>
            <w:r w:rsidR="004F30AD" w:rsidRPr="006352BA">
              <w:rPr>
                <w:rFonts w:ascii="Calibri" w:hAnsi="Calibri" w:cs="Arial"/>
                <w:color w:val="000000" w:themeColor="text1"/>
                <w:sz w:val="20"/>
                <w:lang w:val="es-CR"/>
              </w:rPr>
              <w:t>o acontecido es un comportamiento normal, debido a que se está al inicio del año; razón por la que no se estima necesario aplicar medidas correctivas.</w:t>
            </w:r>
          </w:p>
          <w:p w14:paraId="48A8F1C5" w14:textId="77777777" w:rsidR="00C95442" w:rsidRPr="006352BA" w:rsidRDefault="00C95442" w:rsidP="00036C1C">
            <w:pPr>
              <w:spacing w:line="276" w:lineRule="auto"/>
              <w:rPr>
                <w:rFonts w:ascii="Calibri" w:hAnsi="Calibri" w:cs="Arial"/>
                <w:color w:val="000000" w:themeColor="text1"/>
                <w:sz w:val="20"/>
                <w:lang w:val="es-CR"/>
              </w:rPr>
            </w:pPr>
          </w:p>
          <w:p w14:paraId="7F5CDA93" w14:textId="77777777" w:rsidR="00E7229C" w:rsidRDefault="00E7229C" w:rsidP="00036C1C">
            <w:pPr>
              <w:spacing w:line="276" w:lineRule="auto"/>
              <w:rPr>
                <w:rFonts w:ascii="Calibri" w:hAnsi="Calibri" w:cs="Arial"/>
                <w:color w:val="000000" w:themeColor="text1"/>
                <w:sz w:val="20"/>
                <w:lang w:val="es-CR"/>
              </w:rPr>
            </w:pPr>
          </w:p>
          <w:p w14:paraId="56F11D30" w14:textId="25BA83BE" w:rsidR="00C95442" w:rsidRPr="006352BA" w:rsidRDefault="00C95442" w:rsidP="00036C1C">
            <w:pPr>
              <w:spacing w:line="276" w:lineRule="auto"/>
              <w:rPr>
                <w:rFonts w:ascii="Calibri" w:hAnsi="Calibri" w:cs="Arial"/>
                <w:color w:val="000000" w:themeColor="text1"/>
                <w:sz w:val="20"/>
                <w:lang w:val="es-CR"/>
              </w:rPr>
            </w:pPr>
            <w:r w:rsidRPr="006352BA">
              <w:rPr>
                <w:rFonts w:ascii="Calibri" w:hAnsi="Calibri" w:cs="Arial"/>
                <w:color w:val="000000" w:themeColor="text1"/>
                <w:sz w:val="20"/>
                <w:lang w:val="es-CR"/>
              </w:rPr>
              <w:t xml:space="preserve">En el siguiente cuadro, se </w:t>
            </w:r>
            <w:r>
              <w:rPr>
                <w:rFonts w:ascii="Calibri" w:hAnsi="Calibri" w:cs="Arial"/>
                <w:color w:val="000000" w:themeColor="text1"/>
                <w:sz w:val="20"/>
                <w:lang w:val="es-CR"/>
              </w:rPr>
              <w:t xml:space="preserve">desglosan </w:t>
            </w:r>
            <w:r w:rsidRPr="006352BA">
              <w:rPr>
                <w:rFonts w:ascii="Calibri" w:hAnsi="Calibri" w:cs="Arial"/>
                <w:color w:val="000000" w:themeColor="text1"/>
                <w:sz w:val="20"/>
                <w:lang w:val="es-CR"/>
              </w:rPr>
              <w:t xml:space="preserve">los datos acumulados al </w:t>
            </w:r>
            <w:r>
              <w:rPr>
                <w:rFonts w:ascii="Calibri" w:hAnsi="Calibri" w:cs="Arial"/>
                <w:color w:val="000000" w:themeColor="text1"/>
                <w:sz w:val="20"/>
                <w:lang w:val="es-CR"/>
              </w:rPr>
              <w:t xml:space="preserve">30 de junio de 2017:  </w:t>
            </w:r>
          </w:p>
          <w:p w14:paraId="7AF9A249" w14:textId="696CAA1C" w:rsidR="00C95442" w:rsidRDefault="00C95442" w:rsidP="00036C1C">
            <w:pPr>
              <w:spacing w:line="276" w:lineRule="auto"/>
              <w:jc w:val="center"/>
              <w:rPr>
                <w:rFonts w:ascii="Calibri" w:hAnsi="Calibri" w:cs="Arial"/>
                <w:color w:val="000000" w:themeColor="text1"/>
                <w:sz w:val="20"/>
                <w:lang w:val="es-CR"/>
              </w:rPr>
            </w:pPr>
          </w:p>
          <w:p w14:paraId="08C6E04C" w14:textId="3402B791" w:rsidR="00E7229C" w:rsidRDefault="00E7229C" w:rsidP="00036C1C">
            <w:pPr>
              <w:spacing w:line="276" w:lineRule="auto"/>
              <w:jc w:val="center"/>
              <w:rPr>
                <w:rFonts w:ascii="Calibri" w:hAnsi="Calibri" w:cs="Arial"/>
                <w:color w:val="000000" w:themeColor="text1"/>
                <w:sz w:val="20"/>
                <w:lang w:val="es-CR"/>
              </w:rPr>
            </w:pPr>
          </w:p>
          <w:p w14:paraId="6748FE0E" w14:textId="1BDCF001" w:rsidR="00E7229C" w:rsidRDefault="00E7229C" w:rsidP="00036C1C">
            <w:pPr>
              <w:spacing w:line="276" w:lineRule="auto"/>
              <w:jc w:val="center"/>
              <w:rPr>
                <w:rFonts w:ascii="Calibri" w:hAnsi="Calibri" w:cs="Arial"/>
                <w:color w:val="000000" w:themeColor="text1"/>
                <w:sz w:val="20"/>
                <w:lang w:val="es-CR"/>
              </w:rPr>
            </w:pPr>
          </w:p>
          <w:tbl>
            <w:tblPr>
              <w:tblW w:w="7590" w:type="dxa"/>
              <w:tblLayout w:type="fixed"/>
              <w:tblCellMar>
                <w:left w:w="70" w:type="dxa"/>
                <w:right w:w="70" w:type="dxa"/>
              </w:tblCellMar>
              <w:tblLook w:val="04A0" w:firstRow="1" w:lastRow="0" w:firstColumn="1" w:lastColumn="0" w:noHBand="0" w:noVBand="1"/>
            </w:tblPr>
            <w:tblGrid>
              <w:gridCol w:w="1343"/>
              <w:gridCol w:w="992"/>
              <w:gridCol w:w="993"/>
              <w:gridCol w:w="710"/>
              <w:gridCol w:w="1417"/>
              <w:gridCol w:w="1276"/>
              <w:gridCol w:w="851"/>
              <w:gridCol w:w="8"/>
            </w:tblGrid>
            <w:tr w:rsidR="00C95442" w:rsidRPr="008F1841" w14:paraId="46BC896D" w14:textId="77777777" w:rsidTr="00E7229C">
              <w:trPr>
                <w:gridAfter w:val="1"/>
                <w:wAfter w:w="8" w:type="dxa"/>
                <w:trHeight w:val="390"/>
              </w:trPr>
              <w:tc>
                <w:tcPr>
                  <w:tcW w:w="1343" w:type="dxa"/>
                  <w:tcBorders>
                    <w:top w:val="nil"/>
                    <w:left w:val="nil"/>
                    <w:bottom w:val="nil"/>
                    <w:right w:val="nil"/>
                  </w:tcBorders>
                  <w:shd w:val="clear" w:color="auto" w:fill="auto"/>
                  <w:vAlign w:val="center"/>
                  <w:hideMark/>
                </w:tcPr>
                <w:p w14:paraId="55D3C148" w14:textId="49A1DF70" w:rsidR="00C95442" w:rsidRPr="004F30AD" w:rsidRDefault="004F30AD" w:rsidP="00036C1C">
                  <w:pPr>
                    <w:spacing w:line="240" w:lineRule="auto"/>
                    <w:jc w:val="left"/>
                    <w:rPr>
                      <w:rFonts w:ascii="Calibri" w:hAnsi="Calibri"/>
                      <w:szCs w:val="24"/>
                      <w:lang w:val="es-CR" w:eastAsia="es-CR"/>
                    </w:rPr>
                  </w:pPr>
                  <w:r>
                    <w:rPr>
                      <w:rFonts w:ascii="Calibri" w:hAnsi="Calibri"/>
                      <w:szCs w:val="24"/>
                      <w:lang w:val="es-CR" w:eastAsia="es-CR"/>
                    </w:rPr>
                    <w:lastRenderedPageBreak/>
                    <w:t>Cuadro 3</w:t>
                  </w:r>
                </w:p>
              </w:tc>
              <w:tc>
                <w:tcPr>
                  <w:tcW w:w="992" w:type="dxa"/>
                  <w:tcBorders>
                    <w:top w:val="nil"/>
                    <w:left w:val="nil"/>
                    <w:bottom w:val="nil"/>
                    <w:right w:val="nil"/>
                  </w:tcBorders>
                  <w:shd w:val="clear" w:color="auto" w:fill="auto"/>
                  <w:vAlign w:val="center"/>
                  <w:hideMark/>
                </w:tcPr>
                <w:p w14:paraId="37AABD40" w14:textId="77777777" w:rsidR="00C95442" w:rsidRPr="004F30AD" w:rsidRDefault="00C95442" w:rsidP="00036C1C">
                  <w:pPr>
                    <w:spacing w:line="240" w:lineRule="auto"/>
                    <w:jc w:val="left"/>
                    <w:rPr>
                      <w:rFonts w:ascii="Calibri" w:hAnsi="Calibri"/>
                      <w:szCs w:val="24"/>
                      <w:lang w:val="es-CR" w:eastAsia="es-CR"/>
                    </w:rPr>
                  </w:pPr>
                </w:p>
              </w:tc>
              <w:tc>
                <w:tcPr>
                  <w:tcW w:w="993" w:type="dxa"/>
                  <w:tcBorders>
                    <w:top w:val="nil"/>
                    <w:left w:val="nil"/>
                    <w:bottom w:val="nil"/>
                    <w:right w:val="nil"/>
                  </w:tcBorders>
                  <w:shd w:val="clear" w:color="auto" w:fill="auto"/>
                  <w:vAlign w:val="center"/>
                  <w:hideMark/>
                </w:tcPr>
                <w:p w14:paraId="2C2B0EC7" w14:textId="77777777" w:rsidR="00C95442" w:rsidRPr="008F1841" w:rsidRDefault="00C95442" w:rsidP="00036C1C">
                  <w:pPr>
                    <w:spacing w:line="240" w:lineRule="auto"/>
                    <w:jc w:val="left"/>
                    <w:rPr>
                      <w:rFonts w:ascii="Times New Roman" w:hAnsi="Times New Roman"/>
                      <w:sz w:val="20"/>
                      <w:lang w:val="es-CR" w:eastAsia="es-CR"/>
                    </w:rPr>
                  </w:pPr>
                </w:p>
              </w:tc>
              <w:tc>
                <w:tcPr>
                  <w:tcW w:w="710" w:type="dxa"/>
                  <w:tcBorders>
                    <w:top w:val="nil"/>
                    <w:left w:val="nil"/>
                    <w:bottom w:val="nil"/>
                    <w:right w:val="nil"/>
                  </w:tcBorders>
                  <w:shd w:val="clear" w:color="auto" w:fill="auto"/>
                  <w:vAlign w:val="center"/>
                  <w:hideMark/>
                </w:tcPr>
                <w:p w14:paraId="0AE2A98F" w14:textId="77777777" w:rsidR="00C95442" w:rsidRPr="008F1841" w:rsidRDefault="00C95442" w:rsidP="00036C1C">
                  <w:pPr>
                    <w:spacing w:line="240" w:lineRule="auto"/>
                    <w:jc w:val="left"/>
                    <w:rPr>
                      <w:rFonts w:ascii="Times New Roman" w:hAnsi="Times New Roman"/>
                      <w:sz w:val="20"/>
                      <w:lang w:val="es-CR" w:eastAsia="es-CR"/>
                    </w:rPr>
                  </w:pPr>
                </w:p>
              </w:tc>
              <w:tc>
                <w:tcPr>
                  <w:tcW w:w="1417" w:type="dxa"/>
                  <w:tcBorders>
                    <w:top w:val="nil"/>
                    <w:left w:val="nil"/>
                    <w:bottom w:val="nil"/>
                    <w:right w:val="nil"/>
                  </w:tcBorders>
                  <w:shd w:val="clear" w:color="auto" w:fill="auto"/>
                  <w:noWrap/>
                  <w:vAlign w:val="bottom"/>
                  <w:hideMark/>
                </w:tcPr>
                <w:p w14:paraId="348F8E71" w14:textId="77777777" w:rsidR="00C95442" w:rsidRPr="008F1841" w:rsidRDefault="00C95442" w:rsidP="00036C1C">
                  <w:pPr>
                    <w:spacing w:line="240" w:lineRule="auto"/>
                    <w:jc w:val="left"/>
                    <w:rPr>
                      <w:rFonts w:ascii="Times New Roman" w:hAnsi="Times New Roman"/>
                      <w:sz w:val="20"/>
                      <w:lang w:val="es-CR" w:eastAsia="es-CR"/>
                    </w:rPr>
                  </w:pPr>
                </w:p>
              </w:tc>
              <w:tc>
                <w:tcPr>
                  <w:tcW w:w="1276" w:type="dxa"/>
                  <w:tcBorders>
                    <w:top w:val="nil"/>
                    <w:left w:val="nil"/>
                    <w:bottom w:val="nil"/>
                    <w:right w:val="nil"/>
                  </w:tcBorders>
                  <w:shd w:val="clear" w:color="auto" w:fill="auto"/>
                  <w:noWrap/>
                  <w:vAlign w:val="bottom"/>
                  <w:hideMark/>
                </w:tcPr>
                <w:p w14:paraId="02586770" w14:textId="77777777" w:rsidR="00C95442" w:rsidRPr="008F1841" w:rsidRDefault="00C95442" w:rsidP="00036C1C">
                  <w:pPr>
                    <w:spacing w:line="240" w:lineRule="auto"/>
                    <w:jc w:val="left"/>
                    <w:rPr>
                      <w:rFonts w:ascii="Times New Roman" w:hAnsi="Times New Roman"/>
                      <w:sz w:val="20"/>
                      <w:lang w:val="es-CR" w:eastAsia="es-CR"/>
                    </w:rPr>
                  </w:pPr>
                </w:p>
              </w:tc>
              <w:tc>
                <w:tcPr>
                  <w:tcW w:w="851" w:type="dxa"/>
                  <w:tcBorders>
                    <w:top w:val="nil"/>
                    <w:left w:val="nil"/>
                    <w:bottom w:val="nil"/>
                    <w:right w:val="nil"/>
                  </w:tcBorders>
                  <w:shd w:val="clear" w:color="auto" w:fill="auto"/>
                  <w:noWrap/>
                  <w:vAlign w:val="bottom"/>
                  <w:hideMark/>
                </w:tcPr>
                <w:p w14:paraId="1484D3C3" w14:textId="77777777" w:rsidR="00C95442" w:rsidRPr="008F1841" w:rsidRDefault="00C95442" w:rsidP="00036C1C">
                  <w:pPr>
                    <w:spacing w:line="240" w:lineRule="auto"/>
                    <w:jc w:val="left"/>
                    <w:rPr>
                      <w:rFonts w:ascii="Times New Roman" w:hAnsi="Times New Roman"/>
                      <w:sz w:val="20"/>
                      <w:lang w:val="es-CR" w:eastAsia="es-CR"/>
                    </w:rPr>
                  </w:pPr>
                </w:p>
              </w:tc>
            </w:tr>
            <w:tr w:rsidR="00C95442" w:rsidRPr="004F30AD" w14:paraId="3E39E334" w14:textId="77777777" w:rsidTr="00036C1C">
              <w:trPr>
                <w:trHeight w:val="647"/>
              </w:trPr>
              <w:tc>
                <w:tcPr>
                  <w:tcW w:w="7590" w:type="dxa"/>
                  <w:gridSpan w:val="8"/>
                  <w:tcBorders>
                    <w:top w:val="single" w:sz="12" w:space="0" w:color="auto"/>
                    <w:left w:val="nil"/>
                    <w:bottom w:val="single" w:sz="12" w:space="0" w:color="auto"/>
                    <w:right w:val="nil"/>
                  </w:tcBorders>
                  <w:shd w:val="clear" w:color="000000" w:fill="8DB4E2"/>
                  <w:vAlign w:val="center"/>
                  <w:hideMark/>
                </w:tcPr>
                <w:p w14:paraId="49F1042C" w14:textId="77777777" w:rsidR="00C95442" w:rsidRPr="004F30AD" w:rsidRDefault="00C95442" w:rsidP="00036C1C">
                  <w:pPr>
                    <w:spacing w:line="240" w:lineRule="auto"/>
                    <w:jc w:val="left"/>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Ejecución del Plan de Capacitación</w:t>
                  </w:r>
                  <w:r w:rsidRPr="004F30AD">
                    <w:rPr>
                      <w:rFonts w:asciiTheme="minorHAnsi" w:hAnsiTheme="minorHAnsi" w:cstheme="minorHAnsi"/>
                      <w:bCs/>
                      <w:color w:val="000000"/>
                      <w:sz w:val="20"/>
                      <w:lang w:val="es-CR" w:eastAsia="es-CR"/>
                    </w:rPr>
                    <w:br/>
                    <w:t>Acumulado al 30 de junio de 2017</w:t>
                  </w:r>
                </w:p>
              </w:tc>
            </w:tr>
            <w:tr w:rsidR="00C95442" w:rsidRPr="004F30AD" w14:paraId="3CF3631F" w14:textId="77777777" w:rsidTr="00036C1C">
              <w:trPr>
                <w:trHeight w:val="352"/>
              </w:trPr>
              <w:tc>
                <w:tcPr>
                  <w:tcW w:w="1343" w:type="dxa"/>
                  <w:vMerge w:val="restart"/>
                  <w:tcBorders>
                    <w:top w:val="nil"/>
                    <w:left w:val="nil"/>
                    <w:bottom w:val="single" w:sz="4" w:space="0" w:color="000000"/>
                    <w:right w:val="nil"/>
                  </w:tcBorders>
                  <w:shd w:val="clear" w:color="000000" w:fill="F2F2F2"/>
                  <w:vAlign w:val="center"/>
                  <w:hideMark/>
                </w:tcPr>
                <w:p w14:paraId="4DCE05DA" w14:textId="77777777" w:rsidR="00C95442" w:rsidRPr="004F30AD" w:rsidRDefault="00C95442" w:rsidP="00036C1C">
                  <w:pPr>
                    <w:spacing w:line="240" w:lineRule="auto"/>
                    <w:jc w:val="left"/>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Dependencia</w:t>
                  </w:r>
                </w:p>
              </w:tc>
              <w:tc>
                <w:tcPr>
                  <w:tcW w:w="2695" w:type="dxa"/>
                  <w:gridSpan w:val="3"/>
                  <w:tcBorders>
                    <w:top w:val="single" w:sz="12" w:space="0" w:color="auto"/>
                    <w:left w:val="nil"/>
                    <w:bottom w:val="single" w:sz="8" w:space="0" w:color="auto"/>
                    <w:right w:val="single" w:sz="12" w:space="0" w:color="F2F2F2"/>
                  </w:tcBorders>
                  <w:shd w:val="clear" w:color="000000" w:fill="F2F2F2"/>
                  <w:vAlign w:val="center"/>
                  <w:hideMark/>
                </w:tcPr>
                <w:p w14:paraId="73C34C5E" w14:textId="77777777" w:rsidR="00C95442" w:rsidRPr="004F30AD" w:rsidRDefault="00C95442" w:rsidP="00036C1C">
                  <w:pPr>
                    <w:spacing w:line="240" w:lineRule="auto"/>
                    <w:jc w:val="center"/>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Temas</w:t>
                  </w:r>
                </w:p>
              </w:tc>
              <w:tc>
                <w:tcPr>
                  <w:tcW w:w="3552" w:type="dxa"/>
                  <w:gridSpan w:val="4"/>
                  <w:tcBorders>
                    <w:top w:val="single" w:sz="12" w:space="0" w:color="auto"/>
                    <w:left w:val="nil"/>
                    <w:bottom w:val="single" w:sz="8" w:space="0" w:color="auto"/>
                    <w:right w:val="nil"/>
                  </w:tcBorders>
                  <w:shd w:val="clear" w:color="000000" w:fill="F2F2F2"/>
                  <w:vAlign w:val="center"/>
                  <w:hideMark/>
                </w:tcPr>
                <w:p w14:paraId="265599A0" w14:textId="77777777" w:rsidR="00C95442" w:rsidRPr="004F30AD" w:rsidRDefault="00C95442" w:rsidP="00036C1C">
                  <w:pPr>
                    <w:spacing w:line="240" w:lineRule="auto"/>
                    <w:jc w:val="center"/>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Presupuesto (en colones)</w:t>
                  </w:r>
                </w:p>
              </w:tc>
            </w:tr>
            <w:tr w:rsidR="00C95442" w:rsidRPr="004F30AD" w14:paraId="2B82DA46" w14:textId="77777777" w:rsidTr="00036C1C">
              <w:trPr>
                <w:gridAfter w:val="1"/>
                <w:wAfter w:w="8" w:type="dxa"/>
                <w:trHeight w:val="428"/>
              </w:trPr>
              <w:tc>
                <w:tcPr>
                  <w:tcW w:w="1343" w:type="dxa"/>
                  <w:vMerge/>
                  <w:tcBorders>
                    <w:top w:val="nil"/>
                    <w:left w:val="nil"/>
                    <w:bottom w:val="single" w:sz="4" w:space="0" w:color="000000"/>
                    <w:right w:val="nil"/>
                  </w:tcBorders>
                  <w:vAlign w:val="center"/>
                  <w:hideMark/>
                </w:tcPr>
                <w:p w14:paraId="602E677D" w14:textId="77777777" w:rsidR="00C95442" w:rsidRPr="004F30AD" w:rsidRDefault="00C95442" w:rsidP="00036C1C">
                  <w:pPr>
                    <w:spacing w:line="240" w:lineRule="auto"/>
                    <w:jc w:val="left"/>
                    <w:rPr>
                      <w:rFonts w:asciiTheme="minorHAnsi" w:hAnsiTheme="minorHAnsi" w:cstheme="minorHAnsi"/>
                      <w:bCs/>
                      <w:color w:val="000000"/>
                      <w:sz w:val="20"/>
                      <w:lang w:val="es-CR" w:eastAsia="es-CR"/>
                    </w:rPr>
                  </w:pPr>
                </w:p>
              </w:tc>
              <w:tc>
                <w:tcPr>
                  <w:tcW w:w="992" w:type="dxa"/>
                  <w:tcBorders>
                    <w:top w:val="nil"/>
                    <w:left w:val="nil"/>
                    <w:bottom w:val="single" w:sz="4" w:space="0" w:color="auto"/>
                    <w:right w:val="nil"/>
                  </w:tcBorders>
                  <w:shd w:val="clear" w:color="000000" w:fill="F2F2F2"/>
                  <w:vAlign w:val="center"/>
                  <w:hideMark/>
                </w:tcPr>
                <w:p w14:paraId="6F450E55" w14:textId="77777777" w:rsidR="00C95442" w:rsidRPr="00490AC3" w:rsidRDefault="00C95442" w:rsidP="00036C1C">
                  <w:pPr>
                    <w:spacing w:line="240" w:lineRule="auto"/>
                    <w:jc w:val="center"/>
                    <w:rPr>
                      <w:rFonts w:asciiTheme="minorHAnsi" w:hAnsiTheme="minorHAnsi" w:cstheme="minorHAnsi"/>
                      <w:bCs/>
                      <w:color w:val="000000"/>
                      <w:sz w:val="18"/>
                      <w:lang w:val="es-CR" w:eastAsia="es-CR"/>
                    </w:rPr>
                  </w:pPr>
                  <w:r w:rsidRPr="00490AC3">
                    <w:rPr>
                      <w:rFonts w:asciiTheme="minorHAnsi" w:hAnsiTheme="minorHAnsi" w:cstheme="minorHAnsi"/>
                      <w:bCs/>
                      <w:color w:val="000000"/>
                      <w:sz w:val="18"/>
                      <w:lang w:val="es-CR" w:eastAsia="es-CR"/>
                    </w:rPr>
                    <w:t>Aprobados</w:t>
                  </w:r>
                </w:p>
              </w:tc>
              <w:tc>
                <w:tcPr>
                  <w:tcW w:w="993" w:type="dxa"/>
                  <w:tcBorders>
                    <w:top w:val="nil"/>
                    <w:left w:val="nil"/>
                    <w:bottom w:val="single" w:sz="4" w:space="0" w:color="auto"/>
                    <w:right w:val="nil"/>
                  </w:tcBorders>
                  <w:shd w:val="clear" w:color="000000" w:fill="F2F2F2"/>
                  <w:vAlign w:val="center"/>
                  <w:hideMark/>
                </w:tcPr>
                <w:p w14:paraId="4743D09C" w14:textId="77777777" w:rsidR="00C95442" w:rsidRPr="00490AC3" w:rsidRDefault="00C95442" w:rsidP="00036C1C">
                  <w:pPr>
                    <w:spacing w:line="240" w:lineRule="auto"/>
                    <w:jc w:val="center"/>
                    <w:rPr>
                      <w:rFonts w:asciiTheme="minorHAnsi" w:hAnsiTheme="minorHAnsi" w:cstheme="minorHAnsi"/>
                      <w:bCs/>
                      <w:color w:val="000000"/>
                      <w:sz w:val="18"/>
                      <w:lang w:val="es-CR" w:eastAsia="es-CR"/>
                    </w:rPr>
                  </w:pPr>
                  <w:r w:rsidRPr="00490AC3">
                    <w:rPr>
                      <w:rFonts w:asciiTheme="minorHAnsi" w:hAnsiTheme="minorHAnsi" w:cstheme="minorHAnsi"/>
                      <w:bCs/>
                      <w:color w:val="000000"/>
                      <w:sz w:val="18"/>
                      <w:lang w:val="es-CR" w:eastAsia="es-CR"/>
                    </w:rPr>
                    <w:t>Ejecutados</w:t>
                  </w:r>
                </w:p>
              </w:tc>
              <w:tc>
                <w:tcPr>
                  <w:tcW w:w="710" w:type="dxa"/>
                  <w:tcBorders>
                    <w:top w:val="nil"/>
                    <w:left w:val="nil"/>
                    <w:bottom w:val="single" w:sz="4" w:space="0" w:color="auto"/>
                    <w:right w:val="single" w:sz="12" w:space="0" w:color="F2F2F2"/>
                  </w:tcBorders>
                  <w:shd w:val="clear" w:color="000000" w:fill="F2F2F2"/>
                  <w:vAlign w:val="center"/>
                  <w:hideMark/>
                </w:tcPr>
                <w:p w14:paraId="0FA6C2B9" w14:textId="77777777" w:rsidR="00C95442" w:rsidRPr="00490AC3" w:rsidRDefault="00C95442" w:rsidP="00036C1C">
                  <w:pPr>
                    <w:spacing w:line="240" w:lineRule="auto"/>
                    <w:jc w:val="center"/>
                    <w:rPr>
                      <w:rFonts w:asciiTheme="minorHAnsi" w:hAnsiTheme="minorHAnsi" w:cstheme="minorHAnsi"/>
                      <w:bCs/>
                      <w:color w:val="000000"/>
                      <w:sz w:val="18"/>
                      <w:lang w:val="es-CR" w:eastAsia="es-CR"/>
                    </w:rPr>
                  </w:pPr>
                  <w:r w:rsidRPr="00490AC3">
                    <w:rPr>
                      <w:rFonts w:asciiTheme="minorHAnsi" w:hAnsiTheme="minorHAnsi" w:cstheme="minorHAnsi"/>
                      <w:bCs/>
                      <w:color w:val="000000"/>
                      <w:sz w:val="18"/>
                      <w:lang w:val="es-CR" w:eastAsia="es-CR"/>
                    </w:rPr>
                    <w:t>%</w:t>
                  </w:r>
                </w:p>
              </w:tc>
              <w:tc>
                <w:tcPr>
                  <w:tcW w:w="1417" w:type="dxa"/>
                  <w:tcBorders>
                    <w:top w:val="nil"/>
                    <w:left w:val="nil"/>
                    <w:bottom w:val="single" w:sz="4" w:space="0" w:color="auto"/>
                    <w:right w:val="nil"/>
                  </w:tcBorders>
                  <w:shd w:val="clear" w:color="000000" w:fill="F2F2F2"/>
                  <w:vAlign w:val="center"/>
                  <w:hideMark/>
                </w:tcPr>
                <w:p w14:paraId="0B88E2B7" w14:textId="77777777" w:rsidR="00C95442" w:rsidRPr="00490AC3" w:rsidRDefault="00C95442" w:rsidP="00036C1C">
                  <w:pPr>
                    <w:spacing w:line="240" w:lineRule="auto"/>
                    <w:jc w:val="center"/>
                    <w:rPr>
                      <w:rFonts w:asciiTheme="minorHAnsi" w:hAnsiTheme="minorHAnsi" w:cstheme="minorHAnsi"/>
                      <w:bCs/>
                      <w:color w:val="000000"/>
                      <w:sz w:val="18"/>
                      <w:lang w:val="es-CR" w:eastAsia="es-CR"/>
                    </w:rPr>
                  </w:pPr>
                  <w:r w:rsidRPr="00490AC3">
                    <w:rPr>
                      <w:rFonts w:asciiTheme="minorHAnsi" w:hAnsiTheme="minorHAnsi" w:cstheme="minorHAnsi"/>
                      <w:bCs/>
                      <w:color w:val="000000"/>
                      <w:sz w:val="18"/>
                      <w:lang w:val="es-CR" w:eastAsia="es-CR"/>
                    </w:rPr>
                    <w:t>Asignado</w:t>
                  </w:r>
                </w:p>
              </w:tc>
              <w:tc>
                <w:tcPr>
                  <w:tcW w:w="1276" w:type="dxa"/>
                  <w:tcBorders>
                    <w:top w:val="nil"/>
                    <w:left w:val="nil"/>
                    <w:bottom w:val="single" w:sz="4" w:space="0" w:color="auto"/>
                    <w:right w:val="nil"/>
                  </w:tcBorders>
                  <w:shd w:val="clear" w:color="000000" w:fill="F2F2F2"/>
                  <w:vAlign w:val="center"/>
                  <w:hideMark/>
                </w:tcPr>
                <w:p w14:paraId="1D6E401A" w14:textId="77777777" w:rsidR="00C95442" w:rsidRPr="00490AC3" w:rsidRDefault="00C95442" w:rsidP="00036C1C">
                  <w:pPr>
                    <w:spacing w:line="240" w:lineRule="auto"/>
                    <w:jc w:val="center"/>
                    <w:rPr>
                      <w:rFonts w:asciiTheme="minorHAnsi" w:hAnsiTheme="minorHAnsi" w:cstheme="minorHAnsi"/>
                      <w:bCs/>
                      <w:color w:val="000000"/>
                      <w:sz w:val="18"/>
                      <w:lang w:val="es-CR" w:eastAsia="es-CR"/>
                    </w:rPr>
                  </w:pPr>
                  <w:r w:rsidRPr="00490AC3">
                    <w:rPr>
                      <w:rFonts w:asciiTheme="minorHAnsi" w:hAnsiTheme="minorHAnsi" w:cstheme="minorHAnsi"/>
                      <w:bCs/>
                      <w:color w:val="000000"/>
                      <w:sz w:val="18"/>
                      <w:lang w:val="es-CR" w:eastAsia="es-CR"/>
                    </w:rPr>
                    <w:t>Ejecutado</w:t>
                  </w:r>
                </w:p>
              </w:tc>
              <w:tc>
                <w:tcPr>
                  <w:tcW w:w="851" w:type="dxa"/>
                  <w:tcBorders>
                    <w:top w:val="nil"/>
                    <w:left w:val="nil"/>
                    <w:bottom w:val="single" w:sz="4" w:space="0" w:color="auto"/>
                    <w:right w:val="nil"/>
                  </w:tcBorders>
                  <w:shd w:val="clear" w:color="000000" w:fill="F2F2F2"/>
                  <w:vAlign w:val="center"/>
                  <w:hideMark/>
                </w:tcPr>
                <w:p w14:paraId="299DF313" w14:textId="77777777" w:rsidR="00C95442" w:rsidRPr="00490AC3" w:rsidRDefault="00C95442" w:rsidP="00036C1C">
                  <w:pPr>
                    <w:spacing w:line="240" w:lineRule="auto"/>
                    <w:jc w:val="center"/>
                    <w:rPr>
                      <w:rFonts w:asciiTheme="minorHAnsi" w:hAnsiTheme="minorHAnsi" w:cstheme="minorHAnsi"/>
                      <w:bCs/>
                      <w:color w:val="000000"/>
                      <w:sz w:val="18"/>
                      <w:lang w:val="es-CR" w:eastAsia="es-CR"/>
                    </w:rPr>
                  </w:pPr>
                  <w:r w:rsidRPr="00490AC3">
                    <w:rPr>
                      <w:rFonts w:asciiTheme="minorHAnsi" w:hAnsiTheme="minorHAnsi" w:cstheme="minorHAnsi"/>
                      <w:bCs/>
                      <w:color w:val="000000"/>
                      <w:sz w:val="18"/>
                      <w:lang w:val="es-CR" w:eastAsia="es-CR"/>
                    </w:rPr>
                    <w:t>%</w:t>
                  </w:r>
                </w:p>
              </w:tc>
            </w:tr>
            <w:tr w:rsidR="00C95442" w:rsidRPr="004F30AD" w14:paraId="2AC721D4" w14:textId="77777777" w:rsidTr="00E7229C">
              <w:trPr>
                <w:gridAfter w:val="1"/>
                <w:wAfter w:w="8" w:type="dxa"/>
                <w:trHeight w:val="330"/>
              </w:trPr>
              <w:tc>
                <w:tcPr>
                  <w:tcW w:w="1343" w:type="dxa"/>
                  <w:tcBorders>
                    <w:top w:val="nil"/>
                    <w:left w:val="nil"/>
                    <w:bottom w:val="nil"/>
                    <w:right w:val="nil"/>
                  </w:tcBorders>
                  <w:shd w:val="clear" w:color="000000" w:fill="FFFFFF"/>
                  <w:vAlign w:val="center"/>
                  <w:hideMark/>
                </w:tcPr>
                <w:p w14:paraId="55FC7603" w14:textId="77777777" w:rsidR="00C95442" w:rsidRPr="00FE76F5" w:rsidRDefault="00C95442" w:rsidP="00036C1C">
                  <w:pPr>
                    <w:spacing w:line="240" w:lineRule="auto"/>
                    <w:jc w:val="left"/>
                    <w:rPr>
                      <w:rFonts w:asciiTheme="minorHAnsi" w:hAnsiTheme="minorHAnsi" w:cstheme="minorHAnsi"/>
                      <w:bCs/>
                      <w:sz w:val="20"/>
                      <w:lang w:val="es-CR" w:eastAsia="es-CR"/>
                    </w:rPr>
                  </w:pPr>
                  <w:r w:rsidRPr="00FE76F5">
                    <w:rPr>
                      <w:rFonts w:asciiTheme="minorHAnsi" w:hAnsiTheme="minorHAnsi" w:cstheme="minorHAnsi"/>
                      <w:bCs/>
                      <w:sz w:val="20"/>
                      <w:lang w:val="es-CR" w:eastAsia="es-CR"/>
                    </w:rPr>
                    <w:t>GENERAL¹</w:t>
                  </w:r>
                </w:p>
              </w:tc>
              <w:tc>
                <w:tcPr>
                  <w:tcW w:w="992" w:type="dxa"/>
                  <w:tcBorders>
                    <w:top w:val="nil"/>
                    <w:left w:val="nil"/>
                    <w:bottom w:val="nil"/>
                    <w:right w:val="nil"/>
                  </w:tcBorders>
                  <w:shd w:val="clear" w:color="000000" w:fill="FFFFFF"/>
                  <w:vAlign w:val="center"/>
                  <w:hideMark/>
                </w:tcPr>
                <w:p w14:paraId="51482EF9" w14:textId="77777777" w:rsidR="00C95442" w:rsidRPr="00FE76F5" w:rsidRDefault="00C95442" w:rsidP="00036C1C">
                  <w:pPr>
                    <w:spacing w:line="240" w:lineRule="auto"/>
                    <w:jc w:val="center"/>
                    <w:rPr>
                      <w:rFonts w:asciiTheme="minorHAnsi" w:hAnsiTheme="minorHAnsi" w:cstheme="minorHAnsi"/>
                      <w:bCs/>
                      <w:sz w:val="20"/>
                      <w:lang w:val="es-CR" w:eastAsia="es-CR"/>
                    </w:rPr>
                  </w:pPr>
                  <w:r w:rsidRPr="00FE76F5">
                    <w:rPr>
                      <w:rFonts w:asciiTheme="minorHAnsi" w:hAnsiTheme="minorHAnsi" w:cstheme="minorHAnsi"/>
                      <w:bCs/>
                      <w:sz w:val="20"/>
                      <w:lang w:val="es-CR" w:eastAsia="es-CR"/>
                    </w:rPr>
                    <w:t>22</w:t>
                  </w:r>
                </w:p>
              </w:tc>
              <w:tc>
                <w:tcPr>
                  <w:tcW w:w="993" w:type="dxa"/>
                  <w:tcBorders>
                    <w:top w:val="nil"/>
                    <w:left w:val="nil"/>
                    <w:bottom w:val="nil"/>
                    <w:right w:val="nil"/>
                  </w:tcBorders>
                  <w:shd w:val="clear" w:color="000000" w:fill="FFFFFF"/>
                  <w:vAlign w:val="center"/>
                  <w:hideMark/>
                </w:tcPr>
                <w:p w14:paraId="593EF726" w14:textId="77777777" w:rsidR="00C95442" w:rsidRPr="00FE76F5" w:rsidRDefault="00C95442" w:rsidP="00036C1C">
                  <w:pPr>
                    <w:spacing w:line="240" w:lineRule="auto"/>
                    <w:jc w:val="center"/>
                    <w:rPr>
                      <w:rFonts w:asciiTheme="minorHAnsi" w:hAnsiTheme="minorHAnsi" w:cstheme="minorHAnsi"/>
                      <w:bCs/>
                      <w:sz w:val="20"/>
                      <w:lang w:val="es-CR" w:eastAsia="es-CR"/>
                    </w:rPr>
                  </w:pPr>
                  <w:r w:rsidRPr="00FE76F5">
                    <w:rPr>
                      <w:rFonts w:asciiTheme="minorHAnsi" w:hAnsiTheme="minorHAnsi" w:cstheme="minorHAnsi"/>
                      <w:bCs/>
                      <w:sz w:val="20"/>
                      <w:lang w:val="es-CR" w:eastAsia="es-CR"/>
                    </w:rPr>
                    <w:t>14</w:t>
                  </w:r>
                </w:p>
              </w:tc>
              <w:tc>
                <w:tcPr>
                  <w:tcW w:w="710" w:type="dxa"/>
                  <w:tcBorders>
                    <w:top w:val="nil"/>
                    <w:left w:val="nil"/>
                    <w:bottom w:val="nil"/>
                    <w:right w:val="nil"/>
                  </w:tcBorders>
                  <w:shd w:val="clear" w:color="000000" w:fill="FFFFFF"/>
                  <w:vAlign w:val="center"/>
                  <w:hideMark/>
                </w:tcPr>
                <w:p w14:paraId="5F9C4DD6" w14:textId="77777777" w:rsidR="00C95442" w:rsidRPr="00FE76F5" w:rsidRDefault="00C95442" w:rsidP="00036C1C">
                  <w:pPr>
                    <w:spacing w:line="240" w:lineRule="auto"/>
                    <w:jc w:val="center"/>
                    <w:rPr>
                      <w:rFonts w:asciiTheme="minorHAnsi" w:hAnsiTheme="minorHAnsi" w:cstheme="minorHAnsi"/>
                      <w:bCs/>
                      <w:sz w:val="20"/>
                      <w:lang w:val="es-CR" w:eastAsia="es-CR"/>
                    </w:rPr>
                  </w:pPr>
                  <w:r w:rsidRPr="00FE76F5">
                    <w:rPr>
                      <w:rFonts w:asciiTheme="minorHAnsi" w:hAnsiTheme="minorHAnsi" w:cstheme="minorHAnsi"/>
                      <w:bCs/>
                      <w:sz w:val="20"/>
                      <w:lang w:val="es-CR" w:eastAsia="es-CR"/>
                    </w:rPr>
                    <w:t>64%</w:t>
                  </w:r>
                </w:p>
              </w:tc>
              <w:tc>
                <w:tcPr>
                  <w:tcW w:w="1417" w:type="dxa"/>
                  <w:tcBorders>
                    <w:top w:val="nil"/>
                    <w:left w:val="nil"/>
                    <w:bottom w:val="nil"/>
                    <w:right w:val="nil"/>
                  </w:tcBorders>
                  <w:shd w:val="clear" w:color="000000" w:fill="FFFFFF"/>
                  <w:vAlign w:val="center"/>
                  <w:hideMark/>
                </w:tcPr>
                <w:p w14:paraId="0A62ED34" w14:textId="77777777" w:rsidR="00C95442" w:rsidRPr="00FE76F5" w:rsidRDefault="00C95442" w:rsidP="00036C1C">
                  <w:pPr>
                    <w:spacing w:line="240" w:lineRule="auto"/>
                    <w:jc w:val="right"/>
                    <w:rPr>
                      <w:rFonts w:asciiTheme="minorHAnsi" w:hAnsiTheme="minorHAnsi" w:cstheme="minorHAnsi"/>
                      <w:bCs/>
                      <w:sz w:val="20"/>
                      <w:lang w:val="es-CR" w:eastAsia="es-CR"/>
                    </w:rPr>
                  </w:pPr>
                  <w:r w:rsidRPr="00FE76F5">
                    <w:rPr>
                      <w:rFonts w:asciiTheme="minorHAnsi" w:hAnsiTheme="minorHAnsi" w:cstheme="minorHAnsi"/>
                      <w:bCs/>
                      <w:sz w:val="20"/>
                      <w:lang w:val="es-CR" w:eastAsia="es-CR"/>
                    </w:rPr>
                    <w:t>92 523 650</w:t>
                  </w:r>
                </w:p>
              </w:tc>
              <w:tc>
                <w:tcPr>
                  <w:tcW w:w="1276" w:type="dxa"/>
                  <w:tcBorders>
                    <w:top w:val="nil"/>
                    <w:left w:val="nil"/>
                    <w:bottom w:val="nil"/>
                    <w:right w:val="nil"/>
                  </w:tcBorders>
                  <w:shd w:val="clear" w:color="000000" w:fill="FFFFFF"/>
                  <w:vAlign w:val="center"/>
                  <w:hideMark/>
                </w:tcPr>
                <w:p w14:paraId="10328AEE" w14:textId="77777777" w:rsidR="00C95442" w:rsidRPr="00FE76F5" w:rsidRDefault="00C95442" w:rsidP="00036C1C">
                  <w:pPr>
                    <w:spacing w:line="240" w:lineRule="auto"/>
                    <w:jc w:val="right"/>
                    <w:rPr>
                      <w:rFonts w:asciiTheme="minorHAnsi" w:hAnsiTheme="minorHAnsi" w:cstheme="minorHAnsi"/>
                      <w:bCs/>
                      <w:sz w:val="20"/>
                      <w:lang w:val="es-CR" w:eastAsia="es-CR"/>
                    </w:rPr>
                  </w:pPr>
                  <w:r w:rsidRPr="00FE76F5">
                    <w:rPr>
                      <w:rFonts w:asciiTheme="minorHAnsi" w:hAnsiTheme="minorHAnsi" w:cstheme="minorHAnsi"/>
                      <w:bCs/>
                      <w:sz w:val="20"/>
                      <w:lang w:val="es-CR" w:eastAsia="es-CR"/>
                    </w:rPr>
                    <w:t>22 831 678</w:t>
                  </w:r>
                </w:p>
              </w:tc>
              <w:tc>
                <w:tcPr>
                  <w:tcW w:w="851" w:type="dxa"/>
                  <w:tcBorders>
                    <w:top w:val="nil"/>
                    <w:left w:val="nil"/>
                    <w:bottom w:val="nil"/>
                    <w:right w:val="nil"/>
                  </w:tcBorders>
                  <w:shd w:val="clear" w:color="000000" w:fill="FFFFFF"/>
                  <w:vAlign w:val="center"/>
                  <w:hideMark/>
                </w:tcPr>
                <w:p w14:paraId="7E089849" w14:textId="77777777" w:rsidR="00C95442" w:rsidRPr="00FE76F5" w:rsidRDefault="00C95442" w:rsidP="00036C1C">
                  <w:pPr>
                    <w:spacing w:line="240" w:lineRule="auto"/>
                    <w:jc w:val="center"/>
                    <w:rPr>
                      <w:rFonts w:asciiTheme="minorHAnsi" w:hAnsiTheme="minorHAnsi" w:cstheme="minorHAnsi"/>
                      <w:bCs/>
                      <w:sz w:val="20"/>
                      <w:lang w:val="es-CR" w:eastAsia="es-CR"/>
                    </w:rPr>
                  </w:pPr>
                  <w:r w:rsidRPr="00FE76F5">
                    <w:rPr>
                      <w:rFonts w:asciiTheme="minorHAnsi" w:hAnsiTheme="minorHAnsi" w:cstheme="minorHAnsi"/>
                      <w:bCs/>
                      <w:sz w:val="20"/>
                      <w:lang w:val="es-CR" w:eastAsia="es-CR"/>
                    </w:rPr>
                    <w:t>25%</w:t>
                  </w:r>
                </w:p>
              </w:tc>
            </w:tr>
            <w:tr w:rsidR="00C95442" w:rsidRPr="004F30AD" w14:paraId="78A5904B" w14:textId="77777777" w:rsidTr="00E7229C">
              <w:trPr>
                <w:gridAfter w:val="1"/>
                <w:wAfter w:w="8" w:type="dxa"/>
                <w:trHeight w:val="402"/>
              </w:trPr>
              <w:tc>
                <w:tcPr>
                  <w:tcW w:w="1343" w:type="dxa"/>
                  <w:tcBorders>
                    <w:top w:val="nil"/>
                    <w:left w:val="nil"/>
                    <w:bottom w:val="nil"/>
                    <w:right w:val="nil"/>
                  </w:tcBorders>
                  <w:shd w:val="clear" w:color="000000" w:fill="FFFFFF"/>
                  <w:vAlign w:val="center"/>
                  <w:hideMark/>
                </w:tcPr>
                <w:p w14:paraId="34699EDA" w14:textId="77777777" w:rsidR="00C95442" w:rsidRPr="004F30AD" w:rsidRDefault="00C95442" w:rsidP="00036C1C">
                  <w:pPr>
                    <w:spacing w:line="240" w:lineRule="auto"/>
                    <w:jc w:val="left"/>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División RC</w:t>
                  </w:r>
                </w:p>
              </w:tc>
              <w:tc>
                <w:tcPr>
                  <w:tcW w:w="992" w:type="dxa"/>
                  <w:tcBorders>
                    <w:top w:val="nil"/>
                    <w:left w:val="nil"/>
                    <w:bottom w:val="nil"/>
                    <w:right w:val="nil"/>
                  </w:tcBorders>
                  <w:shd w:val="clear" w:color="auto" w:fill="auto"/>
                  <w:vAlign w:val="center"/>
                  <w:hideMark/>
                </w:tcPr>
                <w:p w14:paraId="52FFED0E" w14:textId="77777777" w:rsidR="00C95442" w:rsidRPr="004F30AD" w:rsidRDefault="00C95442" w:rsidP="00036C1C">
                  <w:pPr>
                    <w:spacing w:line="240" w:lineRule="auto"/>
                    <w:jc w:val="center"/>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12</w:t>
                  </w:r>
                </w:p>
              </w:tc>
              <w:tc>
                <w:tcPr>
                  <w:tcW w:w="993" w:type="dxa"/>
                  <w:tcBorders>
                    <w:top w:val="nil"/>
                    <w:left w:val="nil"/>
                    <w:bottom w:val="nil"/>
                    <w:right w:val="nil"/>
                  </w:tcBorders>
                  <w:shd w:val="clear" w:color="auto" w:fill="auto"/>
                  <w:vAlign w:val="center"/>
                  <w:hideMark/>
                </w:tcPr>
                <w:p w14:paraId="3F362673" w14:textId="77777777" w:rsidR="00C95442" w:rsidRPr="004F30AD" w:rsidRDefault="00C95442" w:rsidP="00036C1C">
                  <w:pPr>
                    <w:spacing w:line="240" w:lineRule="auto"/>
                    <w:jc w:val="center"/>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6</w:t>
                  </w:r>
                </w:p>
              </w:tc>
              <w:tc>
                <w:tcPr>
                  <w:tcW w:w="710" w:type="dxa"/>
                  <w:tcBorders>
                    <w:top w:val="nil"/>
                    <w:left w:val="nil"/>
                    <w:bottom w:val="nil"/>
                    <w:right w:val="nil"/>
                  </w:tcBorders>
                  <w:shd w:val="clear" w:color="auto" w:fill="auto"/>
                  <w:vAlign w:val="center"/>
                  <w:hideMark/>
                </w:tcPr>
                <w:p w14:paraId="1B6DE6FE" w14:textId="77777777" w:rsidR="00C95442" w:rsidRPr="004F30AD" w:rsidRDefault="00C95442" w:rsidP="00036C1C">
                  <w:pPr>
                    <w:spacing w:line="240" w:lineRule="auto"/>
                    <w:jc w:val="center"/>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50%</w:t>
                  </w:r>
                </w:p>
              </w:tc>
              <w:tc>
                <w:tcPr>
                  <w:tcW w:w="1417" w:type="dxa"/>
                  <w:tcBorders>
                    <w:top w:val="nil"/>
                    <w:left w:val="nil"/>
                    <w:bottom w:val="nil"/>
                    <w:right w:val="nil"/>
                  </w:tcBorders>
                  <w:shd w:val="clear" w:color="auto" w:fill="auto"/>
                  <w:vAlign w:val="center"/>
                  <w:hideMark/>
                </w:tcPr>
                <w:p w14:paraId="62435040" w14:textId="77777777" w:rsidR="00C95442" w:rsidRPr="004F30AD" w:rsidRDefault="00C95442" w:rsidP="00036C1C">
                  <w:pPr>
                    <w:spacing w:line="240" w:lineRule="auto"/>
                    <w:jc w:val="right"/>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29 798 904</w:t>
                  </w:r>
                </w:p>
              </w:tc>
              <w:tc>
                <w:tcPr>
                  <w:tcW w:w="1276" w:type="dxa"/>
                  <w:tcBorders>
                    <w:top w:val="nil"/>
                    <w:left w:val="nil"/>
                    <w:bottom w:val="nil"/>
                    <w:right w:val="nil"/>
                  </w:tcBorders>
                  <w:shd w:val="clear" w:color="auto" w:fill="auto"/>
                  <w:vAlign w:val="center"/>
                  <w:hideMark/>
                </w:tcPr>
                <w:p w14:paraId="4B6A8702" w14:textId="77777777" w:rsidR="00C95442" w:rsidRPr="004F30AD" w:rsidRDefault="00C95442" w:rsidP="00036C1C">
                  <w:pPr>
                    <w:spacing w:line="240" w:lineRule="auto"/>
                    <w:jc w:val="right"/>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8 436 623</w:t>
                  </w:r>
                </w:p>
              </w:tc>
              <w:tc>
                <w:tcPr>
                  <w:tcW w:w="851" w:type="dxa"/>
                  <w:tcBorders>
                    <w:top w:val="nil"/>
                    <w:left w:val="nil"/>
                    <w:bottom w:val="nil"/>
                    <w:right w:val="nil"/>
                  </w:tcBorders>
                  <w:shd w:val="clear" w:color="auto" w:fill="auto"/>
                  <w:vAlign w:val="center"/>
                  <w:hideMark/>
                </w:tcPr>
                <w:p w14:paraId="50CA36CF" w14:textId="77777777" w:rsidR="00C95442" w:rsidRPr="004F30AD" w:rsidRDefault="00C95442" w:rsidP="00036C1C">
                  <w:pPr>
                    <w:spacing w:line="240" w:lineRule="auto"/>
                    <w:jc w:val="center"/>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28%</w:t>
                  </w:r>
                </w:p>
              </w:tc>
            </w:tr>
            <w:tr w:rsidR="00C95442" w:rsidRPr="004F30AD" w14:paraId="07F36790" w14:textId="77777777" w:rsidTr="00E7229C">
              <w:trPr>
                <w:gridAfter w:val="1"/>
                <w:wAfter w:w="8" w:type="dxa"/>
                <w:trHeight w:val="402"/>
              </w:trPr>
              <w:tc>
                <w:tcPr>
                  <w:tcW w:w="1343" w:type="dxa"/>
                  <w:tcBorders>
                    <w:top w:val="nil"/>
                    <w:left w:val="nil"/>
                    <w:bottom w:val="nil"/>
                    <w:right w:val="nil"/>
                  </w:tcBorders>
                  <w:shd w:val="clear" w:color="000000" w:fill="FFFFFF"/>
                  <w:vAlign w:val="center"/>
                  <w:hideMark/>
                </w:tcPr>
                <w:p w14:paraId="029D7912" w14:textId="77777777" w:rsidR="00C95442" w:rsidRPr="004F30AD" w:rsidRDefault="00C95442" w:rsidP="00036C1C">
                  <w:pPr>
                    <w:spacing w:line="240" w:lineRule="auto"/>
                    <w:jc w:val="left"/>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Di</w:t>
                  </w:r>
                  <w:bookmarkStart w:id="47" w:name="_GoBack"/>
                  <w:bookmarkEnd w:id="47"/>
                  <w:r w:rsidRPr="004F30AD">
                    <w:rPr>
                      <w:rFonts w:asciiTheme="minorHAnsi" w:hAnsiTheme="minorHAnsi" w:cstheme="minorHAnsi"/>
                      <w:bCs/>
                      <w:color w:val="000000"/>
                      <w:sz w:val="20"/>
                      <w:lang w:val="es-CR" w:eastAsia="es-CR"/>
                    </w:rPr>
                    <w:t>visión RCI</w:t>
                  </w:r>
                </w:p>
              </w:tc>
              <w:tc>
                <w:tcPr>
                  <w:tcW w:w="992" w:type="dxa"/>
                  <w:tcBorders>
                    <w:top w:val="nil"/>
                    <w:left w:val="nil"/>
                    <w:bottom w:val="nil"/>
                    <w:right w:val="nil"/>
                  </w:tcBorders>
                  <w:shd w:val="clear" w:color="auto" w:fill="auto"/>
                  <w:vAlign w:val="center"/>
                  <w:hideMark/>
                </w:tcPr>
                <w:p w14:paraId="6E3A69B3" w14:textId="77777777" w:rsidR="00C95442" w:rsidRPr="004F30AD" w:rsidRDefault="00C95442" w:rsidP="00036C1C">
                  <w:pPr>
                    <w:spacing w:line="240" w:lineRule="auto"/>
                    <w:jc w:val="center"/>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14</w:t>
                  </w:r>
                </w:p>
              </w:tc>
              <w:tc>
                <w:tcPr>
                  <w:tcW w:w="993" w:type="dxa"/>
                  <w:tcBorders>
                    <w:top w:val="nil"/>
                    <w:left w:val="nil"/>
                    <w:bottom w:val="nil"/>
                    <w:right w:val="nil"/>
                  </w:tcBorders>
                  <w:shd w:val="clear" w:color="auto" w:fill="auto"/>
                  <w:vAlign w:val="center"/>
                  <w:hideMark/>
                </w:tcPr>
                <w:p w14:paraId="51F5E0C7" w14:textId="77777777" w:rsidR="00C95442" w:rsidRPr="004F30AD" w:rsidRDefault="00C95442" w:rsidP="00036C1C">
                  <w:pPr>
                    <w:spacing w:line="240" w:lineRule="auto"/>
                    <w:jc w:val="center"/>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7</w:t>
                  </w:r>
                </w:p>
              </w:tc>
              <w:tc>
                <w:tcPr>
                  <w:tcW w:w="710" w:type="dxa"/>
                  <w:tcBorders>
                    <w:top w:val="nil"/>
                    <w:left w:val="nil"/>
                    <w:bottom w:val="nil"/>
                    <w:right w:val="nil"/>
                  </w:tcBorders>
                  <w:shd w:val="clear" w:color="auto" w:fill="auto"/>
                  <w:vAlign w:val="center"/>
                  <w:hideMark/>
                </w:tcPr>
                <w:p w14:paraId="60BD20A9" w14:textId="77777777" w:rsidR="00C95442" w:rsidRPr="004F30AD" w:rsidRDefault="00C95442" w:rsidP="00036C1C">
                  <w:pPr>
                    <w:spacing w:line="240" w:lineRule="auto"/>
                    <w:jc w:val="center"/>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50%</w:t>
                  </w:r>
                </w:p>
              </w:tc>
              <w:tc>
                <w:tcPr>
                  <w:tcW w:w="1417" w:type="dxa"/>
                  <w:tcBorders>
                    <w:top w:val="nil"/>
                    <w:left w:val="nil"/>
                    <w:bottom w:val="nil"/>
                    <w:right w:val="nil"/>
                  </w:tcBorders>
                  <w:shd w:val="clear" w:color="auto" w:fill="auto"/>
                  <w:vAlign w:val="center"/>
                  <w:hideMark/>
                </w:tcPr>
                <w:p w14:paraId="529AE296" w14:textId="77777777" w:rsidR="00C95442" w:rsidRPr="004F30AD" w:rsidRDefault="00C95442" w:rsidP="00036C1C">
                  <w:pPr>
                    <w:spacing w:line="240" w:lineRule="auto"/>
                    <w:jc w:val="right"/>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35 341 599</w:t>
                  </w:r>
                </w:p>
              </w:tc>
              <w:tc>
                <w:tcPr>
                  <w:tcW w:w="1276" w:type="dxa"/>
                  <w:tcBorders>
                    <w:top w:val="nil"/>
                    <w:left w:val="nil"/>
                    <w:bottom w:val="nil"/>
                    <w:right w:val="nil"/>
                  </w:tcBorders>
                  <w:shd w:val="clear" w:color="auto" w:fill="auto"/>
                  <w:vAlign w:val="center"/>
                  <w:hideMark/>
                </w:tcPr>
                <w:p w14:paraId="1AF3839D" w14:textId="77777777" w:rsidR="00C95442" w:rsidRPr="004F30AD" w:rsidRDefault="00C95442" w:rsidP="00036C1C">
                  <w:pPr>
                    <w:spacing w:line="240" w:lineRule="auto"/>
                    <w:jc w:val="right"/>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8 540 493</w:t>
                  </w:r>
                </w:p>
              </w:tc>
              <w:tc>
                <w:tcPr>
                  <w:tcW w:w="851" w:type="dxa"/>
                  <w:tcBorders>
                    <w:top w:val="nil"/>
                    <w:left w:val="nil"/>
                    <w:bottom w:val="nil"/>
                    <w:right w:val="nil"/>
                  </w:tcBorders>
                  <w:shd w:val="clear" w:color="auto" w:fill="auto"/>
                  <w:vAlign w:val="center"/>
                  <w:hideMark/>
                </w:tcPr>
                <w:p w14:paraId="0B0CDFD3" w14:textId="77777777" w:rsidR="00C95442" w:rsidRPr="004F30AD" w:rsidRDefault="00C95442" w:rsidP="00036C1C">
                  <w:pPr>
                    <w:spacing w:line="240" w:lineRule="auto"/>
                    <w:jc w:val="center"/>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24%</w:t>
                  </w:r>
                </w:p>
              </w:tc>
            </w:tr>
            <w:tr w:rsidR="00C95442" w:rsidRPr="004F30AD" w14:paraId="41F148B9" w14:textId="77777777" w:rsidTr="00E7229C">
              <w:trPr>
                <w:gridAfter w:val="1"/>
                <w:wAfter w:w="8" w:type="dxa"/>
                <w:trHeight w:val="402"/>
              </w:trPr>
              <w:tc>
                <w:tcPr>
                  <w:tcW w:w="1343" w:type="dxa"/>
                  <w:tcBorders>
                    <w:top w:val="nil"/>
                    <w:left w:val="nil"/>
                    <w:bottom w:val="nil"/>
                    <w:right w:val="nil"/>
                  </w:tcBorders>
                  <w:shd w:val="clear" w:color="000000" w:fill="FFFFFF"/>
                  <w:vAlign w:val="center"/>
                  <w:hideMark/>
                </w:tcPr>
                <w:p w14:paraId="1FD8C4D9" w14:textId="77777777" w:rsidR="00C95442" w:rsidRPr="004F30AD" w:rsidRDefault="00C95442" w:rsidP="00036C1C">
                  <w:pPr>
                    <w:spacing w:line="240" w:lineRule="auto"/>
                    <w:jc w:val="left"/>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 xml:space="preserve">División </w:t>
                  </w:r>
                  <w:proofErr w:type="spellStart"/>
                  <w:r w:rsidRPr="004F30AD">
                    <w:rPr>
                      <w:rFonts w:asciiTheme="minorHAnsi" w:hAnsiTheme="minorHAnsi" w:cstheme="minorHAnsi"/>
                      <w:bCs/>
                      <w:color w:val="000000"/>
                      <w:sz w:val="20"/>
                      <w:lang w:val="es-CR" w:eastAsia="es-CR"/>
                    </w:rPr>
                    <w:t>PyN</w:t>
                  </w:r>
                  <w:proofErr w:type="spellEnd"/>
                </w:p>
              </w:tc>
              <w:tc>
                <w:tcPr>
                  <w:tcW w:w="992" w:type="dxa"/>
                  <w:tcBorders>
                    <w:top w:val="nil"/>
                    <w:left w:val="nil"/>
                    <w:bottom w:val="nil"/>
                    <w:right w:val="nil"/>
                  </w:tcBorders>
                  <w:shd w:val="clear" w:color="auto" w:fill="auto"/>
                  <w:vAlign w:val="center"/>
                  <w:hideMark/>
                </w:tcPr>
                <w:p w14:paraId="5A0481E3" w14:textId="77777777" w:rsidR="00C95442" w:rsidRPr="004F30AD" w:rsidRDefault="00C95442" w:rsidP="00036C1C">
                  <w:pPr>
                    <w:spacing w:line="240" w:lineRule="auto"/>
                    <w:jc w:val="center"/>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15</w:t>
                  </w:r>
                </w:p>
              </w:tc>
              <w:tc>
                <w:tcPr>
                  <w:tcW w:w="993" w:type="dxa"/>
                  <w:tcBorders>
                    <w:top w:val="nil"/>
                    <w:left w:val="nil"/>
                    <w:bottom w:val="nil"/>
                    <w:right w:val="nil"/>
                  </w:tcBorders>
                  <w:shd w:val="clear" w:color="auto" w:fill="auto"/>
                  <w:vAlign w:val="center"/>
                  <w:hideMark/>
                </w:tcPr>
                <w:p w14:paraId="79F7BF1F" w14:textId="77777777" w:rsidR="00C95442" w:rsidRPr="004F30AD" w:rsidRDefault="00C95442" w:rsidP="00036C1C">
                  <w:pPr>
                    <w:spacing w:line="240" w:lineRule="auto"/>
                    <w:jc w:val="center"/>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4</w:t>
                  </w:r>
                </w:p>
              </w:tc>
              <w:tc>
                <w:tcPr>
                  <w:tcW w:w="710" w:type="dxa"/>
                  <w:tcBorders>
                    <w:top w:val="nil"/>
                    <w:left w:val="nil"/>
                    <w:bottom w:val="nil"/>
                    <w:right w:val="nil"/>
                  </w:tcBorders>
                  <w:shd w:val="clear" w:color="auto" w:fill="auto"/>
                  <w:vAlign w:val="center"/>
                  <w:hideMark/>
                </w:tcPr>
                <w:p w14:paraId="306C0A6A" w14:textId="77777777" w:rsidR="00C95442" w:rsidRPr="004F30AD" w:rsidRDefault="00C95442" w:rsidP="00036C1C">
                  <w:pPr>
                    <w:spacing w:line="240" w:lineRule="auto"/>
                    <w:jc w:val="center"/>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27%</w:t>
                  </w:r>
                </w:p>
              </w:tc>
              <w:tc>
                <w:tcPr>
                  <w:tcW w:w="1417" w:type="dxa"/>
                  <w:tcBorders>
                    <w:top w:val="nil"/>
                    <w:left w:val="nil"/>
                    <w:bottom w:val="nil"/>
                    <w:right w:val="nil"/>
                  </w:tcBorders>
                  <w:shd w:val="clear" w:color="auto" w:fill="auto"/>
                  <w:vAlign w:val="center"/>
                  <w:hideMark/>
                </w:tcPr>
                <w:p w14:paraId="3BD84B9E" w14:textId="77777777" w:rsidR="00C95442" w:rsidRPr="004F30AD" w:rsidRDefault="00C95442" w:rsidP="00036C1C">
                  <w:pPr>
                    <w:spacing w:line="240" w:lineRule="auto"/>
                    <w:jc w:val="right"/>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12 823 929</w:t>
                  </w:r>
                </w:p>
              </w:tc>
              <w:tc>
                <w:tcPr>
                  <w:tcW w:w="1276" w:type="dxa"/>
                  <w:tcBorders>
                    <w:top w:val="nil"/>
                    <w:left w:val="nil"/>
                    <w:bottom w:val="nil"/>
                    <w:right w:val="nil"/>
                  </w:tcBorders>
                  <w:shd w:val="clear" w:color="auto" w:fill="auto"/>
                  <w:vAlign w:val="center"/>
                  <w:hideMark/>
                </w:tcPr>
                <w:p w14:paraId="73D9AE55" w14:textId="77777777" w:rsidR="00C95442" w:rsidRPr="004F30AD" w:rsidRDefault="00C95442" w:rsidP="00036C1C">
                  <w:pPr>
                    <w:spacing w:line="240" w:lineRule="auto"/>
                    <w:jc w:val="right"/>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3 136 408</w:t>
                  </w:r>
                </w:p>
              </w:tc>
              <w:tc>
                <w:tcPr>
                  <w:tcW w:w="851" w:type="dxa"/>
                  <w:tcBorders>
                    <w:top w:val="nil"/>
                    <w:left w:val="nil"/>
                    <w:bottom w:val="nil"/>
                    <w:right w:val="nil"/>
                  </w:tcBorders>
                  <w:shd w:val="clear" w:color="auto" w:fill="auto"/>
                  <w:vAlign w:val="center"/>
                  <w:hideMark/>
                </w:tcPr>
                <w:p w14:paraId="0101ED17" w14:textId="77777777" w:rsidR="00C95442" w:rsidRPr="004F30AD" w:rsidRDefault="00C95442" w:rsidP="00036C1C">
                  <w:pPr>
                    <w:spacing w:line="240" w:lineRule="auto"/>
                    <w:jc w:val="center"/>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24%</w:t>
                  </w:r>
                </w:p>
              </w:tc>
            </w:tr>
            <w:tr w:rsidR="00C95442" w:rsidRPr="004F30AD" w14:paraId="36215567" w14:textId="77777777" w:rsidTr="00E7229C">
              <w:trPr>
                <w:gridAfter w:val="1"/>
                <w:wAfter w:w="8" w:type="dxa"/>
                <w:trHeight w:val="402"/>
              </w:trPr>
              <w:tc>
                <w:tcPr>
                  <w:tcW w:w="1343" w:type="dxa"/>
                  <w:tcBorders>
                    <w:top w:val="nil"/>
                    <w:left w:val="nil"/>
                    <w:bottom w:val="nil"/>
                    <w:right w:val="nil"/>
                  </w:tcBorders>
                  <w:shd w:val="clear" w:color="000000" w:fill="FFFFFF"/>
                  <w:vAlign w:val="center"/>
                  <w:hideMark/>
                </w:tcPr>
                <w:p w14:paraId="607FB1FB" w14:textId="77777777" w:rsidR="00C95442" w:rsidRPr="004F30AD" w:rsidRDefault="00C95442" w:rsidP="00036C1C">
                  <w:pPr>
                    <w:spacing w:line="240" w:lineRule="auto"/>
                    <w:jc w:val="left"/>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División AJ</w:t>
                  </w:r>
                </w:p>
              </w:tc>
              <w:tc>
                <w:tcPr>
                  <w:tcW w:w="992" w:type="dxa"/>
                  <w:tcBorders>
                    <w:top w:val="nil"/>
                    <w:left w:val="nil"/>
                    <w:bottom w:val="nil"/>
                    <w:right w:val="nil"/>
                  </w:tcBorders>
                  <w:shd w:val="clear" w:color="auto" w:fill="auto"/>
                  <w:vAlign w:val="center"/>
                  <w:hideMark/>
                </w:tcPr>
                <w:p w14:paraId="1DDBC825" w14:textId="77777777" w:rsidR="00C95442" w:rsidRPr="004F30AD" w:rsidRDefault="00C95442" w:rsidP="00036C1C">
                  <w:pPr>
                    <w:spacing w:line="240" w:lineRule="auto"/>
                    <w:jc w:val="center"/>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12</w:t>
                  </w:r>
                </w:p>
              </w:tc>
              <w:tc>
                <w:tcPr>
                  <w:tcW w:w="993" w:type="dxa"/>
                  <w:tcBorders>
                    <w:top w:val="nil"/>
                    <w:left w:val="nil"/>
                    <w:bottom w:val="nil"/>
                    <w:right w:val="nil"/>
                  </w:tcBorders>
                  <w:shd w:val="clear" w:color="auto" w:fill="auto"/>
                  <w:vAlign w:val="center"/>
                  <w:hideMark/>
                </w:tcPr>
                <w:p w14:paraId="139A04BE" w14:textId="77777777" w:rsidR="00C95442" w:rsidRPr="004F30AD" w:rsidRDefault="00C95442" w:rsidP="00036C1C">
                  <w:pPr>
                    <w:spacing w:line="240" w:lineRule="auto"/>
                    <w:jc w:val="center"/>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3</w:t>
                  </w:r>
                </w:p>
              </w:tc>
              <w:tc>
                <w:tcPr>
                  <w:tcW w:w="710" w:type="dxa"/>
                  <w:tcBorders>
                    <w:top w:val="nil"/>
                    <w:left w:val="nil"/>
                    <w:bottom w:val="nil"/>
                    <w:right w:val="nil"/>
                  </w:tcBorders>
                  <w:shd w:val="clear" w:color="auto" w:fill="auto"/>
                  <w:vAlign w:val="center"/>
                  <w:hideMark/>
                </w:tcPr>
                <w:p w14:paraId="16B4A393" w14:textId="77777777" w:rsidR="00C95442" w:rsidRPr="004F30AD" w:rsidRDefault="00C95442" w:rsidP="00036C1C">
                  <w:pPr>
                    <w:spacing w:line="240" w:lineRule="auto"/>
                    <w:jc w:val="center"/>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25%</w:t>
                  </w:r>
                </w:p>
              </w:tc>
              <w:tc>
                <w:tcPr>
                  <w:tcW w:w="1417" w:type="dxa"/>
                  <w:tcBorders>
                    <w:top w:val="nil"/>
                    <w:left w:val="nil"/>
                    <w:bottom w:val="nil"/>
                    <w:right w:val="nil"/>
                  </w:tcBorders>
                  <w:shd w:val="clear" w:color="auto" w:fill="auto"/>
                  <w:vAlign w:val="center"/>
                  <w:hideMark/>
                </w:tcPr>
                <w:p w14:paraId="2AF3FADF" w14:textId="77777777" w:rsidR="00C95442" w:rsidRPr="004F30AD" w:rsidRDefault="00C95442" w:rsidP="00036C1C">
                  <w:pPr>
                    <w:spacing w:line="240" w:lineRule="auto"/>
                    <w:jc w:val="right"/>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9 545 443</w:t>
                  </w:r>
                </w:p>
              </w:tc>
              <w:tc>
                <w:tcPr>
                  <w:tcW w:w="1276" w:type="dxa"/>
                  <w:tcBorders>
                    <w:top w:val="nil"/>
                    <w:left w:val="nil"/>
                    <w:bottom w:val="nil"/>
                    <w:right w:val="nil"/>
                  </w:tcBorders>
                  <w:shd w:val="clear" w:color="auto" w:fill="auto"/>
                  <w:vAlign w:val="center"/>
                  <w:hideMark/>
                </w:tcPr>
                <w:p w14:paraId="6CEC06E3" w14:textId="77777777" w:rsidR="00C95442" w:rsidRPr="004F30AD" w:rsidRDefault="00C95442" w:rsidP="00036C1C">
                  <w:pPr>
                    <w:spacing w:line="240" w:lineRule="auto"/>
                    <w:jc w:val="right"/>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1 888 121</w:t>
                  </w:r>
                </w:p>
              </w:tc>
              <w:tc>
                <w:tcPr>
                  <w:tcW w:w="851" w:type="dxa"/>
                  <w:tcBorders>
                    <w:top w:val="nil"/>
                    <w:left w:val="nil"/>
                    <w:bottom w:val="nil"/>
                    <w:right w:val="nil"/>
                  </w:tcBorders>
                  <w:shd w:val="clear" w:color="auto" w:fill="auto"/>
                  <w:vAlign w:val="center"/>
                  <w:hideMark/>
                </w:tcPr>
                <w:p w14:paraId="35D1366A" w14:textId="77777777" w:rsidR="00C95442" w:rsidRPr="004F30AD" w:rsidRDefault="00C95442" w:rsidP="00036C1C">
                  <w:pPr>
                    <w:spacing w:line="240" w:lineRule="auto"/>
                    <w:jc w:val="center"/>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20%</w:t>
                  </w:r>
                </w:p>
              </w:tc>
            </w:tr>
            <w:tr w:rsidR="00C95442" w:rsidRPr="004F30AD" w14:paraId="053D6FBF" w14:textId="77777777" w:rsidTr="00E7229C">
              <w:trPr>
                <w:gridAfter w:val="1"/>
                <w:wAfter w:w="8" w:type="dxa"/>
                <w:trHeight w:val="402"/>
              </w:trPr>
              <w:tc>
                <w:tcPr>
                  <w:tcW w:w="1343" w:type="dxa"/>
                  <w:tcBorders>
                    <w:top w:val="nil"/>
                    <w:left w:val="nil"/>
                    <w:bottom w:val="single" w:sz="4" w:space="0" w:color="auto"/>
                    <w:right w:val="nil"/>
                  </w:tcBorders>
                  <w:shd w:val="clear" w:color="000000" w:fill="FFFFFF"/>
                  <w:vAlign w:val="center"/>
                  <w:hideMark/>
                </w:tcPr>
                <w:p w14:paraId="37D6228A" w14:textId="77777777" w:rsidR="00C95442" w:rsidRPr="004F30AD" w:rsidRDefault="00C95442" w:rsidP="00036C1C">
                  <w:pPr>
                    <w:spacing w:line="240" w:lineRule="auto"/>
                    <w:jc w:val="left"/>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Área CyS</w:t>
                  </w:r>
                </w:p>
              </w:tc>
              <w:tc>
                <w:tcPr>
                  <w:tcW w:w="992" w:type="dxa"/>
                  <w:tcBorders>
                    <w:top w:val="nil"/>
                    <w:left w:val="nil"/>
                    <w:bottom w:val="single" w:sz="4" w:space="0" w:color="auto"/>
                    <w:right w:val="nil"/>
                  </w:tcBorders>
                  <w:shd w:val="clear" w:color="auto" w:fill="auto"/>
                  <w:vAlign w:val="center"/>
                  <w:hideMark/>
                </w:tcPr>
                <w:p w14:paraId="2CF7E4F8" w14:textId="77777777" w:rsidR="00C95442" w:rsidRPr="004F30AD" w:rsidRDefault="00C95442" w:rsidP="00036C1C">
                  <w:pPr>
                    <w:spacing w:line="240" w:lineRule="auto"/>
                    <w:jc w:val="center"/>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6</w:t>
                  </w:r>
                </w:p>
              </w:tc>
              <w:tc>
                <w:tcPr>
                  <w:tcW w:w="993" w:type="dxa"/>
                  <w:tcBorders>
                    <w:top w:val="nil"/>
                    <w:left w:val="nil"/>
                    <w:bottom w:val="single" w:sz="4" w:space="0" w:color="auto"/>
                    <w:right w:val="nil"/>
                  </w:tcBorders>
                  <w:shd w:val="clear" w:color="auto" w:fill="auto"/>
                  <w:vAlign w:val="center"/>
                  <w:hideMark/>
                </w:tcPr>
                <w:p w14:paraId="3D17D9F5" w14:textId="77777777" w:rsidR="00C95442" w:rsidRPr="004F30AD" w:rsidRDefault="00C95442" w:rsidP="00036C1C">
                  <w:pPr>
                    <w:spacing w:line="240" w:lineRule="auto"/>
                    <w:jc w:val="center"/>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3</w:t>
                  </w:r>
                </w:p>
              </w:tc>
              <w:tc>
                <w:tcPr>
                  <w:tcW w:w="710" w:type="dxa"/>
                  <w:tcBorders>
                    <w:top w:val="nil"/>
                    <w:left w:val="nil"/>
                    <w:bottom w:val="single" w:sz="4" w:space="0" w:color="auto"/>
                    <w:right w:val="nil"/>
                  </w:tcBorders>
                  <w:shd w:val="clear" w:color="auto" w:fill="auto"/>
                  <w:vAlign w:val="center"/>
                  <w:hideMark/>
                </w:tcPr>
                <w:p w14:paraId="57115A01" w14:textId="77777777" w:rsidR="00C95442" w:rsidRPr="004F30AD" w:rsidRDefault="00C95442" w:rsidP="00036C1C">
                  <w:pPr>
                    <w:spacing w:line="240" w:lineRule="auto"/>
                    <w:jc w:val="center"/>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50%</w:t>
                  </w:r>
                </w:p>
              </w:tc>
              <w:tc>
                <w:tcPr>
                  <w:tcW w:w="1417" w:type="dxa"/>
                  <w:tcBorders>
                    <w:top w:val="nil"/>
                    <w:left w:val="nil"/>
                    <w:bottom w:val="single" w:sz="4" w:space="0" w:color="auto"/>
                    <w:right w:val="nil"/>
                  </w:tcBorders>
                  <w:shd w:val="clear" w:color="auto" w:fill="auto"/>
                  <w:vAlign w:val="center"/>
                  <w:hideMark/>
                </w:tcPr>
                <w:p w14:paraId="4FB6B593" w14:textId="77777777" w:rsidR="00C95442" w:rsidRPr="004F30AD" w:rsidRDefault="00C95442" w:rsidP="00036C1C">
                  <w:pPr>
                    <w:spacing w:line="240" w:lineRule="auto"/>
                    <w:jc w:val="right"/>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5 013 775</w:t>
                  </w:r>
                </w:p>
              </w:tc>
              <w:tc>
                <w:tcPr>
                  <w:tcW w:w="1276" w:type="dxa"/>
                  <w:tcBorders>
                    <w:top w:val="nil"/>
                    <w:left w:val="nil"/>
                    <w:bottom w:val="single" w:sz="4" w:space="0" w:color="auto"/>
                    <w:right w:val="nil"/>
                  </w:tcBorders>
                  <w:shd w:val="clear" w:color="auto" w:fill="auto"/>
                  <w:vAlign w:val="center"/>
                  <w:hideMark/>
                </w:tcPr>
                <w:p w14:paraId="2F60A0BE" w14:textId="77777777" w:rsidR="00C95442" w:rsidRPr="004F30AD" w:rsidRDefault="00C95442" w:rsidP="00036C1C">
                  <w:pPr>
                    <w:spacing w:line="240" w:lineRule="auto"/>
                    <w:jc w:val="right"/>
                    <w:rPr>
                      <w:rFonts w:asciiTheme="minorHAnsi" w:hAnsiTheme="minorHAnsi" w:cstheme="minorHAnsi"/>
                      <w:color w:val="000000"/>
                      <w:sz w:val="20"/>
                      <w:lang w:val="es-CR" w:eastAsia="es-CR"/>
                    </w:rPr>
                  </w:pPr>
                  <w:r w:rsidRPr="004F30AD">
                    <w:rPr>
                      <w:rFonts w:asciiTheme="minorHAnsi" w:hAnsiTheme="minorHAnsi" w:cstheme="minorHAnsi"/>
                      <w:color w:val="000000"/>
                      <w:sz w:val="20"/>
                      <w:lang w:val="es-CR" w:eastAsia="es-CR"/>
                    </w:rPr>
                    <w:t xml:space="preserve"> 830 033</w:t>
                  </w:r>
                </w:p>
              </w:tc>
              <w:tc>
                <w:tcPr>
                  <w:tcW w:w="851" w:type="dxa"/>
                  <w:tcBorders>
                    <w:top w:val="nil"/>
                    <w:left w:val="nil"/>
                    <w:bottom w:val="single" w:sz="4" w:space="0" w:color="auto"/>
                    <w:right w:val="nil"/>
                  </w:tcBorders>
                  <w:shd w:val="clear" w:color="auto" w:fill="auto"/>
                  <w:vAlign w:val="center"/>
                  <w:hideMark/>
                </w:tcPr>
                <w:p w14:paraId="290378C9" w14:textId="77777777" w:rsidR="00C95442" w:rsidRPr="004F30AD" w:rsidRDefault="00C95442" w:rsidP="00036C1C">
                  <w:pPr>
                    <w:spacing w:line="240" w:lineRule="auto"/>
                    <w:jc w:val="center"/>
                    <w:rPr>
                      <w:rFonts w:asciiTheme="minorHAnsi" w:hAnsiTheme="minorHAnsi" w:cstheme="minorHAnsi"/>
                      <w:bCs/>
                      <w:color w:val="000000"/>
                      <w:sz w:val="20"/>
                      <w:lang w:val="es-CR" w:eastAsia="es-CR"/>
                    </w:rPr>
                  </w:pPr>
                  <w:r w:rsidRPr="004F30AD">
                    <w:rPr>
                      <w:rFonts w:asciiTheme="minorHAnsi" w:hAnsiTheme="minorHAnsi" w:cstheme="minorHAnsi"/>
                      <w:bCs/>
                      <w:color w:val="000000"/>
                      <w:sz w:val="20"/>
                      <w:lang w:val="es-CR" w:eastAsia="es-CR"/>
                    </w:rPr>
                    <w:t>17%</w:t>
                  </w:r>
                </w:p>
              </w:tc>
            </w:tr>
            <w:tr w:rsidR="00C95442" w:rsidRPr="008F1841" w14:paraId="61AEE1EF" w14:textId="77777777" w:rsidTr="00490AC3">
              <w:trPr>
                <w:trHeight w:val="705"/>
              </w:trPr>
              <w:tc>
                <w:tcPr>
                  <w:tcW w:w="7590" w:type="dxa"/>
                  <w:gridSpan w:val="8"/>
                  <w:tcBorders>
                    <w:top w:val="nil"/>
                    <w:left w:val="nil"/>
                    <w:bottom w:val="nil"/>
                    <w:right w:val="nil"/>
                  </w:tcBorders>
                  <w:shd w:val="clear" w:color="000000" w:fill="FFFFFF"/>
                  <w:vAlign w:val="center"/>
                  <w:hideMark/>
                </w:tcPr>
                <w:p w14:paraId="20F492C2" w14:textId="77777777" w:rsidR="00C95442" w:rsidRPr="00490AC3" w:rsidRDefault="00C95442" w:rsidP="00036C1C">
                  <w:pPr>
                    <w:spacing w:line="240" w:lineRule="auto"/>
                    <w:jc w:val="left"/>
                    <w:rPr>
                      <w:rFonts w:ascii="Calibri" w:hAnsi="Calibri"/>
                      <w:bCs/>
                      <w:color w:val="000000"/>
                      <w:szCs w:val="22"/>
                      <w:lang w:val="es-CR" w:eastAsia="es-CR"/>
                    </w:rPr>
                  </w:pPr>
                  <w:r w:rsidRPr="00490AC3">
                    <w:rPr>
                      <w:rFonts w:ascii="Calibri" w:hAnsi="Calibri"/>
                      <w:bCs/>
                      <w:color w:val="000000"/>
                      <w:sz w:val="18"/>
                      <w:szCs w:val="22"/>
                      <w:lang w:val="es-CR" w:eastAsia="es-CR"/>
                    </w:rPr>
                    <w:t>¹ La distribución de temas no corresponde a la sumatoria de "General" ya que, para cada dependencia, se cuenta la cantidad de temas específicos aprobados y los que se han ido ejecutando.</w:t>
                  </w:r>
                </w:p>
              </w:tc>
            </w:tr>
            <w:tr w:rsidR="00C95442" w:rsidRPr="008F1841" w14:paraId="64AC3D36" w14:textId="77777777" w:rsidTr="00490AC3">
              <w:trPr>
                <w:trHeight w:val="270"/>
              </w:trPr>
              <w:tc>
                <w:tcPr>
                  <w:tcW w:w="7590" w:type="dxa"/>
                  <w:gridSpan w:val="8"/>
                  <w:tcBorders>
                    <w:top w:val="nil"/>
                    <w:left w:val="nil"/>
                    <w:bottom w:val="nil"/>
                    <w:right w:val="nil"/>
                  </w:tcBorders>
                  <w:shd w:val="clear" w:color="auto" w:fill="auto"/>
                  <w:vAlign w:val="center"/>
                  <w:hideMark/>
                </w:tcPr>
                <w:p w14:paraId="3C19D3DD" w14:textId="77777777" w:rsidR="00C95442" w:rsidRDefault="00C95442" w:rsidP="00036C1C">
                  <w:pPr>
                    <w:spacing w:line="240" w:lineRule="auto"/>
                    <w:jc w:val="left"/>
                    <w:rPr>
                      <w:rFonts w:ascii="Calibri" w:hAnsi="Calibri"/>
                      <w:color w:val="000000"/>
                      <w:sz w:val="18"/>
                      <w:szCs w:val="22"/>
                      <w:lang w:val="es-CR" w:eastAsia="es-CR"/>
                    </w:rPr>
                  </w:pPr>
                  <w:r w:rsidRPr="00490AC3">
                    <w:rPr>
                      <w:rFonts w:ascii="Calibri" w:hAnsi="Calibri"/>
                      <w:color w:val="000000"/>
                      <w:sz w:val="18"/>
                      <w:szCs w:val="22"/>
                      <w:lang w:val="es-CR" w:eastAsia="es-CR"/>
                    </w:rPr>
                    <w:t>Fuente: Elaboración propia, datos recopilados de Estadísticas del Sistema de Gestión de Personal y Sistema de Presupuesto.</w:t>
                  </w:r>
                </w:p>
                <w:p w14:paraId="0D1E7647" w14:textId="5F0774D4" w:rsidR="00206BA7" w:rsidRPr="00490AC3" w:rsidRDefault="00206BA7" w:rsidP="00036C1C">
                  <w:pPr>
                    <w:spacing w:line="240" w:lineRule="auto"/>
                    <w:jc w:val="left"/>
                    <w:rPr>
                      <w:rFonts w:ascii="Calibri" w:hAnsi="Calibri"/>
                      <w:color w:val="000000"/>
                      <w:sz w:val="18"/>
                      <w:szCs w:val="22"/>
                      <w:lang w:val="es-CR" w:eastAsia="es-CR"/>
                    </w:rPr>
                  </w:pPr>
                </w:p>
              </w:tc>
            </w:tr>
          </w:tbl>
          <w:p w14:paraId="1C13BC25" w14:textId="1FBAE080" w:rsidR="00C95442" w:rsidRPr="006352BA" w:rsidRDefault="00C95442" w:rsidP="00C33220">
            <w:pPr>
              <w:spacing w:line="276" w:lineRule="auto"/>
              <w:rPr>
                <w:rFonts w:ascii="Calibri" w:hAnsi="Calibri" w:cs="Arial"/>
                <w:color w:val="000000" w:themeColor="text1"/>
                <w:sz w:val="20"/>
                <w:lang w:val="es-CR"/>
              </w:rPr>
            </w:pPr>
          </w:p>
        </w:tc>
      </w:tr>
      <w:tr w:rsidR="00C95442" w:rsidRPr="003A3A86" w14:paraId="07031C9D" w14:textId="77777777" w:rsidTr="00036C1C">
        <w:tblPrEx>
          <w:tblCellMar>
            <w:left w:w="70" w:type="dxa"/>
            <w:right w:w="70" w:type="dxa"/>
          </w:tblCellMar>
        </w:tblPrEx>
        <w:trPr>
          <w:trHeight w:val="1066"/>
        </w:trPr>
        <w:tc>
          <w:tcPr>
            <w:tcW w:w="2104" w:type="dxa"/>
            <w:vAlign w:val="center"/>
          </w:tcPr>
          <w:p w14:paraId="0B5CDC5C" w14:textId="77777777" w:rsidR="00C95442" w:rsidRPr="003A3A86" w:rsidRDefault="00C95442" w:rsidP="00036C1C">
            <w:pPr>
              <w:spacing w:line="276" w:lineRule="auto"/>
              <w:rPr>
                <w:rFonts w:ascii="Calibri" w:hAnsi="Calibri" w:cs="Arial"/>
                <w:color w:val="000000" w:themeColor="text1"/>
                <w:highlight w:val="yellow"/>
                <w:lang w:val="es-CR"/>
              </w:rPr>
            </w:pPr>
            <w:r w:rsidRPr="00C95442">
              <w:rPr>
                <w:rFonts w:ascii="Calibri" w:hAnsi="Calibri" w:cs="Arial"/>
                <w:color w:val="000000" w:themeColor="text1"/>
                <w:sz w:val="20"/>
                <w:lang w:val="es-CR"/>
              </w:rPr>
              <w:lastRenderedPageBreak/>
              <w:t>2- Calificación del cliente interno</w:t>
            </w:r>
          </w:p>
        </w:tc>
        <w:tc>
          <w:tcPr>
            <w:tcW w:w="7785" w:type="dxa"/>
          </w:tcPr>
          <w:p w14:paraId="047E70EB" w14:textId="4D085BC8" w:rsidR="00C95442" w:rsidRDefault="00C95442" w:rsidP="00036C1C">
            <w:pPr>
              <w:spacing w:line="276" w:lineRule="auto"/>
              <w:rPr>
                <w:rFonts w:ascii="Calibri" w:hAnsi="Calibri"/>
                <w:color w:val="000000" w:themeColor="text1"/>
                <w:sz w:val="20"/>
                <w:lang w:val="es-CR"/>
              </w:rPr>
            </w:pPr>
            <w:r w:rsidRPr="003A3A86">
              <w:rPr>
                <w:rFonts w:ascii="Calibri" w:hAnsi="Calibri"/>
                <w:color w:val="000000" w:themeColor="text1"/>
                <w:sz w:val="20"/>
                <w:lang w:val="es-CR"/>
              </w:rPr>
              <w:t xml:space="preserve">El indicador de </w:t>
            </w:r>
            <w:r w:rsidRPr="006A3BEA">
              <w:rPr>
                <w:rFonts w:ascii="Calibri" w:hAnsi="Calibri"/>
                <w:i/>
                <w:color w:val="000000" w:themeColor="text1"/>
                <w:sz w:val="20"/>
                <w:lang w:val="es-CR"/>
              </w:rPr>
              <w:t>calificación del cliente interno</w:t>
            </w:r>
            <w:r w:rsidRPr="003A3A86">
              <w:rPr>
                <w:rFonts w:ascii="Calibri" w:hAnsi="Calibri"/>
                <w:color w:val="000000" w:themeColor="text1"/>
                <w:sz w:val="20"/>
                <w:lang w:val="es-CR"/>
              </w:rPr>
              <w:t xml:space="preserve"> se calcula tomando en cuenta l</w:t>
            </w:r>
            <w:r>
              <w:rPr>
                <w:rFonts w:ascii="Calibri" w:hAnsi="Calibri"/>
                <w:color w:val="000000" w:themeColor="text1"/>
                <w:sz w:val="20"/>
                <w:lang w:val="es-CR"/>
              </w:rPr>
              <w:t>a atención de los acuerdos que surgen de las sesiones de realimentación entre los procesos y las solicitudes que los colaboradores plantean mediante el buzón interno. Durante el primer semestre, se atendieron</w:t>
            </w:r>
            <w:r w:rsidR="00DA20E4">
              <w:rPr>
                <w:rFonts w:ascii="Calibri" w:hAnsi="Calibri"/>
                <w:color w:val="000000" w:themeColor="text1"/>
                <w:sz w:val="20"/>
                <w:lang w:val="es-CR"/>
              </w:rPr>
              <w:t xml:space="preserve"> las siguientes actividades:</w:t>
            </w:r>
          </w:p>
          <w:p w14:paraId="01BEA365" w14:textId="77777777" w:rsidR="00C95442" w:rsidRDefault="00C95442" w:rsidP="00036C1C">
            <w:pPr>
              <w:spacing w:line="276" w:lineRule="auto"/>
              <w:rPr>
                <w:rFonts w:ascii="Calibri" w:hAnsi="Calibri"/>
                <w:color w:val="000000" w:themeColor="text1"/>
                <w:sz w:val="20"/>
                <w:lang w:val="es-CR"/>
              </w:rPr>
            </w:pPr>
          </w:p>
          <w:p w14:paraId="098EF9C4" w14:textId="0A85EEDD" w:rsidR="00C95442" w:rsidRPr="00017D5F" w:rsidRDefault="00DA20E4" w:rsidP="00036C1C">
            <w:pPr>
              <w:spacing w:line="276" w:lineRule="auto"/>
              <w:rPr>
                <w:rFonts w:ascii="Calibri" w:hAnsi="Calibri"/>
                <w:b/>
                <w:color w:val="000000" w:themeColor="text1"/>
                <w:sz w:val="20"/>
                <w:lang w:val="es-CR"/>
              </w:rPr>
            </w:pPr>
            <w:r>
              <w:rPr>
                <w:rFonts w:ascii="Calibri" w:hAnsi="Calibri"/>
                <w:b/>
                <w:color w:val="000000" w:themeColor="text1"/>
                <w:sz w:val="20"/>
                <w:lang w:val="es-CR"/>
              </w:rPr>
              <w:t>1- Sesiones de re</w:t>
            </w:r>
            <w:r w:rsidR="00C95442" w:rsidRPr="00017D5F">
              <w:rPr>
                <w:rFonts w:ascii="Calibri" w:hAnsi="Calibri"/>
                <w:b/>
                <w:color w:val="000000" w:themeColor="text1"/>
                <w:sz w:val="20"/>
                <w:lang w:val="es-CR"/>
              </w:rPr>
              <w:t>alimentación:</w:t>
            </w:r>
          </w:p>
          <w:p w14:paraId="4D107DCA" w14:textId="24E75C88" w:rsidR="00C95442" w:rsidRPr="009E7B3A" w:rsidRDefault="00C95442" w:rsidP="00036C1C">
            <w:pPr>
              <w:pStyle w:val="Prrafodelista"/>
              <w:numPr>
                <w:ilvl w:val="0"/>
                <w:numId w:val="44"/>
              </w:numPr>
              <w:spacing w:line="276" w:lineRule="auto"/>
              <w:rPr>
                <w:rFonts w:ascii="Calibri" w:hAnsi="Calibri"/>
                <w:color w:val="000000" w:themeColor="text1"/>
                <w:sz w:val="20"/>
                <w:lang w:val="es-CR"/>
              </w:rPr>
            </w:pPr>
            <w:r w:rsidRPr="009E7B3A">
              <w:rPr>
                <w:rFonts w:ascii="Calibri" w:hAnsi="Calibri"/>
                <w:color w:val="000000" w:themeColor="text1"/>
                <w:sz w:val="20"/>
                <w:lang w:val="es-CR"/>
              </w:rPr>
              <w:t>Con la División de Supervisión de Regímenes de Capitalización Individual (RCI).</w:t>
            </w:r>
          </w:p>
          <w:p w14:paraId="0CB697F3" w14:textId="260EAD72" w:rsidR="00C95442" w:rsidRPr="009E7B3A" w:rsidRDefault="00C95442" w:rsidP="00036C1C">
            <w:pPr>
              <w:pStyle w:val="Prrafodelista"/>
              <w:numPr>
                <w:ilvl w:val="0"/>
                <w:numId w:val="44"/>
              </w:numPr>
              <w:spacing w:line="276" w:lineRule="auto"/>
              <w:rPr>
                <w:rFonts w:ascii="Calibri" w:hAnsi="Calibri"/>
                <w:color w:val="000000" w:themeColor="text1"/>
                <w:sz w:val="20"/>
                <w:lang w:val="es-CR"/>
              </w:rPr>
            </w:pPr>
            <w:r w:rsidRPr="009E7B3A">
              <w:rPr>
                <w:rFonts w:ascii="Calibri" w:hAnsi="Calibri"/>
                <w:color w:val="000000" w:themeColor="text1"/>
                <w:sz w:val="20"/>
                <w:lang w:val="es-CR"/>
              </w:rPr>
              <w:t>Con la División de Supervisión de Regímenes Colectivos (RC).</w:t>
            </w:r>
          </w:p>
          <w:p w14:paraId="53F00D35" w14:textId="77777777" w:rsidR="00C95442" w:rsidRPr="00CA2822" w:rsidRDefault="00C95442" w:rsidP="00036C1C">
            <w:pPr>
              <w:spacing w:line="276" w:lineRule="auto"/>
              <w:rPr>
                <w:rFonts w:ascii="Calibri" w:hAnsi="Calibri"/>
                <w:color w:val="000000" w:themeColor="text1"/>
                <w:sz w:val="20"/>
                <w:lang w:val="es-CR"/>
              </w:rPr>
            </w:pPr>
          </w:p>
          <w:p w14:paraId="3B37927B" w14:textId="32056776" w:rsidR="00C95442" w:rsidRPr="00CA2822" w:rsidRDefault="00C95442" w:rsidP="00036C1C">
            <w:pPr>
              <w:spacing w:line="276" w:lineRule="auto"/>
              <w:rPr>
                <w:rFonts w:ascii="Calibri" w:hAnsi="Calibri"/>
                <w:color w:val="000000" w:themeColor="text1"/>
                <w:sz w:val="20"/>
                <w:lang w:val="es-CR"/>
              </w:rPr>
            </w:pPr>
            <w:r w:rsidRPr="00CA2822">
              <w:rPr>
                <w:rFonts w:ascii="Calibri" w:hAnsi="Calibri"/>
                <w:color w:val="000000" w:themeColor="text1"/>
                <w:sz w:val="20"/>
                <w:lang w:val="es-CR"/>
              </w:rPr>
              <w:t>De la</w:t>
            </w:r>
            <w:r w:rsidR="00DA20E4">
              <w:rPr>
                <w:rFonts w:ascii="Calibri" w:hAnsi="Calibri"/>
                <w:color w:val="000000" w:themeColor="text1"/>
                <w:sz w:val="20"/>
                <w:lang w:val="es-CR"/>
              </w:rPr>
              <w:t xml:space="preserve"> sesión</w:t>
            </w:r>
            <w:r w:rsidRPr="00CA2822">
              <w:rPr>
                <w:rFonts w:ascii="Calibri" w:hAnsi="Calibri"/>
                <w:color w:val="000000" w:themeColor="text1"/>
                <w:sz w:val="20"/>
                <w:lang w:val="es-CR"/>
              </w:rPr>
              <w:t xml:space="preserve"> con </w:t>
            </w:r>
            <w:r>
              <w:rPr>
                <w:rFonts w:ascii="Calibri" w:hAnsi="Calibri"/>
                <w:color w:val="000000" w:themeColor="text1"/>
                <w:sz w:val="20"/>
                <w:lang w:val="es-CR"/>
              </w:rPr>
              <w:t xml:space="preserve">RCI </w:t>
            </w:r>
            <w:r w:rsidRPr="00CA2822">
              <w:rPr>
                <w:rFonts w:ascii="Calibri" w:hAnsi="Calibri"/>
                <w:color w:val="000000" w:themeColor="text1"/>
                <w:sz w:val="20"/>
                <w:lang w:val="es-CR"/>
              </w:rPr>
              <w:t xml:space="preserve">surgieron 13 acuerdos, </w:t>
            </w:r>
            <w:r>
              <w:rPr>
                <w:rFonts w:ascii="Calibri" w:hAnsi="Calibri"/>
                <w:color w:val="000000" w:themeColor="text1"/>
                <w:sz w:val="20"/>
                <w:lang w:val="es-CR"/>
              </w:rPr>
              <w:t xml:space="preserve">de los cuales </w:t>
            </w:r>
            <w:r w:rsidRPr="00CA2822">
              <w:rPr>
                <w:rFonts w:ascii="Calibri" w:hAnsi="Calibri"/>
                <w:color w:val="000000" w:themeColor="text1"/>
                <w:sz w:val="20"/>
                <w:lang w:val="es-CR"/>
              </w:rPr>
              <w:t>1</w:t>
            </w:r>
            <w:r>
              <w:rPr>
                <w:rFonts w:ascii="Calibri" w:hAnsi="Calibri"/>
                <w:color w:val="000000" w:themeColor="text1"/>
                <w:sz w:val="20"/>
                <w:lang w:val="es-CR"/>
              </w:rPr>
              <w:t>2</w:t>
            </w:r>
            <w:r w:rsidRPr="00CA2822">
              <w:rPr>
                <w:rFonts w:ascii="Calibri" w:hAnsi="Calibri"/>
                <w:color w:val="000000" w:themeColor="text1"/>
                <w:sz w:val="20"/>
                <w:lang w:val="es-CR"/>
              </w:rPr>
              <w:t xml:space="preserve"> </w:t>
            </w:r>
            <w:r>
              <w:rPr>
                <w:rFonts w:ascii="Calibri" w:hAnsi="Calibri"/>
                <w:color w:val="000000" w:themeColor="text1"/>
                <w:sz w:val="20"/>
                <w:lang w:val="es-CR"/>
              </w:rPr>
              <w:t xml:space="preserve">están atendidos, </w:t>
            </w:r>
            <w:r w:rsidRPr="00CA2822">
              <w:rPr>
                <w:rFonts w:ascii="Calibri" w:hAnsi="Calibri"/>
                <w:color w:val="000000" w:themeColor="text1"/>
                <w:sz w:val="20"/>
                <w:lang w:val="es-CR"/>
              </w:rPr>
              <w:t xml:space="preserve">dando como resultado </w:t>
            </w:r>
            <w:r>
              <w:rPr>
                <w:rFonts w:ascii="Calibri" w:hAnsi="Calibri"/>
                <w:color w:val="000000" w:themeColor="text1"/>
                <w:sz w:val="20"/>
                <w:lang w:val="es-CR"/>
              </w:rPr>
              <w:t>92</w:t>
            </w:r>
            <w:r w:rsidRPr="00CA2822">
              <w:rPr>
                <w:rFonts w:ascii="Calibri" w:hAnsi="Calibri"/>
                <w:color w:val="000000" w:themeColor="text1"/>
                <w:sz w:val="20"/>
                <w:lang w:val="es-CR"/>
              </w:rPr>
              <w:t xml:space="preserve">% de cumplimiento. </w:t>
            </w:r>
          </w:p>
          <w:p w14:paraId="0BA866BA" w14:textId="77777777" w:rsidR="00C95442" w:rsidRPr="00CA2822" w:rsidRDefault="00C95442" w:rsidP="00036C1C">
            <w:pPr>
              <w:spacing w:line="276" w:lineRule="auto"/>
              <w:rPr>
                <w:rFonts w:ascii="Calibri" w:hAnsi="Calibri"/>
                <w:color w:val="000000" w:themeColor="text1"/>
                <w:sz w:val="20"/>
                <w:lang w:val="es-CR"/>
              </w:rPr>
            </w:pPr>
            <w:r w:rsidRPr="00CA2822">
              <w:rPr>
                <w:rFonts w:ascii="Calibri" w:hAnsi="Calibri"/>
                <w:color w:val="000000" w:themeColor="text1"/>
                <w:sz w:val="20"/>
                <w:lang w:val="es-CR"/>
              </w:rPr>
              <w:t xml:space="preserve">Por su parte, de la sesión con </w:t>
            </w:r>
            <w:r>
              <w:rPr>
                <w:rFonts w:ascii="Calibri" w:hAnsi="Calibri"/>
                <w:color w:val="000000" w:themeColor="text1"/>
                <w:sz w:val="20"/>
                <w:lang w:val="es-CR"/>
              </w:rPr>
              <w:t xml:space="preserve">RC </w:t>
            </w:r>
            <w:r w:rsidRPr="00CA2822">
              <w:rPr>
                <w:rFonts w:ascii="Calibri" w:hAnsi="Calibri"/>
                <w:color w:val="000000" w:themeColor="text1"/>
                <w:sz w:val="20"/>
                <w:lang w:val="es-CR"/>
              </w:rPr>
              <w:t xml:space="preserve">surgieron 4 acuerdos, </w:t>
            </w:r>
            <w:r>
              <w:rPr>
                <w:rFonts w:ascii="Calibri" w:hAnsi="Calibri"/>
                <w:color w:val="000000" w:themeColor="text1"/>
                <w:sz w:val="20"/>
                <w:lang w:val="es-CR"/>
              </w:rPr>
              <w:t xml:space="preserve">que se encuentran </w:t>
            </w:r>
            <w:r w:rsidRPr="00CA2822">
              <w:rPr>
                <w:rFonts w:ascii="Calibri" w:hAnsi="Calibri"/>
                <w:color w:val="000000" w:themeColor="text1"/>
                <w:sz w:val="20"/>
                <w:lang w:val="es-CR"/>
              </w:rPr>
              <w:t>atendidos</w:t>
            </w:r>
            <w:r>
              <w:rPr>
                <w:rFonts w:ascii="Calibri" w:hAnsi="Calibri"/>
                <w:color w:val="000000" w:themeColor="text1"/>
                <w:sz w:val="20"/>
                <w:lang w:val="es-CR"/>
              </w:rPr>
              <w:t xml:space="preserve"> en un 100%. </w:t>
            </w:r>
          </w:p>
          <w:p w14:paraId="5679B700" w14:textId="77777777" w:rsidR="00C95442" w:rsidRPr="00CA2822" w:rsidRDefault="00C95442" w:rsidP="00036C1C">
            <w:pPr>
              <w:spacing w:line="276" w:lineRule="auto"/>
              <w:rPr>
                <w:rFonts w:ascii="Calibri" w:hAnsi="Calibri"/>
                <w:color w:val="000000" w:themeColor="text1"/>
                <w:sz w:val="20"/>
                <w:lang w:val="es-CR"/>
              </w:rPr>
            </w:pPr>
          </w:p>
          <w:p w14:paraId="166E5524" w14:textId="77777777" w:rsidR="00C95442" w:rsidRPr="00017D5F" w:rsidRDefault="00C95442" w:rsidP="00036C1C">
            <w:pPr>
              <w:spacing w:line="276" w:lineRule="auto"/>
              <w:rPr>
                <w:rFonts w:ascii="Calibri" w:hAnsi="Calibri"/>
                <w:b/>
                <w:color w:val="000000" w:themeColor="text1"/>
                <w:sz w:val="20"/>
                <w:lang w:val="es-CR"/>
              </w:rPr>
            </w:pPr>
            <w:r w:rsidRPr="00017D5F">
              <w:rPr>
                <w:rFonts w:ascii="Calibri" w:hAnsi="Calibri"/>
                <w:b/>
                <w:color w:val="000000" w:themeColor="text1"/>
                <w:sz w:val="20"/>
                <w:lang w:val="es-CR"/>
              </w:rPr>
              <w:t>2- Buzón interno</w:t>
            </w:r>
            <w:r>
              <w:rPr>
                <w:rFonts w:ascii="Calibri" w:hAnsi="Calibri"/>
                <w:b/>
                <w:color w:val="000000" w:themeColor="text1"/>
                <w:sz w:val="20"/>
                <w:lang w:val="es-CR"/>
              </w:rPr>
              <w:t>:</w:t>
            </w:r>
          </w:p>
          <w:p w14:paraId="21C50D43" w14:textId="77777777" w:rsidR="00C95442" w:rsidRDefault="00C95442" w:rsidP="00036C1C">
            <w:pPr>
              <w:spacing w:line="276" w:lineRule="auto"/>
              <w:rPr>
                <w:rFonts w:ascii="Calibri" w:hAnsi="Calibri"/>
                <w:color w:val="000000" w:themeColor="text1"/>
                <w:sz w:val="20"/>
                <w:lang w:val="es-CR"/>
              </w:rPr>
            </w:pPr>
            <w:r w:rsidRPr="00CA2822">
              <w:rPr>
                <w:rFonts w:ascii="Calibri" w:hAnsi="Calibri"/>
                <w:color w:val="000000" w:themeColor="text1"/>
                <w:sz w:val="20"/>
                <w:lang w:val="es-CR"/>
              </w:rPr>
              <w:t>En el trimestre se recibieron 3 solicitudes, las cuales están atendidas</w:t>
            </w:r>
            <w:r>
              <w:rPr>
                <w:rFonts w:ascii="Calibri" w:hAnsi="Calibri"/>
                <w:color w:val="000000" w:themeColor="text1"/>
                <w:sz w:val="20"/>
                <w:lang w:val="es-CR"/>
              </w:rPr>
              <w:t>.</w:t>
            </w:r>
          </w:p>
          <w:p w14:paraId="1F9A8C3F" w14:textId="7060672F" w:rsidR="00DE1A4D" w:rsidRPr="00E7229C" w:rsidRDefault="00C95442" w:rsidP="00036C1C">
            <w:pPr>
              <w:spacing w:line="276" w:lineRule="auto"/>
              <w:rPr>
                <w:rFonts w:ascii="Calibri" w:hAnsi="Calibri"/>
                <w:color w:val="000000" w:themeColor="text1"/>
                <w:sz w:val="20"/>
                <w:lang w:val="es-CR"/>
              </w:rPr>
            </w:pPr>
            <w:r>
              <w:rPr>
                <w:rFonts w:ascii="Calibri" w:hAnsi="Calibri"/>
                <w:color w:val="000000" w:themeColor="text1"/>
                <w:sz w:val="20"/>
                <w:lang w:val="es-CR"/>
              </w:rPr>
              <w:t xml:space="preserve">Se obtiene un resultado del </w:t>
            </w:r>
            <w:r w:rsidRPr="00CA2822">
              <w:rPr>
                <w:rFonts w:ascii="Calibri" w:hAnsi="Calibri"/>
                <w:color w:val="000000" w:themeColor="text1"/>
                <w:sz w:val="20"/>
                <w:lang w:val="es-CR"/>
              </w:rPr>
              <w:t>100%</w:t>
            </w:r>
            <w:r>
              <w:rPr>
                <w:rFonts w:ascii="Calibri" w:hAnsi="Calibri"/>
                <w:color w:val="000000" w:themeColor="text1"/>
                <w:sz w:val="20"/>
                <w:lang w:val="es-CR"/>
              </w:rPr>
              <w:t xml:space="preserve">. </w:t>
            </w:r>
            <w:r w:rsidRPr="00CA2822">
              <w:rPr>
                <w:rFonts w:ascii="Calibri" w:hAnsi="Calibri"/>
                <w:color w:val="000000" w:themeColor="text1"/>
                <w:sz w:val="20"/>
                <w:lang w:val="es-CR"/>
              </w:rPr>
              <w:t xml:space="preserve"> </w:t>
            </w:r>
          </w:p>
        </w:tc>
      </w:tr>
      <w:tr w:rsidR="00C95442" w:rsidRPr="003A3A86" w14:paraId="303BD951" w14:textId="77777777" w:rsidTr="00036C1C">
        <w:trPr>
          <w:trHeight w:val="1535"/>
        </w:trPr>
        <w:tc>
          <w:tcPr>
            <w:tcW w:w="2104" w:type="dxa"/>
            <w:vAlign w:val="center"/>
          </w:tcPr>
          <w:p w14:paraId="1D6D70B4" w14:textId="77777777" w:rsidR="00C95442" w:rsidRPr="003A3A86" w:rsidRDefault="00C95442" w:rsidP="00036C1C">
            <w:pPr>
              <w:spacing w:line="276" w:lineRule="auto"/>
              <w:jc w:val="left"/>
              <w:rPr>
                <w:rFonts w:ascii="Calibri" w:hAnsi="Calibri" w:cs="Arial"/>
                <w:color w:val="000000" w:themeColor="text1"/>
                <w:lang w:val="es-CR"/>
              </w:rPr>
            </w:pPr>
          </w:p>
          <w:p w14:paraId="0A896FAD" w14:textId="77777777" w:rsidR="00C95442" w:rsidRPr="00CD20B3" w:rsidRDefault="00C95442" w:rsidP="00036C1C">
            <w:pPr>
              <w:pStyle w:val="Prrafodelista"/>
              <w:numPr>
                <w:ilvl w:val="0"/>
                <w:numId w:val="36"/>
              </w:numPr>
              <w:spacing w:line="276" w:lineRule="auto"/>
              <w:ind w:left="297" w:hanging="284"/>
              <w:jc w:val="left"/>
              <w:rPr>
                <w:rFonts w:ascii="Calibri" w:hAnsi="Calibri"/>
                <w:bCs/>
                <w:color w:val="000000" w:themeColor="text1"/>
                <w:sz w:val="20"/>
                <w:lang w:val="es-CR"/>
              </w:rPr>
            </w:pPr>
            <w:r w:rsidRPr="00C95442">
              <w:rPr>
                <w:rFonts w:ascii="Calibri" w:hAnsi="Calibri" w:cs="Arial"/>
                <w:color w:val="000000" w:themeColor="text1"/>
                <w:sz w:val="20"/>
                <w:lang w:val="es-CR"/>
              </w:rPr>
              <w:t>Reincidencias en las no conformidades</w:t>
            </w:r>
          </w:p>
        </w:tc>
        <w:tc>
          <w:tcPr>
            <w:tcW w:w="7785" w:type="dxa"/>
            <w:vAlign w:val="center"/>
          </w:tcPr>
          <w:p w14:paraId="558E01DC" w14:textId="77777777" w:rsidR="00C95442" w:rsidRPr="003A3A86" w:rsidRDefault="00C95442" w:rsidP="00036C1C">
            <w:pPr>
              <w:spacing w:line="276" w:lineRule="auto"/>
              <w:rPr>
                <w:rFonts w:ascii="Calibri" w:hAnsi="Calibri"/>
                <w:color w:val="000000" w:themeColor="text1"/>
                <w:sz w:val="20"/>
                <w:lang w:val="es-CR"/>
              </w:rPr>
            </w:pPr>
            <w:r w:rsidRPr="003A3A86">
              <w:rPr>
                <w:rFonts w:ascii="Calibri" w:hAnsi="Calibri"/>
                <w:color w:val="000000" w:themeColor="text1"/>
                <w:sz w:val="20"/>
                <w:lang w:val="es-CR"/>
              </w:rPr>
              <w:t xml:space="preserve">La meta para este indicador es que no existan reincidencias en no conformidades (RNC), en razón de que se espera que los análisis de causa-efecto, así como los planes de acción sean exitosos; de forma que no se vuelvan a presentar los mismos hallazgos. </w:t>
            </w:r>
          </w:p>
          <w:p w14:paraId="43EA2FBC" w14:textId="77777777" w:rsidR="00C95442" w:rsidRPr="003A3A86" w:rsidRDefault="00C95442" w:rsidP="00036C1C">
            <w:pPr>
              <w:spacing w:line="276" w:lineRule="auto"/>
              <w:rPr>
                <w:rFonts w:ascii="Calibri" w:hAnsi="Calibri"/>
                <w:color w:val="000000" w:themeColor="text1"/>
                <w:sz w:val="20"/>
                <w:lang w:val="es-CR"/>
              </w:rPr>
            </w:pPr>
          </w:p>
          <w:p w14:paraId="0A361ED6" w14:textId="77777777" w:rsidR="00C95442" w:rsidRDefault="00C95442" w:rsidP="00036C1C">
            <w:pPr>
              <w:spacing w:line="276" w:lineRule="auto"/>
              <w:rPr>
                <w:rFonts w:ascii="Calibri" w:hAnsi="Calibri"/>
                <w:color w:val="000000" w:themeColor="text1"/>
                <w:sz w:val="20"/>
                <w:lang w:val="es-CR"/>
              </w:rPr>
            </w:pPr>
            <w:r w:rsidRPr="003A3A86">
              <w:rPr>
                <w:rFonts w:ascii="Calibri" w:hAnsi="Calibri"/>
                <w:color w:val="000000" w:themeColor="text1"/>
                <w:sz w:val="20"/>
                <w:lang w:val="es-CR"/>
              </w:rPr>
              <w:t xml:space="preserve">Durante el </w:t>
            </w:r>
            <w:r>
              <w:rPr>
                <w:rFonts w:ascii="Calibri" w:hAnsi="Calibri"/>
                <w:color w:val="000000" w:themeColor="text1"/>
                <w:sz w:val="20"/>
                <w:lang w:val="es-CR"/>
              </w:rPr>
              <w:t xml:space="preserve">primer </w:t>
            </w:r>
            <w:r w:rsidRPr="003A3A86">
              <w:rPr>
                <w:rFonts w:ascii="Calibri" w:hAnsi="Calibri"/>
                <w:color w:val="000000" w:themeColor="text1"/>
                <w:sz w:val="20"/>
                <w:lang w:val="es-CR"/>
              </w:rPr>
              <w:t>semestre</w:t>
            </w:r>
            <w:r>
              <w:rPr>
                <w:rFonts w:ascii="Calibri" w:hAnsi="Calibri"/>
                <w:color w:val="000000" w:themeColor="text1"/>
                <w:sz w:val="20"/>
                <w:lang w:val="es-CR"/>
              </w:rPr>
              <w:t>,</w:t>
            </w:r>
            <w:r w:rsidRPr="003A3A86">
              <w:rPr>
                <w:rFonts w:ascii="Calibri" w:hAnsi="Calibri"/>
                <w:color w:val="000000" w:themeColor="text1"/>
                <w:sz w:val="20"/>
                <w:lang w:val="es-CR"/>
              </w:rPr>
              <w:t xml:space="preserve"> </w:t>
            </w:r>
            <w:r>
              <w:rPr>
                <w:rFonts w:ascii="Calibri" w:hAnsi="Calibri"/>
                <w:color w:val="000000" w:themeColor="text1"/>
                <w:sz w:val="20"/>
                <w:lang w:val="es-CR"/>
              </w:rPr>
              <w:t xml:space="preserve">en la auditoría interna de calidad, </w:t>
            </w:r>
            <w:r w:rsidRPr="003A3A86">
              <w:rPr>
                <w:rFonts w:ascii="Calibri" w:hAnsi="Calibri"/>
                <w:color w:val="000000" w:themeColor="text1"/>
                <w:sz w:val="20"/>
                <w:lang w:val="es-CR"/>
              </w:rPr>
              <w:t>se detect</w:t>
            </w:r>
            <w:r>
              <w:rPr>
                <w:rFonts w:ascii="Calibri" w:hAnsi="Calibri"/>
                <w:color w:val="000000" w:themeColor="text1"/>
                <w:sz w:val="20"/>
                <w:lang w:val="es-CR"/>
              </w:rPr>
              <w:t xml:space="preserve">aron dos </w:t>
            </w:r>
            <w:r w:rsidRPr="003A3A86">
              <w:rPr>
                <w:rFonts w:ascii="Calibri" w:hAnsi="Calibri"/>
                <w:color w:val="000000" w:themeColor="text1"/>
                <w:sz w:val="20"/>
                <w:lang w:val="es-CR"/>
              </w:rPr>
              <w:t>reincidencia</w:t>
            </w:r>
            <w:r>
              <w:rPr>
                <w:rFonts w:ascii="Calibri" w:hAnsi="Calibri"/>
                <w:color w:val="000000" w:themeColor="text1"/>
                <w:sz w:val="20"/>
                <w:lang w:val="es-CR"/>
              </w:rPr>
              <w:t>s</w:t>
            </w:r>
            <w:r w:rsidRPr="003A3A86">
              <w:rPr>
                <w:rFonts w:ascii="Calibri" w:hAnsi="Calibri"/>
                <w:color w:val="000000" w:themeColor="text1"/>
                <w:sz w:val="20"/>
                <w:lang w:val="es-CR"/>
              </w:rPr>
              <w:t xml:space="preserve"> con motivo de</w:t>
            </w:r>
            <w:r>
              <w:rPr>
                <w:rFonts w:ascii="Calibri" w:hAnsi="Calibri"/>
                <w:color w:val="000000" w:themeColor="text1"/>
                <w:sz w:val="20"/>
                <w:lang w:val="es-CR"/>
              </w:rPr>
              <w:t xml:space="preserve">l atraso en la aprobación de la memoria institucional de 2016 y la actualización de documentos de trabajo del área Comunicación y Servicios. </w:t>
            </w:r>
          </w:p>
          <w:p w14:paraId="59499B8F" w14:textId="77777777" w:rsidR="00C95442" w:rsidRPr="003A3A86" w:rsidRDefault="00C95442" w:rsidP="00036C1C">
            <w:pPr>
              <w:spacing w:line="276" w:lineRule="auto"/>
              <w:rPr>
                <w:rFonts w:ascii="Calibri" w:hAnsi="Calibri"/>
                <w:color w:val="000000" w:themeColor="text1"/>
                <w:sz w:val="20"/>
                <w:lang w:val="es-CR"/>
              </w:rPr>
            </w:pPr>
          </w:p>
          <w:p w14:paraId="77E1900B" w14:textId="77777777" w:rsidR="00C95442" w:rsidRDefault="00C95442" w:rsidP="00036C1C">
            <w:pPr>
              <w:spacing w:line="276" w:lineRule="auto"/>
              <w:rPr>
                <w:rFonts w:ascii="Calibri" w:hAnsi="Calibri"/>
                <w:color w:val="000000" w:themeColor="text1"/>
                <w:sz w:val="20"/>
                <w:lang w:val="es-CR"/>
              </w:rPr>
            </w:pPr>
            <w:r w:rsidRPr="00AD3457">
              <w:rPr>
                <w:rFonts w:ascii="Calibri" w:hAnsi="Calibri"/>
                <w:color w:val="000000" w:themeColor="text1"/>
                <w:sz w:val="20"/>
                <w:lang w:val="es-CR"/>
              </w:rPr>
              <w:t xml:space="preserve">Como resultado general, el 99.65% de los hallazgos de no conformidades </w:t>
            </w:r>
            <w:r>
              <w:rPr>
                <w:rFonts w:ascii="Calibri" w:hAnsi="Calibri"/>
                <w:color w:val="000000" w:themeColor="text1"/>
                <w:sz w:val="20"/>
                <w:lang w:val="es-CR"/>
              </w:rPr>
              <w:t>n</w:t>
            </w:r>
            <w:r w:rsidRPr="00AD3457">
              <w:rPr>
                <w:rFonts w:ascii="Calibri" w:hAnsi="Calibri"/>
                <w:color w:val="000000" w:themeColor="text1"/>
                <w:sz w:val="20"/>
                <w:lang w:val="es-CR"/>
              </w:rPr>
              <w:t xml:space="preserve">o fue reincidente.  </w:t>
            </w:r>
          </w:p>
          <w:p w14:paraId="235FE0B2" w14:textId="77777777" w:rsidR="00C95442" w:rsidRPr="003A3A86" w:rsidRDefault="00C95442" w:rsidP="00036C1C">
            <w:pPr>
              <w:spacing w:line="276" w:lineRule="auto"/>
              <w:rPr>
                <w:rFonts w:ascii="Calibri" w:hAnsi="Calibri"/>
                <w:color w:val="000000" w:themeColor="text1"/>
                <w:sz w:val="20"/>
                <w:lang w:val="es-CR"/>
              </w:rPr>
            </w:pPr>
          </w:p>
        </w:tc>
      </w:tr>
      <w:tr w:rsidR="00C95442" w:rsidRPr="003A3A86" w14:paraId="20814D10" w14:textId="77777777" w:rsidTr="00036C1C">
        <w:tblPrEx>
          <w:tblCellMar>
            <w:left w:w="70" w:type="dxa"/>
            <w:right w:w="70" w:type="dxa"/>
          </w:tblCellMar>
        </w:tblPrEx>
        <w:trPr>
          <w:trHeight w:val="1535"/>
        </w:trPr>
        <w:tc>
          <w:tcPr>
            <w:tcW w:w="2104" w:type="dxa"/>
            <w:vAlign w:val="center"/>
          </w:tcPr>
          <w:p w14:paraId="030CCB4D" w14:textId="77777777" w:rsidR="00C95442" w:rsidRPr="003A3A86" w:rsidRDefault="00C95442" w:rsidP="00036C1C">
            <w:pPr>
              <w:numPr>
                <w:ilvl w:val="0"/>
                <w:numId w:val="36"/>
              </w:numPr>
              <w:spacing w:line="276" w:lineRule="auto"/>
              <w:ind w:left="471"/>
              <w:contextualSpacing/>
              <w:rPr>
                <w:rFonts w:ascii="Calibri" w:hAnsi="Calibri"/>
                <w:bCs/>
                <w:color w:val="000000" w:themeColor="text1"/>
                <w:szCs w:val="22"/>
                <w:lang w:val="es-CR"/>
              </w:rPr>
            </w:pPr>
            <w:r w:rsidRPr="00C95442">
              <w:rPr>
                <w:rFonts w:ascii="Calibri" w:hAnsi="Calibri" w:cs="Arial"/>
                <w:color w:val="000000" w:themeColor="text1"/>
                <w:sz w:val="20"/>
                <w:szCs w:val="22"/>
                <w:lang w:val="es-CR"/>
              </w:rPr>
              <w:t>No conformidades vencidas</w:t>
            </w:r>
          </w:p>
        </w:tc>
        <w:tc>
          <w:tcPr>
            <w:tcW w:w="7785" w:type="dxa"/>
            <w:vAlign w:val="center"/>
          </w:tcPr>
          <w:p w14:paraId="1CDFF868" w14:textId="77777777" w:rsidR="00C95442" w:rsidRPr="003A3A86" w:rsidRDefault="00C95442" w:rsidP="00036C1C">
            <w:pPr>
              <w:spacing w:line="276" w:lineRule="auto"/>
              <w:rPr>
                <w:rFonts w:ascii="Calibri" w:hAnsi="Calibri"/>
                <w:color w:val="000000" w:themeColor="text1"/>
                <w:sz w:val="20"/>
                <w:lang w:val="es-CR"/>
              </w:rPr>
            </w:pPr>
            <w:r w:rsidRPr="003A3A86">
              <w:rPr>
                <w:rFonts w:ascii="Calibri" w:hAnsi="Calibri"/>
                <w:color w:val="000000" w:themeColor="text1"/>
                <w:sz w:val="20"/>
                <w:lang w:val="es-CR"/>
              </w:rPr>
              <w:t xml:space="preserve">Durante el </w:t>
            </w:r>
            <w:r>
              <w:rPr>
                <w:rFonts w:ascii="Calibri" w:hAnsi="Calibri"/>
                <w:color w:val="000000" w:themeColor="text1"/>
                <w:sz w:val="20"/>
                <w:lang w:val="es-CR"/>
              </w:rPr>
              <w:t xml:space="preserve">primer </w:t>
            </w:r>
            <w:r w:rsidRPr="003A3A86">
              <w:rPr>
                <w:rFonts w:ascii="Calibri" w:hAnsi="Calibri"/>
                <w:color w:val="000000" w:themeColor="text1"/>
                <w:sz w:val="20"/>
                <w:lang w:val="es-CR"/>
              </w:rPr>
              <w:t>semestre del año</w:t>
            </w:r>
            <w:r>
              <w:rPr>
                <w:rFonts w:ascii="Calibri" w:hAnsi="Calibri"/>
                <w:color w:val="000000" w:themeColor="text1"/>
                <w:sz w:val="20"/>
                <w:lang w:val="es-CR"/>
              </w:rPr>
              <w:t>,</w:t>
            </w:r>
            <w:r w:rsidRPr="003A3A86">
              <w:rPr>
                <w:rFonts w:ascii="Calibri" w:hAnsi="Calibri"/>
                <w:color w:val="000000" w:themeColor="text1"/>
                <w:sz w:val="20"/>
                <w:lang w:val="es-CR"/>
              </w:rPr>
              <w:t xml:space="preserve"> se presentaron No conformidades </w:t>
            </w:r>
            <w:r>
              <w:rPr>
                <w:rFonts w:ascii="Calibri" w:hAnsi="Calibri"/>
                <w:color w:val="000000" w:themeColor="text1"/>
                <w:sz w:val="20"/>
                <w:lang w:val="es-CR"/>
              </w:rPr>
              <w:t xml:space="preserve">fuera del plazo </w:t>
            </w:r>
            <w:r w:rsidRPr="003A3A86">
              <w:rPr>
                <w:rFonts w:ascii="Calibri" w:hAnsi="Calibri"/>
                <w:color w:val="000000" w:themeColor="text1"/>
                <w:sz w:val="20"/>
                <w:lang w:val="es-CR"/>
              </w:rPr>
              <w:t xml:space="preserve">en </w:t>
            </w:r>
            <w:r>
              <w:rPr>
                <w:rFonts w:ascii="Calibri" w:hAnsi="Calibri"/>
                <w:color w:val="000000" w:themeColor="text1"/>
                <w:sz w:val="20"/>
                <w:lang w:val="es-CR"/>
              </w:rPr>
              <w:t xml:space="preserve">los meses de febrero, abril y junio; </w:t>
            </w:r>
            <w:r w:rsidRPr="003A3A86">
              <w:rPr>
                <w:rFonts w:ascii="Calibri" w:hAnsi="Calibri"/>
                <w:color w:val="000000" w:themeColor="text1"/>
                <w:sz w:val="20"/>
                <w:lang w:val="es-CR"/>
              </w:rPr>
              <w:t xml:space="preserve">con un mayor vencimiento de formularios en </w:t>
            </w:r>
            <w:r>
              <w:rPr>
                <w:rFonts w:ascii="Calibri" w:hAnsi="Calibri"/>
                <w:color w:val="000000" w:themeColor="text1"/>
                <w:sz w:val="20"/>
                <w:lang w:val="es-CR"/>
              </w:rPr>
              <w:t xml:space="preserve">abril </w:t>
            </w:r>
            <w:r w:rsidRPr="003A3A86">
              <w:rPr>
                <w:rFonts w:ascii="Calibri" w:hAnsi="Calibri"/>
                <w:color w:val="000000" w:themeColor="text1"/>
                <w:sz w:val="20"/>
                <w:lang w:val="es-CR"/>
              </w:rPr>
              <w:t xml:space="preserve">y </w:t>
            </w:r>
            <w:r>
              <w:rPr>
                <w:rFonts w:ascii="Calibri" w:hAnsi="Calibri"/>
                <w:color w:val="000000" w:themeColor="text1"/>
                <w:sz w:val="20"/>
                <w:lang w:val="es-CR"/>
              </w:rPr>
              <w:t xml:space="preserve">junio.  </w:t>
            </w:r>
            <w:r w:rsidRPr="003A3A86">
              <w:rPr>
                <w:rFonts w:ascii="Calibri" w:hAnsi="Calibri"/>
                <w:color w:val="000000" w:themeColor="text1"/>
                <w:sz w:val="20"/>
                <w:lang w:val="es-CR"/>
              </w:rPr>
              <w:t xml:space="preserve">Como resultado general, el 89% de No </w:t>
            </w:r>
            <w:r>
              <w:rPr>
                <w:rFonts w:ascii="Calibri" w:hAnsi="Calibri"/>
                <w:color w:val="000000" w:themeColor="text1"/>
                <w:sz w:val="20"/>
                <w:lang w:val="es-CR"/>
              </w:rPr>
              <w:t>C</w:t>
            </w:r>
            <w:r w:rsidRPr="003A3A86">
              <w:rPr>
                <w:rFonts w:ascii="Calibri" w:hAnsi="Calibri"/>
                <w:color w:val="000000" w:themeColor="text1"/>
                <w:sz w:val="20"/>
                <w:lang w:val="es-CR"/>
              </w:rPr>
              <w:t xml:space="preserve">onformidades se atendieron en plazo, según se muestra en </w:t>
            </w:r>
            <w:r>
              <w:rPr>
                <w:rFonts w:ascii="Calibri" w:hAnsi="Calibri"/>
                <w:color w:val="000000" w:themeColor="text1"/>
                <w:sz w:val="20"/>
                <w:lang w:val="es-CR"/>
              </w:rPr>
              <w:t xml:space="preserve">el siguiente cuadro: </w:t>
            </w:r>
          </w:p>
          <w:p w14:paraId="5749606F" w14:textId="77777777" w:rsidR="00C95442" w:rsidRDefault="00C95442" w:rsidP="00036C1C">
            <w:pPr>
              <w:spacing w:line="276" w:lineRule="auto"/>
              <w:rPr>
                <w:rFonts w:ascii="Calibri" w:hAnsi="Calibri"/>
                <w:color w:val="000000" w:themeColor="text1"/>
                <w:sz w:val="20"/>
                <w:lang w:val="es-CR"/>
              </w:rPr>
            </w:pPr>
          </w:p>
          <w:tbl>
            <w:tblPr>
              <w:tblW w:w="5580" w:type="dxa"/>
              <w:tblInd w:w="919" w:type="dxa"/>
              <w:tblLayout w:type="fixed"/>
              <w:tblCellMar>
                <w:left w:w="70" w:type="dxa"/>
                <w:right w:w="70" w:type="dxa"/>
              </w:tblCellMar>
              <w:tblLook w:val="04A0" w:firstRow="1" w:lastRow="0" w:firstColumn="1" w:lastColumn="0" w:noHBand="0" w:noVBand="1"/>
            </w:tblPr>
            <w:tblGrid>
              <w:gridCol w:w="1620"/>
              <w:gridCol w:w="1840"/>
              <w:gridCol w:w="2120"/>
            </w:tblGrid>
            <w:tr w:rsidR="00C95442" w:rsidRPr="008F1841" w14:paraId="790B2244" w14:textId="77777777" w:rsidTr="00A62A1C">
              <w:trPr>
                <w:trHeight w:val="645"/>
              </w:trPr>
              <w:tc>
                <w:tcPr>
                  <w:tcW w:w="5580" w:type="dxa"/>
                  <w:gridSpan w:val="3"/>
                  <w:tcBorders>
                    <w:top w:val="nil"/>
                    <w:left w:val="nil"/>
                    <w:bottom w:val="single" w:sz="8" w:space="0" w:color="auto"/>
                    <w:right w:val="nil"/>
                  </w:tcBorders>
                  <w:shd w:val="clear" w:color="auto" w:fill="auto"/>
                  <w:vAlign w:val="bottom"/>
                  <w:hideMark/>
                </w:tcPr>
                <w:p w14:paraId="56A47791" w14:textId="79581660" w:rsidR="00DE1A4D" w:rsidRDefault="00DE1A4D" w:rsidP="00036C1C">
                  <w:pPr>
                    <w:spacing w:line="240" w:lineRule="auto"/>
                    <w:jc w:val="left"/>
                    <w:rPr>
                      <w:rFonts w:ascii="Calibri" w:hAnsi="Calibri"/>
                      <w:b/>
                      <w:bCs/>
                      <w:color w:val="000000"/>
                      <w:sz w:val="20"/>
                      <w:lang w:val="es-CR" w:eastAsia="es-CR"/>
                    </w:rPr>
                  </w:pPr>
                  <w:r w:rsidRPr="00DE1A4D">
                    <w:rPr>
                      <w:rFonts w:ascii="Calibri" w:hAnsi="Calibri"/>
                      <w:szCs w:val="24"/>
                      <w:lang w:val="es-CR" w:eastAsia="es-CR"/>
                    </w:rPr>
                    <w:t xml:space="preserve">Cuadro </w:t>
                  </w:r>
                  <w:r>
                    <w:rPr>
                      <w:rFonts w:ascii="Calibri" w:hAnsi="Calibri"/>
                      <w:szCs w:val="24"/>
                      <w:lang w:val="es-CR" w:eastAsia="es-CR"/>
                    </w:rPr>
                    <w:t>4</w:t>
                  </w:r>
                </w:p>
                <w:p w14:paraId="4310DD6B" w14:textId="4E9F76FC" w:rsidR="00C95442" w:rsidRPr="00DE1A4D" w:rsidRDefault="00C95442" w:rsidP="00036C1C">
                  <w:pPr>
                    <w:spacing w:line="240" w:lineRule="auto"/>
                    <w:jc w:val="left"/>
                    <w:rPr>
                      <w:rFonts w:ascii="Calibri" w:hAnsi="Calibri"/>
                      <w:b/>
                      <w:bCs/>
                      <w:color w:val="000000"/>
                      <w:sz w:val="20"/>
                      <w:lang w:val="es-CR" w:eastAsia="es-CR"/>
                    </w:rPr>
                  </w:pPr>
                  <w:r w:rsidRPr="00DE1A4D">
                    <w:rPr>
                      <w:rFonts w:ascii="Calibri" w:hAnsi="Calibri"/>
                      <w:b/>
                      <w:bCs/>
                      <w:color w:val="000000"/>
                      <w:sz w:val="20"/>
                      <w:lang w:val="es-CR" w:eastAsia="es-CR"/>
                    </w:rPr>
                    <w:t xml:space="preserve">Estado de atención de No Conformidades; I semestre de 2017 </w:t>
                  </w:r>
                </w:p>
              </w:tc>
            </w:tr>
            <w:tr w:rsidR="00C95442" w:rsidRPr="008F1841" w14:paraId="5CFDCC9B" w14:textId="77777777" w:rsidTr="00A62A1C">
              <w:trPr>
                <w:trHeight w:val="360"/>
              </w:trPr>
              <w:tc>
                <w:tcPr>
                  <w:tcW w:w="1620" w:type="dxa"/>
                  <w:tcBorders>
                    <w:top w:val="nil"/>
                    <w:left w:val="nil"/>
                    <w:bottom w:val="single" w:sz="4" w:space="0" w:color="auto"/>
                    <w:right w:val="nil"/>
                  </w:tcBorders>
                  <w:shd w:val="clear" w:color="auto" w:fill="B8CCE4" w:themeFill="accent1" w:themeFillTint="66"/>
                  <w:vAlign w:val="bottom"/>
                  <w:hideMark/>
                </w:tcPr>
                <w:p w14:paraId="3B2E8716" w14:textId="77777777" w:rsidR="00C95442" w:rsidRPr="00DE1A4D" w:rsidRDefault="00C95442" w:rsidP="00036C1C">
                  <w:pPr>
                    <w:spacing w:line="240" w:lineRule="auto"/>
                    <w:jc w:val="left"/>
                    <w:rPr>
                      <w:rFonts w:ascii="Calibri" w:hAnsi="Calibri"/>
                      <w:b/>
                      <w:bCs/>
                      <w:color w:val="000000"/>
                      <w:sz w:val="20"/>
                      <w:lang w:val="es-CR" w:eastAsia="es-CR"/>
                    </w:rPr>
                  </w:pPr>
                </w:p>
              </w:tc>
              <w:tc>
                <w:tcPr>
                  <w:tcW w:w="3960" w:type="dxa"/>
                  <w:gridSpan w:val="2"/>
                  <w:tcBorders>
                    <w:top w:val="single" w:sz="8" w:space="0" w:color="auto"/>
                    <w:left w:val="nil"/>
                    <w:bottom w:val="single" w:sz="8" w:space="0" w:color="auto"/>
                    <w:right w:val="nil"/>
                  </w:tcBorders>
                  <w:shd w:val="clear" w:color="auto" w:fill="B8CCE4" w:themeFill="accent1" w:themeFillTint="66"/>
                  <w:vAlign w:val="bottom"/>
                  <w:hideMark/>
                </w:tcPr>
                <w:p w14:paraId="03011E8E" w14:textId="77777777" w:rsidR="00C95442" w:rsidRPr="00DE1A4D" w:rsidRDefault="00C95442" w:rsidP="00036C1C">
                  <w:pPr>
                    <w:spacing w:line="240" w:lineRule="auto"/>
                    <w:jc w:val="center"/>
                    <w:rPr>
                      <w:rFonts w:ascii="Calibri" w:hAnsi="Calibri"/>
                      <w:b/>
                      <w:bCs/>
                      <w:color w:val="000000"/>
                      <w:sz w:val="20"/>
                      <w:lang w:val="es-CR" w:eastAsia="es-CR"/>
                    </w:rPr>
                  </w:pPr>
                  <w:r w:rsidRPr="00DE1A4D">
                    <w:rPr>
                      <w:rFonts w:ascii="Calibri" w:hAnsi="Calibri"/>
                      <w:b/>
                      <w:bCs/>
                      <w:color w:val="000000"/>
                      <w:sz w:val="20"/>
                      <w:lang w:val="es-CR" w:eastAsia="es-CR"/>
                    </w:rPr>
                    <w:t xml:space="preserve">No conformidades </w:t>
                  </w:r>
                </w:p>
              </w:tc>
            </w:tr>
            <w:tr w:rsidR="00C95442" w:rsidRPr="008F1841" w14:paraId="0811CD76" w14:textId="77777777" w:rsidTr="00A62A1C">
              <w:trPr>
                <w:trHeight w:val="360"/>
              </w:trPr>
              <w:tc>
                <w:tcPr>
                  <w:tcW w:w="1620" w:type="dxa"/>
                  <w:tcBorders>
                    <w:top w:val="single" w:sz="4" w:space="0" w:color="auto"/>
                    <w:left w:val="nil"/>
                    <w:bottom w:val="single" w:sz="8" w:space="0" w:color="auto"/>
                    <w:right w:val="nil"/>
                  </w:tcBorders>
                  <w:shd w:val="clear" w:color="auto" w:fill="B8CCE4" w:themeFill="accent1" w:themeFillTint="66"/>
                  <w:vAlign w:val="center"/>
                  <w:hideMark/>
                </w:tcPr>
                <w:p w14:paraId="0F9F37CC" w14:textId="77777777" w:rsidR="00C95442" w:rsidRPr="00DE1A4D" w:rsidRDefault="00C95442" w:rsidP="00036C1C">
                  <w:pPr>
                    <w:spacing w:line="240" w:lineRule="auto"/>
                    <w:jc w:val="left"/>
                    <w:rPr>
                      <w:rFonts w:ascii="Calibri" w:hAnsi="Calibri"/>
                      <w:b/>
                      <w:bCs/>
                      <w:color w:val="000000"/>
                      <w:sz w:val="20"/>
                      <w:lang w:val="es-CR" w:eastAsia="es-CR"/>
                    </w:rPr>
                  </w:pPr>
                  <w:r w:rsidRPr="00DE1A4D">
                    <w:rPr>
                      <w:rFonts w:ascii="Calibri" w:hAnsi="Calibri"/>
                      <w:b/>
                      <w:bCs/>
                      <w:color w:val="000000"/>
                      <w:sz w:val="20"/>
                      <w:lang w:val="es-CR" w:eastAsia="es-CR"/>
                    </w:rPr>
                    <w:t>Mes</w:t>
                  </w:r>
                </w:p>
              </w:tc>
              <w:tc>
                <w:tcPr>
                  <w:tcW w:w="1840" w:type="dxa"/>
                  <w:tcBorders>
                    <w:top w:val="nil"/>
                    <w:left w:val="nil"/>
                    <w:bottom w:val="single" w:sz="8" w:space="0" w:color="auto"/>
                    <w:right w:val="nil"/>
                  </w:tcBorders>
                  <w:shd w:val="clear" w:color="auto" w:fill="B8CCE4" w:themeFill="accent1" w:themeFillTint="66"/>
                  <w:vAlign w:val="center"/>
                  <w:hideMark/>
                </w:tcPr>
                <w:p w14:paraId="6A2C3D49" w14:textId="77777777" w:rsidR="00C95442" w:rsidRPr="00DE1A4D" w:rsidRDefault="00C95442" w:rsidP="00036C1C">
                  <w:pPr>
                    <w:spacing w:line="240" w:lineRule="auto"/>
                    <w:jc w:val="center"/>
                    <w:rPr>
                      <w:rFonts w:ascii="Calibri" w:hAnsi="Calibri"/>
                      <w:b/>
                      <w:bCs/>
                      <w:color w:val="000000"/>
                      <w:sz w:val="20"/>
                      <w:lang w:val="es-CR" w:eastAsia="es-CR"/>
                    </w:rPr>
                  </w:pPr>
                  <w:r w:rsidRPr="00DE1A4D">
                    <w:rPr>
                      <w:rFonts w:ascii="Calibri" w:hAnsi="Calibri"/>
                      <w:b/>
                      <w:bCs/>
                      <w:color w:val="000000"/>
                      <w:sz w:val="20"/>
                      <w:lang w:val="es-CR" w:eastAsia="es-CR"/>
                    </w:rPr>
                    <w:t>Vencidas</w:t>
                  </w:r>
                </w:p>
              </w:tc>
              <w:tc>
                <w:tcPr>
                  <w:tcW w:w="2120" w:type="dxa"/>
                  <w:tcBorders>
                    <w:top w:val="nil"/>
                    <w:left w:val="nil"/>
                    <w:bottom w:val="single" w:sz="8" w:space="0" w:color="auto"/>
                    <w:right w:val="nil"/>
                  </w:tcBorders>
                  <w:shd w:val="clear" w:color="auto" w:fill="B8CCE4" w:themeFill="accent1" w:themeFillTint="66"/>
                  <w:vAlign w:val="center"/>
                  <w:hideMark/>
                </w:tcPr>
                <w:p w14:paraId="3E3811DB" w14:textId="77777777" w:rsidR="00C95442" w:rsidRPr="00DE1A4D" w:rsidRDefault="00C95442" w:rsidP="00036C1C">
                  <w:pPr>
                    <w:spacing w:line="240" w:lineRule="auto"/>
                    <w:jc w:val="center"/>
                    <w:rPr>
                      <w:rFonts w:ascii="Calibri" w:hAnsi="Calibri"/>
                      <w:b/>
                      <w:bCs/>
                      <w:color w:val="000000"/>
                      <w:sz w:val="20"/>
                      <w:lang w:val="es-CR" w:eastAsia="es-CR"/>
                    </w:rPr>
                  </w:pPr>
                  <w:r w:rsidRPr="00DE1A4D">
                    <w:rPr>
                      <w:rFonts w:ascii="Calibri" w:hAnsi="Calibri"/>
                      <w:b/>
                      <w:bCs/>
                      <w:color w:val="000000"/>
                      <w:sz w:val="20"/>
                      <w:lang w:val="es-CR" w:eastAsia="es-CR"/>
                    </w:rPr>
                    <w:t>En plazo</w:t>
                  </w:r>
                </w:p>
              </w:tc>
            </w:tr>
            <w:tr w:rsidR="00C95442" w:rsidRPr="008F1841" w14:paraId="6CFC3018" w14:textId="77777777" w:rsidTr="00A62A1C">
              <w:trPr>
                <w:trHeight w:val="300"/>
              </w:trPr>
              <w:tc>
                <w:tcPr>
                  <w:tcW w:w="1620" w:type="dxa"/>
                  <w:tcBorders>
                    <w:top w:val="nil"/>
                    <w:left w:val="nil"/>
                    <w:bottom w:val="nil"/>
                    <w:right w:val="nil"/>
                  </w:tcBorders>
                  <w:shd w:val="clear" w:color="auto" w:fill="auto"/>
                  <w:noWrap/>
                  <w:vAlign w:val="bottom"/>
                  <w:hideMark/>
                </w:tcPr>
                <w:p w14:paraId="2E03E59C" w14:textId="77777777" w:rsidR="00C95442" w:rsidRPr="00DE1A4D" w:rsidRDefault="00C95442" w:rsidP="00036C1C">
                  <w:pPr>
                    <w:spacing w:line="240" w:lineRule="auto"/>
                    <w:jc w:val="left"/>
                    <w:rPr>
                      <w:rFonts w:ascii="Calibri" w:hAnsi="Calibri"/>
                      <w:color w:val="000000"/>
                      <w:sz w:val="20"/>
                      <w:lang w:val="es-CR" w:eastAsia="es-CR"/>
                    </w:rPr>
                  </w:pPr>
                  <w:r w:rsidRPr="00DE1A4D">
                    <w:rPr>
                      <w:rFonts w:ascii="Calibri" w:hAnsi="Calibri"/>
                      <w:color w:val="000000"/>
                      <w:sz w:val="20"/>
                      <w:lang w:val="es-CR" w:eastAsia="es-CR"/>
                    </w:rPr>
                    <w:t>Enero</w:t>
                  </w:r>
                </w:p>
              </w:tc>
              <w:tc>
                <w:tcPr>
                  <w:tcW w:w="1840" w:type="dxa"/>
                  <w:tcBorders>
                    <w:top w:val="nil"/>
                    <w:left w:val="nil"/>
                    <w:bottom w:val="nil"/>
                    <w:right w:val="nil"/>
                  </w:tcBorders>
                  <w:shd w:val="clear" w:color="auto" w:fill="auto"/>
                  <w:noWrap/>
                  <w:vAlign w:val="bottom"/>
                  <w:hideMark/>
                </w:tcPr>
                <w:p w14:paraId="668C5EEC" w14:textId="77777777" w:rsidR="00C95442" w:rsidRPr="00DE1A4D" w:rsidRDefault="00C95442" w:rsidP="00036C1C">
                  <w:pPr>
                    <w:spacing w:line="240" w:lineRule="auto"/>
                    <w:jc w:val="right"/>
                    <w:rPr>
                      <w:rFonts w:ascii="Calibri" w:hAnsi="Calibri"/>
                      <w:color w:val="000000"/>
                      <w:sz w:val="20"/>
                      <w:lang w:val="es-CR" w:eastAsia="es-CR"/>
                    </w:rPr>
                  </w:pPr>
                  <w:r w:rsidRPr="00DE1A4D">
                    <w:rPr>
                      <w:rFonts w:ascii="Calibri" w:hAnsi="Calibri"/>
                      <w:color w:val="000000"/>
                      <w:sz w:val="20"/>
                      <w:lang w:val="es-CR" w:eastAsia="es-CR"/>
                    </w:rPr>
                    <w:t>0%</w:t>
                  </w:r>
                </w:p>
              </w:tc>
              <w:tc>
                <w:tcPr>
                  <w:tcW w:w="2120" w:type="dxa"/>
                  <w:tcBorders>
                    <w:top w:val="nil"/>
                    <w:left w:val="nil"/>
                    <w:bottom w:val="nil"/>
                    <w:right w:val="nil"/>
                  </w:tcBorders>
                  <w:shd w:val="clear" w:color="auto" w:fill="auto"/>
                  <w:noWrap/>
                  <w:vAlign w:val="bottom"/>
                  <w:hideMark/>
                </w:tcPr>
                <w:p w14:paraId="322267FD" w14:textId="77777777" w:rsidR="00C95442" w:rsidRPr="00DE1A4D" w:rsidRDefault="00C95442" w:rsidP="00036C1C">
                  <w:pPr>
                    <w:spacing w:line="240" w:lineRule="auto"/>
                    <w:jc w:val="right"/>
                    <w:rPr>
                      <w:rFonts w:ascii="Calibri" w:hAnsi="Calibri"/>
                      <w:color w:val="000000"/>
                      <w:sz w:val="20"/>
                      <w:lang w:val="es-CR" w:eastAsia="es-CR"/>
                    </w:rPr>
                  </w:pPr>
                  <w:r w:rsidRPr="00DE1A4D">
                    <w:rPr>
                      <w:rFonts w:ascii="Calibri" w:hAnsi="Calibri"/>
                      <w:color w:val="000000"/>
                      <w:sz w:val="20"/>
                      <w:lang w:val="es-CR" w:eastAsia="es-CR"/>
                    </w:rPr>
                    <w:t>100%</w:t>
                  </w:r>
                </w:p>
              </w:tc>
            </w:tr>
            <w:tr w:rsidR="00C95442" w:rsidRPr="008F1841" w14:paraId="4054DE3D" w14:textId="77777777" w:rsidTr="00A62A1C">
              <w:trPr>
                <w:trHeight w:val="300"/>
              </w:trPr>
              <w:tc>
                <w:tcPr>
                  <w:tcW w:w="1620" w:type="dxa"/>
                  <w:tcBorders>
                    <w:top w:val="nil"/>
                    <w:left w:val="nil"/>
                    <w:bottom w:val="nil"/>
                    <w:right w:val="nil"/>
                  </w:tcBorders>
                  <w:shd w:val="clear" w:color="auto" w:fill="auto"/>
                  <w:noWrap/>
                  <w:vAlign w:val="bottom"/>
                  <w:hideMark/>
                </w:tcPr>
                <w:p w14:paraId="21CE0B19" w14:textId="77777777" w:rsidR="00C95442" w:rsidRPr="00DE1A4D" w:rsidRDefault="00C95442" w:rsidP="00036C1C">
                  <w:pPr>
                    <w:spacing w:line="240" w:lineRule="auto"/>
                    <w:jc w:val="left"/>
                    <w:rPr>
                      <w:rFonts w:ascii="Calibri" w:hAnsi="Calibri"/>
                      <w:color w:val="000000"/>
                      <w:sz w:val="20"/>
                      <w:lang w:val="es-CR" w:eastAsia="es-CR"/>
                    </w:rPr>
                  </w:pPr>
                  <w:r w:rsidRPr="00DE1A4D">
                    <w:rPr>
                      <w:rFonts w:ascii="Calibri" w:hAnsi="Calibri"/>
                      <w:color w:val="000000"/>
                      <w:sz w:val="20"/>
                      <w:lang w:val="es-CR" w:eastAsia="es-CR"/>
                    </w:rPr>
                    <w:t>Febrero</w:t>
                  </w:r>
                </w:p>
              </w:tc>
              <w:tc>
                <w:tcPr>
                  <w:tcW w:w="1840" w:type="dxa"/>
                  <w:tcBorders>
                    <w:top w:val="nil"/>
                    <w:left w:val="nil"/>
                    <w:bottom w:val="nil"/>
                    <w:right w:val="nil"/>
                  </w:tcBorders>
                  <w:shd w:val="clear" w:color="auto" w:fill="auto"/>
                  <w:noWrap/>
                  <w:vAlign w:val="bottom"/>
                  <w:hideMark/>
                </w:tcPr>
                <w:p w14:paraId="788C73A7" w14:textId="77777777" w:rsidR="00C95442" w:rsidRPr="00DE1A4D" w:rsidRDefault="00C95442" w:rsidP="00036C1C">
                  <w:pPr>
                    <w:spacing w:line="240" w:lineRule="auto"/>
                    <w:jc w:val="right"/>
                    <w:rPr>
                      <w:rFonts w:ascii="Calibri" w:hAnsi="Calibri"/>
                      <w:color w:val="000000"/>
                      <w:sz w:val="20"/>
                      <w:lang w:val="es-CR" w:eastAsia="es-CR"/>
                    </w:rPr>
                  </w:pPr>
                  <w:r w:rsidRPr="00DE1A4D">
                    <w:rPr>
                      <w:rFonts w:ascii="Calibri" w:hAnsi="Calibri"/>
                      <w:color w:val="000000"/>
                      <w:sz w:val="20"/>
                      <w:lang w:val="es-CR" w:eastAsia="es-CR"/>
                    </w:rPr>
                    <w:t>11%</w:t>
                  </w:r>
                </w:p>
              </w:tc>
              <w:tc>
                <w:tcPr>
                  <w:tcW w:w="2120" w:type="dxa"/>
                  <w:tcBorders>
                    <w:top w:val="nil"/>
                    <w:left w:val="nil"/>
                    <w:bottom w:val="nil"/>
                    <w:right w:val="nil"/>
                  </w:tcBorders>
                  <w:shd w:val="clear" w:color="auto" w:fill="auto"/>
                  <w:noWrap/>
                  <w:vAlign w:val="bottom"/>
                  <w:hideMark/>
                </w:tcPr>
                <w:p w14:paraId="3F3DC900" w14:textId="77777777" w:rsidR="00C95442" w:rsidRPr="00DE1A4D" w:rsidRDefault="00C95442" w:rsidP="00036C1C">
                  <w:pPr>
                    <w:spacing w:line="240" w:lineRule="auto"/>
                    <w:jc w:val="right"/>
                    <w:rPr>
                      <w:rFonts w:ascii="Calibri" w:hAnsi="Calibri"/>
                      <w:color w:val="000000"/>
                      <w:sz w:val="20"/>
                      <w:lang w:val="es-CR" w:eastAsia="es-CR"/>
                    </w:rPr>
                  </w:pPr>
                  <w:r w:rsidRPr="00DE1A4D">
                    <w:rPr>
                      <w:rFonts w:ascii="Calibri" w:hAnsi="Calibri"/>
                      <w:color w:val="000000"/>
                      <w:sz w:val="20"/>
                      <w:lang w:val="es-CR" w:eastAsia="es-CR"/>
                    </w:rPr>
                    <w:t>89%</w:t>
                  </w:r>
                </w:p>
              </w:tc>
            </w:tr>
            <w:tr w:rsidR="00C95442" w:rsidRPr="008F1841" w14:paraId="04A00247" w14:textId="77777777" w:rsidTr="00A62A1C">
              <w:trPr>
                <w:trHeight w:val="300"/>
              </w:trPr>
              <w:tc>
                <w:tcPr>
                  <w:tcW w:w="1620" w:type="dxa"/>
                  <w:tcBorders>
                    <w:top w:val="nil"/>
                    <w:left w:val="nil"/>
                    <w:bottom w:val="nil"/>
                    <w:right w:val="nil"/>
                  </w:tcBorders>
                  <w:shd w:val="clear" w:color="auto" w:fill="auto"/>
                  <w:noWrap/>
                  <w:vAlign w:val="bottom"/>
                  <w:hideMark/>
                </w:tcPr>
                <w:p w14:paraId="12DEB0D1" w14:textId="77777777" w:rsidR="00C95442" w:rsidRPr="00DE1A4D" w:rsidRDefault="00C95442" w:rsidP="00036C1C">
                  <w:pPr>
                    <w:spacing w:line="240" w:lineRule="auto"/>
                    <w:jc w:val="left"/>
                    <w:rPr>
                      <w:rFonts w:ascii="Calibri" w:hAnsi="Calibri"/>
                      <w:color w:val="000000"/>
                      <w:sz w:val="20"/>
                      <w:lang w:val="es-CR" w:eastAsia="es-CR"/>
                    </w:rPr>
                  </w:pPr>
                  <w:r w:rsidRPr="00DE1A4D">
                    <w:rPr>
                      <w:rFonts w:ascii="Calibri" w:hAnsi="Calibri"/>
                      <w:color w:val="000000"/>
                      <w:sz w:val="20"/>
                      <w:lang w:val="es-CR" w:eastAsia="es-CR"/>
                    </w:rPr>
                    <w:t xml:space="preserve">Marzo </w:t>
                  </w:r>
                </w:p>
              </w:tc>
              <w:tc>
                <w:tcPr>
                  <w:tcW w:w="1840" w:type="dxa"/>
                  <w:tcBorders>
                    <w:top w:val="nil"/>
                    <w:left w:val="nil"/>
                    <w:bottom w:val="nil"/>
                    <w:right w:val="nil"/>
                  </w:tcBorders>
                  <w:shd w:val="clear" w:color="auto" w:fill="auto"/>
                  <w:noWrap/>
                  <w:vAlign w:val="bottom"/>
                  <w:hideMark/>
                </w:tcPr>
                <w:p w14:paraId="0431EF90" w14:textId="77777777" w:rsidR="00C95442" w:rsidRPr="00DE1A4D" w:rsidRDefault="00C95442" w:rsidP="00036C1C">
                  <w:pPr>
                    <w:spacing w:line="240" w:lineRule="auto"/>
                    <w:jc w:val="right"/>
                    <w:rPr>
                      <w:rFonts w:ascii="Calibri" w:hAnsi="Calibri"/>
                      <w:color w:val="000000"/>
                      <w:sz w:val="20"/>
                      <w:lang w:val="es-CR" w:eastAsia="es-CR"/>
                    </w:rPr>
                  </w:pPr>
                  <w:r w:rsidRPr="00DE1A4D">
                    <w:rPr>
                      <w:rFonts w:ascii="Calibri" w:hAnsi="Calibri"/>
                      <w:color w:val="000000"/>
                      <w:sz w:val="20"/>
                      <w:lang w:val="es-CR" w:eastAsia="es-CR"/>
                    </w:rPr>
                    <w:t>0%</w:t>
                  </w:r>
                </w:p>
              </w:tc>
              <w:tc>
                <w:tcPr>
                  <w:tcW w:w="2120" w:type="dxa"/>
                  <w:tcBorders>
                    <w:top w:val="nil"/>
                    <w:left w:val="nil"/>
                    <w:bottom w:val="nil"/>
                    <w:right w:val="nil"/>
                  </w:tcBorders>
                  <w:shd w:val="clear" w:color="auto" w:fill="auto"/>
                  <w:noWrap/>
                  <w:vAlign w:val="bottom"/>
                  <w:hideMark/>
                </w:tcPr>
                <w:p w14:paraId="0AC00C2E" w14:textId="77777777" w:rsidR="00C95442" w:rsidRPr="00DE1A4D" w:rsidRDefault="00C95442" w:rsidP="00036C1C">
                  <w:pPr>
                    <w:spacing w:line="240" w:lineRule="auto"/>
                    <w:jc w:val="right"/>
                    <w:rPr>
                      <w:rFonts w:ascii="Calibri" w:hAnsi="Calibri"/>
                      <w:color w:val="000000"/>
                      <w:sz w:val="20"/>
                      <w:lang w:val="es-CR" w:eastAsia="es-CR"/>
                    </w:rPr>
                  </w:pPr>
                  <w:r w:rsidRPr="00DE1A4D">
                    <w:rPr>
                      <w:rFonts w:ascii="Calibri" w:hAnsi="Calibri"/>
                      <w:color w:val="000000"/>
                      <w:sz w:val="20"/>
                      <w:lang w:val="es-CR" w:eastAsia="es-CR"/>
                    </w:rPr>
                    <w:t>100%</w:t>
                  </w:r>
                </w:p>
              </w:tc>
            </w:tr>
            <w:tr w:rsidR="00C95442" w:rsidRPr="008F1841" w14:paraId="3E482342" w14:textId="77777777" w:rsidTr="00A62A1C">
              <w:trPr>
                <w:trHeight w:val="300"/>
              </w:trPr>
              <w:tc>
                <w:tcPr>
                  <w:tcW w:w="1620" w:type="dxa"/>
                  <w:tcBorders>
                    <w:top w:val="nil"/>
                    <w:left w:val="nil"/>
                    <w:bottom w:val="nil"/>
                    <w:right w:val="nil"/>
                  </w:tcBorders>
                  <w:shd w:val="clear" w:color="auto" w:fill="auto"/>
                  <w:noWrap/>
                  <w:vAlign w:val="bottom"/>
                  <w:hideMark/>
                </w:tcPr>
                <w:p w14:paraId="09840ECD" w14:textId="77777777" w:rsidR="00C95442" w:rsidRPr="00DE1A4D" w:rsidRDefault="00C95442" w:rsidP="00036C1C">
                  <w:pPr>
                    <w:spacing w:line="240" w:lineRule="auto"/>
                    <w:jc w:val="left"/>
                    <w:rPr>
                      <w:rFonts w:ascii="Calibri" w:hAnsi="Calibri"/>
                      <w:color w:val="000000"/>
                      <w:sz w:val="20"/>
                      <w:lang w:val="es-CR" w:eastAsia="es-CR"/>
                    </w:rPr>
                  </w:pPr>
                  <w:r w:rsidRPr="00DE1A4D">
                    <w:rPr>
                      <w:rFonts w:ascii="Calibri" w:hAnsi="Calibri"/>
                      <w:color w:val="000000"/>
                      <w:sz w:val="20"/>
                      <w:lang w:val="es-CR" w:eastAsia="es-CR"/>
                    </w:rPr>
                    <w:t>Abril</w:t>
                  </w:r>
                </w:p>
              </w:tc>
              <w:tc>
                <w:tcPr>
                  <w:tcW w:w="1840" w:type="dxa"/>
                  <w:tcBorders>
                    <w:top w:val="nil"/>
                    <w:left w:val="nil"/>
                    <w:bottom w:val="nil"/>
                    <w:right w:val="nil"/>
                  </w:tcBorders>
                  <w:shd w:val="clear" w:color="auto" w:fill="auto"/>
                  <w:noWrap/>
                  <w:vAlign w:val="bottom"/>
                  <w:hideMark/>
                </w:tcPr>
                <w:p w14:paraId="2A387A02" w14:textId="77777777" w:rsidR="00C95442" w:rsidRPr="00DE1A4D" w:rsidRDefault="00C95442" w:rsidP="00036C1C">
                  <w:pPr>
                    <w:spacing w:line="240" w:lineRule="auto"/>
                    <w:jc w:val="right"/>
                    <w:rPr>
                      <w:rFonts w:ascii="Calibri" w:hAnsi="Calibri"/>
                      <w:color w:val="000000"/>
                      <w:sz w:val="20"/>
                      <w:lang w:val="es-CR" w:eastAsia="es-CR"/>
                    </w:rPr>
                  </w:pPr>
                  <w:r w:rsidRPr="00DE1A4D">
                    <w:rPr>
                      <w:rFonts w:ascii="Calibri" w:hAnsi="Calibri"/>
                      <w:color w:val="000000"/>
                      <w:sz w:val="20"/>
                      <w:lang w:val="es-CR" w:eastAsia="es-CR"/>
                    </w:rPr>
                    <w:t>17%</w:t>
                  </w:r>
                </w:p>
              </w:tc>
              <w:tc>
                <w:tcPr>
                  <w:tcW w:w="2120" w:type="dxa"/>
                  <w:tcBorders>
                    <w:top w:val="nil"/>
                    <w:left w:val="nil"/>
                    <w:bottom w:val="nil"/>
                    <w:right w:val="nil"/>
                  </w:tcBorders>
                  <w:shd w:val="clear" w:color="auto" w:fill="auto"/>
                  <w:noWrap/>
                  <w:vAlign w:val="bottom"/>
                  <w:hideMark/>
                </w:tcPr>
                <w:p w14:paraId="53AD66A8" w14:textId="77777777" w:rsidR="00C95442" w:rsidRPr="00DE1A4D" w:rsidRDefault="00C95442" w:rsidP="00036C1C">
                  <w:pPr>
                    <w:spacing w:line="240" w:lineRule="auto"/>
                    <w:jc w:val="right"/>
                    <w:rPr>
                      <w:rFonts w:ascii="Calibri" w:hAnsi="Calibri"/>
                      <w:color w:val="000000"/>
                      <w:sz w:val="20"/>
                      <w:lang w:val="es-CR" w:eastAsia="es-CR"/>
                    </w:rPr>
                  </w:pPr>
                  <w:r w:rsidRPr="00DE1A4D">
                    <w:rPr>
                      <w:rFonts w:ascii="Calibri" w:hAnsi="Calibri"/>
                      <w:color w:val="000000"/>
                      <w:sz w:val="20"/>
                      <w:lang w:val="es-CR" w:eastAsia="es-CR"/>
                    </w:rPr>
                    <w:t>83%</w:t>
                  </w:r>
                </w:p>
              </w:tc>
            </w:tr>
            <w:tr w:rsidR="00C95442" w:rsidRPr="008F1841" w14:paraId="65977879" w14:textId="77777777" w:rsidTr="00A62A1C">
              <w:trPr>
                <w:trHeight w:val="300"/>
              </w:trPr>
              <w:tc>
                <w:tcPr>
                  <w:tcW w:w="1620" w:type="dxa"/>
                  <w:tcBorders>
                    <w:top w:val="nil"/>
                    <w:left w:val="nil"/>
                    <w:bottom w:val="nil"/>
                    <w:right w:val="nil"/>
                  </w:tcBorders>
                  <w:shd w:val="clear" w:color="auto" w:fill="auto"/>
                  <w:noWrap/>
                  <w:vAlign w:val="bottom"/>
                  <w:hideMark/>
                </w:tcPr>
                <w:p w14:paraId="707D67DA" w14:textId="77777777" w:rsidR="00C95442" w:rsidRPr="00DE1A4D" w:rsidRDefault="00C95442" w:rsidP="00036C1C">
                  <w:pPr>
                    <w:spacing w:line="240" w:lineRule="auto"/>
                    <w:jc w:val="left"/>
                    <w:rPr>
                      <w:rFonts w:ascii="Calibri" w:hAnsi="Calibri"/>
                      <w:color w:val="000000"/>
                      <w:sz w:val="20"/>
                      <w:lang w:val="es-CR" w:eastAsia="es-CR"/>
                    </w:rPr>
                  </w:pPr>
                  <w:r w:rsidRPr="00DE1A4D">
                    <w:rPr>
                      <w:rFonts w:ascii="Calibri" w:hAnsi="Calibri"/>
                      <w:color w:val="000000"/>
                      <w:sz w:val="20"/>
                      <w:lang w:val="es-CR" w:eastAsia="es-CR"/>
                    </w:rPr>
                    <w:t xml:space="preserve">Mayo </w:t>
                  </w:r>
                </w:p>
              </w:tc>
              <w:tc>
                <w:tcPr>
                  <w:tcW w:w="1840" w:type="dxa"/>
                  <w:tcBorders>
                    <w:top w:val="nil"/>
                    <w:left w:val="nil"/>
                    <w:bottom w:val="nil"/>
                    <w:right w:val="nil"/>
                  </w:tcBorders>
                  <w:shd w:val="clear" w:color="auto" w:fill="auto"/>
                  <w:noWrap/>
                  <w:vAlign w:val="bottom"/>
                  <w:hideMark/>
                </w:tcPr>
                <w:p w14:paraId="1605FDF9" w14:textId="77777777" w:rsidR="00C95442" w:rsidRPr="00DE1A4D" w:rsidRDefault="00C95442" w:rsidP="00036C1C">
                  <w:pPr>
                    <w:spacing w:line="240" w:lineRule="auto"/>
                    <w:jc w:val="right"/>
                    <w:rPr>
                      <w:rFonts w:ascii="Calibri" w:hAnsi="Calibri"/>
                      <w:color w:val="000000"/>
                      <w:sz w:val="20"/>
                      <w:lang w:val="es-CR" w:eastAsia="es-CR"/>
                    </w:rPr>
                  </w:pPr>
                  <w:r w:rsidRPr="00DE1A4D">
                    <w:rPr>
                      <w:rFonts w:ascii="Calibri" w:hAnsi="Calibri"/>
                      <w:color w:val="000000"/>
                      <w:sz w:val="20"/>
                      <w:lang w:val="es-CR" w:eastAsia="es-CR"/>
                    </w:rPr>
                    <w:t>0%</w:t>
                  </w:r>
                </w:p>
              </w:tc>
              <w:tc>
                <w:tcPr>
                  <w:tcW w:w="2120" w:type="dxa"/>
                  <w:tcBorders>
                    <w:top w:val="nil"/>
                    <w:left w:val="nil"/>
                    <w:bottom w:val="nil"/>
                    <w:right w:val="nil"/>
                  </w:tcBorders>
                  <w:shd w:val="clear" w:color="auto" w:fill="auto"/>
                  <w:noWrap/>
                  <w:vAlign w:val="bottom"/>
                  <w:hideMark/>
                </w:tcPr>
                <w:p w14:paraId="7EED02F5" w14:textId="77777777" w:rsidR="00C95442" w:rsidRPr="00DE1A4D" w:rsidRDefault="00C95442" w:rsidP="00036C1C">
                  <w:pPr>
                    <w:spacing w:line="240" w:lineRule="auto"/>
                    <w:jc w:val="right"/>
                    <w:rPr>
                      <w:rFonts w:ascii="Calibri" w:hAnsi="Calibri"/>
                      <w:color w:val="000000"/>
                      <w:sz w:val="20"/>
                      <w:lang w:val="es-CR" w:eastAsia="es-CR"/>
                    </w:rPr>
                  </w:pPr>
                  <w:r w:rsidRPr="00DE1A4D">
                    <w:rPr>
                      <w:rFonts w:ascii="Calibri" w:hAnsi="Calibri"/>
                      <w:color w:val="000000"/>
                      <w:sz w:val="20"/>
                      <w:lang w:val="es-CR" w:eastAsia="es-CR"/>
                    </w:rPr>
                    <w:t>100%</w:t>
                  </w:r>
                </w:p>
              </w:tc>
            </w:tr>
            <w:tr w:rsidR="00C95442" w:rsidRPr="008F1841" w14:paraId="3B9B6880" w14:textId="77777777" w:rsidTr="00A62A1C">
              <w:trPr>
                <w:trHeight w:val="315"/>
              </w:trPr>
              <w:tc>
                <w:tcPr>
                  <w:tcW w:w="1620" w:type="dxa"/>
                  <w:tcBorders>
                    <w:top w:val="nil"/>
                    <w:left w:val="nil"/>
                    <w:bottom w:val="single" w:sz="8" w:space="0" w:color="auto"/>
                    <w:right w:val="nil"/>
                  </w:tcBorders>
                  <w:shd w:val="clear" w:color="auto" w:fill="auto"/>
                  <w:noWrap/>
                  <w:vAlign w:val="bottom"/>
                  <w:hideMark/>
                </w:tcPr>
                <w:p w14:paraId="7EF5A361" w14:textId="77777777" w:rsidR="00C95442" w:rsidRPr="00DE1A4D" w:rsidRDefault="00C95442" w:rsidP="00036C1C">
                  <w:pPr>
                    <w:spacing w:line="240" w:lineRule="auto"/>
                    <w:jc w:val="left"/>
                    <w:rPr>
                      <w:rFonts w:ascii="Calibri" w:hAnsi="Calibri"/>
                      <w:color w:val="000000"/>
                      <w:sz w:val="20"/>
                      <w:lang w:val="es-CR" w:eastAsia="es-CR"/>
                    </w:rPr>
                  </w:pPr>
                  <w:r w:rsidRPr="00DE1A4D">
                    <w:rPr>
                      <w:rFonts w:ascii="Calibri" w:hAnsi="Calibri"/>
                      <w:color w:val="000000"/>
                      <w:sz w:val="20"/>
                      <w:lang w:val="es-CR" w:eastAsia="es-CR"/>
                    </w:rPr>
                    <w:t xml:space="preserve">Junio </w:t>
                  </w:r>
                </w:p>
              </w:tc>
              <w:tc>
                <w:tcPr>
                  <w:tcW w:w="1840" w:type="dxa"/>
                  <w:tcBorders>
                    <w:top w:val="nil"/>
                    <w:left w:val="nil"/>
                    <w:bottom w:val="single" w:sz="8" w:space="0" w:color="auto"/>
                    <w:right w:val="nil"/>
                  </w:tcBorders>
                  <w:shd w:val="clear" w:color="auto" w:fill="auto"/>
                  <w:noWrap/>
                  <w:vAlign w:val="bottom"/>
                  <w:hideMark/>
                </w:tcPr>
                <w:p w14:paraId="3089AFE2" w14:textId="77777777" w:rsidR="00C95442" w:rsidRPr="00DE1A4D" w:rsidRDefault="00C95442" w:rsidP="00036C1C">
                  <w:pPr>
                    <w:spacing w:line="240" w:lineRule="auto"/>
                    <w:jc w:val="right"/>
                    <w:rPr>
                      <w:rFonts w:ascii="Calibri" w:hAnsi="Calibri"/>
                      <w:color w:val="000000"/>
                      <w:sz w:val="20"/>
                      <w:lang w:val="es-CR" w:eastAsia="es-CR"/>
                    </w:rPr>
                  </w:pPr>
                  <w:r w:rsidRPr="00DE1A4D">
                    <w:rPr>
                      <w:rFonts w:ascii="Calibri" w:hAnsi="Calibri"/>
                      <w:color w:val="000000"/>
                      <w:sz w:val="20"/>
                      <w:lang w:val="es-CR" w:eastAsia="es-CR"/>
                    </w:rPr>
                    <w:t>40%</w:t>
                  </w:r>
                </w:p>
              </w:tc>
              <w:tc>
                <w:tcPr>
                  <w:tcW w:w="2120" w:type="dxa"/>
                  <w:tcBorders>
                    <w:top w:val="nil"/>
                    <w:left w:val="nil"/>
                    <w:bottom w:val="single" w:sz="8" w:space="0" w:color="auto"/>
                    <w:right w:val="nil"/>
                  </w:tcBorders>
                  <w:shd w:val="clear" w:color="auto" w:fill="auto"/>
                  <w:noWrap/>
                  <w:vAlign w:val="bottom"/>
                  <w:hideMark/>
                </w:tcPr>
                <w:p w14:paraId="2D2D3D74" w14:textId="77777777" w:rsidR="00C95442" w:rsidRPr="00DE1A4D" w:rsidRDefault="00C95442" w:rsidP="00036C1C">
                  <w:pPr>
                    <w:spacing w:line="240" w:lineRule="auto"/>
                    <w:jc w:val="right"/>
                    <w:rPr>
                      <w:rFonts w:ascii="Calibri" w:hAnsi="Calibri"/>
                      <w:color w:val="000000"/>
                      <w:sz w:val="20"/>
                      <w:lang w:val="es-CR" w:eastAsia="es-CR"/>
                    </w:rPr>
                  </w:pPr>
                  <w:r w:rsidRPr="00DE1A4D">
                    <w:rPr>
                      <w:rFonts w:ascii="Calibri" w:hAnsi="Calibri"/>
                      <w:color w:val="000000"/>
                      <w:sz w:val="20"/>
                      <w:lang w:val="es-CR" w:eastAsia="es-CR"/>
                    </w:rPr>
                    <w:t>60%</w:t>
                  </w:r>
                </w:p>
              </w:tc>
            </w:tr>
            <w:tr w:rsidR="00C95442" w:rsidRPr="008F1841" w14:paraId="2C3A46F6" w14:textId="77777777" w:rsidTr="00A62A1C">
              <w:trPr>
                <w:trHeight w:val="345"/>
              </w:trPr>
              <w:tc>
                <w:tcPr>
                  <w:tcW w:w="1620" w:type="dxa"/>
                  <w:tcBorders>
                    <w:top w:val="nil"/>
                    <w:left w:val="nil"/>
                    <w:bottom w:val="single" w:sz="8" w:space="0" w:color="auto"/>
                    <w:right w:val="nil"/>
                  </w:tcBorders>
                  <w:shd w:val="clear" w:color="auto" w:fill="auto"/>
                  <w:noWrap/>
                  <w:vAlign w:val="bottom"/>
                  <w:hideMark/>
                </w:tcPr>
                <w:p w14:paraId="5404DCC7" w14:textId="77777777" w:rsidR="00C95442" w:rsidRPr="00DE1A4D" w:rsidRDefault="00C95442" w:rsidP="00036C1C">
                  <w:pPr>
                    <w:spacing w:line="240" w:lineRule="auto"/>
                    <w:jc w:val="left"/>
                    <w:rPr>
                      <w:rFonts w:ascii="Calibri" w:hAnsi="Calibri"/>
                      <w:b/>
                      <w:bCs/>
                      <w:color w:val="000000"/>
                      <w:sz w:val="20"/>
                      <w:lang w:val="es-CR" w:eastAsia="es-CR"/>
                    </w:rPr>
                  </w:pPr>
                  <w:r w:rsidRPr="00DE1A4D">
                    <w:rPr>
                      <w:rFonts w:ascii="Calibri" w:hAnsi="Calibri"/>
                      <w:b/>
                      <w:bCs/>
                      <w:color w:val="000000"/>
                      <w:sz w:val="20"/>
                      <w:lang w:val="es-CR" w:eastAsia="es-CR"/>
                    </w:rPr>
                    <w:t xml:space="preserve">Promedio </w:t>
                  </w:r>
                </w:p>
              </w:tc>
              <w:tc>
                <w:tcPr>
                  <w:tcW w:w="1840" w:type="dxa"/>
                  <w:tcBorders>
                    <w:top w:val="nil"/>
                    <w:left w:val="nil"/>
                    <w:bottom w:val="single" w:sz="8" w:space="0" w:color="auto"/>
                    <w:right w:val="nil"/>
                  </w:tcBorders>
                  <w:shd w:val="clear" w:color="auto" w:fill="auto"/>
                  <w:noWrap/>
                  <w:vAlign w:val="bottom"/>
                  <w:hideMark/>
                </w:tcPr>
                <w:p w14:paraId="599695CF" w14:textId="77777777" w:rsidR="00C95442" w:rsidRPr="00DE1A4D" w:rsidRDefault="00C95442" w:rsidP="00036C1C">
                  <w:pPr>
                    <w:spacing w:line="240" w:lineRule="auto"/>
                    <w:jc w:val="right"/>
                    <w:rPr>
                      <w:rFonts w:ascii="Calibri" w:hAnsi="Calibri"/>
                      <w:b/>
                      <w:bCs/>
                      <w:color w:val="000000"/>
                      <w:sz w:val="20"/>
                      <w:lang w:val="es-CR" w:eastAsia="es-CR"/>
                    </w:rPr>
                  </w:pPr>
                  <w:r w:rsidRPr="00DE1A4D">
                    <w:rPr>
                      <w:rFonts w:ascii="Calibri" w:hAnsi="Calibri"/>
                      <w:b/>
                      <w:bCs/>
                      <w:color w:val="000000"/>
                      <w:sz w:val="20"/>
                      <w:lang w:val="es-CR" w:eastAsia="es-CR"/>
                    </w:rPr>
                    <w:t>11%</w:t>
                  </w:r>
                </w:p>
              </w:tc>
              <w:tc>
                <w:tcPr>
                  <w:tcW w:w="2120" w:type="dxa"/>
                  <w:tcBorders>
                    <w:top w:val="nil"/>
                    <w:left w:val="nil"/>
                    <w:bottom w:val="single" w:sz="8" w:space="0" w:color="auto"/>
                    <w:right w:val="nil"/>
                  </w:tcBorders>
                  <w:shd w:val="clear" w:color="auto" w:fill="auto"/>
                  <w:noWrap/>
                  <w:vAlign w:val="bottom"/>
                  <w:hideMark/>
                </w:tcPr>
                <w:p w14:paraId="00FE0609" w14:textId="77777777" w:rsidR="00C95442" w:rsidRPr="00DE1A4D" w:rsidRDefault="00C95442" w:rsidP="00036C1C">
                  <w:pPr>
                    <w:spacing w:line="240" w:lineRule="auto"/>
                    <w:jc w:val="right"/>
                    <w:rPr>
                      <w:rFonts w:ascii="Calibri" w:hAnsi="Calibri"/>
                      <w:b/>
                      <w:bCs/>
                      <w:color w:val="000000"/>
                      <w:sz w:val="20"/>
                      <w:lang w:val="es-CR" w:eastAsia="es-CR"/>
                    </w:rPr>
                  </w:pPr>
                  <w:r w:rsidRPr="00DE1A4D">
                    <w:rPr>
                      <w:rFonts w:ascii="Calibri" w:hAnsi="Calibri"/>
                      <w:b/>
                      <w:bCs/>
                      <w:color w:val="000000"/>
                      <w:sz w:val="20"/>
                      <w:lang w:val="es-CR" w:eastAsia="es-CR"/>
                    </w:rPr>
                    <w:t>89%</w:t>
                  </w:r>
                </w:p>
              </w:tc>
            </w:tr>
            <w:tr w:rsidR="00C95442" w:rsidRPr="00DE1A4D" w14:paraId="53422784" w14:textId="77777777" w:rsidTr="00A62A1C">
              <w:trPr>
                <w:trHeight w:val="765"/>
              </w:trPr>
              <w:tc>
                <w:tcPr>
                  <w:tcW w:w="5580" w:type="dxa"/>
                  <w:gridSpan w:val="3"/>
                  <w:tcBorders>
                    <w:top w:val="nil"/>
                    <w:left w:val="nil"/>
                    <w:bottom w:val="nil"/>
                    <w:right w:val="nil"/>
                  </w:tcBorders>
                  <w:shd w:val="clear" w:color="auto" w:fill="auto"/>
                  <w:vAlign w:val="center"/>
                  <w:hideMark/>
                </w:tcPr>
                <w:p w14:paraId="52C10DFB" w14:textId="77777777" w:rsidR="00C95442" w:rsidRPr="00DE1A4D" w:rsidRDefault="00C95442" w:rsidP="00036C1C">
                  <w:pPr>
                    <w:spacing w:line="240" w:lineRule="auto"/>
                    <w:jc w:val="left"/>
                    <w:rPr>
                      <w:rFonts w:ascii="Calibri" w:hAnsi="Calibri"/>
                      <w:color w:val="000000"/>
                      <w:sz w:val="18"/>
                      <w:szCs w:val="22"/>
                      <w:lang w:val="es-CR" w:eastAsia="es-CR"/>
                    </w:rPr>
                  </w:pPr>
                  <w:r w:rsidRPr="00DE1A4D">
                    <w:rPr>
                      <w:rFonts w:ascii="Calibri" w:hAnsi="Calibri"/>
                      <w:color w:val="000000"/>
                      <w:sz w:val="18"/>
                      <w:szCs w:val="22"/>
                      <w:lang w:val="es-CR" w:eastAsia="es-CR"/>
                    </w:rPr>
                    <w:t xml:space="preserve">Fuente: Estadísticas del Sistema de Gestión de la Calidad. </w:t>
                  </w:r>
                </w:p>
              </w:tc>
            </w:tr>
          </w:tbl>
          <w:p w14:paraId="2BF2E67E" w14:textId="77777777" w:rsidR="00C95442" w:rsidRPr="003A3A86" w:rsidRDefault="00C95442" w:rsidP="00036C1C">
            <w:pPr>
              <w:spacing w:line="276" w:lineRule="auto"/>
              <w:rPr>
                <w:rFonts w:ascii="Calibri" w:hAnsi="Calibri"/>
                <w:color w:val="000000" w:themeColor="text1"/>
                <w:sz w:val="20"/>
                <w:lang w:val="es-CR"/>
              </w:rPr>
            </w:pPr>
          </w:p>
        </w:tc>
      </w:tr>
      <w:tr w:rsidR="00C95442" w:rsidRPr="003A3A86" w14:paraId="1C7A491E" w14:textId="77777777" w:rsidTr="00036C1C">
        <w:trPr>
          <w:trHeight w:val="324"/>
        </w:trPr>
        <w:tc>
          <w:tcPr>
            <w:tcW w:w="9889" w:type="dxa"/>
            <w:gridSpan w:val="2"/>
            <w:tcBorders>
              <w:top w:val="single" w:sz="6" w:space="0" w:color="000000"/>
              <w:bottom w:val="single" w:sz="6" w:space="0" w:color="000000"/>
            </w:tcBorders>
            <w:shd w:val="clear" w:color="auto" w:fill="EAF1DD" w:themeFill="accent3" w:themeFillTint="33"/>
            <w:vAlign w:val="center"/>
          </w:tcPr>
          <w:p w14:paraId="1B7617C3" w14:textId="77777777" w:rsidR="00C95442" w:rsidRPr="003A3A86" w:rsidRDefault="00C95442" w:rsidP="00036C1C">
            <w:pPr>
              <w:keepNext/>
              <w:spacing w:line="288" w:lineRule="auto"/>
              <w:ind w:left="360"/>
              <w:jc w:val="left"/>
              <w:outlineLvl w:val="2"/>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pPr>
            <w:bookmarkStart w:id="48" w:name="_Toc488311561"/>
            <w:r w:rsidRPr="003A3A86">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t>Regímenes de Capitalización Individual</w:t>
            </w:r>
            <w:r>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t xml:space="preserve"> (RCI)</w:t>
            </w:r>
            <w:bookmarkEnd w:id="48"/>
          </w:p>
        </w:tc>
      </w:tr>
      <w:tr w:rsidR="00C95442" w:rsidRPr="003A3A86" w14:paraId="1E6E312C" w14:textId="77777777" w:rsidTr="00036C1C">
        <w:trPr>
          <w:trHeight w:val="1190"/>
        </w:trPr>
        <w:tc>
          <w:tcPr>
            <w:tcW w:w="2104" w:type="dxa"/>
            <w:vMerge w:val="restart"/>
            <w:tcBorders>
              <w:top w:val="single" w:sz="6" w:space="0" w:color="000000"/>
            </w:tcBorders>
            <w:vAlign w:val="center"/>
          </w:tcPr>
          <w:p w14:paraId="198645DA" w14:textId="71514C30" w:rsidR="00C95442" w:rsidRPr="00D05179" w:rsidRDefault="00C95442" w:rsidP="00D05179">
            <w:pPr>
              <w:spacing w:line="276" w:lineRule="auto"/>
              <w:rPr>
                <w:rFonts w:ascii="Calibri" w:hAnsi="Calibri" w:cs="Arial"/>
                <w:color w:val="000000" w:themeColor="text1"/>
                <w:sz w:val="20"/>
                <w:lang w:val="es-CR"/>
              </w:rPr>
            </w:pPr>
            <w:r w:rsidRPr="00C95442">
              <w:rPr>
                <w:rFonts w:ascii="Calibri" w:hAnsi="Calibri" w:cs="Arial"/>
                <w:color w:val="000000" w:themeColor="text1"/>
                <w:sz w:val="20"/>
                <w:lang w:val="es-CR"/>
              </w:rPr>
              <w:t xml:space="preserve">Fiscalizar y supervisar el cumplimiento de la normativa vigente y el proceso de identificación, medición, control y </w:t>
            </w:r>
            <w:r w:rsidRPr="00C95442">
              <w:rPr>
                <w:rFonts w:ascii="Calibri" w:hAnsi="Calibri" w:cs="Arial"/>
                <w:color w:val="000000" w:themeColor="text1"/>
                <w:sz w:val="20"/>
                <w:lang w:val="es-CR"/>
              </w:rPr>
              <w:lastRenderedPageBreak/>
              <w:t>seguimiento de los riesgos identificados en las entidades supervisadas y en los fondos administrados.</w:t>
            </w:r>
          </w:p>
        </w:tc>
        <w:tc>
          <w:tcPr>
            <w:tcW w:w="7785" w:type="dxa"/>
            <w:tcBorders>
              <w:top w:val="single" w:sz="6" w:space="0" w:color="000000"/>
            </w:tcBorders>
            <w:vAlign w:val="center"/>
          </w:tcPr>
          <w:p w14:paraId="4F326D0C" w14:textId="77777777" w:rsidR="00C95442" w:rsidRPr="003A3A86" w:rsidRDefault="00C95442" w:rsidP="00036C1C">
            <w:pPr>
              <w:tabs>
                <w:tab w:val="center" w:pos="4252"/>
                <w:tab w:val="right" w:pos="8504"/>
              </w:tabs>
              <w:spacing w:line="276" w:lineRule="auto"/>
              <w:rPr>
                <w:rFonts w:ascii="Calibri" w:hAnsi="Calibri" w:cs="Arial"/>
                <w:b/>
                <w:color w:val="000000" w:themeColor="text1"/>
                <w:sz w:val="20"/>
                <w:lang w:val="es-CR"/>
              </w:rPr>
            </w:pPr>
            <w:r w:rsidRPr="003A3A86">
              <w:rPr>
                <w:rFonts w:ascii="Calibri" w:hAnsi="Calibri" w:cs="Arial"/>
                <w:b/>
                <w:color w:val="000000" w:themeColor="text1"/>
                <w:sz w:val="20"/>
                <w:lang w:val="es-CR"/>
              </w:rPr>
              <w:lastRenderedPageBreak/>
              <w:t xml:space="preserve">Mapas de riesgo: </w:t>
            </w:r>
          </w:p>
          <w:p w14:paraId="5C8E4FAE" w14:textId="77777777" w:rsidR="00C95442" w:rsidRDefault="00C95442" w:rsidP="00036C1C">
            <w:pPr>
              <w:tabs>
                <w:tab w:val="center" w:pos="4252"/>
                <w:tab w:val="right" w:pos="8504"/>
              </w:tabs>
              <w:spacing w:line="276" w:lineRule="auto"/>
              <w:rPr>
                <w:rFonts w:ascii="Calibri" w:hAnsi="Calibri" w:cs="Arial"/>
                <w:color w:val="000000" w:themeColor="text1"/>
                <w:sz w:val="20"/>
                <w:lang w:val="es-CR"/>
              </w:rPr>
            </w:pPr>
          </w:p>
          <w:p w14:paraId="5A93BCBF" w14:textId="63E50ABB" w:rsidR="00C95442" w:rsidRPr="00E64DB2" w:rsidRDefault="00C95442" w:rsidP="00036C1C">
            <w:pPr>
              <w:tabs>
                <w:tab w:val="center" w:pos="4252"/>
                <w:tab w:val="right" w:pos="8504"/>
              </w:tabs>
              <w:spacing w:line="276" w:lineRule="auto"/>
              <w:rPr>
                <w:rFonts w:ascii="Calibri" w:hAnsi="Calibri" w:cs="Arial"/>
                <w:color w:val="000000" w:themeColor="text1"/>
                <w:sz w:val="20"/>
                <w:lang w:val="es-CR"/>
              </w:rPr>
            </w:pPr>
            <w:r w:rsidRPr="00E64DB2">
              <w:rPr>
                <w:rFonts w:ascii="Calibri" w:hAnsi="Calibri" w:cs="Arial"/>
                <w:color w:val="000000" w:themeColor="text1"/>
                <w:sz w:val="20"/>
                <w:lang w:val="es-CR"/>
              </w:rPr>
              <w:t xml:space="preserve">Los mapas de riesgos de las </w:t>
            </w:r>
            <w:r w:rsidR="001D221D">
              <w:rPr>
                <w:rFonts w:ascii="Calibri" w:hAnsi="Calibri" w:cs="Arial"/>
                <w:color w:val="000000" w:themeColor="text1"/>
                <w:sz w:val="20"/>
                <w:lang w:val="es-CR"/>
              </w:rPr>
              <w:t>seis</w:t>
            </w:r>
            <w:r w:rsidRPr="00E64DB2">
              <w:rPr>
                <w:rFonts w:ascii="Calibri" w:hAnsi="Calibri" w:cs="Arial"/>
                <w:color w:val="000000" w:themeColor="text1"/>
                <w:sz w:val="20"/>
                <w:lang w:val="es-CR"/>
              </w:rPr>
              <w:t xml:space="preserve"> operadoras de pensiones y los </w:t>
            </w:r>
            <w:r w:rsidR="001D221D">
              <w:rPr>
                <w:rFonts w:ascii="Calibri" w:hAnsi="Calibri" w:cs="Arial"/>
                <w:color w:val="000000" w:themeColor="text1"/>
                <w:sz w:val="20"/>
                <w:lang w:val="es-CR"/>
              </w:rPr>
              <w:t>tres</w:t>
            </w:r>
            <w:r w:rsidRPr="00E64DB2">
              <w:rPr>
                <w:rFonts w:ascii="Calibri" w:hAnsi="Calibri" w:cs="Arial"/>
                <w:color w:val="000000" w:themeColor="text1"/>
                <w:sz w:val="20"/>
                <w:lang w:val="es-CR"/>
              </w:rPr>
              <w:t xml:space="preserve"> fondos especiales, se </w:t>
            </w:r>
            <w:r>
              <w:rPr>
                <w:rFonts w:ascii="Calibri" w:hAnsi="Calibri" w:cs="Arial"/>
                <w:color w:val="000000" w:themeColor="text1"/>
                <w:sz w:val="20"/>
                <w:lang w:val="es-CR"/>
              </w:rPr>
              <w:t xml:space="preserve">comunicaron </w:t>
            </w:r>
            <w:r w:rsidRPr="00E64DB2">
              <w:rPr>
                <w:rFonts w:ascii="Calibri" w:hAnsi="Calibri" w:cs="Arial"/>
                <w:color w:val="000000" w:themeColor="text1"/>
                <w:sz w:val="20"/>
                <w:lang w:val="es-CR"/>
              </w:rPr>
              <w:t xml:space="preserve">en el plazo establecido en la Ficha de Proceso, que es: entre los </w:t>
            </w:r>
            <w:r w:rsidR="001D221D">
              <w:rPr>
                <w:rFonts w:ascii="Calibri" w:hAnsi="Calibri" w:cs="Arial"/>
                <w:color w:val="000000" w:themeColor="text1"/>
                <w:sz w:val="20"/>
                <w:lang w:val="es-CR"/>
              </w:rPr>
              <w:t>quince</w:t>
            </w:r>
            <w:r w:rsidRPr="00E64DB2">
              <w:rPr>
                <w:rFonts w:ascii="Calibri" w:hAnsi="Calibri" w:cs="Arial"/>
                <w:color w:val="000000" w:themeColor="text1"/>
                <w:sz w:val="20"/>
                <w:lang w:val="es-CR"/>
              </w:rPr>
              <w:t xml:space="preserve"> días hábiles posteriores al cierre de cada uno de los trimestres.</w:t>
            </w:r>
          </w:p>
          <w:p w14:paraId="70BCD2DC" w14:textId="77777777" w:rsidR="00C95442" w:rsidRPr="00E64DB2" w:rsidRDefault="00C95442" w:rsidP="00036C1C">
            <w:pPr>
              <w:tabs>
                <w:tab w:val="center" w:pos="4252"/>
                <w:tab w:val="right" w:pos="8504"/>
              </w:tabs>
              <w:spacing w:line="276" w:lineRule="auto"/>
              <w:rPr>
                <w:rFonts w:ascii="Calibri" w:hAnsi="Calibri" w:cs="Arial"/>
                <w:color w:val="000000" w:themeColor="text1"/>
                <w:sz w:val="20"/>
                <w:lang w:val="es-CR"/>
              </w:rPr>
            </w:pPr>
          </w:p>
          <w:p w14:paraId="16F23C35" w14:textId="77777777" w:rsidR="00C95442" w:rsidRDefault="00C95442" w:rsidP="00036C1C">
            <w:pPr>
              <w:tabs>
                <w:tab w:val="center" w:pos="4252"/>
                <w:tab w:val="right" w:pos="8504"/>
              </w:tabs>
              <w:spacing w:line="276" w:lineRule="auto"/>
              <w:rPr>
                <w:rFonts w:ascii="Calibri" w:hAnsi="Calibri" w:cs="Arial"/>
                <w:color w:val="000000" w:themeColor="text1"/>
                <w:sz w:val="20"/>
                <w:lang w:val="es-CR"/>
              </w:rPr>
            </w:pPr>
            <w:r w:rsidRPr="00E64DB2">
              <w:rPr>
                <w:rFonts w:ascii="Calibri" w:hAnsi="Calibri" w:cs="Arial"/>
                <w:color w:val="000000" w:themeColor="text1"/>
                <w:sz w:val="20"/>
                <w:lang w:val="es-CR"/>
              </w:rPr>
              <w:lastRenderedPageBreak/>
              <w:t xml:space="preserve">La comunicación a satisfacción (sin desviaciones) de este indicador, deriva de un </w:t>
            </w:r>
            <w:r w:rsidRPr="004D4EB9">
              <w:rPr>
                <w:rFonts w:ascii="Calibri" w:hAnsi="Calibri" w:cs="Arial"/>
                <w:color w:val="000000" w:themeColor="text1"/>
                <w:sz w:val="20"/>
                <w:lang w:val="es-CR"/>
              </w:rPr>
              <w:t xml:space="preserve">proceso sistemático en el que participan todos los miembros del equipo:  supervisores de cada entidad, supervisores principales, </w:t>
            </w:r>
            <w:r>
              <w:rPr>
                <w:rFonts w:ascii="Calibri" w:hAnsi="Calibri" w:cs="Arial"/>
                <w:color w:val="000000" w:themeColor="text1"/>
                <w:sz w:val="20"/>
                <w:lang w:val="es-CR"/>
              </w:rPr>
              <w:t>l</w:t>
            </w:r>
            <w:r w:rsidRPr="004D4EB9">
              <w:rPr>
                <w:rFonts w:ascii="Calibri" w:hAnsi="Calibri" w:cs="Arial"/>
                <w:color w:val="000000" w:themeColor="text1"/>
                <w:sz w:val="20"/>
                <w:lang w:val="es-CR"/>
              </w:rPr>
              <w:t xml:space="preserve">íderes y la </w:t>
            </w:r>
            <w:r>
              <w:rPr>
                <w:rFonts w:ascii="Calibri" w:hAnsi="Calibri" w:cs="Arial"/>
                <w:color w:val="000000" w:themeColor="text1"/>
                <w:sz w:val="20"/>
                <w:lang w:val="es-CR"/>
              </w:rPr>
              <w:t>d</w:t>
            </w:r>
            <w:r w:rsidRPr="004D4EB9">
              <w:rPr>
                <w:rFonts w:ascii="Calibri" w:hAnsi="Calibri" w:cs="Arial"/>
                <w:color w:val="000000" w:themeColor="text1"/>
                <w:sz w:val="20"/>
                <w:lang w:val="es-CR"/>
              </w:rPr>
              <w:t xml:space="preserve">irectora de la </w:t>
            </w:r>
            <w:r>
              <w:rPr>
                <w:rFonts w:ascii="Calibri" w:hAnsi="Calibri" w:cs="Arial"/>
                <w:color w:val="000000" w:themeColor="text1"/>
                <w:sz w:val="20"/>
                <w:lang w:val="es-CR"/>
              </w:rPr>
              <w:t>d</w:t>
            </w:r>
            <w:r w:rsidRPr="004D4EB9">
              <w:rPr>
                <w:rFonts w:ascii="Calibri" w:hAnsi="Calibri" w:cs="Arial"/>
                <w:color w:val="000000" w:themeColor="text1"/>
                <w:sz w:val="20"/>
                <w:lang w:val="es-CR"/>
              </w:rPr>
              <w:t>ivisión; lo cual, ha contribuido con el cumplimiento de los objetivos institucionales.</w:t>
            </w:r>
          </w:p>
          <w:p w14:paraId="65FC8183" w14:textId="77777777" w:rsidR="00C95442" w:rsidRDefault="00C95442" w:rsidP="00036C1C">
            <w:pPr>
              <w:tabs>
                <w:tab w:val="center" w:pos="4252"/>
                <w:tab w:val="right" w:pos="8504"/>
              </w:tabs>
              <w:spacing w:line="276" w:lineRule="auto"/>
              <w:rPr>
                <w:rFonts w:ascii="Calibri" w:hAnsi="Calibri" w:cs="Arial"/>
                <w:color w:val="000000" w:themeColor="text1"/>
                <w:sz w:val="20"/>
                <w:lang w:val="es-CR"/>
              </w:rPr>
            </w:pPr>
          </w:p>
          <w:p w14:paraId="23016AA3" w14:textId="77777777" w:rsidR="00C95442" w:rsidRPr="0019305D" w:rsidRDefault="00C95442" w:rsidP="00036C1C">
            <w:pPr>
              <w:tabs>
                <w:tab w:val="center" w:pos="4252"/>
                <w:tab w:val="right" w:pos="8504"/>
              </w:tabs>
              <w:spacing w:line="276" w:lineRule="auto"/>
              <w:rPr>
                <w:rFonts w:ascii="Calibri" w:hAnsi="Calibri" w:cs="Arial"/>
                <w:color w:val="000000" w:themeColor="text1"/>
                <w:sz w:val="20"/>
                <w:lang w:val="es-CR"/>
              </w:rPr>
            </w:pPr>
            <w:r w:rsidRPr="0019305D">
              <w:rPr>
                <w:rFonts w:ascii="Calibri" w:hAnsi="Calibri" w:cs="Arial"/>
                <w:color w:val="000000" w:themeColor="text1"/>
                <w:sz w:val="20"/>
                <w:lang w:val="es-CR"/>
              </w:rPr>
              <w:t>Para los períodos siguientes, los recursos de supervisión de RCI se deben seguir dedicando al análisis de la gestión de riesgos financieros y operativos a los que se exponen los recursos que los afiliados han cedido en administración a las entidades autorizadas. Adicionalmente, se deben evaluar los niveles de control y defensa que establecen los órganos de dirección de las entidades, con el afán de administrar prudentemente los recursos previsionales de los afiliados.</w:t>
            </w:r>
          </w:p>
          <w:p w14:paraId="0864C636" w14:textId="77777777" w:rsidR="00C95442" w:rsidRPr="003A3A86" w:rsidRDefault="00C95442" w:rsidP="00036C1C">
            <w:pPr>
              <w:tabs>
                <w:tab w:val="center" w:pos="4252"/>
                <w:tab w:val="right" w:pos="8504"/>
              </w:tabs>
              <w:spacing w:line="276" w:lineRule="auto"/>
              <w:rPr>
                <w:rFonts w:ascii="Calibri" w:hAnsi="Calibri" w:cs="Arial"/>
                <w:color w:val="000000" w:themeColor="text1"/>
                <w:sz w:val="20"/>
                <w:lang w:val="es-CR"/>
              </w:rPr>
            </w:pPr>
          </w:p>
          <w:p w14:paraId="1D14B4AD" w14:textId="77777777" w:rsidR="00C95442" w:rsidRDefault="00C95442" w:rsidP="00036C1C">
            <w:pPr>
              <w:tabs>
                <w:tab w:val="center" w:pos="4252"/>
                <w:tab w:val="right" w:pos="8504"/>
              </w:tabs>
              <w:spacing w:line="276" w:lineRule="auto"/>
              <w:rPr>
                <w:rFonts w:ascii="Calibri" w:hAnsi="Calibri" w:cs="Arial"/>
                <w:color w:val="000000" w:themeColor="text1"/>
                <w:sz w:val="20"/>
                <w:lang w:val="es-CR"/>
              </w:rPr>
            </w:pPr>
            <w:r>
              <w:rPr>
                <w:rFonts w:ascii="Calibri" w:hAnsi="Calibri" w:cs="Arial"/>
                <w:color w:val="000000" w:themeColor="text1"/>
                <w:sz w:val="20"/>
                <w:lang w:val="es-CR"/>
              </w:rPr>
              <w:t xml:space="preserve">Finalmente, se destaca que el indicador </w:t>
            </w:r>
            <w:r w:rsidRPr="003A3A86">
              <w:rPr>
                <w:rFonts w:ascii="Calibri" w:hAnsi="Calibri" w:cs="Arial"/>
                <w:color w:val="000000" w:themeColor="text1"/>
                <w:sz w:val="20"/>
                <w:lang w:val="es-CR"/>
              </w:rPr>
              <w:t>se ubica en un 100% de cumplimiento</w:t>
            </w:r>
            <w:r>
              <w:rPr>
                <w:rFonts w:ascii="Calibri" w:hAnsi="Calibri" w:cs="Arial"/>
                <w:color w:val="000000" w:themeColor="text1"/>
                <w:sz w:val="20"/>
                <w:lang w:val="es-CR"/>
              </w:rPr>
              <w:t>.</w:t>
            </w:r>
          </w:p>
          <w:p w14:paraId="3E640705" w14:textId="77777777" w:rsidR="00C95442" w:rsidRPr="003A3A86" w:rsidRDefault="00C95442" w:rsidP="00036C1C">
            <w:pPr>
              <w:tabs>
                <w:tab w:val="center" w:pos="4252"/>
                <w:tab w:val="right" w:pos="8504"/>
              </w:tabs>
              <w:spacing w:line="276" w:lineRule="auto"/>
              <w:rPr>
                <w:rFonts w:ascii="Calibri" w:hAnsi="Calibri" w:cs="Arial"/>
                <w:color w:val="000000" w:themeColor="text1"/>
                <w:sz w:val="20"/>
                <w:lang w:val="es-CR"/>
              </w:rPr>
            </w:pPr>
            <w:r>
              <w:rPr>
                <w:rFonts w:ascii="Calibri" w:hAnsi="Calibri" w:cs="Arial"/>
                <w:color w:val="000000" w:themeColor="text1"/>
                <w:sz w:val="20"/>
                <w:lang w:val="es-CR"/>
              </w:rPr>
              <w:t xml:space="preserve"> </w:t>
            </w:r>
          </w:p>
        </w:tc>
      </w:tr>
      <w:tr w:rsidR="00C95442" w:rsidRPr="003A3A86" w14:paraId="4D445E1A" w14:textId="77777777" w:rsidTr="00D05179">
        <w:trPr>
          <w:trHeight w:val="954"/>
        </w:trPr>
        <w:tc>
          <w:tcPr>
            <w:tcW w:w="2104" w:type="dxa"/>
            <w:vMerge/>
            <w:vAlign w:val="center"/>
          </w:tcPr>
          <w:p w14:paraId="04611D1C" w14:textId="77777777" w:rsidR="00C95442" w:rsidRPr="003A3A86" w:rsidRDefault="00C95442" w:rsidP="00036C1C">
            <w:pPr>
              <w:spacing w:line="276" w:lineRule="auto"/>
              <w:rPr>
                <w:rFonts w:ascii="Calibri" w:hAnsi="Calibri" w:cs="Arial"/>
                <w:color w:val="000000" w:themeColor="text1"/>
                <w:lang w:val="es-CR"/>
              </w:rPr>
            </w:pPr>
          </w:p>
        </w:tc>
        <w:tc>
          <w:tcPr>
            <w:tcW w:w="7785" w:type="dxa"/>
            <w:tcBorders>
              <w:top w:val="single" w:sz="6" w:space="0" w:color="000000"/>
            </w:tcBorders>
            <w:vAlign w:val="center"/>
          </w:tcPr>
          <w:p w14:paraId="1CA67086" w14:textId="77777777" w:rsidR="00C95442" w:rsidRDefault="00C95442" w:rsidP="00036C1C">
            <w:pPr>
              <w:tabs>
                <w:tab w:val="center" w:pos="4252"/>
                <w:tab w:val="right" w:pos="8504"/>
              </w:tabs>
              <w:spacing w:line="276" w:lineRule="auto"/>
              <w:rPr>
                <w:rFonts w:ascii="Calibri" w:hAnsi="Calibri" w:cs="Arial"/>
                <w:b/>
                <w:color w:val="000000" w:themeColor="text1"/>
                <w:sz w:val="20"/>
                <w:lang w:val="es-CR"/>
              </w:rPr>
            </w:pPr>
          </w:p>
          <w:p w14:paraId="383784BF" w14:textId="77777777" w:rsidR="00C95442" w:rsidRPr="003A3A86" w:rsidRDefault="00C95442" w:rsidP="00036C1C">
            <w:pPr>
              <w:tabs>
                <w:tab w:val="center" w:pos="4252"/>
                <w:tab w:val="right" w:pos="8504"/>
              </w:tabs>
              <w:spacing w:line="276" w:lineRule="auto"/>
              <w:rPr>
                <w:rFonts w:ascii="Calibri" w:hAnsi="Calibri" w:cs="Arial"/>
                <w:b/>
                <w:color w:val="000000" w:themeColor="text1"/>
                <w:sz w:val="20"/>
                <w:lang w:val="es-CR"/>
              </w:rPr>
            </w:pPr>
            <w:r w:rsidRPr="003A3A86">
              <w:rPr>
                <w:rFonts w:ascii="Calibri" w:hAnsi="Calibri" w:cs="Arial"/>
                <w:b/>
                <w:color w:val="000000" w:themeColor="text1"/>
                <w:sz w:val="20"/>
                <w:lang w:val="es-CR"/>
              </w:rPr>
              <w:t>Calificación de la situación financiera</w:t>
            </w:r>
            <w:r>
              <w:rPr>
                <w:rFonts w:ascii="Calibri" w:hAnsi="Calibri" w:cs="Arial"/>
                <w:b/>
                <w:color w:val="000000" w:themeColor="text1"/>
                <w:sz w:val="20"/>
                <w:lang w:val="es-CR"/>
              </w:rPr>
              <w:t xml:space="preserve"> y </w:t>
            </w:r>
            <w:r w:rsidRPr="003A3A86">
              <w:rPr>
                <w:rFonts w:ascii="Calibri" w:hAnsi="Calibri" w:cs="Arial"/>
                <w:b/>
                <w:color w:val="000000" w:themeColor="text1"/>
                <w:sz w:val="20"/>
                <w:lang w:val="es-CR"/>
              </w:rPr>
              <w:t>Calificaciones de riesgo operativo (ECRO)</w:t>
            </w:r>
          </w:p>
          <w:p w14:paraId="3924E9EA" w14:textId="5691AFF2" w:rsidR="00C95442" w:rsidRDefault="00C95442" w:rsidP="00036C1C">
            <w:pPr>
              <w:tabs>
                <w:tab w:val="center" w:pos="4252"/>
                <w:tab w:val="right" w:pos="8504"/>
              </w:tabs>
              <w:spacing w:line="276" w:lineRule="auto"/>
              <w:rPr>
                <w:rFonts w:ascii="Calibri" w:hAnsi="Calibri" w:cs="Arial"/>
                <w:color w:val="000000" w:themeColor="text1"/>
                <w:sz w:val="20"/>
                <w:lang w:val="es-CR"/>
              </w:rPr>
            </w:pPr>
            <w:r w:rsidRPr="00245D44">
              <w:rPr>
                <w:rFonts w:ascii="Calibri" w:hAnsi="Calibri" w:cs="Arial"/>
                <w:color w:val="000000" w:themeColor="text1"/>
                <w:sz w:val="20"/>
                <w:lang w:val="es-CR"/>
              </w:rPr>
              <w:t xml:space="preserve">Para el primer semestre de 2017, no se dedicaron recursos a la ejecución de estas actividades, pues era inminente la derogatoria de la normativa que sustentaba la </w:t>
            </w:r>
            <w:r w:rsidRPr="008042FD">
              <w:rPr>
                <w:rFonts w:ascii="Calibri" w:hAnsi="Calibri" w:cs="Arial"/>
                <w:i/>
                <w:color w:val="000000" w:themeColor="text1"/>
                <w:sz w:val="20"/>
                <w:lang w:val="es-CR"/>
              </w:rPr>
              <w:t>Evaluación Cualitativa del Riesgo Operativo</w:t>
            </w:r>
            <w:r w:rsidRPr="00245D44">
              <w:rPr>
                <w:rFonts w:ascii="Calibri" w:hAnsi="Calibri" w:cs="Arial"/>
                <w:color w:val="000000" w:themeColor="text1"/>
                <w:sz w:val="20"/>
                <w:lang w:val="es-CR"/>
              </w:rPr>
              <w:t xml:space="preserve"> (ECRO)</w:t>
            </w:r>
            <w:r>
              <w:rPr>
                <w:rFonts w:ascii="Calibri" w:hAnsi="Calibri" w:cs="Arial"/>
                <w:color w:val="000000" w:themeColor="text1"/>
                <w:sz w:val="20"/>
                <w:lang w:val="es-CR"/>
              </w:rPr>
              <w:t>,</w:t>
            </w:r>
            <w:r w:rsidRPr="00245D44">
              <w:rPr>
                <w:rFonts w:ascii="Calibri" w:hAnsi="Calibri" w:cs="Arial"/>
                <w:color w:val="000000" w:themeColor="text1"/>
                <w:sz w:val="20"/>
                <w:lang w:val="es-CR"/>
              </w:rPr>
              <w:t xml:space="preserve"> así como la del </w:t>
            </w:r>
            <w:r w:rsidRPr="008042FD">
              <w:rPr>
                <w:rFonts w:ascii="Calibri" w:hAnsi="Calibri" w:cs="Arial"/>
                <w:i/>
                <w:color w:val="000000" w:themeColor="text1"/>
                <w:sz w:val="20"/>
                <w:lang w:val="es-CR"/>
              </w:rPr>
              <w:t>Reglamento de la Calificación de la Situación Financiera</w:t>
            </w:r>
            <w:r w:rsidRPr="00245D44">
              <w:rPr>
                <w:rFonts w:ascii="Calibri" w:hAnsi="Calibri" w:cs="Arial"/>
                <w:color w:val="000000" w:themeColor="text1"/>
                <w:sz w:val="20"/>
                <w:lang w:val="es-CR"/>
              </w:rPr>
              <w:t xml:space="preserve"> (CSF)</w:t>
            </w:r>
            <w:r>
              <w:rPr>
                <w:rFonts w:ascii="Calibri" w:hAnsi="Calibri" w:cs="Arial"/>
                <w:color w:val="000000" w:themeColor="text1"/>
                <w:sz w:val="20"/>
                <w:lang w:val="es-CR"/>
              </w:rPr>
              <w:t>,</w:t>
            </w:r>
            <w:r w:rsidRPr="00245D44">
              <w:rPr>
                <w:rFonts w:ascii="Calibri" w:hAnsi="Calibri" w:cs="Arial"/>
                <w:color w:val="000000" w:themeColor="text1"/>
                <w:sz w:val="20"/>
                <w:lang w:val="es-CR"/>
              </w:rPr>
              <w:t xml:space="preserve">  ya que desde finales del 2016</w:t>
            </w:r>
            <w:r>
              <w:rPr>
                <w:rFonts w:ascii="Calibri" w:hAnsi="Calibri" w:cs="Arial"/>
                <w:color w:val="000000" w:themeColor="text1"/>
                <w:sz w:val="20"/>
                <w:lang w:val="es-CR"/>
              </w:rPr>
              <w:t xml:space="preserve"> la </w:t>
            </w:r>
            <w:r w:rsidRPr="00245D44">
              <w:rPr>
                <w:rFonts w:ascii="Calibri" w:hAnsi="Calibri" w:cs="Arial"/>
                <w:color w:val="000000" w:themeColor="text1"/>
                <w:sz w:val="20"/>
                <w:lang w:val="es-CR"/>
              </w:rPr>
              <w:t xml:space="preserve">SUPEN </w:t>
            </w:r>
            <w:r>
              <w:rPr>
                <w:rFonts w:ascii="Calibri" w:hAnsi="Calibri" w:cs="Arial"/>
                <w:color w:val="000000" w:themeColor="text1"/>
                <w:sz w:val="20"/>
                <w:lang w:val="es-CR"/>
              </w:rPr>
              <w:t xml:space="preserve">envió </w:t>
            </w:r>
            <w:r w:rsidRPr="00245D44">
              <w:rPr>
                <w:rFonts w:ascii="Calibri" w:hAnsi="Calibri" w:cs="Arial"/>
                <w:color w:val="000000" w:themeColor="text1"/>
                <w:sz w:val="20"/>
                <w:lang w:val="es-CR"/>
              </w:rPr>
              <w:t xml:space="preserve">al CONASSIF el Reglamento de Riesgos que además de armonizar el modelo de supervisión con el resto de las Superintendencias, también incluía esas derogatorias. Dicho </w:t>
            </w:r>
            <w:r>
              <w:rPr>
                <w:rFonts w:ascii="Calibri" w:hAnsi="Calibri" w:cs="Arial"/>
                <w:color w:val="000000" w:themeColor="text1"/>
                <w:sz w:val="20"/>
                <w:lang w:val="es-CR"/>
              </w:rPr>
              <w:t>r</w:t>
            </w:r>
            <w:r w:rsidRPr="00245D44">
              <w:rPr>
                <w:rFonts w:ascii="Calibri" w:hAnsi="Calibri" w:cs="Arial"/>
                <w:color w:val="000000" w:themeColor="text1"/>
                <w:sz w:val="20"/>
                <w:lang w:val="es-CR"/>
              </w:rPr>
              <w:t xml:space="preserve">eglamento fue </w:t>
            </w:r>
            <w:r w:rsidRPr="0080464E">
              <w:rPr>
                <w:rFonts w:ascii="Calibri" w:hAnsi="Calibri" w:cs="Arial"/>
                <w:color w:val="000000" w:themeColor="text1"/>
                <w:sz w:val="20"/>
                <w:lang w:val="es-CR"/>
              </w:rPr>
              <w:t>finalmente aprobado</w:t>
            </w:r>
            <w:r w:rsidRPr="00245D44">
              <w:rPr>
                <w:rFonts w:ascii="Calibri" w:hAnsi="Calibri" w:cs="Arial"/>
                <w:color w:val="000000" w:themeColor="text1"/>
                <w:sz w:val="20"/>
                <w:lang w:val="es-CR"/>
              </w:rPr>
              <w:t xml:space="preserve"> por el CONASSIF el 16 de mayo del 2017 y publicado en el Diario Oficial La</w:t>
            </w:r>
            <w:r w:rsidR="005C61B2">
              <w:rPr>
                <w:rFonts w:ascii="Calibri" w:hAnsi="Calibri" w:cs="Arial"/>
                <w:color w:val="000000" w:themeColor="text1"/>
                <w:sz w:val="20"/>
                <w:lang w:val="es-CR"/>
              </w:rPr>
              <w:t xml:space="preserve"> Gaceta el 23 de junio de 2017.</w:t>
            </w:r>
          </w:p>
          <w:p w14:paraId="2E17C62F" w14:textId="77777777" w:rsidR="005C61B2" w:rsidRDefault="005C61B2" w:rsidP="00036C1C">
            <w:pPr>
              <w:tabs>
                <w:tab w:val="center" w:pos="4252"/>
                <w:tab w:val="right" w:pos="8504"/>
              </w:tabs>
              <w:spacing w:line="276" w:lineRule="auto"/>
              <w:rPr>
                <w:rFonts w:ascii="Calibri" w:hAnsi="Calibri" w:cs="Arial"/>
                <w:color w:val="000000" w:themeColor="text1"/>
                <w:sz w:val="20"/>
                <w:lang w:val="es-CR"/>
              </w:rPr>
            </w:pPr>
          </w:p>
          <w:p w14:paraId="7B3F7A51" w14:textId="476BDA41" w:rsidR="00C95442" w:rsidRPr="00D05179" w:rsidRDefault="00C95442" w:rsidP="00036C1C">
            <w:pPr>
              <w:tabs>
                <w:tab w:val="center" w:pos="4252"/>
                <w:tab w:val="right" w:pos="8504"/>
              </w:tabs>
              <w:spacing w:line="276" w:lineRule="auto"/>
              <w:rPr>
                <w:rFonts w:ascii="Calibri" w:hAnsi="Calibri" w:cs="Arial"/>
                <w:color w:val="000000" w:themeColor="text1"/>
                <w:sz w:val="20"/>
                <w:lang w:val="es-CR"/>
              </w:rPr>
            </w:pPr>
            <w:r w:rsidRPr="00245D44">
              <w:rPr>
                <w:rFonts w:ascii="Calibri" w:hAnsi="Calibri" w:cs="Arial"/>
                <w:color w:val="000000" w:themeColor="text1"/>
                <w:sz w:val="20"/>
                <w:lang w:val="es-CR"/>
              </w:rPr>
              <w:t>Dada la dinámica descrita, no resultaba aplicable la comunicación del resultado del ECRO y de la CSF en este semestre.</w:t>
            </w:r>
            <w:r>
              <w:rPr>
                <w:rFonts w:ascii="Calibri" w:hAnsi="Calibri" w:cs="Arial"/>
                <w:color w:val="000000" w:themeColor="text1"/>
                <w:sz w:val="20"/>
                <w:lang w:val="es-CR"/>
              </w:rPr>
              <w:t xml:space="preserve"> En</w:t>
            </w:r>
            <w:r w:rsidRPr="00245D44">
              <w:rPr>
                <w:rFonts w:ascii="Calibri" w:hAnsi="Calibri" w:cs="Arial"/>
                <w:color w:val="000000" w:themeColor="text1"/>
                <w:sz w:val="20"/>
                <w:lang w:val="es-CR"/>
              </w:rPr>
              <w:t xml:space="preserve"> su lugar, durante el </w:t>
            </w:r>
            <w:r>
              <w:rPr>
                <w:rFonts w:ascii="Calibri" w:hAnsi="Calibri" w:cs="Arial"/>
                <w:color w:val="000000" w:themeColor="text1"/>
                <w:sz w:val="20"/>
                <w:lang w:val="es-CR"/>
              </w:rPr>
              <w:t xml:space="preserve">período evaluado </w:t>
            </w:r>
            <w:r w:rsidRPr="00245D44">
              <w:rPr>
                <w:rFonts w:ascii="Calibri" w:hAnsi="Calibri" w:cs="Arial"/>
                <w:color w:val="000000" w:themeColor="text1"/>
                <w:sz w:val="20"/>
                <w:lang w:val="es-CR"/>
              </w:rPr>
              <w:t xml:space="preserve">se trabajó en la planificación de los ajustes en actividades y periodicidad de la supervisión habitual, de manera que se </w:t>
            </w:r>
            <w:r>
              <w:rPr>
                <w:rFonts w:ascii="Calibri" w:hAnsi="Calibri" w:cs="Arial"/>
                <w:color w:val="000000" w:themeColor="text1"/>
                <w:sz w:val="20"/>
                <w:lang w:val="es-CR"/>
              </w:rPr>
              <w:t xml:space="preserve">adecuen </w:t>
            </w:r>
            <w:r w:rsidRPr="00245D44">
              <w:rPr>
                <w:rFonts w:ascii="Calibri" w:hAnsi="Calibri" w:cs="Arial"/>
                <w:color w:val="000000" w:themeColor="text1"/>
                <w:sz w:val="20"/>
                <w:lang w:val="es-CR"/>
              </w:rPr>
              <w:t>a la implementación del nuevo Modelo de Supervisión Basada en Riesgos. De igual manera</w:t>
            </w:r>
            <w:r>
              <w:rPr>
                <w:rFonts w:ascii="Calibri" w:hAnsi="Calibri" w:cs="Arial"/>
                <w:color w:val="000000" w:themeColor="text1"/>
                <w:sz w:val="20"/>
                <w:lang w:val="es-CR"/>
              </w:rPr>
              <w:t>,</w:t>
            </w:r>
            <w:r w:rsidRPr="00245D44">
              <w:rPr>
                <w:rFonts w:ascii="Calibri" w:hAnsi="Calibri" w:cs="Arial"/>
                <w:color w:val="000000" w:themeColor="text1"/>
                <w:sz w:val="20"/>
                <w:lang w:val="es-CR"/>
              </w:rPr>
              <w:t xml:space="preserve"> se dedicaron recursos de la supervisión in situ y extra situ a la elaboración de guías de auditoría y propuestas de guías de supervisión para el resto de visitas programadas en el año, así como para la implementación del nuevo Reglamento de Riesgos.</w:t>
            </w:r>
          </w:p>
        </w:tc>
      </w:tr>
      <w:tr w:rsidR="00C95442" w:rsidRPr="003A3A86" w14:paraId="3130C37D" w14:textId="77777777" w:rsidTr="00036C1C">
        <w:trPr>
          <w:trHeight w:val="366"/>
        </w:trPr>
        <w:tc>
          <w:tcPr>
            <w:tcW w:w="9889" w:type="dxa"/>
            <w:gridSpan w:val="2"/>
            <w:tcBorders>
              <w:top w:val="single" w:sz="6" w:space="0" w:color="000000"/>
              <w:bottom w:val="single" w:sz="6" w:space="0" w:color="000000"/>
            </w:tcBorders>
            <w:shd w:val="clear" w:color="auto" w:fill="EAF1DD" w:themeFill="accent3" w:themeFillTint="33"/>
            <w:vAlign w:val="center"/>
          </w:tcPr>
          <w:p w14:paraId="52DADBD8" w14:textId="77777777" w:rsidR="00C95442" w:rsidRPr="003A3A86" w:rsidRDefault="00C95442" w:rsidP="00036C1C">
            <w:pPr>
              <w:keepNext/>
              <w:spacing w:line="288" w:lineRule="auto"/>
              <w:ind w:left="360"/>
              <w:jc w:val="left"/>
              <w:outlineLvl w:val="2"/>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pPr>
            <w:bookmarkStart w:id="49" w:name="_Toc488311562"/>
            <w:r w:rsidRPr="003A3A86">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t>Regímenes Colectivos</w:t>
            </w:r>
            <w:r>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t xml:space="preserve"> (RC)</w:t>
            </w:r>
            <w:bookmarkEnd w:id="49"/>
          </w:p>
        </w:tc>
      </w:tr>
      <w:tr w:rsidR="00C95442" w:rsidRPr="003A3A86" w14:paraId="4AD274CF" w14:textId="77777777" w:rsidTr="00036C1C">
        <w:trPr>
          <w:trHeight w:val="670"/>
        </w:trPr>
        <w:tc>
          <w:tcPr>
            <w:tcW w:w="2104" w:type="dxa"/>
            <w:vMerge w:val="restart"/>
            <w:tcBorders>
              <w:top w:val="single" w:sz="6" w:space="0" w:color="000000"/>
            </w:tcBorders>
            <w:vAlign w:val="center"/>
          </w:tcPr>
          <w:p w14:paraId="36C859F8" w14:textId="77777777" w:rsidR="00C95442" w:rsidRPr="003A3A86" w:rsidRDefault="00C95442" w:rsidP="00036C1C">
            <w:pPr>
              <w:spacing w:line="276" w:lineRule="auto"/>
              <w:rPr>
                <w:rFonts w:ascii="Calibri" w:hAnsi="Calibri" w:cs="Arial"/>
                <w:color w:val="000000" w:themeColor="text1"/>
                <w:szCs w:val="22"/>
                <w:highlight w:val="yellow"/>
                <w:lang w:val="es-CR"/>
              </w:rPr>
            </w:pPr>
            <w:r w:rsidRPr="00C95442">
              <w:rPr>
                <w:rFonts w:ascii="Calibri" w:hAnsi="Calibri" w:cs="Arial"/>
                <w:color w:val="000000" w:themeColor="text1"/>
                <w:sz w:val="20"/>
                <w:lang w:val="es-CR"/>
              </w:rPr>
              <w:t>Ejecutar la supervisión de los regímenes colectivos del Sistema Nacional de Pensiones</w:t>
            </w:r>
          </w:p>
        </w:tc>
        <w:tc>
          <w:tcPr>
            <w:tcW w:w="7785" w:type="dxa"/>
            <w:tcBorders>
              <w:top w:val="single" w:sz="6" w:space="0" w:color="000000"/>
              <w:bottom w:val="single" w:sz="6" w:space="0" w:color="000000"/>
            </w:tcBorders>
            <w:vAlign w:val="center"/>
          </w:tcPr>
          <w:p w14:paraId="3F30447A" w14:textId="77777777" w:rsidR="00C95442" w:rsidRDefault="00C95442" w:rsidP="00036C1C">
            <w:pPr>
              <w:spacing w:line="276" w:lineRule="auto"/>
              <w:rPr>
                <w:rFonts w:ascii="Calibri" w:hAnsi="Calibri" w:cs="Arial"/>
                <w:b/>
                <w:color w:val="000000" w:themeColor="text1"/>
                <w:sz w:val="20"/>
                <w:lang w:val="es-CR"/>
              </w:rPr>
            </w:pPr>
            <w:r w:rsidRPr="003A3A86">
              <w:rPr>
                <w:rFonts w:ascii="Calibri" w:hAnsi="Calibri" w:cs="Arial"/>
                <w:b/>
                <w:color w:val="000000" w:themeColor="text1"/>
                <w:sz w:val="20"/>
                <w:lang w:val="es-CR"/>
              </w:rPr>
              <w:t xml:space="preserve">Mapa de riesgos: </w:t>
            </w:r>
          </w:p>
          <w:p w14:paraId="10ACE761" w14:textId="77777777" w:rsidR="00C95442" w:rsidRPr="001705FD" w:rsidRDefault="00C95442" w:rsidP="00036C1C">
            <w:pPr>
              <w:tabs>
                <w:tab w:val="left" w:pos="1056"/>
              </w:tabs>
              <w:spacing w:line="240" w:lineRule="auto"/>
              <w:rPr>
                <w:rFonts w:ascii="Calibri" w:hAnsi="Calibri" w:cs="Arial"/>
                <w:color w:val="000000" w:themeColor="text1"/>
                <w:sz w:val="20"/>
                <w:lang w:val="es-CR"/>
              </w:rPr>
            </w:pPr>
            <w:r w:rsidRPr="001705FD">
              <w:rPr>
                <w:rFonts w:ascii="Calibri" w:hAnsi="Calibri" w:cs="Arial"/>
                <w:color w:val="000000" w:themeColor="text1"/>
                <w:sz w:val="20"/>
                <w:lang w:val="es-CR"/>
              </w:rPr>
              <w:t>Este semestre se han enviado dos mapas de riesgo al Despacho, el primero con corte al 31-12-2016, cuyo plazo de entrega era el 31-1-17</w:t>
            </w:r>
            <w:r>
              <w:rPr>
                <w:rFonts w:ascii="Calibri" w:hAnsi="Calibri" w:cs="Arial"/>
                <w:color w:val="000000" w:themeColor="text1"/>
                <w:sz w:val="20"/>
                <w:lang w:val="es-CR"/>
              </w:rPr>
              <w:t xml:space="preserve"> y</w:t>
            </w:r>
            <w:r w:rsidRPr="001705FD">
              <w:rPr>
                <w:rFonts w:ascii="Calibri" w:hAnsi="Calibri" w:cs="Arial"/>
                <w:color w:val="000000" w:themeColor="text1"/>
                <w:sz w:val="20"/>
                <w:lang w:val="es-CR"/>
              </w:rPr>
              <w:t xml:space="preserve"> se envió el 1-2-17, con un día de atraso, lo cual no impactó de manera relevante el objetivo.  Por esa razón, no fue necesario tomar medidas.</w:t>
            </w:r>
          </w:p>
          <w:p w14:paraId="543528E9" w14:textId="77777777" w:rsidR="00C95442" w:rsidRDefault="00C95442" w:rsidP="00036C1C">
            <w:pPr>
              <w:tabs>
                <w:tab w:val="center" w:pos="4252"/>
                <w:tab w:val="right" w:pos="8504"/>
              </w:tabs>
              <w:spacing w:line="240" w:lineRule="auto"/>
              <w:rPr>
                <w:rFonts w:ascii="Calibri" w:hAnsi="Calibri" w:cs="Arial"/>
                <w:color w:val="000000" w:themeColor="text1"/>
                <w:sz w:val="20"/>
                <w:lang w:val="es-CR"/>
              </w:rPr>
            </w:pPr>
          </w:p>
          <w:p w14:paraId="166F6716" w14:textId="77777777" w:rsidR="00C95442" w:rsidRPr="003A3A86" w:rsidRDefault="00C95442" w:rsidP="00036C1C">
            <w:pPr>
              <w:tabs>
                <w:tab w:val="center" w:pos="4252"/>
                <w:tab w:val="right" w:pos="8504"/>
              </w:tabs>
              <w:spacing w:line="240" w:lineRule="auto"/>
              <w:rPr>
                <w:rFonts w:ascii="Calibri" w:hAnsi="Calibri" w:cs="Arial"/>
                <w:color w:val="000000" w:themeColor="text1"/>
                <w:sz w:val="20"/>
                <w:lang w:val="es-CR"/>
              </w:rPr>
            </w:pPr>
            <w:r w:rsidRPr="00B01C1E">
              <w:rPr>
                <w:rFonts w:ascii="Calibri" w:hAnsi="Calibri" w:cs="Arial"/>
                <w:color w:val="000000" w:themeColor="text1"/>
                <w:sz w:val="20"/>
                <w:lang w:val="es-CR"/>
              </w:rPr>
              <w:t>El indicador se ubica en un 98% de cumplimiento.</w:t>
            </w:r>
            <w:r w:rsidRPr="003A3A86">
              <w:rPr>
                <w:rFonts w:ascii="Calibri" w:hAnsi="Calibri" w:cs="Arial"/>
                <w:color w:val="000000" w:themeColor="text1"/>
                <w:sz w:val="20"/>
                <w:lang w:val="es-CR"/>
              </w:rPr>
              <w:t xml:space="preserve"> </w:t>
            </w:r>
          </w:p>
        </w:tc>
      </w:tr>
      <w:tr w:rsidR="00C95442" w:rsidRPr="00B01C1E" w14:paraId="0A5BFF28" w14:textId="77777777" w:rsidTr="00036C1C">
        <w:trPr>
          <w:trHeight w:val="670"/>
        </w:trPr>
        <w:tc>
          <w:tcPr>
            <w:tcW w:w="2104" w:type="dxa"/>
            <w:vMerge/>
            <w:vAlign w:val="center"/>
          </w:tcPr>
          <w:p w14:paraId="06D7FD6C" w14:textId="77777777" w:rsidR="00C95442" w:rsidRPr="003A3A86" w:rsidRDefault="00C95442" w:rsidP="00036C1C">
            <w:pPr>
              <w:spacing w:line="276" w:lineRule="auto"/>
              <w:rPr>
                <w:rFonts w:ascii="Calibri" w:hAnsi="Calibri" w:cs="Arial"/>
                <w:color w:val="000000" w:themeColor="text1"/>
                <w:lang w:val="es-CR"/>
              </w:rPr>
            </w:pPr>
          </w:p>
        </w:tc>
        <w:tc>
          <w:tcPr>
            <w:tcW w:w="7785" w:type="dxa"/>
            <w:tcBorders>
              <w:top w:val="single" w:sz="6" w:space="0" w:color="000000"/>
            </w:tcBorders>
            <w:vAlign w:val="center"/>
          </w:tcPr>
          <w:p w14:paraId="2721D202" w14:textId="77777777" w:rsidR="00C95442" w:rsidRDefault="00C95442" w:rsidP="00036C1C">
            <w:pPr>
              <w:tabs>
                <w:tab w:val="left" w:pos="1056"/>
              </w:tabs>
              <w:spacing w:line="240" w:lineRule="auto"/>
              <w:rPr>
                <w:rFonts w:asciiTheme="minorHAnsi" w:hAnsiTheme="minorHAnsi"/>
                <w:b/>
                <w:sz w:val="20"/>
              </w:rPr>
            </w:pPr>
            <w:r w:rsidRPr="00306352">
              <w:rPr>
                <w:rFonts w:asciiTheme="minorHAnsi" w:hAnsiTheme="minorHAnsi"/>
                <w:b/>
                <w:sz w:val="20"/>
              </w:rPr>
              <w:t xml:space="preserve">Ejecutar el </w:t>
            </w:r>
            <w:r>
              <w:rPr>
                <w:rFonts w:asciiTheme="minorHAnsi" w:hAnsiTheme="minorHAnsi"/>
                <w:b/>
                <w:sz w:val="20"/>
              </w:rPr>
              <w:t>P</w:t>
            </w:r>
            <w:r w:rsidRPr="00306352">
              <w:rPr>
                <w:rFonts w:asciiTheme="minorHAnsi" w:hAnsiTheme="minorHAnsi"/>
                <w:b/>
                <w:sz w:val="20"/>
              </w:rPr>
              <w:t>lan de</w:t>
            </w:r>
            <w:r>
              <w:rPr>
                <w:rFonts w:asciiTheme="minorHAnsi" w:hAnsiTheme="minorHAnsi"/>
                <w:b/>
                <w:sz w:val="20"/>
              </w:rPr>
              <w:t xml:space="preserve"> S</w:t>
            </w:r>
            <w:r w:rsidRPr="00306352">
              <w:rPr>
                <w:rFonts w:asciiTheme="minorHAnsi" w:hAnsiTheme="minorHAnsi"/>
                <w:b/>
                <w:sz w:val="20"/>
              </w:rPr>
              <w:t xml:space="preserve">upervisión de los Regímenes Colectivos: </w:t>
            </w:r>
          </w:p>
          <w:p w14:paraId="3CA79B97" w14:textId="77777777" w:rsidR="00C95442" w:rsidRPr="00AD2777" w:rsidRDefault="00C95442" w:rsidP="00036C1C">
            <w:pPr>
              <w:tabs>
                <w:tab w:val="left" w:pos="1056"/>
              </w:tabs>
              <w:spacing w:line="240" w:lineRule="auto"/>
              <w:rPr>
                <w:rFonts w:asciiTheme="minorHAnsi" w:hAnsiTheme="minorHAnsi"/>
                <w:color w:val="000000" w:themeColor="text1"/>
                <w:sz w:val="20"/>
              </w:rPr>
            </w:pPr>
            <w:r w:rsidRPr="00A04410">
              <w:rPr>
                <w:rFonts w:asciiTheme="minorHAnsi" w:hAnsiTheme="minorHAnsi"/>
                <w:sz w:val="20"/>
              </w:rPr>
              <w:t xml:space="preserve">Las labores de supervisión realizadas desde SUPEN, </w:t>
            </w:r>
            <w:r w:rsidRPr="00AD2777">
              <w:rPr>
                <w:rFonts w:asciiTheme="minorHAnsi" w:hAnsiTheme="minorHAnsi"/>
                <w:sz w:val="20"/>
              </w:rPr>
              <w:t>consistentes en el análisis de informes periódicos, tales como</w:t>
            </w:r>
            <w:r>
              <w:rPr>
                <w:rFonts w:asciiTheme="minorHAnsi" w:hAnsiTheme="minorHAnsi"/>
                <w:sz w:val="20"/>
              </w:rPr>
              <w:t>:</w:t>
            </w:r>
            <w:r w:rsidRPr="00AD2777">
              <w:rPr>
                <w:rFonts w:asciiTheme="minorHAnsi" w:hAnsiTheme="minorHAnsi"/>
                <w:sz w:val="20"/>
              </w:rPr>
              <w:t xml:space="preserve"> </w:t>
            </w:r>
            <w:r w:rsidRPr="00AD2777">
              <w:rPr>
                <w:rFonts w:asciiTheme="minorHAnsi" w:hAnsiTheme="minorHAnsi"/>
                <w:i/>
                <w:sz w:val="20"/>
              </w:rPr>
              <w:t xml:space="preserve">saldos contables, inversiones, afiliados y pensionados, custodia, informes de morosidad patronal y obrera en el caso de IVM, informes de créditos en el caso de IVM y RCC, análisis de planes de acción presentados, requerimientos que ameritan cambios en </w:t>
            </w:r>
            <w:r w:rsidRPr="00AD2777">
              <w:rPr>
                <w:rFonts w:asciiTheme="minorHAnsi" w:hAnsiTheme="minorHAnsi"/>
                <w:i/>
                <w:color w:val="000000" w:themeColor="text1"/>
                <w:sz w:val="20"/>
              </w:rPr>
              <w:t>manuales</w:t>
            </w:r>
            <w:r w:rsidRPr="00AD2777">
              <w:rPr>
                <w:rFonts w:asciiTheme="minorHAnsi" w:hAnsiTheme="minorHAnsi"/>
                <w:color w:val="000000" w:themeColor="text1"/>
                <w:sz w:val="20"/>
              </w:rPr>
              <w:t>, se han visto afectadas por la participación de colaboradores en proyectos de SUPEN (Reglamento de Riesgos, Guías de supervisión, Reglamento de Gestión de activos), del BCCR (Roles, MSBR conocimiento del negocio, EES), de SUGEF (NIIF)  y Reglamento de TI, actividades de la asesoría con el Toronto Centre.</w:t>
            </w:r>
          </w:p>
          <w:p w14:paraId="0508B731" w14:textId="77777777" w:rsidR="00C95442" w:rsidRPr="00AD2777" w:rsidRDefault="00C95442" w:rsidP="00036C1C">
            <w:pPr>
              <w:tabs>
                <w:tab w:val="left" w:pos="1056"/>
              </w:tabs>
              <w:spacing w:line="240" w:lineRule="auto"/>
              <w:rPr>
                <w:rFonts w:asciiTheme="minorHAnsi" w:hAnsiTheme="minorHAnsi"/>
                <w:color w:val="000000" w:themeColor="text1"/>
                <w:sz w:val="20"/>
              </w:rPr>
            </w:pPr>
          </w:p>
          <w:p w14:paraId="3A688348" w14:textId="77777777" w:rsidR="00C95442" w:rsidRDefault="00C95442" w:rsidP="00036C1C">
            <w:pPr>
              <w:tabs>
                <w:tab w:val="left" w:pos="1056"/>
              </w:tabs>
              <w:spacing w:line="240" w:lineRule="auto"/>
              <w:rPr>
                <w:rFonts w:asciiTheme="minorHAnsi" w:hAnsiTheme="minorHAnsi"/>
                <w:color w:val="000000" w:themeColor="text1"/>
                <w:sz w:val="20"/>
              </w:rPr>
            </w:pPr>
            <w:r w:rsidRPr="00AD2777">
              <w:rPr>
                <w:rFonts w:asciiTheme="minorHAnsi" w:hAnsiTheme="minorHAnsi"/>
                <w:color w:val="000000" w:themeColor="text1"/>
                <w:sz w:val="20"/>
              </w:rPr>
              <w:t>Por otra parte, durante el semestre se jubiló uno de los líderes de supervisión</w:t>
            </w:r>
            <w:r>
              <w:rPr>
                <w:rFonts w:asciiTheme="minorHAnsi" w:hAnsiTheme="minorHAnsi"/>
                <w:color w:val="000000" w:themeColor="text1"/>
                <w:sz w:val="20"/>
              </w:rPr>
              <w:t xml:space="preserve">, por lo que, sumado a lo descrito en el párrafo anterior, </w:t>
            </w:r>
            <w:r w:rsidRPr="00AD2777">
              <w:rPr>
                <w:rFonts w:asciiTheme="minorHAnsi" w:hAnsiTheme="minorHAnsi"/>
                <w:color w:val="000000" w:themeColor="text1"/>
                <w:sz w:val="20"/>
              </w:rPr>
              <w:t>h</w:t>
            </w:r>
            <w:r>
              <w:rPr>
                <w:rFonts w:asciiTheme="minorHAnsi" w:hAnsiTheme="minorHAnsi"/>
                <w:color w:val="000000" w:themeColor="text1"/>
                <w:sz w:val="20"/>
              </w:rPr>
              <w:t>a</w:t>
            </w:r>
            <w:r w:rsidRPr="00AD2777">
              <w:rPr>
                <w:rFonts w:asciiTheme="minorHAnsi" w:hAnsiTheme="minorHAnsi"/>
                <w:color w:val="000000" w:themeColor="text1"/>
                <w:sz w:val="20"/>
              </w:rPr>
              <w:t xml:space="preserve"> ocasionado sobrecarga de trabajo </w:t>
            </w:r>
            <w:r>
              <w:rPr>
                <w:rFonts w:asciiTheme="minorHAnsi" w:hAnsiTheme="minorHAnsi"/>
                <w:color w:val="000000" w:themeColor="text1"/>
                <w:sz w:val="20"/>
              </w:rPr>
              <w:t xml:space="preserve">que requirió la </w:t>
            </w:r>
            <w:r w:rsidRPr="00AD2777">
              <w:rPr>
                <w:rFonts w:asciiTheme="minorHAnsi" w:hAnsiTheme="minorHAnsi"/>
                <w:color w:val="000000" w:themeColor="text1"/>
                <w:sz w:val="20"/>
              </w:rPr>
              <w:t>redistribución de funciones, así como atraso en la atención de consultas técnicas y atención de denuncias; asimismo, en el seguimiento de requerimientos y planes de acción.</w:t>
            </w:r>
            <w:r>
              <w:rPr>
                <w:rFonts w:asciiTheme="minorHAnsi" w:hAnsiTheme="minorHAnsi"/>
                <w:color w:val="000000" w:themeColor="text1"/>
                <w:sz w:val="20"/>
              </w:rPr>
              <w:t xml:space="preserve"> </w:t>
            </w:r>
          </w:p>
          <w:p w14:paraId="568128A3" w14:textId="77777777" w:rsidR="00C95442" w:rsidRPr="00AD2777" w:rsidRDefault="00C95442" w:rsidP="00036C1C">
            <w:pPr>
              <w:tabs>
                <w:tab w:val="left" w:pos="1056"/>
              </w:tabs>
              <w:spacing w:line="240" w:lineRule="auto"/>
              <w:rPr>
                <w:rFonts w:asciiTheme="minorHAnsi" w:hAnsiTheme="minorHAnsi"/>
                <w:color w:val="000000" w:themeColor="text1"/>
                <w:sz w:val="20"/>
              </w:rPr>
            </w:pPr>
            <w:r w:rsidRPr="00AD2777">
              <w:rPr>
                <w:rFonts w:asciiTheme="minorHAnsi" w:hAnsiTheme="minorHAnsi"/>
                <w:color w:val="000000" w:themeColor="text1"/>
                <w:sz w:val="20"/>
              </w:rPr>
              <w:t xml:space="preserve">  </w:t>
            </w:r>
          </w:p>
          <w:p w14:paraId="3400D9FF" w14:textId="360909A8" w:rsidR="00C95442" w:rsidRPr="00AD2777" w:rsidRDefault="00C95442" w:rsidP="00036C1C">
            <w:pPr>
              <w:tabs>
                <w:tab w:val="left" w:pos="1056"/>
              </w:tabs>
              <w:spacing w:line="240" w:lineRule="auto"/>
              <w:rPr>
                <w:rFonts w:asciiTheme="minorHAnsi" w:hAnsiTheme="minorHAnsi"/>
                <w:color w:val="000000" w:themeColor="text1"/>
                <w:sz w:val="20"/>
              </w:rPr>
            </w:pPr>
            <w:r w:rsidRPr="00AD2777">
              <w:rPr>
                <w:rFonts w:asciiTheme="minorHAnsi" w:hAnsiTheme="minorHAnsi"/>
                <w:color w:val="000000" w:themeColor="text1"/>
                <w:sz w:val="20"/>
              </w:rPr>
              <w:t xml:space="preserve">Lo descrito es la causa principal de que el indicador de plan de supervisión </w:t>
            </w:r>
            <w:r>
              <w:rPr>
                <w:rFonts w:asciiTheme="minorHAnsi" w:hAnsiTheme="minorHAnsi"/>
                <w:color w:val="000000" w:themeColor="text1"/>
                <w:sz w:val="20"/>
              </w:rPr>
              <w:t xml:space="preserve">correspondiente al </w:t>
            </w:r>
            <w:r w:rsidR="000A5616">
              <w:rPr>
                <w:rFonts w:asciiTheme="minorHAnsi" w:hAnsiTheme="minorHAnsi"/>
                <w:color w:val="000000" w:themeColor="text1"/>
                <w:sz w:val="20"/>
              </w:rPr>
              <w:t>primer semestre sea de 92%, 3</w:t>
            </w:r>
            <w:r w:rsidRPr="00AD2777">
              <w:rPr>
                <w:rFonts w:asciiTheme="minorHAnsi" w:hAnsiTheme="minorHAnsi"/>
                <w:color w:val="000000" w:themeColor="text1"/>
                <w:sz w:val="20"/>
              </w:rPr>
              <w:t>% menos que la meta establecida.</w:t>
            </w:r>
          </w:p>
          <w:p w14:paraId="1FB7CAE1" w14:textId="77777777" w:rsidR="00C95442" w:rsidRPr="00A04410" w:rsidRDefault="00C95442" w:rsidP="00036C1C">
            <w:pPr>
              <w:tabs>
                <w:tab w:val="left" w:pos="1056"/>
              </w:tabs>
              <w:spacing w:line="240" w:lineRule="auto"/>
              <w:rPr>
                <w:rFonts w:asciiTheme="minorHAnsi" w:hAnsiTheme="minorHAnsi"/>
                <w:sz w:val="20"/>
              </w:rPr>
            </w:pPr>
            <w:r w:rsidRPr="00A04410">
              <w:rPr>
                <w:rFonts w:asciiTheme="minorHAnsi" w:hAnsiTheme="minorHAnsi"/>
                <w:sz w:val="20"/>
              </w:rPr>
              <w:t xml:space="preserve">  </w:t>
            </w:r>
          </w:p>
          <w:p w14:paraId="68EED8E7" w14:textId="0C0B8136" w:rsidR="00C95442" w:rsidRPr="00A04410" w:rsidRDefault="00C95442" w:rsidP="00036C1C">
            <w:pPr>
              <w:tabs>
                <w:tab w:val="left" w:pos="1056"/>
              </w:tabs>
              <w:spacing w:line="240" w:lineRule="auto"/>
              <w:rPr>
                <w:rFonts w:asciiTheme="minorHAnsi" w:hAnsiTheme="minorHAnsi"/>
                <w:sz w:val="20"/>
              </w:rPr>
            </w:pPr>
            <w:r>
              <w:rPr>
                <w:rFonts w:asciiTheme="minorHAnsi" w:hAnsiTheme="minorHAnsi"/>
                <w:sz w:val="20"/>
              </w:rPr>
              <w:t>Como dato adicional se destaca que, d</w:t>
            </w:r>
            <w:r w:rsidRPr="00A04410">
              <w:rPr>
                <w:rFonts w:asciiTheme="minorHAnsi" w:hAnsiTheme="minorHAnsi"/>
                <w:sz w:val="20"/>
              </w:rPr>
              <w:t>e un total de 19.696</w:t>
            </w:r>
            <w:r w:rsidR="000A5616">
              <w:rPr>
                <w:rFonts w:asciiTheme="minorHAnsi" w:hAnsiTheme="minorHAnsi"/>
                <w:sz w:val="20"/>
              </w:rPr>
              <w:t xml:space="preserve"> horas</w:t>
            </w:r>
            <w:r>
              <w:rPr>
                <w:rFonts w:asciiTheme="minorHAnsi" w:hAnsiTheme="minorHAnsi"/>
                <w:sz w:val="20"/>
              </w:rPr>
              <w:t xml:space="preserve">, </w:t>
            </w:r>
            <w:r w:rsidRPr="00A04410">
              <w:rPr>
                <w:rFonts w:asciiTheme="minorHAnsi" w:hAnsiTheme="minorHAnsi"/>
                <w:sz w:val="20"/>
              </w:rPr>
              <w:t>a supervisión se dedicaron 13</w:t>
            </w:r>
            <w:r>
              <w:rPr>
                <w:rFonts w:asciiTheme="minorHAnsi" w:hAnsiTheme="minorHAnsi"/>
                <w:sz w:val="20"/>
              </w:rPr>
              <w:t>.</w:t>
            </w:r>
            <w:r w:rsidRPr="00A04410">
              <w:rPr>
                <w:rFonts w:asciiTheme="minorHAnsi" w:hAnsiTheme="minorHAnsi"/>
                <w:sz w:val="20"/>
              </w:rPr>
              <w:t>564</w:t>
            </w:r>
            <w:r w:rsidR="000A5616">
              <w:rPr>
                <w:rFonts w:asciiTheme="minorHAnsi" w:hAnsiTheme="minorHAnsi"/>
                <w:sz w:val="20"/>
              </w:rPr>
              <w:t xml:space="preserve"> horas</w:t>
            </w:r>
            <w:r w:rsidRPr="00A04410">
              <w:rPr>
                <w:rFonts w:asciiTheme="minorHAnsi" w:hAnsiTheme="minorHAnsi"/>
                <w:sz w:val="20"/>
              </w:rPr>
              <w:t xml:space="preserve"> (69%), en tanto que a proyectos se dedicaron 1.276</w:t>
            </w:r>
            <w:r w:rsidR="000A5616">
              <w:rPr>
                <w:rFonts w:asciiTheme="minorHAnsi" w:hAnsiTheme="minorHAnsi"/>
                <w:sz w:val="20"/>
              </w:rPr>
              <w:t xml:space="preserve"> horas</w:t>
            </w:r>
            <w:r w:rsidRPr="00A04410">
              <w:rPr>
                <w:rFonts w:asciiTheme="minorHAnsi" w:hAnsiTheme="minorHAnsi"/>
                <w:sz w:val="20"/>
              </w:rPr>
              <w:t xml:space="preserve"> (6,48%) y al Toronto 1.645 </w:t>
            </w:r>
            <w:r w:rsidR="000A5616">
              <w:rPr>
                <w:rFonts w:asciiTheme="minorHAnsi" w:hAnsiTheme="minorHAnsi"/>
                <w:sz w:val="20"/>
              </w:rPr>
              <w:t xml:space="preserve">horas </w:t>
            </w:r>
            <w:r w:rsidRPr="00A04410">
              <w:rPr>
                <w:rFonts w:asciiTheme="minorHAnsi" w:hAnsiTheme="minorHAnsi"/>
                <w:sz w:val="20"/>
              </w:rPr>
              <w:t>(8,35%).</w:t>
            </w:r>
          </w:p>
          <w:p w14:paraId="2E03F47B" w14:textId="77777777" w:rsidR="00C95442" w:rsidRDefault="00C95442" w:rsidP="00036C1C">
            <w:pPr>
              <w:tabs>
                <w:tab w:val="left" w:pos="1056"/>
              </w:tabs>
              <w:spacing w:line="240" w:lineRule="auto"/>
            </w:pPr>
          </w:p>
          <w:p w14:paraId="68C6CF00" w14:textId="77777777" w:rsidR="00C95442" w:rsidRDefault="00C95442" w:rsidP="00036C1C">
            <w:pPr>
              <w:tabs>
                <w:tab w:val="left" w:pos="1056"/>
              </w:tabs>
              <w:spacing w:line="240" w:lineRule="auto"/>
              <w:rPr>
                <w:rFonts w:asciiTheme="minorHAnsi" w:hAnsiTheme="minorHAnsi"/>
                <w:sz w:val="20"/>
              </w:rPr>
            </w:pPr>
            <w:r w:rsidRPr="00A04410">
              <w:rPr>
                <w:rFonts w:asciiTheme="minorHAnsi" w:hAnsiTheme="minorHAnsi"/>
                <w:sz w:val="20"/>
              </w:rPr>
              <w:t>A esta situación debe agregarse que los regímenes IVM, FPJ y RCC han requerido esfuerzos adicionales ocasionados, en los dos primeros, por los estudios actuariales para modificar los perfiles de requisitos y beneficios en busca de solvencia actuarial</w:t>
            </w:r>
            <w:r>
              <w:rPr>
                <w:rFonts w:asciiTheme="minorHAnsi" w:hAnsiTheme="minorHAnsi"/>
                <w:sz w:val="20"/>
              </w:rPr>
              <w:t>,</w:t>
            </w:r>
            <w:r w:rsidRPr="00A04410">
              <w:rPr>
                <w:rFonts w:asciiTheme="minorHAnsi" w:hAnsiTheme="minorHAnsi"/>
                <w:sz w:val="20"/>
              </w:rPr>
              <w:t xml:space="preserve"> el tercero, en ocasión del proyecto de Ley que busca devolver a educadores que se trasladaron en 1995 al IVM, de nuevo al Magisterio Nacional.  Ello ha implicado atender solicitudes de la Asamblea Legislativa y acuerdos del CONASSIF.  Se prevé que esto continúe a lo largo del segundo semestre de 2017.</w:t>
            </w:r>
          </w:p>
          <w:p w14:paraId="2E00154F" w14:textId="77777777" w:rsidR="00C95442" w:rsidRPr="00A04410" w:rsidRDefault="00C95442" w:rsidP="00036C1C">
            <w:pPr>
              <w:tabs>
                <w:tab w:val="left" w:pos="1056"/>
              </w:tabs>
              <w:spacing w:line="240" w:lineRule="auto"/>
              <w:rPr>
                <w:rFonts w:asciiTheme="minorHAnsi" w:hAnsiTheme="minorHAnsi"/>
                <w:sz w:val="20"/>
              </w:rPr>
            </w:pPr>
          </w:p>
          <w:p w14:paraId="543E372A" w14:textId="0D278208" w:rsidR="00C95442" w:rsidRPr="00A04410" w:rsidRDefault="00C95442" w:rsidP="00036C1C">
            <w:pPr>
              <w:tabs>
                <w:tab w:val="left" w:pos="1056"/>
              </w:tabs>
              <w:spacing w:line="240" w:lineRule="auto"/>
              <w:rPr>
                <w:rFonts w:asciiTheme="minorHAnsi" w:hAnsiTheme="minorHAnsi"/>
                <w:sz w:val="20"/>
              </w:rPr>
            </w:pPr>
            <w:r w:rsidRPr="00AD2777">
              <w:rPr>
                <w:rFonts w:asciiTheme="minorHAnsi" w:hAnsiTheme="minorHAnsi"/>
                <w:sz w:val="20"/>
              </w:rPr>
              <w:t xml:space="preserve">Las acciones para mitigar esta situación </w:t>
            </w:r>
            <w:r w:rsidR="000A5616">
              <w:rPr>
                <w:rFonts w:asciiTheme="minorHAnsi" w:hAnsiTheme="minorHAnsi"/>
                <w:sz w:val="20"/>
              </w:rPr>
              <w:t>se enfocaron en la redistribución de funciones</w:t>
            </w:r>
            <w:r w:rsidRPr="00AD2777">
              <w:rPr>
                <w:rFonts w:asciiTheme="minorHAnsi" w:hAnsiTheme="minorHAnsi"/>
                <w:sz w:val="20"/>
              </w:rPr>
              <w:t>; se estima que, si este ritmo continúa durante el segundo semestre de 2017, no será posible cumplir las actividades del plan de supervisión, que incluyen visitas que no se han realizado.</w:t>
            </w:r>
            <w:r>
              <w:rPr>
                <w:rFonts w:asciiTheme="minorHAnsi" w:hAnsiTheme="minorHAnsi"/>
                <w:sz w:val="20"/>
              </w:rPr>
              <w:t xml:space="preserve"> </w:t>
            </w:r>
            <w:r w:rsidRPr="00A04410">
              <w:rPr>
                <w:rFonts w:asciiTheme="minorHAnsi" w:hAnsiTheme="minorHAnsi"/>
                <w:sz w:val="20"/>
              </w:rPr>
              <w:t>Asimismo, las siguientes visitas han sufrido atrasos, debido a la atención de las labores señaladas:</w:t>
            </w:r>
          </w:p>
          <w:p w14:paraId="71D71A53" w14:textId="77777777" w:rsidR="00C95442" w:rsidRDefault="00C95442" w:rsidP="00036C1C">
            <w:pPr>
              <w:tabs>
                <w:tab w:val="left" w:pos="1056"/>
              </w:tabs>
              <w:spacing w:line="240" w:lineRule="auto"/>
              <w:rPr>
                <w:rFonts w:asciiTheme="minorHAnsi" w:hAnsiTheme="minorHAnsi"/>
                <w:sz w:val="20"/>
              </w:rPr>
            </w:pPr>
          </w:p>
          <w:p w14:paraId="6419DAB6" w14:textId="77777777" w:rsidR="00C95442" w:rsidRPr="00A04410" w:rsidRDefault="00C95442" w:rsidP="00036C1C">
            <w:pPr>
              <w:tabs>
                <w:tab w:val="left" w:pos="1056"/>
              </w:tabs>
              <w:spacing w:line="240" w:lineRule="auto"/>
              <w:rPr>
                <w:rFonts w:asciiTheme="minorHAnsi" w:hAnsiTheme="minorHAnsi"/>
                <w:sz w:val="20"/>
              </w:rPr>
            </w:pPr>
            <w:r w:rsidRPr="00A04410">
              <w:rPr>
                <w:rFonts w:asciiTheme="minorHAnsi" w:hAnsiTheme="minorHAnsi"/>
                <w:sz w:val="20"/>
              </w:rPr>
              <w:t>FICE: proceso de beneficios: 70% avance.</w:t>
            </w:r>
          </w:p>
          <w:p w14:paraId="4EE85BFF" w14:textId="77777777" w:rsidR="00C95442" w:rsidRPr="00A04410" w:rsidRDefault="00C95442" w:rsidP="00036C1C">
            <w:pPr>
              <w:tabs>
                <w:tab w:val="left" w:pos="1056"/>
              </w:tabs>
              <w:spacing w:line="240" w:lineRule="auto"/>
              <w:rPr>
                <w:rFonts w:asciiTheme="minorHAnsi" w:hAnsiTheme="minorHAnsi"/>
                <w:sz w:val="20"/>
              </w:rPr>
            </w:pPr>
            <w:r w:rsidRPr="00A04410">
              <w:rPr>
                <w:rFonts w:asciiTheme="minorHAnsi" w:hAnsiTheme="minorHAnsi"/>
                <w:sz w:val="20"/>
              </w:rPr>
              <w:t>FVENLOT: proceso de inversiones y seguimiento a requerimientos: 40% avance</w:t>
            </w:r>
          </w:p>
          <w:p w14:paraId="431E2459" w14:textId="77777777" w:rsidR="00C95442" w:rsidRPr="00A04410" w:rsidRDefault="00C95442" w:rsidP="00036C1C">
            <w:pPr>
              <w:tabs>
                <w:tab w:val="left" w:pos="1056"/>
              </w:tabs>
              <w:spacing w:line="240" w:lineRule="auto"/>
              <w:rPr>
                <w:rFonts w:asciiTheme="minorHAnsi" w:hAnsiTheme="minorHAnsi"/>
                <w:sz w:val="20"/>
              </w:rPr>
            </w:pPr>
            <w:r w:rsidRPr="00A04410">
              <w:rPr>
                <w:rFonts w:asciiTheme="minorHAnsi" w:hAnsiTheme="minorHAnsi"/>
                <w:sz w:val="20"/>
              </w:rPr>
              <w:t>FRE: Valorar proceso de inversiones: 10% avance.</w:t>
            </w:r>
          </w:p>
          <w:p w14:paraId="76653495" w14:textId="77777777" w:rsidR="00C95442" w:rsidRPr="00A04410" w:rsidRDefault="00C95442" w:rsidP="00036C1C">
            <w:pPr>
              <w:tabs>
                <w:tab w:val="left" w:pos="1056"/>
              </w:tabs>
              <w:spacing w:line="240" w:lineRule="auto"/>
              <w:rPr>
                <w:rFonts w:asciiTheme="minorHAnsi" w:hAnsiTheme="minorHAnsi"/>
                <w:sz w:val="20"/>
              </w:rPr>
            </w:pPr>
            <w:r w:rsidRPr="00A04410">
              <w:rPr>
                <w:rFonts w:asciiTheme="minorHAnsi" w:hAnsiTheme="minorHAnsi"/>
                <w:sz w:val="20"/>
              </w:rPr>
              <w:t>FBNCR: seguimiento a requerimientos a raíz de calificación de la situación financiera:  75% de avance.</w:t>
            </w:r>
          </w:p>
          <w:p w14:paraId="239F388F" w14:textId="77777777" w:rsidR="00C95442" w:rsidRDefault="00C95442" w:rsidP="00036C1C">
            <w:pPr>
              <w:tabs>
                <w:tab w:val="left" w:pos="1056"/>
              </w:tabs>
              <w:spacing w:line="240" w:lineRule="auto"/>
              <w:rPr>
                <w:rFonts w:asciiTheme="minorHAnsi" w:hAnsiTheme="minorHAnsi"/>
                <w:sz w:val="20"/>
              </w:rPr>
            </w:pPr>
          </w:p>
          <w:p w14:paraId="2E498650" w14:textId="77777777" w:rsidR="00C95442" w:rsidRDefault="00C95442" w:rsidP="00036C1C">
            <w:pPr>
              <w:tabs>
                <w:tab w:val="left" w:pos="1056"/>
              </w:tabs>
              <w:spacing w:line="240" w:lineRule="auto"/>
              <w:rPr>
                <w:rFonts w:asciiTheme="minorHAnsi" w:hAnsiTheme="minorHAnsi"/>
                <w:sz w:val="20"/>
              </w:rPr>
            </w:pPr>
            <w:r w:rsidRPr="00AD2777">
              <w:rPr>
                <w:rFonts w:asciiTheme="minorHAnsi" w:hAnsiTheme="minorHAnsi"/>
                <w:sz w:val="20"/>
              </w:rPr>
              <w:t>Finalmente, los siguientes asuntos están atrasados:</w:t>
            </w:r>
          </w:p>
          <w:p w14:paraId="3CCC81A7" w14:textId="77777777" w:rsidR="00C95442" w:rsidRPr="00A04410" w:rsidRDefault="00C95442" w:rsidP="00036C1C">
            <w:pPr>
              <w:pStyle w:val="Prrafodelista"/>
              <w:numPr>
                <w:ilvl w:val="0"/>
                <w:numId w:val="37"/>
              </w:numPr>
              <w:tabs>
                <w:tab w:val="left" w:pos="1056"/>
              </w:tabs>
              <w:spacing w:after="200" w:line="240" w:lineRule="auto"/>
              <w:rPr>
                <w:rFonts w:asciiTheme="minorHAnsi" w:hAnsiTheme="minorHAnsi"/>
                <w:sz w:val="20"/>
              </w:rPr>
            </w:pPr>
            <w:r w:rsidRPr="00A04410">
              <w:rPr>
                <w:rFonts w:asciiTheme="minorHAnsi" w:hAnsiTheme="minorHAnsi"/>
                <w:sz w:val="20"/>
              </w:rPr>
              <w:t>El informe sobre el IVM, para el Comité de Vigilancia y la Junta Directiva de la CCSS.</w:t>
            </w:r>
          </w:p>
          <w:p w14:paraId="0C96A59C" w14:textId="77777777" w:rsidR="00C95442" w:rsidRPr="00B01C1E" w:rsidRDefault="00C95442" w:rsidP="00036C1C">
            <w:pPr>
              <w:pStyle w:val="Prrafodelista"/>
              <w:numPr>
                <w:ilvl w:val="0"/>
                <w:numId w:val="37"/>
              </w:numPr>
              <w:tabs>
                <w:tab w:val="left" w:pos="1056"/>
              </w:tabs>
              <w:spacing w:after="200" w:line="240" w:lineRule="auto"/>
              <w:rPr>
                <w:rFonts w:asciiTheme="minorHAnsi" w:hAnsiTheme="minorHAnsi"/>
                <w:sz w:val="20"/>
              </w:rPr>
            </w:pPr>
            <w:r w:rsidRPr="00A04410">
              <w:rPr>
                <w:rFonts w:asciiTheme="minorHAnsi" w:hAnsiTheme="minorHAnsi"/>
                <w:sz w:val="20"/>
              </w:rPr>
              <w:t>Atender solicitud de JUPEMA, que implica modificación al Manual de cuentas y al Manual de información</w:t>
            </w:r>
            <w:r>
              <w:rPr>
                <w:rFonts w:asciiTheme="minorHAnsi" w:hAnsiTheme="minorHAnsi"/>
                <w:sz w:val="20"/>
              </w:rPr>
              <w:t xml:space="preserve">. </w:t>
            </w:r>
          </w:p>
        </w:tc>
      </w:tr>
      <w:tr w:rsidR="00C95442" w:rsidRPr="003A3A86" w14:paraId="073A8E76" w14:textId="77777777" w:rsidTr="00036C1C">
        <w:trPr>
          <w:trHeight w:val="300"/>
        </w:trPr>
        <w:tc>
          <w:tcPr>
            <w:tcW w:w="9889" w:type="dxa"/>
            <w:gridSpan w:val="2"/>
            <w:tcBorders>
              <w:top w:val="single" w:sz="4" w:space="0" w:color="auto"/>
              <w:bottom w:val="single" w:sz="6" w:space="0" w:color="000000"/>
            </w:tcBorders>
            <w:shd w:val="clear" w:color="auto" w:fill="EAF1DD" w:themeFill="accent3" w:themeFillTint="33"/>
            <w:vAlign w:val="center"/>
          </w:tcPr>
          <w:p w14:paraId="06585ED4" w14:textId="77777777" w:rsidR="00C95442" w:rsidRPr="003A3A86" w:rsidRDefault="00C95442" w:rsidP="00036C1C">
            <w:pPr>
              <w:keepNext/>
              <w:spacing w:line="288" w:lineRule="auto"/>
              <w:ind w:left="360"/>
              <w:jc w:val="left"/>
              <w:outlineLvl w:val="2"/>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pPr>
            <w:bookmarkStart w:id="50" w:name="_Toc488311563"/>
            <w:r w:rsidRPr="003A3A86">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lastRenderedPageBreak/>
              <w:t>Asesoría Jurídica</w:t>
            </w:r>
            <w:bookmarkEnd w:id="50"/>
          </w:p>
        </w:tc>
      </w:tr>
      <w:tr w:rsidR="00C95442" w:rsidRPr="003A3A86" w14:paraId="3D313970" w14:textId="77777777" w:rsidTr="00036C1C">
        <w:tblPrEx>
          <w:tblCellMar>
            <w:left w:w="70" w:type="dxa"/>
            <w:right w:w="70" w:type="dxa"/>
          </w:tblCellMar>
        </w:tblPrEx>
        <w:trPr>
          <w:trHeight w:val="1265"/>
        </w:trPr>
        <w:tc>
          <w:tcPr>
            <w:tcW w:w="2104" w:type="dxa"/>
            <w:vMerge w:val="restart"/>
            <w:tcBorders>
              <w:top w:val="single" w:sz="6" w:space="0" w:color="000000"/>
            </w:tcBorders>
            <w:vAlign w:val="center"/>
          </w:tcPr>
          <w:p w14:paraId="6C77F51E" w14:textId="77777777" w:rsidR="00C95442" w:rsidRPr="003A3A86" w:rsidRDefault="00C95442" w:rsidP="00036C1C">
            <w:pPr>
              <w:spacing w:line="276" w:lineRule="auto"/>
              <w:rPr>
                <w:rFonts w:ascii="Calibri" w:hAnsi="Calibri" w:cs="Arial"/>
                <w:color w:val="000000" w:themeColor="text1"/>
                <w:sz w:val="20"/>
                <w:highlight w:val="yellow"/>
                <w:lang w:val="es-CR"/>
              </w:rPr>
            </w:pPr>
            <w:r w:rsidRPr="00C95442">
              <w:rPr>
                <w:rFonts w:ascii="Calibri" w:hAnsi="Calibri" w:cs="Arial"/>
                <w:color w:val="000000" w:themeColor="text1"/>
                <w:sz w:val="20"/>
                <w:lang w:val="es-CR"/>
              </w:rPr>
              <w:t>Tramitar en tiempo las solicitudes de asesoría jurídica, denuncias y/o consultas jurídicas; las denuncias y/o consultas de los afiliados y los trámites judiciales</w:t>
            </w:r>
          </w:p>
        </w:tc>
        <w:tc>
          <w:tcPr>
            <w:tcW w:w="7785" w:type="dxa"/>
            <w:tcBorders>
              <w:top w:val="single" w:sz="6" w:space="0" w:color="000000"/>
            </w:tcBorders>
            <w:vAlign w:val="center"/>
          </w:tcPr>
          <w:p w14:paraId="51037F33" w14:textId="77777777" w:rsidR="00C95442" w:rsidRPr="000C7615" w:rsidRDefault="00C95442" w:rsidP="00036C1C">
            <w:pPr>
              <w:spacing w:line="276" w:lineRule="auto"/>
              <w:jc w:val="left"/>
              <w:rPr>
                <w:rFonts w:ascii="Calibri" w:hAnsi="Calibri"/>
                <w:color w:val="000000" w:themeColor="text1"/>
                <w:sz w:val="20"/>
                <w:lang w:val="es-CR"/>
              </w:rPr>
            </w:pPr>
            <w:r w:rsidRPr="000C7615">
              <w:rPr>
                <w:rFonts w:ascii="Calibri" w:hAnsi="Calibri"/>
                <w:color w:val="000000" w:themeColor="text1"/>
                <w:sz w:val="20"/>
                <w:lang w:val="es-CR"/>
              </w:rPr>
              <w:t xml:space="preserve">Seguidamente se detalla el estado de las actividades previstas para el primer semestre de 2017: </w:t>
            </w:r>
          </w:p>
          <w:p w14:paraId="0E33B8BF" w14:textId="77777777" w:rsidR="00C95442" w:rsidRDefault="00C95442" w:rsidP="00036C1C">
            <w:pPr>
              <w:spacing w:line="276" w:lineRule="auto"/>
              <w:jc w:val="left"/>
              <w:rPr>
                <w:rFonts w:ascii="Calibri" w:hAnsi="Calibri"/>
                <w:b/>
                <w:color w:val="000000" w:themeColor="text1"/>
                <w:sz w:val="20"/>
                <w:lang w:val="es-CR"/>
              </w:rPr>
            </w:pPr>
          </w:p>
          <w:p w14:paraId="71433C78" w14:textId="77777777" w:rsidR="00C95442" w:rsidRPr="003A3A86" w:rsidRDefault="00C95442" w:rsidP="00036C1C">
            <w:pPr>
              <w:spacing w:line="276" w:lineRule="auto"/>
              <w:jc w:val="left"/>
              <w:rPr>
                <w:rFonts w:ascii="Calibri" w:hAnsi="Calibri"/>
                <w:b/>
                <w:color w:val="000000" w:themeColor="text1"/>
                <w:sz w:val="20"/>
                <w:lang w:val="es-CR"/>
              </w:rPr>
            </w:pPr>
            <w:r w:rsidRPr="003A3A86">
              <w:rPr>
                <w:rFonts w:ascii="Calibri" w:hAnsi="Calibri"/>
                <w:b/>
                <w:color w:val="000000" w:themeColor="text1"/>
                <w:sz w:val="20"/>
                <w:lang w:val="es-CR"/>
              </w:rPr>
              <w:t xml:space="preserve">Consultas </w:t>
            </w:r>
            <w:r>
              <w:rPr>
                <w:rFonts w:ascii="Calibri" w:hAnsi="Calibri"/>
                <w:b/>
                <w:color w:val="000000" w:themeColor="text1"/>
                <w:sz w:val="20"/>
                <w:lang w:val="es-CR"/>
              </w:rPr>
              <w:t>j</w:t>
            </w:r>
            <w:r w:rsidRPr="003A3A86">
              <w:rPr>
                <w:rFonts w:ascii="Calibri" w:hAnsi="Calibri"/>
                <w:b/>
                <w:color w:val="000000" w:themeColor="text1"/>
                <w:sz w:val="20"/>
                <w:lang w:val="es-CR"/>
              </w:rPr>
              <w:t xml:space="preserve">urídicas: </w:t>
            </w:r>
          </w:p>
          <w:p w14:paraId="60BC91C6" w14:textId="39834A76" w:rsidR="00C95442" w:rsidRPr="00F51ED1" w:rsidRDefault="00C95442" w:rsidP="00F51ED1">
            <w:pPr>
              <w:spacing w:line="276" w:lineRule="auto"/>
              <w:rPr>
                <w:rFonts w:ascii="Calibri" w:hAnsi="Calibri"/>
                <w:color w:val="000000" w:themeColor="text1"/>
                <w:sz w:val="20"/>
                <w:lang w:val="es-CR"/>
              </w:rPr>
            </w:pPr>
            <w:r>
              <w:rPr>
                <w:rFonts w:ascii="Calibri" w:hAnsi="Calibri"/>
                <w:color w:val="000000" w:themeColor="text1"/>
                <w:sz w:val="20"/>
                <w:lang w:val="es-CR"/>
              </w:rPr>
              <w:t>S</w:t>
            </w:r>
            <w:r w:rsidRPr="000B3124">
              <w:rPr>
                <w:rFonts w:ascii="Calibri" w:hAnsi="Calibri"/>
                <w:color w:val="000000" w:themeColor="text1"/>
                <w:sz w:val="20"/>
                <w:lang w:val="es-CR"/>
              </w:rPr>
              <w:t>e atendieron un total de 30 trámites, de un total de 36 cuyo vencimiento o atención se dio en este per</w:t>
            </w:r>
            <w:r>
              <w:rPr>
                <w:rFonts w:ascii="Calibri" w:hAnsi="Calibri"/>
                <w:color w:val="000000" w:themeColor="text1"/>
                <w:sz w:val="20"/>
                <w:lang w:val="es-CR"/>
              </w:rPr>
              <w:t>í</w:t>
            </w:r>
            <w:r w:rsidRPr="000B3124">
              <w:rPr>
                <w:rFonts w:ascii="Calibri" w:hAnsi="Calibri"/>
                <w:color w:val="000000" w:themeColor="text1"/>
                <w:sz w:val="20"/>
                <w:lang w:val="es-CR"/>
              </w:rPr>
              <w:t xml:space="preserve">odo. 13 trámites están </w:t>
            </w:r>
            <w:r>
              <w:rPr>
                <w:rFonts w:ascii="Calibri" w:hAnsi="Calibri"/>
                <w:color w:val="000000" w:themeColor="text1"/>
                <w:sz w:val="20"/>
                <w:lang w:val="es-CR"/>
              </w:rPr>
              <w:t>p</w:t>
            </w:r>
            <w:r w:rsidRPr="000B3124">
              <w:rPr>
                <w:rFonts w:ascii="Calibri" w:hAnsi="Calibri"/>
                <w:color w:val="000000" w:themeColor="text1"/>
                <w:sz w:val="20"/>
                <w:lang w:val="es-CR"/>
              </w:rPr>
              <w:t>endientes,</w:t>
            </w:r>
            <w:r>
              <w:rPr>
                <w:rFonts w:ascii="Calibri" w:hAnsi="Calibri"/>
                <w:color w:val="000000" w:themeColor="text1"/>
                <w:sz w:val="20"/>
                <w:lang w:val="es-CR"/>
              </w:rPr>
              <w:t xml:space="preserve"> </w:t>
            </w:r>
            <w:r w:rsidRPr="000B3124">
              <w:rPr>
                <w:rFonts w:ascii="Calibri" w:hAnsi="Calibri"/>
                <w:color w:val="000000" w:themeColor="text1"/>
                <w:sz w:val="20"/>
                <w:lang w:val="es-CR"/>
              </w:rPr>
              <w:t>pero a tiempo, ya que su vencimiento quedó para el segundo semestre del año.</w:t>
            </w:r>
            <w:r>
              <w:rPr>
                <w:rFonts w:ascii="Calibri" w:hAnsi="Calibri"/>
                <w:color w:val="000000" w:themeColor="text1"/>
                <w:sz w:val="20"/>
                <w:lang w:val="es-CR"/>
              </w:rPr>
              <w:t xml:space="preserve">  </w:t>
            </w:r>
          </w:p>
        </w:tc>
      </w:tr>
      <w:tr w:rsidR="00C95442" w:rsidRPr="003A3A86" w14:paraId="4570DB3B" w14:textId="77777777" w:rsidTr="00036C1C">
        <w:tblPrEx>
          <w:tblCellMar>
            <w:left w:w="70" w:type="dxa"/>
            <w:right w:w="70" w:type="dxa"/>
          </w:tblCellMar>
        </w:tblPrEx>
        <w:trPr>
          <w:trHeight w:val="1265"/>
        </w:trPr>
        <w:tc>
          <w:tcPr>
            <w:tcW w:w="2104" w:type="dxa"/>
            <w:vMerge/>
            <w:vAlign w:val="center"/>
          </w:tcPr>
          <w:p w14:paraId="247555BB" w14:textId="77777777" w:rsidR="00C95442" w:rsidRPr="003A3A86" w:rsidRDefault="00C95442" w:rsidP="00036C1C">
            <w:pPr>
              <w:spacing w:line="276" w:lineRule="auto"/>
              <w:rPr>
                <w:rFonts w:ascii="Calibri" w:hAnsi="Calibri" w:cs="Arial"/>
                <w:color w:val="000000" w:themeColor="text1"/>
                <w:lang w:val="es-CR"/>
              </w:rPr>
            </w:pPr>
          </w:p>
        </w:tc>
        <w:tc>
          <w:tcPr>
            <w:tcW w:w="7785" w:type="dxa"/>
            <w:tcBorders>
              <w:top w:val="single" w:sz="6" w:space="0" w:color="000000"/>
            </w:tcBorders>
            <w:vAlign w:val="center"/>
          </w:tcPr>
          <w:p w14:paraId="4466AAD2" w14:textId="77777777" w:rsidR="00C95442" w:rsidRDefault="00C95442" w:rsidP="00036C1C">
            <w:pPr>
              <w:spacing w:line="276" w:lineRule="auto"/>
              <w:jc w:val="left"/>
              <w:rPr>
                <w:rFonts w:ascii="Calibri" w:hAnsi="Calibri"/>
                <w:b/>
                <w:color w:val="000000" w:themeColor="text1"/>
                <w:sz w:val="20"/>
                <w:lang w:val="es-CR"/>
              </w:rPr>
            </w:pPr>
            <w:r w:rsidRPr="003A3A86">
              <w:rPr>
                <w:rFonts w:ascii="Calibri" w:hAnsi="Calibri"/>
                <w:b/>
                <w:color w:val="000000" w:themeColor="text1"/>
                <w:sz w:val="20"/>
                <w:lang w:val="es-CR"/>
              </w:rPr>
              <w:t xml:space="preserve">Recursos administrativos: </w:t>
            </w:r>
          </w:p>
          <w:p w14:paraId="57A3E40E" w14:textId="3D898AB0" w:rsidR="00C95442" w:rsidRPr="00F51ED1" w:rsidRDefault="00C95442" w:rsidP="00036C1C">
            <w:pPr>
              <w:spacing w:line="276" w:lineRule="auto"/>
              <w:rPr>
                <w:rFonts w:ascii="Calibri" w:hAnsi="Calibri" w:cs="Arial"/>
                <w:color w:val="000000" w:themeColor="text1"/>
                <w:sz w:val="20"/>
                <w:lang w:val="es-CR"/>
              </w:rPr>
            </w:pPr>
            <w:r>
              <w:rPr>
                <w:rFonts w:ascii="Calibri" w:hAnsi="Calibri"/>
                <w:color w:val="000000" w:themeColor="text1"/>
                <w:sz w:val="20"/>
                <w:lang w:val="es-CR"/>
              </w:rPr>
              <w:t>S</w:t>
            </w:r>
            <w:r w:rsidRPr="000B3124">
              <w:rPr>
                <w:rFonts w:ascii="Calibri" w:hAnsi="Calibri"/>
                <w:color w:val="000000" w:themeColor="text1"/>
                <w:sz w:val="20"/>
                <w:lang w:val="es-CR"/>
              </w:rPr>
              <w:t>e atendieron un total de 4 trámites, de un total de 5 cuyo vencimiento o atención se dio en este per</w:t>
            </w:r>
            <w:r>
              <w:rPr>
                <w:rFonts w:ascii="Calibri" w:hAnsi="Calibri"/>
                <w:color w:val="000000" w:themeColor="text1"/>
                <w:sz w:val="20"/>
                <w:lang w:val="es-CR"/>
              </w:rPr>
              <w:t>í</w:t>
            </w:r>
            <w:r w:rsidRPr="000B3124">
              <w:rPr>
                <w:rFonts w:ascii="Calibri" w:hAnsi="Calibri"/>
                <w:color w:val="000000" w:themeColor="text1"/>
                <w:sz w:val="20"/>
                <w:lang w:val="es-CR"/>
              </w:rPr>
              <w:t>odo</w:t>
            </w:r>
            <w:r>
              <w:rPr>
                <w:rFonts w:ascii="Calibri" w:hAnsi="Calibri"/>
                <w:color w:val="000000" w:themeColor="text1"/>
                <w:sz w:val="20"/>
                <w:lang w:val="es-CR"/>
              </w:rPr>
              <w:t xml:space="preserve">. </w:t>
            </w:r>
            <w:r w:rsidRPr="000B3124">
              <w:rPr>
                <w:rFonts w:ascii="Calibri" w:hAnsi="Calibri"/>
                <w:color w:val="000000" w:themeColor="text1"/>
                <w:sz w:val="20"/>
                <w:lang w:val="es-CR"/>
              </w:rPr>
              <w:t>Solo 1 trámite está pendiente</w:t>
            </w:r>
            <w:r>
              <w:rPr>
                <w:rFonts w:ascii="Calibri" w:hAnsi="Calibri"/>
                <w:color w:val="000000" w:themeColor="text1"/>
                <w:sz w:val="20"/>
                <w:lang w:val="es-CR"/>
              </w:rPr>
              <w:t>,</w:t>
            </w:r>
            <w:r w:rsidRPr="000B3124">
              <w:rPr>
                <w:rFonts w:ascii="Calibri" w:hAnsi="Calibri"/>
                <w:color w:val="000000" w:themeColor="text1"/>
                <w:sz w:val="20"/>
                <w:lang w:val="es-CR"/>
              </w:rPr>
              <w:t xml:space="preserve"> pero su vencimiento quedó para el segundo semestre del año.</w:t>
            </w:r>
            <w:r>
              <w:rPr>
                <w:rFonts w:ascii="Calibri" w:hAnsi="Calibri"/>
                <w:color w:val="000000" w:themeColor="text1"/>
                <w:sz w:val="20"/>
                <w:lang w:val="es-CR"/>
              </w:rPr>
              <w:t xml:space="preserve">  </w:t>
            </w:r>
          </w:p>
        </w:tc>
      </w:tr>
      <w:tr w:rsidR="00C95442" w:rsidRPr="003A3A86" w14:paraId="158F6F40" w14:textId="77777777" w:rsidTr="00036C1C">
        <w:tblPrEx>
          <w:tblCellMar>
            <w:left w:w="70" w:type="dxa"/>
            <w:right w:w="70" w:type="dxa"/>
          </w:tblCellMar>
        </w:tblPrEx>
        <w:trPr>
          <w:trHeight w:val="1265"/>
        </w:trPr>
        <w:tc>
          <w:tcPr>
            <w:tcW w:w="2104" w:type="dxa"/>
            <w:vMerge/>
            <w:vAlign w:val="center"/>
          </w:tcPr>
          <w:p w14:paraId="159740BA" w14:textId="77777777" w:rsidR="00C95442" w:rsidRPr="003A3A86" w:rsidRDefault="00C95442" w:rsidP="00036C1C">
            <w:pPr>
              <w:spacing w:line="276" w:lineRule="auto"/>
              <w:rPr>
                <w:rFonts w:ascii="Calibri" w:hAnsi="Calibri" w:cs="Arial"/>
                <w:color w:val="000000" w:themeColor="text1"/>
                <w:lang w:val="es-CR"/>
              </w:rPr>
            </w:pPr>
          </w:p>
        </w:tc>
        <w:tc>
          <w:tcPr>
            <w:tcW w:w="7785" w:type="dxa"/>
            <w:tcBorders>
              <w:top w:val="single" w:sz="6" w:space="0" w:color="000000"/>
            </w:tcBorders>
            <w:vAlign w:val="center"/>
          </w:tcPr>
          <w:p w14:paraId="669ACE53" w14:textId="77777777" w:rsidR="00C95442" w:rsidRDefault="00C95442" w:rsidP="00036C1C">
            <w:pPr>
              <w:spacing w:line="276" w:lineRule="auto"/>
              <w:rPr>
                <w:rFonts w:ascii="Calibri" w:hAnsi="Calibri" w:cs="Arial"/>
                <w:b/>
                <w:color w:val="000000" w:themeColor="text1"/>
                <w:sz w:val="20"/>
                <w:lang w:val="es-CR"/>
              </w:rPr>
            </w:pPr>
            <w:r w:rsidRPr="003A3A86">
              <w:rPr>
                <w:rFonts w:ascii="Calibri" w:hAnsi="Calibri" w:cs="Arial"/>
                <w:b/>
                <w:color w:val="000000" w:themeColor="text1"/>
                <w:sz w:val="20"/>
                <w:lang w:val="es-CR"/>
              </w:rPr>
              <w:t>Consultas y denuncias</w:t>
            </w:r>
          </w:p>
          <w:p w14:paraId="7F30FE0F" w14:textId="57EFFDA6" w:rsidR="00C95442" w:rsidRPr="00F51ED1" w:rsidRDefault="00C95442" w:rsidP="00036C1C">
            <w:pPr>
              <w:spacing w:line="276" w:lineRule="auto"/>
              <w:rPr>
                <w:rFonts w:ascii="Calibri" w:hAnsi="Calibri" w:cs="Arial"/>
                <w:color w:val="000000" w:themeColor="text1"/>
                <w:sz w:val="20"/>
                <w:lang w:val="es-CR"/>
              </w:rPr>
            </w:pPr>
            <w:r>
              <w:rPr>
                <w:rFonts w:ascii="Calibri" w:hAnsi="Calibri" w:cs="Arial"/>
                <w:color w:val="000000" w:themeColor="text1"/>
                <w:sz w:val="20"/>
                <w:lang w:val="es-CR"/>
              </w:rPr>
              <w:t>S</w:t>
            </w:r>
            <w:r w:rsidRPr="000B3124">
              <w:rPr>
                <w:rFonts w:ascii="Calibri" w:hAnsi="Calibri" w:cs="Arial"/>
                <w:color w:val="000000" w:themeColor="text1"/>
                <w:sz w:val="20"/>
                <w:lang w:val="es-CR"/>
              </w:rPr>
              <w:t>e atendieron un total de 62 trámites, de un total de 68 cuyo vencimiento o atención se dio en este per</w:t>
            </w:r>
            <w:r>
              <w:rPr>
                <w:rFonts w:ascii="Calibri" w:hAnsi="Calibri" w:cs="Arial"/>
                <w:color w:val="000000" w:themeColor="text1"/>
                <w:sz w:val="20"/>
                <w:lang w:val="es-CR"/>
              </w:rPr>
              <w:t>í</w:t>
            </w:r>
            <w:r w:rsidRPr="000B3124">
              <w:rPr>
                <w:rFonts w:ascii="Calibri" w:hAnsi="Calibri" w:cs="Arial"/>
                <w:color w:val="000000" w:themeColor="text1"/>
                <w:sz w:val="20"/>
                <w:lang w:val="es-CR"/>
              </w:rPr>
              <w:t xml:space="preserve">odo. 10 trámites están pendientes, pero a tiempo, </w:t>
            </w:r>
            <w:r>
              <w:rPr>
                <w:rFonts w:ascii="Calibri" w:hAnsi="Calibri" w:cs="Arial"/>
                <w:color w:val="000000" w:themeColor="text1"/>
                <w:sz w:val="20"/>
                <w:lang w:val="es-CR"/>
              </w:rPr>
              <w:t xml:space="preserve">debido a que </w:t>
            </w:r>
            <w:r w:rsidRPr="000B3124">
              <w:rPr>
                <w:rFonts w:ascii="Calibri" w:hAnsi="Calibri" w:cs="Arial"/>
                <w:color w:val="000000" w:themeColor="text1"/>
                <w:sz w:val="20"/>
                <w:lang w:val="es-CR"/>
              </w:rPr>
              <w:t>su vencimiento quedó para el segundo semestre del año.</w:t>
            </w:r>
            <w:r>
              <w:rPr>
                <w:rFonts w:ascii="Calibri" w:hAnsi="Calibri" w:cs="Arial"/>
                <w:color w:val="000000" w:themeColor="text1"/>
                <w:sz w:val="20"/>
                <w:lang w:val="es-CR"/>
              </w:rPr>
              <w:t xml:space="preserve"> </w:t>
            </w:r>
          </w:p>
        </w:tc>
      </w:tr>
      <w:tr w:rsidR="00C95442" w:rsidRPr="003A3A86" w14:paraId="36D7CD20" w14:textId="77777777" w:rsidTr="00036C1C">
        <w:tblPrEx>
          <w:tblCellMar>
            <w:left w:w="70" w:type="dxa"/>
            <w:right w:w="70" w:type="dxa"/>
          </w:tblCellMar>
        </w:tblPrEx>
        <w:trPr>
          <w:trHeight w:val="1265"/>
        </w:trPr>
        <w:tc>
          <w:tcPr>
            <w:tcW w:w="2104" w:type="dxa"/>
            <w:vMerge/>
            <w:vAlign w:val="center"/>
          </w:tcPr>
          <w:p w14:paraId="3AABB002" w14:textId="77777777" w:rsidR="00C95442" w:rsidRPr="003A3A86" w:rsidRDefault="00C95442" w:rsidP="00036C1C">
            <w:pPr>
              <w:spacing w:line="276" w:lineRule="auto"/>
              <w:rPr>
                <w:rFonts w:ascii="Calibri" w:hAnsi="Calibri" w:cs="Arial"/>
                <w:color w:val="000000" w:themeColor="text1"/>
                <w:lang w:val="es-CR"/>
              </w:rPr>
            </w:pPr>
          </w:p>
        </w:tc>
        <w:tc>
          <w:tcPr>
            <w:tcW w:w="7785" w:type="dxa"/>
            <w:tcBorders>
              <w:top w:val="single" w:sz="6" w:space="0" w:color="000000"/>
            </w:tcBorders>
            <w:vAlign w:val="center"/>
          </w:tcPr>
          <w:p w14:paraId="678C1AAF" w14:textId="77777777" w:rsidR="00C95442" w:rsidRPr="003A3A86" w:rsidRDefault="00C95442" w:rsidP="00036C1C">
            <w:pPr>
              <w:spacing w:line="276" w:lineRule="auto"/>
              <w:rPr>
                <w:rFonts w:ascii="Calibri" w:hAnsi="Calibri" w:cs="Arial"/>
                <w:b/>
                <w:color w:val="000000" w:themeColor="text1"/>
                <w:sz w:val="20"/>
                <w:lang w:val="es-CR"/>
              </w:rPr>
            </w:pPr>
            <w:r w:rsidRPr="003A3A86">
              <w:rPr>
                <w:rFonts w:ascii="Calibri" w:hAnsi="Calibri" w:cs="Arial"/>
                <w:b/>
                <w:color w:val="000000" w:themeColor="text1"/>
                <w:sz w:val="20"/>
                <w:lang w:val="es-CR"/>
              </w:rPr>
              <w:t xml:space="preserve">Trámites judiciales: </w:t>
            </w:r>
          </w:p>
          <w:p w14:paraId="6BCB11B5" w14:textId="77777777" w:rsidR="00C95442" w:rsidRPr="003A3A86" w:rsidRDefault="00C95442" w:rsidP="00036C1C">
            <w:pPr>
              <w:spacing w:line="276" w:lineRule="auto"/>
              <w:rPr>
                <w:rFonts w:ascii="Calibri" w:hAnsi="Calibri" w:cs="Arial"/>
                <w:color w:val="000000" w:themeColor="text1"/>
                <w:sz w:val="20"/>
                <w:lang w:val="es-CR"/>
              </w:rPr>
            </w:pPr>
            <w:r>
              <w:rPr>
                <w:rFonts w:ascii="Calibri" w:hAnsi="Calibri" w:cs="Arial"/>
                <w:color w:val="000000" w:themeColor="text1"/>
                <w:sz w:val="20"/>
                <w:lang w:val="es-CR"/>
              </w:rPr>
              <w:t>S</w:t>
            </w:r>
            <w:r w:rsidRPr="000B3124">
              <w:rPr>
                <w:rFonts w:ascii="Calibri" w:hAnsi="Calibri" w:cs="Arial"/>
                <w:color w:val="000000" w:themeColor="text1"/>
                <w:sz w:val="20"/>
                <w:lang w:val="es-CR"/>
              </w:rPr>
              <w:t>e atendieron 5 trámites judiciales escritos. Todos aquellos en los que se nos otorgó un plazo para su atención fueron tramitados en tiempo ante los órganos jurisdiccionales correspondientes</w:t>
            </w:r>
            <w:r>
              <w:rPr>
                <w:rFonts w:ascii="Calibri" w:hAnsi="Calibri" w:cs="Arial"/>
                <w:color w:val="000000" w:themeColor="text1"/>
                <w:sz w:val="20"/>
                <w:lang w:val="es-CR"/>
              </w:rPr>
              <w:t>.</w:t>
            </w:r>
          </w:p>
          <w:p w14:paraId="68732F95" w14:textId="77777777" w:rsidR="00C95442" w:rsidRDefault="00C95442" w:rsidP="00036C1C">
            <w:pPr>
              <w:spacing w:line="276" w:lineRule="auto"/>
              <w:rPr>
                <w:rFonts w:ascii="Calibri" w:hAnsi="Calibri" w:cs="Arial"/>
                <w:color w:val="000000" w:themeColor="text1"/>
                <w:sz w:val="20"/>
                <w:lang w:val="es-CR"/>
              </w:rPr>
            </w:pPr>
          </w:p>
          <w:p w14:paraId="25F55773" w14:textId="77777777" w:rsidR="00C95442" w:rsidRDefault="00C95442" w:rsidP="00036C1C">
            <w:pPr>
              <w:spacing w:line="276" w:lineRule="auto"/>
              <w:rPr>
                <w:rFonts w:ascii="Calibri" w:hAnsi="Calibri" w:cs="Arial"/>
                <w:color w:val="000000" w:themeColor="text1"/>
                <w:sz w:val="20"/>
                <w:lang w:val="es-CR"/>
              </w:rPr>
            </w:pPr>
            <w:r>
              <w:rPr>
                <w:rFonts w:ascii="Calibri" w:hAnsi="Calibri" w:cs="Arial"/>
                <w:color w:val="000000" w:themeColor="text1"/>
                <w:sz w:val="20"/>
                <w:lang w:val="es-CR"/>
              </w:rPr>
              <w:t>En el siguiente cuadro, se observa la atención de todos los trámites ligados a la meta.</w:t>
            </w:r>
          </w:p>
          <w:tbl>
            <w:tblPr>
              <w:tblW w:w="7232" w:type="dxa"/>
              <w:tblInd w:w="210" w:type="dxa"/>
              <w:tblLayout w:type="fixed"/>
              <w:tblCellMar>
                <w:left w:w="70" w:type="dxa"/>
                <w:right w:w="70" w:type="dxa"/>
              </w:tblCellMar>
              <w:tblLook w:val="04A0" w:firstRow="1" w:lastRow="0" w:firstColumn="1" w:lastColumn="0" w:noHBand="0" w:noVBand="1"/>
            </w:tblPr>
            <w:tblGrid>
              <w:gridCol w:w="3042"/>
              <w:gridCol w:w="882"/>
              <w:gridCol w:w="961"/>
              <w:gridCol w:w="1352"/>
              <w:gridCol w:w="995"/>
            </w:tblGrid>
            <w:tr w:rsidR="00C95442" w:rsidRPr="001B014A" w14:paraId="6A2E83DD" w14:textId="77777777" w:rsidTr="00F51ED1">
              <w:trPr>
                <w:trHeight w:val="198"/>
              </w:trPr>
              <w:tc>
                <w:tcPr>
                  <w:tcW w:w="6237" w:type="dxa"/>
                  <w:gridSpan w:val="4"/>
                  <w:tcBorders>
                    <w:top w:val="nil"/>
                    <w:left w:val="nil"/>
                    <w:bottom w:val="nil"/>
                    <w:right w:val="nil"/>
                  </w:tcBorders>
                  <w:shd w:val="clear" w:color="auto" w:fill="auto"/>
                  <w:noWrap/>
                  <w:vAlign w:val="bottom"/>
                  <w:hideMark/>
                </w:tcPr>
                <w:p w14:paraId="3FE7BECB" w14:textId="1D57E64F" w:rsidR="00C95442" w:rsidRPr="001B014A" w:rsidRDefault="001B014A" w:rsidP="001B014A">
                  <w:pPr>
                    <w:spacing w:line="240" w:lineRule="auto"/>
                    <w:jc w:val="left"/>
                    <w:rPr>
                      <w:rFonts w:ascii="Calibri" w:hAnsi="Calibri"/>
                      <w:b/>
                      <w:bCs/>
                      <w:sz w:val="20"/>
                      <w:szCs w:val="22"/>
                      <w:lang w:val="es-CR" w:eastAsia="es-CR"/>
                    </w:rPr>
                  </w:pPr>
                  <w:r w:rsidRPr="001B014A">
                    <w:rPr>
                      <w:rFonts w:ascii="Calibri" w:hAnsi="Calibri"/>
                      <w:b/>
                      <w:bCs/>
                      <w:sz w:val="20"/>
                      <w:szCs w:val="22"/>
                      <w:lang w:val="es-CR" w:eastAsia="es-CR"/>
                    </w:rPr>
                    <w:t>Cuadro 5</w:t>
                  </w:r>
                </w:p>
              </w:tc>
              <w:tc>
                <w:tcPr>
                  <w:tcW w:w="995" w:type="dxa"/>
                  <w:tcBorders>
                    <w:top w:val="nil"/>
                    <w:left w:val="nil"/>
                    <w:bottom w:val="nil"/>
                    <w:right w:val="nil"/>
                  </w:tcBorders>
                  <w:shd w:val="clear" w:color="auto" w:fill="auto"/>
                  <w:noWrap/>
                  <w:vAlign w:val="bottom"/>
                  <w:hideMark/>
                </w:tcPr>
                <w:p w14:paraId="388F3D46" w14:textId="77777777" w:rsidR="00C95442" w:rsidRPr="001B014A" w:rsidRDefault="00C95442" w:rsidP="001B014A">
                  <w:pPr>
                    <w:spacing w:line="240" w:lineRule="auto"/>
                    <w:jc w:val="left"/>
                    <w:rPr>
                      <w:rFonts w:ascii="Calibri" w:hAnsi="Calibri"/>
                      <w:b/>
                      <w:bCs/>
                      <w:sz w:val="20"/>
                      <w:szCs w:val="22"/>
                      <w:lang w:val="es-CR" w:eastAsia="es-CR"/>
                    </w:rPr>
                  </w:pPr>
                </w:p>
              </w:tc>
            </w:tr>
            <w:tr w:rsidR="00C95442" w:rsidRPr="001B014A" w14:paraId="42B90ECD" w14:textId="77777777" w:rsidTr="00F51ED1">
              <w:trPr>
                <w:trHeight w:val="244"/>
              </w:trPr>
              <w:tc>
                <w:tcPr>
                  <w:tcW w:w="7232" w:type="dxa"/>
                  <w:gridSpan w:val="5"/>
                  <w:tcBorders>
                    <w:top w:val="nil"/>
                    <w:left w:val="nil"/>
                    <w:bottom w:val="single" w:sz="8" w:space="0" w:color="auto"/>
                    <w:right w:val="nil"/>
                  </w:tcBorders>
                  <w:shd w:val="clear" w:color="auto" w:fill="auto"/>
                  <w:vAlign w:val="center"/>
                  <w:hideMark/>
                </w:tcPr>
                <w:p w14:paraId="1585A289" w14:textId="77777777" w:rsidR="00C95442" w:rsidRPr="001B014A" w:rsidRDefault="00C95442" w:rsidP="001B014A">
                  <w:pPr>
                    <w:spacing w:line="240" w:lineRule="auto"/>
                    <w:jc w:val="left"/>
                    <w:rPr>
                      <w:rFonts w:ascii="Calibri" w:hAnsi="Calibri"/>
                      <w:b/>
                      <w:bCs/>
                      <w:sz w:val="20"/>
                      <w:szCs w:val="22"/>
                      <w:lang w:val="es-CR" w:eastAsia="es-CR"/>
                    </w:rPr>
                  </w:pPr>
                  <w:r w:rsidRPr="001B014A">
                    <w:rPr>
                      <w:rFonts w:ascii="Calibri" w:hAnsi="Calibri"/>
                      <w:b/>
                      <w:bCs/>
                      <w:sz w:val="20"/>
                      <w:szCs w:val="22"/>
                      <w:lang w:val="es-CR" w:eastAsia="es-CR"/>
                    </w:rPr>
                    <w:t xml:space="preserve">División Jurídica: Efectividad de la atención de trámites; I semestre 2017  </w:t>
                  </w:r>
                </w:p>
              </w:tc>
            </w:tr>
            <w:tr w:rsidR="00C95442" w:rsidRPr="001B014A" w14:paraId="17ADEC65" w14:textId="77777777" w:rsidTr="0024169D">
              <w:trPr>
                <w:trHeight w:val="315"/>
              </w:trPr>
              <w:tc>
                <w:tcPr>
                  <w:tcW w:w="3042" w:type="dxa"/>
                  <w:tcBorders>
                    <w:top w:val="nil"/>
                    <w:left w:val="nil"/>
                    <w:bottom w:val="nil"/>
                    <w:right w:val="nil"/>
                  </w:tcBorders>
                  <w:shd w:val="clear" w:color="auto" w:fill="B8CCE4" w:themeFill="accent1" w:themeFillTint="66"/>
                  <w:noWrap/>
                  <w:vAlign w:val="bottom"/>
                  <w:hideMark/>
                </w:tcPr>
                <w:p w14:paraId="5079AEAE" w14:textId="77777777" w:rsidR="00C95442" w:rsidRPr="001B014A" w:rsidRDefault="00C95442" w:rsidP="001B014A">
                  <w:pPr>
                    <w:spacing w:line="240" w:lineRule="auto"/>
                    <w:jc w:val="left"/>
                    <w:rPr>
                      <w:rFonts w:ascii="Calibri" w:hAnsi="Calibri"/>
                      <w:b/>
                      <w:bCs/>
                      <w:color w:val="000000"/>
                      <w:sz w:val="20"/>
                      <w:szCs w:val="22"/>
                      <w:lang w:val="es-CR" w:eastAsia="es-CR"/>
                    </w:rPr>
                  </w:pPr>
                </w:p>
              </w:tc>
              <w:tc>
                <w:tcPr>
                  <w:tcW w:w="4190" w:type="dxa"/>
                  <w:gridSpan w:val="4"/>
                  <w:tcBorders>
                    <w:top w:val="single" w:sz="8" w:space="0" w:color="auto"/>
                    <w:left w:val="nil"/>
                    <w:bottom w:val="single" w:sz="8" w:space="0" w:color="auto"/>
                    <w:right w:val="nil"/>
                  </w:tcBorders>
                  <w:shd w:val="clear" w:color="auto" w:fill="B8CCE4" w:themeFill="accent1" w:themeFillTint="66"/>
                  <w:vAlign w:val="center"/>
                  <w:hideMark/>
                </w:tcPr>
                <w:p w14:paraId="672F2BBD" w14:textId="77777777" w:rsidR="00C95442" w:rsidRPr="001B014A" w:rsidRDefault="00C95442" w:rsidP="001B014A">
                  <w:pPr>
                    <w:spacing w:line="240" w:lineRule="auto"/>
                    <w:jc w:val="center"/>
                    <w:rPr>
                      <w:rFonts w:ascii="Calibri" w:hAnsi="Calibri"/>
                      <w:color w:val="000000"/>
                      <w:sz w:val="20"/>
                      <w:szCs w:val="22"/>
                      <w:lang w:val="es-CR" w:eastAsia="es-CR"/>
                    </w:rPr>
                  </w:pPr>
                  <w:r w:rsidRPr="001B014A">
                    <w:rPr>
                      <w:rFonts w:ascii="Calibri" w:hAnsi="Calibri"/>
                      <w:color w:val="000000"/>
                      <w:sz w:val="20"/>
                      <w:szCs w:val="22"/>
                      <w:lang w:val="es-CR" w:eastAsia="es-CR"/>
                    </w:rPr>
                    <w:t>Cantidad de trámites</w:t>
                  </w:r>
                </w:p>
              </w:tc>
            </w:tr>
            <w:tr w:rsidR="00C95442" w:rsidRPr="001B014A" w14:paraId="7B3F2B5D" w14:textId="77777777" w:rsidTr="0024169D">
              <w:trPr>
                <w:trHeight w:val="502"/>
              </w:trPr>
              <w:tc>
                <w:tcPr>
                  <w:tcW w:w="3042" w:type="dxa"/>
                  <w:tcBorders>
                    <w:top w:val="nil"/>
                    <w:left w:val="nil"/>
                    <w:bottom w:val="single" w:sz="8" w:space="0" w:color="auto"/>
                    <w:right w:val="nil"/>
                  </w:tcBorders>
                  <w:shd w:val="clear" w:color="auto" w:fill="B8CCE4" w:themeFill="accent1" w:themeFillTint="66"/>
                  <w:noWrap/>
                  <w:vAlign w:val="center"/>
                  <w:hideMark/>
                </w:tcPr>
                <w:p w14:paraId="0652A667" w14:textId="77777777" w:rsidR="00C95442" w:rsidRPr="001B014A" w:rsidRDefault="00C95442" w:rsidP="001B014A">
                  <w:pPr>
                    <w:spacing w:line="240" w:lineRule="auto"/>
                    <w:jc w:val="left"/>
                    <w:rPr>
                      <w:rFonts w:ascii="Calibri" w:hAnsi="Calibri"/>
                      <w:color w:val="000000"/>
                      <w:sz w:val="20"/>
                      <w:szCs w:val="22"/>
                      <w:lang w:val="es-CR" w:eastAsia="es-CR"/>
                    </w:rPr>
                  </w:pPr>
                  <w:r w:rsidRPr="001B014A">
                    <w:rPr>
                      <w:rFonts w:ascii="Calibri" w:hAnsi="Calibri"/>
                      <w:color w:val="000000"/>
                      <w:sz w:val="20"/>
                      <w:szCs w:val="22"/>
                      <w:lang w:val="es-CR" w:eastAsia="es-CR"/>
                    </w:rPr>
                    <w:t>Rubro</w:t>
                  </w:r>
                </w:p>
              </w:tc>
              <w:tc>
                <w:tcPr>
                  <w:tcW w:w="882" w:type="dxa"/>
                  <w:tcBorders>
                    <w:top w:val="nil"/>
                    <w:left w:val="nil"/>
                    <w:bottom w:val="single" w:sz="8" w:space="0" w:color="auto"/>
                    <w:right w:val="nil"/>
                  </w:tcBorders>
                  <w:shd w:val="clear" w:color="auto" w:fill="B8CCE4" w:themeFill="accent1" w:themeFillTint="66"/>
                  <w:vAlign w:val="center"/>
                  <w:hideMark/>
                </w:tcPr>
                <w:p w14:paraId="2BC66A60" w14:textId="77777777" w:rsidR="00C95442" w:rsidRPr="001B014A" w:rsidRDefault="00C95442" w:rsidP="001B014A">
                  <w:pPr>
                    <w:spacing w:line="240" w:lineRule="auto"/>
                    <w:jc w:val="center"/>
                    <w:rPr>
                      <w:rFonts w:ascii="Calibri" w:hAnsi="Calibri"/>
                      <w:color w:val="000000"/>
                      <w:sz w:val="18"/>
                      <w:szCs w:val="22"/>
                      <w:lang w:val="es-CR" w:eastAsia="es-CR"/>
                    </w:rPr>
                  </w:pPr>
                  <w:r w:rsidRPr="001B014A">
                    <w:rPr>
                      <w:rFonts w:ascii="Calibri" w:hAnsi="Calibri"/>
                      <w:color w:val="000000"/>
                      <w:sz w:val="18"/>
                      <w:szCs w:val="22"/>
                      <w:lang w:val="es-CR" w:eastAsia="es-CR"/>
                    </w:rPr>
                    <w:t>Consultas jurídicas</w:t>
                  </w:r>
                </w:p>
              </w:tc>
              <w:tc>
                <w:tcPr>
                  <w:tcW w:w="961" w:type="dxa"/>
                  <w:tcBorders>
                    <w:top w:val="nil"/>
                    <w:left w:val="nil"/>
                    <w:bottom w:val="single" w:sz="8" w:space="0" w:color="auto"/>
                    <w:right w:val="nil"/>
                  </w:tcBorders>
                  <w:shd w:val="clear" w:color="auto" w:fill="B8CCE4" w:themeFill="accent1" w:themeFillTint="66"/>
                  <w:vAlign w:val="center"/>
                  <w:hideMark/>
                </w:tcPr>
                <w:p w14:paraId="75EBBE1D" w14:textId="77777777" w:rsidR="00C95442" w:rsidRPr="001B014A" w:rsidRDefault="00C95442" w:rsidP="001B014A">
                  <w:pPr>
                    <w:spacing w:line="240" w:lineRule="auto"/>
                    <w:jc w:val="center"/>
                    <w:rPr>
                      <w:rFonts w:ascii="Calibri" w:hAnsi="Calibri"/>
                      <w:color w:val="000000"/>
                      <w:sz w:val="18"/>
                      <w:szCs w:val="22"/>
                      <w:lang w:val="es-CR" w:eastAsia="es-CR"/>
                    </w:rPr>
                  </w:pPr>
                  <w:r w:rsidRPr="001B014A">
                    <w:rPr>
                      <w:rFonts w:ascii="Calibri" w:hAnsi="Calibri"/>
                      <w:color w:val="000000"/>
                      <w:sz w:val="18"/>
                      <w:szCs w:val="22"/>
                      <w:lang w:val="es-CR" w:eastAsia="es-CR"/>
                    </w:rPr>
                    <w:t>Consulta y denuncias</w:t>
                  </w:r>
                </w:p>
              </w:tc>
              <w:tc>
                <w:tcPr>
                  <w:tcW w:w="1352" w:type="dxa"/>
                  <w:tcBorders>
                    <w:top w:val="nil"/>
                    <w:left w:val="nil"/>
                    <w:bottom w:val="single" w:sz="8" w:space="0" w:color="auto"/>
                    <w:right w:val="nil"/>
                  </w:tcBorders>
                  <w:shd w:val="clear" w:color="auto" w:fill="B8CCE4" w:themeFill="accent1" w:themeFillTint="66"/>
                  <w:vAlign w:val="center"/>
                  <w:hideMark/>
                </w:tcPr>
                <w:p w14:paraId="6FE9452F" w14:textId="77777777" w:rsidR="00C95442" w:rsidRPr="001B014A" w:rsidRDefault="00C95442" w:rsidP="001B014A">
                  <w:pPr>
                    <w:spacing w:line="240" w:lineRule="auto"/>
                    <w:jc w:val="center"/>
                    <w:rPr>
                      <w:rFonts w:ascii="Calibri" w:hAnsi="Calibri"/>
                      <w:color w:val="000000"/>
                      <w:sz w:val="18"/>
                      <w:szCs w:val="22"/>
                      <w:lang w:val="es-CR" w:eastAsia="es-CR"/>
                    </w:rPr>
                  </w:pPr>
                  <w:r w:rsidRPr="001B014A">
                    <w:rPr>
                      <w:rFonts w:ascii="Calibri" w:hAnsi="Calibri"/>
                      <w:color w:val="000000"/>
                      <w:sz w:val="18"/>
                      <w:szCs w:val="22"/>
                      <w:lang w:val="es-CR" w:eastAsia="es-CR"/>
                    </w:rPr>
                    <w:t>Recursos administrativos</w:t>
                  </w:r>
                </w:p>
              </w:tc>
              <w:tc>
                <w:tcPr>
                  <w:tcW w:w="995" w:type="dxa"/>
                  <w:tcBorders>
                    <w:top w:val="nil"/>
                    <w:left w:val="nil"/>
                    <w:bottom w:val="single" w:sz="8" w:space="0" w:color="auto"/>
                    <w:right w:val="nil"/>
                  </w:tcBorders>
                  <w:shd w:val="clear" w:color="auto" w:fill="B8CCE4" w:themeFill="accent1" w:themeFillTint="66"/>
                  <w:vAlign w:val="center"/>
                  <w:hideMark/>
                </w:tcPr>
                <w:p w14:paraId="63101695" w14:textId="77777777" w:rsidR="00C95442" w:rsidRPr="001B014A" w:rsidRDefault="00C95442" w:rsidP="001B014A">
                  <w:pPr>
                    <w:spacing w:line="240" w:lineRule="auto"/>
                    <w:jc w:val="center"/>
                    <w:rPr>
                      <w:rFonts w:ascii="Calibri" w:hAnsi="Calibri"/>
                      <w:color w:val="000000"/>
                      <w:sz w:val="18"/>
                      <w:szCs w:val="22"/>
                      <w:lang w:val="es-CR" w:eastAsia="es-CR"/>
                    </w:rPr>
                  </w:pPr>
                  <w:r w:rsidRPr="001B014A">
                    <w:rPr>
                      <w:rFonts w:ascii="Calibri" w:hAnsi="Calibri"/>
                      <w:color w:val="000000"/>
                      <w:sz w:val="18"/>
                      <w:szCs w:val="22"/>
                      <w:lang w:val="es-CR" w:eastAsia="es-CR"/>
                    </w:rPr>
                    <w:t>Trámites judiciales</w:t>
                  </w:r>
                </w:p>
              </w:tc>
            </w:tr>
            <w:tr w:rsidR="00C95442" w:rsidRPr="001B014A" w14:paraId="11B854C0" w14:textId="77777777" w:rsidTr="00F51ED1">
              <w:trPr>
                <w:trHeight w:val="375"/>
              </w:trPr>
              <w:tc>
                <w:tcPr>
                  <w:tcW w:w="3042" w:type="dxa"/>
                  <w:tcBorders>
                    <w:top w:val="nil"/>
                    <w:left w:val="nil"/>
                    <w:bottom w:val="nil"/>
                    <w:right w:val="nil"/>
                  </w:tcBorders>
                  <w:shd w:val="clear" w:color="auto" w:fill="auto"/>
                  <w:noWrap/>
                  <w:vAlign w:val="center"/>
                  <w:hideMark/>
                </w:tcPr>
                <w:p w14:paraId="416F9BCD" w14:textId="77777777" w:rsidR="00C95442" w:rsidRPr="001B014A" w:rsidRDefault="00C95442" w:rsidP="001B014A">
                  <w:pPr>
                    <w:spacing w:line="240" w:lineRule="auto"/>
                    <w:ind w:left="132"/>
                    <w:jc w:val="left"/>
                    <w:rPr>
                      <w:rFonts w:ascii="Calibri" w:hAnsi="Calibri"/>
                      <w:color w:val="000000"/>
                      <w:sz w:val="20"/>
                      <w:szCs w:val="22"/>
                      <w:lang w:val="es-CR" w:eastAsia="es-CR"/>
                    </w:rPr>
                  </w:pPr>
                  <w:r w:rsidRPr="001B014A">
                    <w:rPr>
                      <w:rFonts w:ascii="Calibri" w:hAnsi="Calibri"/>
                      <w:color w:val="000000"/>
                      <w:sz w:val="20"/>
                      <w:szCs w:val="22"/>
                      <w:lang w:val="es-CR" w:eastAsia="es-CR"/>
                    </w:rPr>
                    <w:t>Trámites atendidos en plazo</w:t>
                  </w:r>
                </w:p>
              </w:tc>
              <w:tc>
                <w:tcPr>
                  <w:tcW w:w="882" w:type="dxa"/>
                  <w:tcBorders>
                    <w:top w:val="nil"/>
                    <w:left w:val="nil"/>
                    <w:bottom w:val="nil"/>
                    <w:right w:val="nil"/>
                  </w:tcBorders>
                  <w:shd w:val="clear" w:color="auto" w:fill="auto"/>
                  <w:vAlign w:val="center"/>
                  <w:hideMark/>
                </w:tcPr>
                <w:p w14:paraId="71B8DB9D" w14:textId="77777777" w:rsidR="00C95442" w:rsidRPr="001B014A" w:rsidRDefault="00C95442" w:rsidP="001B014A">
                  <w:pPr>
                    <w:spacing w:line="240" w:lineRule="auto"/>
                    <w:jc w:val="center"/>
                    <w:rPr>
                      <w:rFonts w:ascii="Calibri" w:hAnsi="Calibri"/>
                      <w:color w:val="000000"/>
                      <w:sz w:val="20"/>
                      <w:szCs w:val="22"/>
                      <w:lang w:val="es-CR" w:eastAsia="es-CR"/>
                    </w:rPr>
                  </w:pPr>
                  <w:r w:rsidRPr="001B014A">
                    <w:rPr>
                      <w:rFonts w:ascii="Calibri" w:hAnsi="Calibri"/>
                      <w:color w:val="000000"/>
                      <w:sz w:val="20"/>
                      <w:szCs w:val="22"/>
                      <w:lang w:val="es-CR" w:eastAsia="es-CR"/>
                    </w:rPr>
                    <w:t>30</w:t>
                  </w:r>
                </w:p>
              </w:tc>
              <w:tc>
                <w:tcPr>
                  <w:tcW w:w="961" w:type="dxa"/>
                  <w:tcBorders>
                    <w:top w:val="nil"/>
                    <w:left w:val="nil"/>
                    <w:bottom w:val="nil"/>
                    <w:right w:val="nil"/>
                  </w:tcBorders>
                  <w:shd w:val="clear" w:color="auto" w:fill="auto"/>
                  <w:vAlign w:val="center"/>
                  <w:hideMark/>
                </w:tcPr>
                <w:p w14:paraId="5BCE1590" w14:textId="77777777" w:rsidR="00C95442" w:rsidRPr="001B014A" w:rsidRDefault="00C95442" w:rsidP="001B014A">
                  <w:pPr>
                    <w:spacing w:line="240" w:lineRule="auto"/>
                    <w:jc w:val="center"/>
                    <w:rPr>
                      <w:rFonts w:ascii="Calibri" w:hAnsi="Calibri"/>
                      <w:color w:val="000000"/>
                      <w:sz w:val="20"/>
                      <w:szCs w:val="22"/>
                      <w:lang w:val="es-CR" w:eastAsia="es-CR"/>
                    </w:rPr>
                  </w:pPr>
                  <w:r w:rsidRPr="001B014A">
                    <w:rPr>
                      <w:rFonts w:ascii="Calibri" w:hAnsi="Calibri"/>
                      <w:color w:val="000000"/>
                      <w:sz w:val="20"/>
                      <w:szCs w:val="22"/>
                      <w:lang w:val="es-CR" w:eastAsia="es-CR"/>
                    </w:rPr>
                    <w:t>62</w:t>
                  </w:r>
                </w:p>
              </w:tc>
              <w:tc>
                <w:tcPr>
                  <w:tcW w:w="1352" w:type="dxa"/>
                  <w:tcBorders>
                    <w:top w:val="nil"/>
                    <w:left w:val="nil"/>
                    <w:bottom w:val="nil"/>
                    <w:right w:val="nil"/>
                  </w:tcBorders>
                  <w:shd w:val="clear" w:color="auto" w:fill="auto"/>
                  <w:vAlign w:val="center"/>
                  <w:hideMark/>
                </w:tcPr>
                <w:p w14:paraId="0C1E1526" w14:textId="77777777" w:rsidR="00C95442" w:rsidRPr="001B014A" w:rsidRDefault="00C95442" w:rsidP="001B014A">
                  <w:pPr>
                    <w:spacing w:line="240" w:lineRule="auto"/>
                    <w:jc w:val="center"/>
                    <w:rPr>
                      <w:rFonts w:ascii="Calibri" w:hAnsi="Calibri"/>
                      <w:color w:val="000000"/>
                      <w:sz w:val="20"/>
                      <w:szCs w:val="22"/>
                      <w:lang w:val="es-CR" w:eastAsia="es-CR"/>
                    </w:rPr>
                  </w:pPr>
                  <w:r w:rsidRPr="001B014A">
                    <w:rPr>
                      <w:rFonts w:ascii="Calibri" w:hAnsi="Calibri"/>
                      <w:color w:val="000000"/>
                      <w:sz w:val="20"/>
                      <w:szCs w:val="22"/>
                      <w:lang w:val="es-CR" w:eastAsia="es-CR"/>
                    </w:rPr>
                    <w:t>4</w:t>
                  </w:r>
                </w:p>
              </w:tc>
              <w:tc>
                <w:tcPr>
                  <w:tcW w:w="995" w:type="dxa"/>
                  <w:tcBorders>
                    <w:top w:val="nil"/>
                    <w:left w:val="nil"/>
                    <w:bottom w:val="nil"/>
                    <w:right w:val="nil"/>
                  </w:tcBorders>
                  <w:shd w:val="clear" w:color="auto" w:fill="auto"/>
                  <w:vAlign w:val="center"/>
                  <w:hideMark/>
                </w:tcPr>
                <w:p w14:paraId="791E127E" w14:textId="77777777" w:rsidR="00C95442" w:rsidRPr="001B014A" w:rsidRDefault="00C95442" w:rsidP="001B014A">
                  <w:pPr>
                    <w:spacing w:line="240" w:lineRule="auto"/>
                    <w:jc w:val="center"/>
                    <w:rPr>
                      <w:rFonts w:ascii="Calibri" w:hAnsi="Calibri"/>
                      <w:color w:val="000000"/>
                      <w:sz w:val="20"/>
                      <w:szCs w:val="22"/>
                      <w:lang w:val="es-CR" w:eastAsia="es-CR"/>
                    </w:rPr>
                  </w:pPr>
                  <w:r w:rsidRPr="001B014A">
                    <w:rPr>
                      <w:rFonts w:ascii="Calibri" w:hAnsi="Calibri"/>
                      <w:color w:val="000000"/>
                      <w:sz w:val="20"/>
                      <w:szCs w:val="22"/>
                      <w:lang w:val="es-CR" w:eastAsia="es-CR"/>
                    </w:rPr>
                    <w:t>5</w:t>
                  </w:r>
                </w:p>
              </w:tc>
            </w:tr>
            <w:tr w:rsidR="00C95442" w:rsidRPr="001B014A" w14:paraId="4CB846AF" w14:textId="77777777" w:rsidTr="00F51ED1">
              <w:trPr>
                <w:trHeight w:val="375"/>
              </w:trPr>
              <w:tc>
                <w:tcPr>
                  <w:tcW w:w="3042" w:type="dxa"/>
                  <w:tcBorders>
                    <w:top w:val="nil"/>
                    <w:left w:val="nil"/>
                    <w:bottom w:val="single" w:sz="8" w:space="0" w:color="auto"/>
                    <w:right w:val="nil"/>
                  </w:tcBorders>
                  <w:shd w:val="clear" w:color="auto" w:fill="auto"/>
                  <w:noWrap/>
                  <w:vAlign w:val="center"/>
                  <w:hideMark/>
                </w:tcPr>
                <w:p w14:paraId="67980FA8" w14:textId="77777777" w:rsidR="00C95442" w:rsidRPr="001B014A" w:rsidRDefault="00C95442" w:rsidP="001B014A">
                  <w:pPr>
                    <w:spacing w:line="240" w:lineRule="auto"/>
                    <w:ind w:left="132"/>
                    <w:jc w:val="left"/>
                    <w:rPr>
                      <w:rFonts w:ascii="Calibri" w:hAnsi="Calibri"/>
                      <w:color w:val="000000"/>
                      <w:sz w:val="20"/>
                      <w:szCs w:val="22"/>
                      <w:lang w:val="es-CR" w:eastAsia="es-CR"/>
                    </w:rPr>
                  </w:pPr>
                  <w:r w:rsidRPr="001B014A">
                    <w:rPr>
                      <w:rFonts w:ascii="Calibri" w:hAnsi="Calibri"/>
                      <w:color w:val="000000"/>
                      <w:sz w:val="20"/>
                      <w:szCs w:val="22"/>
                      <w:lang w:val="es-CR" w:eastAsia="es-CR"/>
                    </w:rPr>
                    <w:t>Total de trámites¹</w:t>
                  </w:r>
                </w:p>
              </w:tc>
              <w:tc>
                <w:tcPr>
                  <w:tcW w:w="882" w:type="dxa"/>
                  <w:tcBorders>
                    <w:top w:val="nil"/>
                    <w:left w:val="nil"/>
                    <w:bottom w:val="single" w:sz="8" w:space="0" w:color="auto"/>
                    <w:right w:val="nil"/>
                  </w:tcBorders>
                  <w:shd w:val="clear" w:color="auto" w:fill="auto"/>
                  <w:vAlign w:val="center"/>
                  <w:hideMark/>
                </w:tcPr>
                <w:p w14:paraId="4F9D8BED" w14:textId="77777777" w:rsidR="00C95442" w:rsidRPr="001B014A" w:rsidRDefault="00C95442" w:rsidP="001B014A">
                  <w:pPr>
                    <w:spacing w:line="240" w:lineRule="auto"/>
                    <w:jc w:val="center"/>
                    <w:rPr>
                      <w:rFonts w:ascii="Calibri" w:hAnsi="Calibri"/>
                      <w:color w:val="000000"/>
                      <w:sz w:val="20"/>
                      <w:szCs w:val="22"/>
                      <w:lang w:val="es-CR" w:eastAsia="es-CR"/>
                    </w:rPr>
                  </w:pPr>
                  <w:r w:rsidRPr="001B014A">
                    <w:rPr>
                      <w:rFonts w:ascii="Calibri" w:hAnsi="Calibri"/>
                      <w:color w:val="000000"/>
                      <w:sz w:val="20"/>
                      <w:szCs w:val="22"/>
                      <w:lang w:val="es-CR" w:eastAsia="es-CR"/>
                    </w:rPr>
                    <w:t>36</w:t>
                  </w:r>
                </w:p>
              </w:tc>
              <w:tc>
                <w:tcPr>
                  <w:tcW w:w="961" w:type="dxa"/>
                  <w:tcBorders>
                    <w:top w:val="nil"/>
                    <w:left w:val="nil"/>
                    <w:bottom w:val="single" w:sz="8" w:space="0" w:color="auto"/>
                    <w:right w:val="nil"/>
                  </w:tcBorders>
                  <w:shd w:val="clear" w:color="auto" w:fill="auto"/>
                  <w:vAlign w:val="center"/>
                  <w:hideMark/>
                </w:tcPr>
                <w:p w14:paraId="6A0DF284" w14:textId="77777777" w:rsidR="00C95442" w:rsidRPr="001B014A" w:rsidRDefault="00C95442" w:rsidP="001B014A">
                  <w:pPr>
                    <w:spacing w:line="240" w:lineRule="auto"/>
                    <w:jc w:val="center"/>
                    <w:rPr>
                      <w:rFonts w:ascii="Calibri" w:hAnsi="Calibri"/>
                      <w:color w:val="000000"/>
                      <w:sz w:val="20"/>
                      <w:szCs w:val="22"/>
                      <w:lang w:val="es-CR" w:eastAsia="es-CR"/>
                    </w:rPr>
                  </w:pPr>
                  <w:r w:rsidRPr="001B014A">
                    <w:rPr>
                      <w:rFonts w:ascii="Calibri" w:hAnsi="Calibri"/>
                      <w:color w:val="000000"/>
                      <w:sz w:val="20"/>
                      <w:szCs w:val="22"/>
                      <w:lang w:val="es-CR" w:eastAsia="es-CR"/>
                    </w:rPr>
                    <w:t>68</w:t>
                  </w:r>
                </w:p>
              </w:tc>
              <w:tc>
                <w:tcPr>
                  <w:tcW w:w="1352" w:type="dxa"/>
                  <w:tcBorders>
                    <w:top w:val="nil"/>
                    <w:left w:val="nil"/>
                    <w:bottom w:val="single" w:sz="8" w:space="0" w:color="auto"/>
                    <w:right w:val="nil"/>
                  </w:tcBorders>
                  <w:shd w:val="clear" w:color="auto" w:fill="auto"/>
                  <w:vAlign w:val="center"/>
                  <w:hideMark/>
                </w:tcPr>
                <w:p w14:paraId="341D8F9D" w14:textId="77777777" w:rsidR="00C95442" w:rsidRPr="001B014A" w:rsidRDefault="00C95442" w:rsidP="001B014A">
                  <w:pPr>
                    <w:spacing w:line="240" w:lineRule="auto"/>
                    <w:jc w:val="center"/>
                    <w:rPr>
                      <w:rFonts w:ascii="Calibri" w:hAnsi="Calibri"/>
                      <w:color w:val="000000"/>
                      <w:sz w:val="20"/>
                      <w:szCs w:val="22"/>
                      <w:lang w:val="es-CR" w:eastAsia="es-CR"/>
                    </w:rPr>
                  </w:pPr>
                  <w:r w:rsidRPr="001B014A">
                    <w:rPr>
                      <w:rFonts w:ascii="Calibri" w:hAnsi="Calibri"/>
                      <w:color w:val="000000"/>
                      <w:sz w:val="20"/>
                      <w:szCs w:val="22"/>
                      <w:lang w:val="es-CR" w:eastAsia="es-CR"/>
                    </w:rPr>
                    <w:t>5</w:t>
                  </w:r>
                </w:p>
              </w:tc>
              <w:tc>
                <w:tcPr>
                  <w:tcW w:w="995" w:type="dxa"/>
                  <w:tcBorders>
                    <w:top w:val="nil"/>
                    <w:left w:val="nil"/>
                    <w:bottom w:val="nil"/>
                    <w:right w:val="nil"/>
                  </w:tcBorders>
                  <w:shd w:val="clear" w:color="auto" w:fill="auto"/>
                  <w:vAlign w:val="center"/>
                  <w:hideMark/>
                </w:tcPr>
                <w:p w14:paraId="6D1B55D2" w14:textId="77777777" w:rsidR="00C95442" w:rsidRPr="001B014A" w:rsidRDefault="00C95442" w:rsidP="001B014A">
                  <w:pPr>
                    <w:spacing w:line="240" w:lineRule="auto"/>
                    <w:jc w:val="center"/>
                    <w:rPr>
                      <w:rFonts w:ascii="Calibri" w:hAnsi="Calibri"/>
                      <w:color w:val="000000"/>
                      <w:sz w:val="20"/>
                      <w:szCs w:val="22"/>
                      <w:lang w:val="es-CR" w:eastAsia="es-CR"/>
                    </w:rPr>
                  </w:pPr>
                  <w:r w:rsidRPr="001B014A">
                    <w:rPr>
                      <w:rFonts w:ascii="Calibri" w:hAnsi="Calibri"/>
                      <w:color w:val="000000"/>
                      <w:sz w:val="20"/>
                      <w:szCs w:val="22"/>
                      <w:lang w:val="es-CR" w:eastAsia="es-CR"/>
                    </w:rPr>
                    <w:t>5</w:t>
                  </w:r>
                </w:p>
              </w:tc>
            </w:tr>
            <w:tr w:rsidR="00C95442" w:rsidRPr="001B014A" w14:paraId="2BA7BEC8" w14:textId="77777777" w:rsidTr="00F51ED1">
              <w:trPr>
                <w:trHeight w:val="375"/>
              </w:trPr>
              <w:tc>
                <w:tcPr>
                  <w:tcW w:w="3042" w:type="dxa"/>
                  <w:tcBorders>
                    <w:top w:val="nil"/>
                    <w:left w:val="nil"/>
                    <w:bottom w:val="single" w:sz="8" w:space="0" w:color="auto"/>
                    <w:right w:val="nil"/>
                  </w:tcBorders>
                  <w:shd w:val="clear" w:color="auto" w:fill="auto"/>
                  <w:noWrap/>
                  <w:vAlign w:val="center"/>
                  <w:hideMark/>
                </w:tcPr>
                <w:p w14:paraId="547C88E8" w14:textId="77777777" w:rsidR="00C95442" w:rsidRPr="001B014A" w:rsidRDefault="00C95442" w:rsidP="001B014A">
                  <w:pPr>
                    <w:spacing w:line="240" w:lineRule="auto"/>
                    <w:jc w:val="left"/>
                    <w:rPr>
                      <w:rFonts w:ascii="Calibri" w:hAnsi="Calibri"/>
                      <w:color w:val="000000"/>
                      <w:sz w:val="20"/>
                      <w:szCs w:val="22"/>
                      <w:lang w:val="es-CR" w:eastAsia="es-CR"/>
                    </w:rPr>
                  </w:pPr>
                  <w:r w:rsidRPr="001B014A">
                    <w:rPr>
                      <w:rFonts w:ascii="Calibri" w:hAnsi="Calibri"/>
                      <w:color w:val="000000"/>
                      <w:sz w:val="20"/>
                      <w:szCs w:val="22"/>
                      <w:lang w:val="es-CR" w:eastAsia="es-CR"/>
                    </w:rPr>
                    <w:t>Efectividad²</w:t>
                  </w:r>
                </w:p>
              </w:tc>
              <w:tc>
                <w:tcPr>
                  <w:tcW w:w="882" w:type="dxa"/>
                  <w:tcBorders>
                    <w:top w:val="nil"/>
                    <w:left w:val="nil"/>
                    <w:bottom w:val="single" w:sz="8" w:space="0" w:color="auto"/>
                    <w:right w:val="nil"/>
                  </w:tcBorders>
                  <w:shd w:val="clear" w:color="auto" w:fill="auto"/>
                  <w:vAlign w:val="center"/>
                  <w:hideMark/>
                </w:tcPr>
                <w:p w14:paraId="489D043F" w14:textId="77777777" w:rsidR="00C95442" w:rsidRPr="001B014A" w:rsidRDefault="00C95442" w:rsidP="001B014A">
                  <w:pPr>
                    <w:spacing w:line="240" w:lineRule="auto"/>
                    <w:jc w:val="center"/>
                    <w:rPr>
                      <w:rFonts w:ascii="Calibri" w:hAnsi="Calibri"/>
                      <w:color w:val="000000"/>
                      <w:sz w:val="20"/>
                      <w:szCs w:val="22"/>
                      <w:lang w:val="es-CR" w:eastAsia="es-CR"/>
                    </w:rPr>
                  </w:pPr>
                  <w:r w:rsidRPr="001B014A">
                    <w:rPr>
                      <w:rFonts w:ascii="Calibri" w:hAnsi="Calibri"/>
                      <w:color w:val="000000"/>
                      <w:sz w:val="20"/>
                      <w:szCs w:val="22"/>
                      <w:lang w:val="es-CR" w:eastAsia="es-CR"/>
                    </w:rPr>
                    <w:t>83%</w:t>
                  </w:r>
                </w:p>
              </w:tc>
              <w:tc>
                <w:tcPr>
                  <w:tcW w:w="961" w:type="dxa"/>
                  <w:tcBorders>
                    <w:top w:val="nil"/>
                    <w:left w:val="nil"/>
                    <w:bottom w:val="single" w:sz="8" w:space="0" w:color="auto"/>
                    <w:right w:val="nil"/>
                  </w:tcBorders>
                  <w:shd w:val="clear" w:color="auto" w:fill="auto"/>
                  <w:vAlign w:val="center"/>
                  <w:hideMark/>
                </w:tcPr>
                <w:p w14:paraId="4AB8C82B" w14:textId="77777777" w:rsidR="00C95442" w:rsidRPr="001B014A" w:rsidRDefault="00C95442" w:rsidP="001B014A">
                  <w:pPr>
                    <w:spacing w:line="240" w:lineRule="auto"/>
                    <w:jc w:val="center"/>
                    <w:rPr>
                      <w:rFonts w:ascii="Calibri" w:hAnsi="Calibri"/>
                      <w:color w:val="000000"/>
                      <w:sz w:val="20"/>
                      <w:szCs w:val="22"/>
                      <w:lang w:val="es-CR" w:eastAsia="es-CR"/>
                    </w:rPr>
                  </w:pPr>
                  <w:r w:rsidRPr="001B014A">
                    <w:rPr>
                      <w:rFonts w:ascii="Calibri" w:hAnsi="Calibri"/>
                      <w:color w:val="000000"/>
                      <w:sz w:val="20"/>
                      <w:szCs w:val="22"/>
                      <w:lang w:val="es-CR" w:eastAsia="es-CR"/>
                    </w:rPr>
                    <w:t>91%</w:t>
                  </w:r>
                </w:p>
              </w:tc>
              <w:tc>
                <w:tcPr>
                  <w:tcW w:w="1352" w:type="dxa"/>
                  <w:tcBorders>
                    <w:top w:val="nil"/>
                    <w:left w:val="nil"/>
                    <w:bottom w:val="single" w:sz="8" w:space="0" w:color="auto"/>
                    <w:right w:val="nil"/>
                  </w:tcBorders>
                  <w:shd w:val="clear" w:color="auto" w:fill="auto"/>
                  <w:vAlign w:val="center"/>
                  <w:hideMark/>
                </w:tcPr>
                <w:p w14:paraId="2DE3E6F3" w14:textId="77777777" w:rsidR="00C95442" w:rsidRPr="001B014A" w:rsidRDefault="00C95442" w:rsidP="001B014A">
                  <w:pPr>
                    <w:spacing w:line="240" w:lineRule="auto"/>
                    <w:jc w:val="center"/>
                    <w:rPr>
                      <w:rFonts w:ascii="Calibri" w:hAnsi="Calibri"/>
                      <w:color w:val="000000"/>
                      <w:sz w:val="20"/>
                      <w:szCs w:val="22"/>
                      <w:lang w:val="es-CR" w:eastAsia="es-CR"/>
                    </w:rPr>
                  </w:pPr>
                  <w:r w:rsidRPr="001B014A">
                    <w:rPr>
                      <w:rFonts w:ascii="Calibri" w:hAnsi="Calibri"/>
                      <w:color w:val="000000"/>
                      <w:sz w:val="20"/>
                      <w:szCs w:val="22"/>
                      <w:lang w:val="es-CR" w:eastAsia="es-CR"/>
                    </w:rPr>
                    <w:t>80%</w:t>
                  </w:r>
                </w:p>
              </w:tc>
              <w:tc>
                <w:tcPr>
                  <w:tcW w:w="995" w:type="dxa"/>
                  <w:tcBorders>
                    <w:top w:val="single" w:sz="8" w:space="0" w:color="auto"/>
                    <w:left w:val="nil"/>
                    <w:bottom w:val="single" w:sz="8" w:space="0" w:color="auto"/>
                    <w:right w:val="nil"/>
                  </w:tcBorders>
                  <w:shd w:val="clear" w:color="auto" w:fill="auto"/>
                  <w:vAlign w:val="center"/>
                  <w:hideMark/>
                </w:tcPr>
                <w:p w14:paraId="1B1FBD24" w14:textId="77777777" w:rsidR="00C95442" w:rsidRPr="001B014A" w:rsidRDefault="00C95442" w:rsidP="001B014A">
                  <w:pPr>
                    <w:spacing w:line="240" w:lineRule="auto"/>
                    <w:jc w:val="center"/>
                    <w:rPr>
                      <w:rFonts w:ascii="Calibri" w:hAnsi="Calibri"/>
                      <w:color w:val="000000"/>
                      <w:sz w:val="20"/>
                      <w:szCs w:val="22"/>
                      <w:lang w:val="es-CR" w:eastAsia="es-CR"/>
                    </w:rPr>
                  </w:pPr>
                  <w:r w:rsidRPr="001B014A">
                    <w:rPr>
                      <w:rFonts w:ascii="Calibri" w:hAnsi="Calibri"/>
                      <w:color w:val="000000"/>
                      <w:sz w:val="20"/>
                      <w:szCs w:val="22"/>
                      <w:lang w:val="es-CR" w:eastAsia="es-CR"/>
                    </w:rPr>
                    <w:t>100%</w:t>
                  </w:r>
                </w:p>
              </w:tc>
            </w:tr>
            <w:tr w:rsidR="00C95442" w:rsidRPr="001B014A" w14:paraId="29444924" w14:textId="77777777" w:rsidTr="00F51ED1">
              <w:trPr>
                <w:trHeight w:val="300"/>
              </w:trPr>
              <w:tc>
                <w:tcPr>
                  <w:tcW w:w="3042" w:type="dxa"/>
                  <w:tcBorders>
                    <w:top w:val="nil"/>
                    <w:left w:val="nil"/>
                    <w:bottom w:val="nil"/>
                    <w:right w:val="nil"/>
                  </w:tcBorders>
                  <w:shd w:val="clear" w:color="auto" w:fill="auto"/>
                  <w:noWrap/>
                  <w:vAlign w:val="bottom"/>
                  <w:hideMark/>
                </w:tcPr>
                <w:p w14:paraId="5D4EDB0B" w14:textId="77777777" w:rsidR="00C95442" w:rsidRPr="001B014A" w:rsidRDefault="00C95442" w:rsidP="001B014A">
                  <w:pPr>
                    <w:spacing w:line="240" w:lineRule="auto"/>
                    <w:jc w:val="center"/>
                    <w:rPr>
                      <w:rFonts w:ascii="Calibri" w:hAnsi="Calibri"/>
                      <w:color w:val="000000"/>
                      <w:sz w:val="20"/>
                      <w:szCs w:val="22"/>
                      <w:lang w:val="es-CR" w:eastAsia="es-CR"/>
                    </w:rPr>
                  </w:pPr>
                </w:p>
              </w:tc>
              <w:tc>
                <w:tcPr>
                  <w:tcW w:w="882" w:type="dxa"/>
                  <w:tcBorders>
                    <w:top w:val="nil"/>
                    <w:left w:val="nil"/>
                    <w:bottom w:val="nil"/>
                    <w:right w:val="nil"/>
                  </w:tcBorders>
                  <w:shd w:val="clear" w:color="auto" w:fill="auto"/>
                  <w:vAlign w:val="center"/>
                  <w:hideMark/>
                </w:tcPr>
                <w:p w14:paraId="35360D6A" w14:textId="77777777" w:rsidR="00C95442" w:rsidRPr="001B014A" w:rsidRDefault="00C95442" w:rsidP="001B014A">
                  <w:pPr>
                    <w:spacing w:line="240" w:lineRule="auto"/>
                    <w:jc w:val="center"/>
                    <w:rPr>
                      <w:rFonts w:ascii="Times New Roman" w:hAnsi="Times New Roman"/>
                      <w:sz w:val="20"/>
                      <w:lang w:val="es-CR" w:eastAsia="es-CR"/>
                    </w:rPr>
                  </w:pPr>
                </w:p>
              </w:tc>
              <w:tc>
                <w:tcPr>
                  <w:tcW w:w="961" w:type="dxa"/>
                  <w:tcBorders>
                    <w:top w:val="nil"/>
                    <w:left w:val="nil"/>
                    <w:bottom w:val="nil"/>
                    <w:right w:val="nil"/>
                  </w:tcBorders>
                  <w:shd w:val="clear" w:color="auto" w:fill="auto"/>
                  <w:vAlign w:val="center"/>
                  <w:hideMark/>
                </w:tcPr>
                <w:p w14:paraId="75AD5BDE" w14:textId="77777777" w:rsidR="00C95442" w:rsidRPr="001B014A" w:rsidRDefault="00C95442" w:rsidP="001B014A">
                  <w:pPr>
                    <w:spacing w:line="240" w:lineRule="auto"/>
                    <w:jc w:val="center"/>
                    <w:rPr>
                      <w:rFonts w:ascii="Times New Roman" w:hAnsi="Times New Roman"/>
                      <w:sz w:val="20"/>
                      <w:lang w:val="es-CR" w:eastAsia="es-CR"/>
                    </w:rPr>
                  </w:pPr>
                </w:p>
              </w:tc>
              <w:tc>
                <w:tcPr>
                  <w:tcW w:w="1352" w:type="dxa"/>
                  <w:tcBorders>
                    <w:top w:val="nil"/>
                    <w:left w:val="nil"/>
                    <w:bottom w:val="nil"/>
                    <w:right w:val="nil"/>
                  </w:tcBorders>
                  <w:shd w:val="clear" w:color="auto" w:fill="auto"/>
                  <w:vAlign w:val="center"/>
                  <w:hideMark/>
                </w:tcPr>
                <w:p w14:paraId="16AA54FA" w14:textId="77777777" w:rsidR="00C95442" w:rsidRPr="001B014A" w:rsidRDefault="00C95442" w:rsidP="001B014A">
                  <w:pPr>
                    <w:spacing w:line="240" w:lineRule="auto"/>
                    <w:jc w:val="center"/>
                    <w:rPr>
                      <w:rFonts w:ascii="Times New Roman" w:hAnsi="Times New Roman"/>
                      <w:sz w:val="20"/>
                      <w:lang w:val="es-CR" w:eastAsia="es-CR"/>
                    </w:rPr>
                  </w:pPr>
                </w:p>
              </w:tc>
              <w:tc>
                <w:tcPr>
                  <w:tcW w:w="995" w:type="dxa"/>
                  <w:tcBorders>
                    <w:top w:val="nil"/>
                    <w:left w:val="nil"/>
                    <w:bottom w:val="nil"/>
                    <w:right w:val="nil"/>
                  </w:tcBorders>
                  <w:shd w:val="clear" w:color="auto" w:fill="auto"/>
                  <w:noWrap/>
                  <w:vAlign w:val="bottom"/>
                  <w:hideMark/>
                </w:tcPr>
                <w:p w14:paraId="1F8AC214" w14:textId="77777777" w:rsidR="00C95442" w:rsidRPr="001B014A" w:rsidRDefault="00C95442" w:rsidP="001B014A">
                  <w:pPr>
                    <w:spacing w:line="240" w:lineRule="auto"/>
                    <w:jc w:val="center"/>
                    <w:rPr>
                      <w:rFonts w:ascii="Times New Roman" w:hAnsi="Times New Roman"/>
                      <w:sz w:val="20"/>
                      <w:lang w:val="es-CR" w:eastAsia="es-CR"/>
                    </w:rPr>
                  </w:pPr>
                </w:p>
              </w:tc>
            </w:tr>
            <w:tr w:rsidR="001B014A" w:rsidRPr="008F1841" w14:paraId="120B482A" w14:textId="77777777" w:rsidTr="00F51ED1">
              <w:trPr>
                <w:trHeight w:val="540"/>
              </w:trPr>
              <w:tc>
                <w:tcPr>
                  <w:tcW w:w="7232" w:type="dxa"/>
                  <w:gridSpan w:val="5"/>
                  <w:tcBorders>
                    <w:top w:val="nil"/>
                    <w:left w:val="nil"/>
                    <w:bottom w:val="nil"/>
                    <w:right w:val="nil"/>
                  </w:tcBorders>
                  <w:shd w:val="clear" w:color="auto" w:fill="auto"/>
                  <w:hideMark/>
                </w:tcPr>
                <w:p w14:paraId="1BA27A53" w14:textId="77777777" w:rsidR="001B014A" w:rsidRDefault="001B014A" w:rsidP="00036C1C">
                  <w:pPr>
                    <w:spacing w:line="240" w:lineRule="auto"/>
                    <w:jc w:val="left"/>
                    <w:rPr>
                      <w:rFonts w:ascii="Calibri" w:hAnsi="Calibri"/>
                      <w:bCs/>
                      <w:color w:val="000000"/>
                      <w:sz w:val="18"/>
                      <w:szCs w:val="16"/>
                      <w:lang w:val="es-CR" w:eastAsia="es-CR"/>
                    </w:rPr>
                  </w:pPr>
                  <w:r w:rsidRPr="001B014A">
                    <w:rPr>
                      <w:rFonts w:ascii="Calibri" w:hAnsi="Calibri"/>
                      <w:bCs/>
                      <w:color w:val="000000"/>
                      <w:sz w:val="18"/>
                      <w:szCs w:val="16"/>
                      <w:lang w:val="es-CR" w:eastAsia="es-CR"/>
                    </w:rPr>
                    <w:t>¹ Corresponde a la cantidad de trámites atendidos o con ven</w:t>
                  </w:r>
                  <w:r>
                    <w:rPr>
                      <w:rFonts w:ascii="Calibri" w:hAnsi="Calibri"/>
                      <w:bCs/>
                      <w:color w:val="000000"/>
                      <w:sz w:val="18"/>
                      <w:szCs w:val="16"/>
                      <w:lang w:val="es-CR" w:eastAsia="es-CR"/>
                    </w:rPr>
                    <w:t xml:space="preserve">cimiento en el </w:t>
                  </w:r>
                  <w:r w:rsidRPr="001B014A">
                    <w:rPr>
                      <w:rFonts w:ascii="Calibri" w:hAnsi="Calibri"/>
                      <w:bCs/>
                      <w:color w:val="000000"/>
                      <w:sz w:val="18"/>
                      <w:szCs w:val="16"/>
                      <w:lang w:val="es-CR" w:eastAsia="es-CR"/>
                    </w:rPr>
                    <w:t>semestre</w:t>
                  </w:r>
                </w:p>
                <w:p w14:paraId="6B64B89D" w14:textId="433B8716" w:rsidR="001B014A" w:rsidRPr="008F1841" w:rsidRDefault="001B014A" w:rsidP="00036C1C">
                  <w:pPr>
                    <w:spacing w:line="240" w:lineRule="auto"/>
                    <w:jc w:val="left"/>
                    <w:rPr>
                      <w:rFonts w:ascii="Calibri" w:hAnsi="Calibri"/>
                      <w:b/>
                      <w:bCs/>
                      <w:color w:val="000000"/>
                      <w:sz w:val="16"/>
                      <w:szCs w:val="16"/>
                      <w:lang w:val="es-CR" w:eastAsia="es-CR"/>
                    </w:rPr>
                  </w:pPr>
                  <w:r w:rsidRPr="001B014A">
                    <w:rPr>
                      <w:rFonts w:ascii="Calibri" w:hAnsi="Calibri"/>
                      <w:bCs/>
                      <w:color w:val="000000"/>
                      <w:sz w:val="18"/>
                      <w:szCs w:val="16"/>
                      <w:lang w:val="es-CR" w:eastAsia="es-CR"/>
                    </w:rPr>
                    <w:t>² Se obtiene de dividir la cantidad de trámites atendidos en plazo entre el total de trámites.</w:t>
                  </w:r>
                </w:p>
              </w:tc>
            </w:tr>
            <w:tr w:rsidR="00C95442" w:rsidRPr="008F1841" w14:paraId="78E0D650" w14:textId="77777777" w:rsidTr="00F51ED1">
              <w:trPr>
                <w:trHeight w:val="960"/>
              </w:trPr>
              <w:tc>
                <w:tcPr>
                  <w:tcW w:w="7232" w:type="dxa"/>
                  <w:gridSpan w:val="5"/>
                  <w:tcBorders>
                    <w:top w:val="nil"/>
                    <w:left w:val="nil"/>
                    <w:bottom w:val="nil"/>
                    <w:right w:val="nil"/>
                  </w:tcBorders>
                  <w:shd w:val="clear" w:color="auto" w:fill="auto"/>
                  <w:hideMark/>
                </w:tcPr>
                <w:p w14:paraId="55DC20BD" w14:textId="6C758ADD" w:rsidR="00C95442" w:rsidRPr="008F1841" w:rsidRDefault="00C95442" w:rsidP="00036C1C">
                  <w:pPr>
                    <w:spacing w:line="240" w:lineRule="auto"/>
                    <w:jc w:val="left"/>
                    <w:rPr>
                      <w:rFonts w:ascii="Calibri" w:hAnsi="Calibri"/>
                      <w:b/>
                      <w:bCs/>
                      <w:color w:val="000000"/>
                      <w:sz w:val="16"/>
                      <w:szCs w:val="16"/>
                      <w:lang w:val="es-CR" w:eastAsia="es-CR"/>
                    </w:rPr>
                  </w:pPr>
                  <w:r w:rsidRPr="008F1841">
                    <w:rPr>
                      <w:rFonts w:ascii="Calibri" w:hAnsi="Calibri"/>
                      <w:b/>
                      <w:bCs/>
                      <w:color w:val="000000"/>
                      <w:sz w:val="16"/>
                      <w:szCs w:val="16"/>
                      <w:lang w:val="es-CR" w:eastAsia="es-CR"/>
                    </w:rPr>
                    <w:t xml:space="preserve">  Fuentes:  </w:t>
                  </w:r>
                  <w:r w:rsidRPr="008F1841">
                    <w:rPr>
                      <w:rFonts w:ascii="Calibri" w:hAnsi="Calibri"/>
                      <w:color w:val="000000"/>
                      <w:sz w:val="16"/>
                      <w:szCs w:val="16"/>
                      <w:lang w:val="es-CR" w:eastAsia="es-CR"/>
                    </w:rPr>
                    <w:t>Formulario Registro de Control de Tareas (Consultas Jurídicas) F ASE 01.0.1 v 5</w:t>
                  </w:r>
                  <w:r w:rsidRPr="008F1841">
                    <w:rPr>
                      <w:rFonts w:ascii="Calibri" w:hAnsi="Calibri"/>
                      <w:color w:val="000000"/>
                      <w:sz w:val="16"/>
                      <w:szCs w:val="16"/>
                      <w:lang w:val="es-CR" w:eastAsia="es-CR"/>
                    </w:rPr>
                    <w:br/>
                  </w:r>
                  <w:r w:rsidR="00C26F60">
                    <w:rPr>
                      <w:rFonts w:ascii="Calibri" w:hAnsi="Calibri"/>
                      <w:color w:val="000000"/>
                      <w:sz w:val="16"/>
                      <w:szCs w:val="16"/>
                      <w:lang w:val="es-CR" w:eastAsia="es-CR"/>
                    </w:rPr>
                    <w:t xml:space="preserve"> </w:t>
                  </w:r>
                  <w:r w:rsidRPr="008F1841">
                    <w:rPr>
                      <w:rFonts w:ascii="Calibri" w:hAnsi="Calibri"/>
                      <w:color w:val="000000"/>
                      <w:sz w:val="16"/>
                      <w:szCs w:val="16"/>
                      <w:lang w:val="es-CR" w:eastAsia="es-CR"/>
                    </w:rPr>
                    <w:t xml:space="preserve">         Formulario Seguimiento consultas y denuncias F CON 01.0.1 v.3</w:t>
                  </w:r>
                  <w:r w:rsidRPr="008F1841">
                    <w:rPr>
                      <w:rFonts w:ascii="Calibri" w:hAnsi="Calibri"/>
                      <w:color w:val="000000"/>
                      <w:sz w:val="16"/>
                      <w:szCs w:val="16"/>
                      <w:lang w:val="es-CR" w:eastAsia="es-CR"/>
                    </w:rPr>
                    <w:br/>
                  </w:r>
                  <w:r w:rsidR="00C26F60">
                    <w:rPr>
                      <w:rFonts w:ascii="Calibri" w:hAnsi="Calibri"/>
                      <w:color w:val="000000"/>
                      <w:sz w:val="16"/>
                      <w:szCs w:val="16"/>
                      <w:lang w:val="es-CR" w:eastAsia="es-CR"/>
                    </w:rPr>
                    <w:t xml:space="preserve"> </w:t>
                  </w:r>
                  <w:r w:rsidRPr="008F1841">
                    <w:rPr>
                      <w:rFonts w:ascii="Calibri" w:hAnsi="Calibri"/>
                      <w:color w:val="000000"/>
                      <w:sz w:val="16"/>
                      <w:szCs w:val="16"/>
                      <w:lang w:val="es-CR" w:eastAsia="es-CR"/>
                    </w:rPr>
                    <w:t xml:space="preserve">         Formulario Registro de Control de Tareas (Recursos administrativos) F ASE 03.0.1 v 6</w:t>
                  </w:r>
                  <w:r w:rsidRPr="008F1841">
                    <w:rPr>
                      <w:rFonts w:ascii="Calibri" w:hAnsi="Calibri"/>
                      <w:color w:val="000000"/>
                      <w:sz w:val="16"/>
                      <w:szCs w:val="16"/>
                      <w:lang w:val="es-CR" w:eastAsia="es-CR"/>
                    </w:rPr>
                    <w:br/>
                  </w:r>
                  <w:r w:rsidR="00C26F60">
                    <w:rPr>
                      <w:rFonts w:ascii="Calibri" w:hAnsi="Calibri"/>
                      <w:color w:val="000000"/>
                      <w:sz w:val="16"/>
                      <w:szCs w:val="16"/>
                      <w:lang w:val="es-CR" w:eastAsia="es-CR"/>
                    </w:rPr>
                    <w:t xml:space="preserve"> </w:t>
                  </w:r>
                  <w:r w:rsidRPr="008F1841">
                    <w:rPr>
                      <w:rFonts w:ascii="Calibri" w:hAnsi="Calibri"/>
                      <w:color w:val="000000"/>
                      <w:sz w:val="16"/>
                      <w:szCs w:val="16"/>
                      <w:lang w:val="es-CR" w:eastAsia="es-CR"/>
                    </w:rPr>
                    <w:t xml:space="preserve">         Formulario Registro de trámites judiciales F ASE 02.0.1 Procesos Judiciales 2017</w:t>
                  </w:r>
                </w:p>
              </w:tc>
            </w:tr>
          </w:tbl>
          <w:p w14:paraId="648AAB3A" w14:textId="77777777" w:rsidR="00C95442" w:rsidRPr="003A3A86" w:rsidRDefault="00C95442" w:rsidP="00036C1C">
            <w:pPr>
              <w:spacing w:line="276" w:lineRule="auto"/>
              <w:rPr>
                <w:rFonts w:ascii="Calibri" w:hAnsi="Calibri" w:cs="Arial"/>
                <w:b/>
                <w:color w:val="000000" w:themeColor="text1"/>
                <w:sz w:val="20"/>
                <w:lang w:val="es-CR"/>
              </w:rPr>
            </w:pPr>
          </w:p>
        </w:tc>
      </w:tr>
      <w:tr w:rsidR="00C95442" w:rsidRPr="003A3A86" w14:paraId="60AE2C59" w14:textId="77777777" w:rsidTr="00036C1C">
        <w:tblPrEx>
          <w:tblCellMar>
            <w:left w:w="70" w:type="dxa"/>
            <w:right w:w="70" w:type="dxa"/>
          </w:tblCellMar>
        </w:tblPrEx>
        <w:trPr>
          <w:trHeight w:val="1160"/>
        </w:trPr>
        <w:tc>
          <w:tcPr>
            <w:tcW w:w="2104" w:type="dxa"/>
            <w:vMerge w:val="restart"/>
            <w:vAlign w:val="center"/>
          </w:tcPr>
          <w:p w14:paraId="0FE52489" w14:textId="77777777" w:rsidR="00C95442" w:rsidRPr="003A3A86" w:rsidRDefault="00C95442" w:rsidP="00036C1C">
            <w:pPr>
              <w:spacing w:line="276" w:lineRule="auto"/>
              <w:rPr>
                <w:rFonts w:ascii="Calibri" w:hAnsi="Calibri" w:cs="Arial"/>
                <w:color w:val="000000" w:themeColor="text1"/>
                <w:sz w:val="20"/>
                <w:highlight w:val="yellow"/>
                <w:lang w:val="es-CR"/>
              </w:rPr>
            </w:pPr>
            <w:r w:rsidRPr="00C95442">
              <w:rPr>
                <w:rFonts w:ascii="Calibri" w:hAnsi="Calibri" w:cs="Arial"/>
                <w:color w:val="000000" w:themeColor="text1"/>
                <w:sz w:val="20"/>
                <w:lang w:val="es-CR"/>
              </w:rPr>
              <w:lastRenderedPageBreak/>
              <w:t xml:space="preserve">Tramitar en un tiempo promedio no superior de seis meses calendario los procedimientos administrativos iniciados por la superintendencia </w:t>
            </w:r>
          </w:p>
        </w:tc>
        <w:tc>
          <w:tcPr>
            <w:tcW w:w="7785" w:type="dxa"/>
            <w:tcBorders>
              <w:bottom w:val="single" w:sz="6" w:space="0" w:color="000000"/>
            </w:tcBorders>
            <w:vAlign w:val="center"/>
          </w:tcPr>
          <w:p w14:paraId="64B7626D" w14:textId="77777777" w:rsidR="00C95442" w:rsidRPr="003A3A86" w:rsidRDefault="00C95442" w:rsidP="00036C1C">
            <w:pPr>
              <w:spacing w:line="276" w:lineRule="auto"/>
              <w:jc w:val="left"/>
              <w:rPr>
                <w:rFonts w:ascii="Calibri" w:hAnsi="Calibri" w:cs="Arial"/>
                <w:b/>
                <w:color w:val="000000" w:themeColor="text1"/>
                <w:sz w:val="20"/>
                <w:lang w:val="es-CR"/>
              </w:rPr>
            </w:pPr>
            <w:r w:rsidRPr="003A3A86">
              <w:rPr>
                <w:rFonts w:ascii="Calibri" w:hAnsi="Calibri" w:cs="Arial"/>
                <w:b/>
                <w:color w:val="000000" w:themeColor="text1"/>
                <w:sz w:val="20"/>
                <w:lang w:val="es-CR"/>
              </w:rPr>
              <w:t>Informe al final de cada procedimiento tramitado por el Órgano Director</w:t>
            </w:r>
          </w:p>
          <w:p w14:paraId="6A47D473" w14:textId="77777777" w:rsidR="00C95442" w:rsidRPr="003A3A86" w:rsidRDefault="00C95442" w:rsidP="00036C1C">
            <w:pPr>
              <w:spacing w:line="276" w:lineRule="auto"/>
              <w:rPr>
                <w:rFonts w:ascii="Calibri" w:hAnsi="Calibri" w:cs="Arial"/>
                <w:color w:val="000000" w:themeColor="text1"/>
                <w:sz w:val="20"/>
                <w:highlight w:val="yellow"/>
                <w:lang w:val="es-CR"/>
              </w:rPr>
            </w:pPr>
            <w:r>
              <w:rPr>
                <w:rFonts w:ascii="Calibri" w:hAnsi="Calibri" w:cs="Arial"/>
                <w:color w:val="000000" w:themeColor="text1"/>
                <w:sz w:val="20"/>
                <w:lang w:val="es-CR"/>
              </w:rPr>
              <w:t>S</w:t>
            </w:r>
            <w:r w:rsidRPr="007942B0">
              <w:rPr>
                <w:rFonts w:ascii="Calibri" w:hAnsi="Calibri" w:cs="Arial"/>
                <w:color w:val="000000" w:themeColor="text1"/>
                <w:sz w:val="20"/>
                <w:lang w:val="es-CR"/>
              </w:rPr>
              <w:t>e tramitó un procedimiento administrativo disciplinario contra un funcionario que concluyó dentro del plazo establecido</w:t>
            </w:r>
            <w:r>
              <w:rPr>
                <w:rFonts w:ascii="Calibri" w:hAnsi="Calibri" w:cs="Arial"/>
                <w:color w:val="000000" w:themeColor="text1"/>
                <w:sz w:val="20"/>
                <w:lang w:val="es-CR"/>
              </w:rPr>
              <w:t xml:space="preserve">, dando como resultado un 100% de cumplimiento.   </w:t>
            </w:r>
          </w:p>
        </w:tc>
      </w:tr>
      <w:tr w:rsidR="00C95442" w:rsidRPr="003A3A86" w14:paraId="66981CF0" w14:textId="77777777" w:rsidTr="00036C1C">
        <w:tblPrEx>
          <w:tblCellMar>
            <w:left w:w="70" w:type="dxa"/>
            <w:right w:w="70" w:type="dxa"/>
          </w:tblCellMar>
        </w:tblPrEx>
        <w:trPr>
          <w:trHeight w:val="1160"/>
        </w:trPr>
        <w:tc>
          <w:tcPr>
            <w:tcW w:w="2104" w:type="dxa"/>
            <w:vMerge/>
            <w:tcBorders>
              <w:bottom w:val="single" w:sz="6" w:space="0" w:color="000000"/>
            </w:tcBorders>
            <w:vAlign w:val="center"/>
          </w:tcPr>
          <w:p w14:paraId="14E833BE" w14:textId="77777777" w:rsidR="00C95442" w:rsidRPr="003A3A86" w:rsidRDefault="00C95442" w:rsidP="00036C1C">
            <w:pPr>
              <w:spacing w:line="276" w:lineRule="auto"/>
              <w:rPr>
                <w:rFonts w:ascii="Calibri" w:hAnsi="Calibri" w:cs="Arial"/>
                <w:color w:val="000000" w:themeColor="text1"/>
                <w:lang w:val="es-CR"/>
              </w:rPr>
            </w:pPr>
          </w:p>
        </w:tc>
        <w:tc>
          <w:tcPr>
            <w:tcW w:w="7785" w:type="dxa"/>
            <w:tcBorders>
              <w:bottom w:val="single" w:sz="6" w:space="0" w:color="000000"/>
            </w:tcBorders>
            <w:vAlign w:val="center"/>
          </w:tcPr>
          <w:p w14:paraId="2B15B899" w14:textId="77777777" w:rsidR="00C95442" w:rsidRPr="003A3A86" w:rsidRDefault="00C95442" w:rsidP="00036C1C">
            <w:pPr>
              <w:spacing w:line="276" w:lineRule="auto"/>
              <w:rPr>
                <w:rFonts w:ascii="Calibri" w:hAnsi="Calibri" w:cs="Arial"/>
                <w:b/>
                <w:color w:val="000000" w:themeColor="text1"/>
                <w:sz w:val="20"/>
                <w:lang w:val="es-CR"/>
              </w:rPr>
            </w:pPr>
            <w:r w:rsidRPr="003A3A86">
              <w:rPr>
                <w:rFonts w:ascii="Calibri" w:hAnsi="Calibri" w:cs="Arial"/>
                <w:b/>
                <w:color w:val="000000" w:themeColor="text1"/>
                <w:sz w:val="20"/>
                <w:lang w:val="es-CR"/>
              </w:rPr>
              <w:t>Charlas de realimentación al área de supervisión</w:t>
            </w:r>
          </w:p>
          <w:p w14:paraId="7B577E60" w14:textId="625A1359" w:rsidR="00C95442" w:rsidRPr="003A3A86" w:rsidRDefault="00C95442" w:rsidP="00036C1C">
            <w:pPr>
              <w:spacing w:line="276" w:lineRule="auto"/>
              <w:jc w:val="left"/>
              <w:rPr>
                <w:rFonts w:ascii="Calibri" w:hAnsi="Calibri" w:cs="Arial"/>
                <w:b/>
                <w:color w:val="000000" w:themeColor="text1"/>
                <w:sz w:val="20"/>
                <w:lang w:val="es-CR"/>
              </w:rPr>
            </w:pPr>
            <w:r w:rsidRPr="003A3A86">
              <w:rPr>
                <w:rFonts w:ascii="Calibri" w:hAnsi="Calibri" w:cs="Arial"/>
                <w:color w:val="000000" w:themeColor="text1"/>
                <w:sz w:val="20"/>
                <w:lang w:val="es-CR"/>
              </w:rPr>
              <w:t xml:space="preserve">Durante el </w:t>
            </w:r>
            <w:r>
              <w:rPr>
                <w:rFonts w:ascii="Calibri" w:hAnsi="Calibri" w:cs="Arial"/>
                <w:color w:val="000000" w:themeColor="text1"/>
                <w:sz w:val="20"/>
                <w:lang w:val="es-CR"/>
              </w:rPr>
              <w:t xml:space="preserve">período no </w:t>
            </w:r>
            <w:r w:rsidRPr="003A3A86">
              <w:rPr>
                <w:rFonts w:ascii="Calibri" w:hAnsi="Calibri" w:cs="Arial"/>
                <w:color w:val="000000" w:themeColor="text1"/>
                <w:sz w:val="20"/>
                <w:lang w:val="es-CR"/>
              </w:rPr>
              <w:t>se requirieron charlas de realimentación</w:t>
            </w:r>
            <w:r>
              <w:rPr>
                <w:rFonts w:ascii="Calibri" w:hAnsi="Calibri" w:cs="Arial"/>
                <w:color w:val="000000" w:themeColor="text1"/>
                <w:sz w:val="20"/>
                <w:lang w:val="es-CR"/>
              </w:rPr>
              <w:t>,</w:t>
            </w:r>
            <w:r w:rsidRPr="003A3A86">
              <w:rPr>
                <w:rFonts w:ascii="Calibri" w:hAnsi="Calibri" w:cs="Arial"/>
                <w:color w:val="000000" w:themeColor="text1"/>
                <w:sz w:val="20"/>
                <w:lang w:val="es-CR"/>
              </w:rPr>
              <w:t xml:space="preserve"> porque no se abrieron procedimientos </w:t>
            </w:r>
            <w:r w:rsidRPr="007942B0">
              <w:rPr>
                <w:rFonts w:ascii="Calibri" w:hAnsi="Calibri" w:cs="Arial"/>
                <w:color w:val="000000" w:themeColor="text1"/>
                <w:sz w:val="20"/>
                <w:lang w:val="es-CR"/>
              </w:rPr>
              <w:t>relacionados con las áreas de supervisión</w:t>
            </w:r>
            <w:r>
              <w:rPr>
                <w:rFonts w:ascii="Calibri" w:hAnsi="Calibri" w:cs="Arial"/>
                <w:color w:val="000000" w:themeColor="text1"/>
                <w:sz w:val="20"/>
                <w:lang w:val="es-CR"/>
              </w:rPr>
              <w:t xml:space="preserve">. </w:t>
            </w:r>
          </w:p>
        </w:tc>
      </w:tr>
      <w:tr w:rsidR="00C95442" w:rsidRPr="003A3A86" w14:paraId="7B006F28" w14:textId="77777777" w:rsidTr="00036C1C">
        <w:trPr>
          <w:trHeight w:val="403"/>
        </w:trPr>
        <w:tc>
          <w:tcPr>
            <w:tcW w:w="9889" w:type="dxa"/>
            <w:gridSpan w:val="2"/>
            <w:tcBorders>
              <w:top w:val="single" w:sz="6" w:space="0" w:color="000000"/>
              <w:bottom w:val="single" w:sz="6" w:space="0" w:color="000000"/>
            </w:tcBorders>
            <w:shd w:val="clear" w:color="auto" w:fill="EAF1DD" w:themeFill="accent3" w:themeFillTint="33"/>
            <w:vAlign w:val="center"/>
          </w:tcPr>
          <w:p w14:paraId="749B0AF6" w14:textId="77777777" w:rsidR="00C95442" w:rsidRPr="003A3A86" w:rsidRDefault="00C95442" w:rsidP="00036C1C">
            <w:pPr>
              <w:keepNext/>
              <w:spacing w:line="288" w:lineRule="auto"/>
              <w:ind w:left="360"/>
              <w:jc w:val="left"/>
              <w:outlineLvl w:val="2"/>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pPr>
            <w:bookmarkStart w:id="51" w:name="_Toc488311564"/>
            <w:r w:rsidRPr="003A3A86">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t>Planificación y Normativa</w:t>
            </w:r>
            <w:bookmarkEnd w:id="51"/>
          </w:p>
        </w:tc>
      </w:tr>
      <w:tr w:rsidR="00C95442" w14:paraId="2753DC03" w14:textId="77777777" w:rsidTr="00036C1C">
        <w:tblPrEx>
          <w:tblCellMar>
            <w:left w:w="70" w:type="dxa"/>
            <w:right w:w="70" w:type="dxa"/>
          </w:tblCellMar>
        </w:tblPrEx>
        <w:trPr>
          <w:trHeight w:val="1084"/>
        </w:trPr>
        <w:tc>
          <w:tcPr>
            <w:tcW w:w="2104" w:type="dxa"/>
            <w:tcBorders>
              <w:top w:val="single" w:sz="6" w:space="0" w:color="000000"/>
            </w:tcBorders>
            <w:vAlign w:val="center"/>
          </w:tcPr>
          <w:p w14:paraId="5AB55208" w14:textId="77777777" w:rsidR="00C95442" w:rsidRPr="003A3A86" w:rsidRDefault="00C95442" w:rsidP="00036C1C">
            <w:pPr>
              <w:spacing w:line="276" w:lineRule="auto"/>
              <w:jc w:val="left"/>
              <w:rPr>
                <w:rFonts w:ascii="Calibri" w:hAnsi="Calibri" w:cs="Arial"/>
                <w:color w:val="000000" w:themeColor="text1"/>
                <w:szCs w:val="22"/>
                <w:lang w:val="es-CR"/>
              </w:rPr>
            </w:pPr>
            <w:r w:rsidRPr="00C95442">
              <w:rPr>
                <w:rFonts w:ascii="Calibri" w:hAnsi="Calibri" w:cs="Arial"/>
                <w:color w:val="000000" w:themeColor="text1"/>
                <w:sz w:val="20"/>
                <w:szCs w:val="22"/>
                <w:lang w:val="es-CR"/>
              </w:rPr>
              <w:t xml:space="preserve">Tener la planificación estratégica actualizada y alineada a los requerimientos institucionales  </w:t>
            </w:r>
          </w:p>
        </w:tc>
        <w:tc>
          <w:tcPr>
            <w:tcW w:w="7785" w:type="dxa"/>
            <w:tcBorders>
              <w:top w:val="single" w:sz="6" w:space="0" w:color="000000"/>
            </w:tcBorders>
            <w:vAlign w:val="center"/>
          </w:tcPr>
          <w:p w14:paraId="7918EA86" w14:textId="77777777" w:rsidR="00C95442" w:rsidRPr="001B014A" w:rsidRDefault="00C95442" w:rsidP="00036C1C">
            <w:pPr>
              <w:spacing w:line="276" w:lineRule="auto"/>
              <w:jc w:val="left"/>
              <w:rPr>
                <w:rFonts w:asciiTheme="minorHAnsi" w:hAnsiTheme="minorHAnsi" w:cstheme="minorHAnsi"/>
                <w:b/>
                <w:color w:val="000000" w:themeColor="text1"/>
                <w:sz w:val="20"/>
                <w:lang w:val="es-CR"/>
              </w:rPr>
            </w:pPr>
            <w:r w:rsidRPr="001B014A">
              <w:rPr>
                <w:rFonts w:asciiTheme="minorHAnsi" w:hAnsiTheme="minorHAnsi" w:cstheme="minorHAnsi"/>
                <w:b/>
                <w:color w:val="000000" w:themeColor="text1"/>
                <w:sz w:val="20"/>
                <w:lang w:val="es-CR"/>
              </w:rPr>
              <w:t>Gestión del plan estratégico</w:t>
            </w:r>
          </w:p>
          <w:p w14:paraId="4BEA0CEB" w14:textId="77777777" w:rsidR="00C95442" w:rsidRPr="001B014A" w:rsidRDefault="00C95442" w:rsidP="00036C1C">
            <w:pPr>
              <w:spacing w:line="276" w:lineRule="auto"/>
              <w:jc w:val="left"/>
              <w:rPr>
                <w:rFonts w:asciiTheme="minorHAnsi" w:hAnsiTheme="minorHAnsi" w:cstheme="minorHAnsi"/>
                <w:b/>
                <w:color w:val="000000" w:themeColor="text1"/>
                <w:sz w:val="20"/>
                <w:highlight w:val="yellow"/>
                <w:lang w:val="es-CR"/>
              </w:rPr>
            </w:pPr>
          </w:p>
          <w:p w14:paraId="6CFE5F1F" w14:textId="77777777" w:rsidR="00C95442" w:rsidRPr="001B014A" w:rsidRDefault="00C95442" w:rsidP="00036C1C">
            <w:pPr>
              <w:rPr>
                <w:rFonts w:asciiTheme="minorHAnsi" w:hAnsiTheme="minorHAnsi" w:cstheme="minorHAnsi"/>
                <w:color w:val="000000" w:themeColor="text1"/>
                <w:sz w:val="20"/>
                <w:lang w:val="es-CR"/>
              </w:rPr>
            </w:pPr>
            <w:r w:rsidRPr="001B014A">
              <w:rPr>
                <w:rFonts w:asciiTheme="minorHAnsi" w:hAnsiTheme="minorHAnsi" w:cstheme="minorHAnsi"/>
                <w:color w:val="000000" w:themeColor="text1"/>
                <w:sz w:val="20"/>
                <w:lang w:val="es-CR"/>
              </w:rPr>
              <w:t xml:space="preserve">Se inició el ejercicio de alineamiento estratégico y ajuste táctico. El ejercicio inicia con requerimientos de las áreas sustantivas de la Superintendencia, así como la valoración de modificaciones en el entorno. Durante el primer semestre de 2017, se analizó la asignación de recursos en los proyectos, su jerarquización y la vinculación del plan estratégico de SUPEN con el aprobado por el CONASSIF. En relación con este último, se estima que ambos están vinculados. </w:t>
            </w:r>
          </w:p>
          <w:p w14:paraId="75941A99" w14:textId="77777777" w:rsidR="00C95442" w:rsidRPr="001B014A" w:rsidRDefault="00C95442" w:rsidP="00036C1C">
            <w:pPr>
              <w:rPr>
                <w:rFonts w:asciiTheme="minorHAnsi" w:hAnsiTheme="minorHAnsi" w:cstheme="minorHAnsi"/>
                <w:color w:val="000000" w:themeColor="text1"/>
                <w:sz w:val="20"/>
                <w:lang w:val="es-CR"/>
              </w:rPr>
            </w:pPr>
          </w:p>
          <w:p w14:paraId="4DCD66FA" w14:textId="77777777" w:rsidR="00C95442" w:rsidRPr="001B014A" w:rsidRDefault="00C95442" w:rsidP="00036C1C">
            <w:pPr>
              <w:rPr>
                <w:rFonts w:asciiTheme="minorHAnsi" w:hAnsiTheme="minorHAnsi" w:cstheme="minorHAnsi"/>
                <w:color w:val="000000" w:themeColor="text1"/>
                <w:sz w:val="20"/>
                <w:lang w:val="es-CR"/>
              </w:rPr>
            </w:pPr>
            <w:r w:rsidRPr="001B014A">
              <w:rPr>
                <w:rFonts w:asciiTheme="minorHAnsi" w:hAnsiTheme="minorHAnsi" w:cstheme="minorHAnsi"/>
                <w:color w:val="000000" w:themeColor="text1"/>
                <w:sz w:val="20"/>
                <w:lang w:val="es-CR"/>
              </w:rPr>
              <w:t xml:space="preserve">Se acordó detener el proyecto de disciplina de mercado y se hizo énfasis en proyectos de soluciones de sistemas del BCCR no incluidas en la planificación, pero que han venido consumiendo gran cantidad de recursos. </w:t>
            </w:r>
          </w:p>
          <w:p w14:paraId="5BF4675A" w14:textId="77777777" w:rsidR="00C95442" w:rsidRPr="001B014A" w:rsidRDefault="00C95442" w:rsidP="00036C1C">
            <w:pPr>
              <w:rPr>
                <w:rFonts w:asciiTheme="minorHAnsi" w:hAnsiTheme="minorHAnsi" w:cstheme="minorHAnsi"/>
                <w:color w:val="000000" w:themeColor="text1"/>
                <w:sz w:val="20"/>
                <w:lang w:val="es-CR"/>
              </w:rPr>
            </w:pPr>
          </w:p>
          <w:p w14:paraId="4A2DBC10" w14:textId="77777777" w:rsidR="00C95442" w:rsidRPr="001B014A" w:rsidRDefault="00C95442" w:rsidP="00036C1C">
            <w:pPr>
              <w:rPr>
                <w:rFonts w:asciiTheme="minorHAnsi" w:hAnsiTheme="minorHAnsi" w:cstheme="minorHAnsi"/>
                <w:color w:val="000000" w:themeColor="text1"/>
                <w:sz w:val="20"/>
                <w:lang w:val="es-CR"/>
              </w:rPr>
            </w:pPr>
            <w:r w:rsidRPr="001B014A">
              <w:rPr>
                <w:rFonts w:asciiTheme="minorHAnsi" w:hAnsiTheme="minorHAnsi" w:cstheme="minorHAnsi"/>
                <w:color w:val="000000" w:themeColor="text1"/>
                <w:sz w:val="20"/>
                <w:lang w:val="es-CR"/>
              </w:rPr>
              <w:t xml:space="preserve">En el siguiente cuadro, se observa el estado de los proyectos estratégicos:  </w:t>
            </w:r>
          </w:p>
          <w:p w14:paraId="57949FE2" w14:textId="77777777" w:rsidR="00C95442" w:rsidRPr="001B014A" w:rsidRDefault="00C95442" w:rsidP="00036C1C">
            <w:pPr>
              <w:rPr>
                <w:rFonts w:asciiTheme="minorHAnsi" w:hAnsiTheme="minorHAnsi" w:cstheme="minorHAnsi"/>
                <w:color w:val="000000" w:themeColor="text1"/>
                <w:sz w:val="20"/>
                <w:lang w:val="es-CR"/>
              </w:rPr>
            </w:pPr>
          </w:p>
          <w:p w14:paraId="7BC6746B" w14:textId="7523D3BE" w:rsidR="00C95442" w:rsidRPr="001B014A" w:rsidRDefault="001B014A" w:rsidP="001B014A">
            <w:pPr>
              <w:pStyle w:val="TtuloTDC"/>
              <w:spacing w:before="40" w:after="40" w:line="240" w:lineRule="auto"/>
              <w:ind w:left="494"/>
              <w:rPr>
                <w:rFonts w:asciiTheme="minorHAnsi" w:hAnsiTheme="minorHAnsi" w:cstheme="minorHAnsi"/>
                <w:color w:val="auto"/>
                <w:sz w:val="20"/>
                <w:szCs w:val="20"/>
                <w:lang w:val="es-CR"/>
              </w:rPr>
            </w:pPr>
            <w:r w:rsidRPr="001B014A">
              <w:rPr>
                <w:rFonts w:asciiTheme="minorHAnsi" w:hAnsiTheme="minorHAnsi" w:cstheme="minorHAnsi"/>
                <w:color w:val="auto"/>
                <w:sz w:val="20"/>
                <w:szCs w:val="20"/>
                <w:lang w:val="es-CR"/>
              </w:rPr>
              <w:lastRenderedPageBreak/>
              <w:t>Cuadro 6</w:t>
            </w:r>
          </w:p>
          <w:p w14:paraId="076D2C7A" w14:textId="77777777" w:rsidR="00C95442" w:rsidRPr="001B014A" w:rsidRDefault="00C95442" w:rsidP="001B014A">
            <w:pPr>
              <w:pStyle w:val="TtuloTDC"/>
              <w:spacing w:before="40" w:after="40" w:line="240" w:lineRule="auto"/>
              <w:ind w:left="494"/>
              <w:rPr>
                <w:rFonts w:asciiTheme="minorHAnsi" w:hAnsiTheme="minorHAnsi" w:cstheme="minorHAnsi"/>
                <w:color w:val="auto"/>
                <w:sz w:val="20"/>
                <w:szCs w:val="20"/>
                <w:lang w:val="es-CR"/>
              </w:rPr>
            </w:pPr>
            <w:r w:rsidRPr="001B014A">
              <w:rPr>
                <w:rFonts w:asciiTheme="minorHAnsi" w:hAnsiTheme="minorHAnsi" w:cstheme="minorHAnsi"/>
                <w:color w:val="auto"/>
                <w:sz w:val="20"/>
                <w:szCs w:val="20"/>
                <w:lang w:val="es-CR"/>
              </w:rPr>
              <w:t>Proyectos estratégicos por objetivo</w:t>
            </w:r>
          </w:p>
          <w:p w14:paraId="025004B0" w14:textId="77777777" w:rsidR="00C95442" w:rsidRPr="001B014A" w:rsidRDefault="00C95442" w:rsidP="001B014A">
            <w:pPr>
              <w:jc w:val="center"/>
              <w:rPr>
                <w:rFonts w:asciiTheme="minorHAnsi" w:hAnsiTheme="minorHAnsi" w:cstheme="minorHAnsi"/>
                <w:color w:val="000000" w:themeColor="text1"/>
                <w:sz w:val="20"/>
                <w:lang w:val="es-CR"/>
              </w:rPr>
            </w:pPr>
            <w:r w:rsidRPr="001B014A">
              <w:rPr>
                <w:rFonts w:asciiTheme="minorHAnsi" w:hAnsiTheme="minorHAnsi" w:cstheme="minorHAnsi"/>
                <w:noProof/>
                <w:sz w:val="20"/>
                <w:lang w:val="es-CR" w:eastAsia="es-CR"/>
              </w:rPr>
              <w:drawing>
                <wp:inline distT="0" distB="0" distL="0" distR="0" wp14:anchorId="2C524A4B" wp14:editId="55997F2F">
                  <wp:extent cx="4711700" cy="2223769"/>
                  <wp:effectExtent l="0" t="0" r="0"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31601" cy="2233162"/>
                          </a:xfrm>
                          <a:prstGeom prst="rect">
                            <a:avLst/>
                          </a:prstGeom>
                        </pic:spPr>
                      </pic:pic>
                    </a:graphicData>
                  </a:graphic>
                </wp:inline>
              </w:drawing>
            </w:r>
          </w:p>
          <w:p w14:paraId="52D08889" w14:textId="77777777" w:rsidR="00C95442" w:rsidRPr="001B014A" w:rsidRDefault="00C95442" w:rsidP="00036C1C">
            <w:pPr>
              <w:rPr>
                <w:rFonts w:asciiTheme="minorHAnsi" w:hAnsiTheme="minorHAnsi" w:cstheme="minorHAnsi"/>
                <w:color w:val="000000" w:themeColor="text1"/>
                <w:sz w:val="20"/>
                <w:lang w:val="es-CR"/>
              </w:rPr>
            </w:pPr>
          </w:p>
          <w:p w14:paraId="5FBE6C76" w14:textId="0908A931" w:rsidR="00C95442" w:rsidRPr="0024169D" w:rsidRDefault="00C95442" w:rsidP="0024169D">
            <w:pPr>
              <w:rPr>
                <w:rFonts w:asciiTheme="minorHAnsi" w:hAnsiTheme="minorHAnsi" w:cstheme="minorHAnsi"/>
                <w:sz w:val="20"/>
              </w:rPr>
            </w:pPr>
            <w:r w:rsidRPr="001B014A">
              <w:rPr>
                <w:rFonts w:asciiTheme="minorHAnsi" w:hAnsiTheme="minorHAnsi" w:cstheme="minorHAnsi"/>
                <w:color w:val="000000" w:themeColor="text1"/>
                <w:sz w:val="20"/>
                <w:lang w:val="es-CR"/>
              </w:rPr>
              <w:t>Finalmente, cabe mencionar que la gestión del plan estratégico se cumplió con un resultado de 75%.</w:t>
            </w:r>
          </w:p>
        </w:tc>
      </w:tr>
      <w:tr w:rsidR="00C95442" w14:paraId="609CA2C9" w14:textId="77777777" w:rsidTr="00036C1C">
        <w:tblPrEx>
          <w:tblCellMar>
            <w:left w:w="70" w:type="dxa"/>
            <w:right w:w="70" w:type="dxa"/>
          </w:tblCellMar>
        </w:tblPrEx>
        <w:trPr>
          <w:trHeight w:val="1084"/>
        </w:trPr>
        <w:tc>
          <w:tcPr>
            <w:tcW w:w="2104" w:type="dxa"/>
            <w:tcBorders>
              <w:top w:val="single" w:sz="6" w:space="0" w:color="000000"/>
            </w:tcBorders>
            <w:vAlign w:val="center"/>
          </w:tcPr>
          <w:p w14:paraId="572C1D34" w14:textId="77777777" w:rsidR="00C95442" w:rsidRPr="003A3A86" w:rsidRDefault="00C95442" w:rsidP="00036C1C">
            <w:pPr>
              <w:spacing w:line="276" w:lineRule="auto"/>
              <w:jc w:val="left"/>
              <w:rPr>
                <w:rFonts w:ascii="Calibri" w:hAnsi="Calibri" w:cs="Arial"/>
                <w:color w:val="000000" w:themeColor="text1"/>
                <w:szCs w:val="22"/>
                <w:lang w:val="es-CR"/>
              </w:rPr>
            </w:pPr>
            <w:r w:rsidRPr="00C95442">
              <w:rPr>
                <w:rFonts w:ascii="Calibri" w:hAnsi="Calibri" w:cs="Arial"/>
                <w:color w:val="000000" w:themeColor="text1"/>
                <w:sz w:val="20"/>
                <w:szCs w:val="22"/>
                <w:lang w:val="es-CR"/>
              </w:rPr>
              <w:lastRenderedPageBreak/>
              <w:t xml:space="preserve">Cumplir con los objetivos de los proyectos requeridos en la institución </w:t>
            </w:r>
          </w:p>
        </w:tc>
        <w:tc>
          <w:tcPr>
            <w:tcW w:w="7785" w:type="dxa"/>
            <w:tcBorders>
              <w:top w:val="single" w:sz="6" w:space="0" w:color="000000"/>
            </w:tcBorders>
            <w:vAlign w:val="center"/>
          </w:tcPr>
          <w:p w14:paraId="526943FC" w14:textId="77777777" w:rsidR="00C95442" w:rsidRPr="003A3A86" w:rsidRDefault="00C95442" w:rsidP="00036C1C">
            <w:pPr>
              <w:spacing w:line="276" w:lineRule="auto"/>
              <w:jc w:val="left"/>
              <w:rPr>
                <w:rFonts w:ascii="Calibri" w:hAnsi="Calibri"/>
                <w:b/>
                <w:bCs/>
                <w:color w:val="000000" w:themeColor="text1"/>
                <w:sz w:val="20"/>
                <w:lang w:val="es-CR"/>
              </w:rPr>
            </w:pPr>
            <w:r w:rsidRPr="003A3A86">
              <w:rPr>
                <w:rFonts w:ascii="Calibri" w:hAnsi="Calibri"/>
                <w:b/>
                <w:bCs/>
                <w:color w:val="000000" w:themeColor="text1"/>
                <w:sz w:val="20"/>
                <w:lang w:val="es-CR"/>
              </w:rPr>
              <w:t xml:space="preserve">Gestión de </w:t>
            </w:r>
            <w:r>
              <w:rPr>
                <w:rFonts w:ascii="Calibri" w:hAnsi="Calibri"/>
                <w:b/>
                <w:bCs/>
                <w:color w:val="000000" w:themeColor="text1"/>
                <w:sz w:val="20"/>
                <w:lang w:val="es-CR"/>
              </w:rPr>
              <w:t>p</w:t>
            </w:r>
            <w:r w:rsidRPr="003A3A86">
              <w:rPr>
                <w:rFonts w:ascii="Calibri" w:hAnsi="Calibri"/>
                <w:b/>
                <w:bCs/>
                <w:color w:val="000000" w:themeColor="text1"/>
                <w:sz w:val="20"/>
                <w:lang w:val="es-CR"/>
              </w:rPr>
              <w:t xml:space="preserve">royectos y </w:t>
            </w:r>
            <w:r>
              <w:rPr>
                <w:rFonts w:ascii="Calibri" w:hAnsi="Calibri"/>
                <w:b/>
                <w:bCs/>
                <w:color w:val="000000" w:themeColor="text1"/>
                <w:sz w:val="20"/>
                <w:lang w:val="es-CR"/>
              </w:rPr>
              <w:t>m</w:t>
            </w:r>
            <w:r w:rsidRPr="003A3A86">
              <w:rPr>
                <w:rFonts w:ascii="Calibri" w:hAnsi="Calibri"/>
                <w:b/>
                <w:bCs/>
                <w:color w:val="000000" w:themeColor="text1"/>
                <w:sz w:val="20"/>
                <w:lang w:val="es-CR"/>
              </w:rPr>
              <w:t>ejoras</w:t>
            </w:r>
          </w:p>
          <w:p w14:paraId="2B61EA32" w14:textId="77777777" w:rsidR="00C95442" w:rsidRDefault="00C95442" w:rsidP="00036C1C">
            <w:pPr>
              <w:spacing w:line="276" w:lineRule="auto"/>
              <w:jc w:val="left"/>
              <w:rPr>
                <w:rFonts w:ascii="Calibri" w:hAnsi="Calibri"/>
                <w:bCs/>
                <w:color w:val="000000" w:themeColor="text1"/>
                <w:sz w:val="20"/>
                <w:lang w:val="es-CR"/>
              </w:rPr>
            </w:pPr>
          </w:p>
          <w:p w14:paraId="66625D39" w14:textId="77777777" w:rsidR="00C95442" w:rsidRDefault="00C95442" w:rsidP="00036C1C">
            <w:pPr>
              <w:spacing w:line="276" w:lineRule="auto"/>
              <w:rPr>
                <w:rFonts w:ascii="Calibri" w:hAnsi="Calibri"/>
                <w:bCs/>
                <w:color w:val="000000" w:themeColor="text1"/>
                <w:sz w:val="20"/>
                <w:lang w:val="es-CR"/>
              </w:rPr>
            </w:pPr>
            <w:r w:rsidRPr="008B5C86">
              <w:rPr>
                <w:rFonts w:ascii="Calibri" w:hAnsi="Calibri"/>
                <w:bCs/>
                <w:color w:val="000000" w:themeColor="text1"/>
                <w:sz w:val="20"/>
                <w:lang w:val="es-CR"/>
              </w:rPr>
              <w:t>Durante el período en estudio se realizó la gestión de proyectos y mejoras satisfactoriamente</w:t>
            </w:r>
            <w:r>
              <w:rPr>
                <w:rFonts w:ascii="Calibri" w:hAnsi="Calibri"/>
                <w:bCs/>
                <w:color w:val="000000" w:themeColor="text1"/>
                <w:sz w:val="20"/>
                <w:lang w:val="es-CR"/>
              </w:rPr>
              <w:t>, dando como resultado 94%</w:t>
            </w:r>
            <w:r w:rsidRPr="008B5C86">
              <w:rPr>
                <w:rFonts w:ascii="Calibri" w:hAnsi="Calibri"/>
                <w:bCs/>
                <w:color w:val="000000" w:themeColor="text1"/>
                <w:sz w:val="20"/>
                <w:lang w:val="es-CR"/>
              </w:rPr>
              <w:t xml:space="preserve">. </w:t>
            </w:r>
            <w:r>
              <w:rPr>
                <w:rFonts w:ascii="Calibri" w:hAnsi="Calibri"/>
                <w:bCs/>
                <w:color w:val="000000" w:themeColor="text1"/>
                <w:sz w:val="20"/>
                <w:lang w:val="es-CR"/>
              </w:rPr>
              <w:t>Esta actividad implica el seguimiento en el avance de los proyectos, entre otras labores de control.</w:t>
            </w:r>
          </w:p>
          <w:p w14:paraId="669F4479" w14:textId="77777777" w:rsidR="00C95442" w:rsidRDefault="00C95442" w:rsidP="00036C1C">
            <w:pPr>
              <w:spacing w:line="276" w:lineRule="auto"/>
              <w:rPr>
                <w:rFonts w:ascii="Calibri" w:hAnsi="Calibri"/>
                <w:bCs/>
                <w:color w:val="000000" w:themeColor="text1"/>
                <w:sz w:val="20"/>
                <w:lang w:val="es-CR"/>
              </w:rPr>
            </w:pPr>
          </w:p>
          <w:p w14:paraId="0712BDF6" w14:textId="77777777" w:rsidR="00C95442" w:rsidRDefault="00C95442" w:rsidP="00036C1C">
            <w:pPr>
              <w:spacing w:line="276" w:lineRule="auto"/>
              <w:rPr>
                <w:rFonts w:ascii="Calibri" w:hAnsi="Calibri"/>
                <w:bCs/>
                <w:color w:val="000000" w:themeColor="text1"/>
                <w:sz w:val="20"/>
                <w:lang w:val="es-CR"/>
              </w:rPr>
            </w:pPr>
            <w:r>
              <w:rPr>
                <w:rFonts w:ascii="Calibri" w:hAnsi="Calibri"/>
                <w:bCs/>
                <w:color w:val="000000" w:themeColor="text1"/>
                <w:sz w:val="20"/>
                <w:lang w:val="es-CR"/>
              </w:rPr>
              <w:t xml:space="preserve">En la siguiente tabla, se presenta el estado de los proyectos:    </w:t>
            </w:r>
          </w:p>
          <w:p w14:paraId="750E3E56" w14:textId="595805AD" w:rsidR="00C95442" w:rsidRDefault="00C95442" w:rsidP="00036C1C">
            <w:pPr>
              <w:spacing w:line="276" w:lineRule="auto"/>
              <w:rPr>
                <w:rFonts w:ascii="Calibri" w:hAnsi="Calibri"/>
                <w:bCs/>
                <w:color w:val="000000" w:themeColor="text1"/>
                <w:sz w:val="20"/>
                <w:lang w:val="es-CR"/>
              </w:rPr>
            </w:pPr>
          </w:p>
          <w:p w14:paraId="3E7A5D62" w14:textId="7EA814B6" w:rsidR="00C95442" w:rsidRPr="001B014A" w:rsidRDefault="001B014A" w:rsidP="00036C1C">
            <w:pPr>
              <w:rPr>
                <w:rFonts w:ascii="Calibri" w:hAnsi="Calibri"/>
                <w:bCs/>
                <w:color w:val="000000" w:themeColor="text1"/>
                <w:sz w:val="20"/>
                <w:lang w:val="es-CR"/>
              </w:rPr>
            </w:pPr>
            <w:r w:rsidRPr="001B014A">
              <w:rPr>
                <w:rFonts w:ascii="Calibri" w:hAnsi="Calibri"/>
                <w:bCs/>
                <w:color w:val="000000" w:themeColor="text1"/>
                <w:sz w:val="20"/>
                <w:lang w:val="es-CR"/>
              </w:rPr>
              <w:t>Tabla 2</w:t>
            </w:r>
          </w:p>
          <w:p w14:paraId="775D410E" w14:textId="77777777" w:rsidR="00C95442" w:rsidRPr="008F1841" w:rsidRDefault="00C95442" w:rsidP="00036C1C">
            <w:pPr>
              <w:rPr>
                <w:color w:val="FF0000"/>
                <w:sz w:val="20"/>
                <w:szCs w:val="24"/>
              </w:rPr>
            </w:pPr>
            <w:r w:rsidRPr="008F1841">
              <w:rPr>
                <w:rFonts w:ascii="Calibri" w:hAnsi="Calibri"/>
                <w:b/>
                <w:color w:val="000000" w:themeColor="text1"/>
                <w:szCs w:val="24"/>
              </w:rPr>
              <w:t>Resumen del estado de los proyectos, a junio 2017.</w:t>
            </w:r>
          </w:p>
          <w:tbl>
            <w:tblPr>
              <w:tblW w:w="7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1"/>
              <w:gridCol w:w="4623"/>
            </w:tblGrid>
            <w:tr w:rsidR="00C95442" w:rsidRPr="008F1841" w14:paraId="55683081" w14:textId="77777777" w:rsidTr="0024169D">
              <w:trPr>
                <w:trHeight w:val="300"/>
                <w:tblHeader/>
                <w:jc w:val="center"/>
              </w:trPr>
              <w:tc>
                <w:tcPr>
                  <w:tcW w:w="2551" w:type="dxa"/>
                  <w:shd w:val="clear" w:color="auto" w:fill="C6D9F1" w:themeFill="text2" w:themeFillTint="33"/>
                  <w:noWrap/>
                  <w:vAlign w:val="bottom"/>
                </w:tcPr>
                <w:p w14:paraId="4F95A8BA" w14:textId="77777777" w:rsidR="00C95442" w:rsidRPr="001B014A" w:rsidRDefault="00C95442" w:rsidP="00036C1C">
                  <w:pPr>
                    <w:rPr>
                      <w:rFonts w:asciiTheme="minorHAnsi" w:hAnsiTheme="minorHAnsi" w:cstheme="minorHAnsi"/>
                      <w:b/>
                      <w:color w:val="000000"/>
                      <w:sz w:val="18"/>
                      <w:szCs w:val="18"/>
                    </w:rPr>
                  </w:pPr>
                  <w:r w:rsidRPr="001B014A">
                    <w:rPr>
                      <w:rFonts w:asciiTheme="minorHAnsi" w:hAnsiTheme="minorHAnsi" w:cstheme="minorHAnsi"/>
                      <w:b/>
                      <w:color w:val="000000"/>
                      <w:sz w:val="18"/>
                      <w:szCs w:val="18"/>
                    </w:rPr>
                    <w:t>Proyecto</w:t>
                  </w:r>
                </w:p>
              </w:tc>
              <w:tc>
                <w:tcPr>
                  <w:tcW w:w="4623" w:type="dxa"/>
                  <w:shd w:val="clear" w:color="auto" w:fill="C6D9F1" w:themeFill="text2" w:themeFillTint="33"/>
                </w:tcPr>
                <w:p w14:paraId="3B76BE1D" w14:textId="77777777" w:rsidR="00C95442" w:rsidRPr="001B014A" w:rsidRDefault="00C95442" w:rsidP="00036C1C">
                  <w:pPr>
                    <w:rPr>
                      <w:rFonts w:asciiTheme="minorHAnsi" w:hAnsiTheme="minorHAnsi" w:cstheme="minorHAnsi"/>
                      <w:b/>
                      <w:color w:val="000000"/>
                      <w:sz w:val="18"/>
                      <w:szCs w:val="18"/>
                    </w:rPr>
                  </w:pPr>
                  <w:r w:rsidRPr="001B014A">
                    <w:rPr>
                      <w:rFonts w:asciiTheme="minorHAnsi" w:hAnsiTheme="minorHAnsi" w:cstheme="minorHAnsi"/>
                      <w:b/>
                      <w:color w:val="000000"/>
                      <w:sz w:val="18"/>
                      <w:szCs w:val="18"/>
                    </w:rPr>
                    <w:t xml:space="preserve">Estado </w:t>
                  </w:r>
                </w:p>
              </w:tc>
            </w:tr>
            <w:tr w:rsidR="00C95442" w:rsidRPr="008F1841" w14:paraId="4D209F54" w14:textId="77777777" w:rsidTr="0024169D">
              <w:trPr>
                <w:trHeight w:val="300"/>
                <w:jc w:val="center"/>
              </w:trPr>
              <w:tc>
                <w:tcPr>
                  <w:tcW w:w="2551" w:type="dxa"/>
                  <w:shd w:val="clear" w:color="auto" w:fill="auto"/>
                  <w:noWrap/>
                  <w:vAlign w:val="center"/>
                  <w:hideMark/>
                </w:tcPr>
                <w:p w14:paraId="1919BA21" w14:textId="77777777" w:rsidR="00C95442" w:rsidRPr="001B014A" w:rsidRDefault="00C95442" w:rsidP="0024169D">
                  <w:pPr>
                    <w:spacing w:line="240" w:lineRule="auto"/>
                    <w:rPr>
                      <w:rFonts w:asciiTheme="minorHAnsi" w:hAnsiTheme="minorHAnsi" w:cstheme="minorHAnsi"/>
                      <w:color w:val="000000"/>
                      <w:sz w:val="18"/>
                      <w:szCs w:val="18"/>
                    </w:rPr>
                  </w:pPr>
                  <w:r w:rsidRPr="001B014A">
                    <w:rPr>
                      <w:rFonts w:asciiTheme="minorHAnsi" w:hAnsiTheme="minorHAnsi" w:cstheme="minorHAnsi"/>
                      <w:color w:val="000000"/>
                      <w:sz w:val="18"/>
                      <w:szCs w:val="18"/>
                    </w:rPr>
                    <w:t>Reglamentos MSBR</w:t>
                  </w:r>
                </w:p>
              </w:tc>
              <w:tc>
                <w:tcPr>
                  <w:tcW w:w="4623" w:type="dxa"/>
                  <w:vAlign w:val="center"/>
                </w:tcPr>
                <w:p w14:paraId="0B0641BC" w14:textId="77777777" w:rsidR="00C95442" w:rsidRPr="001B014A" w:rsidRDefault="00C95442" w:rsidP="0024169D">
                  <w:pPr>
                    <w:spacing w:line="240" w:lineRule="auto"/>
                    <w:rPr>
                      <w:rFonts w:asciiTheme="minorHAnsi" w:hAnsiTheme="minorHAnsi" w:cstheme="minorHAnsi"/>
                      <w:b/>
                      <w:sz w:val="18"/>
                      <w:szCs w:val="18"/>
                    </w:rPr>
                  </w:pPr>
                  <w:r w:rsidRPr="001B014A">
                    <w:rPr>
                      <w:rFonts w:asciiTheme="minorHAnsi" w:hAnsiTheme="minorHAnsi" w:cstheme="minorHAnsi"/>
                      <w:b/>
                      <w:sz w:val="18"/>
                      <w:szCs w:val="18"/>
                    </w:rPr>
                    <w:t>Finalizado:</w:t>
                  </w:r>
                </w:p>
                <w:p w14:paraId="0A147030" w14:textId="77777777" w:rsidR="00C95442" w:rsidRPr="001B014A" w:rsidRDefault="00C95442" w:rsidP="0024169D">
                  <w:pPr>
                    <w:spacing w:line="240" w:lineRule="auto"/>
                    <w:rPr>
                      <w:rFonts w:asciiTheme="minorHAnsi" w:hAnsiTheme="minorHAnsi" w:cstheme="minorHAnsi"/>
                      <w:color w:val="000000"/>
                      <w:sz w:val="18"/>
                      <w:szCs w:val="18"/>
                    </w:rPr>
                  </w:pPr>
                  <w:r w:rsidRPr="001B014A">
                    <w:rPr>
                      <w:rFonts w:asciiTheme="minorHAnsi" w:hAnsiTheme="minorHAnsi" w:cstheme="minorHAnsi"/>
                      <w:sz w:val="18"/>
                      <w:szCs w:val="18"/>
                    </w:rPr>
                    <w:t>Reglamento de Riesgos fue aprobado en el artículo 7 del acta de la sesión 1332-2017, celebrada el 16 de mayo del 2017.</w:t>
                  </w:r>
                </w:p>
              </w:tc>
            </w:tr>
            <w:tr w:rsidR="00C95442" w:rsidRPr="008F1841" w14:paraId="4F6CF81A" w14:textId="77777777" w:rsidTr="0024169D">
              <w:trPr>
                <w:trHeight w:val="300"/>
                <w:jc w:val="center"/>
              </w:trPr>
              <w:tc>
                <w:tcPr>
                  <w:tcW w:w="2551" w:type="dxa"/>
                  <w:shd w:val="clear" w:color="auto" w:fill="auto"/>
                  <w:noWrap/>
                  <w:vAlign w:val="center"/>
                  <w:hideMark/>
                </w:tcPr>
                <w:p w14:paraId="778D34B3" w14:textId="77777777" w:rsidR="00C95442" w:rsidRPr="001B014A" w:rsidRDefault="00C95442" w:rsidP="0024169D">
                  <w:pPr>
                    <w:spacing w:line="240" w:lineRule="auto"/>
                    <w:rPr>
                      <w:rFonts w:asciiTheme="minorHAnsi" w:hAnsiTheme="minorHAnsi" w:cstheme="minorHAnsi"/>
                      <w:color w:val="000000"/>
                      <w:sz w:val="18"/>
                      <w:szCs w:val="18"/>
                    </w:rPr>
                  </w:pPr>
                  <w:r w:rsidRPr="001B014A">
                    <w:rPr>
                      <w:rFonts w:asciiTheme="minorHAnsi" w:hAnsiTheme="minorHAnsi" w:cstheme="minorHAnsi"/>
                      <w:color w:val="000000"/>
                      <w:sz w:val="18"/>
                      <w:szCs w:val="18"/>
                    </w:rPr>
                    <w:t>Reglamento de Cuenta Individual</w:t>
                  </w:r>
                </w:p>
              </w:tc>
              <w:tc>
                <w:tcPr>
                  <w:tcW w:w="4623" w:type="dxa"/>
                  <w:vAlign w:val="center"/>
                </w:tcPr>
                <w:p w14:paraId="7F2BB966" w14:textId="77777777" w:rsidR="00C95442" w:rsidRPr="001B014A" w:rsidRDefault="00C95442" w:rsidP="0024169D">
                  <w:pPr>
                    <w:spacing w:line="240" w:lineRule="auto"/>
                    <w:rPr>
                      <w:rFonts w:asciiTheme="minorHAnsi" w:hAnsiTheme="minorHAnsi" w:cstheme="minorHAnsi"/>
                      <w:b/>
                      <w:sz w:val="18"/>
                      <w:szCs w:val="18"/>
                    </w:rPr>
                  </w:pPr>
                  <w:r w:rsidRPr="001B014A">
                    <w:rPr>
                      <w:rFonts w:asciiTheme="minorHAnsi" w:hAnsiTheme="minorHAnsi" w:cstheme="minorHAnsi"/>
                      <w:b/>
                      <w:sz w:val="18"/>
                      <w:szCs w:val="18"/>
                    </w:rPr>
                    <w:t>En Ejecución:</w:t>
                  </w:r>
                </w:p>
                <w:p w14:paraId="4B74805B" w14:textId="77777777" w:rsidR="00C95442" w:rsidRPr="001B014A" w:rsidRDefault="00C95442" w:rsidP="0024169D">
                  <w:pPr>
                    <w:spacing w:line="240" w:lineRule="auto"/>
                    <w:rPr>
                      <w:rFonts w:asciiTheme="minorHAnsi" w:hAnsiTheme="minorHAnsi" w:cstheme="minorHAnsi"/>
                      <w:color w:val="000000"/>
                      <w:sz w:val="18"/>
                      <w:szCs w:val="18"/>
                    </w:rPr>
                  </w:pPr>
                  <w:r w:rsidRPr="001B014A">
                    <w:rPr>
                      <w:rFonts w:asciiTheme="minorHAnsi" w:hAnsiTheme="minorHAnsi" w:cstheme="minorHAnsi"/>
                      <w:sz w:val="18"/>
                      <w:szCs w:val="18"/>
                    </w:rPr>
                    <w:t xml:space="preserve">Está pendiente la revisión, por parte de </w:t>
                  </w:r>
                  <w:proofErr w:type="spellStart"/>
                  <w:r w:rsidRPr="001B014A">
                    <w:rPr>
                      <w:rFonts w:asciiTheme="minorHAnsi" w:hAnsiTheme="minorHAnsi" w:cstheme="minorHAnsi"/>
                      <w:sz w:val="18"/>
                      <w:szCs w:val="18"/>
                    </w:rPr>
                    <w:t>PyN</w:t>
                  </w:r>
                  <w:proofErr w:type="spellEnd"/>
                  <w:r w:rsidRPr="001B014A">
                    <w:rPr>
                      <w:rFonts w:asciiTheme="minorHAnsi" w:hAnsiTheme="minorHAnsi" w:cstheme="minorHAnsi"/>
                      <w:sz w:val="18"/>
                      <w:szCs w:val="18"/>
                    </w:rPr>
                    <w:t>, del acuerdo que da sustento al traslado del SEC y la Viabilidad Legal del proceso de manejo de los aportes por asignar.</w:t>
                  </w:r>
                </w:p>
              </w:tc>
            </w:tr>
            <w:tr w:rsidR="00C95442" w:rsidRPr="008F1841" w14:paraId="499978DB" w14:textId="77777777" w:rsidTr="0024169D">
              <w:trPr>
                <w:trHeight w:val="300"/>
                <w:jc w:val="center"/>
              </w:trPr>
              <w:tc>
                <w:tcPr>
                  <w:tcW w:w="2551" w:type="dxa"/>
                  <w:shd w:val="clear" w:color="auto" w:fill="auto"/>
                  <w:noWrap/>
                  <w:vAlign w:val="center"/>
                  <w:hideMark/>
                </w:tcPr>
                <w:p w14:paraId="2276DD81" w14:textId="77777777" w:rsidR="00C95442" w:rsidRPr="001B014A" w:rsidRDefault="00C95442" w:rsidP="0024169D">
                  <w:pPr>
                    <w:spacing w:line="240" w:lineRule="auto"/>
                    <w:rPr>
                      <w:rFonts w:asciiTheme="minorHAnsi" w:hAnsiTheme="minorHAnsi" w:cstheme="minorHAnsi"/>
                      <w:color w:val="000000"/>
                      <w:sz w:val="18"/>
                      <w:szCs w:val="18"/>
                    </w:rPr>
                  </w:pPr>
                  <w:r w:rsidRPr="001B014A">
                    <w:rPr>
                      <w:rFonts w:asciiTheme="minorHAnsi" w:hAnsiTheme="minorHAnsi" w:cstheme="minorHAnsi"/>
                      <w:color w:val="000000"/>
                      <w:sz w:val="18"/>
                      <w:szCs w:val="18"/>
                    </w:rPr>
                    <w:t>Reglamento de Productos Autorizados</w:t>
                  </w:r>
                </w:p>
              </w:tc>
              <w:tc>
                <w:tcPr>
                  <w:tcW w:w="4623" w:type="dxa"/>
                  <w:vAlign w:val="center"/>
                </w:tcPr>
                <w:p w14:paraId="451C7275" w14:textId="77777777" w:rsidR="00C95442" w:rsidRPr="001B014A" w:rsidRDefault="00C95442" w:rsidP="0024169D">
                  <w:pPr>
                    <w:spacing w:line="240" w:lineRule="auto"/>
                    <w:rPr>
                      <w:rFonts w:asciiTheme="minorHAnsi" w:hAnsiTheme="minorHAnsi" w:cstheme="minorHAnsi"/>
                      <w:b/>
                      <w:sz w:val="18"/>
                      <w:szCs w:val="18"/>
                    </w:rPr>
                  </w:pPr>
                  <w:r w:rsidRPr="001B014A">
                    <w:rPr>
                      <w:rFonts w:asciiTheme="minorHAnsi" w:hAnsiTheme="minorHAnsi" w:cstheme="minorHAnsi"/>
                      <w:b/>
                      <w:sz w:val="18"/>
                      <w:szCs w:val="18"/>
                    </w:rPr>
                    <w:t>En Ejecución:</w:t>
                  </w:r>
                </w:p>
                <w:p w14:paraId="6F5FCF1D" w14:textId="77777777" w:rsidR="00C95442" w:rsidRPr="001B014A" w:rsidRDefault="00C95442" w:rsidP="0024169D">
                  <w:pPr>
                    <w:spacing w:line="240" w:lineRule="auto"/>
                    <w:rPr>
                      <w:rFonts w:asciiTheme="minorHAnsi" w:hAnsiTheme="minorHAnsi" w:cstheme="minorHAnsi"/>
                      <w:color w:val="000000"/>
                      <w:sz w:val="18"/>
                      <w:szCs w:val="18"/>
                    </w:rPr>
                  </w:pPr>
                  <w:r w:rsidRPr="001B014A">
                    <w:rPr>
                      <w:rFonts w:asciiTheme="minorHAnsi" w:hAnsiTheme="minorHAnsi" w:cstheme="minorHAnsi"/>
                      <w:sz w:val="18"/>
                      <w:szCs w:val="18"/>
                    </w:rPr>
                    <w:t>Hay un borrador con un avance de 85% para discusión a lo interno de la Superintendencia y con los Asesores del Consejo Nacional de Supervisión del Sistema Financiero. Posterior a esta etapa se hará la presentación a la industria.</w:t>
                  </w:r>
                </w:p>
              </w:tc>
            </w:tr>
            <w:tr w:rsidR="0024169D" w:rsidRPr="008F1841" w14:paraId="7C24A4A5" w14:textId="77777777" w:rsidTr="0024169D">
              <w:trPr>
                <w:trHeight w:val="300"/>
                <w:jc w:val="center"/>
              </w:trPr>
              <w:tc>
                <w:tcPr>
                  <w:tcW w:w="2551" w:type="dxa"/>
                  <w:shd w:val="clear" w:color="auto" w:fill="B8CCE4" w:themeFill="accent1" w:themeFillTint="66"/>
                  <w:noWrap/>
                  <w:vAlign w:val="bottom"/>
                </w:tcPr>
                <w:p w14:paraId="5D704C8D" w14:textId="284A7E32" w:rsidR="0024169D" w:rsidRPr="0024169D" w:rsidRDefault="0024169D" w:rsidP="0024169D">
                  <w:pPr>
                    <w:rPr>
                      <w:rFonts w:asciiTheme="minorHAnsi" w:hAnsiTheme="minorHAnsi" w:cstheme="minorHAnsi"/>
                      <w:b/>
                      <w:color w:val="000000"/>
                      <w:sz w:val="18"/>
                      <w:szCs w:val="18"/>
                    </w:rPr>
                  </w:pPr>
                  <w:r w:rsidRPr="001B014A">
                    <w:rPr>
                      <w:rFonts w:asciiTheme="minorHAnsi" w:hAnsiTheme="minorHAnsi" w:cstheme="minorHAnsi"/>
                      <w:b/>
                      <w:color w:val="000000"/>
                      <w:sz w:val="18"/>
                      <w:szCs w:val="18"/>
                    </w:rPr>
                    <w:lastRenderedPageBreak/>
                    <w:t>Proyecto</w:t>
                  </w:r>
                </w:p>
              </w:tc>
              <w:tc>
                <w:tcPr>
                  <w:tcW w:w="4623" w:type="dxa"/>
                  <w:shd w:val="clear" w:color="auto" w:fill="B8CCE4" w:themeFill="accent1" w:themeFillTint="66"/>
                </w:tcPr>
                <w:p w14:paraId="38359F14" w14:textId="4CEC822B" w:rsidR="0024169D" w:rsidRPr="0024169D" w:rsidRDefault="0024169D" w:rsidP="0024169D">
                  <w:pPr>
                    <w:rPr>
                      <w:rFonts w:asciiTheme="minorHAnsi" w:hAnsiTheme="minorHAnsi" w:cstheme="minorHAnsi"/>
                      <w:b/>
                      <w:color w:val="000000"/>
                      <w:sz w:val="18"/>
                      <w:szCs w:val="18"/>
                    </w:rPr>
                  </w:pPr>
                  <w:r w:rsidRPr="001B014A">
                    <w:rPr>
                      <w:rFonts w:asciiTheme="minorHAnsi" w:hAnsiTheme="minorHAnsi" w:cstheme="minorHAnsi"/>
                      <w:b/>
                      <w:color w:val="000000"/>
                      <w:sz w:val="18"/>
                      <w:szCs w:val="18"/>
                    </w:rPr>
                    <w:t xml:space="preserve">Estado </w:t>
                  </w:r>
                </w:p>
              </w:tc>
            </w:tr>
            <w:tr w:rsidR="00C95442" w:rsidRPr="008F1841" w14:paraId="0900BE38" w14:textId="77777777" w:rsidTr="0024169D">
              <w:trPr>
                <w:trHeight w:val="300"/>
                <w:jc w:val="center"/>
              </w:trPr>
              <w:tc>
                <w:tcPr>
                  <w:tcW w:w="2551" w:type="dxa"/>
                  <w:shd w:val="clear" w:color="auto" w:fill="auto"/>
                  <w:noWrap/>
                  <w:vAlign w:val="center"/>
                  <w:hideMark/>
                </w:tcPr>
                <w:p w14:paraId="1FBE4400" w14:textId="77777777" w:rsidR="00C95442" w:rsidRPr="001B014A" w:rsidRDefault="00C95442" w:rsidP="0024169D">
                  <w:pPr>
                    <w:spacing w:line="240" w:lineRule="auto"/>
                    <w:rPr>
                      <w:rFonts w:asciiTheme="minorHAnsi" w:hAnsiTheme="minorHAnsi" w:cstheme="minorHAnsi"/>
                      <w:color w:val="000000"/>
                      <w:sz w:val="18"/>
                      <w:szCs w:val="18"/>
                    </w:rPr>
                  </w:pPr>
                  <w:r w:rsidRPr="001B014A">
                    <w:rPr>
                      <w:rFonts w:asciiTheme="minorHAnsi" w:hAnsiTheme="minorHAnsi" w:cstheme="minorHAnsi"/>
                      <w:color w:val="000000"/>
                      <w:sz w:val="18"/>
                      <w:szCs w:val="18"/>
                    </w:rPr>
                    <w:t>Reglamento de Disciplina de Mercado</w:t>
                  </w:r>
                </w:p>
              </w:tc>
              <w:tc>
                <w:tcPr>
                  <w:tcW w:w="4623" w:type="dxa"/>
                  <w:vAlign w:val="center"/>
                </w:tcPr>
                <w:p w14:paraId="614370B1" w14:textId="77777777" w:rsidR="00C95442" w:rsidRPr="001B014A" w:rsidRDefault="00C95442" w:rsidP="0024169D">
                  <w:pPr>
                    <w:spacing w:line="240" w:lineRule="auto"/>
                    <w:rPr>
                      <w:rFonts w:asciiTheme="minorHAnsi" w:hAnsiTheme="minorHAnsi" w:cstheme="minorHAnsi"/>
                      <w:b/>
                      <w:sz w:val="18"/>
                      <w:szCs w:val="18"/>
                    </w:rPr>
                  </w:pPr>
                  <w:r w:rsidRPr="001B014A">
                    <w:rPr>
                      <w:rFonts w:asciiTheme="minorHAnsi" w:hAnsiTheme="minorHAnsi" w:cstheme="minorHAnsi"/>
                      <w:b/>
                      <w:sz w:val="18"/>
                      <w:szCs w:val="18"/>
                    </w:rPr>
                    <w:t>Detenido:</w:t>
                  </w:r>
                </w:p>
                <w:p w14:paraId="73471515" w14:textId="77777777" w:rsidR="00C95442" w:rsidRPr="001B014A" w:rsidRDefault="00C95442" w:rsidP="0024169D">
                  <w:pPr>
                    <w:spacing w:line="240" w:lineRule="auto"/>
                    <w:rPr>
                      <w:rFonts w:asciiTheme="minorHAnsi" w:hAnsiTheme="minorHAnsi" w:cstheme="minorHAnsi"/>
                      <w:color w:val="000000"/>
                      <w:sz w:val="18"/>
                      <w:szCs w:val="18"/>
                    </w:rPr>
                  </w:pPr>
                  <w:r w:rsidRPr="001B014A">
                    <w:rPr>
                      <w:rFonts w:asciiTheme="minorHAnsi" w:hAnsiTheme="minorHAnsi" w:cstheme="minorHAnsi"/>
                      <w:sz w:val="18"/>
                      <w:szCs w:val="18"/>
                    </w:rPr>
                    <w:t>El proyecto se ha detenido para destinarle recursos al Reglamento de Productos Autorizados, no obstante, se mantiene el trabajo sobre el Registro único de beneficiarios.</w:t>
                  </w:r>
                </w:p>
              </w:tc>
            </w:tr>
            <w:tr w:rsidR="00C95442" w:rsidRPr="008F1841" w14:paraId="0CDB55FA" w14:textId="77777777" w:rsidTr="0024169D">
              <w:trPr>
                <w:trHeight w:val="300"/>
                <w:jc w:val="center"/>
              </w:trPr>
              <w:tc>
                <w:tcPr>
                  <w:tcW w:w="2551" w:type="dxa"/>
                  <w:shd w:val="clear" w:color="auto" w:fill="auto"/>
                  <w:noWrap/>
                  <w:vAlign w:val="center"/>
                  <w:hideMark/>
                </w:tcPr>
                <w:p w14:paraId="7C8E19EB" w14:textId="77777777" w:rsidR="00C95442" w:rsidRPr="001B014A" w:rsidRDefault="00C95442" w:rsidP="0024169D">
                  <w:pPr>
                    <w:spacing w:line="240" w:lineRule="auto"/>
                    <w:rPr>
                      <w:rFonts w:asciiTheme="minorHAnsi" w:hAnsiTheme="minorHAnsi" w:cstheme="minorHAnsi"/>
                      <w:color w:val="000000"/>
                      <w:sz w:val="18"/>
                      <w:szCs w:val="18"/>
                    </w:rPr>
                  </w:pPr>
                  <w:r w:rsidRPr="001B014A">
                    <w:rPr>
                      <w:rFonts w:asciiTheme="minorHAnsi" w:hAnsiTheme="minorHAnsi" w:cstheme="minorHAnsi"/>
                      <w:color w:val="000000"/>
                      <w:sz w:val="18"/>
                      <w:szCs w:val="18"/>
                    </w:rPr>
                    <w:t>Gestión de Activos</w:t>
                  </w:r>
                </w:p>
              </w:tc>
              <w:tc>
                <w:tcPr>
                  <w:tcW w:w="4623" w:type="dxa"/>
                  <w:vAlign w:val="center"/>
                </w:tcPr>
                <w:p w14:paraId="728559AF" w14:textId="77777777" w:rsidR="00C95442" w:rsidRPr="001B014A" w:rsidRDefault="00C95442" w:rsidP="0024169D">
                  <w:pPr>
                    <w:spacing w:line="240" w:lineRule="auto"/>
                    <w:rPr>
                      <w:rFonts w:asciiTheme="minorHAnsi" w:hAnsiTheme="minorHAnsi" w:cstheme="minorHAnsi"/>
                      <w:b/>
                      <w:sz w:val="18"/>
                      <w:szCs w:val="18"/>
                    </w:rPr>
                  </w:pPr>
                  <w:r w:rsidRPr="001B014A">
                    <w:rPr>
                      <w:rFonts w:asciiTheme="minorHAnsi" w:hAnsiTheme="minorHAnsi" w:cstheme="minorHAnsi"/>
                      <w:b/>
                      <w:sz w:val="18"/>
                      <w:szCs w:val="18"/>
                    </w:rPr>
                    <w:t>En Ejecución:</w:t>
                  </w:r>
                </w:p>
                <w:p w14:paraId="00CE7E99" w14:textId="77777777" w:rsidR="00C95442" w:rsidRPr="001B014A" w:rsidRDefault="00C95442" w:rsidP="0024169D">
                  <w:pPr>
                    <w:spacing w:line="240" w:lineRule="auto"/>
                    <w:rPr>
                      <w:rFonts w:asciiTheme="minorHAnsi" w:hAnsiTheme="minorHAnsi" w:cstheme="minorHAnsi"/>
                      <w:sz w:val="18"/>
                      <w:szCs w:val="18"/>
                    </w:rPr>
                  </w:pPr>
                  <w:r w:rsidRPr="001B014A">
                    <w:rPr>
                      <w:rFonts w:asciiTheme="minorHAnsi" w:hAnsiTheme="minorHAnsi" w:cstheme="minorHAnsi"/>
                      <w:sz w:val="18"/>
                      <w:szCs w:val="18"/>
                    </w:rPr>
                    <w:t>En el segundo semestre del 2017 se estará presentando el Marco Conceptual.</w:t>
                  </w:r>
                </w:p>
              </w:tc>
            </w:tr>
            <w:tr w:rsidR="00C95442" w:rsidRPr="008F1841" w14:paraId="6F4498F6" w14:textId="77777777" w:rsidTr="0024169D">
              <w:trPr>
                <w:trHeight w:val="300"/>
                <w:jc w:val="center"/>
              </w:trPr>
              <w:tc>
                <w:tcPr>
                  <w:tcW w:w="2551" w:type="dxa"/>
                  <w:shd w:val="clear" w:color="auto" w:fill="auto"/>
                  <w:noWrap/>
                  <w:vAlign w:val="center"/>
                  <w:hideMark/>
                </w:tcPr>
                <w:p w14:paraId="557E199C" w14:textId="77777777" w:rsidR="00C95442" w:rsidRPr="001B014A" w:rsidRDefault="00C95442" w:rsidP="0024169D">
                  <w:pPr>
                    <w:spacing w:line="240" w:lineRule="auto"/>
                    <w:rPr>
                      <w:rFonts w:asciiTheme="minorHAnsi" w:hAnsiTheme="minorHAnsi" w:cstheme="minorHAnsi"/>
                      <w:color w:val="000000"/>
                      <w:sz w:val="18"/>
                      <w:szCs w:val="18"/>
                    </w:rPr>
                  </w:pPr>
                  <w:r w:rsidRPr="001B014A">
                    <w:rPr>
                      <w:rFonts w:asciiTheme="minorHAnsi" w:hAnsiTheme="minorHAnsi" w:cstheme="minorHAnsi"/>
                      <w:color w:val="000000"/>
                      <w:sz w:val="18"/>
                      <w:szCs w:val="18"/>
                    </w:rPr>
                    <w:t>FCL como subsidio</w:t>
                  </w:r>
                </w:p>
              </w:tc>
              <w:tc>
                <w:tcPr>
                  <w:tcW w:w="4623" w:type="dxa"/>
                  <w:vAlign w:val="center"/>
                </w:tcPr>
                <w:p w14:paraId="61A94714" w14:textId="77777777" w:rsidR="00C95442" w:rsidRPr="001B014A" w:rsidRDefault="00C95442" w:rsidP="0024169D">
                  <w:pPr>
                    <w:spacing w:line="240" w:lineRule="auto"/>
                    <w:rPr>
                      <w:rFonts w:asciiTheme="minorHAnsi" w:hAnsiTheme="minorHAnsi" w:cstheme="minorHAnsi"/>
                      <w:sz w:val="18"/>
                      <w:szCs w:val="18"/>
                    </w:rPr>
                  </w:pPr>
                  <w:r w:rsidRPr="001B014A">
                    <w:rPr>
                      <w:rFonts w:asciiTheme="minorHAnsi" w:hAnsiTheme="minorHAnsi" w:cstheme="minorHAnsi"/>
                      <w:sz w:val="18"/>
                      <w:szCs w:val="18"/>
                    </w:rPr>
                    <w:t>I</w:t>
                  </w:r>
                  <w:r w:rsidRPr="001B014A">
                    <w:rPr>
                      <w:rFonts w:asciiTheme="minorHAnsi" w:hAnsiTheme="minorHAnsi" w:cstheme="minorHAnsi"/>
                      <w:b/>
                      <w:sz w:val="18"/>
                      <w:szCs w:val="18"/>
                    </w:rPr>
                    <w:t>niciativa:</w:t>
                  </w:r>
                </w:p>
                <w:p w14:paraId="3618C4D9" w14:textId="77777777" w:rsidR="00C95442" w:rsidRPr="001B014A" w:rsidRDefault="00C95442" w:rsidP="0024169D">
                  <w:pPr>
                    <w:spacing w:line="240" w:lineRule="auto"/>
                    <w:rPr>
                      <w:rFonts w:asciiTheme="minorHAnsi" w:hAnsiTheme="minorHAnsi" w:cstheme="minorHAnsi"/>
                      <w:sz w:val="18"/>
                      <w:szCs w:val="18"/>
                    </w:rPr>
                  </w:pPr>
                  <w:r w:rsidRPr="001B014A">
                    <w:rPr>
                      <w:rFonts w:asciiTheme="minorHAnsi" w:hAnsiTheme="minorHAnsi" w:cstheme="minorHAnsi"/>
                      <w:sz w:val="18"/>
                      <w:szCs w:val="18"/>
                    </w:rPr>
                    <w:t>Este proyecto se está trasladando para el 2018, dado que su principal entrega es un proyecto de Ley, el cual en año electoral es complicado de tramitarse.</w:t>
                  </w:r>
                </w:p>
              </w:tc>
            </w:tr>
          </w:tbl>
          <w:p w14:paraId="35AD174B" w14:textId="77777777" w:rsidR="00C95442" w:rsidRPr="008F1841" w:rsidRDefault="00C95442" w:rsidP="00036C1C">
            <w:pPr>
              <w:rPr>
                <w:sz w:val="18"/>
              </w:rPr>
            </w:pPr>
          </w:p>
          <w:p w14:paraId="4C6370E3" w14:textId="77777777" w:rsidR="00C95442" w:rsidRPr="001B014A" w:rsidRDefault="00C95442" w:rsidP="001B014A">
            <w:pPr>
              <w:ind w:left="708"/>
              <w:rPr>
                <w:rFonts w:asciiTheme="minorHAnsi" w:hAnsiTheme="minorHAnsi" w:cstheme="minorHAnsi"/>
                <w:sz w:val="16"/>
              </w:rPr>
            </w:pPr>
            <w:r w:rsidRPr="001B014A">
              <w:rPr>
                <w:rFonts w:asciiTheme="minorHAnsi" w:hAnsiTheme="minorHAnsi" w:cstheme="minorHAnsi"/>
                <w:sz w:val="16"/>
              </w:rPr>
              <w:t xml:space="preserve">Fuente: Expediente del proyecto, 2017. </w:t>
            </w:r>
          </w:p>
          <w:p w14:paraId="6326BFE5" w14:textId="223A2AB6" w:rsidR="00C95442" w:rsidRDefault="00C95442" w:rsidP="00036C1C">
            <w:pPr>
              <w:spacing w:line="276" w:lineRule="auto"/>
              <w:rPr>
                <w:rFonts w:ascii="Calibri" w:hAnsi="Calibri" w:cs="Arial"/>
                <w:b/>
                <w:color w:val="000000" w:themeColor="text1"/>
                <w:sz w:val="20"/>
                <w:lang w:val="es-CR"/>
              </w:rPr>
            </w:pPr>
          </w:p>
        </w:tc>
      </w:tr>
      <w:tr w:rsidR="00C95442" w14:paraId="3992A5CF" w14:textId="77777777" w:rsidTr="00036C1C">
        <w:tblPrEx>
          <w:tblCellMar>
            <w:left w:w="70" w:type="dxa"/>
            <w:right w:w="70" w:type="dxa"/>
          </w:tblCellMar>
        </w:tblPrEx>
        <w:trPr>
          <w:trHeight w:val="697"/>
        </w:trPr>
        <w:tc>
          <w:tcPr>
            <w:tcW w:w="2104" w:type="dxa"/>
            <w:tcBorders>
              <w:top w:val="single" w:sz="6" w:space="0" w:color="000000"/>
            </w:tcBorders>
            <w:vAlign w:val="center"/>
          </w:tcPr>
          <w:p w14:paraId="741DD6C1" w14:textId="77777777" w:rsidR="00C95442" w:rsidRPr="00C95442" w:rsidRDefault="00C95442" w:rsidP="00036C1C">
            <w:pPr>
              <w:spacing w:line="276" w:lineRule="auto"/>
              <w:jc w:val="left"/>
              <w:rPr>
                <w:rFonts w:ascii="Calibri" w:hAnsi="Calibri" w:cs="Arial"/>
                <w:color w:val="000000" w:themeColor="text1"/>
                <w:szCs w:val="22"/>
                <w:lang w:val="es-CR"/>
              </w:rPr>
            </w:pPr>
            <w:r w:rsidRPr="00C95442">
              <w:rPr>
                <w:rFonts w:ascii="Calibri" w:hAnsi="Calibri" w:cs="Arial"/>
                <w:color w:val="000000" w:themeColor="text1"/>
                <w:sz w:val="20"/>
                <w:szCs w:val="22"/>
                <w:lang w:val="es-CR"/>
              </w:rPr>
              <w:lastRenderedPageBreak/>
              <w:t xml:space="preserve">Tramitar las solicitudes de información y estudios particulares en tiempo y calidad </w:t>
            </w:r>
          </w:p>
        </w:tc>
        <w:tc>
          <w:tcPr>
            <w:tcW w:w="7785" w:type="dxa"/>
            <w:tcBorders>
              <w:top w:val="single" w:sz="6" w:space="0" w:color="000000"/>
            </w:tcBorders>
            <w:vAlign w:val="center"/>
          </w:tcPr>
          <w:p w14:paraId="77EA5FD1" w14:textId="77777777" w:rsidR="0024169D" w:rsidRDefault="0024169D" w:rsidP="00036C1C">
            <w:pPr>
              <w:spacing w:line="276" w:lineRule="auto"/>
              <w:jc w:val="left"/>
              <w:rPr>
                <w:rFonts w:ascii="Calibri" w:hAnsi="Calibri"/>
                <w:b/>
                <w:bCs/>
                <w:color w:val="000000" w:themeColor="text1"/>
                <w:sz w:val="20"/>
                <w:lang w:val="es-CR"/>
              </w:rPr>
            </w:pPr>
          </w:p>
          <w:p w14:paraId="37C48CDF" w14:textId="3474EBB6" w:rsidR="00C95442" w:rsidRDefault="00C95442" w:rsidP="00036C1C">
            <w:pPr>
              <w:spacing w:line="276" w:lineRule="auto"/>
              <w:jc w:val="left"/>
              <w:rPr>
                <w:rFonts w:ascii="Calibri" w:hAnsi="Calibri"/>
                <w:b/>
                <w:bCs/>
                <w:color w:val="000000" w:themeColor="text1"/>
                <w:sz w:val="20"/>
                <w:lang w:val="es-CR"/>
              </w:rPr>
            </w:pPr>
            <w:r w:rsidRPr="003A3A86">
              <w:rPr>
                <w:rFonts w:ascii="Calibri" w:hAnsi="Calibri"/>
                <w:b/>
                <w:bCs/>
                <w:color w:val="000000" w:themeColor="text1"/>
                <w:sz w:val="20"/>
                <w:lang w:val="es-CR"/>
              </w:rPr>
              <w:t>Desarrollo de consultas, estudios especiales e investigaciones</w:t>
            </w:r>
          </w:p>
          <w:p w14:paraId="0483681B" w14:textId="77777777" w:rsidR="0024169D" w:rsidRDefault="0024169D" w:rsidP="00036C1C">
            <w:pPr>
              <w:spacing w:line="276" w:lineRule="auto"/>
              <w:jc w:val="left"/>
              <w:rPr>
                <w:rFonts w:ascii="Calibri" w:hAnsi="Calibri"/>
                <w:b/>
                <w:bCs/>
                <w:color w:val="000000" w:themeColor="text1"/>
                <w:sz w:val="20"/>
                <w:lang w:val="es-CR"/>
              </w:rPr>
            </w:pPr>
          </w:p>
          <w:p w14:paraId="0A5D0A13" w14:textId="71B20B6A" w:rsidR="00C95442" w:rsidRDefault="00C95442" w:rsidP="00036C1C">
            <w:pPr>
              <w:pStyle w:val="Sinespaciado"/>
              <w:rPr>
                <w:rFonts w:ascii="Calibri" w:hAnsi="Calibri"/>
                <w:bCs/>
                <w:color w:val="000000" w:themeColor="text1"/>
                <w:sz w:val="20"/>
                <w:szCs w:val="20"/>
                <w:lang w:val="es-CR"/>
              </w:rPr>
            </w:pPr>
            <w:r w:rsidRPr="00C4263F">
              <w:rPr>
                <w:sz w:val="20"/>
                <w:szCs w:val="20"/>
              </w:rPr>
              <w:t>Durante este semestre se atendieron 51 trámites, cuya calificación se detalla seguidamente:</w:t>
            </w:r>
            <w:r w:rsidRPr="00C4263F">
              <w:rPr>
                <w:rFonts w:ascii="Calibri" w:hAnsi="Calibri"/>
                <w:bCs/>
                <w:color w:val="000000" w:themeColor="text1"/>
                <w:sz w:val="20"/>
                <w:szCs w:val="20"/>
                <w:lang w:val="es-CR"/>
              </w:rPr>
              <w:t xml:space="preserve"> </w:t>
            </w:r>
          </w:p>
          <w:p w14:paraId="566CE3E2" w14:textId="77777777" w:rsidR="0024169D" w:rsidRPr="00C4263F" w:rsidRDefault="0024169D" w:rsidP="00036C1C">
            <w:pPr>
              <w:pStyle w:val="Sinespaciado"/>
              <w:rPr>
                <w:rFonts w:ascii="Calibri" w:hAnsi="Calibri"/>
                <w:bCs/>
                <w:color w:val="000000" w:themeColor="text1"/>
                <w:sz w:val="20"/>
                <w:szCs w:val="20"/>
                <w:lang w:val="es-CR"/>
              </w:rPr>
            </w:pPr>
          </w:p>
          <w:tbl>
            <w:tblPr>
              <w:tblW w:w="5520" w:type="dxa"/>
              <w:tblInd w:w="777" w:type="dxa"/>
              <w:tblLayout w:type="fixed"/>
              <w:tblCellMar>
                <w:left w:w="70" w:type="dxa"/>
                <w:right w:w="70" w:type="dxa"/>
              </w:tblCellMar>
              <w:tblLook w:val="04A0" w:firstRow="1" w:lastRow="0" w:firstColumn="1" w:lastColumn="0" w:noHBand="0" w:noVBand="1"/>
            </w:tblPr>
            <w:tblGrid>
              <w:gridCol w:w="2990"/>
              <w:gridCol w:w="2530"/>
            </w:tblGrid>
            <w:tr w:rsidR="00C95442" w:rsidRPr="008F1841" w14:paraId="2CB7F238" w14:textId="77777777" w:rsidTr="0049374B">
              <w:trPr>
                <w:trHeight w:val="945"/>
              </w:trPr>
              <w:tc>
                <w:tcPr>
                  <w:tcW w:w="5520" w:type="dxa"/>
                  <w:gridSpan w:val="2"/>
                  <w:tcBorders>
                    <w:top w:val="nil"/>
                    <w:left w:val="nil"/>
                    <w:bottom w:val="single" w:sz="8" w:space="0" w:color="auto"/>
                    <w:right w:val="nil"/>
                  </w:tcBorders>
                  <w:shd w:val="clear" w:color="auto" w:fill="auto"/>
                  <w:vAlign w:val="center"/>
                  <w:hideMark/>
                </w:tcPr>
                <w:p w14:paraId="0B3C8B48" w14:textId="6BA613D2" w:rsidR="00C95442" w:rsidRPr="0049374B" w:rsidRDefault="00C95442" w:rsidP="00036C1C">
                  <w:pPr>
                    <w:spacing w:line="240" w:lineRule="auto"/>
                    <w:jc w:val="left"/>
                    <w:rPr>
                      <w:rFonts w:ascii="Calibri" w:hAnsi="Calibri" w:cs="Calibri"/>
                      <w:color w:val="000000"/>
                      <w:sz w:val="20"/>
                      <w:lang w:val="es-CR" w:eastAsia="es-CR"/>
                    </w:rPr>
                  </w:pPr>
                  <w:r w:rsidRPr="0049374B">
                    <w:rPr>
                      <w:rFonts w:ascii="Calibri" w:hAnsi="Calibri" w:cs="Calibri"/>
                      <w:sz w:val="20"/>
                      <w:lang w:val="es-CR" w:eastAsia="es-CR"/>
                    </w:rPr>
                    <w:t xml:space="preserve">Cuadro </w:t>
                  </w:r>
                  <w:r w:rsidR="0049374B" w:rsidRPr="0049374B">
                    <w:rPr>
                      <w:rFonts w:ascii="Calibri" w:hAnsi="Calibri" w:cs="Calibri"/>
                      <w:sz w:val="20"/>
                      <w:lang w:val="es-CR" w:eastAsia="es-CR"/>
                    </w:rPr>
                    <w:t>6</w:t>
                  </w:r>
                  <w:r w:rsidRPr="0049374B">
                    <w:rPr>
                      <w:rFonts w:ascii="Calibri" w:hAnsi="Calibri" w:cs="Calibri"/>
                      <w:color w:val="000000"/>
                      <w:sz w:val="20"/>
                      <w:lang w:val="es-CR" w:eastAsia="es-CR"/>
                    </w:rPr>
                    <w:br/>
                  </w:r>
                  <w:r w:rsidRPr="0049374B">
                    <w:rPr>
                      <w:rFonts w:ascii="Calibri" w:hAnsi="Calibri" w:cs="Calibri"/>
                      <w:b/>
                      <w:bCs/>
                      <w:color w:val="000000"/>
                      <w:sz w:val="20"/>
                      <w:lang w:val="es-CR" w:eastAsia="es-CR"/>
                    </w:rPr>
                    <w:t>Calidad de los estudios especiales e investigaciones</w:t>
                  </w:r>
                  <w:r w:rsidRPr="0049374B">
                    <w:rPr>
                      <w:rFonts w:ascii="Calibri" w:hAnsi="Calibri" w:cs="Calibri"/>
                      <w:b/>
                      <w:bCs/>
                      <w:color w:val="000000"/>
                      <w:sz w:val="20"/>
                      <w:lang w:val="es-CR" w:eastAsia="es-CR"/>
                    </w:rPr>
                    <w:br/>
                    <w:t>I semestre de 2017</w:t>
                  </w:r>
                </w:p>
              </w:tc>
            </w:tr>
            <w:tr w:rsidR="00C95442" w:rsidRPr="008F1841" w14:paraId="7A3A2E94" w14:textId="77777777" w:rsidTr="0049374B">
              <w:trPr>
                <w:trHeight w:val="315"/>
              </w:trPr>
              <w:tc>
                <w:tcPr>
                  <w:tcW w:w="2990" w:type="dxa"/>
                  <w:tcBorders>
                    <w:top w:val="nil"/>
                    <w:left w:val="nil"/>
                    <w:bottom w:val="single" w:sz="8" w:space="0" w:color="auto"/>
                    <w:right w:val="nil"/>
                  </w:tcBorders>
                  <w:shd w:val="clear" w:color="D9E1F2" w:fill="D9E1F2"/>
                  <w:noWrap/>
                  <w:vAlign w:val="bottom"/>
                  <w:hideMark/>
                </w:tcPr>
                <w:p w14:paraId="27D41680" w14:textId="77777777" w:rsidR="00C95442" w:rsidRPr="0049374B" w:rsidRDefault="00C95442" w:rsidP="00036C1C">
                  <w:pPr>
                    <w:spacing w:line="240" w:lineRule="auto"/>
                    <w:jc w:val="left"/>
                    <w:rPr>
                      <w:rFonts w:ascii="Calibri" w:hAnsi="Calibri" w:cs="Calibri"/>
                      <w:b/>
                      <w:bCs/>
                      <w:color w:val="000000"/>
                      <w:sz w:val="20"/>
                      <w:lang w:val="es-CR" w:eastAsia="es-CR"/>
                    </w:rPr>
                  </w:pPr>
                  <w:r w:rsidRPr="0049374B">
                    <w:rPr>
                      <w:rFonts w:ascii="Calibri" w:hAnsi="Calibri" w:cs="Calibri"/>
                      <w:b/>
                      <w:bCs/>
                      <w:color w:val="000000"/>
                      <w:sz w:val="20"/>
                      <w:lang w:val="es-CR" w:eastAsia="es-CR"/>
                    </w:rPr>
                    <w:t>Etiquetas de fila</w:t>
                  </w:r>
                </w:p>
              </w:tc>
              <w:tc>
                <w:tcPr>
                  <w:tcW w:w="2530" w:type="dxa"/>
                  <w:tcBorders>
                    <w:top w:val="nil"/>
                    <w:left w:val="nil"/>
                    <w:bottom w:val="single" w:sz="8" w:space="0" w:color="auto"/>
                    <w:right w:val="nil"/>
                  </w:tcBorders>
                  <w:shd w:val="clear" w:color="D9E1F2" w:fill="D9E1F2"/>
                  <w:noWrap/>
                  <w:vAlign w:val="bottom"/>
                  <w:hideMark/>
                </w:tcPr>
                <w:p w14:paraId="0E700345" w14:textId="77777777" w:rsidR="00C95442" w:rsidRPr="0049374B" w:rsidRDefault="00C95442" w:rsidP="00036C1C">
                  <w:pPr>
                    <w:spacing w:line="240" w:lineRule="auto"/>
                    <w:jc w:val="left"/>
                    <w:rPr>
                      <w:rFonts w:ascii="Calibri" w:hAnsi="Calibri" w:cs="Calibri"/>
                      <w:b/>
                      <w:bCs/>
                      <w:color w:val="000000"/>
                      <w:sz w:val="20"/>
                      <w:lang w:val="es-CR" w:eastAsia="es-CR"/>
                    </w:rPr>
                  </w:pPr>
                  <w:r w:rsidRPr="0049374B">
                    <w:rPr>
                      <w:rFonts w:ascii="Calibri" w:hAnsi="Calibri" w:cs="Calibri"/>
                      <w:b/>
                      <w:bCs/>
                      <w:color w:val="000000"/>
                      <w:sz w:val="20"/>
                      <w:lang w:val="es-CR" w:eastAsia="es-CR"/>
                    </w:rPr>
                    <w:t>Promedio de Calificación</w:t>
                  </w:r>
                </w:p>
              </w:tc>
            </w:tr>
            <w:tr w:rsidR="00C95442" w:rsidRPr="008F1841" w14:paraId="0AF3FE9A" w14:textId="77777777" w:rsidTr="0049374B">
              <w:trPr>
                <w:trHeight w:val="300"/>
              </w:trPr>
              <w:tc>
                <w:tcPr>
                  <w:tcW w:w="2990" w:type="dxa"/>
                  <w:tcBorders>
                    <w:top w:val="nil"/>
                    <w:left w:val="nil"/>
                    <w:bottom w:val="nil"/>
                    <w:right w:val="nil"/>
                  </w:tcBorders>
                  <w:shd w:val="clear" w:color="auto" w:fill="auto"/>
                  <w:noWrap/>
                  <w:vAlign w:val="bottom"/>
                  <w:hideMark/>
                </w:tcPr>
                <w:p w14:paraId="2519CCAB" w14:textId="77777777" w:rsidR="00C95442" w:rsidRPr="0049374B" w:rsidRDefault="00C95442" w:rsidP="00036C1C">
                  <w:pPr>
                    <w:spacing w:line="240" w:lineRule="auto"/>
                    <w:jc w:val="left"/>
                    <w:rPr>
                      <w:rFonts w:ascii="Calibri" w:hAnsi="Calibri" w:cs="Calibri"/>
                      <w:color w:val="000000"/>
                      <w:sz w:val="20"/>
                      <w:lang w:val="es-CR" w:eastAsia="es-CR"/>
                    </w:rPr>
                  </w:pPr>
                  <w:r w:rsidRPr="0049374B">
                    <w:rPr>
                      <w:rFonts w:ascii="Calibri" w:hAnsi="Calibri" w:cs="Calibri"/>
                      <w:color w:val="000000"/>
                      <w:sz w:val="20"/>
                      <w:lang w:val="es-CR" w:eastAsia="es-CR"/>
                    </w:rPr>
                    <w:t>Consulta</w:t>
                  </w:r>
                </w:p>
              </w:tc>
              <w:tc>
                <w:tcPr>
                  <w:tcW w:w="2530" w:type="dxa"/>
                  <w:tcBorders>
                    <w:top w:val="nil"/>
                    <w:left w:val="nil"/>
                    <w:bottom w:val="nil"/>
                    <w:right w:val="nil"/>
                  </w:tcBorders>
                  <w:shd w:val="clear" w:color="auto" w:fill="auto"/>
                  <w:noWrap/>
                  <w:vAlign w:val="bottom"/>
                  <w:hideMark/>
                </w:tcPr>
                <w:p w14:paraId="69CD7AFC" w14:textId="77777777" w:rsidR="00C95442" w:rsidRPr="0049374B" w:rsidRDefault="00C95442" w:rsidP="00036C1C">
                  <w:pPr>
                    <w:spacing w:line="240" w:lineRule="auto"/>
                    <w:jc w:val="right"/>
                    <w:rPr>
                      <w:rFonts w:ascii="Calibri" w:hAnsi="Calibri" w:cs="Calibri"/>
                      <w:color w:val="000000"/>
                      <w:sz w:val="20"/>
                      <w:lang w:val="es-CR" w:eastAsia="es-CR"/>
                    </w:rPr>
                  </w:pPr>
                  <w:r w:rsidRPr="0049374B">
                    <w:rPr>
                      <w:rFonts w:ascii="Calibri" w:hAnsi="Calibri" w:cs="Calibri"/>
                      <w:color w:val="000000"/>
                      <w:sz w:val="20"/>
                      <w:lang w:val="es-CR" w:eastAsia="es-CR"/>
                    </w:rPr>
                    <w:t>96.67</w:t>
                  </w:r>
                </w:p>
              </w:tc>
            </w:tr>
            <w:tr w:rsidR="00C95442" w:rsidRPr="008F1841" w14:paraId="3012D9B2" w14:textId="77777777" w:rsidTr="0049374B">
              <w:trPr>
                <w:trHeight w:val="300"/>
              </w:trPr>
              <w:tc>
                <w:tcPr>
                  <w:tcW w:w="2990" w:type="dxa"/>
                  <w:tcBorders>
                    <w:top w:val="nil"/>
                    <w:left w:val="nil"/>
                    <w:bottom w:val="nil"/>
                    <w:right w:val="nil"/>
                  </w:tcBorders>
                  <w:shd w:val="clear" w:color="auto" w:fill="auto"/>
                  <w:noWrap/>
                  <w:vAlign w:val="bottom"/>
                  <w:hideMark/>
                </w:tcPr>
                <w:p w14:paraId="4D7B0062" w14:textId="701142B6" w:rsidR="00C95442" w:rsidRPr="0049374B" w:rsidRDefault="00C95442" w:rsidP="00036C1C">
                  <w:pPr>
                    <w:spacing w:line="240" w:lineRule="auto"/>
                    <w:jc w:val="left"/>
                    <w:rPr>
                      <w:rFonts w:ascii="Calibri" w:hAnsi="Calibri" w:cs="Calibri"/>
                      <w:color w:val="000000"/>
                      <w:sz w:val="20"/>
                      <w:lang w:val="es-CR" w:eastAsia="es-CR"/>
                    </w:rPr>
                  </w:pPr>
                  <w:r w:rsidRPr="0049374B">
                    <w:rPr>
                      <w:rFonts w:ascii="Calibri" w:hAnsi="Calibri" w:cs="Calibri"/>
                      <w:color w:val="000000"/>
                      <w:sz w:val="20"/>
                      <w:lang w:val="es-CR" w:eastAsia="es-CR"/>
                    </w:rPr>
                    <w:t>Estudio, Invest</w:t>
                  </w:r>
                  <w:r w:rsidR="0049374B">
                    <w:rPr>
                      <w:rFonts w:ascii="Calibri" w:hAnsi="Calibri" w:cs="Calibri"/>
                      <w:color w:val="000000"/>
                      <w:sz w:val="20"/>
                      <w:lang w:val="es-CR" w:eastAsia="es-CR"/>
                    </w:rPr>
                    <w:t>igación</w:t>
                  </w:r>
                  <w:r w:rsidRPr="0049374B">
                    <w:rPr>
                      <w:rFonts w:ascii="Calibri" w:hAnsi="Calibri" w:cs="Calibri"/>
                      <w:color w:val="000000"/>
                      <w:sz w:val="20"/>
                      <w:lang w:val="es-CR" w:eastAsia="es-CR"/>
                    </w:rPr>
                    <w:t xml:space="preserve"> o Informe</w:t>
                  </w:r>
                </w:p>
              </w:tc>
              <w:tc>
                <w:tcPr>
                  <w:tcW w:w="2530" w:type="dxa"/>
                  <w:tcBorders>
                    <w:top w:val="nil"/>
                    <w:left w:val="nil"/>
                    <w:bottom w:val="nil"/>
                    <w:right w:val="nil"/>
                  </w:tcBorders>
                  <w:shd w:val="clear" w:color="auto" w:fill="auto"/>
                  <w:noWrap/>
                  <w:vAlign w:val="bottom"/>
                  <w:hideMark/>
                </w:tcPr>
                <w:p w14:paraId="02CA906A" w14:textId="77777777" w:rsidR="00C95442" w:rsidRPr="0049374B" w:rsidRDefault="00C95442" w:rsidP="00036C1C">
                  <w:pPr>
                    <w:spacing w:line="240" w:lineRule="auto"/>
                    <w:jc w:val="right"/>
                    <w:rPr>
                      <w:rFonts w:ascii="Calibri" w:hAnsi="Calibri" w:cs="Calibri"/>
                      <w:color w:val="000000"/>
                      <w:sz w:val="20"/>
                      <w:lang w:val="es-CR" w:eastAsia="es-CR"/>
                    </w:rPr>
                  </w:pPr>
                  <w:r w:rsidRPr="0049374B">
                    <w:rPr>
                      <w:rFonts w:ascii="Calibri" w:hAnsi="Calibri" w:cs="Calibri"/>
                      <w:color w:val="000000"/>
                      <w:sz w:val="20"/>
                      <w:lang w:val="es-CR" w:eastAsia="es-CR"/>
                    </w:rPr>
                    <w:t>92.86</w:t>
                  </w:r>
                </w:p>
              </w:tc>
            </w:tr>
            <w:tr w:rsidR="00C95442" w:rsidRPr="008F1841" w14:paraId="4F7BB091" w14:textId="77777777" w:rsidTr="0049374B">
              <w:trPr>
                <w:trHeight w:val="300"/>
              </w:trPr>
              <w:tc>
                <w:tcPr>
                  <w:tcW w:w="2990" w:type="dxa"/>
                  <w:tcBorders>
                    <w:top w:val="nil"/>
                    <w:left w:val="nil"/>
                    <w:bottom w:val="nil"/>
                    <w:right w:val="nil"/>
                  </w:tcBorders>
                  <w:shd w:val="clear" w:color="auto" w:fill="auto"/>
                  <w:noWrap/>
                  <w:vAlign w:val="bottom"/>
                  <w:hideMark/>
                </w:tcPr>
                <w:p w14:paraId="5E365B6E" w14:textId="77777777" w:rsidR="00C95442" w:rsidRPr="0049374B" w:rsidRDefault="00C95442" w:rsidP="00036C1C">
                  <w:pPr>
                    <w:spacing w:line="240" w:lineRule="auto"/>
                    <w:jc w:val="left"/>
                    <w:rPr>
                      <w:rFonts w:ascii="Calibri" w:hAnsi="Calibri" w:cs="Calibri"/>
                      <w:color w:val="000000"/>
                      <w:sz w:val="20"/>
                      <w:lang w:val="es-CR" w:eastAsia="es-CR"/>
                    </w:rPr>
                  </w:pPr>
                  <w:r w:rsidRPr="0049374B">
                    <w:rPr>
                      <w:rFonts w:ascii="Calibri" w:hAnsi="Calibri" w:cs="Calibri"/>
                      <w:color w:val="000000"/>
                      <w:sz w:val="20"/>
                      <w:lang w:val="es-CR" w:eastAsia="es-CR"/>
                    </w:rPr>
                    <w:t>Información Organismos Inter</w:t>
                  </w:r>
                </w:p>
              </w:tc>
              <w:tc>
                <w:tcPr>
                  <w:tcW w:w="2530" w:type="dxa"/>
                  <w:tcBorders>
                    <w:top w:val="nil"/>
                    <w:left w:val="nil"/>
                    <w:bottom w:val="nil"/>
                    <w:right w:val="nil"/>
                  </w:tcBorders>
                  <w:shd w:val="clear" w:color="auto" w:fill="auto"/>
                  <w:noWrap/>
                  <w:vAlign w:val="bottom"/>
                  <w:hideMark/>
                </w:tcPr>
                <w:p w14:paraId="665E6CAA" w14:textId="77777777" w:rsidR="00C95442" w:rsidRPr="0049374B" w:rsidRDefault="00C95442" w:rsidP="00036C1C">
                  <w:pPr>
                    <w:spacing w:line="240" w:lineRule="auto"/>
                    <w:jc w:val="right"/>
                    <w:rPr>
                      <w:rFonts w:ascii="Calibri" w:hAnsi="Calibri" w:cs="Calibri"/>
                      <w:color w:val="000000"/>
                      <w:sz w:val="20"/>
                      <w:lang w:val="es-CR" w:eastAsia="es-CR"/>
                    </w:rPr>
                  </w:pPr>
                  <w:r w:rsidRPr="0049374B">
                    <w:rPr>
                      <w:rFonts w:ascii="Calibri" w:hAnsi="Calibri" w:cs="Calibri"/>
                      <w:color w:val="000000"/>
                      <w:sz w:val="20"/>
                      <w:lang w:val="es-CR" w:eastAsia="es-CR"/>
                    </w:rPr>
                    <w:t>90.83</w:t>
                  </w:r>
                </w:p>
              </w:tc>
            </w:tr>
            <w:tr w:rsidR="00C95442" w:rsidRPr="008F1841" w14:paraId="1E0B6ACF" w14:textId="77777777" w:rsidTr="0049374B">
              <w:trPr>
                <w:trHeight w:val="315"/>
              </w:trPr>
              <w:tc>
                <w:tcPr>
                  <w:tcW w:w="2990" w:type="dxa"/>
                  <w:tcBorders>
                    <w:top w:val="nil"/>
                    <w:left w:val="nil"/>
                    <w:bottom w:val="single" w:sz="8" w:space="0" w:color="auto"/>
                    <w:right w:val="nil"/>
                  </w:tcBorders>
                  <w:shd w:val="clear" w:color="auto" w:fill="auto"/>
                  <w:noWrap/>
                  <w:vAlign w:val="bottom"/>
                  <w:hideMark/>
                </w:tcPr>
                <w:p w14:paraId="57317959" w14:textId="77777777" w:rsidR="00C95442" w:rsidRPr="0049374B" w:rsidRDefault="00C95442" w:rsidP="00036C1C">
                  <w:pPr>
                    <w:spacing w:line="240" w:lineRule="auto"/>
                    <w:jc w:val="left"/>
                    <w:rPr>
                      <w:rFonts w:ascii="Calibri" w:hAnsi="Calibri" w:cs="Calibri"/>
                      <w:color w:val="000000"/>
                      <w:sz w:val="20"/>
                      <w:lang w:val="es-CR" w:eastAsia="es-CR"/>
                    </w:rPr>
                  </w:pPr>
                  <w:r w:rsidRPr="0049374B">
                    <w:rPr>
                      <w:rFonts w:ascii="Calibri" w:hAnsi="Calibri" w:cs="Calibri"/>
                      <w:color w:val="000000"/>
                      <w:sz w:val="20"/>
                      <w:lang w:val="es-CR" w:eastAsia="es-CR"/>
                    </w:rPr>
                    <w:t>Información para Nacionales</w:t>
                  </w:r>
                </w:p>
              </w:tc>
              <w:tc>
                <w:tcPr>
                  <w:tcW w:w="2530" w:type="dxa"/>
                  <w:tcBorders>
                    <w:top w:val="nil"/>
                    <w:left w:val="nil"/>
                    <w:bottom w:val="single" w:sz="8" w:space="0" w:color="auto"/>
                    <w:right w:val="nil"/>
                  </w:tcBorders>
                  <w:shd w:val="clear" w:color="auto" w:fill="auto"/>
                  <w:noWrap/>
                  <w:vAlign w:val="bottom"/>
                  <w:hideMark/>
                </w:tcPr>
                <w:p w14:paraId="200940E6" w14:textId="77777777" w:rsidR="00C95442" w:rsidRPr="0049374B" w:rsidRDefault="00C95442" w:rsidP="00036C1C">
                  <w:pPr>
                    <w:spacing w:line="240" w:lineRule="auto"/>
                    <w:jc w:val="right"/>
                    <w:rPr>
                      <w:rFonts w:ascii="Calibri" w:hAnsi="Calibri" w:cs="Calibri"/>
                      <w:color w:val="000000"/>
                      <w:sz w:val="20"/>
                      <w:lang w:val="es-CR" w:eastAsia="es-CR"/>
                    </w:rPr>
                  </w:pPr>
                  <w:r w:rsidRPr="0049374B">
                    <w:rPr>
                      <w:rFonts w:ascii="Calibri" w:hAnsi="Calibri" w:cs="Calibri"/>
                      <w:color w:val="000000"/>
                      <w:sz w:val="20"/>
                      <w:lang w:val="es-CR" w:eastAsia="es-CR"/>
                    </w:rPr>
                    <w:t>88.25</w:t>
                  </w:r>
                </w:p>
              </w:tc>
            </w:tr>
            <w:tr w:rsidR="00C95442" w:rsidRPr="008F1841" w14:paraId="65B7A225" w14:textId="77777777" w:rsidTr="0049374B">
              <w:trPr>
                <w:trHeight w:val="300"/>
              </w:trPr>
              <w:tc>
                <w:tcPr>
                  <w:tcW w:w="2990" w:type="dxa"/>
                  <w:tcBorders>
                    <w:top w:val="single" w:sz="4" w:space="0" w:color="8EA9DB"/>
                    <w:left w:val="nil"/>
                    <w:bottom w:val="nil"/>
                    <w:right w:val="nil"/>
                  </w:tcBorders>
                  <w:shd w:val="clear" w:color="D9E1F2" w:fill="D9E1F2"/>
                  <w:noWrap/>
                  <w:vAlign w:val="bottom"/>
                  <w:hideMark/>
                </w:tcPr>
                <w:p w14:paraId="370D43F8" w14:textId="77777777" w:rsidR="00C95442" w:rsidRPr="0049374B" w:rsidRDefault="00C95442" w:rsidP="00036C1C">
                  <w:pPr>
                    <w:spacing w:line="240" w:lineRule="auto"/>
                    <w:jc w:val="left"/>
                    <w:rPr>
                      <w:rFonts w:ascii="Calibri" w:hAnsi="Calibri" w:cs="Calibri"/>
                      <w:b/>
                      <w:bCs/>
                      <w:color w:val="000000"/>
                      <w:sz w:val="20"/>
                      <w:lang w:val="es-CR" w:eastAsia="es-CR"/>
                    </w:rPr>
                  </w:pPr>
                  <w:r w:rsidRPr="0049374B">
                    <w:rPr>
                      <w:rFonts w:ascii="Calibri" w:hAnsi="Calibri" w:cs="Calibri"/>
                      <w:b/>
                      <w:bCs/>
                      <w:color w:val="000000"/>
                      <w:sz w:val="20"/>
                      <w:lang w:val="es-CR" w:eastAsia="es-CR"/>
                    </w:rPr>
                    <w:t>Total general</w:t>
                  </w:r>
                </w:p>
              </w:tc>
              <w:tc>
                <w:tcPr>
                  <w:tcW w:w="2530" w:type="dxa"/>
                  <w:tcBorders>
                    <w:top w:val="single" w:sz="4" w:space="0" w:color="8EA9DB"/>
                    <w:left w:val="nil"/>
                    <w:bottom w:val="nil"/>
                    <w:right w:val="nil"/>
                  </w:tcBorders>
                  <w:shd w:val="clear" w:color="D9E1F2" w:fill="D9E1F2"/>
                  <w:noWrap/>
                  <w:vAlign w:val="bottom"/>
                  <w:hideMark/>
                </w:tcPr>
                <w:p w14:paraId="12F5407C" w14:textId="77777777" w:rsidR="00C95442" w:rsidRPr="0049374B" w:rsidRDefault="00C95442" w:rsidP="00036C1C">
                  <w:pPr>
                    <w:spacing w:line="240" w:lineRule="auto"/>
                    <w:jc w:val="right"/>
                    <w:rPr>
                      <w:rFonts w:ascii="Calibri" w:hAnsi="Calibri" w:cs="Calibri"/>
                      <w:b/>
                      <w:bCs/>
                      <w:color w:val="000000"/>
                      <w:sz w:val="20"/>
                      <w:lang w:val="es-CR" w:eastAsia="es-CR"/>
                    </w:rPr>
                  </w:pPr>
                  <w:r w:rsidRPr="0049374B">
                    <w:rPr>
                      <w:rFonts w:ascii="Calibri" w:hAnsi="Calibri" w:cs="Calibri"/>
                      <w:b/>
                      <w:bCs/>
                      <w:color w:val="000000"/>
                      <w:sz w:val="20"/>
                      <w:lang w:val="es-CR" w:eastAsia="es-CR"/>
                    </w:rPr>
                    <w:t>91.47</w:t>
                  </w:r>
                </w:p>
              </w:tc>
            </w:tr>
            <w:tr w:rsidR="00C95442" w:rsidRPr="008F1841" w14:paraId="7EC522B0" w14:textId="77777777" w:rsidTr="0049374B">
              <w:trPr>
                <w:trHeight w:val="300"/>
              </w:trPr>
              <w:tc>
                <w:tcPr>
                  <w:tcW w:w="5520" w:type="dxa"/>
                  <w:gridSpan w:val="2"/>
                  <w:tcBorders>
                    <w:top w:val="nil"/>
                    <w:left w:val="nil"/>
                    <w:bottom w:val="nil"/>
                    <w:right w:val="nil"/>
                  </w:tcBorders>
                  <w:shd w:val="clear" w:color="auto" w:fill="auto"/>
                  <w:noWrap/>
                  <w:vAlign w:val="bottom"/>
                  <w:hideMark/>
                </w:tcPr>
                <w:p w14:paraId="50D4621F" w14:textId="77777777" w:rsidR="00C95442" w:rsidRPr="008F1841" w:rsidRDefault="00C95442" w:rsidP="00036C1C">
                  <w:pPr>
                    <w:spacing w:line="240" w:lineRule="auto"/>
                    <w:jc w:val="left"/>
                    <w:rPr>
                      <w:rFonts w:ascii="Calibri" w:hAnsi="Calibri" w:cs="Calibri"/>
                      <w:color w:val="000000"/>
                      <w:sz w:val="20"/>
                      <w:lang w:val="es-CR" w:eastAsia="es-CR"/>
                    </w:rPr>
                  </w:pPr>
                  <w:r w:rsidRPr="0049374B">
                    <w:rPr>
                      <w:rFonts w:ascii="Calibri" w:hAnsi="Calibri" w:cs="Calibri"/>
                      <w:color w:val="000000"/>
                      <w:sz w:val="16"/>
                      <w:lang w:val="es-CR" w:eastAsia="es-CR"/>
                    </w:rPr>
                    <w:t>Fuente: Biblioteca de estudios 2017</w:t>
                  </w:r>
                  <w:r w:rsidRPr="008F1841">
                    <w:rPr>
                      <w:rFonts w:ascii="Calibri" w:hAnsi="Calibri" w:cs="Calibri"/>
                      <w:color w:val="000000"/>
                      <w:sz w:val="20"/>
                      <w:lang w:val="es-CR" w:eastAsia="es-CR"/>
                    </w:rPr>
                    <w:t xml:space="preserve">.   </w:t>
                  </w:r>
                </w:p>
              </w:tc>
            </w:tr>
          </w:tbl>
          <w:p w14:paraId="41B86671" w14:textId="7EDD49CC" w:rsidR="00C95442" w:rsidRDefault="00C95442" w:rsidP="00036C1C">
            <w:pPr>
              <w:spacing w:line="276" w:lineRule="auto"/>
              <w:rPr>
                <w:rFonts w:ascii="Calibri" w:hAnsi="Calibri"/>
                <w:bCs/>
                <w:color w:val="000000" w:themeColor="text1"/>
                <w:sz w:val="20"/>
                <w:lang w:val="es-CR"/>
              </w:rPr>
            </w:pPr>
          </w:p>
          <w:p w14:paraId="3BCE53A0" w14:textId="77777777" w:rsidR="0024169D" w:rsidRDefault="0024169D" w:rsidP="00036C1C">
            <w:pPr>
              <w:spacing w:line="276" w:lineRule="auto"/>
              <w:rPr>
                <w:rFonts w:ascii="Calibri" w:hAnsi="Calibri"/>
                <w:bCs/>
                <w:color w:val="000000" w:themeColor="text1"/>
                <w:sz w:val="20"/>
                <w:lang w:val="es-CR"/>
              </w:rPr>
            </w:pPr>
          </w:p>
          <w:p w14:paraId="6951CBCC" w14:textId="24C52FFA" w:rsidR="00C95442" w:rsidRDefault="00C95442" w:rsidP="00036C1C">
            <w:pPr>
              <w:spacing w:line="276" w:lineRule="auto"/>
              <w:rPr>
                <w:rFonts w:ascii="Calibri" w:hAnsi="Calibri"/>
                <w:bCs/>
                <w:color w:val="000000" w:themeColor="text1"/>
                <w:sz w:val="20"/>
                <w:lang w:val="es-CR"/>
              </w:rPr>
            </w:pPr>
            <w:r w:rsidRPr="003A3A86">
              <w:rPr>
                <w:rFonts w:ascii="Calibri" w:hAnsi="Calibri"/>
                <w:bCs/>
                <w:color w:val="000000" w:themeColor="text1"/>
                <w:sz w:val="20"/>
                <w:lang w:val="es-CR"/>
              </w:rPr>
              <w:t xml:space="preserve">La nota de </w:t>
            </w:r>
            <w:r>
              <w:rPr>
                <w:rFonts w:ascii="Calibri" w:hAnsi="Calibri"/>
                <w:bCs/>
                <w:color w:val="000000" w:themeColor="text1"/>
                <w:sz w:val="20"/>
                <w:lang w:val="es-CR"/>
              </w:rPr>
              <w:t xml:space="preserve">los estudios e investigaciones supera la meta planteada, que es lograr una calificación igual o superior al 90%. </w:t>
            </w:r>
          </w:p>
          <w:p w14:paraId="3A9722AE" w14:textId="77777777" w:rsidR="0024169D" w:rsidRDefault="0024169D" w:rsidP="00036C1C">
            <w:pPr>
              <w:spacing w:line="276" w:lineRule="auto"/>
              <w:rPr>
                <w:rFonts w:ascii="Calibri" w:hAnsi="Calibri" w:cs="Arial"/>
                <w:b/>
                <w:color w:val="000000" w:themeColor="text1"/>
                <w:sz w:val="20"/>
                <w:lang w:val="es-CR"/>
              </w:rPr>
            </w:pPr>
          </w:p>
          <w:p w14:paraId="23C900DF" w14:textId="77777777" w:rsidR="0024169D" w:rsidRDefault="0024169D" w:rsidP="00036C1C">
            <w:pPr>
              <w:spacing w:line="276" w:lineRule="auto"/>
              <w:rPr>
                <w:rFonts w:ascii="Calibri" w:hAnsi="Calibri" w:cs="Arial"/>
                <w:b/>
                <w:color w:val="000000" w:themeColor="text1"/>
                <w:sz w:val="20"/>
                <w:lang w:val="es-CR"/>
              </w:rPr>
            </w:pPr>
          </w:p>
          <w:p w14:paraId="19FB9BE2" w14:textId="77777777" w:rsidR="0024169D" w:rsidRDefault="0024169D" w:rsidP="00036C1C">
            <w:pPr>
              <w:spacing w:line="276" w:lineRule="auto"/>
              <w:rPr>
                <w:rFonts w:ascii="Calibri" w:hAnsi="Calibri" w:cs="Arial"/>
                <w:b/>
                <w:color w:val="000000" w:themeColor="text1"/>
                <w:sz w:val="20"/>
                <w:lang w:val="es-CR"/>
              </w:rPr>
            </w:pPr>
          </w:p>
          <w:p w14:paraId="5A3EE2E1" w14:textId="71851821" w:rsidR="0024169D" w:rsidRDefault="0024169D" w:rsidP="00036C1C">
            <w:pPr>
              <w:spacing w:line="276" w:lineRule="auto"/>
              <w:rPr>
                <w:rFonts w:ascii="Calibri" w:hAnsi="Calibri" w:cs="Arial"/>
                <w:b/>
                <w:color w:val="000000" w:themeColor="text1"/>
                <w:sz w:val="20"/>
                <w:lang w:val="es-CR"/>
              </w:rPr>
            </w:pPr>
          </w:p>
        </w:tc>
      </w:tr>
      <w:tr w:rsidR="00C95442" w:rsidRPr="008F1841" w14:paraId="14176112" w14:textId="77777777" w:rsidTr="00036C1C">
        <w:tblPrEx>
          <w:tblCellMar>
            <w:left w:w="70" w:type="dxa"/>
            <w:right w:w="70" w:type="dxa"/>
          </w:tblCellMar>
        </w:tblPrEx>
        <w:trPr>
          <w:trHeight w:val="1084"/>
        </w:trPr>
        <w:tc>
          <w:tcPr>
            <w:tcW w:w="2104" w:type="dxa"/>
            <w:tcBorders>
              <w:top w:val="single" w:sz="6" w:space="0" w:color="000000"/>
              <w:bottom w:val="single" w:sz="6" w:space="0" w:color="000000"/>
            </w:tcBorders>
            <w:vAlign w:val="center"/>
          </w:tcPr>
          <w:p w14:paraId="49EFC865" w14:textId="77777777" w:rsidR="00C95442" w:rsidRPr="00C95442" w:rsidRDefault="00C95442" w:rsidP="00036C1C">
            <w:pPr>
              <w:spacing w:line="276" w:lineRule="auto"/>
              <w:jc w:val="left"/>
              <w:rPr>
                <w:rFonts w:ascii="Calibri" w:hAnsi="Calibri" w:cs="Arial"/>
                <w:color w:val="000000" w:themeColor="text1"/>
                <w:szCs w:val="22"/>
                <w:lang w:val="es-CR"/>
              </w:rPr>
            </w:pPr>
            <w:r w:rsidRPr="00C95442">
              <w:rPr>
                <w:rFonts w:ascii="Calibri" w:hAnsi="Calibri" w:cs="Arial"/>
                <w:color w:val="000000" w:themeColor="text1"/>
                <w:sz w:val="20"/>
                <w:szCs w:val="22"/>
                <w:lang w:val="es-CR"/>
              </w:rPr>
              <w:lastRenderedPageBreak/>
              <w:t xml:space="preserve">Tramitar las solicitudes de aprobación y autorización en tiempo y calidad </w:t>
            </w:r>
          </w:p>
        </w:tc>
        <w:tc>
          <w:tcPr>
            <w:tcW w:w="7785" w:type="dxa"/>
            <w:tcBorders>
              <w:top w:val="single" w:sz="6" w:space="0" w:color="000000"/>
              <w:bottom w:val="single" w:sz="6" w:space="0" w:color="000000"/>
            </w:tcBorders>
            <w:vAlign w:val="center"/>
          </w:tcPr>
          <w:p w14:paraId="0EE7AE80" w14:textId="77777777" w:rsidR="00C95442" w:rsidRDefault="00C95442" w:rsidP="00036C1C">
            <w:pPr>
              <w:spacing w:line="276" w:lineRule="auto"/>
              <w:rPr>
                <w:rFonts w:ascii="Calibri" w:hAnsi="Calibri" w:cs="Arial"/>
                <w:b/>
                <w:color w:val="000000" w:themeColor="text1"/>
                <w:sz w:val="20"/>
                <w:lang w:val="es-CR"/>
              </w:rPr>
            </w:pPr>
            <w:r w:rsidRPr="003A3A86">
              <w:rPr>
                <w:rFonts w:ascii="Calibri" w:hAnsi="Calibri" w:cs="Arial"/>
                <w:b/>
                <w:color w:val="000000" w:themeColor="text1"/>
                <w:sz w:val="20"/>
                <w:lang w:val="es-CR"/>
              </w:rPr>
              <w:t>Atención de solicitudes de autorizaciones</w:t>
            </w:r>
          </w:p>
          <w:p w14:paraId="691E15E0" w14:textId="77777777" w:rsidR="00C95442" w:rsidRDefault="00C95442" w:rsidP="00036C1C">
            <w:pPr>
              <w:spacing w:line="276" w:lineRule="auto"/>
              <w:rPr>
                <w:rFonts w:ascii="Calibri" w:hAnsi="Calibri" w:cs="Arial"/>
                <w:b/>
                <w:color w:val="000000" w:themeColor="text1"/>
                <w:sz w:val="20"/>
                <w:lang w:val="es-CR"/>
              </w:rPr>
            </w:pPr>
          </w:p>
          <w:p w14:paraId="423A271D" w14:textId="3918F776" w:rsidR="00C95442" w:rsidRPr="0049374B" w:rsidRDefault="0049374B" w:rsidP="0049374B">
            <w:pPr>
              <w:ind w:left="494"/>
              <w:rPr>
                <w:sz w:val="14"/>
              </w:rPr>
            </w:pPr>
            <w:r>
              <w:rPr>
                <w:sz w:val="14"/>
              </w:rPr>
              <w:t>Cuadro 7</w:t>
            </w:r>
          </w:p>
          <w:p w14:paraId="4BFB5D39" w14:textId="77777777" w:rsidR="00C95442" w:rsidRPr="0049374B" w:rsidRDefault="00C95442" w:rsidP="0049374B">
            <w:pPr>
              <w:ind w:left="494"/>
              <w:rPr>
                <w:b/>
                <w:sz w:val="14"/>
              </w:rPr>
            </w:pPr>
            <w:r w:rsidRPr="0049374B">
              <w:rPr>
                <w:b/>
                <w:sz w:val="14"/>
              </w:rPr>
              <w:t>Solicitudes de autorización finalizadas, I semestre de 2017.</w:t>
            </w:r>
          </w:p>
          <w:p w14:paraId="05343DCF" w14:textId="77777777" w:rsidR="00C95442" w:rsidRPr="008F1841" w:rsidRDefault="00C95442" w:rsidP="0049374B">
            <w:pPr>
              <w:ind w:left="494"/>
              <w:rPr>
                <w:b/>
                <w:sz w:val="14"/>
              </w:rPr>
            </w:pPr>
            <w:r w:rsidRPr="0049374B">
              <w:rPr>
                <w:b/>
                <w:sz w:val="14"/>
              </w:rPr>
              <w:t xml:space="preserve">(Promedio </w:t>
            </w:r>
            <w:r w:rsidRPr="008F1841">
              <w:rPr>
                <w:b/>
                <w:sz w:val="14"/>
              </w:rPr>
              <w:t>en días)</w:t>
            </w:r>
          </w:p>
          <w:p w14:paraId="4033E978" w14:textId="77777777" w:rsidR="00C95442" w:rsidRDefault="00C95442" w:rsidP="0049374B">
            <w:pPr>
              <w:jc w:val="center"/>
            </w:pPr>
            <w:r>
              <w:rPr>
                <w:noProof/>
                <w:lang w:val="es-CR" w:eastAsia="es-CR"/>
              </w:rPr>
              <w:drawing>
                <wp:inline distT="0" distB="0" distL="0" distR="0" wp14:anchorId="49395582" wp14:editId="3792438E">
                  <wp:extent cx="4177111" cy="15621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77273" cy="1562161"/>
                          </a:xfrm>
                          <a:prstGeom prst="rect">
                            <a:avLst/>
                          </a:prstGeom>
                        </pic:spPr>
                      </pic:pic>
                    </a:graphicData>
                  </a:graphic>
                </wp:inline>
              </w:drawing>
            </w:r>
          </w:p>
          <w:p w14:paraId="19DB7B56" w14:textId="77777777" w:rsidR="00C95442" w:rsidRPr="008F1841" w:rsidRDefault="00C95442" w:rsidP="00036C1C">
            <w:pPr>
              <w:spacing w:line="276" w:lineRule="auto"/>
              <w:rPr>
                <w:rFonts w:ascii="Calibri" w:hAnsi="Calibri" w:cs="Arial"/>
                <w:color w:val="000000" w:themeColor="text1"/>
                <w:sz w:val="20"/>
                <w:lang w:val="es-CR"/>
              </w:rPr>
            </w:pPr>
            <w:r w:rsidRPr="003A3A86">
              <w:rPr>
                <w:rFonts w:ascii="Calibri" w:hAnsi="Calibri" w:cs="Arial"/>
                <w:color w:val="000000" w:themeColor="text1"/>
                <w:sz w:val="20"/>
                <w:lang w:val="es-CR"/>
              </w:rPr>
              <w:t xml:space="preserve">Las autorizaciones tramitadas en el semestre se comportaron dentro de las bandas de normalidad, </w:t>
            </w:r>
            <w:r>
              <w:rPr>
                <w:rFonts w:ascii="Calibri" w:hAnsi="Calibri" w:cs="Arial"/>
                <w:color w:val="000000" w:themeColor="text1"/>
                <w:sz w:val="20"/>
                <w:lang w:val="es-CR"/>
              </w:rPr>
              <w:t xml:space="preserve">dando como resultado que el indicador se ubique en 100%. </w:t>
            </w:r>
          </w:p>
        </w:tc>
      </w:tr>
      <w:tr w:rsidR="00C95442" w:rsidRPr="008F1841" w14:paraId="22C37151" w14:textId="77777777" w:rsidTr="00036C1C">
        <w:tblPrEx>
          <w:tblCellMar>
            <w:left w:w="70" w:type="dxa"/>
            <w:right w:w="70" w:type="dxa"/>
          </w:tblCellMar>
        </w:tblPrEx>
        <w:trPr>
          <w:trHeight w:val="1084"/>
        </w:trPr>
        <w:tc>
          <w:tcPr>
            <w:tcW w:w="2104" w:type="dxa"/>
            <w:tcBorders>
              <w:top w:val="single" w:sz="6" w:space="0" w:color="000000"/>
              <w:bottom w:val="single" w:sz="6" w:space="0" w:color="000000"/>
            </w:tcBorders>
            <w:vAlign w:val="center"/>
          </w:tcPr>
          <w:p w14:paraId="5FF3A64F" w14:textId="77777777" w:rsidR="00C95442" w:rsidRDefault="00C95442" w:rsidP="00036C1C">
            <w:pPr>
              <w:spacing w:line="276" w:lineRule="auto"/>
              <w:jc w:val="left"/>
              <w:rPr>
                <w:rFonts w:ascii="Calibri" w:hAnsi="Calibri" w:cs="Arial"/>
                <w:color w:val="000000" w:themeColor="text1"/>
                <w:szCs w:val="22"/>
                <w:lang w:val="es-CR"/>
              </w:rPr>
            </w:pPr>
            <w:r w:rsidRPr="00C95442">
              <w:rPr>
                <w:rFonts w:ascii="Calibri" w:hAnsi="Calibri" w:cs="Arial"/>
                <w:color w:val="000000" w:themeColor="text1"/>
                <w:sz w:val="20"/>
                <w:szCs w:val="22"/>
                <w:lang w:val="es-CR"/>
              </w:rPr>
              <w:t xml:space="preserve">Cumplir con los objetivos de los proyectos normativos </w:t>
            </w:r>
          </w:p>
        </w:tc>
        <w:tc>
          <w:tcPr>
            <w:tcW w:w="7785" w:type="dxa"/>
            <w:tcBorders>
              <w:top w:val="single" w:sz="6" w:space="0" w:color="000000"/>
              <w:bottom w:val="single" w:sz="6" w:space="0" w:color="000000"/>
            </w:tcBorders>
            <w:vAlign w:val="center"/>
          </w:tcPr>
          <w:p w14:paraId="21401C70" w14:textId="77777777" w:rsidR="00C95442" w:rsidRPr="00C07C05" w:rsidRDefault="00C95442" w:rsidP="00036C1C">
            <w:pPr>
              <w:pStyle w:val="Sinespaciado"/>
              <w:rPr>
                <w:rFonts w:ascii="Calibri" w:hAnsi="Calibri" w:cs="Arial"/>
                <w:b/>
                <w:color w:val="000000" w:themeColor="text1"/>
                <w:sz w:val="20"/>
                <w:lang w:val="es-CR"/>
              </w:rPr>
            </w:pPr>
            <w:r w:rsidRPr="00C07C05">
              <w:rPr>
                <w:rFonts w:ascii="Calibri" w:hAnsi="Calibri" w:cs="Arial"/>
                <w:b/>
                <w:color w:val="000000" w:themeColor="text1"/>
                <w:sz w:val="20"/>
                <w:lang w:val="es-CR"/>
              </w:rPr>
              <w:t xml:space="preserve">Revisión del marco regulatorio:  </w:t>
            </w:r>
          </w:p>
          <w:p w14:paraId="338FB234" w14:textId="77777777" w:rsidR="00C95442" w:rsidRDefault="00C95442" w:rsidP="00036C1C">
            <w:pPr>
              <w:pStyle w:val="Sinespaciado"/>
              <w:rPr>
                <w:rFonts w:ascii="Calibri" w:hAnsi="Calibri" w:cs="Arial"/>
                <w:color w:val="000000" w:themeColor="text1"/>
                <w:sz w:val="20"/>
                <w:lang w:val="es-CR"/>
              </w:rPr>
            </w:pPr>
          </w:p>
          <w:p w14:paraId="2AB4539A" w14:textId="77777777" w:rsidR="00C95442" w:rsidRDefault="00C95442" w:rsidP="00036C1C">
            <w:pPr>
              <w:pStyle w:val="Sinespaciado"/>
              <w:jc w:val="both"/>
              <w:rPr>
                <w:rFonts w:ascii="Calibri" w:hAnsi="Calibri" w:cs="Arial"/>
                <w:color w:val="000000" w:themeColor="text1"/>
                <w:sz w:val="20"/>
                <w:lang w:val="es-CR"/>
              </w:rPr>
            </w:pPr>
            <w:r>
              <w:rPr>
                <w:rFonts w:ascii="Calibri" w:hAnsi="Calibri" w:cs="Arial"/>
                <w:color w:val="000000" w:themeColor="text1"/>
                <w:sz w:val="20"/>
                <w:lang w:val="es-CR"/>
              </w:rPr>
              <w:t xml:space="preserve">El cronograma de revisión del marco regulatorio se atendió al 100%. Al respecto, se realizaron las siguientes actividades durante el I semestre de 2017: </w:t>
            </w:r>
          </w:p>
          <w:p w14:paraId="5FEC4F97" w14:textId="77777777" w:rsidR="00C95442" w:rsidRPr="00AC334B" w:rsidRDefault="00C95442" w:rsidP="00036C1C">
            <w:pPr>
              <w:pStyle w:val="Sinespaciado"/>
              <w:numPr>
                <w:ilvl w:val="0"/>
                <w:numId w:val="45"/>
              </w:numPr>
              <w:ind w:left="350" w:hanging="218"/>
              <w:jc w:val="both"/>
              <w:rPr>
                <w:rFonts w:cs="Arial"/>
                <w:color w:val="000000" w:themeColor="text1"/>
                <w:sz w:val="18"/>
                <w:szCs w:val="18"/>
                <w:lang w:val="es-CR"/>
              </w:rPr>
            </w:pPr>
            <w:r w:rsidRPr="00AC334B">
              <w:rPr>
                <w:rFonts w:cs="Times New Roman"/>
                <w:b/>
                <w:bCs/>
                <w:sz w:val="18"/>
                <w:szCs w:val="18"/>
              </w:rPr>
              <w:t xml:space="preserve">SP-A-155. </w:t>
            </w:r>
            <w:r w:rsidRPr="00AC334B">
              <w:rPr>
                <w:rFonts w:cs="Times New Roman"/>
                <w:bCs/>
                <w:sz w:val="18"/>
                <w:szCs w:val="18"/>
              </w:rPr>
              <w:t>Se corrige error material del SP-A-153</w:t>
            </w:r>
            <w:r w:rsidRPr="00AC334B">
              <w:rPr>
                <w:rFonts w:cs="Times New Roman"/>
                <w:sz w:val="18"/>
                <w:szCs w:val="18"/>
              </w:rPr>
              <w:t>.</w:t>
            </w:r>
          </w:p>
          <w:p w14:paraId="07B63A70" w14:textId="77777777" w:rsidR="00C95442" w:rsidRPr="00AC334B" w:rsidRDefault="00C95442" w:rsidP="00036C1C">
            <w:pPr>
              <w:pStyle w:val="Sinespaciado"/>
              <w:numPr>
                <w:ilvl w:val="0"/>
                <w:numId w:val="45"/>
              </w:numPr>
              <w:ind w:left="350" w:hanging="218"/>
              <w:jc w:val="both"/>
              <w:rPr>
                <w:rFonts w:cs="Arial"/>
                <w:color w:val="000000" w:themeColor="text1"/>
                <w:sz w:val="18"/>
                <w:szCs w:val="18"/>
                <w:lang w:val="es-CR"/>
              </w:rPr>
            </w:pPr>
            <w:r w:rsidRPr="00AC334B">
              <w:rPr>
                <w:rFonts w:cs="Times New Roman"/>
                <w:b/>
                <w:bCs/>
                <w:sz w:val="18"/>
                <w:szCs w:val="18"/>
              </w:rPr>
              <w:t xml:space="preserve">SP-A-128. </w:t>
            </w:r>
            <w:r w:rsidRPr="00AC334B">
              <w:rPr>
                <w:rFonts w:cs="Times New Roman"/>
                <w:bCs/>
                <w:sz w:val="18"/>
                <w:szCs w:val="18"/>
              </w:rPr>
              <w:t>Autorización para el traslado de valores de las cuentas de custodia correspondientes al capital mínimo de funcionamiento.</w:t>
            </w:r>
          </w:p>
          <w:p w14:paraId="74EC8159" w14:textId="77777777" w:rsidR="00C95442" w:rsidRPr="00AC334B" w:rsidRDefault="00C95442" w:rsidP="00036C1C">
            <w:pPr>
              <w:pStyle w:val="Sinespaciado"/>
              <w:numPr>
                <w:ilvl w:val="0"/>
                <w:numId w:val="45"/>
              </w:numPr>
              <w:ind w:left="350" w:hanging="218"/>
              <w:jc w:val="both"/>
              <w:rPr>
                <w:rFonts w:cs="Arial"/>
                <w:color w:val="000000" w:themeColor="text1"/>
                <w:sz w:val="18"/>
                <w:szCs w:val="18"/>
                <w:lang w:val="es-CR"/>
              </w:rPr>
            </w:pPr>
            <w:r w:rsidRPr="00AC334B">
              <w:rPr>
                <w:rFonts w:cs="Times New Roman"/>
                <w:b/>
                <w:bCs/>
                <w:sz w:val="18"/>
                <w:szCs w:val="18"/>
              </w:rPr>
              <w:t xml:space="preserve">SP-A-126. </w:t>
            </w:r>
            <w:r w:rsidRPr="00AC334B">
              <w:rPr>
                <w:rFonts w:cs="Times New Roman"/>
                <w:bCs/>
                <w:sz w:val="18"/>
                <w:szCs w:val="18"/>
              </w:rPr>
              <w:t>Traslado de valores por la separación de los fondos de pensiones voluntarios.</w:t>
            </w:r>
          </w:p>
          <w:p w14:paraId="302B290C" w14:textId="77777777" w:rsidR="00C95442" w:rsidRPr="00AC334B" w:rsidRDefault="00C95442" w:rsidP="00036C1C">
            <w:pPr>
              <w:pStyle w:val="Sinespaciado"/>
              <w:numPr>
                <w:ilvl w:val="0"/>
                <w:numId w:val="45"/>
              </w:numPr>
              <w:ind w:left="350" w:hanging="218"/>
              <w:jc w:val="both"/>
              <w:rPr>
                <w:rFonts w:cs="Arial"/>
                <w:color w:val="000000" w:themeColor="text1"/>
                <w:sz w:val="18"/>
                <w:szCs w:val="18"/>
                <w:lang w:val="es-CR"/>
              </w:rPr>
            </w:pPr>
            <w:r w:rsidRPr="00AC334B">
              <w:rPr>
                <w:rFonts w:cs="Times New Roman"/>
                <w:b/>
                <w:bCs/>
                <w:sz w:val="18"/>
                <w:szCs w:val="18"/>
              </w:rPr>
              <w:t xml:space="preserve">SP-A-109. </w:t>
            </w:r>
            <w:r w:rsidRPr="00AC334B">
              <w:rPr>
                <w:rFonts w:cs="Times New Roman"/>
                <w:bCs/>
                <w:sz w:val="18"/>
                <w:szCs w:val="18"/>
              </w:rPr>
              <w:t>Guías de aplicación contable para la actividad de custodia por cuenta propia y por cuenta de terceros, aplicables a todas las entidades que efectúan la actividad de custodia.</w:t>
            </w:r>
          </w:p>
          <w:p w14:paraId="02D272A0" w14:textId="77777777" w:rsidR="00C95442" w:rsidRPr="00AC334B" w:rsidRDefault="00C95442" w:rsidP="00036C1C">
            <w:pPr>
              <w:pStyle w:val="Sinespaciado"/>
              <w:numPr>
                <w:ilvl w:val="0"/>
                <w:numId w:val="45"/>
              </w:numPr>
              <w:ind w:left="350" w:hanging="218"/>
              <w:jc w:val="both"/>
              <w:rPr>
                <w:rFonts w:cs="Arial"/>
                <w:color w:val="000000" w:themeColor="text1"/>
                <w:sz w:val="18"/>
                <w:szCs w:val="18"/>
                <w:lang w:val="es-CR"/>
              </w:rPr>
            </w:pPr>
            <w:r w:rsidRPr="00AC334B">
              <w:rPr>
                <w:rFonts w:cs="Times New Roman"/>
                <w:b/>
                <w:bCs/>
                <w:sz w:val="18"/>
                <w:szCs w:val="18"/>
              </w:rPr>
              <w:t>SP-A-093</w:t>
            </w:r>
            <w:r w:rsidRPr="00AC334B">
              <w:rPr>
                <w:rFonts w:cs="Times New Roman"/>
                <w:bCs/>
                <w:sz w:val="18"/>
                <w:szCs w:val="18"/>
              </w:rPr>
              <w:t>. Circular sobre el registro de bonificaciones aplicables a las comisiones de administración.</w:t>
            </w:r>
          </w:p>
          <w:p w14:paraId="5E841F9E" w14:textId="77777777" w:rsidR="00C95442" w:rsidRPr="00AC334B" w:rsidRDefault="00C95442" w:rsidP="00036C1C">
            <w:pPr>
              <w:pStyle w:val="Sinespaciado"/>
              <w:numPr>
                <w:ilvl w:val="0"/>
                <w:numId w:val="45"/>
              </w:numPr>
              <w:ind w:left="350" w:hanging="218"/>
              <w:jc w:val="both"/>
              <w:rPr>
                <w:rFonts w:cs="Arial"/>
                <w:color w:val="000000" w:themeColor="text1"/>
                <w:sz w:val="18"/>
                <w:szCs w:val="18"/>
                <w:lang w:val="es-CR"/>
              </w:rPr>
            </w:pPr>
            <w:r w:rsidRPr="00AC334B">
              <w:rPr>
                <w:rFonts w:cs="Times New Roman"/>
                <w:b/>
                <w:bCs/>
                <w:sz w:val="18"/>
                <w:szCs w:val="18"/>
              </w:rPr>
              <w:t xml:space="preserve">SP-A-089. </w:t>
            </w:r>
            <w:r w:rsidRPr="00AC334B">
              <w:rPr>
                <w:rFonts w:cs="Times New Roman"/>
                <w:bCs/>
                <w:sz w:val="18"/>
                <w:szCs w:val="18"/>
              </w:rPr>
              <w:t>Se adiciona un Transitorio al acuerdo SP-A-087, sobre distribución de utilidades de las operadoras.</w:t>
            </w:r>
          </w:p>
          <w:p w14:paraId="0DBDD2C9" w14:textId="77777777" w:rsidR="00C95442" w:rsidRPr="00AC334B" w:rsidRDefault="00C95442" w:rsidP="00036C1C">
            <w:pPr>
              <w:pStyle w:val="Sinespaciado"/>
              <w:numPr>
                <w:ilvl w:val="0"/>
                <w:numId w:val="45"/>
              </w:numPr>
              <w:ind w:left="350" w:hanging="218"/>
              <w:jc w:val="both"/>
              <w:rPr>
                <w:rFonts w:cs="Arial"/>
                <w:color w:val="000000" w:themeColor="text1"/>
                <w:sz w:val="18"/>
                <w:szCs w:val="18"/>
                <w:lang w:val="es-CR"/>
              </w:rPr>
            </w:pPr>
            <w:r w:rsidRPr="00AC334B">
              <w:rPr>
                <w:rFonts w:cs="Times New Roman"/>
                <w:b/>
                <w:bCs/>
                <w:sz w:val="18"/>
                <w:szCs w:val="18"/>
              </w:rPr>
              <w:t xml:space="preserve">SP-A-071. </w:t>
            </w:r>
            <w:r w:rsidRPr="00AC334B">
              <w:rPr>
                <w:rFonts w:cs="Times New Roman"/>
                <w:bCs/>
                <w:sz w:val="18"/>
                <w:szCs w:val="18"/>
              </w:rPr>
              <w:t>Entrada en vigencia de la valoración a precios de mercado para valores cuyo vencimiento sea igual o menor a 180 días.</w:t>
            </w:r>
          </w:p>
          <w:p w14:paraId="464C2017" w14:textId="77777777" w:rsidR="00C95442" w:rsidRPr="00AC334B" w:rsidRDefault="00C95442" w:rsidP="00036C1C">
            <w:pPr>
              <w:pStyle w:val="Sinespaciado"/>
              <w:numPr>
                <w:ilvl w:val="0"/>
                <w:numId w:val="45"/>
              </w:numPr>
              <w:ind w:left="350" w:hanging="218"/>
              <w:jc w:val="both"/>
              <w:rPr>
                <w:rFonts w:cs="Arial"/>
                <w:color w:val="000000" w:themeColor="text1"/>
                <w:sz w:val="18"/>
                <w:szCs w:val="18"/>
                <w:lang w:val="es-CR"/>
              </w:rPr>
            </w:pPr>
            <w:r w:rsidRPr="00AC334B">
              <w:rPr>
                <w:rFonts w:ascii="Times New Roman" w:hAnsi="Times New Roman" w:cs="Times New Roman"/>
                <w:b/>
                <w:bCs/>
                <w:sz w:val="18"/>
                <w:szCs w:val="18"/>
              </w:rPr>
              <w:t xml:space="preserve">SP-A-045. </w:t>
            </w:r>
            <w:r w:rsidRPr="00AC334B">
              <w:rPr>
                <w:rFonts w:cs="Times New Roman"/>
                <w:bCs/>
                <w:sz w:val="18"/>
                <w:szCs w:val="18"/>
              </w:rPr>
              <w:t>Prórroga para la presentación de los informes de los Auditores Externos de las entidades autorizadas.</w:t>
            </w:r>
          </w:p>
          <w:p w14:paraId="7177FF99" w14:textId="77777777" w:rsidR="00C95442" w:rsidRPr="00AC334B" w:rsidRDefault="00C95442" w:rsidP="00036C1C">
            <w:pPr>
              <w:pStyle w:val="Sinespaciado"/>
              <w:numPr>
                <w:ilvl w:val="0"/>
                <w:numId w:val="45"/>
              </w:numPr>
              <w:ind w:left="350" w:hanging="218"/>
              <w:jc w:val="both"/>
              <w:rPr>
                <w:rFonts w:cs="Arial"/>
                <w:color w:val="000000" w:themeColor="text1"/>
                <w:sz w:val="18"/>
                <w:szCs w:val="18"/>
                <w:lang w:val="es-CR"/>
              </w:rPr>
            </w:pPr>
            <w:r w:rsidRPr="00AC334B">
              <w:rPr>
                <w:rFonts w:cs="Times New Roman"/>
                <w:b/>
                <w:bCs/>
                <w:sz w:val="18"/>
                <w:szCs w:val="18"/>
              </w:rPr>
              <w:t xml:space="preserve">SP-A-035. </w:t>
            </w:r>
            <w:r w:rsidRPr="00AC334B">
              <w:rPr>
                <w:rFonts w:cs="Times New Roman"/>
                <w:bCs/>
                <w:sz w:val="18"/>
                <w:szCs w:val="18"/>
              </w:rPr>
              <w:t>Disposiciones sobre la implementación del patrimonio técnico y las pruebas de los indicadores financieros de la operadora para el “Reglamento de estándares mínimos de administración y</w:t>
            </w:r>
            <w:r w:rsidRPr="00305781">
              <w:rPr>
                <w:rFonts w:cs="Times New Roman"/>
                <w:bCs/>
                <w:sz w:val="20"/>
                <w:szCs w:val="20"/>
              </w:rPr>
              <w:t xml:space="preserve"> </w:t>
            </w:r>
            <w:r w:rsidRPr="00AC334B">
              <w:rPr>
                <w:rFonts w:cs="Times New Roman"/>
                <w:bCs/>
                <w:sz w:val="18"/>
                <w:szCs w:val="18"/>
              </w:rPr>
              <w:t>modelo de calificación de las Operadoras de Pensiones y de los Fondos Administrados.</w:t>
            </w:r>
          </w:p>
          <w:p w14:paraId="23958A58" w14:textId="77777777" w:rsidR="00C95442" w:rsidRPr="00AC334B" w:rsidRDefault="00C95442" w:rsidP="00036C1C">
            <w:pPr>
              <w:pStyle w:val="Sinespaciado"/>
              <w:numPr>
                <w:ilvl w:val="0"/>
                <w:numId w:val="45"/>
              </w:numPr>
              <w:ind w:left="350" w:hanging="218"/>
              <w:jc w:val="both"/>
              <w:rPr>
                <w:rFonts w:cs="Arial"/>
                <w:color w:val="000000" w:themeColor="text1"/>
                <w:sz w:val="18"/>
                <w:szCs w:val="18"/>
                <w:lang w:val="es-CR"/>
              </w:rPr>
            </w:pPr>
            <w:r w:rsidRPr="00AC334B">
              <w:rPr>
                <w:rFonts w:cs="Times New Roman"/>
                <w:b/>
                <w:bCs/>
                <w:sz w:val="18"/>
                <w:szCs w:val="18"/>
              </w:rPr>
              <w:t xml:space="preserve">SP-994-2003. </w:t>
            </w:r>
            <w:r w:rsidRPr="00AC334B">
              <w:rPr>
                <w:rFonts w:cs="Times New Roman"/>
                <w:bCs/>
                <w:sz w:val="18"/>
                <w:szCs w:val="18"/>
              </w:rPr>
              <w:t>Suspensión temporal de los efectos del acuerdo SP-A-026.</w:t>
            </w:r>
          </w:p>
          <w:p w14:paraId="3AE90BE4" w14:textId="77777777" w:rsidR="00C95442" w:rsidRPr="00AC334B" w:rsidRDefault="00C95442" w:rsidP="00036C1C">
            <w:pPr>
              <w:pStyle w:val="Sinespaciado"/>
              <w:numPr>
                <w:ilvl w:val="0"/>
                <w:numId w:val="45"/>
              </w:numPr>
              <w:ind w:left="350" w:hanging="218"/>
              <w:jc w:val="both"/>
              <w:rPr>
                <w:rFonts w:cs="Arial"/>
                <w:color w:val="000000" w:themeColor="text1"/>
                <w:sz w:val="18"/>
                <w:szCs w:val="18"/>
                <w:lang w:val="es-CR"/>
              </w:rPr>
            </w:pPr>
            <w:r w:rsidRPr="00AC334B">
              <w:rPr>
                <w:rFonts w:cs="Times New Roman"/>
                <w:b/>
                <w:bCs/>
                <w:sz w:val="18"/>
                <w:szCs w:val="18"/>
              </w:rPr>
              <w:t xml:space="preserve">SP-A-025. </w:t>
            </w:r>
            <w:r w:rsidRPr="00AC334B">
              <w:rPr>
                <w:rFonts w:cs="Times New Roman"/>
                <w:bCs/>
                <w:sz w:val="18"/>
                <w:szCs w:val="18"/>
              </w:rPr>
              <w:t>Aplicación de una nueva metodología de cálculo de la comisión de administración de las Entidades Supervisadas. EL objeto de dicha modificación establecer un mecanismo mediante el cual, las variaciones de los rendimientos de las carteras valoradas a precios de mercado, tengan un impacto menor en el porcentaje aprobado de comisión sobre rendimientos cobrados por las entidades autorizadas.</w:t>
            </w:r>
          </w:p>
          <w:p w14:paraId="1979ECF7" w14:textId="77777777" w:rsidR="00C95442" w:rsidRPr="00AC334B" w:rsidRDefault="00C95442" w:rsidP="00036C1C">
            <w:pPr>
              <w:pStyle w:val="Sinespaciado"/>
              <w:numPr>
                <w:ilvl w:val="0"/>
                <w:numId w:val="45"/>
              </w:numPr>
              <w:ind w:left="350" w:hanging="218"/>
              <w:jc w:val="both"/>
              <w:rPr>
                <w:rFonts w:cs="Arial"/>
                <w:color w:val="000000" w:themeColor="text1"/>
                <w:sz w:val="18"/>
                <w:szCs w:val="18"/>
                <w:lang w:val="es-CR"/>
              </w:rPr>
            </w:pPr>
            <w:r w:rsidRPr="00AC334B">
              <w:rPr>
                <w:rFonts w:cs="Times New Roman"/>
                <w:b/>
                <w:bCs/>
                <w:sz w:val="18"/>
                <w:szCs w:val="18"/>
              </w:rPr>
              <w:t xml:space="preserve">SP-A-020. </w:t>
            </w:r>
            <w:r w:rsidRPr="00AC334B">
              <w:rPr>
                <w:rFonts w:cs="Times New Roman"/>
                <w:bCs/>
                <w:sz w:val="18"/>
                <w:szCs w:val="18"/>
              </w:rPr>
              <w:t>Disposiciones sobre el cálculo de comisiones por parte de las Entidades Autorizadas, cuando el cobro es mensual.</w:t>
            </w:r>
          </w:p>
          <w:p w14:paraId="75848FFA" w14:textId="77777777" w:rsidR="00C95442" w:rsidRPr="00AC334B" w:rsidRDefault="00C95442" w:rsidP="00036C1C">
            <w:pPr>
              <w:pStyle w:val="Sinespaciado"/>
              <w:numPr>
                <w:ilvl w:val="0"/>
                <w:numId w:val="45"/>
              </w:numPr>
              <w:ind w:left="350" w:hanging="218"/>
              <w:jc w:val="both"/>
              <w:rPr>
                <w:rFonts w:cs="Arial"/>
                <w:color w:val="000000" w:themeColor="text1"/>
                <w:sz w:val="18"/>
                <w:szCs w:val="18"/>
                <w:lang w:val="es-CR"/>
              </w:rPr>
            </w:pPr>
            <w:r w:rsidRPr="00AC334B">
              <w:rPr>
                <w:rFonts w:cs="Times New Roman"/>
                <w:b/>
                <w:bCs/>
                <w:sz w:val="18"/>
                <w:szCs w:val="18"/>
              </w:rPr>
              <w:t xml:space="preserve">SP-029-2003. </w:t>
            </w:r>
            <w:r w:rsidRPr="00AC334B">
              <w:rPr>
                <w:rFonts w:cs="Times New Roman"/>
                <w:bCs/>
                <w:sz w:val="18"/>
                <w:szCs w:val="18"/>
              </w:rPr>
              <w:t>Modificaciones realizadas al Manual de información mediante oficio SP-569-2002, con el detalle de los cambios realizados y el oficio mediante el cual se comunicaron dichos cambios.</w:t>
            </w:r>
          </w:p>
          <w:p w14:paraId="79945843" w14:textId="77777777" w:rsidR="00C95442" w:rsidRPr="00AC334B" w:rsidRDefault="00C95442" w:rsidP="00036C1C">
            <w:pPr>
              <w:pStyle w:val="Sinespaciado"/>
              <w:numPr>
                <w:ilvl w:val="0"/>
                <w:numId w:val="45"/>
              </w:numPr>
              <w:ind w:left="350" w:hanging="218"/>
              <w:jc w:val="both"/>
              <w:rPr>
                <w:rFonts w:cs="Arial"/>
                <w:color w:val="000000" w:themeColor="text1"/>
                <w:sz w:val="18"/>
                <w:szCs w:val="18"/>
                <w:lang w:val="es-CR"/>
              </w:rPr>
            </w:pPr>
            <w:r w:rsidRPr="00AC334B">
              <w:rPr>
                <w:rFonts w:cs="Times New Roman"/>
                <w:b/>
                <w:bCs/>
                <w:sz w:val="18"/>
                <w:szCs w:val="18"/>
              </w:rPr>
              <w:lastRenderedPageBreak/>
              <w:t xml:space="preserve">SP-1615-2001. </w:t>
            </w:r>
            <w:r w:rsidRPr="00AC334B">
              <w:rPr>
                <w:rFonts w:cs="Times New Roman"/>
                <w:bCs/>
                <w:sz w:val="18"/>
                <w:szCs w:val="18"/>
              </w:rPr>
              <w:t>Disposiciones sobre el mecanismo de recaudación de los aportes indicados en el transitorio IX párrafo final de la Ley de Protección al Trabajador N° 7983. Se autoriza a las Operadoras de Pensiones, para que reciban los aportes por ajuste del 3% del Fondo de Capitalización Laboral.</w:t>
            </w:r>
          </w:p>
          <w:p w14:paraId="4B0AF8A7" w14:textId="77777777" w:rsidR="00C95442" w:rsidRPr="00AC334B" w:rsidRDefault="00C95442" w:rsidP="00036C1C">
            <w:pPr>
              <w:pStyle w:val="Sinespaciado"/>
              <w:numPr>
                <w:ilvl w:val="0"/>
                <w:numId w:val="45"/>
              </w:numPr>
              <w:ind w:left="350" w:hanging="218"/>
              <w:jc w:val="both"/>
              <w:rPr>
                <w:rFonts w:cs="Arial"/>
                <w:color w:val="000000" w:themeColor="text1"/>
                <w:sz w:val="18"/>
                <w:szCs w:val="18"/>
                <w:lang w:val="es-CR"/>
              </w:rPr>
            </w:pPr>
            <w:r w:rsidRPr="00AC334B">
              <w:rPr>
                <w:rFonts w:cs="Times New Roman"/>
                <w:b/>
                <w:bCs/>
                <w:sz w:val="18"/>
                <w:szCs w:val="18"/>
              </w:rPr>
              <w:t xml:space="preserve">SP-763-2001. </w:t>
            </w:r>
            <w:r w:rsidRPr="00AC334B">
              <w:rPr>
                <w:rFonts w:cs="Times New Roman"/>
                <w:bCs/>
                <w:sz w:val="18"/>
                <w:szCs w:val="18"/>
              </w:rPr>
              <w:t>Aclaración a circular SP-2001-656: Circular para los gerentes de los fondos creados por leyes especiales y fondos de Garantías y jubilaciones de los empleados de los bancos privados.</w:t>
            </w:r>
          </w:p>
          <w:p w14:paraId="7EF1F14F" w14:textId="77777777" w:rsidR="00C95442" w:rsidRPr="008F1841" w:rsidRDefault="00C95442" w:rsidP="00036C1C">
            <w:pPr>
              <w:pStyle w:val="Sinespaciado"/>
              <w:numPr>
                <w:ilvl w:val="0"/>
                <w:numId w:val="45"/>
              </w:numPr>
              <w:spacing w:line="276" w:lineRule="auto"/>
              <w:ind w:left="350" w:hanging="218"/>
              <w:jc w:val="both"/>
              <w:rPr>
                <w:rFonts w:ascii="Calibri" w:hAnsi="Calibri" w:cs="Arial"/>
                <w:b/>
                <w:color w:val="000000" w:themeColor="text1"/>
                <w:sz w:val="20"/>
                <w:lang w:val="es-CR"/>
              </w:rPr>
            </w:pPr>
            <w:r w:rsidRPr="00E27066">
              <w:rPr>
                <w:rFonts w:cs="Times New Roman"/>
                <w:b/>
                <w:bCs/>
                <w:sz w:val="18"/>
                <w:szCs w:val="18"/>
              </w:rPr>
              <w:t>SP-656-2001.</w:t>
            </w:r>
            <w:r w:rsidRPr="00AC334B">
              <w:rPr>
                <w:rFonts w:cs="Times New Roman"/>
                <w:b/>
                <w:bCs/>
                <w:sz w:val="18"/>
                <w:szCs w:val="18"/>
              </w:rPr>
              <w:t xml:space="preserve"> </w:t>
            </w:r>
            <w:r w:rsidRPr="00AC334B">
              <w:rPr>
                <w:rFonts w:cs="Times New Roman"/>
                <w:bCs/>
                <w:sz w:val="18"/>
                <w:szCs w:val="18"/>
              </w:rPr>
              <w:t>Circular para los gerentes de los fondos creados por leyes especiales y fondos de Garantías y jubilaciones de los empleados de los bancos privados.</w:t>
            </w:r>
          </w:p>
        </w:tc>
      </w:tr>
      <w:tr w:rsidR="00C95442" w:rsidRPr="003A3A86" w14:paraId="099A526B" w14:textId="77777777" w:rsidTr="00036C1C">
        <w:trPr>
          <w:trHeight w:val="300"/>
        </w:trPr>
        <w:tc>
          <w:tcPr>
            <w:tcW w:w="9889" w:type="dxa"/>
            <w:gridSpan w:val="2"/>
            <w:tcBorders>
              <w:top w:val="single" w:sz="4" w:space="0" w:color="auto"/>
              <w:bottom w:val="single" w:sz="6" w:space="0" w:color="000000"/>
            </w:tcBorders>
            <w:shd w:val="clear" w:color="auto" w:fill="EAF1DD" w:themeFill="accent3" w:themeFillTint="33"/>
            <w:vAlign w:val="center"/>
          </w:tcPr>
          <w:p w14:paraId="3EDEEF97" w14:textId="77777777" w:rsidR="00C95442" w:rsidRPr="003A3A86" w:rsidRDefault="00C95442" w:rsidP="00036C1C">
            <w:pPr>
              <w:keepNext/>
              <w:spacing w:line="288" w:lineRule="auto"/>
              <w:ind w:left="360"/>
              <w:jc w:val="left"/>
              <w:outlineLvl w:val="2"/>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pPr>
            <w:bookmarkStart w:id="52" w:name="_Toc488311565"/>
            <w:r>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lastRenderedPageBreak/>
              <w:t>Proyectos</w:t>
            </w:r>
            <w:bookmarkEnd w:id="52"/>
            <w:r>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t xml:space="preserve"> </w:t>
            </w:r>
          </w:p>
        </w:tc>
      </w:tr>
      <w:tr w:rsidR="00C95442" w:rsidRPr="003A3A86" w14:paraId="65BB8C23" w14:textId="77777777" w:rsidTr="00036C1C">
        <w:tblPrEx>
          <w:tblCellMar>
            <w:left w:w="70" w:type="dxa"/>
            <w:right w:w="70" w:type="dxa"/>
          </w:tblCellMar>
        </w:tblPrEx>
        <w:trPr>
          <w:trHeight w:val="1084"/>
        </w:trPr>
        <w:tc>
          <w:tcPr>
            <w:tcW w:w="2104" w:type="dxa"/>
            <w:tcBorders>
              <w:top w:val="single" w:sz="6" w:space="0" w:color="000000"/>
              <w:bottom w:val="single" w:sz="6" w:space="0" w:color="000000"/>
            </w:tcBorders>
            <w:vAlign w:val="center"/>
          </w:tcPr>
          <w:p w14:paraId="00588F31" w14:textId="77777777" w:rsidR="00C95442" w:rsidRDefault="00C95442" w:rsidP="00036C1C">
            <w:pPr>
              <w:spacing w:line="276" w:lineRule="auto"/>
              <w:jc w:val="left"/>
              <w:rPr>
                <w:rFonts w:ascii="Calibri" w:hAnsi="Calibri" w:cs="Arial"/>
                <w:color w:val="000000" w:themeColor="text1"/>
                <w:szCs w:val="22"/>
                <w:lang w:val="es-CR"/>
              </w:rPr>
            </w:pPr>
            <w:r w:rsidRPr="00C95442">
              <w:rPr>
                <w:rFonts w:ascii="Calibri" w:hAnsi="Calibri" w:cs="Arial"/>
                <w:color w:val="000000" w:themeColor="text1"/>
                <w:sz w:val="20"/>
                <w:szCs w:val="22"/>
                <w:lang w:val="es-CR"/>
              </w:rPr>
              <w:t xml:space="preserve">Cumplir con las actividades programadas para los diferentes proyectos de la SUPEN </w:t>
            </w:r>
          </w:p>
        </w:tc>
        <w:tc>
          <w:tcPr>
            <w:tcW w:w="7785" w:type="dxa"/>
            <w:tcBorders>
              <w:top w:val="single" w:sz="6" w:space="0" w:color="000000"/>
              <w:bottom w:val="single" w:sz="6" w:space="0" w:color="000000"/>
            </w:tcBorders>
            <w:vAlign w:val="center"/>
          </w:tcPr>
          <w:p w14:paraId="607A06BE" w14:textId="77777777" w:rsidR="00C95442" w:rsidRPr="00A772B4" w:rsidRDefault="00C95442" w:rsidP="00036C1C">
            <w:pPr>
              <w:spacing w:line="276" w:lineRule="auto"/>
              <w:rPr>
                <w:rFonts w:asciiTheme="minorHAnsi" w:hAnsiTheme="minorHAnsi" w:cs="Arial"/>
                <w:sz w:val="20"/>
              </w:rPr>
            </w:pPr>
            <w:r>
              <w:rPr>
                <w:rFonts w:asciiTheme="minorHAnsi" w:hAnsiTheme="minorHAnsi" w:cs="Arial"/>
                <w:sz w:val="20"/>
              </w:rPr>
              <w:t xml:space="preserve">En el proceso de formulación del Plan Operativo Institucional del 2017, se plantearon los siguientes objetivos relacionados con proyectos:   </w:t>
            </w:r>
          </w:p>
          <w:p w14:paraId="44618CDA" w14:textId="77777777" w:rsidR="00C95442" w:rsidRDefault="00C95442" w:rsidP="00036C1C">
            <w:pPr>
              <w:pStyle w:val="Prrafodelista"/>
              <w:spacing w:line="276" w:lineRule="auto"/>
              <w:rPr>
                <w:rFonts w:asciiTheme="minorHAnsi" w:hAnsiTheme="minorHAnsi" w:cs="Arial"/>
                <w:sz w:val="20"/>
              </w:rPr>
            </w:pPr>
          </w:p>
          <w:p w14:paraId="6D6569A6" w14:textId="77777777" w:rsidR="00C95442" w:rsidRPr="0024169D" w:rsidRDefault="00C95442" w:rsidP="00036C1C">
            <w:pPr>
              <w:pStyle w:val="Prrafodelista"/>
              <w:numPr>
                <w:ilvl w:val="0"/>
                <w:numId w:val="42"/>
              </w:numPr>
              <w:spacing w:line="276" w:lineRule="auto"/>
              <w:ind w:left="492"/>
              <w:rPr>
                <w:rFonts w:ascii="Calibri" w:hAnsi="Calibri" w:cs="Calibri"/>
                <w:sz w:val="20"/>
              </w:rPr>
            </w:pPr>
            <w:r w:rsidRPr="0024169D">
              <w:rPr>
                <w:rFonts w:ascii="Calibri" w:hAnsi="Calibri" w:cs="Calibri"/>
                <w:sz w:val="20"/>
              </w:rPr>
              <w:t>Diseñar e implementar en la Superintendencia de Pensiones un nuevo modelo de supervisión basado en riesgos.</w:t>
            </w:r>
          </w:p>
          <w:p w14:paraId="6692F911" w14:textId="77777777" w:rsidR="00C95442" w:rsidRPr="0024169D" w:rsidRDefault="00C95442" w:rsidP="00036C1C">
            <w:pPr>
              <w:pStyle w:val="Prrafodelista"/>
              <w:numPr>
                <w:ilvl w:val="0"/>
                <w:numId w:val="42"/>
              </w:numPr>
              <w:spacing w:line="276" w:lineRule="auto"/>
              <w:ind w:left="492"/>
              <w:rPr>
                <w:rFonts w:ascii="Calibri" w:hAnsi="Calibri" w:cs="Calibri"/>
                <w:sz w:val="20"/>
              </w:rPr>
            </w:pPr>
            <w:r w:rsidRPr="0024169D">
              <w:rPr>
                <w:rFonts w:ascii="Calibri" w:hAnsi="Calibri" w:cs="Calibri"/>
                <w:sz w:val="20"/>
              </w:rPr>
              <w:t>Brindar un marco claro sobre los productos que pueden ofrecer las operadoras a los afiliados.</w:t>
            </w:r>
          </w:p>
          <w:p w14:paraId="2F69F371" w14:textId="77777777" w:rsidR="00C95442" w:rsidRPr="0024169D" w:rsidRDefault="00C95442" w:rsidP="00036C1C">
            <w:pPr>
              <w:pStyle w:val="Prrafodelista"/>
              <w:numPr>
                <w:ilvl w:val="0"/>
                <w:numId w:val="42"/>
              </w:numPr>
              <w:spacing w:line="276" w:lineRule="auto"/>
              <w:ind w:left="492"/>
              <w:rPr>
                <w:rFonts w:ascii="Calibri" w:hAnsi="Calibri" w:cs="Calibri"/>
                <w:sz w:val="20"/>
              </w:rPr>
            </w:pPr>
            <w:r w:rsidRPr="0024169D">
              <w:rPr>
                <w:rFonts w:ascii="Calibri" w:hAnsi="Calibri" w:cs="Calibri"/>
                <w:sz w:val="20"/>
              </w:rPr>
              <w:t>Regular la relación entre los afiliados y pensionados, entidades supervisadas y la SUPEN, donde se establezca un marco para la atención de consultas, denuncias y quejas de los afiliados entre otros.</w:t>
            </w:r>
          </w:p>
          <w:p w14:paraId="0EAD0FF8" w14:textId="77777777" w:rsidR="00C95442" w:rsidRPr="0024169D" w:rsidRDefault="00C95442" w:rsidP="00036C1C">
            <w:pPr>
              <w:pStyle w:val="Prrafodelista"/>
              <w:numPr>
                <w:ilvl w:val="0"/>
                <w:numId w:val="42"/>
              </w:numPr>
              <w:spacing w:line="276" w:lineRule="auto"/>
              <w:ind w:left="492"/>
              <w:rPr>
                <w:rFonts w:ascii="Calibri" w:hAnsi="Calibri" w:cs="Calibri"/>
                <w:sz w:val="20"/>
              </w:rPr>
            </w:pPr>
            <w:r w:rsidRPr="0024169D">
              <w:rPr>
                <w:rFonts w:ascii="Calibri" w:hAnsi="Calibri" w:cs="Calibri"/>
                <w:sz w:val="20"/>
              </w:rPr>
              <w:t>Crear un módulo de inteligencia de negocio para el manejo de la información para la supervisión.</w:t>
            </w:r>
          </w:p>
          <w:p w14:paraId="204A4F5F" w14:textId="77777777" w:rsidR="00C95442" w:rsidRPr="0024169D" w:rsidRDefault="00C95442" w:rsidP="00036C1C">
            <w:pPr>
              <w:pStyle w:val="Prrafodelista"/>
              <w:numPr>
                <w:ilvl w:val="0"/>
                <w:numId w:val="42"/>
              </w:numPr>
              <w:spacing w:line="276" w:lineRule="auto"/>
              <w:ind w:left="492"/>
              <w:rPr>
                <w:rFonts w:ascii="Calibri" w:hAnsi="Calibri" w:cs="Calibri"/>
                <w:sz w:val="20"/>
              </w:rPr>
            </w:pPr>
            <w:r w:rsidRPr="0024169D">
              <w:rPr>
                <w:rFonts w:ascii="Calibri" w:hAnsi="Calibri" w:cs="Calibri"/>
                <w:sz w:val="20"/>
              </w:rPr>
              <w:t>Actualizar las reglas que sustentan la gestión de los activos por parte de los gestores de fondos de pensión.</w:t>
            </w:r>
          </w:p>
          <w:p w14:paraId="5DD3C4C7" w14:textId="77777777" w:rsidR="00C95442" w:rsidRPr="0024169D" w:rsidRDefault="00C95442" w:rsidP="00036C1C">
            <w:pPr>
              <w:pStyle w:val="Prrafodelista"/>
              <w:numPr>
                <w:ilvl w:val="0"/>
                <w:numId w:val="42"/>
              </w:numPr>
              <w:spacing w:line="276" w:lineRule="auto"/>
              <w:ind w:left="492"/>
              <w:rPr>
                <w:rFonts w:ascii="Calibri" w:hAnsi="Calibri" w:cs="Calibri"/>
                <w:sz w:val="20"/>
              </w:rPr>
            </w:pPr>
            <w:r w:rsidRPr="0024169D">
              <w:rPr>
                <w:rFonts w:ascii="Calibri" w:hAnsi="Calibri" w:cs="Calibri"/>
                <w:sz w:val="20"/>
              </w:rPr>
              <w:t>Transformar las contribuciones existentes en el régimen de capitalización individual para promover un verdadero auxilio para el desempleo.</w:t>
            </w:r>
          </w:p>
          <w:p w14:paraId="2030FB42" w14:textId="77777777" w:rsidR="00C95442" w:rsidRPr="0024169D" w:rsidRDefault="00C95442" w:rsidP="00036C1C">
            <w:pPr>
              <w:pStyle w:val="Prrafodelista"/>
              <w:numPr>
                <w:ilvl w:val="0"/>
                <w:numId w:val="42"/>
              </w:numPr>
              <w:spacing w:line="276" w:lineRule="auto"/>
              <w:ind w:left="492"/>
              <w:rPr>
                <w:rFonts w:ascii="Calibri" w:hAnsi="Calibri" w:cs="Calibri"/>
                <w:sz w:val="20"/>
              </w:rPr>
            </w:pPr>
            <w:r w:rsidRPr="0024169D">
              <w:rPr>
                <w:rFonts w:ascii="Calibri" w:hAnsi="Calibri" w:cs="Calibri"/>
                <w:sz w:val="20"/>
              </w:rPr>
              <w:t xml:space="preserve">Realizar un ejercicio de dialogo nacional para promover la identificación y concientización de cambios en el SNP. </w:t>
            </w:r>
          </w:p>
          <w:p w14:paraId="1223DB36" w14:textId="77777777" w:rsidR="00C95442" w:rsidRPr="0024169D" w:rsidRDefault="00C95442" w:rsidP="00036C1C">
            <w:pPr>
              <w:pStyle w:val="Prrafodelista"/>
              <w:numPr>
                <w:ilvl w:val="0"/>
                <w:numId w:val="42"/>
              </w:numPr>
              <w:spacing w:line="276" w:lineRule="auto"/>
              <w:ind w:left="492"/>
              <w:rPr>
                <w:rFonts w:ascii="Calibri" w:hAnsi="Calibri" w:cs="Calibri"/>
                <w:sz w:val="20"/>
              </w:rPr>
            </w:pPr>
            <w:r w:rsidRPr="0024169D">
              <w:rPr>
                <w:rFonts w:ascii="Calibri" w:hAnsi="Calibri" w:cs="Calibri"/>
                <w:sz w:val="20"/>
              </w:rPr>
              <w:t>Actualizar y simplificar la normativa actual que regula el SNP.</w:t>
            </w:r>
          </w:p>
          <w:p w14:paraId="049D5DFE" w14:textId="77777777" w:rsidR="00C95442" w:rsidRPr="0024169D" w:rsidRDefault="00C95442" w:rsidP="00036C1C">
            <w:pPr>
              <w:pStyle w:val="Prrafodelista"/>
              <w:numPr>
                <w:ilvl w:val="0"/>
                <w:numId w:val="42"/>
              </w:numPr>
              <w:spacing w:line="276" w:lineRule="auto"/>
              <w:ind w:left="492"/>
              <w:rPr>
                <w:rFonts w:ascii="Calibri" w:hAnsi="Calibri" w:cs="Calibri"/>
                <w:sz w:val="20"/>
              </w:rPr>
            </w:pPr>
            <w:r w:rsidRPr="0024169D">
              <w:rPr>
                <w:rFonts w:ascii="Calibri" w:hAnsi="Calibri" w:cs="Calibri"/>
                <w:sz w:val="20"/>
              </w:rPr>
              <w:t>Establecer una contribución por defecto a los planes voluntarios a la cual se pueda renunciar si el trabajador así lo decide.</w:t>
            </w:r>
          </w:p>
          <w:p w14:paraId="242B95AB" w14:textId="77777777" w:rsidR="00C95442" w:rsidRPr="0024169D" w:rsidRDefault="00C95442" w:rsidP="00036C1C">
            <w:pPr>
              <w:pStyle w:val="Prrafodelista"/>
              <w:numPr>
                <w:ilvl w:val="0"/>
                <w:numId w:val="42"/>
              </w:numPr>
              <w:spacing w:line="276" w:lineRule="auto"/>
              <w:ind w:left="492"/>
              <w:rPr>
                <w:rFonts w:ascii="Calibri" w:hAnsi="Calibri" w:cs="Calibri"/>
                <w:sz w:val="20"/>
              </w:rPr>
            </w:pPr>
            <w:r w:rsidRPr="0024169D">
              <w:rPr>
                <w:rFonts w:ascii="Calibri" w:hAnsi="Calibri" w:cs="Calibri"/>
                <w:sz w:val="20"/>
              </w:rPr>
              <w:t>Llevar adelante las mejores requeridas en la organización.</w:t>
            </w:r>
          </w:p>
          <w:p w14:paraId="37198408" w14:textId="77777777" w:rsidR="00C95442" w:rsidRPr="0024169D" w:rsidRDefault="00C95442" w:rsidP="00036C1C">
            <w:pPr>
              <w:spacing w:line="276" w:lineRule="auto"/>
              <w:rPr>
                <w:rFonts w:ascii="Calibri" w:hAnsi="Calibri" w:cs="Calibri"/>
                <w:sz w:val="20"/>
              </w:rPr>
            </w:pPr>
          </w:p>
          <w:p w14:paraId="68EB089C" w14:textId="77777777" w:rsidR="00C95442" w:rsidRPr="0024169D" w:rsidRDefault="00C95442" w:rsidP="00036C1C">
            <w:pPr>
              <w:spacing w:line="276" w:lineRule="auto"/>
              <w:rPr>
                <w:rFonts w:ascii="Calibri" w:hAnsi="Calibri" w:cs="Calibri"/>
                <w:bCs/>
                <w:color w:val="000000" w:themeColor="text1"/>
                <w:sz w:val="20"/>
                <w:lang w:val="es-CR"/>
              </w:rPr>
            </w:pPr>
            <w:r w:rsidRPr="0024169D">
              <w:rPr>
                <w:rFonts w:ascii="Calibri" w:hAnsi="Calibri" w:cs="Calibri"/>
                <w:bCs/>
                <w:color w:val="000000" w:themeColor="text1"/>
                <w:sz w:val="20"/>
                <w:lang w:val="es-CR"/>
              </w:rPr>
              <w:t>Posteriormente, en la ejecución del plan se adicionaron los siguientes objetivos:</w:t>
            </w:r>
          </w:p>
          <w:p w14:paraId="1BB6437B" w14:textId="77777777" w:rsidR="00C95442" w:rsidRPr="0024169D" w:rsidRDefault="00C95442" w:rsidP="00036C1C">
            <w:pPr>
              <w:pStyle w:val="Prrafodelista"/>
              <w:numPr>
                <w:ilvl w:val="0"/>
                <w:numId w:val="43"/>
              </w:numPr>
              <w:spacing w:line="276" w:lineRule="auto"/>
              <w:ind w:left="492"/>
              <w:rPr>
                <w:rFonts w:ascii="Calibri" w:hAnsi="Calibri" w:cs="Calibri"/>
                <w:sz w:val="20"/>
              </w:rPr>
            </w:pPr>
            <w:r w:rsidRPr="0024169D">
              <w:rPr>
                <w:rFonts w:ascii="Calibri" w:hAnsi="Calibri" w:cs="Calibri"/>
                <w:sz w:val="20"/>
              </w:rPr>
              <w:t>Crear un marco normativo y operativo para realizar ajustes a la cuenta individual.</w:t>
            </w:r>
          </w:p>
          <w:p w14:paraId="3A47945C" w14:textId="77777777" w:rsidR="00C95442" w:rsidRPr="0024169D" w:rsidRDefault="00C95442" w:rsidP="00036C1C">
            <w:pPr>
              <w:pStyle w:val="Prrafodelista"/>
              <w:numPr>
                <w:ilvl w:val="0"/>
                <w:numId w:val="43"/>
              </w:numPr>
              <w:spacing w:line="276" w:lineRule="auto"/>
              <w:ind w:left="492"/>
              <w:rPr>
                <w:rFonts w:ascii="Calibri" w:hAnsi="Calibri" w:cs="Calibri"/>
                <w:sz w:val="20"/>
              </w:rPr>
            </w:pPr>
            <w:r w:rsidRPr="0024169D">
              <w:rPr>
                <w:rFonts w:ascii="Calibri" w:hAnsi="Calibri" w:cs="Calibri"/>
                <w:sz w:val="20"/>
              </w:rPr>
              <w:t>Ajustar el sistema de proyecciones existente.</w:t>
            </w:r>
          </w:p>
          <w:p w14:paraId="67135C9E" w14:textId="77777777" w:rsidR="00C95442" w:rsidRPr="0024169D" w:rsidRDefault="00C95442" w:rsidP="00036C1C">
            <w:pPr>
              <w:pStyle w:val="Prrafodelista"/>
              <w:numPr>
                <w:ilvl w:val="0"/>
                <w:numId w:val="43"/>
              </w:numPr>
              <w:spacing w:line="276" w:lineRule="auto"/>
              <w:ind w:left="492"/>
              <w:rPr>
                <w:rFonts w:ascii="Calibri" w:hAnsi="Calibri" w:cs="Calibri"/>
                <w:sz w:val="20"/>
              </w:rPr>
            </w:pPr>
            <w:r w:rsidRPr="0024169D">
              <w:rPr>
                <w:rFonts w:ascii="Calibri" w:hAnsi="Calibri" w:cs="Calibri"/>
                <w:sz w:val="20"/>
              </w:rPr>
              <w:t>Implementar el Sistema de Roles del BCCR.</w:t>
            </w:r>
          </w:p>
          <w:p w14:paraId="6CD51960" w14:textId="77777777" w:rsidR="00C95442" w:rsidRPr="0024169D" w:rsidRDefault="00C95442" w:rsidP="00036C1C">
            <w:pPr>
              <w:pStyle w:val="Prrafodelista"/>
              <w:numPr>
                <w:ilvl w:val="0"/>
                <w:numId w:val="43"/>
              </w:numPr>
              <w:spacing w:line="276" w:lineRule="auto"/>
              <w:ind w:left="492"/>
              <w:rPr>
                <w:rFonts w:ascii="Calibri" w:hAnsi="Calibri" w:cs="Calibri"/>
                <w:sz w:val="20"/>
              </w:rPr>
            </w:pPr>
            <w:r w:rsidRPr="0024169D">
              <w:rPr>
                <w:rFonts w:ascii="Calibri" w:hAnsi="Calibri" w:cs="Calibri"/>
                <w:sz w:val="20"/>
              </w:rPr>
              <w:t>Elaborar las Guías de Supervisión que dan sustento al MSBR.</w:t>
            </w:r>
          </w:p>
          <w:p w14:paraId="463B5B01" w14:textId="77777777" w:rsidR="00C95442" w:rsidRPr="0024169D" w:rsidRDefault="00C95442" w:rsidP="00036C1C">
            <w:pPr>
              <w:pStyle w:val="Prrafodelista"/>
              <w:numPr>
                <w:ilvl w:val="0"/>
                <w:numId w:val="43"/>
              </w:numPr>
              <w:spacing w:line="276" w:lineRule="auto"/>
              <w:ind w:left="492"/>
              <w:rPr>
                <w:rFonts w:ascii="Calibri" w:hAnsi="Calibri" w:cs="Calibri"/>
                <w:sz w:val="20"/>
              </w:rPr>
            </w:pPr>
            <w:r w:rsidRPr="0024169D">
              <w:rPr>
                <w:rFonts w:ascii="Calibri" w:hAnsi="Calibri" w:cs="Calibri"/>
                <w:sz w:val="20"/>
              </w:rPr>
              <w:t>Actualizar el marco contable que rige a los gestores de pensiones.</w:t>
            </w:r>
          </w:p>
          <w:p w14:paraId="6E1F1B30" w14:textId="77777777" w:rsidR="00C95442" w:rsidRPr="0024169D" w:rsidRDefault="00C95442" w:rsidP="00036C1C">
            <w:pPr>
              <w:pStyle w:val="Prrafodelista"/>
              <w:spacing w:line="276" w:lineRule="auto"/>
              <w:rPr>
                <w:rFonts w:ascii="Calibri" w:hAnsi="Calibri" w:cs="Calibri"/>
                <w:sz w:val="20"/>
              </w:rPr>
            </w:pPr>
          </w:p>
          <w:p w14:paraId="3A62FADF" w14:textId="77777777" w:rsidR="00C95442" w:rsidRPr="00D83282" w:rsidRDefault="00C95442" w:rsidP="00036C1C">
            <w:pPr>
              <w:spacing w:line="276" w:lineRule="auto"/>
              <w:rPr>
                <w:rFonts w:ascii="Calibri" w:hAnsi="Calibri" w:cs="Arial"/>
                <w:color w:val="000000" w:themeColor="text1"/>
                <w:sz w:val="20"/>
                <w:lang w:val="es-CR"/>
              </w:rPr>
            </w:pPr>
            <w:r w:rsidRPr="00D83282">
              <w:rPr>
                <w:rFonts w:ascii="Calibri" w:hAnsi="Calibri" w:cs="Arial"/>
                <w:color w:val="000000" w:themeColor="text1"/>
                <w:sz w:val="20"/>
                <w:lang w:val="es-CR"/>
              </w:rPr>
              <w:t xml:space="preserve">En línea con lo anterior, seguidamente se muestra la nota de avance de los proyectos en ejecución: </w:t>
            </w:r>
          </w:p>
          <w:tbl>
            <w:tblPr>
              <w:tblW w:w="7257" w:type="dxa"/>
              <w:tblLayout w:type="fixed"/>
              <w:tblCellMar>
                <w:left w:w="70" w:type="dxa"/>
                <w:right w:w="70" w:type="dxa"/>
              </w:tblCellMar>
              <w:tblLook w:val="04A0" w:firstRow="1" w:lastRow="0" w:firstColumn="1" w:lastColumn="0" w:noHBand="0" w:noVBand="1"/>
            </w:tblPr>
            <w:tblGrid>
              <w:gridCol w:w="3470"/>
              <w:gridCol w:w="569"/>
              <w:gridCol w:w="709"/>
              <w:gridCol w:w="708"/>
              <w:gridCol w:w="709"/>
              <w:gridCol w:w="1092"/>
            </w:tblGrid>
            <w:tr w:rsidR="00C95442" w:rsidRPr="00525F31" w14:paraId="686112F9" w14:textId="77777777" w:rsidTr="004540C5">
              <w:trPr>
                <w:trHeight w:val="885"/>
              </w:trPr>
              <w:tc>
                <w:tcPr>
                  <w:tcW w:w="6165" w:type="dxa"/>
                  <w:gridSpan w:val="5"/>
                  <w:tcBorders>
                    <w:top w:val="nil"/>
                    <w:left w:val="nil"/>
                    <w:bottom w:val="nil"/>
                    <w:right w:val="nil"/>
                  </w:tcBorders>
                  <w:shd w:val="clear" w:color="auto" w:fill="auto"/>
                  <w:vAlign w:val="center"/>
                  <w:hideMark/>
                </w:tcPr>
                <w:p w14:paraId="023F0F5D" w14:textId="521550D4" w:rsidR="00C95442" w:rsidRPr="00B832BF" w:rsidRDefault="00C95442" w:rsidP="00036C1C">
                  <w:pPr>
                    <w:spacing w:line="240" w:lineRule="auto"/>
                    <w:jc w:val="left"/>
                    <w:rPr>
                      <w:rFonts w:ascii="Calibri" w:hAnsi="Calibri" w:cs="Calibri"/>
                      <w:color w:val="000000"/>
                      <w:szCs w:val="22"/>
                      <w:highlight w:val="yellow"/>
                      <w:lang w:val="es-CR" w:eastAsia="es-CR"/>
                    </w:rPr>
                  </w:pPr>
                  <w:r w:rsidRPr="0063623D">
                    <w:rPr>
                      <w:rFonts w:ascii="Calibri" w:hAnsi="Calibri" w:cs="Calibri"/>
                      <w:sz w:val="20"/>
                      <w:szCs w:val="22"/>
                      <w:lang w:val="es-CR" w:eastAsia="es-CR"/>
                    </w:rPr>
                    <w:lastRenderedPageBreak/>
                    <w:t xml:space="preserve">Cuadro </w:t>
                  </w:r>
                  <w:r w:rsidR="0049374B" w:rsidRPr="0063623D">
                    <w:rPr>
                      <w:rFonts w:ascii="Calibri" w:hAnsi="Calibri" w:cs="Calibri"/>
                      <w:sz w:val="20"/>
                      <w:szCs w:val="22"/>
                      <w:lang w:val="es-CR" w:eastAsia="es-CR"/>
                    </w:rPr>
                    <w:t>8</w:t>
                  </w:r>
                  <w:r w:rsidRPr="0063623D">
                    <w:rPr>
                      <w:rFonts w:ascii="Calibri" w:hAnsi="Calibri" w:cs="Calibri"/>
                      <w:color w:val="FF0000"/>
                      <w:szCs w:val="22"/>
                      <w:lang w:val="es-CR" w:eastAsia="es-CR"/>
                    </w:rPr>
                    <w:br/>
                  </w:r>
                  <w:r w:rsidRPr="0063623D">
                    <w:rPr>
                      <w:rFonts w:ascii="Calibri" w:hAnsi="Calibri" w:cs="Calibri"/>
                      <w:b/>
                      <w:bCs/>
                      <w:color w:val="000000"/>
                      <w:sz w:val="20"/>
                      <w:szCs w:val="22"/>
                      <w:lang w:val="es-CR" w:eastAsia="es-CR"/>
                    </w:rPr>
                    <w:t>Nota de avance en proyectos; I semestre 2017.</w:t>
                  </w:r>
                </w:p>
              </w:tc>
              <w:tc>
                <w:tcPr>
                  <w:tcW w:w="1092" w:type="dxa"/>
                  <w:tcBorders>
                    <w:top w:val="nil"/>
                    <w:left w:val="nil"/>
                    <w:bottom w:val="nil"/>
                    <w:right w:val="nil"/>
                  </w:tcBorders>
                  <w:shd w:val="clear" w:color="auto" w:fill="auto"/>
                  <w:noWrap/>
                  <w:vAlign w:val="bottom"/>
                  <w:hideMark/>
                </w:tcPr>
                <w:p w14:paraId="483D07CD" w14:textId="77777777" w:rsidR="00C95442" w:rsidRPr="00525F31" w:rsidRDefault="00C95442" w:rsidP="00036C1C">
                  <w:pPr>
                    <w:spacing w:line="240" w:lineRule="auto"/>
                    <w:jc w:val="left"/>
                    <w:rPr>
                      <w:rFonts w:ascii="Calibri" w:hAnsi="Calibri" w:cs="Calibri"/>
                      <w:color w:val="000000"/>
                      <w:szCs w:val="22"/>
                      <w:lang w:val="es-CR" w:eastAsia="es-CR"/>
                    </w:rPr>
                  </w:pPr>
                </w:p>
              </w:tc>
            </w:tr>
            <w:tr w:rsidR="00C95442" w:rsidRPr="00525F31" w14:paraId="1E3E4228" w14:textId="77777777" w:rsidTr="0049374B">
              <w:trPr>
                <w:trHeight w:val="330"/>
              </w:trPr>
              <w:tc>
                <w:tcPr>
                  <w:tcW w:w="3470" w:type="dxa"/>
                  <w:tcBorders>
                    <w:top w:val="single" w:sz="4" w:space="0" w:color="auto"/>
                    <w:left w:val="single" w:sz="4" w:space="0" w:color="auto"/>
                    <w:bottom w:val="single" w:sz="4" w:space="0" w:color="auto"/>
                    <w:right w:val="nil"/>
                  </w:tcBorders>
                  <w:shd w:val="clear" w:color="auto" w:fill="auto"/>
                  <w:vAlign w:val="center"/>
                  <w:hideMark/>
                </w:tcPr>
                <w:p w14:paraId="6F21C095" w14:textId="77777777" w:rsidR="00C95442" w:rsidRPr="0049374B" w:rsidRDefault="00C95442" w:rsidP="00036C1C">
                  <w:pPr>
                    <w:spacing w:line="240" w:lineRule="auto"/>
                    <w:jc w:val="center"/>
                    <w:rPr>
                      <w:rFonts w:asciiTheme="minorHAnsi" w:hAnsiTheme="minorHAnsi" w:cstheme="minorHAnsi"/>
                      <w:b/>
                      <w:bCs/>
                      <w:color w:val="000000"/>
                      <w:sz w:val="20"/>
                      <w:lang w:val="es-CR" w:eastAsia="es-CR"/>
                    </w:rPr>
                  </w:pPr>
                  <w:r w:rsidRPr="0049374B">
                    <w:rPr>
                      <w:rFonts w:asciiTheme="minorHAnsi" w:hAnsiTheme="minorHAnsi" w:cstheme="minorHAnsi"/>
                      <w:b/>
                      <w:bCs/>
                      <w:color w:val="000000"/>
                      <w:sz w:val="20"/>
                      <w:lang w:val="es-CR" w:eastAsia="es-CR"/>
                    </w:rPr>
                    <w:t> </w:t>
                  </w:r>
                </w:p>
              </w:tc>
              <w:tc>
                <w:tcPr>
                  <w:tcW w:w="2695" w:type="dxa"/>
                  <w:gridSpan w:val="4"/>
                  <w:tcBorders>
                    <w:top w:val="single" w:sz="4" w:space="0" w:color="auto"/>
                    <w:left w:val="nil"/>
                    <w:bottom w:val="single" w:sz="4" w:space="0" w:color="auto"/>
                    <w:right w:val="nil"/>
                  </w:tcBorders>
                  <w:shd w:val="clear" w:color="auto" w:fill="auto"/>
                  <w:noWrap/>
                  <w:vAlign w:val="center"/>
                  <w:hideMark/>
                </w:tcPr>
                <w:p w14:paraId="7CE60412" w14:textId="77777777" w:rsidR="00C95442" w:rsidRPr="0049374B" w:rsidRDefault="00C95442" w:rsidP="00036C1C">
                  <w:pPr>
                    <w:spacing w:line="240" w:lineRule="auto"/>
                    <w:jc w:val="center"/>
                    <w:rPr>
                      <w:rFonts w:asciiTheme="minorHAnsi" w:hAnsiTheme="minorHAnsi" w:cstheme="minorHAnsi"/>
                      <w:b/>
                      <w:bCs/>
                      <w:color w:val="000000"/>
                      <w:sz w:val="20"/>
                      <w:lang w:val="es-CR" w:eastAsia="es-CR"/>
                    </w:rPr>
                  </w:pPr>
                  <w:r w:rsidRPr="0049374B">
                    <w:rPr>
                      <w:rFonts w:asciiTheme="minorHAnsi" w:hAnsiTheme="minorHAnsi" w:cstheme="minorHAnsi"/>
                      <w:b/>
                      <w:bCs/>
                      <w:color w:val="000000"/>
                      <w:sz w:val="20"/>
                      <w:lang w:val="es-CR" w:eastAsia="es-CR"/>
                    </w:rPr>
                    <w:t>Horas destinadas a proyectos, por proceso.</w:t>
                  </w:r>
                </w:p>
              </w:tc>
              <w:tc>
                <w:tcPr>
                  <w:tcW w:w="1092" w:type="dxa"/>
                  <w:tcBorders>
                    <w:top w:val="single" w:sz="4" w:space="0" w:color="auto"/>
                    <w:left w:val="nil"/>
                    <w:bottom w:val="single" w:sz="4" w:space="0" w:color="auto"/>
                    <w:right w:val="single" w:sz="4" w:space="0" w:color="auto"/>
                  </w:tcBorders>
                  <w:shd w:val="clear" w:color="auto" w:fill="auto"/>
                  <w:noWrap/>
                  <w:vAlign w:val="bottom"/>
                  <w:hideMark/>
                </w:tcPr>
                <w:p w14:paraId="1F370EC4" w14:textId="77777777" w:rsidR="00C95442" w:rsidRPr="0049374B" w:rsidRDefault="00C95442" w:rsidP="00036C1C">
                  <w:pPr>
                    <w:spacing w:line="240" w:lineRule="auto"/>
                    <w:jc w:val="left"/>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 </w:t>
                  </w:r>
                </w:p>
              </w:tc>
            </w:tr>
            <w:tr w:rsidR="00C95442" w:rsidRPr="00525F31" w14:paraId="6968DF9B" w14:textId="77777777" w:rsidTr="0049374B">
              <w:trPr>
                <w:trHeight w:val="810"/>
              </w:trPr>
              <w:tc>
                <w:tcPr>
                  <w:tcW w:w="3470" w:type="dxa"/>
                  <w:tcBorders>
                    <w:top w:val="nil"/>
                    <w:left w:val="single" w:sz="4" w:space="0" w:color="auto"/>
                    <w:bottom w:val="nil"/>
                    <w:right w:val="nil"/>
                  </w:tcBorders>
                  <w:shd w:val="clear" w:color="000000" w:fill="2F75B5"/>
                  <w:vAlign w:val="center"/>
                  <w:hideMark/>
                </w:tcPr>
                <w:p w14:paraId="557CC0E9" w14:textId="77777777" w:rsidR="00C95442" w:rsidRPr="0049374B" w:rsidRDefault="00C95442" w:rsidP="00036C1C">
                  <w:pPr>
                    <w:spacing w:line="240" w:lineRule="auto"/>
                    <w:jc w:val="center"/>
                    <w:rPr>
                      <w:rFonts w:asciiTheme="minorHAnsi" w:hAnsiTheme="minorHAnsi" w:cstheme="minorHAnsi"/>
                      <w:color w:val="FFFFFF"/>
                      <w:sz w:val="20"/>
                      <w:lang w:val="es-CR" w:eastAsia="es-CR"/>
                    </w:rPr>
                  </w:pPr>
                  <w:r w:rsidRPr="0049374B">
                    <w:rPr>
                      <w:rFonts w:asciiTheme="minorHAnsi" w:hAnsiTheme="minorHAnsi" w:cstheme="minorHAnsi"/>
                      <w:color w:val="FFFFFF"/>
                      <w:sz w:val="20"/>
                      <w:lang w:val="es-CR" w:eastAsia="es-CR"/>
                    </w:rPr>
                    <w:t xml:space="preserve">Nombre del proyecto </w:t>
                  </w:r>
                  <w:r w:rsidRPr="0049374B">
                    <w:rPr>
                      <w:rFonts w:asciiTheme="minorHAnsi" w:hAnsiTheme="minorHAnsi" w:cstheme="minorHAnsi"/>
                      <w:color w:val="FFFFFF"/>
                      <w:sz w:val="20"/>
                      <w:vertAlign w:val="superscript"/>
                      <w:lang w:val="es-CR" w:eastAsia="es-CR"/>
                    </w:rPr>
                    <w:t>1</w:t>
                  </w:r>
                </w:p>
              </w:tc>
              <w:tc>
                <w:tcPr>
                  <w:tcW w:w="569" w:type="dxa"/>
                  <w:tcBorders>
                    <w:top w:val="nil"/>
                    <w:left w:val="nil"/>
                    <w:bottom w:val="nil"/>
                    <w:right w:val="nil"/>
                  </w:tcBorders>
                  <w:shd w:val="clear" w:color="000000" w:fill="2F75B5"/>
                  <w:vAlign w:val="center"/>
                  <w:hideMark/>
                </w:tcPr>
                <w:p w14:paraId="2E019651" w14:textId="77777777" w:rsidR="00C95442" w:rsidRPr="0049374B" w:rsidRDefault="00C95442" w:rsidP="00036C1C">
                  <w:pPr>
                    <w:spacing w:line="240" w:lineRule="auto"/>
                    <w:jc w:val="center"/>
                    <w:rPr>
                      <w:rFonts w:asciiTheme="minorHAnsi" w:hAnsiTheme="minorHAnsi" w:cstheme="minorHAnsi"/>
                      <w:b/>
                      <w:bCs/>
                      <w:color w:val="FFFFFF"/>
                      <w:sz w:val="20"/>
                      <w:lang w:val="es-CR" w:eastAsia="es-CR"/>
                    </w:rPr>
                  </w:pPr>
                  <w:r w:rsidRPr="0049374B">
                    <w:rPr>
                      <w:rFonts w:asciiTheme="minorHAnsi" w:hAnsiTheme="minorHAnsi" w:cstheme="minorHAnsi"/>
                      <w:b/>
                      <w:bCs/>
                      <w:color w:val="FFFFFF"/>
                      <w:sz w:val="20"/>
                      <w:lang w:val="es-CR" w:eastAsia="es-CR"/>
                    </w:rPr>
                    <w:t>PYN</w:t>
                  </w:r>
                </w:p>
              </w:tc>
              <w:tc>
                <w:tcPr>
                  <w:tcW w:w="709" w:type="dxa"/>
                  <w:tcBorders>
                    <w:top w:val="nil"/>
                    <w:left w:val="nil"/>
                    <w:bottom w:val="nil"/>
                    <w:right w:val="nil"/>
                  </w:tcBorders>
                  <w:shd w:val="clear" w:color="000000" w:fill="2F75B5"/>
                  <w:vAlign w:val="center"/>
                  <w:hideMark/>
                </w:tcPr>
                <w:p w14:paraId="0DF07BF1" w14:textId="77777777" w:rsidR="00C95442" w:rsidRPr="0049374B" w:rsidRDefault="00C95442" w:rsidP="00036C1C">
                  <w:pPr>
                    <w:spacing w:line="240" w:lineRule="auto"/>
                    <w:jc w:val="center"/>
                    <w:rPr>
                      <w:rFonts w:asciiTheme="minorHAnsi" w:hAnsiTheme="minorHAnsi" w:cstheme="minorHAnsi"/>
                      <w:b/>
                      <w:bCs/>
                      <w:color w:val="FFFFFF"/>
                      <w:sz w:val="20"/>
                      <w:lang w:val="es-CR" w:eastAsia="es-CR"/>
                    </w:rPr>
                  </w:pPr>
                  <w:r w:rsidRPr="0049374B">
                    <w:rPr>
                      <w:rFonts w:asciiTheme="minorHAnsi" w:hAnsiTheme="minorHAnsi" w:cstheme="minorHAnsi"/>
                      <w:b/>
                      <w:bCs/>
                      <w:color w:val="FFFFFF"/>
                      <w:sz w:val="20"/>
                      <w:lang w:val="es-CR" w:eastAsia="es-CR"/>
                    </w:rPr>
                    <w:t>RCI</w:t>
                  </w:r>
                </w:p>
              </w:tc>
              <w:tc>
                <w:tcPr>
                  <w:tcW w:w="708" w:type="dxa"/>
                  <w:tcBorders>
                    <w:top w:val="nil"/>
                    <w:left w:val="nil"/>
                    <w:bottom w:val="nil"/>
                    <w:right w:val="nil"/>
                  </w:tcBorders>
                  <w:shd w:val="clear" w:color="000000" w:fill="2F75B5"/>
                  <w:vAlign w:val="center"/>
                  <w:hideMark/>
                </w:tcPr>
                <w:p w14:paraId="5DCF9036" w14:textId="77777777" w:rsidR="00C95442" w:rsidRPr="0049374B" w:rsidRDefault="00C95442" w:rsidP="00036C1C">
                  <w:pPr>
                    <w:spacing w:line="240" w:lineRule="auto"/>
                    <w:jc w:val="center"/>
                    <w:rPr>
                      <w:rFonts w:asciiTheme="minorHAnsi" w:hAnsiTheme="minorHAnsi" w:cstheme="minorHAnsi"/>
                      <w:b/>
                      <w:bCs/>
                      <w:color w:val="FFFFFF"/>
                      <w:sz w:val="20"/>
                      <w:lang w:val="es-CR" w:eastAsia="es-CR"/>
                    </w:rPr>
                  </w:pPr>
                  <w:r w:rsidRPr="0049374B">
                    <w:rPr>
                      <w:rFonts w:asciiTheme="minorHAnsi" w:hAnsiTheme="minorHAnsi" w:cstheme="minorHAnsi"/>
                      <w:b/>
                      <w:bCs/>
                      <w:color w:val="FFFFFF"/>
                      <w:sz w:val="20"/>
                      <w:lang w:val="es-CR" w:eastAsia="es-CR"/>
                    </w:rPr>
                    <w:t>RC</w:t>
                  </w:r>
                </w:p>
              </w:tc>
              <w:tc>
                <w:tcPr>
                  <w:tcW w:w="709" w:type="dxa"/>
                  <w:tcBorders>
                    <w:top w:val="nil"/>
                    <w:left w:val="nil"/>
                    <w:bottom w:val="nil"/>
                    <w:right w:val="nil"/>
                  </w:tcBorders>
                  <w:shd w:val="clear" w:color="000000" w:fill="2F75B5"/>
                  <w:vAlign w:val="center"/>
                  <w:hideMark/>
                </w:tcPr>
                <w:p w14:paraId="7EDC4247" w14:textId="77777777" w:rsidR="00C95442" w:rsidRPr="0049374B" w:rsidRDefault="00C95442" w:rsidP="00036C1C">
                  <w:pPr>
                    <w:spacing w:line="240" w:lineRule="auto"/>
                    <w:jc w:val="center"/>
                    <w:rPr>
                      <w:rFonts w:asciiTheme="minorHAnsi" w:hAnsiTheme="minorHAnsi" w:cstheme="minorHAnsi"/>
                      <w:b/>
                      <w:bCs/>
                      <w:color w:val="FFFFFF"/>
                      <w:sz w:val="20"/>
                      <w:lang w:val="es-CR" w:eastAsia="es-CR"/>
                    </w:rPr>
                  </w:pPr>
                  <w:r w:rsidRPr="0049374B">
                    <w:rPr>
                      <w:rFonts w:asciiTheme="minorHAnsi" w:hAnsiTheme="minorHAnsi" w:cstheme="minorHAnsi"/>
                      <w:b/>
                      <w:bCs/>
                      <w:color w:val="FFFFFF"/>
                      <w:sz w:val="20"/>
                      <w:lang w:val="es-CR" w:eastAsia="es-CR"/>
                    </w:rPr>
                    <w:t>DJ</w:t>
                  </w:r>
                </w:p>
              </w:tc>
              <w:tc>
                <w:tcPr>
                  <w:tcW w:w="1092" w:type="dxa"/>
                  <w:tcBorders>
                    <w:top w:val="nil"/>
                    <w:left w:val="nil"/>
                    <w:bottom w:val="nil"/>
                    <w:right w:val="single" w:sz="4" w:space="0" w:color="auto"/>
                  </w:tcBorders>
                  <w:shd w:val="clear" w:color="000000" w:fill="2F75B5"/>
                  <w:vAlign w:val="center"/>
                  <w:hideMark/>
                </w:tcPr>
                <w:p w14:paraId="62E795C0" w14:textId="77777777" w:rsidR="00C95442" w:rsidRPr="0049374B" w:rsidRDefault="00C95442" w:rsidP="00036C1C">
                  <w:pPr>
                    <w:spacing w:line="240" w:lineRule="auto"/>
                    <w:jc w:val="center"/>
                    <w:rPr>
                      <w:rFonts w:asciiTheme="minorHAnsi" w:hAnsiTheme="minorHAnsi" w:cstheme="minorHAnsi"/>
                      <w:b/>
                      <w:bCs/>
                      <w:color w:val="FFFFFF"/>
                      <w:sz w:val="20"/>
                      <w:lang w:val="es-CR" w:eastAsia="es-CR"/>
                    </w:rPr>
                  </w:pPr>
                  <w:r w:rsidRPr="0049374B">
                    <w:rPr>
                      <w:rFonts w:asciiTheme="minorHAnsi" w:hAnsiTheme="minorHAnsi" w:cstheme="minorHAnsi"/>
                      <w:b/>
                      <w:bCs/>
                      <w:color w:val="FFFFFF"/>
                      <w:sz w:val="20"/>
                      <w:lang w:val="es-CR" w:eastAsia="es-CR"/>
                    </w:rPr>
                    <w:t>Nota de avance</w:t>
                  </w:r>
                  <w:r w:rsidRPr="0049374B">
                    <w:rPr>
                      <w:rFonts w:asciiTheme="minorHAnsi" w:hAnsiTheme="minorHAnsi" w:cstheme="minorHAnsi"/>
                      <w:color w:val="FFFFFF"/>
                      <w:sz w:val="20"/>
                      <w:vertAlign w:val="superscript"/>
                      <w:lang w:val="es-CR" w:eastAsia="es-CR"/>
                    </w:rPr>
                    <w:t xml:space="preserve"> 2</w:t>
                  </w:r>
                </w:p>
              </w:tc>
            </w:tr>
            <w:tr w:rsidR="00C95442" w:rsidRPr="00525F31" w14:paraId="37711054" w14:textId="77777777" w:rsidTr="0049374B">
              <w:trPr>
                <w:trHeight w:val="300"/>
              </w:trPr>
              <w:tc>
                <w:tcPr>
                  <w:tcW w:w="3470" w:type="dxa"/>
                  <w:tcBorders>
                    <w:top w:val="nil"/>
                    <w:left w:val="single" w:sz="4" w:space="0" w:color="auto"/>
                    <w:bottom w:val="nil"/>
                    <w:right w:val="nil"/>
                  </w:tcBorders>
                  <w:shd w:val="clear" w:color="auto" w:fill="auto"/>
                  <w:noWrap/>
                  <w:vAlign w:val="bottom"/>
                  <w:hideMark/>
                </w:tcPr>
                <w:p w14:paraId="77573CFC" w14:textId="77777777" w:rsidR="00C95442" w:rsidRPr="0049374B" w:rsidRDefault="00C95442" w:rsidP="00036C1C">
                  <w:pPr>
                    <w:spacing w:line="240" w:lineRule="auto"/>
                    <w:jc w:val="left"/>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Reglamentos MSBR</w:t>
                  </w:r>
                </w:p>
              </w:tc>
              <w:tc>
                <w:tcPr>
                  <w:tcW w:w="569" w:type="dxa"/>
                  <w:tcBorders>
                    <w:top w:val="nil"/>
                    <w:left w:val="nil"/>
                    <w:bottom w:val="nil"/>
                    <w:right w:val="nil"/>
                  </w:tcBorders>
                  <w:shd w:val="clear" w:color="auto" w:fill="auto"/>
                  <w:noWrap/>
                  <w:vAlign w:val="bottom"/>
                  <w:hideMark/>
                </w:tcPr>
                <w:p w14:paraId="68CB7D2A"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185</w:t>
                  </w:r>
                </w:p>
              </w:tc>
              <w:tc>
                <w:tcPr>
                  <w:tcW w:w="709" w:type="dxa"/>
                  <w:tcBorders>
                    <w:top w:val="nil"/>
                    <w:left w:val="nil"/>
                    <w:bottom w:val="nil"/>
                    <w:right w:val="nil"/>
                  </w:tcBorders>
                  <w:shd w:val="clear" w:color="auto" w:fill="auto"/>
                  <w:noWrap/>
                  <w:vAlign w:val="bottom"/>
                  <w:hideMark/>
                </w:tcPr>
                <w:p w14:paraId="618DAA91"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153</w:t>
                  </w:r>
                </w:p>
              </w:tc>
              <w:tc>
                <w:tcPr>
                  <w:tcW w:w="708" w:type="dxa"/>
                  <w:tcBorders>
                    <w:top w:val="nil"/>
                    <w:left w:val="nil"/>
                    <w:bottom w:val="nil"/>
                    <w:right w:val="nil"/>
                  </w:tcBorders>
                  <w:shd w:val="clear" w:color="auto" w:fill="auto"/>
                  <w:noWrap/>
                  <w:vAlign w:val="bottom"/>
                  <w:hideMark/>
                </w:tcPr>
                <w:p w14:paraId="12D5759D"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138</w:t>
                  </w:r>
                </w:p>
              </w:tc>
              <w:tc>
                <w:tcPr>
                  <w:tcW w:w="709" w:type="dxa"/>
                  <w:tcBorders>
                    <w:top w:val="nil"/>
                    <w:left w:val="nil"/>
                    <w:bottom w:val="nil"/>
                    <w:right w:val="nil"/>
                  </w:tcBorders>
                  <w:shd w:val="clear" w:color="auto" w:fill="auto"/>
                  <w:noWrap/>
                  <w:vAlign w:val="bottom"/>
                  <w:hideMark/>
                </w:tcPr>
                <w:p w14:paraId="220DC1F5"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c>
                <w:tcPr>
                  <w:tcW w:w="1092" w:type="dxa"/>
                  <w:tcBorders>
                    <w:top w:val="nil"/>
                    <w:left w:val="nil"/>
                    <w:bottom w:val="nil"/>
                    <w:right w:val="single" w:sz="4" w:space="0" w:color="auto"/>
                  </w:tcBorders>
                  <w:shd w:val="clear" w:color="auto" w:fill="auto"/>
                  <w:noWrap/>
                  <w:vAlign w:val="bottom"/>
                  <w:hideMark/>
                </w:tcPr>
                <w:p w14:paraId="04D69725"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80%</w:t>
                  </w:r>
                </w:p>
              </w:tc>
            </w:tr>
            <w:tr w:rsidR="00C95442" w:rsidRPr="00525F31" w14:paraId="6152D4D2" w14:textId="77777777" w:rsidTr="0049374B">
              <w:trPr>
                <w:trHeight w:val="300"/>
              </w:trPr>
              <w:tc>
                <w:tcPr>
                  <w:tcW w:w="3470" w:type="dxa"/>
                  <w:tcBorders>
                    <w:top w:val="nil"/>
                    <w:left w:val="single" w:sz="4" w:space="0" w:color="auto"/>
                    <w:bottom w:val="nil"/>
                    <w:right w:val="nil"/>
                  </w:tcBorders>
                  <w:shd w:val="clear" w:color="auto" w:fill="auto"/>
                  <w:noWrap/>
                  <w:vAlign w:val="bottom"/>
                  <w:hideMark/>
                </w:tcPr>
                <w:p w14:paraId="078C2E9A" w14:textId="77777777" w:rsidR="00C95442" w:rsidRPr="0049374B" w:rsidRDefault="00C95442" w:rsidP="00036C1C">
                  <w:pPr>
                    <w:spacing w:line="240" w:lineRule="auto"/>
                    <w:jc w:val="left"/>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Reglamento de Cuenta Individual</w:t>
                  </w:r>
                </w:p>
              </w:tc>
              <w:tc>
                <w:tcPr>
                  <w:tcW w:w="569" w:type="dxa"/>
                  <w:tcBorders>
                    <w:top w:val="nil"/>
                    <w:left w:val="nil"/>
                    <w:bottom w:val="nil"/>
                    <w:right w:val="nil"/>
                  </w:tcBorders>
                  <w:shd w:val="clear" w:color="auto" w:fill="auto"/>
                  <w:noWrap/>
                  <w:vAlign w:val="bottom"/>
                  <w:hideMark/>
                </w:tcPr>
                <w:p w14:paraId="27E47362"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c>
                <w:tcPr>
                  <w:tcW w:w="709" w:type="dxa"/>
                  <w:tcBorders>
                    <w:top w:val="nil"/>
                    <w:left w:val="nil"/>
                    <w:bottom w:val="nil"/>
                    <w:right w:val="nil"/>
                  </w:tcBorders>
                  <w:shd w:val="clear" w:color="auto" w:fill="auto"/>
                  <w:noWrap/>
                  <w:vAlign w:val="bottom"/>
                  <w:hideMark/>
                </w:tcPr>
                <w:p w14:paraId="022B3B3D"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21</w:t>
                  </w:r>
                </w:p>
              </w:tc>
              <w:tc>
                <w:tcPr>
                  <w:tcW w:w="708" w:type="dxa"/>
                  <w:tcBorders>
                    <w:top w:val="nil"/>
                    <w:left w:val="nil"/>
                    <w:bottom w:val="nil"/>
                    <w:right w:val="nil"/>
                  </w:tcBorders>
                  <w:shd w:val="clear" w:color="auto" w:fill="auto"/>
                  <w:noWrap/>
                  <w:vAlign w:val="bottom"/>
                  <w:hideMark/>
                </w:tcPr>
                <w:p w14:paraId="4F8C5552"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c>
                <w:tcPr>
                  <w:tcW w:w="709" w:type="dxa"/>
                  <w:tcBorders>
                    <w:top w:val="nil"/>
                    <w:left w:val="nil"/>
                    <w:bottom w:val="nil"/>
                    <w:right w:val="nil"/>
                  </w:tcBorders>
                  <w:shd w:val="clear" w:color="auto" w:fill="auto"/>
                  <w:noWrap/>
                  <w:vAlign w:val="bottom"/>
                  <w:hideMark/>
                </w:tcPr>
                <w:p w14:paraId="55B2138A"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24</w:t>
                  </w:r>
                </w:p>
              </w:tc>
              <w:tc>
                <w:tcPr>
                  <w:tcW w:w="1092" w:type="dxa"/>
                  <w:tcBorders>
                    <w:top w:val="nil"/>
                    <w:left w:val="nil"/>
                    <w:bottom w:val="nil"/>
                    <w:right w:val="single" w:sz="4" w:space="0" w:color="auto"/>
                  </w:tcBorders>
                  <w:shd w:val="clear" w:color="auto" w:fill="auto"/>
                  <w:noWrap/>
                  <w:vAlign w:val="bottom"/>
                  <w:hideMark/>
                </w:tcPr>
                <w:p w14:paraId="2BA4836E"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70%</w:t>
                  </w:r>
                </w:p>
              </w:tc>
            </w:tr>
            <w:tr w:rsidR="00C95442" w:rsidRPr="00525F31" w14:paraId="54B8B5D4" w14:textId="77777777" w:rsidTr="0049374B">
              <w:trPr>
                <w:trHeight w:val="300"/>
              </w:trPr>
              <w:tc>
                <w:tcPr>
                  <w:tcW w:w="3470" w:type="dxa"/>
                  <w:tcBorders>
                    <w:top w:val="nil"/>
                    <w:left w:val="single" w:sz="4" w:space="0" w:color="auto"/>
                    <w:bottom w:val="nil"/>
                    <w:right w:val="nil"/>
                  </w:tcBorders>
                  <w:shd w:val="clear" w:color="auto" w:fill="auto"/>
                  <w:noWrap/>
                  <w:vAlign w:val="bottom"/>
                  <w:hideMark/>
                </w:tcPr>
                <w:p w14:paraId="41BB6F87" w14:textId="77777777" w:rsidR="00C95442" w:rsidRPr="0049374B" w:rsidRDefault="00C95442" w:rsidP="00036C1C">
                  <w:pPr>
                    <w:spacing w:line="240" w:lineRule="auto"/>
                    <w:jc w:val="left"/>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Reglamento de Productos Autorizados</w:t>
                  </w:r>
                </w:p>
              </w:tc>
              <w:tc>
                <w:tcPr>
                  <w:tcW w:w="569" w:type="dxa"/>
                  <w:tcBorders>
                    <w:top w:val="nil"/>
                    <w:left w:val="nil"/>
                    <w:bottom w:val="nil"/>
                    <w:right w:val="nil"/>
                  </w:tcBorders>
                  <w:shd w:val="clear" w:color="auto" w:fill="auto"/>
                  <w:noWrap/>
                  <w:vAlign w:val="bottom"/>
                  <w:hideMark/>
                </w:tcPr>
                <w:p w14:paraId="4EB275D1"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25</w:t>
                  </w:r>
                </w:p>
              </w:tc>
              <w:tc>
                <w:tcPr>
                  <w:tcW w:w="709" w:type="dxa"/>
                  <w:tcBorders>
                    <w:top w:val="nil"/>
                    <w:left w:val="nil"/>
                    <w:bottom w:val="nil"/>
                    <w:right w:val="nil"/>
                  </w:tcBorders>
                  <w:shd w:val="clear" w:color="auto" w:fill="auto"/>
                  <w:noWrap/>
                  <w:vAlign w:val="bottom"/>
                  <w:hideMark/>
                </w:tcPr>
                <w:p w14:paraId="2F5EC2B8"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c>
                <w:tcPr>
                  <w:tcW w:w="708" w:type="dxa"/>
                  <w:tcBorders>
                    <w:top w:val="nil"/>
                    <w:left w:val="nil"/>
                    <w:bottom w:val="nil"/>
                    <w:right w:val="nil"/>
                  </w:tcBorders>
                  <w:shd w:val="clear" w:color="auto" w:fill="auto"/>
                  <w:noWrap/>
                  <w:vAlign w:val="bottom"/>
                  <w:hideMark/>
                </w:tcPr>
                <w:p w14:paraId="6160E6FB"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c>
                <w:tcPr>
                  <w:tcW w:w="709" w:type="dxa"/>
                  <w:tcBorders>
                    <w:top w:val="nil"/>
                    <w:left w:val="nil"/>
                    <w:bottom w:val="nil"/>
                    <w:right w:val="nil"/>
                  </w:tcBorders>
                  <w:shd w:val="clear" w:color="auto" w:fill="auto"/>
                  <w:noWrap/>
                  <w:vAlign w:val="bottom"/>
                  <w:hideMark/>
                </w:tcPr>
                <w:p w14:paraId="5D8A18BA"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c>
                <w:tcPr>
                  <w:tcW w:w="1092" w:type="dxa"/>
                  <w:tcBorders>
                    <w:top w:val="nil"/>
                    <w:left w:val="nil"/>
                    <w:bottom w:val="nil"/>
                    <w:right w:val="single" w:sz="4" w:space="0" w:color="auto"/>
                  </w:tcBorders>
                  <w:shd w:val="clear" w:color="auto" w:fill="auto"/>
                  <w:noWrap/>
                  <w:vAlign w:val="bottom"/>
                  <w:hideMark/>
                </w:tcPr>
                <w:p w14:paraId="15E386D7"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50%</w:t>
                  </w:r>
                </w:p>
              </w:tc>
            </w:tr>
            <w:tr w:rsidR="00C95442" w:rsidRPr="00525F31" w14:paraId="760F69A3" w14:textId="77777777" w:rsidTr="0049374B">
              <w:trPr>
                <w:trHeight w:val="300"/>
              </w:trPr>
              <w:tc>
                <w:tcPr>
                  <w:tcW w:w="3470" w:type="dxa"/>
                  <w:tcBorders>
                    <w:top w:val="nil"/>
                    <w:left w:val="single" w:sz="4" w:space="0" w:color="auto"/>
                    <w:bottom w:val="nil"/>
                    <w:right w:val="nil"/>
                  </w:tcBorders>
                  <w:shd w:val="clear" w:color="auto" w:fill="auto"/>
                  <w:noWrap/>
                  <w:vAlign w:val="bottom"/>
                  <w:hideMark/>
                </w:tcPr>
                <w:p w14:paraId="4D246A0B" w14:textId="77777777" w:rsidR="00C95442" w:rsidRPr="0049374B" w:rsidRDefault="00C95442" w:rsidP="00036C1C">
                  <w:pPr>
                    <w:spacing w:line="240" w:lineRule="auto"/>
                    <w:jc w:val="left"/>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Reglamento de Disciplina de Mercado</w:t>
                  </w:r>
                </w:p>
              </w:tc>
              <w:tc>
                <w:tcPr>
                  <w:tcW w:w="569" w:type="dxa"/>
                  <w:tcBorders>
                    <w:top w:val="nil"/>
                    <w:left w:val="nil"/>
                    <w:bottom w:val="nil"/>
                    <w:right w:val="nil"/>
                  </w:tcBorders>
                  <w:shd w:val="clear" w:color="auto" w:fill="auto"/>
                  <w:noWrap/>
                  <w:vAlign w:val="bottom"/>
                  <w:hideMark/>
                </w:tcPr>
                <w:p w14:paraId="090514A5"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49</w:t>
                  </w:r>
                </w:p>
              </w:tc>
              <w:tc>
                <w:tcPr>
                  <w:tcW w:w="709" w:type="dxa"/>
                  <w:tcBorders>
                    <w:top w:val="nil"/>
                    <w:left w:val="nil"/>
                    <w:bottom w:val="nil"/>
                    <w:right w:val="nil"/>
                  </w:tcBorders>
                  <w:shd w:val="clear" w:color="auto" w:fill="auto"/>
                  <w:noWrap/>
                  <w:vAlign w:val="bottom"/>
                  <w:hideMark/>
                </w:tcPr>
                <w:p w14:paraId="22F5BFF5"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c>
                <w:tcPr>
                  <w:tcW w:w="708" w:type="dxa"/>
                  <w:tcBorders>
                    <w:top w:val="nil"/>
                    <w:left w:val="nil"/>
                    <w:bottom w:val="nil"/>
                    <w:right w:val="nil"/>
                  </w:tcBorders>
                  <w:shd w:val="clear" w:color="auto" w:fill="auto"/>
                  <w:noWrap/>
                  <w:vAlign w:val="bottom"/>
                  <w:hideMark/>
                </w:tcPr>
                <w:p w14:paraId="48D1CE74"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c>
                <w:tcPr>
                  <w:tcW w:w="709" w:type="dxa"/>
                  <w:tcBorders>
                    <w:top w:val="nil"/>
                    <w:left w:val="nil"/>
                    <w:bottom w:val="nil"/>
                    <w:right w:val="nil"/>
                  </w:tcBorders>
                  <w:shd w:val="clear" w:color="auto" w:fill="auto"/>
                  <w:noWrap/>
                  <w:vAlign w:val="bottom"/>
                  <w:hideMark/>
                </w:tcPr>
                <w:p w14:paraId="33EA17AD"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c>
                <w:tcPr>
                  <w:tcW w:w="1092" w:type="dxa"/>
                  <w:tcBorders>
                    <w:top w:val="nil"/>
                    <w:left w:val="nil"/>
                    <w:bottom w:val="nil"/>
                    <w:right w:val="single" w:sz="4" w:space="0" w:color="auto"/>
                  </w:tcBorders>
                  <w:shd w:val="clear" w:color="auto" w:fill="auto"/>
                  <w:noWrap/>
                  <w:vAlign w:val="bottom"/>
                  <w:hideMark/>
                </w:tcPr>
                <w:p w14:paraId="369B1207"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r>
            <w:tr w:rsidR="00C95442" w:rsidRPr="00525F31" w14:paraId="52F878C5" w14:textId="77777777" w:rsidTr="0049374B">
              <w:trPr>
                <w:trHeight w:val="300"/>
              </w:trPr>
              <w:tc>
                <w:tcPr>
                  <w:tcW w:w="3470" w:type="dxa"/>
                  <w:tcBorders>
                    <w:top w:val="nil"/>
                    <w:left w:val="single" w:sz="4" w:space="0" w:color="auto"/>
                    <w:bottom w:val="nil"/>
                    <w:right w:val="nil"/>
                  </w:tcBorders>
                  <w:shd w:val="clear" w:color="auto" w:fill="auto"/>
                  <w:noWrap/>
                  <w:vAlign w:val="bottom"/>
                  <w:hideMark/>
                </w:tcPr>
                <w:p w14:paraId="48547CEA" w14:textId="77777777" w:rsidR="00C95442" w:rsidRPr="0049374B" w:rsidRDefault="00C95442" w:rsidP="00036C1C">
                  <w:pPr>
                    <w:spacing w:line="240" w:lineRule="auto"/>
                    <w:jc w:val="left"/>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Gestión de Activos</w:t>
                  </w:r>
                </w:p>
              </w:tc>
              <w:tc>
                <w:tcPr>
                  <w:tcW w:w="569" w:type="dxa"/>
                  <w:tcBorders>
                    <w:top w:val="nil"/>
                    <w:left w:val="nil"/>
                    <w:bottom w:val="nil"/>
                    <w:right w:val="nil"/>
                  </w:tcBorders>
                  <w:shd w:val="clear" w:color="auto" w:fill="auto"/>
                  <w:noWrap/>
                  <w:vAlign w:val="bottom"/>
                  <w:hideMark/>
                </w:tcPr>
                <w:p w14:paraId="6C48E9A8"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274</w:t>
                  </w:r>
                </w:p>
              </w:tc>
              <w:tc>
                <w:tcPr>
                  <w:tcW w:w="709" w:type="dxa"/>
                  <w:tcBorders>
                    <w:top w:val="nil"/>
                    <w:left w:val="nil"/>
                    <w:bottom w:val="nil"/>
                    <w:right w:val="nil"/>
                  </w:tcBorders>
                  <w:shd w:val="clear" w:color="auto" w:fill="auto"/>
                  <w:noWrap/>
                  <w:vAlign w:val="bottom"/>
                  <w:hideMark/>
                </w:tcPr>
                <w:p w14:paraId="4438CB44"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278</w:t>
                  </w:r>
                </w:p>
              </w:tc>
              <w:tc>
                <w:tcPr>
                  <w:tcW w:w="708" w:type="dxa"/>
                  <w:tcBorders>
                    <w:top w:val="nil"/>
                    <w:left w:val="nil"/>
                    <w:bottom w:val="nil"/>
                    <w:right w:val="nil"/>
                  </w:tcBorders>
                  <w:shd w:val="clear" w:color="auto" w:fill="auto"/>
                  <w:noWrap/>
                  <w:vAlign w:val="bottom"/>
                  <w:hideMark/>
                </w:tcPr>
                <w:p w14:paraId="51DAC5A5"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280</w:t>
                  </w:r>
                </w:p>
              </w:tc>
              <w:tc>
                <w:tcPr>
                  <w:tcW w:w="709" w:type="dxa"/>
                  <w:tcBorders>
                    <w:top w:val="nil"/>
                    <w:left w:val="nil"/>
                    <w:bottom w:val="nil"/>
                    <w:right w:val="nil"/>
                  </w:tcBorders>
                  <w:shd w:val="clear" w:color="auto" w:fill="auto"/>
                  <w:noWrap/>
                  <w:vAlign w:val="bottom"/>
                  <w:hideMark/>
                </w:tcPr>
                <w:p w14:paraId="50DD31E4"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c>
                <w:tcPr>
                  <w:tcW w:w="1092" w:type="dxa"/>
                  <w:tcBorders>
                    <w:top w:val="nil"/>
                    <w:left w:val="nil"/>
                    <w:bottom w:val="nil"/>
                    <w:right w:val="single" w:sz="4" w:space="0" w:color="auto"/>
                  </w:tcBorders>
                  <w:shd w:val="clear" w:color="auto" w:fill="auto"/>
                  <w:noWrap/>
                  <w:vAlign w:val="bottom"/>
                  <w:hideMark/>
                </w:tcPr>
                <w:p w14:paraId="50CFE7B2"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100%</w:t>
                  </w:r>
                </w:p>
              </w:tc>
            </w:tr>
            <w:tr w:rsidR="00C95442" w:rsidRPr="00525F31" w14:paraId="2DC8D1AE" w14:textId="77777777" w:rsidTr="0049374B">
              <w:trPr>
                <w:trHeight w:val="300"/>
              </w:trPr>
              <w:tc>
                <w:tcPr>
                  <w:tcW w:w="3470" w:type="dxa"/>
                  <w:tcBorders>
                    <w:top w:val="nil"/>
                    <w:left w:val="single" w:sz="4" w:space="0" w:color="auto"/>
                    <w:bottom w:val="nil"/>
                    <w:right w:val="nil"/>
                  </w:tcBorders>
                  <w:shd w:val="clear" w:color="auto" w:fill="auto"/>
                  <w:noWrap/>
                  <w:vAlign w:val="bottom"/>
                  <w:hideMark/>
                </w:tcPr>
                <w:p w14:paraId="213E06FE" w14:textId="77777777" w:rsidR="00C95442" w:rsidRPr="0049374B" w:rsidRDefault="00C95442" w:rsidP="00036C1C">
                  <w:pPr>
                    <w:spacing w:line="240" w:lineRule="auto"/>
                    <w:jc w:val="left"/>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FCL como subsidio</w:t>
                  </w:r>
                </w:p>
              </w:tc>
              <w:tc>
                <w:tcPr>
                  <w:tcW w:w="569" w:type="dxa"/>
                  <w:tcBorders>
                    <w:top w:val="nil"/>
                    <w:left w:val="nil"/>
                    <w:bottom w:val="nil"/>
                    <w:right w:val="nil"/>
                  </w:tcBorders>
                  <w:shd w:val="clear" w:color="auto" w:fill="auto"/>
                  <w:noWrap/>
                  <w:vAlign w:val="bottom"/>
                  <w:hideMark/>
                </w:tcPr>
                <w:p w14:paraId="639F078D"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c>
                <w:tcPr>
                  <w:tcW w:w="709" w:type="dxa"/>
                  <w:tcBorders>
                    <w:top w:val="nil"/>
                    <w:left w:val="nil"/>
                    <w:bottom w:val="nil"/>
                    <w:right w:val="nil"/>
                  </w:tcBorders>
                  <w:shd w:val="clear" w:color="auto" w:fill="auto"/>
                  <w:noWrap/>
                  <w:vAlign w:val="bottom"/>
                  <w:hideMark/>
                </w:tcPr>
                <w:p w14:paraId="66F19EC9"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c>
                <w:tcPr>
                  <w:tcW w:w="708" w:type="dxa"/>
                  <w:tcBorders>
                    <w:top w:val="nil"/>
                    <w:left w:val="nil"/>
                    <w:bottom w:val="nil"/>
                    <w:right w:val="nil"/>
                  </w:tcBorders>
                  <w:shd w:val="clear" w:color="auto" w:fill="auto"/>
                  <w:noWrap/>
                  <w:vAlign w:val="bottom"/>
                  <w:hideMark/>
                </w:tcPr>
                <w:p w14:paraId="5E657ACE"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c>
                <w:tcPr>
                  <w:tcW w:w="709" w:type="dxa"/>
                  <w:tcBorders>
                    <w:top w:val="nil"/>
                    <w:left w:val="nil"/>
                    <w:bottom w:val="nil"/>
                    <w:right w:val="nil"/>
                  </w:tcBorders>
                  <w:shd w:val="clear" w:color="auto" w:fill="auto"/>
                  <w:noWrap/>
                  <w:vAlign w:val="bottom"/>
                  <w:hideMark/>
                </w:tcPr>
                <w:p w14:paraId="76251F5A"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c>
                <w:tcPr>
                  <w:tcW w:w="1092" w:type="dxa"/>
                  <w:tcBorders>
                    <w:top w:val="nil"/>
                    <w:left w:val="nil"/>
                    <w:bottom w:val="nil"/>
                    <w:right w:val="single" w:sz="4" w:space="0" w:color="auto"/>
                  </w:tcBorders>
                  <w:shd w:val="clear" w:color="auto" w:fill="auto"/>
                  <w:noWrap/>
                  <w:vAlign w:val="bottom"/>
                  <w:hideMark/>
                </w:tcPr>
                <w:p w14:paraId="0930BCD4"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r>
            <w:tr w:rsidR="00C95442" w:rsidRPr="00525F31" w14:paraId="17D7CFF4" w14:textId="77777777" w:rsidTr="0049374B">
              <w:trPr>
                <w:trHeight w:val="300"/>
              </w:trPr>
              <w:tc>
                <w:tcPr>
                  <w:tcW w:w="3470" w:type="dxa"/>
                  <w:tcBorders>
                    <w:top w:val="nil"/>
                    <w:left w:val="single" w:sz="4" w:space="0" w:color="auto"/>
                    <w:bottom w:val="nil"/>
                    <w:right w:val="nil"/>
                  </w:tcBorders>
                  <w:shd w:val="clear" w:color="auto" w:fill="auto"/>
                  <w:noWrap/>
                  <w:vAlign w:val="bottom"/>
                  <w:hideMark/>
                </w:tcPr>
                <w:p w14:paraId="0C20D0B0" w14:textId="77777777" w:rsidR="00C95442" w:rsidRPr="0049374B" w:rsidRDefault="00C95442" w:rsidP="00036C1C">
                  <w:pPr>
                    <w:spacing w:line="240" w:lineRule="auto"/>
                    <w:jc w:val="left"/>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Proyecciones Actuariales</w:t>
                  </w:r>
                </w:p>
              </w:tc>
              <w:tc>
                <w:tcPr>
                  <w:tcW w:w="569" w:type="dxa"/>
                  <w:tcBorders>
                    <w:top w:val="nil"/>
                    <w:left w:val="nil"/>
                    <w:bottom w:val="nil"/>
                    <w:right w:val="nil"/>
                  </w:tcBorders>
                  <w:shd w:val="clear" w:color="auto" w:fill="auto"/>
                  <w:noWrap/>
                  <w:vAlign w:val="bottom"/>
                  <w:hideMark/>
                </w:tcPr>
                <w:p w14:paraId="61F2A68F"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4</w:t>
                  </w:r>
                </w:p>
              </w:tc>
              <w:tc>
                <w:tcPr>
                  <w:tcW w:w="709" w:type="dxa"/>
                  <w:tcBorders>
                    <w:top w:val="nil"/>
                    <w:left w:val="nil"/>
                    <w:bottom w:val="nil"/>
                    <w:right w:val="nil"/>
                  </w:tcBorders>
                  <w:shd w:val="clear" w:color="auto" w:fill="auto"/>
                  <w:noWrap/>
                  <w:vAlign w:val="bottom"/>
                  <w:hideMark/>
                </w:tcPr>
                <w:p w14:paraId="34ECA5C0"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c>
                <w:tcPr>
                  <w:tcW w:w="708" w:type="dxa"/>
                  <w:tcBorders>
                    <w:top w:val="nil"/>
                    <w:left w:val="nil"/>
                    <w:bottom w:val="nil"/>
                    <w:right w:val="nil"/>
                  </w:tcBorders>
                  <w:shd w:val="clear" w:color="auto" w:fill="auto"/>
                  <w:noWrap/>
                  <w:vAlign w:val="bottom"/>
                  <w:hideMark/>
                </w:tcPr>
                <w:p w14:paraId="759F7C81"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120</w:t>
                  </w:r>
                </w:p>
              </w:tc>
              <w:tc>
                <w:tcPr>
                  <w:tcW w:w="709" w:type="dxa"/>
                  <w:tcBorders>
                    <w:top w:val="nil"/>
                    <w:left w:val="nil"/>
                    <w:bottom w:val="nil"/>
                    <w:right w:val="nil"/>
                  </w:tcBorders>
                  <w:shd w:val="clear" w:color="auto" w:fill="auto"/>
                  <w:noWrap/>
                  <w:vAlign w:val="bottom"/>
                  <w:hideMark/>
                </w:tcPr>
                <w:p w14:paraId="02786531"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c>
                <w:tcPr>
                  <w:tcW w:w="1092" w:type="dxa"/>
                  <w:tcBorders>
                    <w:top w:val="nil"/>
                    <w:left w:val="nil"/>
                    <w:bottom w:val="nil"/>
                    <w:right w:val="single" w:sz="4" w:space="0" w:color="auto"/>
                  </w:tcBorders>
                  <w:shd w:val="clear" w:color="auto" w:fill="auto"/>
                  <w:noWrap/>
                  <w:vAlign w:val="bottom"/>
                  <w:hideMark/>
                </w:tcPr>
                <w:p w14:paraId="5FCEB3E2"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100%</w:t>
                  </w:r>
                </w:p>
              </w:tc>
            </w:tr>
            <w:tr w:rsidR="00C95442" w:rsidRPr="00525F31" w14:paraId="1CD7FB37" w14:textId="77777777" w:rsidTr="0049374B">
              <w:trPr>
                <w:trHeight w:val="300"/>
              </w:trPr>
              <w:tc>
                <w:tcPr>
                  <w:tcW w:w="3470" w:type="dxa"/>
                  <w:tcBorders>
                    <w:top w:val="nil"/>
                    <w:left w:val="single" w:sz="4" w:space="0" w:color="auto"/>
                    <w:bottom w:val="nil"/>
                    <w:right w:val="nil"/>
                  </w:tcBorders>
                  <w:shd w:val="clear" w:color="auto" w:fill="auto"/>
                  <w:noWrap/>
                  <w:vAlign w:val="bottom"/>
                  <w:hideMark/>
                </w:tcPr>
                <w:p w14:paraId="4D518EDE" w14:textId="77777777" w:rsidR="00C95442" w:rsidRPr="0049374B" w:rsidRDefault="00C95442" w:rsidP="00036C1C">
                  <w:pPr>
                    <w:spacing w:line="240" w:lineRule="auto"/>
                    <w:jc w:val="left"/>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Roles</w:t>
                  </w:r>
                </w:p>
              </w:tc>
              <w:tc>
                <w:tcPr>
                  <w:tcW w:w="569" w:type="dxa"/>
                  <w:tcBorders>
                    <w:top w:val="nil"/>
                    <w:left w:val="nil"/>
                    <w:bottom w:val="nil"/>
                    <w:right w:val="nil"/>
                  </w:tcBorders>
                  <w:shd w:val="clear" w:color="auto" w:fill="auto"/>
                  <w:noWrap/>
                  <w:vAlign w:val="bottom"/>
                  <w:hideMark/>
                </w:tcPr>
                <w:p w14:paraId="4CE2C293"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24</w:t>
                  </w:r>
                </w:p>
              </w:tc>
              <w:tc>
                <w:tcPr>
                  <w:tcW w:w="709" w:type="dxa"/>
                  <w:tcBorders>
                    <w:top w:val="nil"/>
                    <w:left w:val="nil"/>
                    <w:bottom w:val="nil"/>
                    <w:right w:val="nil"/>
                  </w:tcBorders>
                  <w:shd w:val="clear" w:color="auto" w:fill="auto"/>
                  <w:noWrap/>
                  <w:vAlign w:val="bottom"/>
                  <w:hideMark/>
                </w:tcPr>
                <w:p w14:paraId="324F58C5"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40</w:t>
                  </w:r>
                </w:p>
              </w:tc>
              <w:tc>
                <w:tcPr>
                  <w:tcW w:w="708" w:type="dxa"/>
                  <w:tcBorders>
                    <w:top w:val="nil"/>
                    <w:left w:val="nil"/>
                    <w:bottom w:val="nil"/>
                    <w:right w:val="nil"/>
                  </w:tcBorders>
                  <w:shd w:val="clear" w:color="auto" w:fill="auto"/>
                  <w:noWrap/>
                  <w:vAlign w:val="bottom"/>
                  <w:hideMark/>
                </w:tcPr>
                <w:p w14:paraId="290D4F77"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24</w:t>
                  </w:r>
                </w:p>
              </w:tc>
              <w:tc>
                <w:tcPr>
                  <w:tcW w:w="709" w:type="dxa"/>
                  <w:tcBorders>
                    <w:top w:val="nil"/>
                    <w:left w:val="nil"/>
                    <w:bottom w:val="nil"/>
                    <w:right w:val="nil"/>
                  </w:tcBorders>
                  <w:shd w:val="clear" w:color="auto" w:fill="auto"/>
                  <w:noWrap/>
                  <w:vAlign w:val="bottom"/>
                  <w:hideMark/>
                </w:tcPr>
                <w:p w14:paraId="7EAE5028"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c>
                <w:tcPr>
                  <w:tcW w:w="1092" w:type="dxa"/>
                  <w:tcBorders>
                    <w:top w:val="nil"/>
                    <w:left w:val="nil"/>
                    <w:bottom w:val="nil"/>
                    <w:right w:val="single" w:sz="4" w:space="0" w:color="auto"/>
                  </w:tcBorders>
                  <w:shd w:val="clear" w:color="auto" w:fill="auto"/>
                  <w:noWrap/>
                  <w:vAlign w:val="bottom"/>
                  <w:hideMark/>
                </w:tcPr>
                <w:p w14:paraId="00461D20"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100%</w:t>
                  </w:r>
                </w:p>
              </w:tc>
            </w:tr>
            <w:tr w:rsidR="00C95442" w:rsidRPr="00525F31" w14:paraId="7752DCCC" w14:textId="77777777" w:rsidTr="0049374B">
              <w:trPr>
                <w:trHeight w:val="300"/>
              </w:trPr>
              <w:tc>
                <w:tcPr>
                  <w:tcW w:w="3470" w:type="dxa"/>
                  <w:tcBorders>
                    <w:top w:val="nil"/>
                    <w:left w:val="single" w:sz="4" w:space="0" w:color="auto"/>
                    <w:bottom w:val="nil"/>
                    <w:right w:val="nil"/>
                  </w:tcBorders>
                  <w:shd w:val="clear" w:color="auto" w:fill="auto"/>
                  <w:noWrap/>
                  <w:vAlign w:val="bottom"/>
                  <w:hideMark/>
                </w:tcPr>
                <w:p w14:paraId="24CD355D" w14:textId="77777777" w:rsidR="00C95442" w:rsidRPr="0049374B" w:rsidRDefault="00C95442" w:rsidP="00036C1C">
                  <w:pPr>
                    <w:spacing w:line="240" w:lineRule="auto"/>
                    <w:jc w:val="left"/>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MSBR: Guías e Implementación</w:t>
                  </w:r>
                </w:p>
              </w:tc>
              <w:tc>
                <w:tcPr>
                  <w:tcW w:w="569" w:type="dxa"/>
                  <w:tcBorders>
                    <w:top w:val="nil"/>
                    <w:left w:val="nil"/>
                    <w:bottom w:val="nil"/>
                    <w:right w:val="nil"/>
                  </w:tcBorders>
                  <w:shd w:val="clear" w:color="auto" w:fill="auto"/>
                  <w:noWrap/>
                  <w:vAlign w:val="bottom"/>
                  <w:hideMark/>
                </w:tcPr>
                <w:p w14:paraId="6F85047A"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173</w:t>
                  </w:r>
                </w:p>
              </w:tc>
              <w:tc>
                <w:tcPr>
                  <w:tcW w:w="709" w:type="dxa"/>
                  <w:tcBorders>
                    <w:top w:val="nil"/>
                    <w:left w:val="nil"/>
                    <w:bottom w:val="nil"/>
                    <w:right w:val="nil"/>
                  </w:tcBorders>
                  <w:shd w:val="clear" w:color="auto" w:fill="auto"/>
                  <w:noWrap/>
                  <w:vAlign w:val="bottom"/>
                  <w:hideMark/>
                </w:tcPr>
                <w:p w14:paraId="5D09B866"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502</w:t>
                  </w:r>
                </w:p>
              </w:tc>
              <w:tc>
                <w:tcPr>
                  <w:tcW w:w="708" w:type="dxa"/>
                  <w:tcBorders>
                    <w:top w:val="nil"/>
                    <w:left w:val="nil"/>
                    <w:bottom w:val="nil"/>
                    <w:right w:val="nil"/>
                  </w:tcBorders>
                  <w:shd w:val="clear" w:color="auto" w:fill="auto"/>
                  <w:noWrap/>
                  <w:vAlign w:val="bottom"/>
                  <w:hideMark/>
                </w:tcPr>
                <w:p w14:paraId="58F41977"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568</w:t>
                  </w:r>
                </w:p>
              </w:tc>
              <w:tc>
                <w:tcPr>
                  <w:tcW w:w="709" w:type="dxa"/>
                  <w:tcBorders>
                    <w:top w:val="nil"/>
                    <w:left w:val="nil"/>
                    <w:bottom w:val="nil"/>
                    <w:right w:val="nil"/>
                  </w:tcBorders>
                  <w:shd w:val="clear" w:color="auto" w:fill="auto"/>
                  <w:noWrap/>
                  <w:vAlign w:val="bottom"/>
                  <w:hideMark/>
                </w:tcPr>
                <w:p w14:paraId="2781C01A"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0</w:t>
                  </w:r>
                </w:p>
              </w:tc>
              <w:tc>
                <w:tcPr>
                  <w:tcW w:w="1092" w:type="dxa"/>
                  <w:tcBorders>
                    <w:top w:val="nil"/>
                    <w:left w:val="nil"/>
                    <w:bottom w:val="nil"/>
                    <w:right w:val="single" w:sz="4" w:space="0" w:color="auto"/>
                  </w:tcBorders>
                  <w:shd w:val="clear" w:color="auto" w:fill="auto"/>
                  <w:noWrap/>
                  <w:vAlign w:val="bottom"/>
                  <w:hideMark/>
                </w:tcPr>
                <w:p w14:paraId="37B35F11" w14:textId="77777777" w:rsidR="00C95442" w:rsidRPr="0049374B" w:rsidRDefault="00C95442" w:rsidP="00036C1C">
                  <w:pPr>
                    <w:spacing w:line="240" w:lineRule="auto"/>
                    <w:jc w:val="center"/>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100%</w:t>
                  </w:r>
                </w:p>
              </w:tc>
            </w:tr>
            <w:tr w:rsidR="00C95442" w:rsidRPr="00525F31" w14:paraId="63A94F94" w14:textId="77777777" w:rsidTr="0049374B">
              <w:trPr>
                <w:trHeight w:val="300"/>
              </w:trPr>
              <w:tc>
                <w:tcPr>
                  <w:tcW w:w="3470" w:type="dxa"/>
                  <w:tcBorders>
                    <w:top w:val="single" w:sz="4" w:space="0" w:color="auto"/>
                    <w:left w:val="single" w:sz="4" w:space="0" w:color="auto"/>
                    <w:bottom w:val="single" w:sz="4" w:space="0" w:color="auto"/>
                    <w:right w:val="nil"/>
                  </w:tcBorders>
                  <w:shd w:val="clear" w:color="auto" w:fill="auto"/>
                  <w:noWrap/>
                  <w:vAlign w:val="bottom"/>
                  <w:hideMark/>
                </w:tcPr>
                <w:p w14:paraId="40ED8535" w14:textId="77777777" w:rsidR="00C95442" w:rsidRPr="0049374B" w:rsidRDefault="00C95442" w:rsidP="00036C1C">
                  <w:pPr>
                    <w:spacing w:line="240" w:lineRule="auto"/>
                    <w:jc w:val="left"/>
                    <w:rPr>
                      <w:rFonts w:asciiTheme="minorHAnsi" w:hAnsiTheme="minorHAnsi" w:cstheme="minorHAnsi"/>
                      <w:b/>
                      <w:bCs/>
                      <w:color w:val="000000"/>
                      <w:sz w:val="20"/>
                      <w:lang w:val="es-CR" w:eastAsia="es-CR"/>
                    </w:rPr>
                  </w:pPr>
                  <w:r w:rsidRPr="0049374B">
                    <w:rPr>
                      <w:rFonts w:asciiTheme="minorHAnsi" w:hAnsiTheme="minorHAnsi" w:cstheme="minorHAnsi"/>
                      <w:b/>
                      <w:bCs/>
                      <w:color w:val="000000"/>
                      <w:sz w:val="20"/>
                      <w:lang w:val="es-CR" w:eastAsia="es-CR"/>
                    </w:rPr>
                    <w:t>TOTAL</w:t>
                  </w:r>
                </w:p>
              </w:tc>
              <w:tc>
                <w:tcPr>
                  <w:tcW w:w="569" w:type="dxa"/>
                  <w:tcBorders>
                    <w:top w:val="single" w:sz="4" w:space="0" w:color="auto"/>
                    <w:left w:val="nil"/>
                    <w:bottom w:val="single" w:sz="4" w:space="0" w:color="auto"/>
                    <w:right w:val="nil"/>
                  </w:tcBorders>
                  <w:shd w:val="clear" w:color="auto" w:fill="auto"/>
                  <w:noWrap/>
                  <w:vAlign w:val="bottom"/>
                  <w:hideMark/>
                </w:tcPr>
                <w:p w14:paraId="731C08E9" w14:textId="77777777" w:rsidR="00C95442" w:rsidRPr="0049374B" w:rsidRDefault="00C95442" w:rsidP="00036C1C">
                  <w:pPr>
                    <w:spacing w:line="240" w:lineRule="auto"/>
                    <w:jc w:val="center"/>
                    <w:rPr>
                      <w:rFonts w:asciiTheme="minorHAnsi" w:hAnsiTheme="minorHAnsi" w:cstheme="minorHAnsi"/>
                      <w:b/>
                      <w:bCs/>
                      <w:color w:val="000000"/>
                      <w:sz w:val="20"/>
                      <w:lang w:val="es-CR" w:eastAsia="es-CR"/>
                    </w:rPr>
                  </w:pPr>
                  <w:r w:rsidRPr="0049374B">
                    <w:rPr>
                      <w:rFonts w:asciiTheme="minorHAnsi" w:hAnsiTheme="minorHAnsi" w:cstheme="minorHAnsi"/>
                      <w:b/>
                      <w:bCs/>
                      <w:color w:val="000000"/>
                      <w:sz w:val="20"/>
                      <w:lang w:val="es-CR" w:eastAsia="es-CR"/>
                    </w:rPr>
                    <w:t>733</w:t>
                  </w:r>
                </w:p>
              </w:tc>
              <w:tc>
                <w:tcPr>
                  <w:tcW w:w="709" w:type="dxa"/>
                  <w:tcBorders>
                    <w:top w:val="single" w:sz="4" w:space="0" w:color="auto"/>
                    <w:left w:val="nil"/>
                    <w:bottom w:val="single" w:sz="4" w:space="0" w:color="auto"/>
                    <w:right w:val="nil"/>
                  </w:tcBorders>
                  <w:shd w:val="clear" w:color="auto" w:fill="auto"/>
                  <w:noWrap/>
                  <w:vAlign w:val="bottom"/>
                  <w:hideMark/>
                </w:tcPr>
                <w:p w14:paraId="158EB780" w14:textId="77777777" w:rsidR="00C95442" w:rsidRPr="0049374B" w:rsidRDefault="00C95442" w:rsidP="00036C1C">
                  <w:pPr>
                    <w:spacing w:line="240" w:lineRule="auto"/>
                    <w:jc w:val="center"/>
                    <w:rPr>
                      <w:rFonts w:asciiTheme="minorHAnsi" w:hAnsiTheme="minorHAnsi" w:cstheme="minorHAnsi"/>
                      <w:b/>
                      <w:bCs/>
                      <w:color w:val="000000"/>
                      <w:sz w:val="20"/>
                      <w:lang w:val="es-CR" w:eastAsia="es-CR"/>
                    </w:rPr>
                  </w:pPr>
                  <w:r w:rsidRPr="0049374B">
                    <w:rPr>
                      <w:rFonts w:asciiTheme="minorHAnsi" w:hAnsiTheme="minorHAnsi" w:cstheme="minorHAnsi"/>
                      <w:b/>
                      <w:bCs/>
                      <w:color w:val="000000"/>
                      <w:sz w:val="20"/>
                      <w:lang w:val="es-CR" w:eastAsia="es-CR"/>
                    </w:rPr>
                    <w:t>994</w:t>
                  </w:r>
                </w:p>
              </w:tc>
              <w:tc>
                <w:tcPr>
                  <w:tcW w:w="708" w:type="dxa"/>
                  <w:tcBorders>
                    <w:top w:val="single" w:sz="4" w:space="0" w:color="auto"/>
                    <w:left w:val="nil"/>
                    <w:bottom w:val="single" w:sz="4" w:space="0" w:color="auto"/>
                    <w:right w:val="nil"/>
                  </w:tcBorders>
                  <w:shd w:val="clear" w:color="auto" w:fill="auto"/>
                  <w:noWrap/>
                  <w:vAlign w:val="bottom"/>
                  <w:hideMark/>
                </w:tcPr>
                <w:p w14:paraId="1F226FDC" w14:textId="77777777" w:rsidR="00C95442" w:rsidRPr="0049374B" w:rsidRDefault="00C95442" w:rsidP="00036C1C">
                  <w:pPr>
                    <w:spacing w:line="240" w:lineRule="auto"/>
                    <w:jc w:val="center"/>
                    <w:rPr>
                      <w:rFonts w:asciiTheme="minorHAnsi" w:hAnsiTheme="minorHAnsi" w:cstheme="minorHAnsi"/>
                      <w:b/>
                      <w:bCs/>
                      <w:color w:val="000000"/>
                      <w:sz w:val="20"/>
                      <w:lang w:val="es-CR" w:eastAsia="es-CR"/>
                    </w:rPr>
                  </w:pPr>
                  <w:r w:rsidRPr="0049374B">
                    <w:rPr>
                      <w:rFonts w:asciiTheme="minorHAnsi" w:hAnsiTheme="minorHAnsi" w:cstheme="minorHAnsi"/>
                      <w:b/>
                      <w:bCs/>
                      <w:color w:val="000000"/>
                      <w:sz w:val="20"/>
                      <w:lang w:val="es-CR" w:eastAsia="es-CR"/>
                    </w:rPr>
                    <w:t>1129</w:t>
                  </w:r>
                </w:p>
              </w:tc>
              <w:tc>
                <w:tcPr>
                  <w:tcW w:w="709" w:type="dxa"/>
                  <w:tcBorders>
                    <w:top w:val="single" w:sz="4" w:space="0" w:color="auto"/>
                    <w:left w:val="nil"/>
                    <w:bottom w:val="single" w:sz="4" w:space="0" w:color="auto"/>
                    <w:right w:val="nil"/>
                  </w:tcBorders>
                  <w:shd w:val="clear" w:color="auto" w:fill="auto"/>
                  <w:noWrap/>
                  <w:vAlign w:val="bottom"/>
                  <w:hideMark/>
                </w:tcPr>
                <w:p w14:paraId="072A13E8" w14:textId="77777777" w:rsidR="00C95442" w:rsidRPr="0049374B" w:rsidRDefault="00C95442" w:rsidP="00036C1C">
                  <w:pPr>
                    <w:spacing w:line="240" w:lineRule="auto"/>
                    <w:jc w:val="center"/>
                    <w:rPr>
                      <w:rFonts w:asciiTheme="minorHAnsi" w:hAnsiTheme="minorHAnsi" w:cstheme="minorHAnsi"/>
                      <w:b/>
                      <w:bCs/>
                      <w:color w:val="000000"/>
                      <w:sz w:val="20"/>
                      <w:lang w:val="es-CR" w:eastAsia="es-CR"/>
                    </w:rPr>
                  </w:pPr>
                  <w:r w:rsidRPr="0049374B">
                    <w:rPr>
                      <w:rFonts w:asciiTheme="minorHAnsi" w:hAnsiTheme="minorHAnsi" w:cstheme="minorHAnsi"/>
                      <w:b/>
                      <w:bCs/>
                      <w:color w:val="000000"/>
                      <w:sz w:val="20"/>
                      <w:lang w:val="es-CR" w:eastAsia="es-CR"/>
                    </w:rPr>
                    <w:t>24</w:t>
                  </w:r>
                </w:p>
              </w:tc>
              <w:tc>
                <w:tcPr>
                  <w:tcW w:w="1092" w:type="dxa"/>
                  <w:tcBorders>
                    <w:top w:val="single" w:sz="4" w:space="0" w:color="auto"/>
                    <w:left w:val="nil"/>
                    <w:bottom w:val="single" w:sz="4" w:space="0" w:color="auto"/>
                    <w:right w:val="single" w:sz="4" w:space="0" w:color="auto"/>
                  </w:tcBorders>
                  <w:shd w:val="clear" w:color="auto" w:fill="auto"/>
                  <w:noWrap/>
                  <w:vAlign w:val="bottom"/>
                  <w:hideMark/>
                </w:tcPr>
                <w:p w14:paraId="744A5B9B" w14:textId="77777777" w:rsidR="00C95442" w:rsidRPr="0049374B" w:rsidRDefault="00C95442" w:rsidP="00036C1C">
                  <w:pPr>
                    <w:spacing w:line="240" w:lineRule="auto"/>
                    <w:jc w:val="left"/>
                    <w:rPr>
                      <w:rFonts w:asciiTheme="minorHAnsi" w:hAnsiTheme="minorHAnsi" w:cstheme="minorHAnsi"/>
                      <w:color w:val="000000"/>
                      <w:sz w:val="20"/>
                      <w:lang w:val="es-CR" w:eastAsia="es-CR"/>
                    </w:rPr>
                  </w:pPr>
                  <w:r w:rsidRPr="0049374B">
                    <w:rPr>
                      <w:rFonts w:asciiTheme="minorHAnsi" w:hAnsiTheme="minorHAnsi" w:cstheme="minorHAnsi"/>
                      <w:color w:val="000000"/>
                      <w:sz w:val="20"/>
                      <w:lang w:val="es-CR" w:eastAsia="es-CR"/>
                    </w:rPr>
                    <w:t> </w:t>
                  </w:r>
                </w:p>
              </w:tc>
            </w:tr>
            <w:tr w:rsidR="00C95442" w:rsidRPr="00525F31" w14:paraId="4E3CE79B" w14:textId="77777777" w:rsidTr="0049374B">
              <w:trPr>
                <w:trHeight w:val="345"/>
              </w:trPr>
              <w:tc>
                <w:tcPr>
                  <w:tcW w:w="3470" w:type="dxa"/>
                  <w:tcBorders>
                    <w:top w:val="single" w:sz="4" w:space="0" w:color="auto"/>
                    <w:left w:val="single" w:sz="4" w:space="0" w:color="auto"/>
                    <w:bottom w:val="single" w:sz="4" w:space="0" w:color="auto"/>
                    <w:right w:val="nil"/>
                  </w:tcBorders>
                  <w:shd w:val="clear" w:color="auto" w:fill="auto"/>
                  <w:noWrap/>
                  <w:vAlign w:val="bottom"/>
                  <w:hideMark/>
                </w:tcPr>
                <w:p w14:paraId="715ECDC9" w14:textId="77777777" w:rsidR="00C95442" w:rsidRPr="0049374B" w:rsidRDefault="00C95442" w:rsidP="00036C1C">
                  <w:pPr>
                    <w:spacing w:line="240" w:lineRule="auto"/>
                    <w:jc w:val="left"/>
                    <w:rPr>
                      <w:rFonts w:asciiTheme="minorHAnsi" w:hAnsiTheme="minorHAnsi" w:cstheme="minorHAnsi"/>
                      <w:b/>
                      <w:bCs/>
                      <w:color w:val="000000"/>
                      <w:sz w:val="20"/>
                      <w:lang w:val="es-CR" w:eastAsia="es-CR"/>
                    </w:rPr>
                  </w:pPr>
                  <w:r w:rsidRPr="0049374B">
                    <w:rPr>
                      <w:rFonts w:asciiTheme="minorHAnsi" w:hAnsiTheme="minorHAnsi" w:cstheme="minorHAnsi"/>
                      <w:b/>
                      <w:bCs/>
                      <w:color w:val="000000"/>
                      <w:sz w:val="20"/>
                      <w:lang w:val="es-CR" w:eastAsia="es-CR"/>
                    </w:rPr>
                    <w:t xml:space="preserve">Nota por proceso y proyecto </w:t>
                  </w:r>
                  <w:r w:rsidRPr="0049374B">
                    <w:rPr>
                      <w:rFonts w:asciiTheme="minorHAnsi" w:hAnsiTheme="minorHAnsi" w:cstheme="minorHAnsi"/>
                      <w:b/>
                      <w:bCs/>
                      <w:color w:val="000000"/>
                      <w:sz w:val="20"/>
                      <w:vertAlign w:val="superscript"/>
                      <w:lang w:val="es-CR" w:eastAsia="es-CR"/>
                    </w:rPr>
                    <w:t>3</w:t>
                  </w:r>
                </w:p>
              </w:tc>
              <w:tc>
                <w:tcPr>
                  <w:tcW w:w="569" w:type="dxa"/>
                  <w:tcBorders>
                    <w:top w:val="single" w:sz="4" w:space="0" w:color="auto"/>
                    <w:left w:val="nil"/>
                    <w:bottom w:val="single" w:sz="4" w:space="0" w:color="auto"/>
                    <w:right w:val="nil"/>
                  </w:tcBorders>
                  <w:shd w:val="clear" w:color="auto" w:fill="auto"/>
                  <w:noWrap/>
                  <w:vAlign w:val="bottom"/>
                  <w:hideMark/>
                </w:tcPr>
                <w:p w14:paraId="5D097CDF" w14:textId="77777777" w:rsidR="00C95442" w:rsidRPr="0049374B" w:rsidRDefault="00C95442" w:rsidP="00036C1C">
                  <w:pPr>
                    <w:spacing w:line="240" w:lineRule="auto"/>
                    <w:jc w:val="center"/>
                    <w:rPr>
                      <w:rFonts w:asciiTheme="minorHAnsi" w:hAnsiTheme="minorHAnsi" w:cstheme="minorHAnsi"/>
                      <w:b/>
                      <w:bCs/>
                      <w:color w:val="000000"/>
                      <w:sz w:val="20"/>
                      <w:lang w:val="es-CR" w:eastAsia="es-CR"/>
                    </w:rPr>
                  </w:pPr>
                  <w:r w:rsidRPr="0049374B">
                    <w:rPr>
                      <w:rFonts w:asciiTheme="minorHAnsi" w:hAnsiTheme="minorHAnsi" w:cstheme="minorHAnsi"/>
                      <w:b/>
                      <w:bCs/>
                      <w:color w:val="000000"/>
                      <w:sz w:val="20"/>
                      <w:lang w:val="es-CR" w:eastAsia="es-CR"/>
                    </w:rPr>
                    <w:t>87%</w:t>
                  </w:r>
                </w:p>
              </w:tc>
              <w:tc>
                <w:tcPr>
                  <w:tcW w:w="709" w:type="dxa"/>
                  <w:tcBorders>
                    <w:top w:val="single" w:sz="4" w:space="0" w:color="auto"/>
                    <w:left w:val="nil"/>
                    <w:bottom w:val="single" w:sz="4" w:space="0" w:color="auto"/>
                    <w:right w:val="nil"/>
                  </w:tcBorders>
                  <w:shd w:val="clear" w:color="auto" w:fill="auto"/>
                  <w:noWrap/>
                  <w:vAlign w:val="bottom"/>
                  <w:hideMark/>
                </w:tcPr>
                <w:p w14:paraId="500863BB" w14:textId="77777777" w:rsidR="00C95442" w:rsidRPr="0049374B" w:rsidRDefault="00C95442" w:rsidP="00036C1C">
                  <w:pPr>
                    <w:spacing w:line="240" w:lineRule="auto"/>
                    <w:jc w:val="center"/>
                    <w:rPr>
                      <w:rFonts w:asciiTheme="minorHAnsi" w:hAnsiTheme="minorHAnsi" w:cstheme="minorHAnsi"/>
                      <w:b/>
                      <w:bCs/>
                      <w:color w:val="000000"/>
                      <w:sz w:val="20"/>
                      <w:lang w:val="es-CR" w:eastAsia="es-CR"/>
                    </w:rPr>
                  </w:pPr>
                  <w:r w:rsidRPr="0049374B">
                    <w:rPr>
                      <w:rFonts w:asciiTheme="minorHAnsi" w:hAnsiTheme="minorHAnsi" w:cstheme="minorHAnsi"/>
                      <w:b/>
                      <w:bCs/>
                      <w:color w:val="000000"/>
                      <w:sz w:val="20"/>
                      <w:lang w:val="es-CR" w:eastAsia="es-CR"/>
                    </w:rPr>
                    <w:t>96%</w:t>
                  </w:r>
                </w:p>
              </w:tc>
              <w:tc>
                <w:tcPr>
                  <w:tcW w:w="708" w:type="dxa"/>
                  <w:tcBorders>
                    <w:top w:val="single" w:sz="4" w:space="0" w:color="auto"/>
                    <w:left w:val="nil"/>
                    <w:bottom w:val="single" w:sz="4" w:space="0" w:color="auto"/>
                    <w:right w:val="nil"/>
                  </w:tcBorders>
                  <w:shd w:val="clear" w:color="auto" w:fill="auto"/>
                  <w:noWrap/>
                  <w:vAlign w:val="bottom"/>
                  <w:hideMark/>
                </w:tcPr>
                <w:p w14:paraId="6CE6EC46" w14:textId="77777777" w:rsidR="00C95442" w:rsidRPr="0049374B" w:rsidRDefault="00C95442" w:rsidP="00036C1C">
                  <w:pPr>
                    <w:spacing w:line="240" w:lineRule="auto"/>
                    <w:jc w:val="center"/>
                    <w:rPr>
                      <w:rFonts w:asciiTheme="minorHAnsi" w:hAnsiTheme="minorHAnsi" w:cstheme="minorHAnsi"/>
                      <w:b/>
                      <w:bCs/>
                      <w:color w:val="000000"/>
                      <w:sz w:val="20"/>
                      <w:lang w:val="es-CR" w:eastAsia="es-CR"/>
                    </w:rPr>
                  </w:pPr>
                  <w:r w:rsidRPr="0049374B">
                    <w:rPr>
                      <w:rFonts w:asciiTheme="minorHAnsi" w:hAnsiTheme="minorHAnsi" w:cstheme="minorHAnsi"/>
                      <w:b/>
                      <w:bCs/>
                      <w:color w:val="000000"/>
                      <w:sz w:val="20"/>
                      <w:lang w:val="es-CR" w:eastAsia="es-CR"/>
                    </w:rPr>
                    <w:t>98%</w:t>
                  </w:r>
                </w:p>
              </w:tc>
              <w:tc>
                <w:tcPr>
                  <w:tcW w:w="709" w:type="dxa"/>
                  <w:tcBorders>
                    <w:top w:val="single" w:sz="4" w:space="0" w:color="auto"/>
                    <w:left w:val="nil"/>
                    <w:bottom w:val="single" w:sz="4" w:space="0" w:color="auto"/>
                    <w:right w:val="nil"/>
                  </w:tcBorders>
                  <w:shd w:val="clear" w:color="auto" w:fill="auto"/>
                  <w:noWrap/>
                  <w:vAlign w:val="bottom"/>
                  <w:hideMark/>
                </w:tcPr>
                <w:p w14:paraId="7203367B" w14:textId="77777777" w:rsidR="00C95442" w:rsidRPr="0049374B" w:rsidRDefault="00C95442" w:rsidP="00036C1C">
                  <w:pPr>
                    <w:spacing w:line="240" w:lineRule="auto"/>
                    <w:jc w:val="center"/>
                    <w:rPr>
                      <w:rFonts w:asciiTheme="minorHAnsi" w:hAnsiTheme="minorHAnsi" w:cstheme="minorHAnsi"/>
                      <w:b/>
                      <w:bCs/>
                      <w:color w:val="000000"/>
                      <w:sz w:val="20"/>
                      <w:lang w:val="es-CR" w:eastAsia="es-CR"/>
                    </w:rPr>
                  </w:pPr>
                  <w:r w:rsidRPr="0049374B">
                    <w:rPr>
                      <w:rFonts w:asciiTheme="minorHAnsi" w:hAnsiTheme="minorHAnsi" w:cstheme="minorHAnsi"/>
                      <w:b/>
                      <w:bCs/>
                      <w:color w:val="000000"/>
                      <w:sz w:val="20"/>
                      <w:lang w:val="es-CR" w:eastAsia="es-CR"/>
                    </w:rPr>
                    <w:t>70%</w:t>
                  </w:r>
                </w:p>
              </w:tc>
              <w:tc>
                <w:tcPr>
                  <w:tcW w:w="1092" w:type="dxa"/>
                  <w:tcBorders>
                    <w:top w:val="single" w:sz="4" w:space="0" w:color="auto"/>
                    <w:left w:val="nil"/>
                    <w:bottom w:val="single" w:sz="4" w:space="0" w:color="auto"/>
                    <w:right w:val="single" w:sz="4" w:space="0" w:color="auto"/>
                  </w:tcBorders>
                  <w:shd w:val="clear" w:color="auto" w:fill="auto"/>
                  <w:noWrap/>
                  <w:vAlign w:val="bottom"/>
                  <w:hideMark/>
                </w:tcPr>
                <w:p w14:paraId="004E1309" w14:textId="77777777" w:rsidR="00C95442" w:rsidRPr="0049374B" w:rsidRDefault="00C95442" w:rsidP="00036C1C">
                  <w:pPr>
                    <w:spacing w:line="240" w:lineRule="auto"/>
                    <w:jc w:val="left"/>
                    <w:rPr>
                      <w:rFonts w:asciiTheme="minorHAnsi" w:hAnsiTheme="minorHAnsi" w:cstheme="minorHAnsi"/>
                      <w:b/>
                      <w:bCs/>
                      <w:color w:val="000000"/>
                      <w:sz w:val="20"/>
                      <w:lang w:val="es-CR" w:eastAsia="es-CR"/>
                    </w:rPr>
                  </w:pPr>
                  <w:r w:rsidRPr="0049374B">
                    <w:rPr>
                      <w:rFonts w:asciiTheme="minorHAnsi" w:hAnsiTheme="minorHAnsi" w:cstheme="minorHAnsi"/>
                      <w:b/>
                      <w:bCs/>
                      <w:color w:val="000000"/>
                      <w:sz w:val="20"/>
                      <w:lang w:val="es-CR" w:eastAsia="es-CR"/>
                    </w:rPr>
                    <w:t> </w:t>
                  </w:r>
                </w:p>
              </w:tc>
            </w:tr>
            <w:tr w:rsidR="00C95442" w:rsidRPr="00525F31" w14:paraId="7CBA0D27" w14:textId="77777777" w:rsidTr="004540C5">
              <w:trPr>
                <w:trHeight w:val="1155"/>
              </w:trPr>
              <w:tc>
                <w:tcPr>
                  <w:tcW w:w="7257" w:type="dxa"/>
                  <w:gridSpan w:val="6"/>
                  <w:tcBorders>
                    <w:top w:val="nil"/>
                    <w:left w:val="nil"/>
                    <w:bottom w:val="nil"/>
                    <w:right w:val="nil"/>
                  </w:tcBorders>
                  <w:shd w:val="clear" w:color="auto" w:fill="auto"/>
                  <w:vAlign w:val="bottom"/>
                  <w:hideMark/>
                </w:tcPr>
                <w:p w14:paraId="5336E9F4" w14:textId="77777777" w:rsidR="00C95442" w:rsidRPr="00525F31" w:rsidRDefault="00C95442" w:rsidP="00036C1C">
                  <w:pPr>
                    <w:spacing w:line="240" w:lineRule="auto"/>
                    <w:jc w:val="left"/>
                    <w:rPr>
                      <w:rFonts w:ascii="Calibri" w:hAnsi="Calibri" w:cs="Calibri"/>
                      <w:color w:val="000000"/>
                      <w:sz w:val="16"/>
                      <w:lang w:val="es-CR" w:eastAsia="es-CR"/>
                    </w:rPr>
                  </w:pPr>
                  <w:r w:rsidRPr="00525F31">
                    <w:rPr>
                      <w:rFonts w:ascii="Calibri" w:hAnsi="Calibri" w:cs="Calibri"/>
                      <w:color w:val="000000"/>
                      <w:sz w:val="16"/>
                      <w:vertAlign w:val="superscript"/>
                      <w:lang w:val="es-CR" w:eastAsia="es-CR"/>
                    </w:rPr>
                    <w:t xml:space="preserve">1 </w:t>
                  </w:r>
                  <w:r w:rsidRPr="00525F31">
                    <w:rPr>
                      <w:rFonts w:ascii="Calibri" w:hAnsi="Calibri" w:cs="Calibri"/>
                      <w:color w:val="000000"/>
                      <w:sz w:val="16"/>
                      <w:lang w:val="es-CR" w:eastAsia="es-CR"/>
                    </w:rPr>
                    <w:t xml:space="preserve">Contempla los proyectos en ejecución. </w:t>
                  </w:r>
                  <w:r w:rsidRPr="00525F31">
                    <w:rPr>
                      <w:rFonts w:ascii="Calibri" w:hAnsi="Calibri" w:cs="Calibri"/>
                      <w:color w:val="000000"/>
                      <w:sz w:val="16"/>
                      <w:vertAlign w:val="superscript"/>
                      <w:lang w:val="es-CR" w:eastAsia="es-CR"/>
                    </w:rPr>
                    <w:br/>
                    <w:t xml:space="preserve"> 2</w:t>
                  </w:r>
                  <w:r w:rsidRPr="00525F31">
                    <w:rPr>
                      <w:rFonts w:ascii="Calibri" w:hAnsi="Calibri" w:cs="Calibri"/>
                      <w:color w:val="000000"/>
                      <w:sz w:val="16"/>
                      <w:lang w:val="es-CR" w:eastAsia="es-CR"/>
                    </w:rPr>
                    <w:t xml:space="preserve"> Según lo planificado al primer semestre de 2017. </w:t>
                  </w:r>
                  <w:r w:rsidRPr="00525F31">
                    <w:rPr>
                      <w:rFonts w:ascii="Calibri" w:hAnsi="Calibri" w:cs="Calibri"/>
                      <w:color w:val="000000"/>
                      <w:sz w:val="16"/>
                      <w:lang w:val="es-CR" w:eastAsia="es-CR"/>
                    </w:rPr>
                    <w:br/>
                  </w:r>
                  <w:r w:rsidRPr="00525F31">
                    <w:rPr>
                      <w:rFonts w:ascii="Calibri" w:hAnsi="Calibri" w:cs="Calibri"/>
                      <w:color w:val="000000"/>
                      <w:sz w:val="16"/>
                      <w:vertAlign w:val="superscript"/>
                      <w:lang w:val="es-CR" w:eastAsia="es-CR"/>
                    </w:rPr>
                    <w:t xml:space="preserve">3 </w:t>
                  </w:r>
                  <w:r w:rsidRPr="00525F31">
                    <w:rPr>
                      <w:rFonts w:ascii="Calibri" w:hAnsi="Calibri" w:cs="Calibri"/>
                      <w:color w:val="000000"/>
                      <w:sz w:val="16"/>
                      <w:lang w:val="es-CR" w:eastAsia="es-CR"/>
                    </w:rPr>
                    <w:t xml:space="preserve">Los procesos de Supervisión de: Capitalización Individual y Regímenes Colectivos, también dedicaron horas a la actualización de las NIF, 21 y 12 horas, respectivamente. </w:t>
                  </w:r>
                </w:p>
              </w:tc>
            </w:tr>
            <w:tr w:rsidR="00C95442" w:rsidRPr="00525F31" w14:paraId="21FAB9DD" w14:textId="77777777" w:rsidTr="0049374B">
              <w:trPr>
                <w:trHeight w:val="510"/>
              </w:trPr>
              <w:tc>
                <w:tcPr>
                  <w:tcW w:w="3470" w:type="dxa"/>
                  <w:tcBorders>
                    <w:top w:val="nil"/>
                    <w:left w:val="nil"/>
                    <w:bottom w:val="nil"/>
                    <w:right w:val="nil"/>
                  </w:tcBorders>
                  <w:shd w:val="clear" w:color="auto" w:fill="auto"/>
                  <w:noWrap/>
                  <w:vAlign w:val="center"/>
                  <w:hideMark/>
                </w:tcPr>
                <w:p w14:paraId="0897975E" w14:textId="77777777" w:rsidR="00C95442" w:rsidRPr="00525F31" w:rsidRDefault="00C95442" w:rsidP="00036C1C">
                  <w:pPr>
                    <w:spacing w:line="240" w:lineRule="auto"/>
                    <w:jc w:val="left"/>
                    <w:rPr>
                      <w:rFonts w:ascii="Calibri" w:hAnsi="Calibri" w:cs="Calibri"/>
                      <w:color w:val="000000"/>
                      <w:sz w:val="16"/>
                      <w:lang w:val="es-CR" w:eastAsia="es-CR"/>
                    </w:rPr>
                  </w:pPr>
                  <w:r w:rsidRPr="00525F31">
                    <w:rPr>
                      <w:rFonts w:ascii="Calibri" w:hAnsi="Calibri" w:cs="Calibri"/>
                      <w:color w:val="000000"/>
                      <w:sz w:val="16"/>
                      <w:lang w:val="es-CR" w:eastAsia="es-CR"/>
                    </w:rPr>
                    <w:t xml:space="preserve">Fuente: Expediente de proyectos. </w:t>
                  </w:r>
                </w:p>
              </w:tc>
              <w:tc>
                <w:tcPr>
                  <w:tcW w:w="569" w:type="dxa"/>
                  <w:tcBorders>
                    <w:top w:val="nil"/>
                    <w:left w:val="nil"/>
                    <w:bottom w:val="nil"/>
                    <w:right w:val="nil"/>
                  </w:tcBorders>
                  <w:shd w:val="clear" w:color="auto" w:fill="auto"/>
                  <w:noWrap/>
                  <w:vAlign w:val="bottom"/>
                  <w:hideMark/>
                </w:tcPr>
                <w:p w14:paraId="3A96B0EA" w14:textId="77777777" w:rsidR="00C95442" w:rsidRPr="00525F31" w:rsidRDefault="00C95442" w:rsidP="00036C1C">
                  <w:pPr>
                    <w:spacing w:line="240" w:lineRule="auto"/>
                    <w:jc w:val="left"/>
                    <w:rPr>
                      <w:rFonts w:ascii="Calibri" w:hAnsi="Calibri" w:cs="Calibri"/>
                      <w:color w:val="000000"/>
                      <w:sz w:val="16"/>
                      <w:lang w:val="es-CR" w:eastAsia="es-CR"/>
                    </w:rPr>
                  </w:pPr>
                </w:p>
              </w:tc>
              <w:tc>
                <w:tcPr>
                  <w:tcW w:w="709" w:type="dxa"/>
                  <w:tcBorders>
                    <w:top w:val="nil"/>
                    <w:left w:val="nil"/>
                    <w:bottom w:val="nil"/>
                    <w:right w:val="nil"/>
                  </w:tcBorders>
                  <w:shd w:val="clear" w:color="auto" w:fill="auto"/>
                  <w:noWrap/>
                  <w:vAlign w:val="bottom"/>
                  <w:hideMark/>
                </w:tcPr>
                <w:p w14:paraId="420DCA96" w14:textId="77777777" w:rsidR="00C95442" w:rsidRPr="00525F31" w:rsidRDefault="00C95442" w:rsidP="00036C1C">
                  <w:pPr>
                    <w:spacing w:line="240" w:lineRule="auto"/>
                    <w:jc w:val="left"/>
                    <w:rPr>
                      <w:rFonts w:ascii="Times New Roman" w:hAnsi="Times New Roman"/>
                      <w:sz w:val="16"/>
                      <w:lang w:val="es-CR" w:eastAsia="es-CR"/>
                    </w:rPr>
                  </w:pPr>
                </w:p>
              </w:tc>
              <w:tc>
                <w:tcPr>
                  <w:tcW w:w="708" w:type="dxa"/>
                  <w:tcBorders>
                    <w:top w:val="nil"/>
                    <w:left w:val="nil"/>
                    <w:bottom w:val="nil"/>
                    <w:right w:val="nil"/>
                  </w:tcBorders>
                  <w:shd w:val="clear" w:color="auto" w:fill="auto"/>
                  <w:noWrap/>
                  <w:vAlign w:val="bottom"/>
                  <w:hideMark/>
                </w:tcPr>
                <w:p w14:paraId="2621C492" w14:textId="77777777" w:rsidR="00C95442" w:rsidRPr="00525F31" w:rsidRDefault="00C95442" w:rsidP="00036C1C">
                  <w:pPr>
                    <w:spacing w:line="240" w:lineRule="auto"/>
                    <w:jc w:val="left"/>
                    <w:rPr>
                      <w:rFonts w:ascii="Times New Roman" w:hAnsi="Times New Roman"/>
                      <w:sz w:val="16"/>
                      <w:lang w:val="es-CR" w:eastAsia="es-CR"/>
                    </w:rPr>
                  </w:pPr>
                </w:p>
              </w:tc>
              <w:tc>
                <w:tcPr>
                  <w:tcW w:w="709" w:type="dxa"/>
                  <w:tcBorders>
                    <w:top w:val="nil"/>
                    <w:left w:val="nil"/>
                    <w:bottom w:val="nil"/>
                    <w:right w:val="nil"/>
                  </w:tcBorders>
                  <w:shd w:val="clear" w:color="auto" w:fill="auto"/>
                  <w:noWrap/>
                  <w:vAlign w:val="bottom"/>
                  <w:hideMark/>
                </w:tcPr>
                <w:p w14:paraId="787ED3FA" w14:textId="77777777" w:rsidR="00C95442" w:rsidRPr="00525F31" w:rsidRDefault="00C95442" w:rsidP="00036C1C">
                  <w:pPr>
                    <w:spacing w:line="240" w:lineRule="auto"/>
                    <w:jc w:val="left"/>
                    <w:rPr>
                      <w:rFonts w:ascii="Times New Roman" w:hAnsi="Times New Roman"/>
                      <w:sz w:val="16"/>
                      <w:lang w:val="es-CR" w:eastAsia="es-CR"/>
                    </w:rPr>
                  </w:pPr>
                </w:p>
              </w:tc>
              <w:tc>
                <w:tcPr>
                  <w:tcW w:w="1092" w:type="dxa"/>
                  <w:tcBorders>
                    <w:top w:val="nil"/>
                    <w:left w:val="nil"/>
                    <w:bottom w:val="nil"/>
                    <w:right w:val="nil"/>
                  </w:tcBorders>
                  <w:shd w:val="clear" w:color="auto" w:fill="auto"/>
                  <w:noWrap/>
                  <w:vAlign w:val="bottom"/>
                  <w:hideMark/>
                </w:tcPr>
                <w:p w14:paraId="34970DD7" w14:textId="77777777" w:rsidR="00C95442" w:rsidRPr="00525F31" w:rsidRDefault="00C95442" w:rsidP="00036C1C">
                  <w:pPr>
                    <w:spacing w:line="240" w:lineRule="auto"/>
                    <w:jc w:val="left"/>
                    <w:rPr>
                      <w:rFonts w:ascii="Times New Roman" w:hAnsi="Times New Roman"/>
                      <w:sz w:val="16"/>
                      <w:lang w:val="es-CR" w:eastAsia="es-CR"/>
                    </w:rPr>
                  </w:pPr>
                </w:p>
              </w:tc>
            </w:tr>
          </w:tbl>
          <w:p w14:paraId="2AB91513" w14:textId="77777777" w:rsidR="00C95442" w:rsidRDefault="00C95442" w:rsidP="00036C1C">
            <w:pPr>
              <w:spacing w:line="276" w:lineRule="auto"/>
              <w:jc w:val="left"/>
              <w:rPr>
                <w:rFonts w:ascii="Calibri" w:hAnsi="Calibri"/>
                <w:b/>
                <w:bCs/>
                <w:color w:val="000000" w:themeColor="text1"/>
                <w:sz w:val="20"/>
                <w:lang w:val="es-CR"/>
              </w:rPr>
            </w:pPr>
          </w:p>
          <w:p w14:paraId="196A3FD0" w14:textId="77777777" w:rsidR="00C95442" w:rsidRDefault="00C95442" w:rsidP="00036C1C">
            <w:pPr>
              <w:spacing w:line="276" w:lineRule="auto"/>
              <w:rPr>
                <w:rFonts w:ascii="Calibri" w:hAnsi="Calibri"/>
                <w:bCs/>
                <w:color w:val="000000" w:themeColor="text1"/>
                <w:sz w:val="20"/>
                <w:lang w:val="es-CR"/>
              </w:rPr>
            </w:pPr>
            <w:r>
              <w:rPr>
                <w:rFonts w:ascii="Calibri" w:hAnsi="Calibri"/>
                <w:bCs/>
                <w:color w:val="000000" w:themeColor="text1"/>
                <w:sz w:val="20"/>
                <w:lang w:val="es-CR"/>
              </w:rPr>
              <w:t xml:space="preserve">Como se observa, 4 proyectos se calificaron con la nota más alta, debido a que el avance se ha dado según lo planificado. El resto de proyectos tienen notas inferiores a la meta planteada.  </w:t>
            </w:r>
          </w:p>
          <w:p w14:paraId="1C1ED419" w14:textId="77777777" w:rsidR="00C95442" w:rsidRPr="003A3A86" w:rsidRDefault="00C95442" w:rsidP="00036C1C">
            <w:pPr>
              <w:spacing w:line="276" w:lineRule="auto"/>
              <w:rPr>
                <w:rFonts w:ascii="Calibri" w:hAnsi="Calibri" w:cs="Arial"/>
                <w:b/>
                <w:color w:val="000000" w:themeColor="text1"/>
                <w:sz w:val="20"/>
                <w:lang w:val="es-CR"/>
              </w:rPr>
            </w:pPr>
          </w:p>
        </w:tc>
      </w:tr>
    </w:tbl>
    <w:p w14:paraId="39F4E982" w14:textId="77777777" w:rsidR="0063623D" w:rsidRDefault="0063623D">
      <w:r>
        <w:lastRenderedPageBreak/>
        <w:br w:type="page"/>
      </w:r>
    </w:p>
    <w:tbl>
      <w:tblPr>
        <w:tblStyle w:val="Tablaelegante"/>
        <w:tblW w:w="9889" w:type="dxa"/>
        <w:tblLayout w:type="fixed"/>
        <w:tblLook w:val="0000" w:firstRow="0" w:lastRow="0" w:firstColumn="0" w:lastColumn="0" w:noHBand="0" w:noVBand="0"/>
      </w:tblPr>
      <w:tblGrid>
        <w:gridCol w:w="2104"/>
        <w:gridCol w:w="7785"/>
      </w:tblGrid>
      <w:tr w:rsidR="00781E75" w:rsidRPr="003A3A86" w14:paraId="520C2E3C" w14:textId="77777777" w:rsidTr="006F6FD5">
        <w:trPr>
          <w:trHeight w:val="525"/>
          <w:tblHeader/>
        </w:trPr>
        <w:tc>
          <w:tcPr>
            <w:tcW w:w="9889" w:type="dxa"/>
            <w:gridSpan w:val="2"/>
            <w:tcBorders>
              <w:top w:val="double" w:sz="6" w:space="0" w:color="000000"/>
              <w:bottom w:val="single" w:sz="6" w:space="0" w:color="000000"/>
            </w:tcBorders>
            <w:shd w:val="clear" w:color="auto" w:fill="C6D9F1" w:themeFill="text2" w:themeFillTint="33"/>
            <w:vAlign w:val="center"/>
          </w:tcPr>
          <w:p w14:paraId="4E3B3FD2" w14:textId="77777777" w:rsidR="00781E75" w:rsidRPr="003A3A86" w:rsidRDefault="00781E75" w:rsidP="006F6FD5">
            <w:pPr>
              <w:spacing w:line="276" w:lineRule="auto"/>
              <w:ind w:left="285"/>
              <w:jc w:val="center"/>
              <w:rPr>
                <w:rFonts w:ascii="Calibri" w:hAnsi="Calibri" w:cs="Arial"/>
                <w:b/>
                <w:bCs/>
                <w:smallCaps/>
                <w:szCs w:val="22"/>
                <w:lang w:val="es-CR"/>
              </w:rPr>
            </w:pPr>
            <w:r w:rsidRPr="003A3A86">
              <w:rPr>
                <w:rFonts w:ascii="Calibri" w:hAnsi="Calibri" w:cs="Arial"/>
                <w:b/>
                <w:bCs/>
                <w:smallCaps/>
                <w:szCs w:val="22"/>
                <w:lang w:val="es-CR"/>
              </w:rPr>
              <w:lastRenderedPageBreak/>
              <w:t>Indicadores SUPEN</w:t>
            </w:r>
          </w:p>
        </w:tc>
      </w:tr>
      <w:tr w:rsidR="00781E75" w:rsidRPr="00CF04B9" w14:paraId="20B23A98" w14:textId="77777777" w:rsidTr="006F6FD5">
        <w:trPr>
          <w:trHeight w:val="525"/>
          <w:tblHeader/>
        </w:trPr>
        <w:tc>
          <w:tcPr>
            <w:tcW w:w="2104" w:type="dxa"/>
            <w:tcBorders>
              <w:top w:val="single" w:sz="6" w:space="0" w:color="000000"/>
              <w:bottom w:val="single" w:sz="6" w:space="0" w:color="000000"/>
            </w:tcBorders>
            <w:shd w:val="clear" w:color="auto" w:fill="F2F2F2" w:themeFill="background1" w:themeFillShade="F2"/>
            <w:vAlign w:val="center"/>
          </w:tcPr>
          <w:p w14:paraId="3856908F" w14:textId="77777777" w:rsidR="00781E75" w:rsidRPr="00CF04B9" w:rsidRDefault="00781E75" w:rsidP="006F6FD5">
            <w:pPr>
              <w:spacing w:line="276" w:lineRule="auto"/>
              <w:jc w:val="center"/>
              <w:rPr>
                <w:rFonts w:ascii="Calibri" w:hAnsi="Calibri" w:cs="Arial"/>
                <w:b/>
                <w:bCs/>
                <w:szCs w:val="18"/>
                <w:lang w:val="es-CR"/>
              </w:rPr>
            </w:pPr>
            <w:r w:rsidRPr="00CF04B9">
              <w:rPr>
                <w:rFonts w:ascii="Calibri" w:hAnsi="Calibri" w:cs="Arial"/>
                <w:b/>
                <w:bCs/>
                <w:szCs w:val="18"/>
                <w:lang w:val="es-CR"/>
              </w:rPr>
              <w:t>Meta</w:t>
            </w:r>
          </w:p>
        </w:tc>
        <w:tc>
          <w:tcPr>
            <w:tcW w:w="7785" w:type="dxa"/>
            <w:tcBorders>
              <w:top w:val="single" w:sz="6" w:space="0" w:color="000000"/>
              <w:bottom w:val="single" w:sz="6" w:space="0" w:color="000000"/>
            </w:tcBorders>
            <w:shd w:val="clear" w:color="auto" w:fill="F2F2F2" w:themeFill="background1" w:themeFillShade="F2"/>
            <w:vAlign w:val="center"/>
          </w:tcPr>
          <w:p w14:paraId="6BF492D7" w14:textId="77777777" w:rsidR="00781E75" w:rsidRPr="00CF04B9" w:rsidRDefault="00781E75" w:rsidP="006F6FD5">
            <w:pPr>
              <w:spacing w:line="276" w:lineRule="auto"/>
              <w:jc w:val="center"/>
              <w:rPr>
                <w:rFonts w:ascii="Calibri" w:hAnsi="Calibri" w:cs="Arial"/>
                <w:b/>
                <w:bCs/>
                <w:szCs w:val="18"/>
                <w:lang w:val="es-CR"/>
              </w:rPr>
            </w:pPr>
            <w:r w:rsidRPr="00CF04B9">
              <w:rPr>
                <w:rFonts w:ascii="Calibri" w:hAnsi="Calibri" w:cs="Arial"/>
                <w:b/>
                <w:bCs/>
                <w:szCs w:val="18"/>
                <w:lang w:val="es-CR"/>
              </w:rPr>
              <w:t xml:space="preserve">Resultados </w:t>
            </w:r>
          </w:p>
        </w:tc>
      </w:tr>
      <w:tr w:rsidR="00C95442" w:rsidRPr="003A3A86" w14:paraId="6B7456A9" w14:textId="77777777" w:rsidTr="00036C1C">
        <w:trPr>
          <w:trHeight w:val="300"/>
        </w:trPr>
        <w:tc>
          <w:tcPr>
            <w:tcW w:w="9889" w:type="dxa"/>
            <w:gridSpan w:val="2"/>
            <w:tcBorders>
              <w:top w:val="single" w:sz="4" w:space="0" w:color="auto"/>
              <w:bottom w:val="single" w:sz="6" w:space="0" w:color="000000"/>
            </w:tcBorders>
            <w:shd w:val="clear" w:color="auto" w:fill="EAF1DD" w:themeFill="accent3" w:themeFillTint="33"/>
            <w:vAlign w:val="center"/>
          </w:tcPr>
          <w:p w14:paraId="66FBF860" w14:textId="1EBC5426" w:rsidR="00C95442" w:rsidRPr="003A3A86" w:rsidRDefault="00C95442" w:rsidP="00036C1C">
            <w:pPr>
              <w:keepNext/>
              <w:spacing w:line="288" w:lineRule="auto"/>
              <w:ind w:left="360"/>
              <w:jc w:val="left"/>
              <w:outlineLvl w:val="2"/>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pPr>
            <w:bookmarkStart w:id="53" w:name="_Toc488311566"/>
            <w:r>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t>Capacitación</w:t>
            </w:r>
            <w:bookmarkEnd w:id="53"/>
            <w:r>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t xml:space="preserve"> </w:t>
            </w:r>
          </w:p>
        </w:tc>
      </w:tr>
      <w:tr w:rsidR="00C95442" w:rsidRPr="001C64D7" w14:paraId="5D8668DF" w14:textId="77777777" w:rsidTr="00036C1C">
        <w:tblPrEx>
          <w:tblCellMar>
            <w:left w:w="70" w:type="dxa"/>
            <w:right w:w="70" w:type="dxa"/>
          </w:tblCellMar>
        </w:tblPrEx>
        <w:trPr>
          <w:trHeight w:val="1084"/>
        </w:trPr>
        <w:tc>
          <w:tcPr>
            <w:tcW w:w="2104" w:type="dxa"/>
            <w:tcBorders>
              <w:top w:val="single" w:sz="6" w:space="0" w:color="000000"/>
              <w:bottom w:val="single" w:sz="6" w:space="0" w:color="000000"/>
            </w:tcBorders>
            <w:vAlign w:val="center"/>
          </w:tcPr>
          <w:p w14:paraId="692D7ECA" w14:textId="77777777" w:rsidR="00C95442" w:rsidRDefault="00C95442" w:rsidP="00036C1C">
            <w:pPr>
              <w:spacing w:line="276" w:lineRule="auto"/>
              <w:jc w:val="left"/>
              <w:rPr>
                <w:rFonts w:ascii="Calibri" w:hAnsi="Calibri" w:cs="Arial"/>
                <w:color w:val="000000" w:themeColor="text1"/>
                <w:szCs w:val="22"/>
                <w:lang w:val="es-CR"/>
              </w:rPr>
            </w:pPr>
            <w:r w:rsidRPr="00C95442">
              <w:rPr>
                <w:rFonts w:ascii="Calibri" w:hAnsi="Calibri" w:cs="Arial"/>
                <w:color w:val="000000" w:themeColor="text1"/>
                <w:sz w:val="20"/>
                <w:szCs w:val="22"/>
                <w:lang w:val="es-CR"/>
              </w:rPr>
              <w:t xml:space="preserve">Atender el 100% de las capacitaciones programadas dentro de la jornada laboral  </w:t>
            </w:r>
          </w:p>
        </w:tc>
        <w:tc>
          <w:tcPr>
            <w:tcW w:w="7785" w:type="dxa"/>
            <w:tcBorders>
              <w:top w:val="single" w:sz="6" w:space="0" w:color="000000"/>
              <w:bottom w:val="single" w:sz="6" w:space="0" w:color="000000"/>
            </w:tcBorders>
            <w:vAlign w:val="center"/>
          </w:tcPr>
          <w:p w14:paraId="5315A34E" w14:textId="77777777" w:rsidR="0063623D" w:rsidRDefault="0063623D" w:rsidP="00036C1C">
            <w:pPr>
              <w:spacing w:line="276" w:lineRule="auto"/>
              <w:rPr>
                <w:rFonts w:ascii="Calibri" w:hAnsi="Calibri" w:cs="Arial"/>
                <w:color w:val="000000" w:themeColor="text1"/>
                <w:sz w:val="20"/>
                <w:lang w:val="es-CR"/>
              </w:rPr>
            </w:pPr>
          </w:p>
          <w:p w14:paraId="1165ECB8" w14:textId="455FF49B" w:rsidR="00C95442" w:rsidRDefault="00781E75" w:rsidP="00036C1C">
            <w:pPr>
              <w:spacing w:line="276" w:lineRule="auto"/>
              <w:rPr>
                <w:rFonts w:ascii="Calibri" w:hAnsi="Calibri" w:cs="Arial"/>
                <w:color w:val="000000" w:themeColor="text1"/>
                <w:sz w:val="20"/>
                <w:lang w:val="es-CR"/>
              </w:rPr>
            </w:pPr>
            <w:r>
              <w:rPr>
                <w:rFonts w:ascii="Calibri" w:hAnsi="Calibri" w:cs="Arial"/>
                <w:color w:val="000000" w:themeColor="text1"/>
                <w:sz w:val="20"/>
                <w:lang w:val="es-CR"/>
              </w:rPr>
              <w:t xml:space="preserve">Este indicador se controla mediante la contabilización de las horas </w:t>
            </w:r>
            <w:r w:rsidR="004E1278">
              <w:rPr>
                <w:rFonts w:ascii="Calibri" w:hAnsi="Calibri" w:cs="Arial"/>
                <w:color w:val="000000" w:themeColor="text1"/>
                <w:sz w:val="20"/>
                <w:lang w:val="es-CR"/>
              </w:rPr>
              <w:t xml:space="preserve">dedicadas a la capacitación comparadas con el tiempo programado. </w:t>
            </w:r>
            <w:r w:rsidR="00C95442" w:rsidRPr="00CF75D2">
              <w:rPr>
                <w:rFonts w:ascii="Calibri" w:hAnsi="Calibri" w:cs="Arial"/>
                <w:color w:val="000000" w:themeColor="text1"/>
                <w:sz w:val="20"/>
                <w:lang w:val="es-CR"/>
              </w:rPr>
              <w:t>Según lo ejecutado durante el período en estudio</w:t>
            </w:r>
            <w:r w:rsidR="00C95442">
              <w:rPr>
                <w:rFonts w:ascii="Calibri" w:hAnsi="Calibri" w:cs="Arial"/>
                <w:color w:val="000000" w:themeColor="text1"/>
                <w:sz w:val="20"/>
                <w:lang w:val="es-CR"/>
              </w:rPr>
              <w:t xml:space="preserve">, </w:t>
            </w:r>
            <w:r w:rsidR="00C95442" w:rsidRPr="00CF75D2">
              <w:rPr>
                <w:rFonts w:ascii="Calibri" w:hAnsi="Calibri" w:cs="Arial"/>
                <w:color w:val="000000" w:themeColor="text1"/>
                <w:sz w:val="20"/>
                <w:lang w:val="es-CR"/>
              </w:rPr>
              <w:t>se logró cumplir con las horas programadas para capacitación, dando como resultado un 100% de cumplimiento de la meta</w:t>
            </w:r>
            <w:r w:rsidR="00C95442">
              <w:rPr>
                <w:rFonts w:ascii="Calibri" w:hAnsi="Calibri" w:cs="Arial"/>
                <w:color w:val="000000" w:themeColor="text1"/>
                <w:sz w:val="20"/>
                <w:lang w:val="es-CR"/>
              </w:rPr>
              <w:t>;</w:t>
            </w:r>
            <w:r w:rsidR="00C95442" w:rsidRPr="00CF75D2">
              <w:rPr>
                <w:rFonts w:ascii="Calibri" w:hAnsi="Calibri" w:cs="Arial"/>
                <w:color w:val="000000" w:themeColor="text1"/>
                <w:sz w:val="20"/>
                <w:lang w:val="es-CR"/>
              </w:rPr>
              <w:t xml:space="preserve"> a nivel general.</w:t>
            </w:r>
          </w:p>
          <w:p w14:paraId="0D37CA22" w14:textId="77777777" w:rsidR="004E1278" w:rsidRDefault="004E1278" w:rsidP="00036C1C">
            <w:pPr>
              <w:spacing w:line="276" w:lineRule="auto"/>
              <w:rPr>
                <w:rFonts w:ascii="Calibri" w:hAnsi="Calibri" w:cs="Arial"/>
                <w:color w:val="000000" w:themeColor="text1"/>
                <w:sz w:val="20"/>
                <w:lang w:val="es-CR"/>
              </w:rPr>
            </w:pPr>
          </w:p>
          <w:tbl>
            <w:tblPr>
              <w:tblW w:w="6520" w:type="dxa"/>
              <w:tblInd w:w="494" w:type="dxa"/>
              <w:tblLayout w:type="fixed"/>
              <w:tblCellMar>
                <w:left w:w="70" w:type="dxa"/>
                <w:right w:w="70" w:type="dxa"/>
              </w:tblCellMar>
              <w:tblLook w:val="04A0" w:firstRow="1" w:lastRow="0" w:firstColumn="1" w:lastColumn="0" w:noHBand="0" w:noVBand="1"/>
            </w:tblPr>
            <w:tblGrid>
              <w:gridCol w:w="349"/>
              <w:gridCol w:w="1200"/>
              <w:gridCol w:w="1638"/>
              <w:gridCol w:w="1349"/>
              <w:gridCol w:w="850"/>
              <w:gridCol w:w="1134"/>
            </w:tblGrid>
            <w:tr w:rsidR="00C95442" w:rsidRPr="00525F31" w14:paraId="3FBCCA42" w14:textId="77777777" w:rsidTr="0063623D">
              <w:trPr>
                <w:trHeight w:val="315"/>
              </w:trPr>
              <w:tc>
                <w:tcPr>
                  <w:tcW w:w="1549" w:type="dxa"/>
                  <w:gridSpan w:val="2"/>
                  <w:tcBorders>
                    <w:top w:val="nil"/>
                    <w:left w:val="nil"/>
                    <w:bottom w:val="single" w:sz="8" w:space="0" w:color="auto"/>
                    <w:right w:val="nil"/>
                  </w:tcBorders>
                  <w:shd w:val="clear" w:color="auto" w:fill="auto"/>
                  <w:noWrap/>
                  <w:vAlign w:val="bottom"/>
                  <w:hideMark/>
                </w:tcPr>
                <w:p w14:paraId="0E370073" w14:textId="4DCE918F" w:rsidR="00C95442" w:rsidRPr="00525F31" w:rsidRDefault="00C95442" w:rsidP="00036C1C">
                  <w:pPr>
                    <w:spacing w:line="240" w:lineRule="auto"/>
                    <w:jc w:val="left"/>
                    <w:rPr>
                      <w:rFonts w:ascii="Calibri" w:hAnsi="Calibri" w:cs="Calibri"/>
                      <w:color w:val="FF0000"/>
                      <w:szCs w:val="22"/>
                      <w:lang w:val="es-CR" w:eastAsia="es-CR"/>
                    </w:rPr>
                  </w:pPr>
                  <w:r w:rsidRPr="0063623D">
                    <w:rPr>
                      <w:rFonts w:ascii="Calibri" w:hAnsi="Calibri" w:cs="Calibri"/>
                      <w:szCs w:val="22"/>
                      <w:lang w:val="es-CR" w:eastAsia="es-CR"/>
                    </w:rPr>
                    <w:t>Cuad</w:t>
                  </w:r>
                  <w:r w:rsidR="0063623D">
                    <w:rPr>
                      <w:rFonts w:ascii="Calibri" w:hAnsi="Calibri" w:cs="Calibri"/>
                      <w:szCs w:val="22"/>
                      <w:lang w:val="es-CR" w:eastAsia="es-CR"/>
                    </w:rPr>
                    <w:t>ro 9</w:t>
                  </w:r>
                </w:p>
              </w:tc>
              <w:tc>
                <w:tcPr>
                  <w:tcW w:w="1638" w:type="dxa"/>
                  <w:tcBorders>
                    <w:top w:val="nil"/>
                    <w:left w:val="nil"/>
                    <w:bottom w:val="single" w:sz="8" w:space="0" w:color="auto"/>
                    <w:right w:val="nil"/>
                  </w:tcBorders>
                  <w:shd w:val="clear" w:color="auto" w:fill="auto"/>
                  <w:noWrap/>
                  <w:vAlign w:val="bottom"/>
                  <w:hideMark/>
                </w:tcPr>
                <w:p w14:paraId="6F18F8B1" w14:textId="77777777" w:rsidR="00C95442" w:rsidRPr="00525F31" w:rsidRDefault="00C95442" w:rsidP="00036C1C">
                  <w:pPr>
                    <w:spacing w:line="240" w:lineRule="auto"/>
                    <w:jc w:val="left"/>
                    <w:rPr>
                      <w:rFonts w:ascii="Calibri" w:hAnsi="Calibri" w:cs="Calibri"/>
                      <w:color w:val="000000"/>
                      <w:szCs w:val="22"/>
                      <w:lang w:val="es-CR" w:eastAsia="es-CR"/>
                    </w:rPr>
                  </w:pPr>
                  <w:r w:rsidRPr="00525F31">
                    <w:rPr>
                      <w:rFonts w:ascii="Calibri" w:hAnsi="Calibri" w:cs="Calibri"/>
                      <w:color w:val="000000"/>
                      <w:szCs w:val="22"/>
                      <w:lang w:val="es-CR" w:eastAsia="es-CR"/>
                    </w:rPr>
                    <w:t> </w:t>
                  </w:r>
                </w:p>
              </w:tc>
              <w:tc>
                <w:tcPr>
                  <w:tcW w:w="1349" w:type="dxa"/>
                  <w:tcBorders>
                    <w:top w:val="nil"/>
                    <w:left w:val="nil"/>
                    <w:bottom w:val="single" w:sz="8" w:space="0" w:color="auto"/>
                    <w:right w:val="nil"/>
                  </w:tcBorders>
                  <w:shd w:val="clear" w:color="auto" w:fill="auto"/>
                  <w:noWrap/>
                  <w:vAlign w:val="bottom"/>
                  <w:hideMark/>
                </w:tcPr>
                <w:p w14:paraId="2C0991FE" w14:textId="77777777" w:rsidR="00C95442" w:rsidRPr="00525F31" w:rsidRDefault="00C95442" w:rsidP="00036C1C">
                  <w:pPr>
                    <w:spacing w:line="240" w:lineRule="auto"/>
                    <w:jc w:val="left"/>
                    <w:rPr>
                      <w:rFonts w:ascii="Calibri" w:hAnsi="Calibri" w:cs="Calibri"/>
                      <w:color w:val="000000"/>
                      <w:szCs w:val="22"/>
                      <w:lang w:val="es-CR" w:eastAsia="es-CR"/>
                    </w:rPr>
                  </w:pPr>
                  <w:r w:rsidRPr="00525F31">
                    <w:rPr>
                      <w:rFonts w:ascii="Calibri" w:hAnsi="Calibri" w:cs="Calibri"/>
                      <w:color w:val="000000"/>
                      <w:szCs w:val="22"/>
                      <w:lang w:val="es-CR" w:eastAsia="es-CR"/>
                    </w:rPr>
                    <w:t> </w:t>
                  </w:r>
                </w:p>
              </w:tc>
              <w:tc>
                <w:tcPr>
                  <w:tcW w:w="850" w:type="dxa"/>
                  <w:tcBorders>
                    <w:top w:val="nil"/>
                    <w:left w:val="nil"/>
                    <w:bottom w:val="single" w:sz="8" w:space="0" w:color="auto"/>
                    <w:right w:val="nil"/>
                  </w:tcBorders>
                  <w:shd w:val="clear" w:color="auto" w:fill="auto"/>
                  <w:noWrap/>
                  <w:vAlign w:val="bottom"/>
                  <w:hideMark/>
                </w:tcPr>
                <w:p w14:paraId="06328223" w14:textId="77777777" w:rsidR="00C95442" w:rsidRPr="00525F31" w:rsidRDefault="00C95442" w:rsidP="00036C1C">
                  <w:pPr>
                    <w:spacing w:line="240" w:lineRule="auto"/>
                    <w:jc w:val="left"/>
                    <w:rPr>
                      <w:rFonts w:ascii="Calibri" w:hAnsi="Calibri" w:cs="Calibri"/>
                      <w:color w:val="000000"/>
                      <w:szCs w:val="22"/>
                      <w:lang w:val="es-CR" w:eastAsia="es-CR"/>
                    </w:rPr>
                  </w:pPr>
                  <w:r w:rsidRPr="00525F31">
                    <w:rPr>
                      <w:rFonts w:ascii="Calibri" w:hAnsi="Calibri" w:cs="Calibri"/>
                      <w:color w:val="000000"/>
                      <w:szCs w:val="22"/>
                      <w:lang w:val="es-CR" w:eastAsia="es-CR"/>
                    </w:rPr>
                    <w:t> </w:t>
                  </w:r>
                </w:p>
              </w:tc>
              <w:tc>
                <w:tcPr>
                  <w:tcW w:w="1134" w:type="dxa"/>
                  <w:tcBorders>
                    <w:top w:val="nil"/>
                    <w:left w:val="nil"/>
                    <w:bottom w:val="single" w:sz="8" w:space="0" w:color="auto"/>
                    <w:right w:val="nil"/>
                  </w:tcBorders>
                  <w:shd w:val="clear" w:color="auto" w:fill="auto"/>
                  <w:noWrap/>
                  <w:vAlign w:val="bottom"/>
                  <w:hideMark/>
                </w:tcPr>
                <w:p w14:paraId="5AB7296B" w14:textId="77777777" w:rsidR="00C95442" w:rsidRPr="00525F31" w:rsidRDefault="00C95442" w:rsidP="00036C1C">
                  <w:pPr>
                    <w:spacing w:line="240" w:lineRule="auto"/>
                    <w:jc w:val="left"/>
                    <w:rPr>
                      <w:rFonts w:ascii="Calibri" w:hAnsi="Calibri" w:cs="Calibri"/>
                      <w:color w:val="000000"/>
                      <w:szCs w:val="22"/>
                      <w:lang w:val="es-CR" w:eastAsia="es-CR"/>
                    </w:rPr>
                  </w:pPr>
                  <w:r w:rsidRPr="00525F31">
                    <w:rPr>
                      <w:rFonts w:ascii="Calibri" w:hAnsi="Calibri" w:cs="Calibri"/>
                      <w:color w:val="000000"/>
                      <w:szCs w:val="22"/>
                      <w:lang w:val="es-CR" w:eastAsia="es-CR"/>
                    </w:rPr>
                    <w:t> </w:t>
                  </w:r>
                </w:p>
              </w:tc>
            </w:tr>
            <w:tr w:rsidR="00C95442" w:rsidRPr="00525F31" w14:paraId="74A2C90D" w14:textId="77777777" w:rsidTr="0063623D">
              <w:trPr>
                <w:trHeight w:val="829"/>
              </w:trPr>
              <w:tc>
                <w:tcPr>
                  <w:tcW w:w="6520" w:type="dxa"/>
                  <w:gridSpan w:val="6"/>
                  <w:tcBorders>
                    <w:top w:val="single" w:sz="8" w:space="0" w:color="auto"/>
                    <w:left w:val="single" w:sz="4" w:space="0" w:color="auto"/>
                    <w:bottom w:val="single" w:sz="8" w:space="0" w:color="auto"/>
                    <w:right w:val="single" w:sz="4" w:space="0" w:color="auto"/>
                  </w:tcBorders>
                  <w:shd w:val="clear" w:color="000000" w:fill="C5D9F1"/>
                  <w:vAlign w:val="center"/>
                  <w:hideMark/>
                </w:tcPr>
                <w:p w14:paraId="48A81E64" w14:textId="77777777" w:rsidR="00C95442" w:rsidRPr="00525F31" w:rsidRDefault="00C95442" w:rsidP="00036C1C">
                  <w:pPr>
                    <w:spacing w:line="240" w:lineRule="auto"/>
                    <w:jc w:val="left"/>
                    <w:rPr>
                      <w:rFonts w:ascii="Calibri" w:hAnsi="Calibri" w:cs="Calibri"/>
                      <w:b/>
                      <w:bCs/>
                      <w:color w:val="000000"/>
                      <w:sz w:val="16"/>
                      <w:szCs w:val="24"/>
                      <w:lang w:val="es-CR" w:eastAsia="es-CR"/>
                    </w:rPr>
                  </w:pPr>
                  <w:r w:rsidRPr="00525F31">
                    <w:rPr>
                      <w:rFonts w:ascii="Calibri" w:hAnsi="Calibri" w:cs="Calibri"/>
                      <w:b/>
                      <w:bCs/>
                      <w:color w:val="000000"/>
                      <w:sz w:val="20"/>
                      <w:szCs w:val="28"/>
                      <w:lang w:val="es-CR" w:eastAsia="es-CR"/>
                    </w:rPr>
                    <w:t>Comunicación y Servicios</w:t>
                  </w:r>
                  <w:r w:rsidRPr="00525F31">
                    <w:rPr>
                      <w:rFonts w:ascii="Calibri" w:hAnsi="Calibri" w:cs="Calibri"/>
                      <w:b/>
                      <w:bCs/>
                      <w:color w:val="000000"/>
                      <w:sz w:val="20"/>
                      <w:szCs w:val="24"/>
                      <w:lang w:val="es-CR" w:eastAsia="es-CR"/>
                    </w:rPr>
                    <w:br/>
                    <w:t xml:space="preserve">Horas destinadas a capacitación dentro de la jornada laboral, </w:t>
                  </w:r>
                  <w:r w:rsidRPr="00525F31">
                    <w:rPr>
                      <w:rFonts w:ascii="Calibri" w:hAnsi="Calibri" w:cs="Calibri"/>
                      <w:b/>
                      <w:bCs/>
                      <w:color w:val="000000"/>
                      <w:sz w:val="20"/>
                      <w:szCs w:val="24"/>
                      <w:lang w:val="es-CR" w:eastAsia="es-CR"/>
                    </w:rPr>
                    <w:br/>
                    <w:t>I Semestre 2017</w:t>
                  </w:r>
                </w:p>
              </w:tc>
            </w:tr>
            <w:tr w:rsidR="00C95442" w:rsidRPr="00525F31" w14:paraId="55BB5120" w14:textId="77777777" w:rsidTr="0063623D">
              <w:trPr>
                <w:trHeight w:val="420"/>
              </w:trPr>
              <w:tc>
                <w:tcPr>
                  <w:tcW w:w="349" w:type="dxa"/>
                  <w:vMerge w:val="restart"/>
                  <w:tcBorders>
                    <w:top w:val="nil"/>
                    <w:left w:val="single" w:sz="4" w:space="0" w:color="auto"/>
                    <w:bottom w:val="single" w:sz="8" w:space="0" w:color="000000"/>
                    <w:right w:val="nil"/>
                  </w:tcBorders>
                  <w:shd w:val="clear" w:color="000000" w:fill="F2F2F2"/>
                  <w:noWrap/>
                  <w:vAlign w:val="center"/>
                  <w:hideMark/>
                </w:tcPr>
                <w:p w14:paraId="2407F90D" w14:textId="77777777" w:rsidR="00C95442" w:rsidRPr="00525F31" w:rsidRDefault="00C95442" w:rsidP="00036C1C">
                  <w:pPr>
                    <w:spacing w:line="240" w:lineRule="auto"/>
                    <w:jc w:val="center"/>
                    <w:rPr>
                      <w:rFonts w:cs="Arial"/>
                      <w:b/>
                      <w:bCs/>
                      <w:sz w:val="16"/>
                      <w:szCs w:val="18"/>
                      <w:lang w:val="es-CR" w:eastAsia="es-CR"/>
                    </w:rPr>
                  </w:pPr>
                  <w:r w:rsidRPr="00525F31">
                    <w:rPr>
                      <w:rFonts w:cs="Arial"/>
                      <w:b/>
                      <w:bCs/>
                      <w:sz w:val="16"/>
                      <w:szCs w:val="18"/>
                      <w:lang w:val="es-CR" w:eastAsia="es-CR"/>
                    </w:rPr>
                    <w:t xml:space="preserve">Q </w:t>
                  </w:r>
                </w:p>
              </w:tc>
              <w:tc>
                <w:tcPr>
                  <w:tcW w:w="2838" w:type="dxa"/>
                  <w:gridSpan w:val="2"/>
                  <w:vMerge w:val="restart"/>
                  <w:tcBorders>
                    <w:top w:val="single" w:sz="8" w:space="0" w:color="auto"/>
                    <w:left w:val="nil"/>
                    <w:bottom w:val="single" w:sz="8" w:space="0" w:color="000000"/>
                    <w:right w:val="nil"/>
                  </w:tcBorders>
                  <w:shd w:val="clear" w:color="000000" w:fill="F2F2F2"/>
                  <w:noWrap/>
                  <w:vAlign w:val="center"/>
                  <w:hideMark/>
                </w:tcPr>
                <w:p w14:paraId="60EA2EFA" w14:textId="77777777" w:rsidR="00C95442" w:rsidRPr="00525F31" w:rsidRDefault="00C95442" w:rsidP="00036C1C">
                  <w:pPr>
                    <w:spacing w:line="240" w:lineRule="auto"/>
                    <w:jc w:val="left"/>
                    <w:rPr>
                      <w:rFonts w:cs="Arial"/>
                      <w:b/>
                      <w:bCs/>
                      <w:sz w:val="16"/>
                      <w:szCs w:val="18"/>
                      <w:lang w:val="es-CR" w:eastAsia="es-CR"/>
                    </w:rPr>
                  </w:pPr>
                  <w:r w:rsidRPr="00525F31">
                    <w:rPr>
                      <w:rFonts w:cs="Arial"/>
                      <w:b/>
                      <w:bCs/>
                      <w:sz w:val="16"/>
                      <w:szCs w:val="18"/>
                      <w:lang w:val="es-CR" w:eastAsia="es-CR"/>
                    </w:rPr>
                    <w:t>PROCESO</w:t>
                  </w:r>
                </w:p>
              </w:tc>
              <w:tc>
                <w:tcPr>
                  <w:tcW w:w="1349" w:type="dxa"/>
                  <w:vMerge w:val="restart"/>
                  <w:tcBorders>
                    <w:top w:val="nil"/>
                    <w:left w:val="nil"/>
                    <w:bottom w:val="single" w:sz="8" w:space="0" w:color="000000"/>
                    <w:right w:val="nil"/>
                  </w:tcBorders>
                  <w:shd w:val="clear" w:color="000000" w:fill="F2F2F2"/>
                  <w:vAlign w:val="center"/>
                  <w:hideMark/>
                </w:tcPr>
                <w:p w14:paraId="1319230F" w14:textId="77777777" w:rsidR="00C95442" w:rsidRPr="00525F31" w:rsidRDefault="00C95442" w:rsidP="00036C1C">
                  <w:pPr>
                    <w:spacing w:line="240" w:lineRule="auto"/>
                    <w:jc w:val="center"/>
                    <w:rPr>
                      <w:rFonts w:cs="Arial"/>
                      <w:b/>
                      <w:bCs/>
                      <w:sz w:val="16"/>
                      <w:szCs w:val="18"/>
                      <w:lang w:val="es-CR" w:eastAsia="es-CR"/>
                    </w:rPr>
                  </w:pPr>
                  <w:r w:rsidRPr="00525F31">
                    <w:rPr>
                      <w:rFonts w:cs="Arial"/>
                      <w:b/>
                      <w:bCs/>
                      <w:sz w:val="16"/>
                      <w:szCs w:val="18"/>
                      <w:lang w:val="es-CR" w:eastAsia="es-CR"/>
                    </w:rPr>
                    <w:t xml:space="preserve">HORAS DESTINADAS </w:t>
                  </w:r>
                  <w:r w:rsidRPr="00525F31">
                    <w:rPr>
                      <w:rFonts w:cs="Arial"/>
                      <w:b/>
                      <w:bCs/>
                      <w:sz w:val="16"/>
                      <w:szCs w:val="18"/>
                      <w:lang w:val="es-CR" w:eastAsia="es-CR"/>
                    </w:rPr>
                    <w:br/>
                    <w:t>(Anual)</w:t>
                  </w:r>
                </w:p>
              </w:tc>
              <w:tc>
                <w:tcPr>
                  <w:tcW w:w="1984" w:type="dxa"/>
                  <w:gridSpan w:val="2"/>
                  <w:tcBorders>
                    <w:top w:val="single" w:sz="8" w:space="0" w:color="auto"/>
                    <w:left w:val="nil"/>
                    <w:bottom w:val="single" w:sz="4" w:space="0" w:color="auto"/>
                    <w:right w:val="single" w:sz="4" w:space="0" w:color="auto"/>
                  </w:tcBorders>
                  <w:shd w:val="clear" w:color="000000" w:fill="F2F2F2"/>
                  <w:noWrap/>
                  <w:vAlign w:val="center"/>
                  <w:hideMark/>
                </w:tcPr>
                <w:p w14:paraId="4662C20D" w14:textId="77777777" w:rsidR="00C95442" w:rsidRPr="00525F31" w:rsidRDefault="00C95442" w:rsidP="00036C1C">
                  <w:pPr>
                    <w:spacing w:line="240" w:lineRule="auto"/>
                    <w:jc w:val="center"/>
                    <w:rPr>
                      <w:rFonts w:cs="Arial"/>
                      <w:b/>
                      <w:bCs/>
                      <w:sz w:val="16"/>
                      <w:szCs w:val="18"/>
                      <w:lang w:val="es-CR" w:eastAsia="es-CR"/>
                    </w:rPr>
                  </w:pPr>
                  <w:r w:rsidRPr="00525F31">
                    <w:rPr>
                      <w:rFonts w:cs="Arial"/>
                      <w:b/>
                      <w:bCs/>
                      <w:sz w:val="16"/>
                      <w:szCs w:val="18"/>
                      <w:lang w:val="es-CR" w:eastAsia="es-CR"/>
                    </w:rPr>
                    <w:t>Semestre</w:t>
                  </w:r>
                </w:p>
              </w:tc>
            </w:tr>
            <w:tr w:rsidR="00C95442" w:rsidRPr="00525F31" w14:paraId="67AFC216" w14:textId="77777777" w:rsidTr="0063623D">
              <w:trPr>
                <w:trHeight w:val="204"/>
              </w:trPr>
              <w:tc>
                <w:tcPr>
                  <w:tcW w:w="349" w:type="dxa"/>
                  <w:vMerge/>
                  <w:tcBorders>
                    <w:top w:val="nil"/>
                    <w:left w:val="single" w:sz="4" w:space="0" w:color="auto"/>
                    <w:bottom w:val="single" w:sz="8" w:space="0" w:color="000000"/>
                    <w:right w:val="nil"/>
                  </w:tcBorders>
                  <w:vAlign w:val="center"/>
                  <w:hideMark/>
                </w:tcPr>
                <w:p w14:paraId="0E2421C1" w14:textId="77777777" w:rsidR="00C95442" w:rsidRPr="00525F31" w:rsidRDefault="00C95442" w:rsidP="00036C1C">
                  <w:pPr>
                    <w:spacing w:line="240" w:lineRule="auto"/>
                    <w:jc w:val="left"/>
                    <w:rPr>
                      <w:rFonts w:cs="Arial"/>
                      <w:b/>
                      <w:bCs/>
                      <w:sz w:val="16"/>
                      <w:szCs w:val="18"/>
                      <w:lang w:val="es-CR" w:eastAsia="es-CR"/>
                    </w:rPr>
                  </w:pPr>
                </w:p>
              </w:tc>
              <w:tc>
                <w:tcPr>
                  <w:tcW w:w="2838" w:type="dxa"/>
                  <w:gridSpan w:val="2"/>
                  <w:vMerge/>
                  <w:tcBorders>
                    <w:top w:val="single" w:sz="8" w:space="0" w:color="auto"/>
                    <w:left w:val="nil"/>
                    <w:bottom w:val="single" w:sz="8" w:space="0" w:color="000000"/>
                    <w:right w:val="nil"/>
                  </w:tcBorders>
                  <w:vAlign w:val="center"/>
                  <w:hideMark/>
                </w:tcPr>
                <w:p w14:paraId="1B2F9686" w14:textId="77777777" w:rsidR="00C95442" w:rsidRPr="00525F31" w:rsidRDefault="00C95442" w:rsidP="00036C1C">
                  <w:pPr>
                    <w:spacing w:line="240" w:lineRule="auto"/>
                    <w:jc w:val="left"/>
                    <w:rPr>
                      <w:rFonts w:cs="Arial"/>
                      <w:b/>
                      <w:bCs/>
                      <w:sz w:val="16"/>
                      <w:szCs w:val="18"/>
                      <w:lang w:val="es-CR" w:eastAsia="es-CR"/>
                    </w:rPr>
                  </w:pPr>
                </w:p>
              </w:tc>
              <w:tc>
                <w:tcPr>
                  <w:tcW w:w="1349" w:type="dxa"/>
                  <w:vMerge/>
                  <w:tcBorders>
                    <w:top w:val="nil"/>
                    <w:left w:val="nil"/>
                    <w:bottom w:val="single" w:sz="8" w:space="0" w:color="000000"/>
                    <w:right w:val="nil"/>
                  </w:tcBorders>
                  <w:vAlign w:val="center"/>
                  <w:hideMark/>
                </w:tcPr>
                <w:p w14:paraId="0BAE4902" w14:textId="77777777" w:rsidR="00C95442" w:rsidRPr="00525F31" w:rsidRDefault="00C95442" w:rsidP="00036C1C">
                  <w:pPr>
                    <w:spacing w:line="240" w:lineRule="auto"/>
                    <w:jc w:val="left"/>
                    <w:rPr>
                      <w:rFonts w:cs="Arial"/>
                      <w:b/>
                      <w:bCs/>
                      <w:sz w:val="16"/>
                      <w:szCs w:val="18"/>
                      <w:lang w:val="es-CR" w:eastAsia="es-CR"/>
                    </w:rPr>
                  </w:pPr>
                </w:p>
              </w:tc>
              <w:tc>
                <w:tcPr>
                  <w:tcW w:w="850" w:type="dxa"/>
                  <w:tcBorders>
                    <w:top w:val="nil"/>
                    <w:left w:val="nil"/>
                    <w:bottom w:val="single" w:sz="8" w:space="0" w:color="auto"/>
                    <w:right w:val="nil"/>
                  </w:tcBorders>
                  <w:shd w:val="clear" w:color="000000" w:fill="F2F2F2"/>
                  <w:noWrap/>
                  <w:vAlign w:val="bottom"/>
                  <w:hideMark/>
                </w:tcPr>
                <w:p w14:paraId="3833794A" w14:textId="77777777" w:rsidR="00C95442" w:rsidRPr="00525F31" w:rsidRDefault="00C95442" w:rsidP="00036C1C">
                  <w:pPr>
                    <w:spacing w:line="240" w:lineRule="auto"/>
                    <w:jc w:val="right"/>
                    <w:rPr>
                      <w:rFonts w:cs="Arial"/>
                      <w:b/>
                      <w:bCs/>
                      <w:sz w:val="16"/>
                      <w:szCs w:val="18"/>
                      <w:lang w:val="es-CR" w:eastAsia="es-CR"/>
                    </w:rPr>
                  </w:pPr>
                  <w:r w:rsidRPr="00525F31">
                    <w:rPr>
                      <w:rFonts w:cs="Arial"/>
                      <w:b/>
                      <w:bCs/>
                      <w:sz w:val="16"/>
                      <w:szCs w:val="18"/>
                      <w:lang w:val="es-CR" w:eastAsia="es-CR"/>
                    </w:rPr>
                    <w:t>I</w:t>
                  </w:r>
                </w:p>
              </w:tc>
              <w:tc>
                <w:tcPr>
                  <w:tcW w:w="1134" w:type="dxa"/>
                  <w:tcBorders>
                    <w:top w:val="nil"/>
                    <w:left w:val="nil"/>
                    <w:bottom w:val="single" w:sz="8" w:space="0" w:color="auto"/>
                    <w:right w:val="single" w:sz="4" w:space="0" w:color="auto"/>
                  </w:tcBorders>
                  <w:shd w:val="clear" w:color="000000" w:fill="F2F2F2"/>
                  <w:noWrap/>
                  <w:vAlign w:val="bottom"/>
                  <w:hideMark/>
                </w:tcPr>
                <w:p w14:paraId="29C0E221" w14:textId="77777777" w:rsidR="00C95442" w:rsidRPr="00525F31" w:rsidRDefault="00C95442" w:rsidP="00036C1C">
                  <w:pPr>
                    <w:spacing w:line="240" w:lineRule="auto"/>
                    <w:jc w:val="right"/>
                    <w:rPr>
                      <w:rFonts w:cs="Arial"/>
                      <w:b/>
                      <w:bCs/>
                      <w:sz w:val="16"/>
                      <w:szCs w:val="18"/>
                      <w:lang w:val="es-CR" w:eastAsia="es-CR"/>
                    </w:rPr>
                  </w:pPr>
                  <w:r w:rsidRPr="00525F31">
                    <w:rPr>
                      <w:rFonts w:cs="Arial"/>
                      <w:b/>
                      <w:bCs/>
                      <w:sz w:val="16"/>
                      <w:szCs w:val="18"/>
                      <w:lang w:val="es-CR" w:eastAsia="es-CR"/>
                    </w:rPr>
                    <w:t xml:space="preserve">% </w:t>
                  </w:r>
                </w:p>
              </w:tc>
            </w:tr>
            <w:tr w:rsidR="00C95442" w:rsidRPr="00525F31" w14:paraId="3836BBBD" w14:textId="77777777" w:rsidTr="0063623D">
              <w:trPr>
                <w:trHeight w:val="342"/>
              </w:trPr>
              <w:tc>
                <w:tcPr>
                  <w:tcW w:w="349" w:type="dxa"/>
                  <w:tcBorders>
                    <w:top w:val="nil"/>
                    <w:left w:val="single" w:sz="4" w:space="0" w:color="auto"/>
                    <w:bottom w:val="nil"/>
                    <w:right w:val="nil"/>
                  </w:tcBorders>
                  <w:shd w:val="clear" w:color="auto" w:fill="auto"/>
                  <w:vAlign w:val="center"/>
                  <w:hideMark/>
                </w:tcPr>
                <w:p w14:paraId="5CB5A560" w14:textId="77777777" w:rsidR="00C95442" w:rsidRPr="00525F31" w:rsidRDefault="00C95442" w:rsidP="00036C1C">
                  <w:pPr>
                    <w:spacing w:line="240" w:lineRule="auto"/>
                    <w:jc w:val="center"/>
                    <w:rPr>
                      <w:rFonts w:cs="Arial"/>
                      <w:sz w:val="16"/>
                      <w:szCs w:val="16"/>
                      <w:lang w:val="es-CR" w:eastAsia="es-CR"/>
                    </w:rPr>
                  </w:pPr>
                  <w:r w:rsidRPr="00525F31">
                    <w:rPr>
                      <w:rFonts w:cs="Arial"/>
                      <w:sz w:val="16"/>
                      <w:szCs w:val="16"/>
                      <w:lang w:val="es-CR" w:eastAsia="es-CR"/>
                    </w:rPr>
                    <w:t>1</w:t>
                  </w:r>
                </w:p>
              </w:tc>
              <w:tc>
                <w:tcPr>
                  <w:tcW w:w="2838" w:type="dxa"/>
                  <w:gridSpan w:val="2"/>
                  <w:tcBorders>
                    <w:top w:val="single" w:sz="8" w:space="0" w:color="auto"/>
                    <w:left w:val="nil"/>
                    <w:bottom w:val="nil"/>
                    <w:right w:val="nil"/>
                  </w:tcBorders>
                  <w:shd w:val="clear" w:color="auto" w:fill="auto"/>
                  <w:noWrap/>
                  <w:vAlign w:val="center"/>
                  <w:hideMark/>
                </w:tcPr>
                <w:p w14:paraId="3F96367B" w14:textId="77777777" w:rsidR="00C95442" w:rsidRPr="00525F31" w:rsidRDefault="00C95442" w:rsidP="00036C1C">
                  <w:pPr>
                    <w:spacing w:line="240" w:lineRule="auto"/>
                    <w:jc w:val="left"/>
                    <w:rPr>
                      <w:rFonts w:cs="Arial"/>
                      <w:sz w:val="18"/>
                      <w:szCs w:val="16"/>
                      <w:lang w:val="es-CR" w:eastAsia="es-CR"/>
                    </w:rPr>
                  </w:pPr>
                  <w:r w:rsidRPr="00525F31">
                    <w:rPr>
                      <w:rFonts w:cs="Arial"/>
                      <w:sz w:val="18"/>
                      <w:szCs w:val="16"/>
                      <w:lang w:val="es-CR" w:eastAsia="es-CR"/>
                    </w:rPr>
                    <w:t xml:space="preserve"> Comunicación y Servicios </w:t>
                  </w:r>
                </w:p>
              </w:tc>
              <w:tc>
                <w:tcPr>
                  <w:tcW w:w="1349" w:type="dxa"/>
                  <w:tcBorders>
                    <w:top w:val="nil"/>
                    <w:left w:val="nil"/>
                    <w:bottom w:val="nil"/>
                    <w:right w:val="nil"/>
                  </w:tcBorders>
                  <w:shd w:val="clear" w:color="000000" w:fill="FFFFFF"/>
                  <w:noWrap/>
                  <w:vAlign w:val="center"/>
                  <w:hideMark/>
                </w:tcPr>
                <w:p w14:paraId="00B4E806" w14:textId="146C5C52" w:rsidR="00C95442" w:rsidRPr="00525F31" w:rsidRDefault="00C95442" w:rsidP="00036C1C">
                  <w:pPr>
                    <w:spacing w:line="240" w:lineRule="auto"/>
                    <w:jc w:val="center"/>
                    <w:rPr>
                      <w:rFonts w:cs="Arial"/>
                      <w:sz w:val="18"/>
                      <w:szCs w:val="16"/>
                      <w:lang w:val="es-CR" w:eastAsia="es-CR"/>
                    </w:rPr>
                  </w:pPr>
                  <w:r w:rsidRPr="00525F31">
                    <w:rPr>
                      <w:rFonts w:cs="Arial"/>
                      <w:sz w:val="18"/>
                      <w:szCs w:val="16"/>
                      <w:lang w:val="es-CR" w:eastAsia="es-CR"/>
                    </w:rPr>
                    <w:t xml:space="preserve">425 </w:t>
                  </w:r>
                </w:p>
              </w:tc>
              <w:tc>
                <w:tcPr>
                  <w:tcW w:w="850" w:type="dxa"/>
                  <w:tcBorders>
                    <w:top w:val="nil"/>
                    <w:left w:val="nil"/>
                    <w:bottom w:val="nil"/>
                    <w:right w:val="nil"/>
                  </w:tcBorders>
                  <w:shd w:val="clear" w:color="auto" w:fill="auto"/>
                  <w:noWrap/>
                  <w:vAlign w:val="center"/>
                  <w:hideMark/>
                </w:tcPr>
                <w:p w14:paraId="3735F1C4" w14:textId="1C6D804A" w:rsidR="00C95442" w:rsidRPr="00525F31" w:rsidRDefault="00C95442" w:rsidP="00036C1C">
                  <w:pPr>
                    <w:spacing w:line="240" w:lineRule="auto"/>
                    <w:jc w:val="right"/>
                    <w:rPr>
                      <w:rFonts w:cs="Arial"/>
                      <w:sz w:val="18"/>
                      <w:szCs w:val="16"/>
                      <w:lang w:val="es-CR" w:eastAsia="es-CR"/>
                    </w:rPr>
                  </w:pPr>
                  <w:r w:rsidRPr="00525F31">
                    <w:rPr>
                      <w:rFonts w:cs="Arial"/>
                      <w:sz w:val="18"/>
                      <w:szCs w:val="16"/>
                      <w:lang w:val="es-CR" w:eastAsia="es-CR"/>
                    </w:rPr>
                    <w:t xml:space="preserve">93 </w:t>
                  </w:r>
                </w:p>
              </w:tc>
              <w:tc>
                <w:tcPr>
                  <w:tcW w:w="1134" w:type="dxa"/>
                  <w:tcBorders>
                    <w:top w:val="nil"/>
                    <w:left w:val="nil"/>
                    <w:bottom w:val="nil"/>
                    <w:right w:val="single" w:sz="4" w:space="0" w:color="auto"/>
                  </w:tcBorders>
                  <w:shd w:val="clear" w:color="auto" w:fill="auto"/>
                  <w:noWrap/>
                  <w:vAlign w:val="center"/>
                  <w:hideMark/>
                </w:tcPr>
                <w:p w14:paraId="2B88BFE7" w14:textId="77777777" w:rsidR="00C95442" w:rsidRPr="00525F31" w:rsidRDefault="00C95442" w:rsidP="00036C1C">
                  <w:pPr>
                    <w:spacing w:line="240" w:lineRule="auto"/>
                    <w:jc w:val="right"/>
                    <w:rPr>
                      <w:rFonts w:cs="Arial"/>
                      <w:sz w:val="18"/>
                      <w:szCs w:val="16"/>
                      <w:lang w:val="es-CR" w:eastAsia="es-CR"/>
                    </w:rPr>
                  </w:pPr>
                  <w:r w:rsidRPr="00525F31">
                    <w:rPr>
                      <w:rFonts w:cs="Arial"/>
                      <w:sz w:val="18"/>
                      <w:szCs w:val="16"/>
                      <w:lang w:val="es-CR" w:eastAsia="es-CR"/>
                    </w:rPr>
                    <w:t>44%</w:t>
                  </w:r>
                </w:p>
              </w:tc>
            </w:tr>
            <w:tr w:rsidR="00C95442" w:rsidRPr="00525F31" w14:paraId="6E27453E" w14:textId="77777777" w:rsidTr="0063623D">
              <w:trPr>
                <w:trHeight w:val="342"/>
              </w:trPr>
              <w:tc>
                <w:tcPr>
                  <w:tcW w:w="349" w:type="dxa"/>
                  <w:tcBorders>
                    <w:top w:val="nil"/>
                    <w:left w:val="single" w:sz="4" w:space="0" w:color="auto"/>
                    <w:bottom w:val="nil"/>
                    <w:right w:val="nil"/>
                  </w:tcBorders>
                  <w:shd w:val="clear" w:color="auto" w:fill="auto"/>
                  <w:vAlign w:val="center"/>
                  <w:hideMark/>
                </w:tcPr>
                <w:p w14:paraId="26CD0BB1" w14:textId="77777777" w:rsidR="00C95442" w:rsidRPr="00525F31" w:rsidRDefault="00C95442" w:rsidP="00036C1C">
                  <w:pPr>
                    <w:spacing w:line="240" w:lineRule="auto"/>
                    <w:jc w:val="center"/>
                    <w:rPr>
                      <w:rFonts w:cs="Arial"/>
                      <w:sz w:val="16"/>
                      <w:szCs w:val="16"/>
                      <w:lang w:val="es-CR" w:eastAsia="es-CR"/>
                    </w:rPr>
                  </w:pPr>
                  <w:r w:rsidRPr="00525F31">
                    <w:rPr>
                      <w:rFonts w:cs="Arial"/>
                      <w:sz w:val="16"/>
                      <w:szCs w:val="16"/>
                      <w:lang w:val="es-CR" w:eastAsia="es-CR"/>
                    </w:rPr>
                    <w:t>2</w:t>
                  </w:r>
                </w:p>
              </w:tc>
              <w:tc>
                <w:tcPr>
                  <w:tcW w:w="2838" w:type="dxa"/>
                  <w:gridSpan w:val="2"/>
                  <w:tcBorders>
                    <w:top w:val="nil"/>
                    <w:left w:val="nil"/>
                    <w:bottom w:val="nil"/>
                    <w:right w:val="nil"/>
                  </w:tcBorders>
                  <w:shd w:val="clear" w:color="auto" w:fill="auto"/>
                  <w:noWrap/>
                  <w:vAlign w:val="center"/>
                  <w:hideMark/>
                </w:tcPr>
                <w:p w14:paraId="23464A76" w14:textId="77777777" w:rsidR="00C95442" w:rsidRPr="00525F31" w:rsidRDefault="00C95442" w:rsidP="00036C1C">
                  <w:pPr>
                    <w:spacing w:line="240" w:lineRule="auto"/>
                    <w:jc w:val="left"/>
                    <w:rPr>
                      <w:rFonts w:cs="Arial"/>
                      <w:sz w:val="18"/>
                      <w:szCs w:val="16"/>
                      <w:lang w:val="es-CR" w:eastAsia="es-CR"/>
                    </w:rPr>
                  </w:pPr>
                  <w:r w:rsidRPr="00525F31">
                    <w:rPr>
                      <w:rFonts w:cs="Arial"/>
                      <w:sz w:val="18"/>
                      <w:szCs w:val="16"/>
                      <w:lang w:val="es-CR" w:eastAsia="es-CR"/>
                    </w:rPr>
                    <w:t xml:space="preserve"> División Jurídica </w:t>
                  </w:r>
                </w:p>
              </w:tc>
              <w:tc>
                <w:tcPr>
                  <w:tcW w:w="1349" w:type="dxa"/>
                  <w:tcBorders>
                    <w:top w:val="nil"/>
                    <w:left w:val="nil"/>
                    <w:bottom w:val="nil"/>
                    <w:right w:val="nil"/>
                  </w:tcBorders>
                  <w:shd w:val="clear" w:color="000000" w:fill="FFFFFF"/>
                  <w:noWrap/>
                  <w:vAlign w:val="center"/>
                  <w:hideMark/>
                </w:tcPr>
                <w:p w14:paraId="5AA35D71" w14:textId="212C4BD6" w:rsidR="00C95442" w:rsidRPr="00525F31" w:rsidRDefault="00C95442" w:rsidP="00036C1C">
                  <w:pPr>
                    <w:spacing w:line="240" w:lineRule="auto"/>
                    <w:jc w:val="center"/>
                    <w:rPr>
                      <w:rFonts w:cs="Arial"/>
                      <w:sz w:val="18"/>
                      <w:szCs w:val="16"/>
                      <w:lang w:val="es-CR" w:eastAsia="es-CR"/>
                    </w:rPr>
                  </w:pPr>
                  <w:r w:rsidRPr="00525F31">
                    <w:rPr>
                      <w:rFonts w:cs="Arial"/>
                      <w:sz w:val="18"/>
                      <w:szCs w:val="16"/>
                      <w:lang w:val="es-CR" w:eastAsia="es-CR"/>
                    </w:rPr>
                    <w:t xml:space="preserve">515 </w:t>
                  </w:r>
                </w:p>
              </w:tc>
              <w:tc>
                <w:tcPr>
                  <w:tcW w:w="850" w:type="dxa"/>
                  <w:tcBorders>
                    <w:top w:val="nil"/>
                    <w:left w:val="nil"/>
                    <w:bottom w:val="nil"/>
                    <w:right w:val="nil"/>
                  </w:tcBorders>
                  <w:shd w:val="clear" w:color="auto" w:fill="auto"/>
                  <w:noWrap/>
                  <w:vAlign w:val="center"/>
                  <w:hideMark/>
                </w:tcPr>
                <w:p w14:paraId="4844AA51" w14:textId="09E44B2B" w:rsidR="00C95442" w:rsidRPr="00525F31" w:rsidRDefault="00C95442" w:rsidP="00036C1C">
                  <w:pPr>
                    <w:spacing w:line="240" w:lineRule="auto"/>
                    <w:jc w:val="right"/>
                    <w:rPr>
                      <w:rFonts w:cs="Arial"/>
                      <w:sz w:val="18"/>
                      <w:szCs w:val="16"/>
                      <w:lang w:val="es-CR" w:eastAsia="es-CR"/>
                    </w:rPr>
                  </w:pPr>
                  <w:r w:rsidRPr="00525F31">
                    <w:rPr>
                      <w:rFonts w:cs="Arial"/>
                      <w:sz w:val="18"/>
                      <w:szCs w:val="16"/>
                      <w:lang w:val="es-CR" w:eastAsia="es-CR"/>
                    </w:rPr>
                    <w:t xml:space="preserve">210 </w:t>
                  </w:r>
                </w:p>
              </w:tc>
              <w:tc>
                <w:tcPr>
                  <w:tcW w:w="1134" w:type="dxa"/>
                  <w:tcBorders>
                    <w:top w:val="nil"/>
                    <w:left w:val="nil"/>
                    <w:bottom w:val="nil"/>
                    <w:right w:val="single" w:sz="4" w:space="0" w:color="auto"/>
                  </w:tcBorders>
                  <w:shd w:val="clear" w:color="auto" w:fill="auto"/>
                  <w:noWrap/>
                  <w:vAlign w:val="center"/>
                  <w:hideMark/>
                </w:tcPr>
                <w:p w14:paraId="0D46BF58" w14:textId="77777777" w:rsidR="00C95442" w:rsidRPr="00525F31" w:rsidRDefault="00C95442" w:rsidP="00036C1C">
                  <w:pPr>
                    <w:spacing w:line="240" w:lineRule="auto"/>
                    <w:jc w:val="right"/>
                    <w:rPr>
                      <w:rFonts w:cs="Arial"/>
                      <w:sz w:val="18"/>
                      <w:szCs w:val="16"/>
                      <w:lang w:val="es-CR" w:eastAsia="es-CR"/>
                    </w:rPr>
                  </w:pPr>
                  <w:r w:rsidRPr="00525F31">
                    <w:rPr>
                      <w:rFonts w:cs="Arial"/>
                      <w:sz w:val="18"/>
                      <w:szCs w:val="16"/>
                      <w:lang w:val="es-CR" w:eastAsia="es-CR"/>
                    </w:rPr>
                    <w:t>81%</w:t>
                  </w:r>
                </w:p>
              </w:tc>
            </w:tr>
            <w:tr w:rsidR="00C95442" w:rsidRPr="00525F31" w14:paraId="276185DA" w14:textId="77777777" w:rsidTr="0063623D">
              <w:trPr>
                <w:trHeight w:val="342"/>
              </w:trPr>
              <w:tc>
                <w:tcPr>
                  <w:tcW w:w="349" w:type="dxa"/>
                  <w:tcBorders>
                    <w:top w:val="nil"/>
                    <w:left w:val="single" w:sz="4" w:space="0" w:color="auto"/>
                    <w:bottom w:val="nil"/>
                    <w:right w:val="nil"/>
                  </w:tcBorders>
                  <w:shd w:val="clear" w:color="auto" w:fill="auto"/>
                  <w:vAlign w:val="center"/>
                  <w:hideMark/>
                </w:tcPr>
                <w:p w14:paraId="73985727" w14:textId="77777777" w:rsidR="00C95442" w:rsidRPr="00525F31" w:rsidRDefault="00C95442" w:rsidP="00036C1C">
                  <w:pPr>
                    <w:spacing w:line="240" w:lineRule="auto"/>
                    <w:jc w:val="center"/>
                    <w:rPr>
                      <w:rFonts w:cs="Arial"/>
                      <w:sz w:val="16"/>
                      <w:szCs w:val="16"/>
                      <w:lang w:val="es-CR" w:eastAsia="es-CR"/>
                    </w:rPr>
                  </w:pPr>
                  <w:r w:rsidRPr="00525F31">
                    <w:rPr>
                      <w:rFonts w:cs="Arial"/>
                      <w:sz w:val="16"/>
                      <w:szCs w:val="16"/>
                      <w:lang w:val="es-CR" w:eastAsia="es-CR"/>
                    </w:rPr>
                    <w:t>3</w:t>
                  </w:r>
                </w:p>
              </w:tc>
              <w:tc>
                <w:tcPr>
                  <w:tcW w:w="2838" w:type="dxa"/>
                  <w:gridSpan w:val="2"/>
                  <w:tcBorders>
                    <w:top w:val="nil"/>
                    <w:left w:val="nil"/>
                    <w:bottom w:val="nil"/>
                    <w:right w:val="nil"/>
                  </w:tcBorders>
                  <w:shd w:val="clear" w:color="auto" w:fill="auto"/>
                  <w:noWrap/>
                  <w:vAlign w:val="center"/>
                  <w:hideMark/>
                </w:tcPr>
                <w:p w14:paraId="36546848" w14:textId="77777777" w:rsidR="00C95442" w:rsidRPr="00525F31" w:rsidRDefault="00C95442" w:rsidP="00036C1C">
                  <w:pPr>
                    <w:spacing w:line="240" w:lineRule="auto"/>
                    <w:jc w:val="left"/>
                    <w:rPr>
                      <w:rFonts w:cs="Arial"/>
                      <w:sz w:val="18"/>
                      <w:szCs w:val="16"/>
                      <w:lang w:val="es-CR" w:eastAsia="es-CR"/>
                    </w:rPr>
                  </w:pPr>
                  <w:r w:rsidRPr="00525F31">
                    <w:rPr>
                      <w:rFonts w:cs="Arial"/>
                      <w:sz w:val="18"/>
                      <w:szCs w:val="16"/>
                      <w:lang w:val="es-CR" w:eastAsia="es-CR"/>
                    </w:rPr>
                    <w:t xml:space="preserve"> </w:t>
                  </w:r>
                  <w:r>
                    <w:rPr>
                      <w:rFonts w:cs="Arial"/>
                      <w:sz w:val="18"/>
                      <w:szCs w:val="16"/>
                      <w:lang w:val="es-CR" w:eastAsia="es-CR"/>
                    </w:rPr>
                    <w:t>Supervisión RC</w:t>
                  </w:r>
                  <w:r w:rsidRPr="00525F31">
                    <w:rPr>
                      <w:rFonts w:cs="Arial"/>
                      <w:sz w:val="18"/>
                      <w:szCs w:val="16"/>
                      <w:lang w:val="es-CR" w:eastAsia="es-CR"/>
                    </w:rPr>
                    <w:t xml:space="preserve"> </w:t>
                  </w:r>
                </w:p>
              </w:tc>
              <w:tc>
                <w:tcPr>
                  <w:tcW w:w="1349" w:type="dxa"/>
                  <w:tcBorders>
                    <w:top w:val="nil"/>
                    <w:left w:val="nil"/>
                    <w:bottom w:val="nil"/>
                    <w:right w:val="nil"/>
                  </w:tcBorders>
                  <w:shd w:val="clear" w:color="000000" w:fill="FFFFFF"/>
                  <w:noWrap/>
                  <w:vAlign w:val="center"/>
                  <w:hideMark/>
                </w:tcPr>
                <w:p w14:paraId="5F316866" w14:textId="43BFDDFE" w:rsidR="00C95442" w:rsidRPr="00525F31" w:rsidRDefault="00C95442" w:rsidP="00036C1C">
                  <w:pPr>
                    <w:spacing w:line="240" w:lineRule="auto"/>
                    <w:jc w:val="center"/>
                    <w:rPr>
                      <w:rFonts w:cs="Arial"/>
                      <w:sz w:val="18"/>
                      <w:szCs w:val="16"/>
                      <w:lang w:val="es-CR" w:eastAsia="es-CR"/>
                    </w:rPr>
                  </w:pPr>
                  <w:r w:rsidRPr="00525F31">
                    <w:rPr>
                      <w:rFonts w:cs="Arial"/>
                      <w:sz w:val="18"/>
                      <w:szCs w:val="16"/>
                      <w:lang w:val="es-CR" w:eastAsia="es-CR"/>
                    </w:rPr>
                    <w:t xml:space="preserve">1,250 </w:t>
                  </w:r>
                </w:p>
              </w:tc>
              <w:tc>
                <w:tcPr>
                  <w:tcW w:w="850" w:type="dxa"/>
                  <w:tcBorders>
                    <w:top w:val="nil"/>
                    <w:left w:val="nil"/>
                    <w:bottom w:val="nil"/>
                    <w:right w:val="nil"/>
                  </w:tcBorders>
                  <w:shd w:val="clear" w:color="auto" w:fill="auto"/>
                  <w:noWrap/>
                  <w:vAlign w:val="center"/>
                  <w:hideMark/>
                </w:tcPr>
                <w:p w14:paraId="057EED85" w14:textId="2078D1CD" w:rsidR="00C95442" w:rsidRPr="00525F31" w:rsidRDefault="00C95442" w:rsidP="00036C1C">
                  <w:pPr>
                    <w:spacing w:line="240" w:lineRule="auto"/>
                    <w:jc w:val="right"/>
                    <w:rPr>
                      <w:rFonts w:cs="Arial"/>
                      <w:sz w:val="18"/>
                      <w:szCs w:val="16"/>
                      <w:lang w:val="es-CR" w:eastAsia="es-CR"/>
                    </w:rPr>
                  </w:pPr>
                  <w:r w:rsidRPr="00525F31">
                    <w:rPr>
                      <w:rFonts w:cs="Arial"/>
                      <w:sz w:val="18"/>
                      <w:szCs w:val="16"/>
                      <w:lang w:val="es-CR" w:eastAsia="es-CR"/>
                    </w:rPr>
                    <w:t xml:space="preserve">634 </w:t>
                  </w:r>
                </w:p>
              </w:tc>
              <w:tc>
                <w:tcPr>
                  <w:tcW w:w="1134" w:type="dxa"/>
                  <w:tcBorders>
                    <w:top w:val="nil"/>
                    <w:left w:val="nil"/>
                    <w:bottom w:val="nil"/>
                    <w:right w:val="single" w:sz="4" w:space="0" w:color="auto"/>
                  </w:tcBorders>
                  <w:shd w:val="clear" w:color="auto" w:fill="auto"/>
                  <w:noWrap/>
                  <w:vAlign w:val="center"/>
                  <w:hideMark/>
                </w:tcPr>
                <w:p w14:paraId="716AC056" w14:textId="77777777" w:rsidR="00C95442" w:rsidRPr="00525F31" w:rsidRDefault="00C95442" w:rsidP="00036C1C">
                  <w:pPr>
                    <w:spacing w:line="240" w:lineRule="auto"/>
                    <w:jc w:val="right"/>
                    <w:rPr>
                      <w:rFonts w:cs="Arial"/>
                      <w:sz w:val="18"/>
                      <w:szCs w:val="16"/>
                      <w:lang w:val="es-CR" w:eastAsia="es-CR"/>
                    </w:rPr>
                  </w:pPr>
                  <w:r w:rsidRPr="00525F31">
                    <w:rPr>
                      <w:rFonts w:cs="Arial"/>
                      <w:sz w:val="18"/>
                      <w:szCs w:val="16"/>
                      <w:lang w:val="es-CR" w:eastAsia="es-CR"/>
                    </w:rPr>
                    <w:t>101%</w:t>
                  </w:r>
                </w:p>
              </w:tc>
            </w:tr>
            <w:tr w:rsidR="00C95442" w:rsidRPr="00525F31" w14:paraId="325E215E" w14:textId="77777777" w:rsidTr="0063623D">
              <w:trPr>
                <w:trHeight w:val="342"/>
              </w:trPr>
              <w:tc>
                <w:tcPr>
                  <w:tcW w:w="349" w:type="dxa"/>
                  <w:tcBorders>
                    <w:top w:val="nil"/>
                    <w:left w:val="single" w:sz="4" w:space="0" w:color="auto"/>
                    <w:bottom w:val="nil"/>
                    <w:right w:val="nil"/>
                  </w:tcBorders>
                  <w:shd w:val="clear" w:color="auto" w:fill="auto"/>
                  <w:vAlign w:val="center"/>
                  <w:hideMark/>
                </w:tcPr>
                <w:p w14:paraId="6358B12B" w14:textId="77777777" w:rsidR="00C95442" w:rsidRPr="00525F31" w:rsidRDefault="00C95442" w:rsidP="00036C1C">
                  <w:pPr>
                    <w:spacing w:line="240" w:lineRule="auto"/>
                    <w:jc w:val="center"/>
                    <w:rPr>
                      <w:rFonts w:cs="Arial"/>
                      <w:sz w:val="16"/>
                      <w:szCs w:val="16"/>
                      <w:lang w:val="es-CR" w:eastAsia="es-CR"/>
                    </w:rPr>
                  </w:pPr>
                  <w:r w:rsidRPr="00525F31">
                    <w:rPr>
                      <w:rFonts w:cs="Arial"/>
                      <w:sz w:val="16"/>
                      <w:szCs w:val="16"/>
                      <w:lang w:val="es-CR" w:eastAsia="es-CR"/>
                    </w:rPr>
                    <w:t>4</w:t>
                  </w:r>
                </w:p>
              </w:tc>
              <w:tc>
                <w:tcPr>
                  <w:tcW w:w="2838" w:type="dxa"/>
                  <w:gridSpan w:val="2"/>
                  <w:tcBorders>
                    <w:top w:val="nil"/>
                    <w:left w:val="nil"/>
                    <w:bottom w:val="nil"/>
                    <w:right w:val="nil"/>
                  </w:tcBorders>
                  <w:shd w:val="clear" w:color="auto" w:fill="auto"/>
                  <w:noWrap/>
                  <w:vAlign w:val="center"/>
                  <w:hideMark/>
                </w:tcPr>
                <w:p w14:paraId="5C91A891" w14:textId="77777777" w:rsidR="00C95442" w:rsidRPr="00525F31" w:rsidRDefault="00C95442" w:rsidP="00036C1C">
                  <w:pPr>
                    <w:spacing w:line="240" w:lineRule="auto"/>
                    <w:jc w:val="left"/>
                    <w:rPr>
                      <w:rFonts w:cs="Arial"/>
                      <w:sz w:val="18"/>
                      <w:szCs w:val="16"/>
                      <w:lang w:val="es-CR" w:eastAsia="es-CR"/>
                    </w:rPr>
                  </w:pPr>
                  <w:r>
                    <w:rPr>
                      <w:rFonts w:cs="Arial"/>
                      <w:sz w:val="18"/>
                      <w:szCs w:val="16"/>
                      <w:lang w:val="es-CR" w:eastAsia="es-CR"/>
                    </w:rPr>
                    <w:t>Supervisión RCI</w:t>
                  </w:r>
                  <w:r w:rsidRPr="00525F31">
                    <w:rPr>
                      <w:rFonts w:cs="Arial"/>
                      <w:sz w:val="18"/>
                      <w:szCs w:val="16"/>
                      <w:lang w:val="es-CR" w:eastAsia="es-CR"/>
                    </w:rPr>
                    <w:t xml:space="preserve"> </w:t>
                  </w:r>
                </w:p>
              </w:tc>
              <w:tc>
                <w:tcPr>
                  <w:tcW w:w="1349" w:type="dxa"/>
                  <w:tcBorders>
                    <w:top w:val="nil"/>
                    <w:left w:val="nil"/>
                    <w:bottom w:val="nil"/>
                    <w:right w:val="nil"/>
                  </w:tcBorders>
                  <w:shd w:val="clear" w:color="000000" w:fill="FFFFFF"/>
                  <w:noWrap/>
                  <w:vAlign w:val="center"/>
                  <w:hideMark/>
                </w:tcPr>
                <w:p w14:paraId="5AFCBCBC" w14:textId="31827B38" w:rsidR="00C95442" w:rsidRPr="00525F31" w:rsidRDefault="00C95442" w:rsidP="00036C1C">
                  <w:pPr>
                    <w:spacing w:line="240" w:lineRule="auto"/>
                    <w:jc w:val="center"/>
                    <w:rPr>
                      <w:rFonts w:cs="Arial"/>
                      <w:sz w:val="18"/>
                      <w:szCs w:val="16"/>
                      <w:lang w:val="es-CR" w:eastAsia="es-CR"/>
                    </w:rPr>
                  </w:pPr>
                  <w:r w:rsidRPr="00525F31">
                    <w:rPr>
                      <w:rFonts w:cs="Arial"/>
                      <w:sz w:val="18"/>
                      <w:szCs w:val="16"/>
                      <w:lang w:val="es-CR" w:eastAsia="es-CR"/>
                    </w:rPr>
                    <w:t xml:space="preserve">1,165 </w:t>
                  </w:r>
                </w:p>
              </w:tc>
              <w:tc>
                <w:tcPr>
                  <w:tcW w:w="850" w:type="dxa"/>
                  <w:tcBorders>
                    <w:top w:val="nil"/>
                    <w:left w:val="nil"/>
                    <w:bottom w:val="nil"/>
                    <w:right w:val="nil"/>
                  </w:tcBorders>
                  <w:shd w:val="clear" w:color="auto" w:fill="auto"/>
                  <w:noWrap/>
                  <w:vAlign w:val="center"/>
                  <w:hideMark/>
                </w:tcPr>
                <w:p w14:paraId="2CE14E04" w14:textId="53131FB9" w:rsidR="00C95442" w:rsidRPr="00525F31" w:rsidRDefault="00C95442" w:rsidP="00036C1C">
                  <w:pPr>
                    <w:spacing w:line="240" w:lineRule="auto"/>
                    <w:jc w:val="right"/>
                    <w:rPr>
                      <w:rFonts w:cs="Arial"/>
                      <w:sz w:val="18"/>
                      <w:szCs w:val="16"/>
                      <w:lang w:val="es-CR" w:eastAsia="es-CR"/>
                    </w:rPr>
                  </w:pPr>
                  <w:r w:rsidRPr="00525F31">
                    <w:rPr>
                      <w:rFonts w:cs="Arial"/>
                      <w:sz w:val="18"/>
                      <w:szCs w:val="16"/>
                      <w:lang w:val="es-CR" w:eastAsia="es-CR"/>
                    </w:rPr>
                    <w:t xml:space="preserve">737 </w:t>
                  </w:r>
                </w:p>
              </w:tc>
              <w:tc>
                <w:tcPr>
                  <w:tcW w:w="1134" w:type="dxa"/>
                  <w:tcBorders>
                    <w:top w:val="nil"/>
                    <w:left w:val="nil"/>
                    <w:bottom w:val="nil"/>
                    <w:right w:val="single" w:sz="4" w:space="0" w:color="auto"/>
                  </w:tcBorders>
                  <w:shd w:val="clear" w:color="auto" w:fill="auto"/>
                  <w:noWrap/>
                  <w:vAlign w:val="center"/>
                  <w:hideMark/>
                </w:tcPr>
                <w:p w14:paraId="5A7AC180" w14:textId="77777777" w:rsidR="00C95442" w:rsidRPr="00525F31" w:rsidRDefault="00C95442" w:rsidP="00036C1C">
                  <w:pPr>
                    <w:spacing w:line="240" w:lineRule="auto"/>
                    <w:jc w:val="right"/>
                    <w:rPr>
                      <w:rFonts w:cs="Arial"/>
                      <w:sz w:val="18"/>
                      <w:szCs w:val="16"/>
                      <w:lang w:val="es-CR" w:eastAsia="es-CR"/>
                    </w:rPr>
                  </w:pPr>
                  <w:r w:rsidRPr="00525F31">
                    <w:rPr>
                      <w:rFonts w:cs="Arial"/>
                      <w:sz w:val="18"/>
                      <w:szCs w:val="16"/>
                      <w:lang w:val="es-CR" w:eastAsia="es-CR"/>
                    </w:rPr>
                    <w:t>127%</w:t>
                  </w:r>
                </w:p>
              </w:tc>
            </w:tr>
            <w:tr w:rsidR="00C95442" w:rsidRPr="00525F31" w14:paraId="5442958E" w14:textId="77777777" w:rsidTr="0063623D">
              <w:trPr>
                <w:trHeight w:val="342"/>
              </w:trPr>
              <w:tc>
                <w:tcPr>
                  <w:tcW w:w="349" w:type="dxa"/>
                  <w:tcBorders>
                    <w:top w:val="nil"/>
                    <w:left w:val="single" w:sz="4" w:space="0" w:color="auto"/>
                    <w:bottom w:val="single" w:sz="4" w:space="0" w:color="auto"/>
                    <w:right w:val="nil"/>
                  </w:tcBorders>
                  <w:shd w:val="clear" w:color="auto" w:fill="auto"/>
                  <w:vAlign w:val="center"/>
                  <w:hideMark/>
                </w:tcPr>
                <w:p w14:paraId="6032F321" w14:textId="77777777" w:rsidR="00C95442" w:rsidRPr="00525F31" w:rsidRDefault="00C95442" w:rsidP="00036C1C">
                  <w:pPr>
                    <w:spacing w:line="240" w:lineRule="auto"/>
                    <w:jc w:val="center"/>
                    <w:rPr>
                      <w:rFonts w:cs="Arial"/>
                      <w:sz w:val="16"/>
                      <w:szCs w:val="16"/>
                      <w:lang w:val="es-CR" w:eastAsia="es-CR"/>
                    </w:rPr>
                  </w:pPr>
                  <w:r w:rsidRPr="00525F31">
                    <w:rPr>
                      <w:rFonts w:cs="Arial"/>
                      <w:sz w:val="16"/>
                      <w:szCs w:val="16"/>
                      <w:lang w:val="es-CR" w:eastAsia="es-CR"/>
                    </w:rPr>
                    <w:t>5</w:t>
                  </w:r>
                </w:p>
              </w:tc>
              <w:tc>
                <w:tcPr>
                  <w:tcW w:w="2838" w:type="dxa"/>
                  <w:gridSpan w:val="2"/>
                  <w:tcBorders>
                    <w:top w:val="nil"/>
                    <w:left w:val="nil"/>
                    <w:bottom w:val="single" w:sz="4" w:space="0" w:color="auto"/>
                    <w:right w:val="nil"/>
                  </w:tcBorders>
                  <w:shd w:val="clear" w:color="auto" w:fill="auto"/>
                  <w:noWrap/>
                  <w:vAlign w:val="center"/>
                  <w:hideMark/>
                </w:tcPr>
                <w:p w14:paraId="1DA62CFB" w14:textId="77777777" w:rsidR="00C95442" w:rsidRPr="00525F31" w:rsidRDefault="00C95442" w:rsidP="00036C1C">
                  <w:pPr>
                    <w:spacing w:line="240" w:lineRule="auto"/>
                    <w:jc w:val="left"/>
                    <w:rPr>
                      <w:rFonts w:cs="Arial"/>
                      <w:sz w:val="18"/>
                      <w:szCs w:val="16"/>
                      <w:lang w:val="es-CR" w:eastAsia="es-CR"/>
                    </w:rPr>
                  </w:pPr>
                  <w:r w:rsidRPr="00525F31">
                    <w:rPr>
                      <w:rFonts w:cs="Arial"/>
                      <w:sz w:val="18"/>
                      <w:szCs w:val="16"/>
                      <w:lang w:val="es-CR" w:eastAsia="es-CR"/>
                    </w:rPr>
                    <w:t xml:space="preserve"> Planificación y Normativa  </w:t>
                  </w:r>
                </w:p>
              </w:tc>
              <w:tc>
                <w:tcPr>
                  <w:tcW w:w="1349" w:type="dxa"/>
                  <w:tcBorders>
                    <w:top w:val="nil"/>
                    <w:left w:val="nil"/>
                    <w:bottom w:val="single" w:sz="4" w:space="0" w:color="auto"/>
                    <w:right w:val="nil"/>
                  </w:tcBorders>
                  <w:shd w:val="clear" w:color="000000" w:fill="FFFFFF"/>
                  <w:noWrap/>
                  <w:vAlign w:val="center"/>
                  <w:hideMark/>
                </w:tcPr>
                <w:p w14:paraId="0B18538E" w14:textId="0E9C8500" w:rsidR="00C95442" w:rsidRPr="00525F31" w:rsidRDefault="00C95442" w:rsidP="00036C1C">
                  <w:pPr>
                    <w:spacing w:line="240" w:lineRule="auto"/>
                    <w:jc w:val="center"/>
                    <w:rPr>
                      <w:rFonts w:cs="Arial"/>
                      <w:sz w:val="18"/>
                      <w:szCs w:val="16"/>
                      <w:lang w:val="es-CR" w:eastAsia="es-CR"/>
                    </w:rPr>
                  </w:pPr>
                  <w:r w:rsidRPr="00525F31">
                    <w:rPr>
                      <w:rFonts w:cs="Arial"/>
                      <w:sz w:val="18"/>
                      <w:szCs w:val="16"/>
                      <w:lang w:val="es-CR" w:eastAsia="es-CR"/>
                    </w:rPr>
                    <w:t xml:space="preserve">260 </w:t>
                  </w:r>
                </w:p>
              </w:tc>
              <w:tc>
                <w:tcPr>
                  <w:tcW w:w="850" w:type="dxa"/>
                  <w:tcBorders>
                    <w:top w:val="nil"/>
                    <w:left w:val="nil"/>
                    <w:bottom w:val="single" w:sz="4" w:space="0" w:color="auto"/>
                    <w:right w:val="nil"/>
                  </w:tcBorders>
                  <w:shd w:val="clear" w:color="auto" w:fill="auto"/>
                  <w:noWrap/>
                  <w:vAlign w:val="center"/>
                  <w:hideMark/>
                </w:tcPr>
                <w:p w14:paraId="3F4A352B" w14:textId="46361F68" w:rsidR="00C95442" w:rsidRPr="00525F31" w:rsidRDefault="00C95442" w:rsidP="00036C1C">
                  <w:pPr>
                    <w:spacing w:line="240" w:lineRule="auto"/>
                    <w:jc w:val="right"/>
                    <w:rPr>
                      <w:rFonts w:cs="Arial"/>
                      <w:sz w:val="18"/>
                      <w:szCs w:val="16"/>
                      <w:lang w:val="es-CR" w:eastAsia="es-CR"/>
                    </w:rPr>
                  </w:pPr>
                  <w:r w:rsidRPr="00525F31">
                    <w:rPr>
                      <w:rFonts w:cs="Arial"/>
                      <w:sz w:val="18"/>
                      <w:szCs w:val="16"/>
                      <w:lang w:val="es-CR" w:eastAsia="es-CR"/>
                    </w:rPr>
                    <w:t xml:space="preserve">134 </w:t>
                  </w:r>
                </w:p>
              </w:tc>
              <w:tc>
                <w:tcPr>
                  <w:tcW w:w="1134" w:type="dxa"/>
                  <w:tcBorders>
                    <w:top w:val="nil"/>
                    <w:left w:val="nil"/>
                    <w:bottom w:val="single" w:sz="4" w:space="0" w:color="auto"/>
                    <w:right w:val="single" w:sz="4" w:space="0" w:color="auto"/>
                  </w:tcBorders>
                  <w:shd w:val="clear" w:color="auto" w:fill="auto"/>
                  <w:noWrap/>
                  <w:vAlign w:val="center"/>
                  <w:hideMark/>
                </w:tcPr>
                <w:p w14:paraId="1CE69082" w14:textId="77777777" w:rsidR="00C95442" w:rsidRPr="00525F31" w:rsidRDefault="00C95442" w:rsidP="00036C1C">
                  <w:pPr>
                    <w:spacing w:line="240" w:lineRule="auto"/>
                    <w:jc w:val="right"/>
                    <w:rPr>
                      <w:rFonts w:cs="Arial"/>
                      <w:sz w:val="18"/>
                      <w:szCs w:val="16"/>
                      <w:lang w:val="es-CR" w:eastAsia="es-CR"/>
                    </w:rPr>
                  </w:pPr>
                  <w:r w:rsidRPr="00525F31">
                    <w:rPr>
                      <w:rFonts w:cs="Arial"/>
                      <w:sz w:val="18"/>
                      <w:szCs w:val="16"/>
                      <w:lang w:val="es-CR" w:eastAsia="es-CR"/>
                    </w:rPr>
                    <w:t>103%</w:t>
                  </w:r>
                </w:p>
              </w:tc>
            </w:tr>
            <w:tr w:rsidR="00C95442" w:rsidRPr="00525F31" w14:paraId="4825281C" w14:textId="77777777" w:rsidTr="0063623D">
              <w:trPr>
                <w:trHeight w:val="402"/>
              </w:trPr>
              <w:tc>
                <w:tcPr>
                  <w:tcW w:w="3187" w:type="dxa"/>
                  <w:gridSpan w:val="3"/>
                  <w:tcBorders>
                    <w:top w:val="single" w:sz="4" w:space="0" w:color="auto"/>
                    <w:left w:val="single" w:sz="4" w:space="0" w:color="auto"/>
                    <w:bottom w:val="single" w:sz="8" w:space="0" w:color="auto"/>
                    <w:right w:val="nil"/>
                  </w:tcBorders>
                  <w:shd w:val="clear" w:color="000000" w:fill="C5D9F1"/>
                  <w:noWrap/>
                  <w:vAlign w:val="center"/>
                  <w:hideMark/>
                </w:tcPr>
                <w:p w14:paraId="1970499F" w14:textId="77777777" w:rsidR="00C95442" w:rsidRPr="00525F31" w:rsidRDefault="00C95442" w:rsidP="00036C1C">
                  <w:pPr>
                    <w:spacing w:line="240" w:lineRule="auto"/>
                    <w:jc w:val="center"/>
                    <w:rPr>
                      <w:rFonts w:cs="Arial"/>
                      <w:b/>
                      <w:bCs/>
                      <w:sz w:val="18"/>
                      <w:szCs w:val="18"/>
                      <w:lang w:val="es-CR" w:eastAsia="es-CR"/>
                    </w:rPr>
                  </w:pPr>
                  <w:r w:rsidRPr="00525F31">
                    <w:rPr>
                      <w:rFonts w:cs="Arial"/>
                      <w:b/>
                      <w:bCs/>
                      <w:sz w:val="18"/>
                      <w:szCs w:val="18"/>
                      <w:lang w:val="es-CR" w:eastAsia="es-CR"/>
                    </w:rPr>
                    <w:t xml:space="preserve"> TOTALES </w:t>
                  </w:r>
                </w:p>
              </w:tc>
              <w:tc>
                <w:tcPr>
                  <w:tcW w:w="1349" w:type="dxa"/>
                  <w:tcBorders>
                    <w:top w:val="nil"/>
                    <w:left w:val="nil"/>
                    <w:bottom w:val="single" w:sz="8" w:space="0" w:color="auto"/>
                    <w:right w:val="nil"/>
                  </w:tcBorders>
                  <w:shd w:val="clear" w:color="000000" w:fill="C5D9F1"/>
                  <w:noWrap/>
                  <w:vAlign w:val="center"/>
                  <w:hideMark/>
                </w:tcPr>
                <w:p w14:paraId="03C514DC" w14:textId="77777777" w:rsidR="00C95442" w:rsidRPr="00525F31" w:rsidRDefault="00C95442" w:rsidP="00036C1C">
                  <w:pPr>
                    <w:spacing w:line="240" w:lineRule="auto"/>
                    <w:jc w:val="center"/>
                    <w:rPr>
                      <w:rFonts w:cs="Arial"/>
                      <w:b/>
                      <w:bCs/>
                      <w:sz w:val="18"/>
                      <w:szCs w:val="18"/>
                      <w:lang w:val="es-CR" w:eastAsia="es-CR"/>
                    </w:rPr>
                  </w:pPr>
                  <w:r>
                    <w:rPr>
                      <w:rFonts w:cs="Arial"/>
                      <w:b/>
                      <w:bCs/>
                      <w:sz w:val="18"/>
                      <w:szCs w:val="18"/>
                      <w:lang w:val="es-CR" w:eastAsia="es-CR"/>
                    </w:rPr>
                    <w:t xml:space="preserve"> </w:t>
                  </w:r>
                  <w:r w:rsidRPr="00525F31">
                    <w:rPr>
                      <w:rFonts w:cs="Arial"/>
                      <w:b/>
                      <w:bCs/>
                      <w:sz w:val="18"/>
                      <w:szCs w:val="18"/>
                      <w:lang w:val="es-CR" w:eastAsia="es-CR"/>
                    </w:rPr>
                    <w:t xml:space="preserve">3,615 </w:t>
                  </w:r>
                </w:p>
              </w:tc>
              <w:tc>
                <w:tcPr>
                  <w:tcW w:w="850" w:type="dxa"/>
                  <w:tcBorders>
                    <w:top w:val="nil"/>
                    <w:left w:val="nil"/>
                    <w:bottom w:val="single" w:sz="8" w:space="0" w:color="auto"/>
                    <w:right w:val="nil"/>
                  </w:tcBorders>
                  <w:shd w:val="clear" w:color="000000" w:fill="C5D9F1"/>
                  <w:noWrap/>
                  <w:vAlign w:val="center"/>
                  <w:hideMark/>
                </w:tcPr>
                <w:p w14:paraId="3ABDE2F6" w14:textId="0BB9B1B3" w:rsidR="00C95442" w:rsidRPr="00525F31" w:rsidRDefault="00C95442" w:rsidP="00036C1C">
                  <w:pPr>
                    <w:spacing w:line="240" w:lineRule="auto"/>
                    <w:jc w:val="right"/>
                    <w:rPr>
                      <w:rFonts w:cs="Arial"/>
                      <w:b/>
                      <w:bCs/>
                      <w:sz w:val="18"/>
                      <w:szCs w:val="18"/>
                      <w:lang w:val="es-CR" w:eastAsia="es-CR"/>
                    </w:rPr>
                  </w:pPr>
                  <w:r w:rsidRPr="00525F31">
                    <w:rPr>
                      <w:rFonts w:cs="Arial"/>
                      <w:b/>
                      <w:bCs/>
                      <w:sz w:val="18"/>
                      <w:szCs w:val="18"/>
                      <w:lang w:val="es-CR" w:eastAsia="es-CR"/>
                    </w:rPr>
                    <w:t xml:space="preserve">1,807 </w:t>
                  </w:r>
                </w:p>
              </w:tc>
              <w:tc>
                <w:tcPr>
                  <w:tcW w:w="1134" w:type="dxa"/>
                  <w:tcBorders>
                    <w:top w:val="nil"/>
                    <w:left w:val="nil"/>
                    <w:bottom w:val="single" w:sz="8" w:space="0" w:color="auto"/>
                    <w:right w:val="single" w:sz="4" w:space="0" w:color="auto"/>
                  </w:tcBorders>
                  <w:shd w:val="clear" w:color="000000" w:fill="C5D9F1"/>
                  <w:noWrap/>
                  <w:vAlign w:val="center"/>
                  <w:hideMark/>
                </w:tcPr>
                <w:p w14:paraId="21B8C332" w14:textId="77777777" w:rsidR="00C95442" w:rsidRPr="00525F31" w:rsidRDefault="00C95442" w:rsidP="00036C1C">
                  <w:pPr>
                    <w:spacing w:line="240" w:lineRule="auto"/>
                    <w:jc w:val="right"/>
                    <w:rPr>
                      <w:rFonts w:cs="Arial"/>
                      <w:b/>
                      <w:bCs/>
                      <w:sz w:val="18"/>
                      <w:szCs w:val="18"/>
                      <w:lang w:val="es-CR" w:eastAsia="es-CR"/>
                    </w:rPr>
                  </w:pPr>
                  <w:r w:rsidRPr="00525F31">
                    <w:rPr>
                      <w:rFonts w:cs="Arial"/>
                      <w:b/>
                      <w:bCs/>
                      <w:sz w:val="18"/>
                      <w:szCs w:val="18"/>
                      <w:lang w:val="es-CR" w:eastAsia="es-CR"/>
                    </w:rPr>
                    <w:t>100%</w:t>
                  </w:r>
                </w:p>
              </w:tc>
            </w:tr>
            <w:tr w:rsidR="00C95442" w:rsidRPr="00525F31" w14:paraId="6E5C328F" w14:textId="77777777" w:rsidTr="0063623D">
              <w:trPr>
                <w:trHeight w:val="195"/>
              </w:trPr>
              <w:tc>
                <w:tcPr>
                  <w:tcW w:w="349" w:type="dxa"/>
                  <w:tcBorders>
                    <w:top w:val="nil"/>
                    <w:left w:val="nil"/>
                    <w:bottom w:val="nil"/>
                    <w:right w:val="nil"/>
                  </w:tcBorders>
                  <w:shd w:val="clear" w:color="auto" w:fill="auto"/>
                  <w:noWrap/>
                  <w:vAlign w:val="bottom"/>
                  <w:hideMark/>
                </w:tcPr>
                <w:p w14:paraId="548096EF" w14:textId="77777777" w:rsidR="00C95442" w:rsidRPr="00525F31" w:rsidRDefault="00C95442" w:rsidP="00036C1C">
                  <w:pPr>
                    <w:spacing w:line="240" w:lineRule="auto"/>
                    <w:jc w:val="right"/>
                    <w:rPr>
                      <w:rFonts w:cs="Arial"/>
                      <w:b/>
                      <w:bCs/>
                      <w:sz w:val="18"/>
                      <w:szCs w:val="18"/>
                      <w:lang w:val="es-CR" w:eastAsia="es-CR"/>
                    </w:rPr>
                  </w:pPr>
                </w:p>
              </w:tc>
              <w:tc>
                <w:tcPr>
                  <w:tcW w:w="1200" w:type="dxa"/>
                  <w:tcBorders>
                    <w:top w:val="nil"/>
                    <w:left w:val="nil"/>
                    <w:bottom w:val="nil"/>
                    <w:right w:val="nil"/>
                  </w:tcBorders>
                  <w:shd w:val="clear" w:color="auto" w:fill="auto"/>
                  <w:noWrap/>
                  <w:vAlign w:val="bottom"/>
                  <w:hideMark/>
                </w:tcPr>
                <w:p w14:paraId="642B23B7" w14:textId="77777777" w:rsidR="00C95442" w:rsidRPr="00525F31" w:rsidRDefault="00C95442" w:rsidP="00036C1C">
                  <w:pPr>
                    <w:spacing w:line="240" w:lineRule="auto"/>
                    <w:jc w:val="center"/>
                    <w:rPr>
                      <w:rFonts w:ascii="Times New Roman" w:hAnsi="Times New Roman"/>
                      <w:sz w:val="20"/>
                      <w:lang w:val="es-CR" w:eastAsia="es-CR"/>
                    </w:rPr>
                  </w:pPr>
                </w:p>
              </w:tc>
              <w:tc>
                <w:tcPr>
                  <w:tcW w:w="1638" w:type="dxa"/>
                  <w:tcBorders>
                    <w:top w:val="nil"/>
                    <w:left w:val="nil"/>
                    <w:bottom w:val="nil"/>
                    <w:right w:val="nil"/>
                  </w:tcBorders>
                  <w:shd w:val="clear" w:color="auto" w:fill="auto"/>
                  <w:noWrap/>
                  <w:vAlign w:val="bottom"/>
                  <w:hideMark/>
                </w:tcPr>
                <w:p w14:paraId="66061BF7" w14:textId="77777777" w:rsidR="00C95442" w:rsidRPr="00525F31" w:rsidRDefault="00C95442" w:rsidP="00036C1C">
                  <w:pPr>
                    <w:spacing w:line="240" w:lineRule="auto"/>
                    <w:jc w:val="left"/>
                    <w:rPr>
                      <w:rFonts w:ascii="Times New Roman" w:hAnsi="Times New Roman"/>
                      <w:sz w:val="20"/>
                      <w:lang w:val="es-CR" w:eastAsia="es-CR"/>
                    </w:rPr>
                  </w:pPr>
                </w:p>
              </w:tc>
              <w:tc>
                <w:tcPr>
                  <w:tcW w:w="1349" w:type="dxa"/>
                  <w:tcBorders>
                    <w:top w:val="nil"/>
                    <w:left w:val="nil"/>
                    <w:bottom w:val="nil"/>
                    <w:right w:val="nil"/>
                  </w:tcBorders>
                  <w:shd w:val="clear" w:color="auto" w:fill="auto"/>
                  <w:noWrap/>
                  <w:vAlign w:val="bottom"/>
                  <w:hideMark/>
                </w:tcPr>
                <w:p w14:paraId="136BAF92" w14:textId="77777777" w:rsidR="00C95442" w:rsidRPr="00525F31" w:rsidRDefault="00C95442" w:rsidP="00036C1C">
                  <w:pPr>
                    <w:spacing w:line="240" w:lineRule="auto"/>
                    <w:jc w:val="left"/>
                    <w:rPr>
                      <w:rFonts w:ascii="Times New Roman" w:hAnsi="Times New Roman"/>
                      <w:sz w:val="20"/>
                      <w:lang w:val="es-CR" w:eastAsia="es-CR"/>
                    </w:rPr>
                  </w:pPr>
                </w:p>
              </w:tc>
              <w:tc>
                <w:tcPr>
                  <w:tcW w:w="850" w:type="dxa"/>
                  <w:tcBorders>
                    <w:top w:val="nil"/>
                    <w:left w:val="nil"/>
                    <w:bottom w:val="nil"/>
                    <w:right w:val="nil"/>
                  </w:tcBorders>
                  <w:shd w:val="clear" w:color="auto" w:fill="auto"/>
                  <w:noWrap/>
                  <w:vAlign w:val="bottom"/>
                  <w:hideMark/>
                </w:tcPr>
                <w:p w14:paraId="253B298A" w14:textId="77777777" w:rsidR="00C95442" w:rsidRPr="00525F31" w:rsidRDefault="00C95442" w:rsidP="00036C1C">
                  <w:pPr>
                    <w:spacing w:line="240" w:lineRule="auto"/>
                    <w:jc w:val="left"/>
                    <w:rPr>
                      <w:rFonts w:ascii="Times New Roman" w:hAnsi="Times New Roman"/>
                      <w:sz w:val="20"/>
                      <w:lang w:val="es-CR" w:eastAsia="es-CR"/>
                    </w:rPr>
                  </w:pPr>
                </w:p>
              </w:tc>
              <w:tc>
                <w:tcPr>
                  <w:tcW w:w="1134" w:type="dxa"/>
                  <w:tcBorders>
                    <w:top w:val="nil"/>
                    <w:left w:val="nil"/>
                    <w:bottom w:val="nil"/>
                    <w:right w:val="nil"/>
                  </w:tcBorders>
                  <w:shd w:val="clear" w:color="auto" w:fill="auto"/>
                  <w:noWrap/>
                  <w:vAlign w:val="bottom"/>
                  <w:hideMark/>
                </w:tcPr>
                <w:p w14:paraId="69B56122" w14:textId="77777777" w:rsidR="00C95442" w:rsidRPr="00525F31" w:rsidRDefault="00C95442" w:rsidP="00036C1C">
                  <w:pPr>
                    <w:spacing w:line="240" w:lineRule="auto"/>
                    <w:jc w:val="left"/>
                    <w:rPr>
                      <w:rFonts w:ascii="Times New Roman" w:hAnsi="Times New Roman"/>
                      <w:sz w:val="20"/>
                      <w:lang w:val="es-CR" w:eastAsia="es-CR"/>
                    </w:rPr>
                  </w:pPr>
                </w:p>
              </w:tc>
            </w:tr>
            <w:tr w:rsidR="00C95442" w:rsidRPr="00525F31" w14:paraId="7FBFD232" w14:textId="77777777" w:rsidTr="0063623D">
              <w:trPr>
                <w:trHeight w:val="300"/>
              </w:trPr>
              <w:tc>
                <w:tcPr>
                  <w:tcW w:w="4536" w:type="dxa"/>
                  <w:gridSpan w:val="4"/>
                  <w:tcBorders>
                    <w:top w:val="nil"/>
                    <w:left w:val="nil"/>
                    <w:bottom w:val="nil"/>
                    <w:right w:val="nil"/>
                  </w:tcBorders>
                  <w:shd w:val="clear" w:color="auto" w:fill="auto"/>
                  <w:noWrap/>
                  <w:vAlign w:val="bottom"/>
                  <w:hideMark/>
                </w:tcPr>
                <w:p w14:paraId="620C96A7" w14:textId="77777777" w:rsidR="00C95442" w:rsidRPr="00525F31" w:rsidRDefault="00C95442" w:rsidP="00036C1C">
                  <w:pPr>
                    <w:spacing w:line="240" w:lineRule="auto"/>
                    <w:jc w:val="left"/>
                    <w:rPr>
                      <w:rFonts w:ascii="Calibri" w:hAnsi="Calibri" w:cs="Calibri"/>
                      <w:color w:val="000000"/>
                      <w:sz w:val="18"/>
                      <w:szCs w:val="18"/>
                      <w:lang w:val="es-CR" w:eastAsia="es-CR"/>
                    </w:rPr>
                  </w:pPr>
                  <w:r w:rsidRPr="00525F31">
                    <w:rPr>
                      <w:rFonts w:ascii="Calibri" w:hAnsi="Calibri" w:cs="Calibri"/>
                      <w:color w:val="000000"/>
                      <w:sz w:val="18"/>
                      <w:szCs w:val="18"/>
                      <w:lang w:val="es-CR" w:eastAsia="es-CR"/>
                    </w:rPr>
                    <w:t>Fuente: Sistema de Gestión de Personal.</w:t>
                  </w:r>
                </w:p>
              </w:tc>
              <w:tc>
                <w:tcPr>
                  <w:tcW w:w="850" w:type="dxa"/>
                  <w:tcBorders>
                    <w:top w:val="nil"/>
                    <w:left w:val="nil"/>
                    <w:bottom w:val="nil"/>
                    <w:right w:val="nil"/>
                  </w:tcBorders>
                  <w:shd w:val="clear" w:color="auto" w:fill="auto"/>
                  <w:noWrap/>
                  <w:vAlign w:val="bottom"/>
                  <w:hideMark/>
                </w:tcPr>
                <w:p w14:paraId="17FC6481" w14:textId="77777777" w:rsidR="00C95442" w:rsidRPr="00525F31" w:rsidRDefault="00C95442" w:rsidP="00036C1C">
                  <w:pPr>
                    <w:spacing w:line="240" w:lineRule="auto"/>
                    <w:jc w:val="left"/>
                    <w:rPr>
                      <w:rFonts w:ascii="Times New Roman" w:hAnsi="Times New Roman"/>
                      <w:sz w:val="20"/>
                      <w:lang w:val="es-CR" w:eastAsia="es-CR"/>
                    </w:rPr>
                  </w:pPr>
                </w:p>
              </w:tc>
              <w:tc>
                <w:tcPr>
                  <w:tcW w:w="1134" w:type="dxa"/>
                  <w:tcBorders>
                    <w:top w:val="nil"/>
                    <w:left w:val="nil"/>
                    <w:bottom w:val="nil"/>
                    <w:right w:val="nil"/>
                  </w:tcBorders>
                  <w:shd w:val="clear" w:color="auto" w:fill="auto"/>
                  <w:noWrap/>
                  <w:vAlign w:val="bottom"/>
                  <w:hideMark/>
                </w:tcPr>
                <w:p w14:paraId="48A8688D" w14:textId="77777777" w:rsidR="00C95442" w:rsidRPr="00525F31" w:rsidRDefault="00C95442" w:rsidP="00036C1C">
                  <w:pPr>
                    <w:spacing w:line="240" w:lineRule="auto"/>
                    <w:jc w:val="left"/>
                    <w:rPr>
                      <w:rFonts w:ascii="Times New Roman" w:hAnsi="Times New Roman"/>
                      <w:sz w:val="20"/>
                      <w:lang w:val="es-CR" w:eastAsia="es-CR"/>
                    </w:rPr>
                  </w:pPr>
                </w:p>
              </w:tc>
            </w:tr>
          </w:tbl>
          <w:p w14:paraId="7CEFB45B" w14:textId="77777777" w:rsidR="00C95442" w:rsidRPr="00CF75D2" w:rsidRDefault="00C95442" w:rsidP="00036C1C">
            <w:pPr>
              <w:spacing w:line="276" w:lineRule="auto"/>
              <w:jc w:val="center"/>
              <w:rPr>
                <w:rFonts w:ascii="Calibri" w:hAnsi="Calibri" w:cs="Arial"/>
                <w:color w:val="000000" w:themeColor="text1"/>
                <w:sz w:val="20"/>
                <w:lang w:val="es-CR"/>
              </w:rPr>
            </w:pPr>
          </w:p>
          <w:p w14:paraId="45B7D3F2" w14:textId="77777777" w:rsidR="00C95442" w:rsidRPr="00CF75D2" w:rsidRDefault="00C95442" w:rsidP="00036C1C">
            <w:pPr>
              <w:spacing w:line="276" w:lineRule="auto"/>
              <w:rPr>
                <w:rFonts w:ascii="Calibri" w:hAnsi="Calibri" w:cs="Arial"/>
                <w:color w:val="000000" w:themeColor="text1"/>
                <w:sz w:val="20"/>
                <w:lang w:val="es-CR"/>
              </w:rPr>
            </w:pPr>
            <w:r w:rsidRPr="00CF75D2">
              <w:rPr>
                <w:rFonts w:ascii="Calibri" w:hAnsi="Calibri" w:cs="Arial"/>
                <w:color w:val="000000" w:themeColor="text1"/>
                <w:sz w:val="20"/>
                <w:lang w:val="es-CR"/>
              </w:rPr>
              <w:t xml:space="preserve">En el detalle por dependencia, se observa que tres procesos superaron la meta de horas destinadas a formación. </w:t>
            </w:r>
          </w:p>
          <w:p w14:paraId="384ACF2B" w14:textId="77777777" w:rsidR="00C95442" w:rsidRPr="00CF75D2" w:rsidRDefault="00C95442" w:rsidP="00036C1C">
            <w:pPr>
              <w:spacing w:line="276" w:lineRule="auto"/>
              <w:rPr>
                <w:rFonts w:ascii="Calibri" w:hAnsi="Calibri" w:cs="Arial"/>
                <w:color w:val="000000" w:themeColor="text1"/>
                <w:sz w:val="20"/>
                <w:lang w:val="es-CR"/>
              </w:rPr>
            </w:pPr>
          </w:p>
          <w:p w14:paraId="28FA7FD0" w14:textId="77777777" w:rsidR="00C95442" w:rsidRDefault="00C95442" w:rsidP="00036C1C">
            <w:pPr>
              <w:spacing w:line="276" w:lineRule="auto"/>
              <w:rPr>
                <w:rFonts w:ascii="Calibri" w:hAnsi="Calibri" w:cs="Arial"/>
                <w:i/>
                <w:color w:val="000000" w:themeColor="text1"/>
                <w:sz w:val="20"/>
                <w:lang w:val="es-CR"/>
              </w:rPr>
            </w:pPr>
            <w:r w:rsidRPr="00CF75D2">
              <w:rPr>
                <w:rFonts w:ascii="Calibri" w:hAnsi="Calibri" w:cs="Arial"/>
                <w:color w:val="000000" w:themeColor="text1"/>
                <w:sz w:val="20"/>
                <w:lang w:val="es-CR"/>
              </w:rPr>
              <w:t xml:space="preserve">Es importante destacar, que dentro del cálculo de este indicador únicamente se contemplan las horas invertidas dentro de la jornada laboral, por lo que no se contabilizan horas en casos como becas por estudios superiores y cursos modalidad </w:t>
            </w:r>
            <w:r w:rsidRPr="00CF75D2">
              <w:rPr>
                <w:rFonts w:ascii="Calibri" w:hAnsi="Calibri" w:cs="Arial"/>
                <w:i/>
                <w:color w:val="000000" w:themeColor="text1"/>
                <w:sz w:val="20"/>
                <w:lang w:val="es-CR"/>
              </w:rPr>
              <w:t>on-line.</w:t>
            </w:r>
          </w:p>
          <w:p w14:paraId="2D060436" w14:textId="77777777" w:rsidR="00C95442" w:rsidRDefault="00C95442" w:rsidP="00036C1C">
            <w:pPr>
              <w:spacing w:line="276" w:lineRule="auto"/>
              <w:rPr>
                <w:rFonts w:ascii="Calibri" w:hAnsi="Calibri" w:cs="Arial"/>
                <w:i/>
                <w:color w:val="000000" w:themeColor="text1"/>
                <w:sz w:val="20"/>
                <w:lang w:val="es-CR"/>
              </w:rPr>
            </w:pPr>
          </w:p>
          <w:p w14:paraId="5ADC678E" w14:textId="77777777" w:rsidR="00C95442" w:rsidRDefault="00C95442" w:rsidP="00036C1C">
            <w:pPr>
              <w:spacing w:line="276" w:lineRule="auto"/>
              <w:rPr>
                <w:rFonts w:ascii="Calibri" w:hAnsi="Calibri" w:cs="Arial"/>
                <w:i/>
                <w:color w:val="000000" w:themeColor="text1"/>
                <w:sz w:val="20"/>
                <w:lang w:val="es-CR"/>
              </w:rPr>
            </w:pPr>
            <w:r>
              <w:rPr>
                <w:rFonts w:ascii="Calibri" w:hAnsi="Calibri" w:cs="Arial"/>
                <w:color w:val="000000" w:themeColor="text1"/>
                <w:sz w:val="20"/>
                <w:lang w:val="es-CR"/>
              </w:rPr>
              <w:t>Como información adicional, e</w:t>
            </w:r>
            <w:r w:rsidRPr="00CF75D2">
              <w:rPr>
                <w:rFonts w:ascii="Calibri" w:hAnsi="Calibri" w:cs="Arial"/>
                <w:color w:val="000000" w:themeColor="text1"/>
                <w:sz w:val="20"/>
                <w:lang w:val="es-CR"/>
              </w:rPr>
              <w:t xml:space="preserve">n </w:t>
            </w:r>
            <w:r>
              <w:rPr>
                <w:rFonts w:ascii="Calibri" w:hAnsi="Calibri" w:cs="Arial"/>
                <w:color w:val="000000" w:themeColor="text1"/>
                <w:sz w:val="20"/>
                <w:lang w:val="es-CR"/>
              </w:rPr>
              <w:t>el siguiente cuadro</w:t>
            </w:r>
            <w:r w:rsidRPr="00CF75D2">
              <w:rPr>
                <w:rFonts w:ascii="Calibri" w:hAnsi="Calibri" w:cs="Arial"/>
                <w:color w:val="000000" w:themeColor="text1"/>
                <w:sz w:val="20"/>
                <w:lang w:val="es-CR"/>
              </w:rPr>
              <w:t xml:space="preserve"> se muestra el de</w:t>
            </w:r>
            <w:r>
              <w:rPr>
                <w:rFonts w:ascii="Calibri" w:hAnsi="Calibri" w:cs="Arial"/>
                <w:color w:val="000000" w:themeColor="text1"/>
                <w:sz w:val="20"/>
                <w:lang w:val="es-CR"/>
              </w:rPr>
              <w:t xml:space="preserve">sglose de la formación recibida, según su clasificación (externa-interna) y costo. </w:t>
            </w:r>
          </w:p>
          <w:p w14:paraId="547D878E" w14:textId="5A3F66A3" w:rsidR="00C95442" w:rsidRDefault="00C95442" w:rsidP="00036C1C">
            <w:pPr>
              <w:spacing w:line="276" w:lineRule="auto"/>
              <w:rPr>
                <w:rFonts w:ascii="Calibri" w:hAnsi="Calibri" w:cs="Arial"/>
                <w:color w:val="000000" w:themeColor="text1"/>
                <w:sz w:val="20"/>
                <w:lang w:val="es-CR"/>
              </w:rPr>
            </w:pPr>
          </w:p>
          <w:p w14:paraId="4D51695C" w14:textId="563339CA" w:rsidR="004E1278" w:rsidRDefault="004E1278" w:rsidP="00036C1C">
            <w:pPr>
              <w:spacing w:line="276" w:lineRule="auto"/>
              <w:rPr>
                <w:rFonts w:ascii="Calibri" w:hAnsi="Calibri" w:cs="Arial"/>
                <w:color w:val="000000" w:themeColor="text1"/>
                <w:sz w:val="20"/>
                <w:lang w:val="es-CR"/>
              </w:rPr>
            </w:pPr>
          </w:p>
          <w:p w14:paraId="063CE05D" w14:textId="556A7061" w:rsidR="004E1278" w:rsidRDefault="004E1278" w:rsidP="00036C1C">
            <w:pPr>
              <w:spacing w:line="276" w:lineRule="auto"/>
              <w:rPr>
                <w:rFonts w:ascii="Calibri" w:hAnsi="Calibri" w:cs="Arial"/>
                <w:color w:val="000000" w:themeColor="text1"/>
                <w:sz w:val="20"/>
                <w:lang w:val="es-CR"/>
              </w:rPr>
            </w:pPr>
          </w:p>
          <w:p w14:paraId="6F662EB9" w14:textId="077D61DC" w:rsidR="004E1278" w:rsidRDefault="004E1278" w:rsidP="00036C1C">
            <w:pPr>
              <w:spacing w:line="276" w:lineRule="auto"/>
              <w:rPr>
                <w:rFonts w:ascii="Calibri" w:hAnsi="Calibri" w:cs="Arial"/>
                <w:color w:val="000000" w:themeColor="text1"/>
                <w:sz w:val="20"/>
                <w:lang w:val="es-CR"/>
              </w:rPr>
            </w:pPr>
          </w:p>
          <w:p w14:paraId="701FE59F" w14:textId="7113DF0D" w:rsidR="004E1278" w:rsidRDefault="004E1278" w:rsidP="00036C1C">
            <w:pPr>
              <w:spacing w:line="276" w:lineRule="auto"/>
              <w:rPr>
                <w:rFonts w:ascii="Calibri" w:hAnsi="Calibri" w:cs="Arial"/>
                <w:color w:val="000000" w:themeColor="text1"/>
                <w:sz w:val="20"/>
                <w:lang w:val="es-CR"/>
              </w:rPr>
            </w:pPr>
          </w:p>
          <w:p w14:paraId="2260D9C1" w14:textId="77777777" w:rsidR="004E1278" w:rsidRDefault="004E1278" w:rsidP="00036C1C">
            <w:pPr>
              <w:spacing w:line="276" w:lineRule="auto"/>
              <w:rPr>
                <w:rFonts w:ascii="Calibri" w:hAnsi="Calibri" w:cs="Arial"/>
                <w:color w:val="000000" w:themeColor="text1"/>
                <w:sz w:val="20"/>
                <w:lang w:val="es-CR"/>
              </w:rPr>
            </w:pPr>
          </w:p>
          <w:tbl>
            <w:tblPr>
              <w:tblW w:w="7237" w:type="dxa"/>
              <w:tblInd w:w="352" w:type="dxa"/>
              <w:tblLayout w:type="fixed"/>
              <w:tblCellMar>
                <w:left w:w="70" w:type="dxa"/>
                <w:right w:w="70" w:type="dxa"/>
              </w:tblCellMar>
              <w:tblLook w:val="04A0" w:firstRow="1" w:lastRow="0" w:firstColumn="1" w:lastColumn="0" w:noHBand="0" w:noVBand="1"/>
            </w:tblPr>
            <w:tblGrid>
              <w:gridCol w:w="2835"/>
              <w:gridCol w:w="854"/>
              <w:gridCol w:w="854"/>
              <w:gridCol w:w="851"/>
              <w:gridCol w:w="850"/>
              <w:gridCol w:w="160"/>
              <w:gridCol w:w="833"/>
            </w:tblGrid>
            <w:tr w:rsidR="00C95442" w:rsidRPr="00525F31" w14:paraId="43111E02" w14:textId="77777777" w:rsidTr="004E1278">
              <w:trPr>
                <w:trHeight w:val="300"/>
              </w:trPr>
              <w:tc>
                <w:tcPr>
                  <w:tcW w:w="2835" w:type="dxa"/>
                  <w:tcBorders>
                    <w:top w:val="nil"/>
                    <w:left w:val="nil"/>
                    <w:bottom w:val="nil"/>
                    <w:right w:val="nil"/>
                  </w:tcBorders>
                  <w:shd w:val="clear" w:color="auto" w:fill="auto"/>
                  <w:noWrap/>
                  <w:vAlign w:val="bottom"/>
                  <w:hideMark/>
                </w:tcPr>
                <w:p w14:paraId="6EC62BAC" w14:textId="111F6176" w:rsidR="00C95442" w:rsidRPr="00525F31" w:rsidRDefault="004E1278" w:rsidP="00036C1C">
                  <w:pPr>
                    <w:spacing w:line="240" w:lineRule="auto"/>
                    <w:jc w:val="left"/>
                    <w:rPr>
                      <w:rFonts w:ascii="Calibri" w:hAnsi="Calibri" w:cs="Calibri"/>
                      <w:color w:val="FF0000"/>
                      <w:szCs w:val="22"/>
                      <w:lang w:val="es-CR" w:eastAsia="es-CR"/>
                    </w:rPr>
                  </w:pPr>
                  <w:r>
                    <w:rPr>
                      <w:rFonts w:ascii="Calibri" w:hAnsi="Calibri" w:cs="Calibri"/>
                      <w:szCs w:val="22"/>
                      <w:lang w:val="es-CR" w:eastAsia="es-CR"/>
                    </w:rPr>
                    <w:lastRenderedPageBreak/>
                    <w:t>Cuadro 10</w:t>
                  </w:r>
                </w:p>
              </w:tc>
              <w:tc>
                <w:tcPr>
                  <w:tcW w:w="854" w:type="dxa"/>
                  <w:tcBorders>
                    <w:top w:val="nil"/>
                    <w:left w:val="nil"/>
                    <w:bottom w:val="nil"/>
                    <w:right w:val="nil"/>
                  </w:tcBorders>
                  <w:shd w:val="clear" w:color="auto" w:fill="auto"/>
                  <w:noWrap/>
                  <w:vAlign w:val="bottom"/>
                  <w:hideMark/>
                </w:tcPr>
                <w:p w14:paraId="43866490" w14:textId="77777777" w:rsidR="00C95442" w:rsidRPr="00525F31" w:rsidRDefault="00C95442" w:rsidP="00036C1C">
                  <w:pPr>
                    <w:spacing w:line="240" w:lineRule="auto"/>
                    <w:jc w:val="left"/>
                    <w:rPr>
                      <w:rFonts w:ascii="Calibri" w:hAnsi="Calibri" w:cs="Calibri"/>
                      <w:color w:val="FF0000"/>
                      <w:szCs w:val="22"/>
                      <w:lang w:val="es-CR" w:eastAsia="es-CR"/>
                    </w:rPr>
                  </w:pPr>
                </w:p>
              </w:tc>
              <w:tc>
                <w:tcPr>
                  <w:tcW w:w="850" w:type="dxa"/>
                  <w:tcBorders>
                    <w:top w:val="nil"/>
                    <w:left w:val="nil"/>
                    <w:bottom w:val="nil"/>
                    <w:right w:val="nil"/>
                  </w:tcBorders>
                  <w:shd w:val="clear" w:color="auto" w:fill="auto"/>
                  <w:noWrap/>
                  <w:vAlign w:val="bottom"/>
                  <w:hideMark/>
                </w:tcPr>
                <w:p w14:paraId="15CCC48D" w14:textId="77777777" w:rsidR="00C95442" w:rsidRPr="00525F31" w:rsidRDefault="00C95442" w:rsidP="00036C1C">
                  <w:pPr>
                    <w:spacing w:line="240" w:lineRule="auto"/>
                    <w:jc w:val="left"/>
                    <w:rPr>
                      <w:rFonts w:ascii="Times New Roman" w:hAnsi="Times New Roman"/>
                      <w:sz w:val="20"/>
                      <w:lang w:val="es-CR" w:eastAsia="es-CR"/>
                    </w:rPr>
                  </w:pPr>
                </w:p>
              </w:tc>
              <w:tc>
                <w:tcPr>
                  <w:tcW w:w="851" w:type="dxa"/>
                  <w:tcBorders>
                    <w:top w:val="nil"/>
                    <w:left w:val="nil"/>
                    <w:bottom w:val="nil"/>
                    <w:right w:val="nil"/>
                  </w:tcBorders>
                  <w:shd w:val="clear" w:color="auto" w:fill="auto"/>
                  <w:noWrap/>
                  <w:vAlign w:val="bottom"/>
                  <w:hideMark/>
                </w:tcPr>
                <w:p w14:paraId="6B9D1FB3" w14:textId="77777777" w:rsidR="00C95442" w:rsidRPr="00525F31" w:rsidRDefault="00C95442" w:rsidP="00036C1C">
                  <w:pPr>
                    <w:spacing w:line="240" w:lineRule="auto"/>
                    <w:jc w:val="left"/>
                    <w:rPr>
                      <w:rFonts w:ascii="Times New Roman" w:hAnsi="Times New Roman"/>
                      <w:sz w:val="20"/>
                      <w:lang w:val="es-CR" w:eastAsia="es-CR"/>
                    </w:rPr>
                  </w:pPr>
                </w:p>
              </w:tc>
              <w:tc>
                <w:tcPr>
                  <w:tcW w:w="850" w:type="dxa"/>
                  <w:tcBorders>
                    <w:top w:val="nil"/>
                    <w:left w:val="nil"/>
                    <w:bottom w:val="nil"/>
                    <w:right w:val="nil"/>
                  </w:tcBorders>
                  <w:shd w:val="clear" w:color="auto" w:fill="auto"/>
                  <w:noWrap/>
                  <w:vAlign w:val="bottom"/>
                  <w:hideMark/>
                </w:tcPr>
                <w:p w14:paraId="05D60500" w14:textId="77777777" w:rsidR="00C95442" w:rsidRPr="00525F31" w:rsidRDefault="00C95442" w:rsidP="00036C1C">
                  <w:pPr>
                    <w:spacing w:line="240" w:lineRule="auto"/>
                    <w:jc w:val="left"/>
                    <w:rPr>
                      <w:rFonts w:ascii="Times New Roman" w:hAnsi="Times New Roman"/>
                      <w:sz w:val="20"/>
                      <w:lang w:val="es-CR" w:eastAsia="es-CR"/>
                    </w:rPr>
                  </w:pPr>
                </w:p>
              </w:tc>
              <w:tc>
                <w:tcPr>
                  <w:tcW w:w="160" w:type="dxa"/>
                  <w:tcBorders>
                    <w:top w:val="nil"/>
                    <w:left w:val="nil"/>
                    <w:bottom w:val="nil"/>
                    <w:right w:val="nil"/>
                  </w:tcBorders>
                  <w:shd w:val="clear" w:color="auto" w:fill="auto"/>
                  <w:noWrap/>
                  <w:vAlign w:val="bottom"/>
                  <w:hideMark/>
                </w:tcPr>
                <w:p w14:paraId="7E8A84EC" w14:textId="77777777" w:rsidR="00C95442" w:rsidRPr="00525F31" w:rsidRDefault="00C95442" w:rsidP="00036C1C">
                  <w:pPr>
                    <w:spacing w:line="240" w:lineRule="auto"/>
                    <w:jc w:val="left"/>
                    <w:rPr>
                      <w:rFonts w:ascii="Times New Roman" w:hAnsi="Times New Roman"/>
                      <w:sz w:val="20"/>
                      <w:lang w:val="es-CR" w:eastAsia="es-CR"/>
                    </w:rPr>
                  </w:pPr>
                </w:p>
              </w:tc>
              <w:tc>
                <w:tcPr>
                  <w:tcW w:w="833" w:type="dxa"/>
                  <w:tcBorders>
                    <w:top w:val="nil"/>
                    <w:left w:val="nil"/>
                    <w:bottom w:val="nil"/>
                    <w:right w:val="nil"/>
                  </w:tcBorders>
                  <w:shd w:val="clear" w:color="auto" w:fill="auto"/>
                  <w:noWrap/>
                  <w:vAlign w:val="bottom"/>
                  <w:hideMark/>
                </w:tcPr>
                <w:p w14:paraId="231A4D38" w14:textId="77777777" w:rsidR="00C95442" w:rsidRPr="00525F31" w:rsidRDefault="00C95442" w:rsidP="00036C1C">
                  <w:pPr>
                    <w:spacing w:line="240" w:lineRule="auto"/>
                    <w:jc w:val="left"/>
                    <w:rPr>
                      <w:rFonts w:ascii="Times New Roman" w:hAnsi="Times New Roman"/>
                      <w:sz w:val="20"/>
                      <w:lang w:val="es-CR" w:eastAsia="es-CR"/>
                    </w:rPr>
                  </w:pPr>
                </w:p>
              </w:tc>
            </w:tr>
            <w:tr w:rsidR="00C95442" w:rsidRPr="00525F31" w14:paraId="0EBC9884" w14:textId="77777777" w:rsidTr="004E1278">
              <w:trPr>
                <w:trHeight w:val="840"/>
              </w:trPr>
              <w:tc>
                <w:tcPr>
                  <w:tcW w:w="7237" w:type="dxa"/>
                  <w:gridSpan w:val="7"/>
                  <w:tcBorders>
                    <w:top w:val="nil"/>
                    <w:left w:val="nil"/>
                    <w:bottom w:val="nil"/>
                    <w:right w:val="nil"/>
                  </w:tcBorders>
                  <w:shd w:val="clear" w:color="000000" w:fill="C5D9F1"/>
                  <w:vAlign w:val="center"/>
                  <w:hideMark/>
                </w:tcPr>
                <w:p w14:paraId="02B90334" w14:textId="77777777" w:rsidR="00C95442" w:rsidRPr="00525F31" w:rsidRDefault="00C95442" w:rsidP="00036C1C">
                  <w:pPr>
                    <w:spacing w:line="240" w:lineRule="auto"/>
                    <w:jc w:val="left"/>
                    <w:rPr>
                      <w:rFonts w:ascii="Calibri" w:hAnsi="Calibri" w:cs="Calibri"/>
                      <w:b/>
                      <w:bCs/>
                      <w:color w:val="000000"/>
                      <w:sz w:val="24"/>
                      <w:szCs w:val="24"/>
                      <w:lang w:val="es-CR" w:eastAsia="es-CR"/>
                    </w:rPr>
                  </w:pPr>
                  <w:r w:rsidRPr="00525F31">
                    <w:rPr>
                      <w:rFonts w:ascii="Calibri" w:hAnsi="Calibri" w:cs="Calibri"/>
                      <w:b/>
                      <w:bCs/>
                      <w:color w:val="000000"/>
                      <w:sz w:val="24"/>
                      <w:szCs w:val="28"/>
                      <w:lang w:val="es-CR" w:eastAsia="es-CR"/>
                    </w:rPr>
                    <w:t>Comunicación y Servicios</w:t>
                  </w:r>
                  <w:r w:rsidRPr="00525F31">
                    <w:rPr>
                      <w:rFonts w:ascii="Calibri" w:hAnsi="Calibri" w:cs="Calibri"/>
                      <w:b/>
                      <w:bCs/>
                      <w:color w:val="000000"/>
                      <w:szCs w:val="24"/>
                      <w:lang w:val="es-CR" w:eastAsia="es-CR"/>
                    </w:rPr>
                    <w:br/>
                    <w:t>Detalle de formación recibida, I Semestre 2017</w:t>
                  </w:r>
                </w:p>
              </w:tc>
            </w:tr>
            <w:tr w:rsidR="00C95442" w:rsidRPr="00525F31" w14:paraId="0488C469" w14:textId="77777777" w:rsidTr="004E1278">
              <w:trPr>
                <w:trHeight w:val="510"/>
              </w:trPr>
              <w:tc>
                <w:tcPr>
                  <w:tcW w:w="2835" w:type="dxa"/>
                  <w:tcBorders>
                    <w:top w:val="nil"/>
                    <w:left w:val="nil"/>
                    <w:bottom w:val="nil"/>
                    <w:right w:val="nil"/>
                  </w:tcBorders>
                  <w:shd w:val="clear" w:color="000000" w:fill="D9D9D9"/>
                  <w:vAlign w:val="center"/>
                  <w:hideMark/>
                </w:tcPr>
                <w:p w14:paraId="7433C363" w14:textId="77777777" w:rsidR="00C95442" w:rsidRPr="00525F31" w:rsidRDefault="00C95442" w:rsidP="00036C1C">
                  <w:pPr>
                    <w:spacing w:line="240" w:lineRule="auto"/>
                    <w:jc w:val="left"/>
                    <w:rPr>
                      <w:rFonts w:ascii="Calibri" w:hAnsi="Calibri" w:cs="Calibri"/>
                      <w:b/>
                      <w:bCs/>
                      <w:szCs w:val="22"/>
                      <w:lang w:val="es-CR" w:eastAsia="es-CR"/>
                    </w:rPr>
                  </w:pPr>
                  <w:r w:rsidRPr="00525F31">
                    <w:rPr>
                      <w:rFonts w:ascii="Calibri" w:hAnsi="Calibri" w:cs="Calibri"/>
                      <w:b/>
                      <w:bCs/>
                      <w:szCs w:val="22"/>
                      <w:lang w:val="es-CR" w:eastAsia="es-CR"/>
                    </w:rPr>
                    <w:t>Dependencia</w:t>
                  </w:r>
                </w:p>
              </w:tc>
              <w:tc>
                <w:tcPr>
                  <w:tcW w:w="854" w:type="dxa"/>
                  <w:tcBorders>
                    <w:top w:val="nil"/>
                    <w:left w:val="nil"/>
                    <w:bottom w:val="nil"/>
                    <w:right w:val="nil"/>
                  </w:tcBorders>
                  <w:shd w:val="clear" w:color="000000" w:fill="D9D9D9"/>
                  <w:vAlign w:val="center"/>
                  <w:hideMark/>
                </w:tcPr>
                <w:p w14:paraId="00DBB018" w14:textId="77777777" w:rsidR="00C95442" w:rsidRPr="00525F31" w:rsidRDefault="00C95442" w:rsidP="00036C1C">
                  <w:pPr>
                    <w:spacing w:line="240" w:lineRule="auto"/>
                    <w:jc w:val="center"/>
                    <w:rPr>
                      <w:rFonts w:ascii="Calibri" w:hAnsi="Calibri" w:cs="Calibri"/>
                      <w:b/>
                      <w:bCs/>
                      <w:szCs w:val="22"/>
                      <w:lang w:val="es-CR" w:eastAsia="es-CR"/>
                    </w:rPr>
                  </w:pPr>
                  <w:r w:rsidRPr="00525F31">
                    <w:rPr>
                      <w:rFonts w:ascii="Calibri" w:hAnsi="Calibri" w:cs="Calibri"/>
                      <w:b/>
                      <w:bCs/>
                      <w:szCs w:val="22"/>
                      <w:lang w:val="es-CR" w:eastAsia="es-CR"/>
                    </w:rPr>
                    <w:t>RC</w:t>
                  </w:r>
                </w:p>
              </w:tc>
              <w:tc>
                <w:tcPr>
                  <w:tcW w:w="850" w:type="dxa"/>
                  <w:tcBorders>
                    <w:top w:val="nil"/>
                    <w:left w:val="nil"/>
                    <w:bottom w:val="nil"/>
                    <w:right w:val="nil"/>
                  </w:tcBorders>
                  <w:shd w:val="clear" w:color="000000" w:fill="D9D9D9"/>
                  <w:vAlign w:val="center"/>
                  <w:hideMark/>
                </w:tcPr>
                <w:p w14:paraId="06FF3767" w14:textId="77777777" w:rsidR="00C95442" w:rsidRPr="00525F31" w:rsidRDefault="00C95442" w:rsidP="00036C1C">
                  <w:pPr>
                    <w:spacing w:line="240" w:lineRule="auto"/>
                    <w:jc w:val="center"/>
                    <w:rPr>
                      <w:rFonts w:ascii="Calibri" w:hAnsi="Calibri" w:cs="Calibri"/>
                      <w:b/>
                      <w:bCs/>
                      <w:szCs w:val="22"/>
                      <w:lang w:val="es-CR" w:eastAsia="es-CR"/>
                    </w:rPr>
                  </w:pPr>
                  <w:r w:rsidRPr="00525F31">
                    <w:rPr>
                      <w:rFonts w:ascii="Calibri" w:hAnsi="Calibri" w:cs="Calibri"/>
                      <w:b/>
                      <w:bCs/>
                      <w:szCs w:val="22"/>
                      <w:lang w:val="es-CR" w:eastAsia="es-CR"/>
                    </w:rPr>
                    <w:t>RCI</w:t>
                  </w:r>
                </w:p>
              </w:tc>
              <w:tc>
                <w:tcPr>
                  <w:tcW w:w="851" w:type="dxa"/>
                  <w:tcBorders>
                    <w:top w:val="nil"/>
                    <w:left w:val="nil"/>
                    <w:bottom w:val="nil"/>
                    <w:right w:val="nil"/>
                  </w:tcBorders>
                  <w:shd w:val="clear" w:color="000000" w:fill="D9D9D9"/>
                  <w:vAlign w:val="center"/>
                  <w:hideMark/>
                </w:tcPr>
                <w:p w14:paraId="07FD241E" w14:textId="77777777" w:rsidR="00C95442" w:rsidRPr="00525F31" w:rsidRDefault="00C95442" w:rsidP="00036C1C">
                  <w:pPr>
                    <w:spacing w:line="240" w:lineRule="auto"/>
                    <w:jc w:val="center"/>
                    <w:rPr>
                      <w:rFonts w:ascii="Calibri" w:hAnsi="Calibri" w:cs="Calibri"/>
                      <w:b/>
                      <w:bCs/>
                      <w:szCs w:val="22"/>
                      <w:lang w:val="es-CR" w:eastAsia="es-CR"/>
                    </w:rPr>
                  </w:pPr>
                  <w:proofErr w:type="spellStart"/>
                  <w:r w:rsidRPr="00525F31">
                    <w:rPr>
                      <w:rFonts w:ascii="Calibri" w:hAnsi="Calibri" w:cs="Calibri"/>
                      <w:b/>
                      <w:bCs/>
                      <w:szCs w:val="22"/>
                      <w:lang w:val="es-CR" w:eastAsia="es-CR"/>
                    </w:rPr>
                    <w:t>PyN</w:t>
                  </w:r>
                  <w:proofErr w:type="spellEnd"/>
                </w:p>
              </w:tc>
              <w:tc>
                <w:tcPr>
                  <w:tcW w:w="850" w:type="dxa"/>
                  <w:tcBorders>
                    <w:top w:val="nil"/>
                    <w:left w:val="nil"/>
                    <w:bottom w:val="nil"/>
                    <w:right w:val="nil"/>
                  </w:tcBorders>
                  <w:shd w:val="clear" w:color="000000" w:fill="D9D9D9"/>
                  <w:vAlign w:val="center"/>
                  <w:hideMark/>
                </w:tcPr>
                <w:p w14:paraId="155F4CA2" w14:textId="77777777" w:rsidR="00C95442" w:rsidRPr="00525F31" w:rsidRDefault="00C95442" w:rsidP="00036C1C">
                  <w:pPr>
                    <w:spacing w:line="240" w:lineRule="auto"/>
                    <w:jc w:val="center"/>
                    <w:rPr>
                      <w:rFonts w:ascii="Calibri" w:hAnsi="Calibri" w:cs="Calibri"/>
                      <w:b/>
                      <w:bCs/>
                      <w:szCs w:val="22"/>
                      <w:lang w:val="es-CR" w:eastAsia="es-CR"/>
                    </w:rPr>
                  </w:pPr>
                  <w:r w:rsidRPr="00525F31">
                    <w:rPr>
                      <w:rFonts w:ascii="Calibri" w:hAnsi="Calibri" w:cs="Calibri"/>
                      <w:b/>
                      <w:bCs/>
                      <w:szCs w:val="22"/>
                      <w:lang w:val="es-CR" w:eastAsia="es-CR"/>
                    </w:rPr>
                    <w:t>AJ</w:t>
                  </w:r>
                </w:p>
              </w:tc>
              <w:tc>
                <w:tcPr>
                  <w:tcW w:w="160" w:type="dxa"/>
                  <w:tcBorders>
                    <w:top w:val="nil"/>
                    <w:left w:val="nil"/>
                    <w:bottom w:val="nil"/>
                    <w:right w:val="nil"/>
                  </w:tcBorders>
                  <w:shd w:val="clear" w:color="000000" w:fill="D9D9D9"/>
                  <w:noWrap/>
                  <w:vAlign w:val="bottom"/>
                  <w:hideMark/>
                </w:tcPr>
                <w:p w14:paraId="040BA7C1" w14:textId="77777777" w:rsidR="00C95442" w:rsidRPr="00525F31" w:rsidRDefault="00C95442" w:rsidP="00036C1C">
                  <w:pPr>
                    <w:spacing w:line="240" w:lineRule="auto"/>
                    <w:jc w:val="center"/>
                    <w:rPr>
                      <w:rFonts w:ascii="Calibri" w:hAnsi="Calibri" w:cs="Calibri"/>
                      <w:color w:val="000000"/>
                      <w:szCs w:val="22"/>
                      <w:lang w:val="es-CR" w:eastAsia="es-CR"/>
                    </w:rPr>
                  </w:pPr>
                  <w:r w:rsidRPr="00525F31">
                    <w:rPr>
                      <w:rFonts w:ascii="Calibri" w:hAnsi="Calibri" w:cs="Calibri"/>
                      <w:color w:val="000000"/>
                      <w:szCs w:val="22"/>
                      <w:lang w:val="es-CR" w:eastAsia="es-CR"/>
                    </w:rPr>
                    <w:t> </w:t>
                  </w:r>
                </w:p>
              </w:tc>
              <w:tc>
                <w:tcPr>
                  <w:tcW w:w="833" w:type="dxa"/>
                  <w:tcBorders>
                    <w:top w:val="nil"/>
                    <w:left w:val="nil"/>
                    <w:bottom w:val="nil"/>
                    <w:right w:val="nil"/>
                  </w:tcBorders>
                  <w:shd w:val="clear" w:color="000000" w:fill="D9D9D9"/>
                  <w:vAlign w:val="center"/>
                  <w:hideMark/>
                </w:tcPr>
                <w:p w14:paraId="4E2F381E" w14:textId="77777777" w:rsidR="00C95442" w:rsidRPr="00525F31" w:rsidRDefault="00C95442" w:rsidP="00036C1C">
                  <w:pPr>
                    <w:spacing w:line="240" w:lineRule="auto"/>
                    <w:jc w:val="center"/>
                    <w:rPr>
                      <w:rFonts w:ascii="Calibri" w:hAnsi="Calibri" w:cs="Calibri"/>
                      <w:b/>
                      <w:bCs/>
                      <w:szCs w:val="22"/>
                      <w:lang w:val="es-CR" w:eastAsia="es-CR"/>
                    </w:rPr>
                  </w:pPr>
                  <w:r w:rsidRPr="00525F31">
                    <w:rPr>
                      <w:rFonts w:ascii="Calibri" w:hAnsi="Calibri" w:cs="Calibri"/>
                      <w:b/>
                      <w:bCs/>
                      <w:szCs w:val="22"/>
                      <w:lang w:val="es-CR" w:eastAsia="es-CR"/>
                    </w:rPr>
                    <w:t>CyS</w:t>
                  </w:r>
                </w:p>
              </w:tc>
            </w:tr>
            <w:tr w:rsidR="00C95442" w:rsidRPr="00525F31" w14:paraId="07902EC3" w14:textId="77777777" w:rsidTr="004E1278">
              <w:trPr>
                <w:trHeight w:val="615"/>
              </w:trPr>
              <w:tc>
                <w:tcPr>
                  <w:tcW w:w="2835" w:type="dxa"/>
                  <w:tcBorders>
                    <w:top w:val="single" w:sz="8" w:space="0" w:color="auto"/>
                    <w:left w:val="nil"/>
                    <w:bottom w:val="nil"/>
                    <w:right w:val="nil"/>
                  </w:tcBorders>
                  <w:shd w:val="clear" w:color="000000" w:fill="F2F2F2"/>
                  <w:vAlign w:val="center"/>
                  <w:hideMark/>
                </w:tcPr>
                <w:p w14:paraId="0DE3A25A" w14:textId="77777777" w:rsidR="00C95442" w:rsidRPr="00525F31" w:rsidRDefault="00C95442" w:rsidP="00036C1C">
                  <w:pPr>
                    <w:spacing w:line="240" w:lineRule="auto"/>
                    <w:jc w:val="left"/>
                    <w:rPr>
                      <w:rFonts w:ascii="Calibri" w:hAnsi="Calibri" w:cs="Calibri"/>
                      <w:b/>
                      <w:bCs/>
                      <w:sz w:val="21"/>
                      <w:szCs w:val="21"/>
                      <w:lang w:val="es-CR" w:eastAsia="es-CR"/>
                    </w:rPr>
                  </w:pPr>
                  <w:r w:rsidRPr="00525F31">
                    <w:rPr>
                      <w:rFonts w:ascii="Calibri" w:hAnsi="Calibri" w:cs="Calibri"/>
                      <w:b/>
                      <w:bCs/>
                      <w:sz w:val="21"/>
                      <w:szCs w:val="21"/>
                      <w:lang w:val="es-CR" w:eastAsia="es-CR"/>
                    </w:rPr>
                    <w:t xml:space="preserve">Total de cursos </w:t>
                  </w:r>
                </w:p>
              </w:tc>
              <w:tc>
                <w:tcPr>
                  <w:tcW w:w="854" w:type="dxa"/>
                  <w:tcBorders>
                    <w:top w:val="single" w:sz="8" w:space="0" w:color="auto"/>
                    <w:left w:val="nil"/>
                    <w:bottom w:val="nil"/>
                    <w:right w:val="nil"/>
                  </w:tcBorders>
                  <w:shd w:val="clear" w:color="000000" w:fill="F2F2F2"/>
                  <w:vAlign w:val="center"/>
                  <w:hideMark/>
                </w:tcPr>
                <w:p w14:paraId="70D7FEA1" w14:textId="77777777" w:rsidR="00C95442" w:rsidRPr="00525F31" w:rsidRDefault="00C95442" w:rsidP="00036C1C">
                  <w:pPr>
                    <w:spacing w:line="240" w:lineRule="auto"/>
                    <w:jc w:val="center"/>
                    <w:rPr>
                      <w:rFonts w:ascii="Calibri" w:hAnsi="Calibri" w:cs="Calibri"/>
                      <w:b/>
                      <w:bCs/>
                      <w:sz w:val="21"/>
                      <w:szCs w:val="21"/>
                      <w:lang w:val="es-CR" w:eastAsia="es-CR"/>
                    </w:rPr>
                  </w:pPr>
                  <w:r w:rsidRPr="00525F31">
                    <w:rPr>
                      <w:rFonts w:ascii="Calibri" w:hAnsi="Calibri" w:cs="Calibri"/>
                      <w:b/>
                      <w:bCs/>
                      <w:sz w:val="21"/>
                      <w:szCs w:val="21"/>
                      <w:lang w:val="es-CR" w:eastAsia="es-CR"/>
                    </w:rPr>
                    <w:t>13</w:t>
                  </w:r>
                </w:p>
              </w:tc>
              <w:tc>
                <w:tcPr>
                  <w:tcW w:w="850" w:type="dxa"/>
                  <w:tcBorders>
                    <w:top w:val="single" w:sz="8" w:space="0" w:color="auto"/>
                    <w:left w:val="nil"/>
                    <w:bottom w:val="nil"/>
                    <w:right w:val="nil"/>
                  </w:tcBorders>
                  <w:shd w:val="clear" w:color="000000" w:fill="F2F2F2"/>
                  <w:vAlign w:val="center"/>
                  <w:hideMark/>
                </w:tcPr>
                <w:p w14:paraId="29505F93" w14:textId="77777777" w:rsidR="00C95442" w:rsidRPr="00525F31" w:rsidRDefault="00C95442" w:rsidP="00036C1C">
                  <w:pPr>
                    <w:spacing w:line="240" w:lineRule="auto"/>
                    <w:jc w:val="center"/>
                    <w:rPr>
                      <w:rFonts w:ascii="Calibri" w:hAnsi="Calibri" w:cs="Calibri"/>
                      <w:b/>
                      <w:bCs/>
                      <w:sz w:val="21"/>
                      <w:szCs w:val="21"/>
                      <w:lang w:val="es-CR" w:eastAsia="es-CR"/>
                    </w:rPr>
                  </w:pPr>
                  <w:r w:rsidRPr="00525F31">
                    <w:rPr>
                      <w:rFonts w:ascii="Calibri" w:hAnsi="Calibri" w:cs="Calibri"/>
                      <w:b/>
                      <w:bCs/>
                      <w:sz w:val="21"/>
                      <w:szCs w:val="21"/>
                      <w:lang w:val="es-CR" w:eastAsia="es-CR"/>
                    </w:rPr>
                    <w:t>15</w:t>
                  </w:r>
                </w:p>
              </w:tc>
              <w:tc>
                <w:tcPr>
                  <w:tcW w:w="851" w:type="dxa"/>
                  <w:tcBorders>
                    <w:top w:val="single" w:sz="8" w:space="0" w:color="auto"/>
                    <w:left w:val="nil"/>
                    <w:bottom w:val="nil"/>
                    <w:right w:val="nil"/>
                  </w:tcBorders>
                  <w:shd w:val="clear" w:color="000000" w:fill="F2F2F2"/>
                  <w:vAlign w:val="center"/>
                  <w:hideMark/>
                </w:tcPr>
                <w:p w14:paraId="0B6F5243" w14:textId="77777777" w:rsidR="00C95442" w:rsidRPr="00525F31" w:rsidRDefault="00C95442" w:rsidP="00036C1C">
                  <w:pPr>
                    <w:spacing w:line="240" w:lineRule="auto"/>
                    <w:jc w:val="center"/>
                    <w:rPr>
                      <w:rFonts w:ascii="Calibri" w:hAnsi="Calibri" w:cs="Calibri"/>
                      <w:b/>
                      <w:bCs/>
                      <w:sz w:val="21"/>
                      <w:szCs w:val="21"/>
                      <w:lang w:val="es-CR" w:eastAsia="es-CR"/>
                    </w:rPr>
                  </w:pPr>
                  <w:r w:rsidRPr="00525F31">
                    <w:rPr>
                      <w:rFonts w:ascii="Calibri" w:hAnsi="Calibri" w:cs="Calibri"/>
                      <w:b/>
                      <w:bCs/>
                      <w:sz w:val="21"/>
                      <w:szCs w:val="21"/>
                      <w:lang w:val="es-CR" w:eastAsia="es-CR"/>
                    </w:rPr>
                    <w:t>9</w:t>
                  </w:r>
                </w:p>
              </w:tc>
              <w:tc>
                <w:tcPr>
                  <w:tcW w:w="850" w:type="dxa"/>
                  <w:tcBorders>
                    <w:top w:val="single" w:sz="8" w:space="0" w:color="auto"/>
                    <w:left w:val="nil"/>
                    <w:bottom w:val="nil"/>
                    <w:right w:val="nil"/>
                  </w:tcBorders>
                  <w:shd w:val="clear" w:color="000000" w:fill="F2F2F2"/>
                  <w:vAlign w:val="center"/>
                  <w:hideMark/>
                </w:tcPr>
                <w:p w14:paraId="48B38F3C" w14:textId="77777777" w:rsidR="00C95442" w:rsidRPr="00525F31" w:rsidRDefault="00C95442" w:rsidP="00036C1C">
                  <w:pPr>
                    <w:spacing w:line="240" w:lineRule="auto"/>
                    <w:jc w:val="center"/>
                    <w:rPr>
                      <w:rFonts w:ascii="Calibri" w:hAnsi="Calibri" w:cs="Calibri"/>
                      <w:b/>
                      <w:bCs/>
                      <w:sz w:val="21"/>
                      <w:szCs w:val="21"/>
                      <w:lang w:val="es-CR" w:eastAsia="es-CR"/>
                    </w:rPr>
                  </w:pPr>
                  <w:r w:rsidRPr="00525F31">
                    <w:rPr>
                      <w:rFonts w:ascii="Calibri" w:hAnsi="Calibri" w:cs="Calibri"/>
                      <w:b/>
                      <w:bCs/>
                      <w:sz w:val="21"/>
                      <w:szCs w:val="21"/>
                      <w:lang w:val="es-CR" w:eastAsia="es-CR"/>
                    </w:rPr>
                    <w:t>9</w:t>
                  </w:r>
                </w:p>
              </w:tc>
              <w:tc>
                <w:tcPr>
                  <w:tcW w:w="160" w:type="dxa"/>
                  <w:tcBorders>
                    <w:top w:val="single" w:sz="8" w:space="0" w:color="auto"/>
                    <w:left w:val="nil"/>
                    <w:bottom w:val="nil"/>
                    <w:right w:val="nil"/>
                  </w:tcBorders>
                  <w:shd w:val="clear" w:color="000000" w:fill="F2F2F2"/>
                  <w:noWrap/>
                  <w:vAlign w:val="bottom"/>
                  <w:hideMark/>
                </w:tcPr>
                <w:p w14:paraId="2B8AC1CC" w14:textId="77777777" w:rsidR="00C95442" w:rsidRPr="00525F31" w:rsidRDefault="00C95442" w:rsidP="00036C1C">
                  <w:pPr>
                    <w:spacing w:line="240" w:lineRule="auto"/>
                    <w:jc w:val="left"/>
                    <w:rPr>
                      <w:rFonts w:ascii="Calibri" w:hAnsi="Calibri" w:cs="Calibri"/>
                      <w:color w:val="000000"/>
                      <w:sz w:val="21"/>
                      <w:szCs w:val="21"/>
                      <w:lang w:val="es-CR" w:eastAsia="es-CR"/>
                    </w:rPr>
                  </w:pPr>
                  <w:r w:rsidRPr="00525F31">
                    <w:rPr>
                      <w:rFonts w:ascii="Calibri" w:hAnsi="Calibri" w:cs="Calibri"/>
                      <w:color w:val="000000"/>
                      <w:sz w:val="21"/>
                      <w:szCs w:val="21"/>
                      <w:lang w:val="es-CR" w:eastAsia="es-CR"/>
                    </w:rPr>
                    <w:t> </w:t>
                  </w:r>
                </w:p>
              </w:tc>
              <w:tc>
                <w:tcPr>
                  <w:tcW w:w="833" w:type="dxa"/>
                  <w:tcBorders>
                    <w:top w:val="single" w:sz="8" w:space="0" w:color="auto"/>
                    <w:left w:val="nil"/>
                    <w:bottom w:val="nil"/>
                    <w:right w:val="nil"/>
                  </w:tcBorders>
                  <w:shd w:val="clear" w:color="000000" w:fill="F2F2F2"/>
                  <w:vAlign w:val="center"/>
                  <w:hideMark/>
                </w:tcPr>
                <w:p w14:paraId="05397027" w14:textId="77777777" w:rsidR="00C95442" w:rsidRPr="00525F31" w:rsidRDefault="00C95442" w:rsidP="00036C1C">
                  <w:pPr>
                    <w:spacing w:line="240" w:lineRule="auto"/>
                    <w:jc w:val="center"/>
                    <w:rPr>
                      <w:rFonts w:ascii="Calibri" w:hAnsi="Calibri" w:cs="Calibri"/>
                      <w:b/>
                      <w:bCs/>
                      <w:sz w:val="21"/>
                      <w:szCs w:val="21"/>
                      <w:lang w:val="es-CR" w:eastAsia="es-CR"/>
                    </w:rPr>
                  </w:pPr>
                  <w:r w:rsidRPr="00525F31">
                    <w:rPr>
                      <w:rFonts w:ascii="Calibri" w:hAnsi="Calibri" w:cs="Calibri"/>
                      <w:b/>
                      <w:bCs/>
                      <w:sz w:val="21"/>
                      <w:szCs w:val="21"/>
                      <w:lang w:val="es-CR" w:eastAsia="es-CR"/>
                    </w:rPr>
                    <w:t>15</w:t>
                  </w:r>
                </w:p>
              </w:tc>
            </w:tr>
            <w:tr w:rsidR="00C95442" w:rsidRPr="00525F31" w14:paraId="3B0619F8" w14:textId="77777777" w:rsidTr="004E1278">
              <w:trPr>
                <w:trHeight w:val="300"/>
              </w:trPr>
              <w:tc>
                <w:tcPr>
                  <w:tcW w:w="2835" w:type="dxa"/>
                  <w:tcBorders>
                    <w:top w:val="nil"/>
                    <w:left w:val="nil"/>
                    <w:bottom w:val="nil"/>
                    <w:right w:val="nil"/>
                  </w:tcBorders>
                  <w:shd w:val="clear" w:color="auto" w:fill="auto"/>
                  <w:vAlign w:val="bottom"/>
                  <w:hideMark/>
                </w:tcPr>
                <w:p w14:paraId="415E90DC" w14:textId="77777777" w:rsidR="00C95442" w:rsidRPr="00525F31" w:rsidRDefault="00C95442" w:rsidP="00036C1C">
                  <w:pPr>
                    <w:spacing w:line="240" w:lineRule="auto"/>
                    <w:ind w:firstLineChars="208" w:firstLine="416"/>
                    <w:jc w:val="left"/>
                    <w:rPr>
                      <w:rFonts w:ascii="Calibri" w:hAnsi="Calibri" w:cs="Calibri"/>
                      <w:b/>
                      <w:bCs/>
                      <w:color w:val="000000"/>
                      <w:sz w:val="20"/>
                      <w:lang w:val="es-CR" w:eastAsia="es-CR"/>
                    </w:rPr>
                  </w:pPr>
                  <w:r w:rsidRPr="00525F31">
                    <w:rPr>
                      <w:rFonts w:ascii="Calibri" w:hAnsi="Calibri" w:cs="Calibri"/>
                      <w:b/>
                      <w:bCs/>
                      <w:color w:val="000000"/>
                      <w:sz w:val="20"/>
                      <w:lang w:val="es-CR" w:eastAsia="es-CR"/>
                    </w:rPr>
                    <w:t>Externo</w:t>
                  </w:r>
                </w:p>
              </w:tc>
              <w:tc>
                <w:tcPr>
                  <w:tcW w:w="854" w:type="dxa"/>
                  <w:tcBorders>
                    <w:top w:val="nil"/>
                    <w:left w:val="nil"/>
                    <w:bottom w:val="nil"/>
                    <w:right w:val="nil"/>
                  </w:tcBorders>
                  <w:shd w:val="clear" w:color="auto" w:fill="auto"/>
                  <w:vAlign w:val="center"/>
                  <w:hideMark/>
                </w:tcPr>
                <w:p w14:paraId="63E80D3B" w14:textId="77777777" w:rsidR="00C95442" w:rsidRPr="00525F31" w:rsidRDefault="00C95442" w:rsidP="00036C1C">
                  <w:pPr>
                    <w:spacing w:line="240" w:lineRule="auto"/>
                    <w:jc w:val="center"/>
                    <w:rPr>
                      <w:rFonts w:ascii="Calibri" w:hAnsi="Calibri" w:cs="Calibri"/>
                      <w:b/>
                      <w:bCs/>
                      <w:color w:val="000000"/>
                      <w:sz w:val="20"/>
                      <w:lang w:val="es-CR" w:eastAsia="es-CR"/>
                    </w:rPr>
                  </w:pPr>
                  <w:r w:rsidRPr="00525F31">
                    <w:rPr>
                      <w:rFonts w:ascii="Calibri" w:hAnsi="Calibri" w:cs="Calibri"/>
                      <w:b/>
                      <w:bCs/>
                      <w:color w:val="000000"/>
                      <w:sz w:val="20"/>
                      <w:lang w:val="es-CR" w:eastAsia="es-CR"/>
                    </w:rPr>
                    <w:t>11</w:t>
                  </w:r>
                </w:p>
              </w:tc>
              <w:tc>
                <w:tcPr>
                  <w:tcW w:w="850" w:type="dxa"/>
                  <w:tcBorders>
                    <w:top w:val="nil"/>
                    <w:left w:val="nil"/>
                    <w:bottom w:val="nil"/>
                    <w:right w:val="nil"/>
                  </w:tcBorders>
                  <w:shd w:val="clear" w:color="auto" w:fill="auto"/>
                  <w:vAlign w:val="center"/>
                  <w:hideMark/>
                </w:tcPr>
                <w:p w14:paraId="58506AF2" w14:textId="77777777" w:rsidR="00C95442" w:rsidRPr="00525F31" w:rsidRDefault="00C95442" w:rsidP="00036C1C">
                  <w:pPr>
                    <w:spacing w:line="240" w:lineRule="auto"/>
                    <w:jc w:val="center"/>
                    <w:rPr>
                      <w:rFonts w:ascii="Calibri" w:hAnsi="Calibri" w:cs="Calibri"/>
                      <w:b/>
                      <w:bCs/>
                      <w:color w:val="000000"/>
                      <w:sz w:val="20"/>
                      <w:lang w:val="es-CR" w:eastAsia="es-CR"/>
                    </w:rPr>
                  </w:pPr>
                  <w:r w:rsidRPr="00525F31">
                    <w:rPr>
                      <w:rFonts w:ascii="Calibri" w:hAnsi="Calibri" w:cs="Calibri"/>
                      <w:b/>
                      <w:bCs/>
                      <w:color w:val="000000"/>
                      <w:sz w:val="20"/>
                      <w:lang w:val="es-CR" w:eastAsia="es-CR"/>
                    </w:rPr>
                    <w:t>10</w:t>
                  </w:r>
                </w:p>
              </w:tc>
              <w:tc>
                <w:tcPr>
                  <w:tcW w:w="851" w:type="dxa"/>
                  <w:tcBorders>
                    <w:top w:val="nil"/>
                    <w:left w:val="nil"/>
                    <w:bottom w:val="nil"/>
                    <w:right w:val="nil"/>
                  </w:tcBorders>
                  <w:shd w:val="clear" w:color="auto" w:fill="auto"/>
                  <w:vAlign w:val="center"/>
                  <w:hideMark/>
                </w:tcPr>
                <w:p w14:paraId="2023AFF1" w14:textId="77777777" w:rsidR="00C95442" w:rsidRPr="00525F31" w:rsidRDefault="00C95442" w:rsidP="00036C1C">
                  <w:pPr>
                    <w:spacing w:line="240" w:lineRule="auto"/>
                    <w:jc w:val="center"/>
                    <w:rPr>
                      <w:rFonts w:ascii="Calibri" w:hAnsi="Calibri" w:cs="Calibri"/>
                      <w:b/>
                      <w:bCs/>
                      <w:color w:val="000000"/>
                      <w:sz w:val="20"/>
                      <w:lang w:val="es-CR" w:eastAsia="es-CR"/>
                    </w:rPr>
                  </w:pPr>
                  <w:r w:rsidRPr="00525F31">
                    <w:rPr>
                      <w:rFonts w:ascii="Calibri" w:hAnsi="Calibri" w:cs="Calibri"/>
                      <w:b/>
                      <w:bCs/>
                      <w:color w:val="000000"/>
                      <w:sz w:val="20"/>
                      <w:lang w:val="es-CR" w:eastAsia="es-CR"/>
                    </w:rPr>
                    <w:t>7</w:t>
                  </w:r>
                </w:p>
              </w:tc>
              <w:tc>
                <w:tcPr>
                  <w:tcW w:w="850" w:type="dxa"/>
                  <w:tcBorders>
                    <w:top w:val="nil"/>
                    <w:left w:val="nil"/>
                    <w:bottom w:val="nil"/>
                    <w:right w:val="nil"/>
                  </w:tcBorders>
                  <w:shd w:val="clear" w:color="auto" w:fill="auto"/>
                  <w:vAlign w:val="center"/>
                  <w:hideMark/>
                </w:tcPr>
                <w:p w14:paraId="142164DB" w14:textId="77777777" w:rsidR="00C95442" w:rsidRPr="00525F31" w:rsidRDefault="00C95442" w:rsidP="00036C1C">
                  <w:pPr>
                    <w:spacing w:line="240" w:lineRule="auto"/>
                    <w:jc w:val="center"/>
                    <w:rPr>
                      <w:rFonts w:ascii="Calibri" w:hAnsi="Calibri" w:cs="Calibri"/>
                      <w:b/>
                      <w:bCs/>
                      <w:color w:val="000000"/>
                      <w:sz w:val="20"/>
                      <w:lang w:val="es-CR" w:eastAsia="es-CR"/>
                    </w:rPr>
                  </w:pPr>
                  <w:r w:rsidRPr="00525F31">
                    <w:rPr>
                      <w:rFonts w:ascii="Calibri" w:hAnsi="Calibri" w:cs="Calibri"/>
                      <w:b/>
                      <w:bCs/>
                      <w:color w:val="000000"/>
                      <w:sz w:val="20"/>
                      <w:lang w:val="es-CR" w:eastAsia="es-CR"/>
                    </w:rPr>
                    <w:t>7</w:t>
                  </w:r>
                </w:p>
              </w:tc>
              <w:tc>
                <w:tcPr>
                  <w:tcW w:w="160" w:type="dxa"/>
                  <w:tcBorders>
                    <w:top w:val="nil"/>
                    <w:left w:val="nil"/>
                    <w:bottom w:val="nil"/>
                    <w:right w:val="nil"/>
                  </w:tcBorders>
                  <w:shd w:val="clear" w:color="auto" w:fill="auto"/>
                  <w:vAlign w:val="center"/>
                  <w:hideMark/>
                </w:tcPr>
                <w:p w14:paraId="6026D0CA" w14:textId="77777777" w:rsidR="00C95442" w:rsidRPr="00525F31" w:rsidRDefault="00C95442" w:rsidP="00036C1C">
                  <w:pPr>
                    <w:spacing w:line="240" w:lineRule="auto"/>
                    <w:jc w:val="center"/>
                    <w:rPr>
                      <w:rFonts w:ascii="Calibri" w:hAnsi="Calibri" w:cs="Calibri"/>
                      <w:b/>
                      <w:bCs/>
                      <w:color w:val="000000"/>
                      <w:sz w:val="20"/>
                      <w:lang w:val="es-CR" w:eastAsia="es-CR"/>
                    </w:rPr>
                  </w:pPr>
                </w:p>
              </w:tc>
              <w:tc>
                <w:tcPr>
                  <w:tcW w:w="833" w:type="dxa"/>
                  <w:tcBorders>
                    <w:top w:val="nil"/>
                    <w:left w:val="nil"/>
                    <w:bottom w:val="nil"/>
                    <w:right w:val="nil"/>
                  </w:tcBorders>
                  <w:shd w:val="clear" w:color="auto" w:fill="auto"/>
                  <w:vAlign w:val="center"/>
                  <w:hideMark/>
                </w:tcPr>
                <w:p w14:paraId="4C24CE2B" w14:textId="77777777" w:rsidR="00C95442" w:rsidRPr="00525F31" w:rsidRDefault="00C95442" w:rsidP="00036C1C">
                  <w:pPr>
                    <w:spacing w:line="240" w:lineRule="auto"/>
                    <w:jc w:val="center"/>
                    <w:rPr>
                      <w:rFonts w:ascii="Calibri" w:hAnsi="Calibri" w:cs="Calibri"/>
                      <w:b/>
                      <w:bCs/>
                      <w:color w:val="000000"/>
                      <w:sz w:val="20"/>
                      <w:lang w:val="es-CR" w:eastAsia="es-CR"/>
                    </w:rPr>
                  </w:pPr>
                  <w:r w:rsidRPr="00525F31">
                    <w:rPr>
                      <w:rFonts w:ascii="Calibri" w:hAnsi="Calibri" w:cs="Calibri"/>
                      <w:b/>
                      <w:bCs/>
                      <w:color w:val="000000"/>
                      <w:sz w:val="20"/>
                      <w:lang w:val="es-CR" w:eastAsia="es-CR"/>
                    </w:rPr>
                    <w:t>13</w:t>
                  </w:r>
                </w:p>
              </w:tc>
            </w:tr>
            <w:tr w:rsidR="00C95442" w:rsidRPr="00525F31" w14:paraId="6943DEC2" w14:textId="77777777" w:rsidTr="004E1278">
              <w:trPr>
                <w:trHeight w:val="300"/>
              </w:trPr>
              <w:tc>
                <w:tcPr>
                  <w:tcW w:w="2835" w:type="dxa"/>
                  <w:tcBorders>
                    <w:top w:val="nil"/>
                    <w:left w:val="nil"/>
                    <w:bottom w:val="nil"/>
                    <w:right w:val="nil"/>
                  </w:tcBorders>
                  <w:shd w:val="clear" w:color="auto" w:fill="auto"/>
                  <w:vAlign w:val="bottom"/>
                  <w:hideMark/>
                </w:tcPr>
                <w:p w14:paraId="741F0A78" w14:textId="77777777" w:rsidR="00C95442" w:rsidRPr="00525F31" w:rsidRDefault="00C95442" w:rsidP="00036C1C">
                  <w:pPr>
                    <w:spacing w:line="240" w:lineRule="auto"/>
                    <w:ind w:firstLineChars="279" w:firstLine="558"/>
                    <w:jc w:val="left"/>
                    <w:rPr>
                      <w:rFonts w:ascii="Calibri" w:hAnsi="Calibri" w:cs="Calibri"/>
                      <w:i/>
                      <w:iCs/>
                      <w:color w:val="000000"/>
                      <w:sz w:val="20"/>
                      <w:lang w:val="es-CR" w:eastAsia="es-CR"/>
                    </w:rPr>
                  </w:pPr>
                  <w:r w:rsidRPr="00525F31">
                    <w:rPr>
                      <w:rFonts w:ascii="Calibri" w:hAnsi="Calibri" w:cs="Calibri"/>
                      <w:i/>
                      <w:iCs/>
                      <w:color w:val="000000"/>
                      <w:sz w:val="20"/>
                      <w:lang w:val="es-CR" w:eastAsia="es-CR"/>
                    </w:rPr>
                    <w:t>Con costo</w:t>
                  </w:r>
                </w:p>
              </w:tc>
              <w:tc>
                <w:tcPr>
                  <w:tcW w:w="854" w:type="dxa"/>
                  <w:tcBorders>
                    <w:top w:val="nil"/>
                    <w:left w:val="nil"/>
                    <w:bottom w:val="nil"/>
                    <w:right w:val="nil"/>
                  </w:tcBorders>
                  <w:shd w:val="clear" w:color="auto" w:fill="auto"/>
                  <w:vAlign w:val="center"/>
                  <w:hideMark/>
                </w:tcPr>
                <w:p w14:paraId="65E19374" w14:textId="77777777" w:rsidR="00C95442" w:rsidRPr="00525F31" w:rsidRDefault="00C95442" w:rsidP="00036C1C">
                  <w:pPr>
                    <w:spacing w:line="240" w:lineRule="auto"/>
                    <w:jc w:val="center"/>
                    <w:rPr>
                      <w:rFonts w:ascii="Calibri" w:hAnsi="Calibri" w:cs="Calibri"/>
                      <w:color w:val="000000"/>
                      <w:sz w:val="20"/>
                      <w:lang w:val="es-CR" w:eastAsia="es-CR"/>
                    </w:rPr>
                  </w:pPr>
                  <w:r w:rsidRPr="00525F31">
                    <w:rPr>
                      <w:rFonts w:ascii="Calibri" w:hAnsi="Calibri" w:cs="Calibri"/>
                      <w:color w:val="000000"/>
                      <w:sz w:val="20"/>
                      <w:lang w:val="es-CR" w:eastAsia="es-CR"/>
                    </w:rPr>
                    <w:t>9</w:t>
                  </w:r>
                </w:p>
              </w:tc>
              <w:tc>
                <w:tcPr>
                  <w:tcW w:w="850" w:type="dxa"/>
                  <w:tcBorders>
                    <w:top w:val="nil"/>
                    <w:left w:val="nil"/>
                    <w:bottom w:val="nil"/>
                    <w:right w:val="nil"/>
                  </w:tcBorders>
                  <w:shd w:val="clear" w:color="auto" w:fill="auto"/>
                  <w:vAlign w:val="center"/>
                  <w:hideMark/>
                </w:tcPr>
                <w:p w14:paraId="19E2BEB5" w14:textId="77777777" w:rsidR="00C95442" w:rsidRPr="00525F31" w:rsidRDefault="00C95442" w:rsidP="00036C1C">
                  <w:pPr>
                    <w:spacing w:line="240" w:lineRule="auto"/>
                    <w:jc w:val="center"/>
                    <w:rPr>
                      <w:rFonts w:ascii="Calibri" w:hAnsi="Calibri" w:cs="Calibri"/>
                      <w:sz w:val="20"/>
                      <w:lang w:val="es-CR" w:eastAsia="es-CR"/>
                    </w:rPr>
                  </w:pPr>
                  <w:r w:rsidRPr="00525F31">
                    <w:rPr>
                      <w:rFonts w:ascii="Calibri" w:hAnsi="Calibri" w:cs="Calibri"/>
                      <w:sz w:val="20"/>
                      <w:lang w:val="es-CR" w:eastAsia="es-CR"/>
                    </w:rPr>
                    <w:t>3</w:t>
                  </w:r>
                </w:p>
              </w:tc>
              <w:tc>
                <w:tcPr>
                  <w:tcW w:w="851" w:type="dxa"/>
                  <w:tcBorders>
                    <w:top w:val="nil"/>
                    <w:left w:val="nil"/>
                    <w:bottom w:val="nil"/>
                    <w:right w:val="nil"/>
                  </w:tcBorders>
                  <w:shd w:val="clear" w:color="auto" w:fill="auto"/>
                  <w:vAlign w:val="center"/>
                  <w:hideMark/>
                </w:tcPr>
                <w:p w14:paraId="2ABAD902" w14:textId="77777777" w:rsidR="00C95442" w:rsidRPr="00525F31" w:rsidRDefault="00C95442" w:rsidP="00036C1C">
                  <w:pPr>
                    <w:spacing w:line="240" w:lineRule="auto"/>
                    <w:jc w:val="center"/>
                    <w:rPr>
                      <w:rFonts w:ascii="Calibri" w:hAnsi="Calibri" w:cs="Calibri"/>
                      <w:color w:val="000000"/>
                      <w:sz w:val="20"/>
                      <w:lang w:val="es-CR" w:eastAsia="es-CR"/>
                    </w:rPr>
                  </w:pPr>
                  <w:r w:rsidRPr="00525F31">
                    <w:rPr>
                      <w:rFonts w:ascii="Calibri" w:hAnsi="Calibri" w:cs="Calibri"/>
                      <w:color w:val="000000"/>
                      <w:sz w:val="20"/>
                      <w:lang w:val="es-CR" w:eastAsia="es-CR"/>
                    </w:rPr>
                    <w:t>4</w:t>
                  </w:r>
                </w:p>
              </w:tc>
              <w:tc>
                <w:tcPr>
                  <w:tcW w:w="850" w:type="dxa"/>
                  <w:tcBorders>
                    <w:top w:val="nil"/>
                    <w:left w:val="nil"/>
                    <w:bottom w:val="nil"/>
                    <w:right w:val="nil"/>
                  </w:tcBorders>
                  <w:shd w:val="clear" w:color="auto" w:fill="auto"/>
                  <w:noWrap/>
                  <w:vAlign w:val="bottom"/>
                  <w:hideMark/>
                </w:tcPr>
                <w:p w14:paraId="5D23DE7E" w14:textId="77777777" w:rsidR="00C95442" w:rsidRPr="00525F31" w:rsidRDefault="00C95442" w:rsidP="00036C1C">
                  <w:pPr>
                    <w:spacing w:line="240" w:lineRule="auto"/>
                    <w:jc w:val="center"/>
                    <w:rPr>
                      <w:rFonts w:ascii="Calibri" w:hAnsi="Calibri" w:cs="Calibri"/>
                      <w:color w:val="000000"/>
                      <w:sz w:val="20"/>
                      <w:lang w:val="es-CR" w:eastAsia="es-CR"/>
                    </w:rPr>
                  </w:pPr>
                  <w:r w:rsidRPr="00525F31">
                    <w:rPr>
                      <w:rFonts w:ascii="Calibri" w:hAnsi="Calibri" w:cs="Calibri"/>
                      <w:color w:val="000000"/>
                      <w:sz w:val="20"/>
                      <w:lang w:val="es-CR" w:eastAsia="es-CR"/>
                    </w:rPr>
                    <w:t>6</w:t>
                  </w:r>
                </w:p>
              </w:tc>
              <w:tc>
                <w:tcPr>
                  <w:tcW w:w="160" w:type="dxa"/>
                  <w:tcBorders>
                    <w:top w:val="nil"/>
                    <w:left w:val="nil"/>
                    <w:bottom w:val="nil"/>
                    <w:right w:val="nil"/>
                  </w:tcBorders>
                  <w:shd w:val="clear" w:color="auto" w:fill="auto"/>
                  <w:noWrap/>
                  <w:vAlign w:val="bottom"/>
                  <w:hideMark/>
                </w:tcPr>
                <w:p w14:paraId="441B6D87" w14:textId="77777777" w:rsidR="00C95442" w:rsidRPr="00525F31" w:rsidRDefault="00C95442" w:rsidP="00036C1C">
                  <w:pPr>
                    <w:spacing w:line="240" w:lineRule="auto"/>
                    <w:jc w:val="center"/>
                    <w:rPr>
                      <w:rFonts w:ascii="Calibri" w:hAnsi="Calibri" w:cs="Calibri"/>
                      <w:color w:val="000000"/>
                      <w:sz w:val="20"/>
                      <w:lang w:val="es-CR" w:eastAsia="es-CR"/>
                    </w:rPr>
                  </w:pPr>
                </w:p>
              </w:tc>
              <w:tc>
                <w:tcPr>
                  <w:tcW w:w="833" w:type="dxa"/>
                  <w:tcBorders>
                    <w:top w:val="nil"/>
                    <w:left w:val="nil"/>
                    <w:bottom w:val="nil"/>
                    <w:right w:val="nil"/>
                  </w:tcBorders>
                  <w:shd w:val="clear" w:color="auto" w:fill="auto"/>
                  <w:noWrap/>
                  <w:vAlign w:val="bottom"/>
                  <w:hideMark/>
                </w:tcPr>
                <w:p w14:paraId="6B45A124" w14:textId="77777777" w:rsidR="00C95442" w:rsidRPr="00525F31" w:rsidRDefault="00C95442" w:rsidP="00036C1C">
                  <w:pPr>
                    <w:spacing w:line="240" w:lineRule="auto"/>
                    <w:jc w:val="center"/>
                    <w:rPr>
                      <w:rFonts w:ascii="Calibri" w:hAnsi="Calibri" w:cs="Calibri"/>
                      <w:color w:val="000000"/>
                      <w:sz w:val="20"/>
                      <w:lang w:val="es-CR" w:eastAsia="es-CR"/>
                    </w:rPr>
                  </w:pPr>
                  <w:r w:rsidRPr="00525F31">
                    <w:rPr>
                      <w:rFonts w:ascii="Calibri" w:hAnsi="Calibri" w:cs="Calibri"/>
                      <w:color w:val="000000"/>
                      <w:sz w:val="20"/>
                      <w:lang w:val="es-CR" w:eastAsia="es-CR"/>
                    </w:rPr>
                    <w:t>7</w:t>
                  </w:r>
                </w:p>
              </w:tc>
            </w:tr>
            <w:tr w:rsidR="00C95442" w:rsidRPr="00525F31" w14:paraId="636F2918" w14:textId="77777777" w:rsidTr="004E1278">
              <w:trPr>
                <w:trHeight w:val="300"/>
              </w:trPr>
              <w:tc>
                <w:tcPr>
                  <w:tcW w:w="2835" w:type="dxa"/>
                  <w:tcBorders>
                    <w:top w:val="nil"/>
                    <w:left w:val="nil"/>
                    <w:bottom w:val="nil"/>
                    <w:right w:val="nil"/>
                  </w:tcBorders>
                  <w:shd w:val="clear" w:color="auto" w:fill="auto"/>
                  <w:vAlign w:val="bottom"/>
                  <w:hideMark/>
                </w:tcPr>
                <w:p w14:paraId="6BC59BE7" w14:textId="77777777" w:rsidR="00C95442" w:rsidRPr="00525F31" w:rsidRDefault="00C95442" w:rsidP="00036C1C">
                  <w:pPr>
                    <w:spacing w:line="240" w:lineRule="auto"/>
                    <w:ind w:firstLineChars="279" w:firstLine="558"/>
                    <w:jc w:val="left"/>
                    <w:rPr>
                      <w:rFonts w:ascii="Calibri" w:hAnsi="Calibri" w:cs="Calibri"/>
                      <w:i/>
                      <w:iCs/>
                      <w:color w:val="000000"/>
                      <w:sz w:val="20"/>
                      <w:lang w:val="es-CR" w:eastAsia="es-CR"/>
                    </w:rPr>
                  </w:pPr>
                  <w:r w:rsidRPr="00525F31">
                    <w:rPr>
                      <w:rFonts w:ascii="Calibri" w:hAnsi="Calibri" w:cs="Calibri"/>
                      <w:i/>
                      <w:iCs/>
                      <w:color w:val="000000"/>
                      <w:sz w:val="20"/>
                      <w:lang w:val="es-CR" w:eastAsia="es-CR"/>
                    </w:rPr>
                    <w:t>Sin costo</w:t>
                  </w:r>
                </w:p>
              </w:tc>
              <w:tc>
                <w:tcPr>
                  <w:tcW w:w="854" w:type="dxa"/>
                  <w:tcBorders>
                    <w:top w:val="nil"/>
                    <w:left w:val="nil"/>
                    <w:bottom w:val="nil"/>
                    <w:right w:val="nil"/>
                  </w:tcBorders>
                  <w:shd w:val="clear" w:color="auto" w:fill="auto"/>
                  <w:vAlign w:val="center"/>
                  <w:hideMark/>
                </w:tcPr>
                <w:p w14:paraId="16FAEE8C" w14:textId="77777777" w:rsidR="00C95442" w:rsidRPr="00525F31" w:rsidRDefault="00C95442" w:rsidP="00036C1C">
                  <w:pPr>
                    <w:spacing w:line="240" w:lineRule="auto"/>
                    <w:jc w:val="center"/>
                    <w:rPr>
                      <w:rFonts w:ascii="Calibri" w:hAnsi="Calibri" w:cs="Calibri"/>
                      <w:color w:val="000000"/>
                      <w:sz w:val="20"/>
                      <w:lang w:val="es-CR" w:eastAsia="es-CR"/>
                    </w:rPr>
                  </w:pPr>
                  <w:r w:rsidRPr="00525F31">
                    <w:rPr>
                      <w:rFonts w:ascii="Calibri" w:hAnsi="Calibri" w:cs="Calibri"/>
                      <w:color w:val="000000"/>
                      <w:sz w:val="20"/>
                      <w:lang w:val="es-CR" w:eastAsia="es-CR"/>
                    </w:rPr>
                    <w:t>2</w:t>
                  </w:r>
                </w:p>
              </w:tc>
              <w:tc>
                <w:tcPr>
                  <w:tcW w:w="850" w:type="dxa"/>
                  <w:tcBorders>
                    <w:top w:val="nil"/>
                    <w:left w:val="nil"/>
                    <w:bottom w:val="nil"/>
                    <w:right w:val="nil"/>
                  </w:tcBorders>
                  <w:shd w:val="clear" w:color="auto" w:fill="auto"/>
                  <w:vAlign w:val="center"/>
                  <w:hideMark/>
                </w:tcPr>
                <w:p w14:paraId="339E2DA1" w14:textId="77777777" w:rsidR="00C95442" w:rsidRPr="00525F31" w:rsidRDefault="00C95442" w:rsidP="00036C1C">
                  <w:pPr>
                    <w:spacing w:line="240" w:lineRule="auto"/>
                    <w:jc w:val="center"/>
                    <w:rPr>
                      <w:rFonts w:ascii="Calibri" w:hAnsi="Calibri" w:cs="Calibri"/>
                      <w:sz w:val="20"/>
                      <w:lang w:val="es-CR" w:eastAsia="es-CR"/>
                    </w:rPr>
                  </w:pPr>
                  <w:r w:rsidRPr="00525F31">
                    <w:rPr>
                      <w:rFonts w:ascii="Calibri" w:hAnsi="Calibri" w:cs="Calibri"/>
                      <w:sz w:val="20"/>
                      <w:lang w:val="es-CR" w:eastAsia="es-CR"/>
                    </w:rPr>
                    <w:t>7</w:t>
                  </w:r>
                </w:p>
              </w:tc>
              <w:tc>
                <w:tcPr>
                  <w:tcW w:w="851" w:type="dxa"/>
                  <w:tcBorders>
                    <w:top w:val="nil"/>
                    <w:left w:val="nil"/>
                    <w:bottom w:val="nil"/>
                    <w:right w:val="nil"/>
                  </w:tcBorders>
                  <w:shd w:val="clear" w:color="auto" w:fill="auto"/>
                  <w:vAlign w:val="center"/>
                  <w:hideMark/>
                </w:tcPr>
                <w:p w14:paraId="564938E0" w14:textId="77777777" w:rsidR="00C95442" w:rsidRPr="00525F31" w:rsidRDefault="00C95442" w:rsidP="00036C1C">
                  <w:pPr>
                    <w:spacing w:line="240" w:lineRule="auto"/>
                    <w:jc w:val="center"/>
                    <w:rPr>
                      <w:rFonts w:ascii="Calibri" w:hAnsi="Calibri" w:cs="Calibri"/>
                      <w:color w:val="000000"/>
                      <w:sz w:val="20"/>
                      <w:lang w:val="es-CR" w:eastAsia="es-CR"/>
                    </w:rPr>
                  </w:pPr>
                  <w:r w:rsidRPr="00525F31">
                    <w:rPr>
                      <w:rFonts w:ascii="Calibri" w:hAnsi="Calibri" w:cs="Calibri"/>
                      <w:color w:val="000000"/>
                      <w:sz w:val="20"/>
                      <w:lang w:val="es-CR" w:eastAsia="es-CR"/>
                    </w:rPr>
                    <w:t>3</w:t>
                  </w:r>
                </w:p>
              </w:tc>
              <w:tc>
                <w:tcPr>
                  <w:tcW w:w="850" w:type="dxa"/>
                  <w:tcBorders>
                    <w:top w:val="nil"/>
                    <w:left w:val="nil"/>
                    <w:bottom w:val="nil"/>
                    <w:right w:val="nil"/>
                  </w:tcBorders>
                  <w:shd w:val="clear" w:color="auto" w:fill="auto"/>
                  <w:noWrap/>
                  <w:vAlign w:val="bottom"/>
                  <w:hideMark/>
                </w:tcPr>
                <w:p w14:paraId="5217DCD7" w14:textId="77777777" w:rsidR="00C95442" w:rsidRPr="00525F31" w:rsidRDefault="00C95442" w:rsidP="00036C1C">
                  <w:pPr>
                    <w:spacing w:line="240" w:lineRule="auto"/>
                    <w:jc w:val="center"/>
                    <w:rPr>
                      <w:rFonts w:ascii="Calibri" w:hAnsi="Calibri" w:cs="Calibri"/>
                      <w:color w:val="000000"/>
                      <w:sz w:val="20"/>
                      <w:lang w:val="es-CR" w:eastAsia="es-CR"/>
                    </w:rPr>
                  </w:pPr>
                  <w:r w:rsidRPr="00525F31">
                    <w:rPr>
                      <w:rFonts w:ascii="Calibri" w:hAnsi="Calibri" w:cs="Calibri"/>
                      <w:color w:val="000000"/>
                      <w:sz w:val="20"/>
                      <w:lang w:val="es-CR" w:eastAsia="es-CR"/>
                    </w:rPr>
                    <w:t>1</w:t>
                  </w:r>
                </w:p>
              </w:tc>
              <w:tc>
                <w:tcPr>
                  <w:tcW w:w="160" w:type="dxa"/>
                  <w:tcBorders>
                    <w:top w:val="nil"/>
                    <w:left w:val="nil"/>
                    <w:bottom w:val="nil"/>
                    <w:right w:val="nil"/>
                  </w:tcBorders>
                  <w:shd w:val="clear" w:color="auto" w:fill="auto"/>
                  <w:noWrap/>
                  <w:vAlign w:val="bottom"/>
                  <w:hideMark/>
                </w:tcPr>
                <w:p w14:paraId="787FFA6B" w14:textId="77777777" w:rsidR="00C95442" w:rsidRPr="00525F31" w:rsidRDefault="00C95442" w:rsidP="00036C1C">
                  <w:pPr>
                    <w:spacing w:line="240" w:lineRule="auto"/>
                    <w:jc w:val="center"/>
                    <w:rPr>
                      <w:rFonts w:ascii="Calibri" w:hAnsi="Calibri" w:cs="Calibri"/>
                      <w:color w:val="000000"/>
                      <w:sz w:val="20"/>
                      <w:lang w:val="es-CR" w:eastAsia="es-CR"/>
                    </w:rPr>
                  </w:pPr>
                </w:p>
              </w:tc>
              <w:tc>
                <w:tcPr>
                  <w:tcW w:w="833" w:type="dxa"/>
                  <w:tcBorders>
                    <w:top w:val="nil"/>
                    <w:left w:val="nil"/>
                    <w:bottom w:val="nil"/>
                    <w:right w:val="nil"/>
                  </w:tcBorders>
                  <w:shd w:val="clear" w:color="auto" w:fill="auto"/>
                  <w:noWrap/>
                  <w:vAlign w:val="bottom"/>
                  <w:hideMark/>
                </w:tcPr>
                <w:p w14:paraId="60B6E4AA" w14:textId="77777777" w:rsidR="00C95442" w:rsidRPr="00525F31" w:rsidRDefault="00C95442" w:rsidP="00036C1C">
                  <w:pPr>
                    <w:spacing w:line="240" w:lineRule="auto"/>
                    <w:jc w:val="center"/>
                    <w:rPr>
                      <w:rFonts w:ascii="Calibri" w:hAnsi="Calibri" w:cs="Calibri"/>
                      <w:color w:val="000000"/>
                      <w:sz w:val="20"/>
                      <w:lang w:val="es-CR" w:eastAsia="es-CR"/>
                    </w:rPr>
                  </w:pPr>
                  <w:r w:rsidRPr="00525F31">
                    <w:rPr>
                      <w:rFonts w:ascii="Calibri" w:hAnsi="Calibri" w:cs="Calibri"/>
                      <w:color w:val="000000"/>
                      <w:sz w:val="20"/>
                      <w:lang w:val="es-CR" w:eastAsia="es-CR"/>
                    </w:rPr>
                    <w:t>6</w:t>
                  </w:r>
                </w:p>
              </w:tc>
            </w:tr>
            <w:tr w:rsidR="00C95442" w:rsidRPr="00525F31" w14:paraId="72D19779" w14:textId="77777777" w:rsidTr="004E1278">
              <w:trPr>
                <w:trHeight w:val="300"/>
              </w:trPr>
              <w:tc>
                <w:tcPr>
                  <w:tcW w:w="2835" w:type="dxa"/>
                  <w:tcBorders>
                    <w:top w:val="nil"/>
                    <w:left w:val="nil"/>
                    <w:bottom w:val="nil"/>
                    <w:right w:val="nil"/>
                  </w:tcBorders>
                  <w:shd w:val="clear" w:color="auto" w:fill="auto"/>
                  <w:vAlign w:val="bottom"/>
                  <w:hideMark/>
                </w:tcPr>
                <w:p w14:paraId="3A8867AB" w14:textId="77777777" w:rsidR="00C95442" w:rsidRPr="00525F31" w:rsidRDefault="00C95442" w:rsidP="00036C1C">
                  <w:pPr>
                    <w:spacing w:line="240" w:lineRule="auto"/>
                    <w:ind w:firstLineChars="208" w:firstLine="416"/>
                    <w:jc w:val="left"/>
                    <w:rPr>
                      <w:rFonts w:ascii="Calibri" w:hAnsi="Calibri" w:cs="Calibri"/>
                      <w:b/>
                      <w:bCs/>
                      <w:color w:val="000000"/>
                      <w:sz w:val="20"/>
                      <w:lang w:val="es-CR" w:eastAsia="es-CR"/>
                    </w:rPr>
                  </w:pPr>
                  <w:r w:rsidRPr="00525F31">
                    <w:rPr>
                      <w:rFonts w:ascii="Calibri" w:hAnsi="Calibri" w:cs="Calibri"/>
                      <w:b/>
                      <w:bCs/>
                      <w:color w:val="000000"/>
                      <w:sz w:val="20"/>
                      <w:lang w:val="es-CR" w:eastAsia="es-CR"/>
                    </w:rPr>
                    <w:t>Interno</w:t>
                  </w:r>
                </w:p>
              </w:tc>
              <w:tc>
                <w:tcPr>
                  <w:tcW w:w="854" w:type="dxa"/>
                  <w:tcBorders>
                    <w:top w:val="nil"/>
                    <w:left w:val="nil"/>
                    <w:bottom w:val="nil"/>
                    <w:right w:val="nil"/>
                  </w:tcBorders>
                  <w:shd w:val="clear" w:color="auto" w:fill="auto"/>
                  <w:vAlign w:val="center"/>
                  <w:hideMark/>
                </w:tcPr>
                <w:p w14:paraId="1DFDDED2" w14:textId="77777777" w:rsidR="00C95442" w:rsidRPr="00525F31" w:rsidRDefault="00C95442" w:rsidP="00036C1C">
                  <w:pPr>
                    <w:spacing w:line="240" w:lineRule="auto"/>
                    <w:jc w:val="center"/>
                    <w:rPr>
                      <w:rFonts w:ascii="Calibri" w:hAnsi="Calibri" w:cs="Calibri"/>
                      <w:b/>
                      <w:bCs/>
                      <w:color w:val="000000"/>
                      <w:sz w:val="20"/>
                      <w:lang w:val="es-CR" w:eastAsia="es-CR"/>
                    </w:rPr>
                  </w:pPr>
                  <w:r w:rsidRPr="00525F31">
                    <w:rPr>
                      <w:rFonts w:ascii="Calibri" w:hAnsi="Calibri" w:cs="Calibri"/>
                      <w:b/>
                      <w:bCs/>
                      <w:color w:val="000000"/>
                      <w:sz w:val="20"/>
                      <w:lang w:val="es-CR" w:eastAsia="es-CR"/>
                    </w:rPr>
                    <w:t>2</w:t>
                  </w:r>
                </w:p>
              </w:tc>
              <w:tc>
                <w:tcPr>
                  <w:tcW w:w="850" w:type="dxa"/>
                  <w:tcBorders>
                    <w:top w:val="nil"/>
                    <w:left w:val="nil"/>
                    <w:bottom w:val="nil"/>
                    <w:right w:val="nil"/>
                  </w:tcBorders>
                  <w:shd w:val="clear" w:color="auto" w:fill="auto"/>
                  <w:vAlign w:val="center"/>
                  <w:hideMark/>
                </w:tcPr>
                <w:p w14:paraId="2F59CDA5" w14:textId="77777777" w:rsidR="00C95442" w:rsidRPr="00525F31" w:rsidRDefault="00C95442" w:rsidP="00036C1C">
                  <w:pPr>
                    <w:spacing w:line="240" w:lineRule="auto"/>
                    <w:jc w:val="center"/>
                    <w:rPr>
                      <w:rFonts w:ascii="Calibri" w:hAnsi="Calibri" w:cs="Calibri"/>
                      <w:b/>
                      <w:bCs/>
                      <w:sz w:val="20"/>
                      <w:lang w:val="es-CR" w:eastAsia="es-CR"/>
                    </w:rPr>
                  </w:pPr>
                  <w:r w:rsidRPr="00525F31">
                    <w:rPr>
                      <w:rFonts w:ascii="Calibri" w:hAnsi="Calibri" w:cs="Calibri"/>
                      <w:b/>
                      <w:bCs/>
                      <w:sz w:val="20"/>
                      <w:lang w:val="es-CR" w:eastAsia="es-CR"/>
                    </w:rPr>
                    <w:t>5</w:t>
                  </w:r>
                </w:p>
              </w:tc>
              <w:tc>
                <w:tcPr>
                  <w:tcW w:w="851" w:type="dxa"/>
                  <w:tcBorders>
                    <w:top w:val="nil"/>
                    <w:left w:val="nil"/>
                    <w:bottom w:val="nil"/>
                    <w:right w:val="nil"/>
                  </w:tcBorders>
                  <w:shd w:val="clear" w:color="auto" w:fill="auto"/>
                  <w:vAlign w:val="center"/>
                  <w:hideMark/>
                </w:tcPr>
                <w:p w14:paraId="233304FD" w14:textId="77777777" w:rsidR="00C95442" w:rsidRPr="00525F31" w:rsidRDefault="00C95442" w:rsidP="00036C1C">
                  <w:pPr>
                    <w:spacing w:line="240" w:lineRule="auto"/>
                    <w:jc w:val="center"/>
                    <w:rPr>
                      <w:rFonts w:ascii="Calibri" w:hAnsi="Calibri" w:cs="Calibri"/>
                      <w:b/>
                      <w:bCs/>
                      <w:color w:val="000000"/>
                      <w:sz w:val="20"/>
                      <w:lang w:val="es-CR" w:eastAsia="es-CR"/>
                    </w:rPr>
                  </w:pPr>
                  <w:r w:rsidRPr="00525F31">
                    <w:rPr>
                      <w:rFonts w:ascii="Calibri" w:hAnsi="Calibri" w:cs="Calibri"/>
                      <w:b/>
                      <w:bCs/>
                      <w:color w:val="000000"/>
                      <w:sz w:val="20"/>
                      <w:lang w:val="es-CR" w:eastAsia="es-CR"/>
                    </w:rPr>
                    <w:t>2</w:t>
                  </w:r>
                </w:p>
              </w:tc>
              <w:tc>
                <w:tcPr>
                  <w:tcW w:w="850" w:type="dxa"/>
                  <w:tcBorders>
                    <w:top w:val="nil"/>
                    <w:left w:val="nil"/>
                    <w:bottom w:val="nil"/>
                    <w:right w:val="nil"/>
                  </w:tcBorders>
                  <w:shd w:val="clear" w:color="auto" w:fill="auto"/>
                  <w:noWrap/>
                  <w:vAlign w:val="bottom"/>
                  <w:hideMark/>
                </w:tcPr>
                <w:p w14:paraId="775333C6" w14:textId="77777777" w:rsidR="00C95442" w:rsidRPr="00525F31" w:rsidRDefault="00C95442" w:rsidP="00036C1C">
                  <w:pPr>
                    <w:spacing w:line="240" w:lineRule="auto"/>
                    <w:jc w:val="center"/>
                    <w:rPr>
                      <w:rFonts w:ascii="Calibri" w:hAnsi="Calibri" w:cs="Calibri"/>
                      <w:b/>
                      <w:bCs/>
                      <w:color w:val="000000"/>
                      <w:sz w:val="20"/>
                      <w:lang w:val="es-CR" w:eastAsia="es-CR"/>
                    </w:rPr>
                  </w:pPr>
                  <w:r w:rsidRPr="00525F31">
                    <w:rPr>
                      <w:rFonts w:ascii="Calibri" w:hAnsi="Calibri" w:cs="Calibri"/>
                      <w:b/>
                      <w:bCs/>
                      <w:color w:val="000000"/>
                      <w:sz w:val="20"/>
                      <w:lang w:val="es-CR" w:eastAsia="es-CR"/>
                    </w:rPr>
                    <w:t>2</w:t>
                  </w:r>
                </w:p>
              </w:tc>
              <w:tc>
                <w:tcPr>
                  <w:tcW w:w="160" w:type="dxa"/>
                  <w:tcBorders>
                    <w:top w:val="nil"/>
                    <w:left w:val="nil"/>
                    <w:bottom w:val="nil"/>
                    <w:right w:val="nil"/>
                  </w:tcBorders>
                  <w:shd w:val="clear" w:color="auto" w:fill="auto"/>
                  <w:noWrap/>
                  <w:vAlign w:val="bottom"/>
                  <w:hideMark/>
                </w:tcPr>
                <w:p w14:paraId="4DF63947" w14:textId="77777777" w:rsidR="00C95442" w:rsidRPr="00525F31" w:rsidRDefault="00C95442" w:rsidP="00036C1C">
                  <w:pPr>
                    <w:spacing w:line="240" w:lineRule="auto"/>
                    <w:jc w:val="center"/>
                    <w:rPr>
                      <w:rFonts w:ascii="Calibri" w:hAnsi="Calibri" w:cs="Calibri"/>
                      <w:b/>
                      <w:bCs/>
                      <w:color w:val="000000"/>
                      <w:sz w:val="20"/>
                      <w:lang w:val="es-CR" w:eastAsia="es-CR"/>
                    </w:rPr>
                  </w:pPr>
                </w:p>
              </w:tc>
              <w:tc>
                <w:tcPr>
                  <w:tcW w:w="833" w:type="dxa"/>
                  <w:tcBorders>
                    <w:top w:val="nil"/>
                    <w:left w:val="nil"/>
                    <w:bottom w:val="nil"/>
                    <w:right w:val="nil"/>
                  </w:tcBorders>
                  <w:shd w:val="clear" w:color="auto" w:fill="auto"/>
                  <w:noWrap/>
                  <w:vAlign w:val="bottom"/>
                  <w:hideMark/>
                </w:tcPr>
                <w:p w14:paraId="7A00267E" w14:textId="77777777" w:rsidR="00C95442" w:rsidRPr="00525F31" w:rsidRDefault="00C95442" w:rsidP="00036C1C">
                  <w:pPr>
                    <w:spacing w:line="240" w:lineRule="auto"/>
                    <w:jc w:val="center"/>
                    <w:rPr>
                      <w:rFonts w:ascii="Calibri" w:hAnsi="Calibri" w:cs="Calibri"/>
                      <w:b/>
                      <w:bCs/>
                      <w:color w:val="000000"/>
                      <w:sz w:val="20"/>
                      <w:lang w:val="es-CR" w:eastAsia="es-CR"/>
                    </w:rPr>
                  </w:pPr>
                  <w:r w:rsidRPr="00525F31">
                    <w:rPr>
                      <w:rFonts w:ascii="Calibri" w:hAnsi="Calibri" w:cs="Calibri"/>
                      <w:b/>
                      <w:bCs/>
                      <w:color w:val="000000"/>
                      <w:sz w:val="20"/>
                      <w:lang w:val="es-CR" w:eastAsia="es-CR"/>
                    </w:rPr>
                    <w:t>2</w:t>
                  </w:r>
                </w:p>
              </w:tc>
            </w:tr>
            <w:tr w:rsidR="00C95442" w:rsidRPr="00525F31" w14:paraId="2FB97C3B" w14:textId="77777777" w:rsidTr="004E1278">
              <w:trPr>
                <w:trHeight w:val="645"/>
              </w:trPr>
              <w:tc>
                <w:tcPr>
                  <w:tcW w:w="2835" w:type="dxa"/>
                  <w:tcBorders>
                    <w:top w:val="nil"/>
                    <w:left w:val="nil"/>
                    <w:bottom w:val="single" w:sz="8" w:space="0" w:color="auto"/>
                    <w:right w:val="nil"/>
                  </w:tcBorders>
                  <w:shd w:val="clear" w:color="000000" w:fill="F2F2F2"/>
                  <w:vAlign w:val="center"/>
                  <w:hideMark/>
                </w:tcPr>
                <w:p w14:paraId="6DACE5C7" w14:textId="77777777" w:rsidR="00C95442" w:rsidRPr="00525F31" w:rsidRDefault="00C95442" w:rsidP="00036C1C">
                  <w:pPr>
                    <w:spacing w:line="240" w:lineRule="auto"/>
                    <w:jc w:val="left"/>
                    <w:rPr>
                      <w:rFonts w:ascii="Calibri" w:hAnsi="Calibri" w:cs="Calibri"/>
                      <w:b/>
                      <w:bCs/>
                      <w:sz w:val="21"/>
                      <w:szCs w:val="21"/>
                      <w:lang w:val="es-CR" w:eastAsia="es-CR"/>
                    </w:rPr>
                  </w:pPr>
                  <w:r w:rsidRPr="00525F31">
                    <w:rPr>
                      <w:rFonts w:ascii="Calibri" w:hAnsi="Calibri" w:cs="Calibri"/>
                      <w:b/>
                      <w:bCs/>
                      <w:sz w:val="21"/>
                      <w:szCs w:val="21"/>
                      <w:lang w:val="es-CR" w:eastAsia="es-CR"/>
                    </w:rPr>
                    <w:t xml:space="preserve">Dentro de la jornada laboral </w:t>
                  </w:r>
                  <w:r w:rsidRPr="00525F31">
                    <w:rPr>
                      <w:rFonts w:ascii="Calibri" w:hAnsi="Calibri" w:cs="Calibri"/>
                      <w:b/>
                      <w:bCs/>
                      <w:szCs w:val="22"/>
                      <w:vertAlign w:val="superscript"/>
                      <w:lang w:val="es-CR" w:eastAsia="es-CR"/>
                    </w:rPr>
                    <w:t>a</w:t>
                  </w:r>
                </w:p>
              </w:tc>
              <w:tc>
                <w:tcPr>
                  <w:tcW w:w="854" w:type="dxa"/>
                  <w:tcBorders>
                    <w:top w:val="nil"/>
                    <w:left w:val="nil"/>
                    <w:bottom w:val="single" w:sz="8" w:space="0" w:color="auto"/>
                    <w:right w:val="nil"/>
                  </w:tcBorders>
                  <w:shd w:val="clear" w:color="000000" w:fill="F2F2F2"/>
                  <w:vAlign w:val="center"/>
                  <w:hideMark/>
                </w:tcPr>
                <w:p w14:paraId="1CF807FE" w14:textId="77777777" w:rsidR="00C95442" w:rsidRPr="00525F31" w:rsidRDefault="00C95442" w:rsidP="00036C1C">
                  <w:pPr>
                    <w:spacing w:line="240" w:lineRule="auto"/>
                    <w:jc w:val="center"/>
                    <w:rPr>
                      <w:rFonts w:ascii="Calibri" w:hAnsi="Calibri" w:cs="Calibri"/>
                      <w:b/>
                      <w:bCs/>
                      <w:sz w:val="21"/>
                      <w:szCs w:val="21"/>
                      <w:lang w:val="es-CR" w:eastAsia="es-CR"/>
                    </w:rPr>
                  </w:pPr>
                  <w:r w:rsidRPr="00525F31">
                    <w:rPr>
                      <w:rFonts w:ascii="Calibri" w:hAnsi="Calibri" w:cs="Calibri"/>
                      <w:b/>
                      <w:bCs/>
                      <w:sz w:val="21"/>
                      <w:szCs w:val="21"/>
                      <w:lang w:val="es-CR" w:eastAsia="es-CR"/>
                    </w:rPr>
                    <w:t>10</w:t>
                  </w:r>
                </w:p>
              </w:tc>
              <w:tc>
                <w:tcPr>
                  <w:tcW w:w="850" w:type="dxa"/>
                  <w:tcBorders>
                    <w:top w:val="nil"/>
                    <w:left w:val="nil"/>
                    <w:bottom w:val="single" w:sz="8" w:space="0" w:color="auto"/>
                    <w:right w:val="nil"/>
                  </w:tcBorders>
                  <w:shd w:val="clear" w:color="000000" w:fill="F2F2F2"/>
                  <w:vAlign w:val="center"/>
                  <w:hideMark/>
                </w:tcPr>
                <w:p w14:paraId="7257691F" w14:textId="77777777" w:rsidR="00C95442" w:rsidRPr="00525F31" w:rsidRDefault="00C95442" w:rsidP="00036C1C">
                  <w:pPr>
                    <w:spacing w:line="240" w:lineRule="auto"/>
                    <w:jc w:val="center"/>
                    <w:rPr>
                      <w:rFonts w:ascii="Calibri" w:hAnsi="Calibri" w:cs="Calibri"/>
                      <w:b/>
                      <w:bCs/>
                      <w:sz w:val="21"/>
                      <w:szCs w:val="21"/>
                      <w:lang w:val="es-CR" w:eastAsia="es-CR"/>
                    </w:rPr>
                  </w:pPr>
                  <w:r w:rsidRPr="00525F31">
                    <w:rPr>
                      <w:rFonts w:ascii="Calibri" w:hAnsi="Calibri" w:cs="Calibri"/>
                      <w:b/>
                      <w:bCs/>
                      <w:sz w:val="21"/>
                      <w:szCs w:val="21"/>
                      <w:lang w:val="es-CR" w:eastAsia="es-CR"/>
                    </w:rPr>
                    <w:t>14</w:t>
                  </w:r>
                </w:p>
              </w:tc>
              <w:tc>
                <w:tcPr>
                  <w:tcW w:w="851" w:type="dxa"/>
                  <w:tcBorders>
                    <w:top w:val="nil"/>
                    <w:left w:val="nil"/>
                    <w:bottom w:val="single" w:sz="8" w:space="0" w:color="auto"/>
                    <w:right w:val="nil"/>
                  </w:tcBorders>
                  <w:shd w:val="clear" w:color="000000" w:fill="F2F2F2"/>
                  <w:vAlign w:val="center"/>
                  <w:hideMark/>
                </w:tcPr>
                <w:p w14:paraId="1E68BFE7" w14:textId="77777777" w:rsidR="00C95442" w:rsidRPr="00525F31" w:rsidRDefault="00C95442" w:rsidP="00036C1C">
                  <w:pPr>
                    <w:spacing w:line="240" w:lineRule="auto"/>
                    <w:jc w:val="center"/>
                    <w:rPr>
                      <w:rFonts w:ascii="Calibri" w:hAnsi="Calibri" w:cs="Calibri"/>
                      <w:b/>
                      <w:bCs/>
                      <w:sz w:val="21"/>
                      <w:szCs w:val="21"/>
                      <w:lang w:val="es-CR" w:eastAsia="es-CR"/>
                    </w:rPr>
                  </w:pPr>
                  <w:r w:rsidRPr="00525F31">
                    <w:rPr>
                      <w:rFonts w:ascii="Calibri" w:hAnsi="Calibri" w:cs="Calibri"/>
                      <w:b/>
                      <w:bCs/>
                      <w:sz w:val="21"/>
                      <w:szCs w:val="21"/>
                      <w:lang w:val="es-CR" w:eastAsia="es-CR"/>
                    </w:rPr>
                    <w:t xml:space="preserve">7 </w:t>
                  </w:r>
                  <w:r w:rsidRPr="00525F31">
                    <w:rPr>
                      <w:rFonts w:ascii="Calibri" w:hAnsi="Calibri" w:cs="Calibri"/>
                      <w:b/>
                      <w:bCs/>
                      <w:szCs w:val="22"/>
                      <w:vertAlign w:val="superscript"/>
                      <w:lang w:val="es-CR" w:eastAsia="es-CR"/>
                    </w:rPr>
                    <w:t>b</w:t>
                  </w:r>
                </w:p>
              </w:tc>
              <w:tc>
                <w:tcPr>
                  <w:tcW w:w="850" w:type="dxa"/>
                  <w:tcBorders>
                    <w:top w:val="nil"/>
                    <w:left w:val="nil"/>
                    <w:bottom w:val="single" w:sz="8" w:space="0" w:color="auto"/>
                    <w:right w:val="nil"/>
                  </w:tcBorders>
                  <w:shd w:val="clear" w:color="000000" w:fill="F2F2F2"/>
                  <w:vAlign w:val="center"/>
                  <w:hideMark/>
                </w:tcPr>
                <w:p w14:paraId="3396BB4A" w14:textId="77777777" w:rsidR="00C95442" w:rsidRPr="00525F31" w:rsidRDefault="00C95442" w:rsidP="00036C1C">
                  <w:pPr>
                    <w:spacing w:line="240" w:lineRule="auto"/>
                    <w:jc w:val="center"/>
                    <w:rPr>
                      <w:rFonts w:ascii="Calibri" w:hAnsi="Calibri" w:cs="Calibri"/>
                      <w:b/>
                      <w:bCs/>
                      <w:sz w:val="21"/>
                      <w:szCs w:val="21"/>
                      <w:lang w:val="es-CR" w:eastAsia="es-CR"/>
                    </w:rPr>
                  </w:pPr>
                  <w:r w:rsidRPr="00525F31">
                    <w:rPr>
                      <w:rFonts w:ascii="Calibri" w:hAnsi="Calibri" w:cs="Calibri"/>
                      <w:b/>
                      <w:bCs/>
                      <w:sz w:val="21"/>
                      <w:szCs w:val="21"/>
                      <w:lang w:val="es-CR" w:eastAsia="es-CR"/>
                    </w:rPr>
                    <w:t>7</w:t>
                  </w:r>
                </w:p>
              </w:tc>
              <w:tc>
                <w:tcPr>
                  <w:tcW w:w="160" w:type="dxa"/>
                  <w:tcBorders>
                    <w:top w:val="nil"/>
                    <w:left w:val="nil"/>
                    <w:bottom w:val="single" w:sz="8" w:space="0" w:color="auto"/>
                    <w:right w:val="nil"/>
                  </w:tcBorders>
                  <w:shd w:val="clear" w:color="000000" w:fill="F2F2F2"/>
                  <w:noWrap/>
                  <w:vAlign w:val="bottom"/>
                  <w:hideMark/>
                </w:tcPr>
                <w:p w14:paraId="389BCC77" w14:textId="77777777" w:rsidR="00C95442" w:rsidRPr="00525F31" w:rsidRDefault="00C95442" w:rsidP="00036C1C">
                  <w:pPr>
                    <w:spacing w:line="240" w:lineRule="auto"/>
                    <w:jc w:val="left"/>
                    <w:rPr>
                      <w:rFonts w:ascii="Calibri" w:hAnsi="Calibri" w:cs="Calibri"/>
                      <w:color w:val="000000"/>
                      <w:sz w:val="21"/>
                      <w:szCs w:val="21"/>
                      <w:lang w:val="es-CR" w:eastAsia="es-CR"/>
                    </w:rPr>
                  </w:pPr>
                  <w:r w:rsidRPr="00525F31">
                    <w:rPr>
                      <w:rFonts w:ascii="Calibri" w:hAnsi="Calibri" w:cs="Calibri"/>
                      <w:color w:val="000000"/>
                      <w:sz w:val="21"/>
                      <w:szCs w:val="21"/>
                      <w:lang w:val="es-CR" w:eastAsia="es-CR"/>
                    </w:rPr>
                    <w:t> </w:t>
                  </w:r>
                </w:p>
              </w:tc>
              <w:tc>
                <w:tcPr>
                  <w:tcW w:w="833" w:type="dxa"/>
                  <w:tcBorders>
                    <w:top w:val="nil"/>
                    <w:left w:val="nil"/>
                    <w:bottom w:val="single" w:sz="8" w:space="0" w:color="auto"/>
                    <w:right w:val="nil"/>
                  </w:tcBorders>
                  <w:shd w:val="clear" w:color="000000" w:fill="F2F2F2"/>
                  <w:vAlign w:val="center"/>
                  <w:hideMark/>
                </w:tcPr>
                <w:p w14:paraId="4BFFCF1D" w14:textId="77777777" w:rsidR="00C95442" w:rsidRPr="00525F31" w:rsidRDefault="00C95442" w:rsidP="00036C1C">
                  <w:pPr>
                    <w:spacing w:line="240" w:lineRule="auto"/>
                    <w:jc w:val="center"/>
                    <w:rPr>
                      <w:rFonts w:ascii="Calibri" w:hAnsi="Calibri" w:cs="Calibri"/>
                      <w:b/>
                      <w:bCs/>
                      <w:sz w:val="21"/>
                      <w:szCs w:val="21"/>
                      <w:lang w:val="es-CR" w:eastAsia="es-CR"/>
                    </w:rPr>
                  </w:pPr>
                  <w:r w:rsidRPr="00525F31">
                    <w:rPr>
                      <w:rFonts w:ascii="Calibri" w:hAnsi="Calibri" w:cs="Calibri"/>
                      <w:b/>
                      <w:bCs/>
                      <w:sz w:val="21"/>
                      <w:szCs w:val="21"/>
                      <w:lang w:val="es-CR" w:eastAsia="es-CR"/>
                    </w:rPr>
                    <w:t xml:space="preserve">14 </w:t>
                  </w:r>
                  <w:r w:rsidRPr="00525F31">
                    <w:rPr>
                      <w:rFonts w:ascii="Calibri" w:hAnsi="Calibri" w:cs="Calibri"/>
                      <w:b/>
                      <w:bCs/>
                      <w:szCs w:val="22"/>
                      <w:vertAlign w:val="superscript"/>
                      <w:lang w:val="es-CR" w:eastAsia="es-CR"/>
                    </w:rPr>
                    <w:t>c</w:t>
                  </w:r>
                </w:p>
              </w:tc>
            </w:tr>
            <w:tr w:rsidR="00C95442" w:rsidRPr="00525F31" w14:paraId="434D3DD7" w14:textId="77777777" w:rsidTr="004E1278">
              <w:trPr>
                <w:trHeight w:val="300"/>
              </w:trPr>
              <w:tc>
                <w:tcPr>
                  <w:tcW w:w="2835" w:type="dxa"/>
                  <w:tcBorders>
                    <w:top w:val="nil"/>
                    <w:left w:val="nil"/>
                    <w:bottom w:val="nil"/>
                    <w:right w:val="nil"/>
                  </w:tcBorders>
                  <w:shd w:val="clear" w:color="auto" w:fill="auto"/>
                  <w:vAlign w:val="center"/>
                  <w:hideMark/>
                </w:tcPr>
                <w:p w14:paraId="79DF9E19" w14:textId="77777777" w:rsidR="00C95442" w:rsidRPr="00525F31" w:rsidRDefault="00C95442" w:rsidP="00036C1C">
                  <w:pPr>
                    <w:spacing w:line="240" w:lineRule="auto"/>
                    <w:jc w:val="center"/>
                    <w:rPr>
                      <w:rFonts w:ascii="Calibri" w:hAnsi="Calibri" w:cs="Calibri"/>
                      <w:b/>
                      <w:bCs/>
                      <w:sz w:val="21"/>
                      <w:szCs w:val="21"/>
                      <w:lang w:val="es-CR" w:eastAsia="es-CR"/>
                    </w:rPr>
                  </w:pPr>
                </w:p>
              </w:tc>
              <w:tc>
                <w:tcPr>
                  <w:tcW w:w="854" w:type="dxa"/>
                  <w:tcBorders>
                    <w:top w:val="nil"/>
                    <w:left w:val="nil"/>
                    <w:bottom w:val="nil"/>
                    <w:right w:val="nil"/>
                  </w:tcBorders>
                  <w:shd w:val="clear" w:color="auto" w:fill="auto"/>
                  <w:vAlign w:val="center"/>
                  <w:hideMark/>
                </w:tcPr>
                <w:p w14:paraId="12C12DE7" w14:textId="77777777" w:rsidR="00C95442" w:rsidRPr="00525F31" w:rsidRDefault="00C95442" w:rsidP="00036C1C">
                  <w:pPr>
                    <w:spacing w:line="240" w:lineRule="auto"/>
                    <w:jc w:val="left"/>
                    <w:rPr>
                      <w:rFonts w:ascii="Times New Roman" w:hAnsi="Times New Roman"/>
                      <w:sz w:val="20"/>
                      <w:lang w:val="es-CR" w:eastAsia="es-CR"/>
                    </w:rPr>
                  </w:pPr>
                </w:p>
              </w:tc>
              <w:tc>
                <w:tcPr>
                  <w:tcW w:w="850" w:type="dxa"/>
                  <w:tcBorders>
                    <w:top w:val="nil"/>
                    <w:left w:val="nil"/>
                    <w:bottom w:val="nil"/>
                    <w:right w:val="nil"/>
                  </w:tcBorders>
                  <w:shd w:val="clear" w:color="auto" w:fill="auto"/>
                  <w:vAlign w:val="center"/>
                  <w:hideMark/>
                </w:tcPr>
                <w:p w14:paraId="180AC479" w14:textId="77777777" w:rsidR="00C95442" w:rsidRPr="00525F31" w:rsidRDefault="00C95442" w:rsidP="00036C1C">
                  <w:pPr>
                    <w:spacing w:line="240" w:lineRule="auto"/>
                    <w:jc w:val="center"/>
                    <w:rPr>
                      <w:rFonts w:ascii="Times New Roman" w:hAnsi="Times New Roman"/>
                      <w:sz w:val="20"/>
                      <w:lang w:val="es-CR" w:eastAsia="es-CR"/>
                    </w:rPr>
                  </w:pPr>
                </w:p>
              </w:tc>
              <w:tc>
                <w:tcPr>
                  <w:tcW w:w="851" w:type="dxa"/>
                  <w:tcBorders>
                    <w:top w:val="nil"/>
                    <w:left w:val="nil"/>
                    <w:bottom w:val="nil"/>
                    <w:right w:val="nil"/>
                  </w:tcBorders>
                  <w:shd w:val="clear" w:color="auto" w:fill="auto"/>
                  <w:vAlign w:val="center"/>
                  <w:hideMark/>
                </w:tcPr>
                <w:p w14:paraId="7020095B" w14:textId="77777777" w:rsidR="00C95442" w:rsidRPr="00525F31" w:rsidRDefault="00C95442" w:rsidP="00036C1C">
                  <w:pPr>
                    <w:spacing w:line="240" w:lineRule="auto"/>
                    <w:jc w:val="center"/>
                    <w:rPr>
                      <w:rFonts w:ascii="Times New Roman" w:hAnsi="Times New Roman"/>
                      <w:sz w:val="20"/>
                      <w:lang w:val="es-CR" w:eastAsia="es-CR"/>
                    </w:rPr>
                  </w:pPr>
                </w:p>
              </w:tc>
              <w:tc>
                <w:tcPr>
                  <w:tcW w:w="850" w:type="dxa"/>
                  <w:tcBorders>
                    <w:top w:val="nil"/>
                    <w:left w:val="nil"/>
                    <w:bottom w:val="nil"/>
                    <w:right w:val="nil"/>
                  </w:tcBorders>
                  <w:shd w:val="clear" w:color="auto" w:fill="auto"/>
                  <w:vAlign w:val="center"/>
                  <w:hideMark/>
                </w:tcPr>
                <w:p w14:paraId="1813D921" w14:textId="77777777" w:rsidR="00C95442" w:rsidRPr="00525F31" w:rsidRDefault="00C95442" w:rsidP="00036C1C">
                  <w:pPr>
                    <w:spacing w:line="240" w:lineRule="auto"/>
                    <w:jc w:val="center"/>
                    <w:rPr>
                      <w:rFonts w:ascii="Times New Roman" w:hAnsi="Times New Roman"/>
                      <w:sz w:val="20"/>
                      <w:lang w:val="es-CR" w:eastAsia="es-CR"/>
                    </w:rPr>
                  </w:pPr>
                </w:p>
              </w:tc>
              <w:tc>
                <w:tcPr>
                  <w:tcW w:w="160" w:type="dxa"/>
                  <w:tcBorders>
                    <w:top w:val="nil"/>
                    <w:left w:val="nil"/>
                    <w:bottom w:val="nil"/>
                    <w:right w:val="nil"/>
                  </w:tcBorders>
                  <w:shd w:val="clear" w:color="auto" w:fill="auto"/>
                  <w:noWrap/>
                  <w:vAlign w:val="bottom"/>
                  <w:hideMark/>
                </w:tcPr>
                <w:p w14:paraId="4C7D7E36" w14:textId="77777777" w:rsidR="00C95442" w:rsidRPr="00525F31" w:rsidRDefault="00C95442" w:rsidP="00036C1C">
                  <w:pPr>
                    <w:spacing w:line="240" w:lineRule="auto"/>
                    <w:jc w:val="center"/>
                    <w:rPr>
                      <w:rFonts w:ascii="Times New Roman" w:hAnsi="Times New Roman"/>
                      <w:sz w:val="20"/>
                      <w:lang w:val="es-CR" w:eastAsia="es-CR"/>
                    </w:rPr>
                  </w:pPr>
                </w:p>
              </w:tc>
              <w:tc>
                <w:tcPr>
                  <w:tcW w:w="833" w:type="dxa"/>
                  <w:tcBorders>
                    <w:top w:val="nil"/>
                    <w:left w:val="nil"/>
                    <w:bottom w:val="nil"/>
                    <w:right w:val="nil"/>
                  </w:tcBorders>
                  <w:shd w:val="clear" w:color="auto" w:fill="auto"/>
                  <w:vAlign w:val="center"/>
                  <w:hideMark/>
                </w:tcPr>
                <w:p w14:paraId="055FB271" w14:textId="77777777" w:rsidR="00C95442" w:rsidRPr="00525F31" w:rsidRDefault="00C95442" w:rsidP="00036C1C">
                  <w:pPr>
                    <w:spacing w:line="240" w:lineRule="auto"/>
                    <w:jc w:val="left"/>
                    <w:rPr>
                      <w:rFonts w:ascii="Times New Roman" w:hAnsi="Times New Roman"/>
                      <w:sz w:val="20"/>
                      <w:lang w:val="es-CR" w:eastAsia="es-CR"/>
                    </w:rPr>
                  </w:pPr>
                </w:p>
              </w:tc>
            </w:tr>
            <w:tr w:rsidR="00C95442" w:rsidRPr="00525F31" w14:paraId="0CD53B4E" w14:textId="77777777" w:rsidTr="004E1278">
              <w:trPr>
                <w:trHeight w:val="615"/>
              </w:trPr>
              <w:tc>
                <w:tcPr>
                  <w:tcW w:w="7237" w:type="dxa"/>
                  <w:gridSpan w:val="7"/>
                  <w:tcBorders>
                    <w:top w:val="nil"/>
                    <w:left w:val="nil"/>
                    <w:bottom w:val="nil"/>
                    <w:right w:val="nil"/>
                  </w:tcBorders>
                  <w:shd w:val="clear" w:color="auto" w:fill="auto"/>
                  <w:vAlign w:val="center"/>
                  <w:hideMark/>
                </w:tcPr>
                <w:p w14:paraId="054A4211" w14:textId="77777777" w:rsidR="00C95442" w:rsidRPr="00525F31" w:rsidRDefault="00C95442" w:rsidP="00036C1C">
                  <w:pPr>
                    <w:spacing w:line="240" w:lineRule="auto"/>
                    <w:jc w:val="left"/>
                    <w:rPr>
                      <w:rFonts w:ascii="Calibri" w:hAnsi="Calibri" w:cs="Calibri"/>
                      <w:bCs/>
                      <w:sz w:val="18"/>
                      <w:szCs w:val="18"/>
                      <w:lang w:val="es-CR" w:eastAsia="es-CR"/>
                    </w:rPr>
                  </w:pPr>
                  <w:r w:rsidRPr="00525F31">
                    <w:rPr>
                      <w:rFonts w:ascii="Calibri" w:hAnsi="Calibri" w:cs="Calibri"/>
                      <w:bCs/>
                      <w:szCs w:val="22"/>
                      <w:vertAlign w:val="superscript"/>
                      <w:lang w:val="es-CR" w:eastAsia="es-CR"/>
                    </w:rPr>
                    <w:t>a</w:t>
                  </w:r>
                  <w:r w:rsidRPr="00525F31">
                    <w:rPr>
                      <w:rFonts w:ascii="Calibri" w:hAnsi="Calibri" w:cs="Calibri"/>
                      <w:bCs/>
                      <w:sz w:val="18"/>
                      <w:szCs w:val="18"/>
                      <w:lang w:val="es-CR" w:eastAsia="es-CR"/>
                    </w:rPr>
                    <w:t xml:space="preserve"> Para RC, RCI y AJ, la diferencia entre "Total de cursos" y "Dentro de la jornada laboral", corresponde a cursos programados fuera de la jornada laboral.</w:t>
                  </w:r>
                </w:p>
              </w:tc>
            </w:tr>
            <w:tr w:rsidR="00C95442" w:rsidRPr="00525F31" w14:paraId="15753598" w14:textId="77777777" w:rsidTr="004E1278">
              <w:trPr>
                <w:trHeight w:val="300"/>
              </w:trPr>
              <w:tc>
                <w:tcPr>
                  <w:tcW w:w="7237" w:type="dxa"/>
                  <w:gridSpan w:val="7"/>
                  <w:tcBorders>
                    <w:top w:val="nil"/>
                    <w:left w:val="nil"/>
                    <w:bottom w:val="nil"/>
                    <w:right w:val="nil"/>
                  </w:tcBorders>
                  <w:shd w:val="clear" w:color="auto" w:fill="auto"/>
                  <w:vAlign w:val="center"/>
                  <w:hideMark/>
                </w:tcPr>
                <w:p w14:paraId="6B50CA7E" w14:textId="77777777" w:rsidR="00C95442" w:rsidRPr="00525F31" w:rsidRDefault="00C95442" w:rsidP="00036C1C">
                  <w:pPr>
                    <w:spacing w:line="240" w:lineRule="auto"/>
                    <w:jc w:val="left"/>
                    <w:rPr>
                      <w:rFonts w:ascii="Calibri" w:hAnsi="Calibri" w:cs="Calibri"/>
                      <w:bCs/>
                      <w:color w:val="000000"/>
                      <w:sz w:val="18"/>
                      <w:szCs w:val="18"/>
                      <w:lang w:val="es-CR" w:eastAsia="es-CR"/>
                    </w:rPr>
                  </w:pPr>
                  <w:r w:rsidRPr="00525F31">
                    <w:rPr>
                      <w:rFonts w:ascii="Calibri" w:hAnsi="Calibri" w:cs="Calibri"/>
                      <w:bCs/>
                      <w:color w:val="000000"/>
                      <w:szCs w:val="22"/>
                      <w:vertAlign w:val="superscript"/>
                      <w:lang w:val="es-CR" w:eastAsia="es-CR"/>
                    </w:rPr>
                    <w:t>b</w:t>
                  </w:r>
                  <w:r w:rsidRPr="00525F31">
                    <w:rPr>
                      <w:rFonts w:ascii="Calibri" w:hAnsi="Calibri" w:cs="Calibri"/>
                      <w:bCs/>
                      <w:color w:val="000000"/>
                      <w:sz w:val="18"/>
                      <w:szCs w:val="18"/>
                      <w:lang w:val="es-CR" w:eastAsia="es-CR"/>
                    </w:rPr>
                    <w:t xml:space="preserve"> Dos eventos no contabilizan horas debido a que son modalidad </w:t>
                  </w:r>
                  <w:r w:rsidRPr="00525F31">
                    <w:rPr>
                      <w:rFonts w:ascii="Calibri" w:hAnsi="Calibri" w:cs="Calibri"/>
                      <w:bCs/>
                      <w:i/>
                      <w:iCs/>
                      <w:color w:val="000000"/>
                      <w:sz w:val="18"/>
                      <w:szCs w:val="18"/>
                      <w:lang w:val="es-CR" w:eastAsia="es-CR"/>
                    </w:rPr>
                    <w:t>on-line</w:t>
                  </w:r>
                  <w:r w:rsidRPr="00525F31">
                    <w:rPr>
                      <w:rFonts w:ascii="Calibri" w:hAnsi="Calibri" w:cs="Calibri"/>
                      <w:bCs/>
                      <w:color w:val="000000"/>
                      <w:sz w:val="18"/>
                      <w:szCs w:val="18"/>
                      <w:lang w:val="es-CR" w:eastAsia="es-CR"/>
                    </w:rPr>
                    <w:t>.</w:t>
                  </w:r>
                </w:p>
              </w:tc>
            </w:tr>
            <w:tr w:rsidR="00C95442" w:rsidRPr="00525F31" w14:paraId="26CFF307" w14:textId="77777777" w:rsidTr="004E1278">
              <w:trPr>
                <w:trHeight w:val="570"/>
              </w:trPr>
              <w:tc>
                <w:tcPr>
                  <w:tcW w:w="7237" w:type="dxa"/>
                  <w:gridSpan w:val="7"/>
                  <w:tcBorders>
                    <w:top w:val="nil"/>
                    <w:left w:val="nil"/>
                    <w:bottom w:val="nil"/>
                    <w:right w:val="nil"/>
                  </w:tcBorders>
                  <w:shd w:val="clear" w:color="auto" w:fill="auto"/>
                  <w:vAlign w:val="center"/>
                  <w:hideMark/>
                </w:tcPr>
                <w:p w14:paraId="4C95B866" w14:textId="77777777" w:rsidR="00C95442" w:rsidRPr="00525F31" w:rsidRDefault="00C95442" w:rsidP="00036C1C">
                  <w:pPr>
                    <w:spacing w:line="240" w:lineRule="auto"/>
                    <w:jc w:val="left"/>
                    <w:rPr>
                      <w:rFonts w:ascii="Calibri" w:hAnsi="Calibri" w:cs="Calibri"/>
                      <w:bCs/>
                      <w:color w:val="000000"/>
                      <w:sz w:val="18"/>
                      <w:szCs w:val="18"/>
                      <w:lang w:val="es-CR" w:eastAsia="es-CR"/>
                    </w:rPr>
                  </w:pPr>
                  <w:r w:rsidRPr="00525F31">
                    <w:rPr>
                      <w:rFonts w:ascii="Calibri" w:hAnsi="Calibri" w:cs="Calibri"/>
                      <w:bCs/>
                      <w:color w:val="000000"/>
                      <w:szCs w:val="22"/>
                      <w:vertAlign w:val="superscript"/>
                      <w:lang w:val="es-CR" w:eastAsia="es-CR"/>
                    </w:rPr>
                    <w:t>c</w:t>
                  </w:r>
                  <w:r w:rsidRPr="00525F31">
                    <w:rPr>
                      <w:rFonts w:ascii="Calibri" w:hAnsi="Calibri" w:cs="Calibri"/>
                      <w:bCs/>
                      <w:color w:val="000000"/>
                      <w:sz w:val="18"/>
                      <w:szCs w:val="18"/>
                      <w:lang w:val="es-CR" w:eastAsia="es-CR"/>
                    </w:rPr>
                    <w:t xml:space="preserve"> Uno de estos cursos se brindó al Departamento de Tecnologías de la Información para la SUPEN, por lo que las horas no se consideran dentro de la jornada laboral correspondiente al Área de CyS.</w:t>
                  </w:r>
                </w:p>
              </w:tc>
            </w:tr>
            <w:tr w:rsidR="00C95442" w:rsidRPr="00525F31" w14:paraId="4B72C864" w14:textId="77777777" w:rsidTr="004E1278">
              <w:trPr>
                <w:trHeight w:val="480"/>
              </w:trPr>
              <w:tc>
                <w:tcPr>
                  <w:tcW w:w="4543" w:type="dxa"/>
                  <w:gridSpan w:val="3"/>
                  <w:tcBorders>
                    <w:top w:val="nil"/>
                    <w:left w:val="nil"/>
                    <w:bottom w:val="nil"/>
                    <w:right w:val="nil"/>
                  </w:tcBorders>
                  <w:shd w:val="clear" w:color="auto" w:fill="auto"/>
                  <w:noWrap/>
                  <w:vAlign w:val="bottom"/>
                  <w:hideMark/>
                </w:tcPr>
                <w:p w14:paraId="12AB2272" w14:textId="77777777" w:rsidR="00C95442" w:rsidRPr="00525F31" w:rsidRDefault="00C95442" w:rsidP="00036C1C">
                  <w:pPr>
                    <w:spacing w:line="240" w:lineRule="auto"/>
                    <w:jc w:val="left"/>
                    <w:rPr>
                      <w:rFonts w:ascii="Calibri" w:hAnsi="Calibri" w:cs="Calibri"/>
                      <w:color w:val="000000"/>
                      <w:sz w:val="18"/>
                      <w:szCs w:val="18"/>
                      <w:lang w:val="es-CR" w:eastAsia="es-CR"/>
                    </w:rPr>
                  </w:pPr>
                  <w:r w:rsidRPr="00525F31">
                    <w:rPr>
                      <w:rFonts w:ascii="Calibri" w:hAnsi="Calibri" w:cs="Calibri"/>
                      <w:color w:val="000000"/>
                      <w:sz w:val="18"/>
                      <w:szCs w:val="18"/>
                      <w:lang w:val="es-CR" w:eastAsia="es-CR"/>
                    </w:rPr>
                    <w:t>Fuente: Sistema de Gestión de Personal.</w:t>
                  </w:r>
                </w:p>
              </w:tc>
              <w:tc>
                <w:tcPr>
                  <w:tcW w:w="851" w:type="dxa"/>
                  <w:tcBorders>
                    <w:top w:val="nil"/>
                    <w:left w:val="nil"/>
                    <w:bottom w:val="nil"/>
                    <w:right w:val="nil"/>
                  </w:tcBorders>
                  <w:shd w:val="clear" w:color="auto" w:fill="auto"/>
                  <w:noWrap/>
                  <w:vAlign w:val="bottom"/>
                  <w:hideMark/>
                </w:tcPr>
                <w:p w14:paraId="4A552D28" w14:textId="77777777" w:rsidR="00C95442" w:rsidRPr="00525F31" w:rsidRDefault="00C95442" w:rsidP="00036C1C">
                  <w:pPr>
                    <w:spacing w:line="240" w:lineRule="auto"/>
                    <w:jc w:val="left"/>
                    <w:rPr>
                      <w:rFonts w:ascii="Times New Roman" w:hAnsi="Times New Roman"/>
                      <w:sz w:val="20"/>
                      <w:lang w:val="es-CR" w:eastAsia="es-CR"/>
                    </w:rPr>
                  </w:pPr>
                </w:p>
              </w:tc>
              <w:tc>
                <w:tcPr>
                  <w:tcW w:w="850" w:type="dxa"/>
                  <w:tcBorders>
                    <w:top w:val="nil"/>
                    <w:left w:val="nil"/>
                    <w:bottom w:val="nil"/>
                    <w:right w:val="nil"/>
                  </w:tcBorders>
                  <w:shd w:val="clear" w:color="auto" w:fill="auto"/>
                  <w:noWrap/>
                  <w:vAlign w:val="bottom"/>
                  <w:hideMark/>
                </w:tcPr>
                <w:p w14:paraId="40B224C8" w14:textId="77777777" w:rsidR="00C95442" w:rsidRPr="00525F31" w:rsidRDefault="00C95442" w:rsidP="00036C1C">
                  <w:pPr>
                    <w:spacing w:line="240" w:lineRule="auto"/>
                    <w:jc w:val="left"/>
                    <w:rPr>
                      <w:rFonts w:ascii="Times New Roman" w:hAnsi="Times New Roman"/>
                      <w:sz w:val="20"/>
                      <w:lang w:val="es-CR" w:eastAsia="es-CR"/>
                    </w:rPr>
                  </w:pPr>
                </w:p>
              </w:tc>
              <w:tc>
                <w:tcPr>
                  <w:tcW w:w="160" w:type="dxa"/>
                  <w:tcBorders>
                    <w:top w:val="nil"/>
                    <w:left w:val="nil"/>
                    <w:bottom w:val="nil"/>
                    <w:right w:val="nil"/>
                  </w:tcBorders>
                  <w:shd w:val="clear" w:color="auto" w:fill="auto"/>
                  <w:noWrap/>
                  <w:vAlign w:val="bottom"/>
                  <w:hideMark/>
                </w:tcPr>
                <w:p w14:paraId="0D39F0EA" w14:textId="77777777" w:rsidR="00C95442" w:rsidRPr="00525F31" w:rsidRDefault="00C95442" w:rsidP="00036C1C">
                  <w:pPr>
                    <w:spacing w:line="240" w:lineRule="auto"/>
                    <w:jc w:val="left"/>
                    <w:rPr>
                      <w:rFonts w:ascii="Times New Roman" w:hAnsi="Times New Roman"/>
                      <w:sz w:val="20"/>
                      <w:lang w:val="es-CR" w:eastAsia="es-CR"/>
                    </w:rPr>
                  </w:pPr>
                </w:p>
              </w:tc>
              <w:tc>
                <w:tcPr>
                  <w:tcW w:w="833" w:type="dxa"/>
                  <w:tcBorders>
                    <w:top w:val="nil"/>
                    <w:left w:val="nil"/>
                    <w:bottom w:val="nil"/>
                    <w:right w:val="nil"/>
                  </w:tcBorders>
                  <w:shd w:val="clear" w:color="auto" w:fill="auto"/>
                  <w:noWrap/>
                  <w:vAlign w:val="bottom"/>
                  <w:hideMark/>
                </w:tcPr>
                <w:p w14:paraId="02DBF5D6" w14:textId="77777777" w:rsidR="00C95442" w:rsidRPr="00525F31" w:rsidRDefault="00C95442" w:rsidP="00036C1C">
                  <w:pPr>
                    <w:spacing w:line="240" w:lineRule="auto"/>
                    <w:jc w:val="left"/>
                    <w:rPr>
                      <w:rFonts w:ascii="Times New Roman" w:hAnsi="Times New Roman"/>
                      <w:sz w:val="20"/>
                      <w:lang w:val="es-CR" w:eastAsia="es-CR"/>
                    </w:rPr>
                  </w:pPr>
                </w:p>
              </w:tc>
            </w:tr>
          </w:tbl>
          <w:p w14:paraId="490B9CAD" w14:textId="3E8B08C5" w:rsidR="00C95442" w:rsidRPr="001C64D7" w:rsidRDefault="00C95442" w:rsidP="00036C1C">
            <w:pPr>
              <w:spacing w:line="276" w:lineRule="auto"/>
              <w:rPr>
                <w:rFonts w:ascii="Calibri" w:hAnsi="Calibri" w:cs="Arial"/>
                <w:color w:val="000000" w:themeColor="text1"/>
                <w:sz w:val="20"/>
                <w:lang w:val="es-CR"/>
              </w:rPr>
            </w:pPr>
          </w:p>
        </w:tc>
      </w:tr>
    </w:tbl>
    <w:p w14:paraId="42B7CCF1" w14:textId="77777777" w:rsidR="00052469" w:rsidRDefault="00052469">
      <w:r>
        <w:lastRenderedPageBreak/>
        <w:br w:type="page"/>
      </w:r>
    </w:p>
    <w:tbl>
      <w:tblPr>
        <w:tblStyle w:val="Tablaelegante"/>
        <w:tblW w:w="9889" w:type="dxa"/>
        <w:tblLayout w:type="fixed"/>
        <w:tblLook w:val="0000" w:firstRow="0" w:lastRow="0" w:firstColumn="0" w:lastColumn="0" w:noHBand="0" w:noVBand="0"/>
      </w:tblPr>
      <w:tblGrid>
        <w:gridCol w:w="2104"/>
        <w:gridCol w:w="7785"/>
      </w:tblGrid>
      <w:tr w:rsidR="00052469" w:rsidRPr="003A3A86" w14:paraId="2A700EFD" w14:textId="77777777" w:rsidTr="006F6FD5">
        <w:trPr>
          <w:trHeight w:val="525"/>
          <w:tblHeader/>
        </w:trPr>
        <w:tc>
          <w:tcPr>
            <w:tcW w:w="9889" w:type="dxa"/>
            <w:gridSpan w:val="2"/>
            <w:tcBorders>
              <w:top w:val="double" w:sz="6" w:space="0" w:color="000000"/>
              <w:bottom w:val="single" w:sz="6" w:space="0" w:color="000000"/>
            </w:tcBorders>
            <w:shd w:val="clear" w:color="auto" w:fill="C6D9F1" w:themeFill="text2" w:themeFillTint="33"/>
            <w:vAlign w:val="center"/>
          </w:tcPr>
          <w:p w14:paraId="470BCACE" w14:textId="77777777" w:rsidR="00052469" w:rsidRPr="003A3A86" w:rsidRDefault="00052469" w:rsidP="006F6FD5">
            <w:pPr>
              <w:spacing w:line="276" w:lineRule="auto"/>
              <w:ind w:left="285"/>
              <w:jc w:val="center"/>
              <w:rPr>
                <w:rFonts w:ascii="Calibri" w:hAnsi="Calibri" w:cs="Arial"/>
                <w:b/>
                <w:bCs/>
                <w:smallCaps/>
                <w:szCs w:val="22"/>
                <w:lang w:val="es-CR"/>
              </w:rPr>
            </w:pPr>
            <w:r w:rsidRPr="003A3A86">
              <w:rPr>
                <w:rFonts w:ascii="Calibri" w:hAnsi="Calibri" w:cs="Arial"/>
                <w:b/>
                <w:bCs/>
                <w:smallCaps/>
                <w:szCs w:val="22"/>
                <w:lang w:val="es-CR"/>
              </w:rPr>
              <w:lastRenderedPageBreak/>
              <w:t>Indicadores SUPEN</w:t>
            </w:r>
          </w:p>
        </w:tc>
      </w:tr>
      <w:tr w:rsidR="00052469" w:rsidRPr="00CF04B9" w14:paraId="554B0959" w14:textId="77777777" w:rsidTr="006F6FD5">
        <w:trPr>
          <w:trHeight w:val="525"/>
          <w:tblHeader/>
        </w:trPr>
        <w:tc>
          <w:tcPr>
            <w:tcW w:w="2104" w:type="dxa"/>
            <w:tcBorders>
              <w:top w:val="single" w:sz="6" w:space="0" w:color="000000"/>
              <w:bottom w:val="single" w:sz="6" w:space="0" w:color="000000"/>
            </w:tcBorders>
            <w:shd w:val="clear" w:color="auto" w:fill="F2F2F2" w:themeFill="background1" w:themeFillShade="F2"/>
            <w:vAlign w:val="center"/>
          </w:tcPr>
          <w:p w14:paraId="27FBC4B2" w14:textId="77777777" w:rsidR="00052469" w:rsidRPr="00CF04B9" w:rsidRDefault="00052469" w:rsidP="006F6FD5">
            <w:pPr>
              <w:spacing w:line="276" w:lineRule="auto"/>
              <w:jc w:val="center"/>
              <w:rPr>
                <w:rFonts w:ascii="Calibri" w:hAnsi="Calibri" w:cs="Arial"/>
                <w:b/>
                <w:bCs/>
                <w:szCs w:val="18"/>
                <w:lang w:val="es-CR"/>
              </w:rPr>
            </w:pPr>
            <w:r w:rsidRPr="00CF04B9">
              <w:rPr>
                <w:rFonts w:ascii="Calibri" w:hAnsi="Calibri" w:cs="Arial"/>
                <w:b/>
                <w:bCs/>
                <w:szCs w:val="18"/>
                <w:lang w:val="es-CR"/>
              </w:rPr>
              <w:t>Meta</w:t>
            </w:r>
          </w:p>
        </w:tc>
        <w:tc>
          <w:tcPr>
            <w:tcW w:w="7785" w:type="dxa"/>
            <w:tcBorders>
              <w:top w:val="single" w:sz="6" w:space="0" w:color="000000"/>
              <w:bottom w:val="single" w:sz="6" w:space="0" w:color="000000"/>
            </w:tcBorders>
            <w:shd w:val="clear" w:color="auto" w:fill="F2F2F2" w:themeFill="background1" w:themeFillShade="F2"/>
            <w:vAlign w:val="center"/>
          </w:tcPr>
          <w:p w14:paraId="00B5B0C4" w14:textId="77777777" w:rsidR="00052469" w:rsidRPr="00CF04B9" w:rsidRDefault="00052469" w:rsidP="006F6FD5">
            <w:pPr>
              <w:spacing w:line="276" w:lineRule="auto"/>
              <w:jc w:val="center"/>
              <w:rPr>
                <w:rFonts w:ascii="Calibri" w:hAnsi="Calibri" w:cs="Arial"/>
                <w:b/>
                <w:bCs/>
                <w:szCs w:val="18"/>
                <w:lang w:val="es-CR"/>
              </w:rPr>
            </w:pPr>
            <w:r w:rsidRPr="00CF04B9">
              <w:rPr>
                <w:rFonts w:ascii="Calibri" w:hAnsi="Calibri" w:cs="Arial"/>
                <w:b/>
                <w:bCs/>
                <w:szCs w:val="18"/>
                <w:lang w:val="es-CR"/>
              </w:rPr>
              <w:t xml:space="preserve">Resultados </w:t>
            </w:r>
          </w:p>
        </w:tc>
      </w:tr>
      <w:tr w:rsidR="00C95442" w:rsidRPr="003A3A86" w14:paraId="1A585963" w14:textId="77777777" w:rsidTr="00036C1C">
        <w:trPr>
          <w:trHeight w:val="300"/>
        </w:trPr>
        <w:tc>
          <w:tcPr>
            <w:tcW w:w="9889" w:type="dxa"/>
            <w:gridSpan w:val="2"/>
            <w:tcBorders>
              <w:top w:val="single" w:sz="4" w:space="0" w:color="auto"/>
              <w:bottom w:val="single" w:sz="6" w:space="0" w:color="000000"/>
            </w:tcBorders>
            <w:shd w:val="clear" w:color="auto" w:fill="EAF1DD" w:themeFill="accent3" w:themeFillTint="33"/>
            <w:vAlign w:val="center"/>
          </w:tcPr>
          <w:p w14:paraId="08720C8E" w14:textId="70F6AF81" w:rsidR="00C95442" w:rsidRPr="003A3A86" w:rsidRDefault="00C95442" w:rsidP="00036C1C">
            <w:pPr>
              <w:keepNext/>
              <w:spacing w:line="288" w:lineRule="auto"/>
              <w:ind w:left="360"/>
              <w:jc w:val="left"/>
              <w:outlineLvl w:val="2"/>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pPr>
            <w:bookmarkStart w:id="54" w:name="_Toc488311567"/>
            <w:r>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t>Sistema de Gestión de la Calidad</w:t>
            </w:r>
            <w:bookmarkEnd w:id="54"/>
            <w:r>
              <w:rPr>
                <w:rFonts w:ascii="Calibri" w:hAnsi="Calibri"/>
                <w:color w:val="000000" w:themeColor="text1"/>
                <w:sz w:val="28"/>
                <w:szCs w:val="24"/>
                <w:lang w:val="es-CR"/>
                <w14:shadow w14:blurRad="50800" w14:dist="38100" w14:dir="2700000" w14:sx="100000" w14:sy="100000" w14:kx="0" w14:ky="0" w14:algn="tl">
                  <w14:srgbClr w14:val="000000">
                    <w14:alpha w14:val="60000"/>
                  </w14:srgbClr>
                </w14:shadow>
              </w:rPr>
              <w:t xml:space="preserve"> </w:t>
            </w:r>
          </w:p>
        </w:tc>
      </w:tr>
      <w:tr w:rsidR="00C95442" w:rsidRPr="00CF75D2" w14:paraId="01193897" w14:textId="77777777" w:rsidTr="00036C1C">
        <w:tblPrEx>
          <w:tblCellMar>
            <w:left w:w="70" w:type="dxa"/>
            <w:right w:w="70" w:type="dxa"/>
          </w:tblCellMar>
        </w:tblPrEx>
        <w:trPr>
          <w:trHeight w:val="1084"/>
        </w:trPr>
        <w:tc>
          <w:tcPr>
            <w:tcW w:w="2104" w:type="dxa"/>
            <w:tcBorders>
              <w:top w:val="single" w:sz="6" w:space="0" w:color="000000"/>
              <w:bottom w:val="single" w:sz="6" w:space="0" w:color="000000"/>
            </w:tcBorders>
            <w:vAlign w:val="center"/>
          </w:tcPr>
          <w:p w14:paraId="4A69EE7A" w14:textId="277FF35A" w:rsidR="00C95442" w:rsidRDefault="00C95442" w:rsidP="00036C1C">
            <w:pPr>
              <w:spacing w:line="276" w:lineRule="auto"/>
              <w:jc w:val="left"/>
              <w:rPr>
                <w:rFonts w:ascii="Calibri" w:hAnsi="Calibri" w:cs="Arial"/>
                <w:color w:val="000000" w:themeColor="text1"/>
                <w:szCs w:val="22"/>
                <w:lang w:val="es-CR"/>
              </w:rPr>
            </w:pPr>
            <w:r w:rsidRPr="00C95442">
              <w:rPr>
                <w:rFonts w:ascii="Calibri" w:hAnsi="Calibri" w:cs="Arial"/>
                <w:color w:val="000000" w:themeColor="text1"/>
                <w:sz w:val="20"/>
                <w:szCs w:val="22"/>
                <w:lang w:val="es-CR"/>
              </w:rPr>
              <w:t>Atender el 100% de los requerimientos relacionados con la mejora continua</w:t>
            </w:r>
            <w:r w:rsidR="00052469">
              <w:rPr>
                <w:rFonts w:ascii="Calibri" w:hAnsi="Calibri" w:cs="Arial"/>
                <w:color w:val="000000" w:themeColor="text1"/>
                <w:sz w:val="20"/>
                <w:szCs w:val="22"/>
                <w:lang w:val="es-CR"/>
              </w:rPr>
              <w:t>.</w:t>
            </w:r>
          </w:p>
        </w:tc>
        <w:tc>
          <w:tcPr>
            <w:tcW w:w="7785" w:type="dxa"/>
            <w:tcBorders>
              <w:top w:val="single" w:sz="6" w:space="0" w:color="000000"/>
              <w:bottom w:val="single" w:sz="6" w:space="0" w:color="000000"/>
            </w:tcBorders>
            <w:vAlign w:val="center"/>
          </w:tcPr>
          <w:p w14:paraId="5CEE8B0C" w14:textId="77777777" w:rsidR="00C95442" w:rsidRDefault="00C95442" w:rsidP="00036C1C">
            <w:pPr>
              <w:spacing w:line="276" w:lineRule="auto"/>
              <w:rPr>
                <w:rFonts w:ascii="Calibri" w:hAnsi="Calibri" w:cs="Arial"/>
                <w:color w:val="000000" w:themeColor="text1"/>
                <w:sz w:val="20"/>
                <w:lang w:val="es-CR"/>
              </w:rPr>
            </w:pPr>
            <w:r>
              <w:rPr>
                <w:rFonts w:ascii="Calibri" w:hAnsi="Calibri" w:cs="Arial"/>
                <w:color w:val="000000" w:themeColor="text1"/>
                <w:sz w:val="20"/>
                <w:lang w:val="es-CR"/>
              </w:rPr>
              <w:t xml:space="preserve">La Superintendencia de Pensiones está certificada bajo la norma INTE/ISO: 9001-2008. Como parte del Sistema de Gestión de la Calidad (SGC), se ha planteado como meta: atender el 100% de los requerimientos relacionados con la mejora continua; lo que implica actividades como: </w:t>
            </w:r>
            <w:r w:rsidRPr="009E60FD">
              <w:rPr>
                <w:rFonts w:ascii="Calibri" w:hAnsi="Calibri" w:cs="Arial"/>
                <w:i/>
                <w:color w:val="000000" w:themeColor="text1"/>
                <w:sz w:val="20"/>
                <w:lang w:val="es-CR"/>
              </w:rPr>
              <w:t>revisión de documentos del S</w:t>
            </w:r>
            <w:r>
              <w:rPr>
                <w:rFonts w:ascii="Calibri" w:hAnsi="Calibri" w:cs="Arial"/>
                <w:i/>
                <w:color w:val="000000" w:themeColor="text1"/>
                <w:sz w:val="20"/>
                <w:lang w:val="es-CR"/>
              </w:rPr>
              <w:t>GC</w:t>
            </w:r>
            <w:r w:rsidRPr="009E60FD">
              <w:rPr>
                <w:rFonts w:ascii="Calibri" w:hAnsi="Calibri" w:cs="Arial"/>
                <w:i/>
                <w:color w:val="000000" w:themeColor="text1"/>
                <w:sz w:val="20"/>
                <w:lang w:val="es-CR"/>
              </w:rPr>
              <w:t>, Auditorías de calidad, Gestión ambiental y Evaluación de riesgos institucional.</w:t>
            </w:r>
            <w:r>
              <w:rPr>
                <w:rFonts w:ascii="Calibri" w:hAnsi="Calibri" w:cs="Arial"/>
                <w:color w:val="000000" w:themeColor="text1"/>
                <w:sz w:val="20"/>
                <w:lang w:val="es-CR"/>
              </w:rPr>
              <w:t xml:space="preserve">  </w:t>
            </w:r>
          </w:p>
          <w:p w14:paraId="46592533" w14:textId="77777777" w:rsidR="00C95442" w:rsidRDefault="00C95442" w:rsidP="00036C1C">
            <w:pPr>
              <w:spacing w:line="276" w:lineRule="auto"/>
              <w:rPr>
                <w:rFonts w:ascii="Calibri" w:hAnsi="Calibri" w:cs="Arial"/>
                <w:color w:val="000000" w:themeColor="text1"/>
                <w:sz w:val="20"/>
                <w:lang w:val="es-CR"/>
              </w:rPr>
            </w:pPr>
          </w:p>
          <w:p w14:paraId="64F4E732" w14:textId="77777777" w:rsidR="00C95442" w:rsidRDefault="00C95442" w:rsidP="00036C1C">
            <w:pPr>
              <w:spacing w:line="276" w:lineRule="auto"/>
              <w:rPr>
                <w:rFonts w:ascii="Calibri" w:hAnsi="Calibri" w:cs="Arial"/>
                <w:color w:val="000000" w:themeColor="text1"/>
                <w:sz w:val="20"/>
                <w:lang w:val="es-CR"/>
              </w:rPr>
            </w:pPr>
            <w:r>
              <w:rPr>
                <w:rFonts w:ascii="Calibri" w:hAnsi="Calibri" w:cs="Arial"/>
                <w:color w:val="000000" w:themeColor="text1"/>
                <w:sz w:val="20"/>
                <w:lang w:val="es-CR"/>
              </w:rPr>
              <w:t xml:space="preserve">Para evaluar el cumplimiento de la meta se utilizan una serie de parámetros, cuyo resultado final es una nota por proceso, la cual se muestra en el siguiente cuadro: </w:t>
            </w:r>
          </w:p>
          <w:tbl>
            <w:tblPr>
              <w:tblW w:w="12800" w:type="dxa"/>
              <w:tblLayout w:type="fixed"/>
              <w:tblCellMar>
                <w:left w:w="70" w:type="dxa"/>
                <w:right w:w="70" w:type="dxa"/>
              </w:tblCellMar>
              <w:tblLook w:val="04A0" w:firstRow="1" w:lastRow="0" w:firstColumn="1" w:lastColumn="0" w:noHBand="0" w:noVBand="1"/>
            </w:tblPr>
            <w:tblGrid>
              <w:gridCol w:w="3043"/>
              <w:gridCol w:w="852"/>
              <w:gridCol w:w="850"/>
              <w:gridCol w:w="851"/>
              <w:gridCol w:w="991"/>
              <w:gridCol w:w="998"/>
              <w:gridCol w:w="1021"/>
              <w:gridCol w:w="1021"/>
              <w:gridCol w:w="1021"/>
              <w:gridCol w:w="914"/>
              <w:gridCol w:w="914"/>
              <w:gridCol w:w="160"/>
              <w:gridCol w:w="164"/>
            </w:tblGrid>
            <w:tr w:rsidR="00C95442" w:rsidRPr="00525F31" w14:paraId="6803CD98" w14:textId="77777777" w:rsidTr="00052469">
              <w:trPr>
                <w:gridAfter w:val="7"/>
                <w:wAfter w:w="5215" w:type="dxa"/>
                <w:trHeight w:val="1035"/>
              </w:trPr>
              <w:tc>
                <w:tcPr>
                  <w:tcW w:w="7585" w:type="dxa"/>
                  <w:gridSpan w:val="6"/>
                  <w:tcBorders>
                    <w:top w:val="nil"/>
                    <w:left w:val="nil"/>
                    <w:bottom w:val="single" w:sz="4" w:space="0" w:color="auto"/>
                    <w:right w:val="nil"/>
                  </w:tcBorders>
                  <w:shd w:val="clear" w:color="auto" w:fill="auto"/>
                  <w:vAlign w:val="bottom"/>
                  <w:hideMark/>
                </w:tcPr>
                <w:p w14:paraId="225668EB" w14:textId="32F2779B" w:rsidR="00C95442" w:rsidRPr="00525F31" w:rsidRDefault="00C95442" w:rsidP="00036C1C">
                  <w:pPr>
                    <w:spacing w:line="240" w:lineRule="auto"/>
                    <w:jc w:val="left"/>
                    <w:rPr>
                      <w:rFonts w:ascii="Calibri" w:hAnsi="Calibri" w:cs="Calibri"/>
                      <w:color w:val="000000"/>
                      <w:sz w:val="20"/>
                      <w:szCs w:val="24"/>
                      <w:lang w:val="es-CR" w:eastAsia="es-CR"/>
                    </w:rPr>
                  </w:pPr>
                  <w:r w:rsidRPr="00052469">
                    <w:rPr>
                      <w:rFonts w:ascii="Calibri" w:hAnsi="Calibri" w:cs="Calibri"/>
                      <w:sz w:val="20"/>
                      <w:szCs w:val="24"/>
                      <w:lang w:val="es-CR" w:eastAsia="es-CR"/>
                    </w:rPr>
                    <w:t xml:space="preserve">Cuadro </w:t>
                  </w:r>
                  <w:r w:rsidR="00052469">
                    <w:rPr>
                      <w:rFonts w:ascii="Calibri" w:hAnsi="Calibri" w:cs="Calibri"/>
                      <w:sz w:val="20"/>
                      <w:szCs w:val="24"/>
                      <w:lang w:val="es-CR" w:eastAsia="es-CR"/>
                    </w:rPr>
                    <w:t>11</w:t>
                  </w:r>
                  <w:r w:rsidRPr="00052469">
                    <w:rPr>
                      <w:rFonts w:ascii="Calibri" w:hAnsi="Calibri" w:cs="Calibri"/>
                      <w:b/>
                      <w:bCs/>
                      <w:color w:val="000000"/>
                      <w:sz w:val="20"/>
                      <w:szCs w:val="24"/>
                      <w:lang w:val="es-CR" w:eastAsia="es-CR"/>
                    </w:rPr>
                    <w:br/>
                  </w:r>
                  <w:r w:rsidRPr="00525F31">
                    <w:rPr>
                      <w:rFonts w:ascii="Calibri" w:hAnsi="Calibri" w:cs="Calibri"/>
                      <w:b/>
                      <w:bCs/>
                      <w:color w:val="000000"/>
                      <w:sz w:val="20"/>
                      <w:szCs w:val="24"/>
                      <w:lang w:val="es-CR" w:eastAsia="es-CR"/>
                    </w:rPr>
                    <w:t>Mejora continua, nota por proceso</w:t>
                  </w:r>
                  <w:r w:rsidRPr="00525F31">
                    <w:rPr>
                      <w:rFonts w:ascii="Calibri" w:hAnsi="Calibri" w:cs="Calibri"/>
                      <w:b/>
                      <w:bCs/>
                      <w:color w:val="000000"/>
                      <w:sz w:val="20"/>
                      <w:szCs w:val="24"/>
                      <w:lang w:val="es-CR" w:eastAsia="es-CR"/>
                    </w:rPr>
                    <w:br/>
                    <w:t>I semestre de 2017</w:t>
                  </w:r>
                </w:p>
              </w:tc>
            </w:tr>
            <w:tr w:rsidR="00C95442" w:rsidRPr="00525F31" w14:paraId="70401A60" w14:textId="77777777" w:rsidTr="00333D6A">
              <w:trPr>
                <w:gridAfter w:val="7"/>
                <w:wAfter w:w="5215" w:type="dxa"/>
                <w:trHeight w:val="276"/>
              </w:trPr>
              <w:tc>
                <w:tcPr>
                  <w:tcW w:w="3043" w:type="dxa"/>
                  <w:tcBorders>
                    <w:top w:val="nil"/>
                    <w:left w:val="nil"/>
                    <w:bottom w:val="nil"/>
                    <w:right w:val="nil"/>
                  </w:tcBorders>
                  <w:shd w:val="clear" w:color="auto" w:fill="548DD4" w:themeFill="text2" w:themeFillTint="99"/>
                  <w:vAlign w:val="bottom"/>
                  <w:hideMark/>
                </w:tcPr>
                <w:p w14:paraId="74F33255" w14:textId="77777777" w:rsidR="00C95442" w:rsidRPr="00525F31" w:rsidRDefault="00C95442" w:rsidP="00036C1C">
                  <w:pPr>
                    <w:spacing w:line="240" w:lineRule="auto"/>
                    <w:jc w:val="left"/>
                    <w:rPr>
                      <w:rFonts w:ascii="Calibri" w:hAnsi="Calibri" w:cs="Calibri"/>
                      <w:color w:val="000000"/>
                      <w:sz w:val="20"/>
                      <w:szCs w:val="24"/>
                      <w:lang w:val="es-CR" w:eastAsia="es-CR"/>
                    </w:rPr>
                  </w:pPr>
                </w:p>
              </w:tc>
              <w:tc>
                <w:tcPr>
                  <w:tcW w:w="4542" w:type="dxa"/>
                  <w:gridSpan w:val="5"/>
                  <w:tcBorders>
                    <w:top w:val="nil"/>
                    <w:left w:val="nil"/>
                    <w:bottom w:val="single" w:sz="4" w:space="0" w:color="auto"/>
                    <w:right w:val="nil"/>
                  </w:tcBorders>
                  <w:shd w:val="clear" w:color="auto" w:fill="548DD4" w:themeFill="text2" w:themeFillTint="99"/>
                  <w:noWrap/>
                  <w:vAlign w:val="bottom"/>
                  <w:hideMark/>
                </w:tcPr>
                <w:p w14:paraId="30DED939" w14:textId="77777777" w:rsidR="00C95442" w:rsidRPr="00525F31" w:rsidRDefault="00C95442" w:rsidP="00036C1C">
                  <w:pPr>
                    <w:spacing w:line="240" w:lineRule="auto"/>
                    <w:jc w:val="center"/>
                    <w:rPr>
                      <w:rFonts w:ascii="Calibri" w:hAnsi="Calibri" w:cs="Calibri"/>
                      <w:b/>
                      <w:bCs/>
                      <w:color w:val="000000"/>
                      <w:sz w:val="20"/>
                      <w:szCs w:val="22"/>
                      <w:lang w:val="es-CR" w:eastAsia="es-CR"/>
                    </w:rPr>
                  </w:pPr>
                  <w:r w:rsidRPr="00525F31">
                    <w:rPr>
                      <w:rFonts w:ascii="Calibri" w:hAnsi="Calibri" w:cs="Calibri"/>
                      <w:b/>
                      <w:bCs/>
                      <w:color w:val="000000"/>
                      <w:sz w:val="20"/>
                      <w:szCs w:val="22"/>
                      <w:lang w:val="es-CR" w:eastAsia="es-CR"/>
                    </w:rPr>
                    <w:t xml:space="preserve">Nota por proceso </w:t>
                  </w:r>
                  <w:r w:rsidRPr="00525F31">
                    <w:rPr>
                      <w:rFonts w:ascii="Calibri" w:hAnsi="Calibri" w:cs="Calibri"/>
                      <w:b/>
                      <w:bCs/>
                      <w:color w:val="000000"/>
                      <w:sz w:val="20"/>
                      <w:szCs w:val="22"/>
                      <w:vertAlign w:val="superscript"/>
                      <w:lang w:val="es-CR" w:eastAsia="es-CR"/>
                    </w:rPr>
                    <w:t>1</w:t>
                  </w:r>
                </w:p>
              </w:tc>
            </w:tr>
            <w:tr w:rsidR="00C95442" w:rsidRPr="00525F31" w14:paraId="2A4A9FC5" w14:textId="77777777" w:rsidTr="00333D6A">
              <w:trPr>
                <w:gridAfter w:val="7"/>
                <w:wAfter w:w="5215" w:type="dxa"/>
                <w:trHeight w:val="315"/>
              </w:trPr>
              <w:tc>
                <w:tcPr>
                  <w:tcW w:w="3043" w:type="dxa"/>
                  <w:tcBorders>
                    <w:top w:val="nil"/>
                    <w:left w:val="nil"/>
                    <w:bottom w:val="nil"/>
                    <w:right w:val="nil"/>
                  </w:tcBorders>
                  <w:shd w:val="clear" w:color="auto" w:fill="B8CCE4" w:themeFill="accent1" w:themeFillTint="66"/>
                  <w:noWrap/>
                  <w:vAlign w:val="bottom"/>
                  <w:hideMark/>
                </w:tcPr>
                <w:p w14:paraId="6640B754" w14:textId="77777777" w:rsidR="00C95442" w:rsidRPr="00525F31" w:rsidRDefault="00C95442" w:rsidP="00036C1C">
                  <w:pPr>
                    <w:spacing w:line="240" w:lineRule="auto"/>
                    <w:jc w:val="left"/>
                    <w:rPr>
                      <w:rFonts w:ascii="Calibri" w:hAnsi="Calibri" w:cs="Calibri"/>
                      <w:b/>
                      <w:bCs/>
                      <w:color w:val="000000"/>
                      <w:sz w:val="20"/>
                      <w:szCs w:val="22"/>
                      <w:lang w:val="es-CR" w:eastAsia="es-CR"/>
                    </w:rPr>
                  </w:pPr>
                  <w:r w:rsidRPr="00525F31">
                    <w:rPr>
                      <w:rFonts w:ascii="Calibri" w:hAnsi="Calibri" w:cs="Calibri"/>
                      <w:b/>
                      <w:bCs/>
                      <w:color w:val="000000"/>
                      <w:sz w:val="20"/>
                      <w:szCs w:val="22"/>
                      <w:lang w:val="es-CR" w:eastAsia="es-CR"/>
                    </w:rPr>
                    <w:t>Proceso</w:t>
                  </w:r>
                </w:p>
              </w:tc>
              <w:tc>
                <w:tcPr>
                  <w:tcW w:w="852" w:type="dxa"/>
                  <w:tcBorders>
                    <w:top w:val="nil"/>
                    <w:left w:val="nil"/>
                    <w:bottom w:val="single" w:sz="4" w:space="0" w:color="auto"/>
                    <w:right w:val="nil"/>
                  </w:tcBorders>
                  <w:shd w:val="clear" w:color="auto" w:fill="B8CCE4" w:themeFill="accent1" w:themeFillTint="66"/>
                  <w:noWrap/>
                  <w:vAlign w:val="bottom"/>
                  <w:hideMark/>
                </w:tcPr>
                <w:p w14:paraId="5BC6056E" w14:textId="77777777" w:rsidR="00C95442" w:rsidRPr="00525F31" w:rsidRDefault="00C95442" w:rsidP="00036C1C">
                  <w:pPr>
                    <w:spacing w:line="240" w:lineRule="auto"/>
                    <w:jc w:val="center"/>
                    <w:rPr>
                      <w:rFonts w:ascii="Calibri" w:hAnsi="Calibri" w:cs="Calibri"/>
                      <w:b/>
                      <w:bCs/>
                      <w:color w:val="000000"/>
                      <w:sz w:val="20"/>
                      <w:szCs w:val="22"/>
                      <w:lang w:val="es-CR" w:eastAsia="es-CR"/>
                    </w:rPr>
                  </w:pPr>
                  <w:r w:rsidRPr="00525F31">
                    <w:rPr>
                      <w:rFonts w:ascii="Calibri" w:hAnsi="Calibri" w:cs="Calibri"/>
                      <w:b/>
                      <w:bCs/>
                      <w:color w:val="000000"/>
                      <w:sz w:val="20"/>
                      <w:szCs w:val="22"/>
                      <w:lang w:val="es-CR" w:eastAsia="es-CR"/>
                    </w:rPr>
                    <w:t>RCI</w:t>
                  </w:r>
                </w:p>
              </w:tc>
              <w:tc>
                <w:tcPr>
                  <w:tcW w:w="850" w:type="dxa"/>
                  <w:tcBorders>
                    <w:top w:val="nil"/>
                    <w:left w:val="nil"/>
                    <w:bottom w:val="single" w:sz="4" w:space="0" w:color="auto"/>
                    <w:right w:val="nil"/>
                  </w:tcBorders>
                  <w:shd w:val="clear" w:color="auto" w:fill="B8CCE4" w:themeFill="accent1" w:themeFillTint="66"/>
                  <w:noWrap/>
                  <w:vAlign w:val="bottom"/>
                  <w:hideMark/>
                </w:tcPr>
                <w:p w14:paraId="56CB26B9" w14:textId="77777777" w:rsidR="00C95442" w:rsidRPr="00525F31" w:rsidRDefault="00C95442" w:rsidP="00036C1C">
                  <w:pPr>
                    <w:spacing w:line="240" w:lineRule="auto"/>
                    <w:jc w:val="center"/>
                    <w:rPr>
                      <w:rFonts w:ascii="Calibri" w:hAnsi="Calibri" w:cs="Calibri"/>
                      <w:b/>
                      <w:bCs/>
                      <w:color w:val="000000"/>
                      <w:sz w:val="20"/>
                      <w:szCs w:val="22"/>
                      <w:lang w:val="es-CR" w:eastAsia="es-CR"/>
                    </w:rPr>
                  </w:pPr>
                  <w:r w:rsidRPr="00525F31">
                    <w:rPr>
                      <w:rFonts w:ascii="Calibri" w:hAnsi="Calibri" w:cs="Calibri"/>
                      <w:b/>
                      <w:bCs/>
                      <w:color w:val="000000"/>
                      <w:sz w:val="20"/>
                      <w:szCs w:val="22"/>
                      <w:lang w:val="es-CR" w:eastAsia="es-CR"/>
                    </w:rPr>
                    <w:t>RC</w:t>
                  </w:r>
                </w:p>
              </w:tc>
              <w:tc>
                <w:tcPr>
                  <w:tcW w:w="851" w:type="dxa"/>
                  <w:tcBorders>
                    <w:top w:val="nil"/>
                    <w:left w:val="nil"/>
                    <w:bottom w:val="single" w:sz="4" w:space="0" w:color="auto"/>
                    <w:right w:val="nil"/>
                  </w:tcBorders>
                  <w:shd w:val="clear" w:color="auto" w:fill="B8CCE4" w:themeFill="accent1" w:themeFillTint="66"/>
                  <w:noWrap/>
                  <w:vAlign w:val="bottom"/>
                  <w:hideMark/>
                </w:tcPr>
                <w:p w14:paraId="4A997846" w14:textId="77777777" w:rsidR="00C95442" w:rsidRPr="00525F31" w:rsidRDefault="00C95442" w:rsidP="00036C1C">
                  <w:pPr>
                    <w:spacing w:line="240" w:lineRule="auto"/>
                    <w:jc w:val="center"/>
                    <w:rPr>
                      <w:rFonts w:ascii="Calibri" w:hAnsi="Calibri" w:cs="Calibri"/>
                      <w:b/>
                      <w:bCs/>
                      <w:color w:val="000000"/>
                      <w:sz w:val="20"/>
                      <w:szCs w:val="22"/>
                      <w:lang w:val="es-CR" w:eastAsia="es-CR"/>
                    </w:rPr>
                  </w:pPr>
                  <w:r w:rsidRPr="00525F31">
                    <w:rPr>
                      <w:rFonts w:ascii="Calibri" w:hAnsi="Calibri" w:cs="Calibri"/>
                      <w:b/>
                      <w:bCs/>
                      <w:color w:val="000000"/>
                      <w:sz w:val="20"/>
                      <w:szCs w:val="22"/>
                      <w:lang w:val="es-CR" w:eastAsia="es-CR"/>
                    </w:rPr>
                    <w:t>DJ</w:t>
                  </w:r>
                </w:p>
              </w:tc>
              <w:tc>
                <w:tcPr>
                  <w:tcW w:w="991" w:type="dxa"/>
                  <w:tcBorders>
                    <w:top w:val="nil"/>
                    <w:left w:val="nil"/>
                    <w:bottom w:val="single" w:sz="4" w:space="0" w:color="auto"/>
                    <w:right w:val="nil"/>
                  </w:tcBorders>
                  <w:shd w:val="clear" w:color="auto" w:fill="B8CCE4" w:themeFill="accent1" w:themeFillTint="66"/>
                  <w:noWrap/>
                  <w:vAlign w:val="bottom"/>
                  <w:hideMark/>
                </w:tcPr>
                <w:p w14:paraId="7CA7F2F0" w14:textId="77777777" w:rsidR="00C95442" w:rsidRPr="00525F31" w:rsidRDefault="00C95442" w:rsidP="00036C1C">
                  <w:pPr>
                    <w:spacing w:line="240" w:lineRule="auto"/>
                    <w:jc w:val="center"/>
                    <w:rPr>
                      <w:rFonts w:ascii="Calibri" w:hAnsi="Calibri" w:cs="Calibri"/>
                      <w:b/>
                      <w:bCs/>
                      <w:color w:val="000000"/>
                      <w:sz w:val="20"/>
                      <w:szCs w:val="22"/>
                      <w:lang w:val="es-CR" w:eastAsia="es-CR"/>
                    </w:rPr>
                  </w:pPr>
                  <w:proofErr w:type="spellStart"/>
                  <w:r w:rsidRPr="00525F31">
                    <w:rPr>
                      <w:rFonts w:ascii="Calibri" w:hAnsi="Calibri" w:cs="Calibri"/>
                      <w:b/>
                      <w:bCs/>
                      <w:color w:val="000000"/>
                      <w:sz w:val="20"/>
                      <w:szCs w:val="22"/>
                      <w:lang w:val="es-CR" w:eastAsia="es-CR"/>
                    </w:rPr>
                    <w:t>PyN</w:t>
                  </w:r>
                  <w:proofErr w:type="spellEnd"/>
                </w:p>
              </w:tc>
              <w:tc>
                <w:tcPr>
                  <w:tcW w:w="998" w:type="dxa"/>
                  <w:tcBorders>
                    <w:top w:val="nil"/>
                    <w:left w:val="nil"/>
                    <w:bottom w:val="single" w:sz="4" w:space="0" w:color="auto"/>
                    <w:right w:val="nil"/>
                  </w:tcBorders>
                  <w:shd w:val="clear" w:color="auto" w:fill="B8CCE4" w:themeFill="accent1" w:themeFillTint="66"/>
                  <w:noWrap/>
                  <w:vAlign w:val="bottom"/>
                  <w:hideMark/>
                </w:tcPr>
                <w:p w14:paraId="521FD567" w14:textId="77777777" w:rsidR="00C95442" w:rsidRPr="00525F31" w:rsidRDefault="00C95442" w:rsidP="00036C1C">
                  <w:pPr>
                    <w:spacing w:line="240" w:lineRule="auto"/>
                    <w:jc w:val="center"/>
                    <w:rPr>
                      <w:rFonts w:ascii="Calibri" w:hAnsi="Calibri" w:cs="Calibri"/>
                      <w:b/>
                      <w:bCs/>
                      <w:color w:val="000000"/>
                      <w:sz w:val="20"/>
                      <w:szCs w:val="22"/>
                      <w:lang w:val="es-CR" w:eastAsia="es-CR"/>
                    </w:rPr>
                  </w:pPr>
                  <w:r w:rsidRPr="00525F31">
                    <w:rPr>
                      <w:rFonts w:ascii="Calibri" w:hAnsi="Calibri" w:cs="Calibri"/>
                      <w:b/>
                      <w:bCs/>
                      <w:color w:val="000000"/>
                      <w:sz w:val="20"/>
                      <w:szCs w:val="22"/>
                      <w:lang w:val="es-CR" w:eastAsia="es-CR"/>
                    </w:rPr>
                    <w:t>CyS</w:t>
                  </w:r>
                </w:p>
              </w:tc>
            </w:tr>
            <w:tr w:rsidR="00C95442" w:rsidRPr="00525F31" w14:paraId="0307F197" w14:textId="77777777" w:rsidTr="00333D6A">
              <w:trPr>
                <w:gridAfter w:val="7"/>
                <w:wAfter w:w="5215" w:type="dxa"/>
                <w:trHeight w:val="315"/>
              </w:trPr>
              <w:tc>
                <w:tcPr>
                  <w:tcW w:w="3043" w:type="dxa"/>
                  <w:tcBorders>
                    <w:top w:val="nil"/>
                    <w:left w:val="nil"/>
                    <w:bottom w:val="single" w:sz="4" w:space="0" w:color="auto"/>
                    <w:right w:val="nil"/>
                  </w:tcBorders>
                  <w:shd w:val="clear" w:color="auto" w:fill="B8CCE4" w:themeFill="accent1" w:themeFillTint="66"/>
                  <w:noWrap/>
                  <w:vAlign w:val="bottom"/>
                  <w:hideMark/>
                </w:tcPr>
                <w:p w14:paraId="0BE009C2" w14:textId="77777777" w:rsidR="00C95442" w:rsidRPr="00525F31" w:rsidRDefault="00C95442" w:rsidP="00036C1C">
                  <w:pPr>
                    <w:spacing w:line="240" w:lineRule="auto"/>
                    <w:jc w:val="left"/>
                    <w:rPr>
                      <w:rFonts w:ascii="Calibri" w:hAnsi="Calibri" w:cs="Calibri"/>
                      <w:b/>
                      <w:bCs/>
                      <w:color w:val="000000"/>
                      <w:sz w:val="20"/>
                      <w:szCs w:val="22"/>
                      <w:lang w:val="es-CR" w:eastAsia="es-CR"/>
                    </w:rPr>
                  </w:pPr>
                  <w:r w:rsidRPr="00525F31">
                    <w:rPr>
                      <w:rFonts w:ascii="Calibri" w:hAnsi="Calibri" w:cs="Calibri"/>
                      <w:b/>
                      <w:bCs/>
                      <w:color w:val="000000"/>
                      <w:sz w:val="20"/>
                      <w:szCs w:val="22"/>
                      <w:lang w:val="es-CR" w:eastAsia="es-CR"/>
                    </w:rPr>
                    <w:t> </w:t>
                  </w:r>
                </w:p>
              </w:tc>
              <w:tc>
                <w:tcPr>
                  <w:tcW w:w="852" w:type="dxa"/>
                  <w:tcBorders>
                    <w:top w:val="nil"/>
                    <w:left w:val="nil"/>
                    <w:bottom w:val="single" w:sz="4" w:space="0" w:color="auto"/>
                    <w:right w:val="nil"/>
                  </w:tcBorders>
                  <w:shd w:val="clear" w:color="auto" w:fill="B8CCE4" w:themeFill="accent1" w:themeFillTint="66"/>
                  <w:noWrap/>
                  <w:vAlign w:val="bottom"/>
                  <w:hideMark/>
                </w:tcPr>
                <w:p w14:paraId="2CE30C01" w14:textId="77777777" w:rsidR="00C95442" w:rsidRPr="00525F31" w:rsidRDefault="00C95442" w:rsidP="004075DF">
                  <w:pPr>
                    <w:spacing w:line="240" w:lineRule="auto"/>
                    <w:ind w:leftChars="-1" w:right="48" w:hangingChars="1" w:hanging="2"/>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88</w:t>
                  </w:r>
                </w:p>
              </w:tc>
              <w:tc>
                <w:tcPr>
                  <w:tcW w:w="850" w:type="dxa"/>
                  <w:tcBorders>
                    <w:top w:val="nil"/>
                    <w:left w:val="nil"/>
                    <w:bottom w:val="single" w:sz="4" w:space="0" w:color="auto"/>
                    <w:right w:val="nil"/>
                  </w:tcBorders>
                  <w:shd w:val="clear" w:color="auto" w:fill="B8CCE4" w:themeFill="accent1" w:themeFillTint="66"/>
                  <w:noWrap/>
                  <w:vAlign w:val="bottom"/>
                  <w:hideMark/>
                </w:tcPr>
                <w:p w14:paraId="1D504281" w14:textId="77777777" w:rsidR="00C95442" w:rsidRPr="00525F31" w:rsidRDefault="00C95442" w:rsidP="004075DF">
                  <w:pPr>
                    <w:spacing w:line="240" w:lineRule="auto"/>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91</w:t>
                  </w:r>
                </w:p>
              </w:tc>
              <w:tc>
                <w:tcPr>
                  <w:tcW w:w="851" w:type="dxa"/>
                  <w:tcBorders>
                    <w:top w:val="nil"/>
                    <w:left w:val="nil"/>
                    <w:bottom w:val="single" w:sz="4" w:space="0" w:color="auto"/>
                    <w:right w:val="nil"/>
                  </w:tcBorders>
                  <w:shd w:val="clear" w:color="auto" w:fill="B8CCE4" w:themeFill="accent1" w:themeFillTint="66"/>
                  <w:noWrap/>
                  <w:vAlign w:val="bottom"/>
                  <w:hideMark/>
                </w:tcPr>
                <w:p w14:paraId="2B1414EC" w14:textId="77777777" w:rsidR="00C95442" w:rsidRPr="00525F31" w:rsidRDefault="00C95442" w:rsidP="004075DF">
                  <w:pPr>
                    <w:spacing w:line="240" w:lineRule="auto"/>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92</w:t>
                  </w:r>
                </w:p>
              </w:tc>
              <w:tc>
                <w:tcPr>
                  <w:tcW w:w="991" w:type="dxa"/>
                  <w:tcBorders>
                    <w:top w:val="nil"/>
                    <w:left w:val="nil"/>
                    <w:bottom w:val="single" w:sz="4" w:space="0" w:color="auto"/>
                    <w:right w:val="nil"/>
                  </w:tcBorders>
                  <w:shd w:val="clear" w:color="auto" w:fill="B8CCE4" w:themeFill="accent1" w:themeFillTint="66"/>
                  <w:noWrap/>
                  <w:vAlign w:val="bottom"/>
                  <w:hideMark/>
                </w:tcPr>
                <w:p w14:paraId="3C737534" w14:textId="77777777" w:rsidR="00C95442" w:rsidRPr="00525F31" w:rsidRDefault="00C95442" w:rsidP="004075DF">
                  <w:pPr>
                    <w:spacing w:line="240" w:lineRule="auto"/>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85</w:t>
                  </w:r>
                </w:p>
              </w:tc>
              <w:tc>
                <w:tcPr>
                  <w:tcW w:w="998" w:type="dxa"/>
                  <w:tcBorders>
                    <w:top w:val="nil"/>
                    <w:left w:val="nil"/>
                    <w:bottom w:val="single" w:sz="4" w:space="0" w:color="auto"/>
                    <w:right w:val="nil"/>
                  </w:tcBorders>
                  <w:shd w:val="clear" w:color="auto" w:fill="B8CCE4" w:themeFill="accent1" w:themeFillTint="66"/>
                  <w:noWrap/>
                  <w:vAlign w:val="bottom"/>
                  <w:hideMark/>
                </w:tcPr>
                <w:p w14:paraId="34643311" w14:textId="77777777" w:rsidR="00C95442" w:rsidRPr="00525F31" w:rsidRDefault="00C95442" w:rsidP="004075DF">
                  <w:pPr>
                    <w:spacing w:line="240" w:lineRule="auto"/>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87</w:t>
                  </w:r>
                </w:p>
              </w:tc>
            </w:tr>
            <w:tr w:rsidR="00C95442" w:rsidRPr="00525F31" w14:paraId="69FB300C" w14:textId="77777777" w:rsidTr="00333D6A">
              <w:trPr>
                <w:gridAfter w:val="7"/>
                <w:wAfter w:w="5215" w:type="dxa"/>
                <w:trHeight w:val="334"/>
              </w:trPr>
              <w:tc>
                <w:tcPr>
                  <w:tcW w:w="3043" w:type="dxa"/>
                  <w:tcBorders>
                    <w:top w:val="nil"/>
                    <w:left w:val="nil"/>
                    <w:bottom w:val="single" w:sz="4" w:space="0" w:color="auto"/>
                    <w:right w:val="nil"/>
                  </w:tcBorders>
                  <w:shd w:val="clear" w:color="auto" w:fill="B8CCE4" w:themeFill="accent1" w:themeFillTint="66"/>
                  <w:noWrap/>
                  <w:vAlign w:val="bottom"/>
                  <w:hideMark/>
                </w:tcPr>
                <w:p w14:paraId="62CBDC3C" w14:textId="77777777" w:rsidR="00C95442" w:rsidRPr="00525F31" w:rsidRDefault="00C95442" w:rsidP="00036C1C">
                  <w:pPr>
                    <w:spacing w:line="240" w:lineRule="auto"/>
                    <w:jc w:val="left"/>
                    <w:rPr>
                      <w:rFonts w:ascii="Calibri" w:hAnsi="Calibri" w:cs="Calibri"/>
                      <w:b/>
                      <w:bCs/>
                      <w:color w:val="000000"/>
                      <w:sz w:val="20"/>
                      <w:szCs w:val="22"/>
                      <w:lang w:val="es-CR" w:eastAsia="es-CR"/>
                    </w:rPr>
                  </w:pPr>
                  <w:r w:rsidRPr="00525F31">
                    <w:rPr>
                      <w:rFonts w:ascii="Calibri" w:hAnsi="Calibri" w:cs="Calibri"/>
                      <w:b/>
                      <w:bCs/>
                      <w:color w:val="000000"/>
                      <w:sz w:val="20"/>
                      <w:szCs w:val="22"/>
                      <w:lang w:val="es-CR" w:eastAsia="es-CR"/>
                    </w:rPr>
                    <w:t xml:space="preserve">Actividades </w:t>
                  </w:r>
                </w:p>
              </w:tc>
              <w:tc>
                <w:tcPr>
                  <w:tcW w:w="4542" w:type="dxa"/>
                  <w:gridSpan w:val="5"/>
                  <w:tcBorders>
                    <w:top w:val="single" w:sz="4" w:space="0" w:color="auto"/>
                    <w:left w:val="nil"/>
                    <w:bottom w:val="single" w:sz="4" w:space="0" w:color="auto"/>
                    <w:right w:val="nil"/>
                  </w:tcBorders>
                  <w:shd w:val="clear" w:color="auto" w:fill="B8CCE4" w:themeFill="accent1" w:themeFillTint="66"/>
                  <w:noWrap/>
                  <w:vAlign w:val="bottom"/>
                  <w:hideMark/>
                </w:tcPr>
                <w:p w14:paraId="41CCD459" w14:textId="73B9235F" w:rsidR="00C95442" w:rsidRPr="00525F31" w:rsidRDefault="00C95442" w:rsidP="00052469">
                  <w:pPr>
                    <w:spacing w:line="240" w:lineRule="auto"/>
                    <w:jc w:val="center"/>
                    <w:rPr>
                      <w:rFonts w:ascii="Calibri" w:hAnsi="Calibri" w:cs="Calibri"/>
                      <w:b/>
                      <w:bCs/>
                      <w:color w:val="000000"/>
                      <w:sz w:val="20"/>
                      <w:szCs w:val="22"/>
                      <w:lang w:val="es-CR" w:eastAsia="es-CR"/>
                    </w:rPr>
                  </w:pPr>
                  <w:r w:rsidRPr="00525F31">
                    <w:rPr>
                      <w:rFonts w:ascii="Calibri" w:hAnsi="Calibri" w:cs="Calibri"/>
                      <w:b/>
                      <w:bCs/>
                      <w:color w:val="000000"/>
                      <w:sz w:val="20"/>
                      <w:szCs w:val="22"/>
                      <w:lang w:val="es-CR" w:eastAsia="es-CR"/>
                    </w:rPr>
                    <w:t>Nota por actividad</w:t>
                  </w:r>
                </w:p>
              </w:tc>
            </w:tr>
            <w:tr w:rsidR="00C95442" w:rsidRPr="00525F31" w14:paraId="1246E23F" w14:textId="77777777" w:rsidTr="00052469">
              <w:trPr>
                <w:gridAfter w:val="7"/>
                <w:wAfter w:w="5215" w:type="dxa"/>
                <w:trHeight w:val="315"/>
              </w:trPr>
              <w:tc>
                <w:tcPr>
                  <w:tcW w:w="3043" w:type="dxa"/>
                  <w:tcBorders>
                    <w:top w:val="nil"/>
                    <w:left w:val="nil"/>
                    <w:bottom w:val="nil"/>
                    <w:right w:val="nil"/>
                  </w:tcBorders>
                  <w:shd w:val="clear" w:color="auto" w:fill="auto"/>
                  <w:noWrap/>
                  <w:vAlign w:val="bottom"/>
                  <w:hideMark/>
                </w:tcPr>
                <w:p w14:paraId="646F34C4" w14:textId="77777777" w:rsidR="00C95442" w:rsidRPr="00525F31" w:rsidRDefault="00C95442" w:rsidP="00036C1C">
                  <w:pPr>
                    <w:spacing w:line="240" w:lineRule="auto"/>
                    <w:jc w:val="left"/>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Revisión documental</w:t>
                  </w:r>
                </w:p>
              </w:tc>
              <w:tc>
                <w:tcPr>
                  <w:tcW w:w="852" w:type="dxa"/>
                  <w:tcBorders>
                    <w:top w:val="nil"/>
                    <w:left w:val="nil"/>
                    <w:bottom w:val="nil"/>
                    <w:right w:val="nil"/>
                  </w:tcBorders>
                  <w:shd w:val="clear" w:color="auto" w:fill="auto"/>
                  <w:noWrap/>
                  <w:vAlign w:val="bottom"/>
                  <w:hideMark/>
                </w:tcPr>
                <w:p w14:paraId="19483F70" w14:textId="77777777" w:rsidR="00C95442" w:rsidRPr="00525F31" w:rsidRDefault="00C95442" w:rsidP="004075DF">
                  <w:pPr>
                    <w:spacing w:line="240" w:lineRule="auto"/>
                    <w:ind w:firstLineChars="35" w:firstLine="70"/>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100</w:t>
                  </w:r>
                </w:p>
              </w:tc>
              <w:tc>
                <w:tcPr>
                  <w:tcW w:w="850" w:type="dxa"/>
                  <w:tcBorders>
                    <w:top w:val="nil"/>
                    <w:left w:val="nil"/>
                    <w:bottom w:val="nil"/>
                    <w:right w:val="nil"/>
                  </w:tcBorders>
                  <w:shd w:val="clear" w:color="auto" w:fill="auto"/>
                  <w:noWrap/>
                  <w:vAlign w:val="bottom"/>
                  <w:hideMark/>
                </w:tcPr>
                <w:p w14:paraId="03B66550" w14:textId="77777777" w:rsidR="00C95442" w:rsidRPr="00525F31" w:rsidRDefault="00C95442" w:rsidP="004075DF">
                  <w:pPr>
                    <w:spacing w:line="240" w:lineRule="auto"/>
                    <w:ind w:firstLineChars="35" w:firstLine="70"/>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100</w:t>
                  </w:r>
                </w:p>
              </w:tc>
              <w:tc>
                <w:tcPr>
                  <w:tcW w:w="851" w:type="dxa"/>
                  <w:tcBorders>
                    <w:top w:val="nil"/>
                    <w:left w:val="nil"/>
                    <w:bottom w:val="nil"/>
                    <w:right w:val="nil"/>
                  </w:tcBorders>
                  <w:shd w:val="clear" w:color="auto" w:fill="auto"/>
                  <w:noWrap/>
                  <w:vAlign w:val="bottom"/>
                  <w:hideMark/>
                </w:tcPr>
                <w:p w14:paraId="07595554" w14:textId="77777777" w:rsidR="00C95442" w:rsidRPr="00525F31" w:rsidRDefault="00C95442" w:rsidP="00052469">
                  <w:pPr>
                    <w:spacing w:line="240" w:lineRule="auto"/>
                    <w:ind w:firstLineChars="35" w:firstLine="70"/>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100</w:t>
                  </w:r>
                </w:p>
              </w:tc>
              <w:tc>
                <w:tcPr>
                  <w:tcW w:w="991" w:type="dxa"/>
                  <w:tcBorders>
                    <w:top w:val="nil"/>
                    <w:left w:val="nil"/>
                    <w:bottom w:val="nil"/>
                    <w:right w:val="nil"/>
                  </w:tcBorders>
                  <w:shd w:val="clear" w:color="auto" w:fill="auto"/>
                  <w:noWrap/>
                  <w:vAlign w:val="bottom"/>
                  <w:hideMark/>
                </w:tcPr>
                <w:p w14:paraId="092B31E3" w14:textId="77777777" w:rsidR="00C95442" w:rsidRPr="00525F31" w:rsidRDefault="00C95442" w:rsidP="00052469">
                  <w:pPr>
                    <w:spacing w:line="240" w:lineRule="auto"/>
                    <w:ind w:firstLineChars="200" w:firstLine="400"/>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90</w:t>
                  </w:r>
                </w:p>
              </w:tc>
              <w:tc>
                <w:tcPr>
                  <w:tcW w:w="998" w:type="dxa"/>
                  <w:tcBorders>
                    <w:top w:val="nil"/>
                    <w:left w:val="nil"/>
                    <w:bottom w:val="nil"/>
                    <w:right w:val="nil"/>
                  </w:tcBorders>
                  <w:shd w:val="clear" w:color="auto" w:fill="auto"/>
                  <w:noWrap/>
                  <w:vAlign w:val="bottom"/>
                  <w:hideMark/>
                </w:tcPr>
                <w:p w14:paraId="5925980C" w14:textId="77777777" w:rsidR="00C95442" w:rsidRPr="00525F31" w:rsidRDefault="00C95442" w:rsidP="00052469">
                  <w:pPr>
                    <w:spacing w:line="240" w:lineRule="auto"/>
                    <w:ind w:firstLineChars="200" w:firstLine="400"/>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80</w:t>
                  </w:r>
                </w:p>
              </w:tc>
            </w:tr>
            <w:tr w:rsidR="00C95442" w:rsidRPr="00525F31" w14:paraId="52209E70" w14:textId="77777777" w:rsidTr="00052469">
              <w:trPr>
                <w:gridAfter w:val="7"/>
                <w:wAfter w:w="5215" w:type="dxa"/>
                <w:trHeight w:val="315"/>
              </w:trPr>
              <w:tc>
                <w:tcPr>
                  <w:tcW w:w="3043" w:type="dxa"/>
                  <w:tcBorders>
                    <w:top w:val="nil"/>
                    <w:left w:val="nil"/>
                    <w:bottom w:val="nil"/>
                    <w:right w:val="nil"/>
                  </w:tcBorders>
                  <w:shd w:val="clear" w:color="auto" w:fill="auto"/>
                  <w:noWrap/>
                  <w:vAlign w:val="bottom"/>
                  <w:hideMark/>
                </w:tcPr>
                <w:p w14:paraId="44625537" w14:textId="77777777" w:rsidR="00C95442" w:rsidRPr="00525F31" w:rsidRDefault="00C95442" w:rsidP="00036C1C">
                  <w:pPr>
                    <w:spacing w:line="240" w:lineRule="auto"/>
                    <w:jc w:val="left"/>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Auditorías de calidad</w:t>
                  </w:r>
                </w:p>
              </w:tc>
              <w:tc>
                <w:tcPr>
                  <w:tcW w:w="852" w:type="dxa"/>
                  <w:tcBorders>
                    <w:top w:val="nil"/>
                    <w:left w:val="nil"/>
                    <w:bottom w:val="nil"/>
                    <w:right w:val="nil"/>
                  </w:tcBorders>
                  <w:shd w:val="clear" w:color="auto" w:fill="auto"/>
                  <w:noWrap/>
                  <w:vAlign w:val="bottom"/>
                  <w:hideMark/>
                </w:tcPr>
                <w:p w14:paraId="0B6C0004" w14:textId="77777777" w:rsidR="00C95442" w:rsidRPr="00525F31" w:rsidRDefault="00C95442" w:rsidP="004075DF">
                  <w:pPr>
                    <w:spacing w:line="240" w:lineRule="auto"/>
                    <w:ind w:firstLineChars="35" w:firstLine="70"/>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86</w:t>
                  </w:r>
                </w:p>
              </w:tc>
              <w:tc>
                <w:tcPr>
                  <w:tcW w:w="850" w:type="dxa"/>
                  <w:tcBorders>
                    <w:top w:val="nil"/>
                    <w:left w:val="nil"/>
                    <w:bottom w:val="nil"/>
                    <w:right w:val="nil"/>
                  </w:tcBorders>
                  <w:shd w:val="clear" w:color="auto" w:fill="auto"/>
                  <w:noWrap/>
                  <w:vAlign w:val="bottom"/>
                  <w:hideMark/>
                </w:tcPr>
                <w:p w14:paraId="4949558C" w14:textId="77777777" w:rsidR="00C95442" w:rsidRPr="00525F31" w:rsidRDefault="00C95442" w:rsidP="004075DF">
                  <w:pPr>
                    <w:spacing w:line="240" w:lineRule="auto"/>
                    <w:ind w:firstLineChars="35" w:firstLine="70"/>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92</w:t>
                  </w:r>
                </w:p>
              </w:tc>
              <w:tc>
                <w:tcPr>
                  <w:tcW w:w="851" w:type="dxa"/>
                  <w:tcBorders>
                    <w:top w:val="nil"/>
                    <w:left w:val="nil"/>
                    <w:bottom w:val="nil"/>
                    <w:right w:val="nil"/>
                  </w:tcBorders>
                  <w:shd w:val="clear" w:color="auto" w:fill="auto"/>
                  <w:noWrap/>
                  <w:vAlign w:val="bottom"/>
                  <w:hideMark/>
                </w:tcPr>
                <w:p w14:paraId="1D63A943" w14:textId="77777777" w:rsidR="00C95442" w:rsidRPr="00525F31" w:rsidRDefault="00C95442" w:rsidP="00052469">
                  <w:pPr>
                    <w:spacing w:line="240" w:lineRule="auto"/>
                    <w:ind w:firstLineChars="35" w:firstLine="70"/>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94</w:t>
                  </w:r>
                </w:p>
              </w:tc>
              <w:tc>
                <w:tcPr>
                  <w:tcW w:w="991" w:type="dxa"/>
                  <w:tcBorders>
                    <w:top w:val="nil"/>
                    <w:left w:val="nil"/>
                    <w:bottom w:val="nil"/>
                    <w:right w:val="nil"/>
                  </w:tcBorders>
                  <w:shd w:val="clear" w:color="auto" w:fill="auto"/>
                  <w:noWrap/>
                  <w:vAlign w:val="bottom"/>
                  <w:hideMark/>
                </w:tcPr>
                <w:p w14:paraId="13613B2C" w14:textId="77777777" w:rsidR="00C95442" w:rsidRPr="00525F31" w:rsidRDefault="00C95442" w:rsidP="00052469">
                  <w:pPr>
                    <w:spacing w:line="240" w:lineRule="auto"/>
                    <w:ind w:firstLineChars="200" w:firstLine="400"/>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86</w:t>
                  </w:r>
                </w:p>
              </w:tc>
              <w:tc>
                <w:tcPr>
                  <w:tcW w:w="998" w:type="dxa"/>
                  <w:tcBorders>
                    <w:top w:val="nil"/>
                    <w:left w:val="nil"/>
                    <w:bottom w:val="nil"/>
                    <w:right w:val="nil"/>
                  </w:tcBorders>
                  <w:shd w:val="clear" w:color="auto" w:fill="auto"/>
                  <w:noWrap/>
                  <w:vAlign w:val="bottom"/>
                  <w:hideMark/>
                </w:tcPr>
                <w:p w14:paraId="1427B392" w14:textId="77777777" w:rsidR="00C95442" w:rsidRPr="00525F31" w:rsidRDefault="00C95442" w:rsidP="00052469">
                  <w:pPr>
                    <w:spacing w:line="240" w:lineRule="auto"/>
                    <w:ind w:firstLineChars="200" w:firstLine="400"/>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98</w:t>
                  </w:r>
                </w:p>
              </w:tc>
            </w:tr>
            <w:tr w:rsidR="00C95442" w:rsidRPr="00525F31" w14:paraId="7BFE033B" w14:textId="77777777" w:rsidTr="00052469">
              <w:trPr>
                <w:gridAfter w:val="7"/>
                <w:wAfter w:w="5215" w:type="dxa"/>
                <w:trHeight w:val="315"/>
              </w:trPr>
              <w:tc>
                <w:tcPr>
                  <w:tcW w:w="3043" w:type="dxa"/>
                  <w:tcBorders>
                    <w:top w:val="nil"/>
                    <w:left w:val="nil"/>
                    <w:right w:val="nil"/>
                  </w:tcBorders>
                  <w:shd w:val="clear" w:color="auto" w:fill="auto"/>
                  <w:noWrap/>
                  <w:vAlign w:val="bottom"/>
                  <w:hideMark/>
                </w:tcPr>
                <w:p w14:paraId="486B0395" w14:textId="77777777" w:rsidR="00C95442" w:rsidRPr="00525F31" w:rsidRDefault="00C95442" w:rsidP="00036C1C">
                  <w:pPr>
                    <w:spacing w:line="240" w:lineRule="auto"/>
                    <w:jc w:val="left"/>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Gestión ambiental</w:t>
                  </w:r>
                </w:p>
              </w:tc>
              <w:tc>
                <w:tcPr>
                  <w:tcW w:w="852" w:type="dxa"/>
                  <w:tcBorders>
                    <w:top w:val="nil"/>
                    <w:left w:val="nil"/>
                    <w:right w:val="nil"/>
                  </w:tcBorders>
                  <w:shd w:val="clear" w:color="auto" w:fill="auto"/>
                  <w:noWrap/>
                  <w:vAlign w:val="bottom"/>
                  <w:hideMark/>
                </w:tcPr>
                <w:p w14:paraId="4C753D40" w14:textId="77777777" w:rsidR="00C95442" w:rsidRPr="00525F31" w:rsidRDefault="00C95442" w:rsidP="004075DF">
                  <w:pPr>
                    <w:spacing w:line="240" w:lineRule="auto"/>
                    <w:ind w:firstLineChars="35" w:firstLine="70"/>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70</w:t>
                  </w:r>
                </w:p>
              </w:tc>
              <w:tc>
                <w:tcPr>
                  <w:tcW w:w="850" w:type="dxa"/>
                  <w:tcBorders>
                    <w:top w:val="nil"/>
                    <w:left w:val="nil"/>
                    <w:right w:val="nil"/>
                  </w:tcBorders>
                  <w:shd w:val="clear" w:color="auto" w:fill="auto"/>
                  <w:noWrap/>
                  <w:vAlign w:val="bottom"/>
                  <w:hideMark/>
                </w:tcPr>
                <w:p w14:paraId="48BB9D16" w14:textId="77777777" w:rsidR="00C95442" w:rsidRPr="00525F31" w:rsidRDefault="00C95442" w:rsidP="004075DF">
                  <w:pPr>
                    <w:spacing w:line="240" w:lineRule="auto"/>
                    <w:ind w:firstLineChars="35" w:firstLine="70"/>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70</w:t>
                  </w:r>
                </w:p>
              </w:tc>
              <w:tc>
                <w:tcPr>
                  <w:tcW w:w="851" w:type="dxa"/>
                  <w:tcBorders>
                    <w:top w:val="nil"/>
                    <w:left w:val="nil"/>
                    <w:right w:val="nil"/>
                  </w:tcBorders>
                  <w:shd w:val="clear" w:color="auto" w:fill="auto"/>
                  <w:noWrap/>
                  <w:vAlign w:val="bottom"/>
                  <w:hideMark/>
                </w:tcPr>
                <w:p w14:paraId="608630DA" w14:textId="77777777" w:rsidR="00C95442" w:rsidRPr="00525F31" w:rsidRDefault="00C95442" w:rsidP="00052469">
                  <w:pPr>
                    <w:spacing w:line="240" w:lineRule="auto"/>
                    <w:ind w:firstLineChars="35" w:firstLine="70"/>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70</w:t>
                  </w:r>
                </w:p>
              </w:tc>
              <w:tc>
                <w:tcPr>
                  <w:tcW w:w="991" w:type="dxa"/>
                  <w:tcBorders>
                    <w:top w:val="nil"/>
                    <w:left w:val="nil"/>
                    <w:right w:val="nil"/>
                  </w:tcBorders>
                  <w:shd w:val="clear" w:color="auto" w:fill="auto"/>
                  <w:noWrap/>
                  <w:vAlign w:val="bottom"/>
                  <w:hideMark/>
                </w:tcPr>
                <w:p w14:paraId="170D0F90" w14:textId="77777777" w:rsidR="00C95442" w:rsidRPr="00525F31" w:rsidRDefault="00C95442" w:rsidP="00052469">
                  <w:pPr>
                    <w:spacing w:line="240" w:lineRule="auto"/>
                    <w:ind w:firstLineChars="200" w:firstLine="400"/>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70</w:t>
                  </w:r>
                </w:p>
              </w:tc>
              <w:tc>
                <w:tcPr>
                  <w:tcW w:w="998" w:type="dxa"/>
                  <w:tcBorders>
                    <w:top w:val="nil"/>
                    <w:left w:val="nil"/>
                    <w:right w:val="nil"/>
                  </w:tcBorders>
                  <w:shd w:val="clear" w:color="auto" w:fill="auto"/>
                  <w:noWrap/>
                  <w:vAlign w:val="bottom"/>
                  <w:hideMark/>
                </w:tcPr>
                <w:p w14:paraId="6B1ABE28" w14:textId="77777777" w:rsidR="00C95442" w:rsidRPr="00525F31" w:rsidRDefault="00C95442" w:rsidP="00052469">
                  <w:pPr>
                    <w:spacing w:line="240" w:lineRule="auto"/>
                    <w:ind w:firstLineChars="200" w:firstLine="400"/>
                    <w:jc w:val="center"/>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70</w:t>
                  </w:r>
                </w:p>
              </w:tc>
            </w:tr>
            <w:tr w:rsidR="00C95442" w:rsidRPr="00525F31" w14:paraId="497E156D" w14:textId="77777777" w:rsidTr="00052469">
              <w:trPr>
                <w:gridAfter w:val="7"/>
                <w:wAfter w:w="5215" w:type="dxa"/>
                <w:trHeight w:val="315"/>
              </w:trPr>
              <w:tc>
                <w:tcPr>
                  <w:tcW w:w="3043" w:type="dxa"/>
                  <w:tcBorders>
                    <w:top w:val="nil"/>
                    <w:left w:val="nil"/>
                    <w:bottom w:val="single" w:sz="4" w:space="0" w:color="auto"/>
                    <w:right w:val="nil"/>
                  </w:tcBorders>
                  <w:shd w:val="clear" w:color="auto" w:fill="auto"/>
                  <w:noWrap/>
                  <w:vAlign w:val="bottom"/>
                </w:tcPr>
                <w:p w14:paraId="5ACEF4A1" w14:textId="77777777" w:rsidR="00C95442" w:rsidRPr="00525F31" w:rsidRDefault="00C95442" w:rsidP="00036C1C">
                  <w:pPr>
                    <w:spacing w:line="240" w:lineRule="auto"/>
                    <w:jc w:val="left"/>
                    <w:rPr>
                      <w:rFonts w:ascii="Calibri" w:hAnsi="Calibri" w:cs="Calibri"/>
                      <w:color w:val="000000"/>
                      <w:sz w:val="20"/>
                      <w:szCs w:val="22"/>
                      <w:lang w:val="es-CR" w:eastAsia="es-CR"/>
                    </w:rPr>
                  </w:pPr>
                  <w:r w:rsidRPr="00525F31">
                    <w:rPr>
                      <w:rFonts w:ascii="Calibri" w:hAnsi="Calibri" w:cs="Calibri"/>
                      <w:color w:val="000000"/>
                      <w:sz w:val="20"/>
                      <w:szCs w:val="22"/>
                      <w:lang w:val="es-CR" w:eastAsia="es-CR"/>
                    </w:rPr>
                    <w:t>Evaluación de riesgos institucional</w:t>
                  </w:r>
                </w:p>
              </w:tc>
              <w:tc>
                <w:tcPr>
                  <w:tcW w:w="852" w:type="dxa"/>
                  <w:tcBorders>
                    <w:top w:val="nil"/>
                    <w:left w:val="nil"/>
                    <w:bottom w:val="single" w:sz="4" w:space="0" w:color="auto"/>
                    <w:right w:val="nil"/>
                  </w:tcBorders>
                  <w:shd w:val="clear" w:color="auto" w:fill="auto"/>
                  <w:noWrap/>
                  <w:vAlign w:val="bottom"/>
                </w:tcPr>
                <w:p w14:paraId="508BAA9D" w14:textId="77777777" w:rsidR="00C95442" w:rsidRPr="00525F31" w:rsidRDefault="00C95442" w:rsidP="004075DF">
                  <w:pPr>
                    <w:spacing w:line="240" w:lineRule="auto"/>
                    <w:jc w:val="center"/>
                    <w:rPr>
                      <w:rFonts w:ascii="Calibri" w:hAnsi="Calibri" w:cs="Calibri"/>
                      <w:color w:val="000000"/>
                      <w:sz w:val="20"/>
                      <w:szCs w:val="22"/>
                      <w:lang w:val="es-CR" w:eastAsia="es-CR"/>
                    </w:rPr>
                  </w:pPr>
                  <w:r>
                    <w:rPr>
                      <w:rFonts w:ascii="Calibri" w:hAnsi="Calibri" w:cs="Calibri"/>
                      <w:color w:val="000000"/>
                      <w:sz w:val="20"/>
                      <w:szCs w:val="22"/>
                      <w:lang w:val="es-CR" w:eastAsia="es-CR"/>
                    </w:rPr>
                    <w:t>100</w:t>
                  </w:r>
                </w:p>
              </w:tc>
              <w:tc>
                <w:tcPr>
                  <w:tcW w:w="850" w:type="dxa"/>
                  <w:tcBorders>
                    <w:top w:val="nil"/>
                    <w:left w:val="nil"/>
                    <w:bottom w:val="single" w:sz="4" w:space="0" w:color="auto"/>
                    <w:right w:val="nil"/>
                  </w:tcBorders>
                  <w:shd w:val="clear" w:color="auto" w:fill="auto"/>
                  <w:noWrap/>
                  <w:vAlign w:val="bottom"/>
                </w:tcPr>
                <w:p w14:paraId="191D38FB" w14:textId="77777777" w:rsidR="00C95442" w:rsidRPr="00525F31" w:rsidRDefault="00C95442" w:rsidP="004075DF">
                  <w:pPr>
                    <w:spacing w:line="240" w:lineRule="auto"/>
                    <w:ind w:firstLineChars="34" w:firstLine="68"/>
                    <w:jc w:val="center"/>
                    <w:rPr>
                      <w:rFonts w:ascii="Calibri" w:hAnsi="Calibri" w:cs="Calibri"/>
                      <w:color w:val="000000"/>
                      <w:sz w:val="20"/>
                      <w:szCs w:val="22"/>
                      <w:lang w:val="es-CR" w:eastAsia="es-CR"/>
                    </w:rPr>
                  </w:pPr>
                  <w:r>
                    <w:rPr>
                      <w:rFonts w:ascii="Calibri" w:hAnsi="Calibri" w:cs="Calibri"/>
                      <w:color w:val="000000"/>
                      <w:sz w:val="20"/>
                      <w:szCs w:val="22"/>
                      <w:lang w:val="es-CR" w:eastAsia="es-CR"/>
                    </w:rPr>
                    <w:t>100</w:t>
                  </w:r>
                </w:p>
              </w:tc>
              <w:tc>
                <w:tcPr>
                  <w:tcW w:w="851" w:type="dxa"/>
                  <w:tcBorders>
                    <w:top w:val="nil"/>
                    <w:left w:val="nil"/>
                    <w:bottom w:val="single" w:sz="4" w:space="0" w:color="auto"/>
                    <w:right w:val="nil"/>
                  </w:tcBorders>
                  <w:shd w:val="clear" w:color="auto" w:fill="auto"/>
                  <w:noWrap/>
                  <w:vAlign w:val="bottom"/>
                </w:tcPr>
                <w:p w14:paraId="111FB6E6" w14:textId="77777777" w:rsidR="00C95442" w:rsidRPr="00525F31" w:rsidRDefault="00C95442" w:rsidP="004075DF">
                  <w:pPr>
                    <w:spacing w:line="240" w:lineRule="auto"/>
                    <w:ind w:firstLineChars="34" w:firstLine="68"/>
                    <w:jc w:val="center"/>
                    <w:rPr>
                      <w:rFonts w:ascii="Calibri" w:hAnsi="Calibri" w:cs="Calibri"/>
                      <w:color w:val="000000"/>
                      <w:sz w:val="20"/>
                      <w:szCs w:val="22"/>
                      <w:lang w:val="es-CR" w:eastAsia="es-CR"/>
                    </w:rPr>
                  </w:pPr>
                  <w:r>
                    <w:rPr>
                      <w:rFonts w:ascii="Calibri" w:hAnsi="Calibri" w:cs="Calibri"/>
                      <w:color w:val="000000"/>
                      <w:sz w:val="20"/>
                      <w:szCs w:val="22"/>
                      <w:lang w:val="es-CR" w:eastAsia="es-CR"/>
                    </w:rPr>
                    <w:t>100</w:t>
                  </w:r>
                </w:p>
              </w:tc>
              <w:tc>
                <w:tcPr>
                  <w:tcW w:w="991" w:type="dxa"/>
                  <w:tcBorders>
                    <w:top w:val="nil"/>
                    <w:left w:val="nil"/>
                    <w:bottom w:val="single" w:sz="4" w:space="0" w:color="auto"/>
                    <w:right w:val="nil"/>
                  </w:tcBorders>
                  <w:shd w:val="clear" w:color="auto" w:fill="auto"/>
                  <w:noWrap/>
                  <w:vAlign w:val="bottom"/>
                </w:tcPr>
                <w:p w14:paraId="08B85480" w14:textId="77777777" w:rsidR="00C95442" w:rsidRPr="00525F31" w:rsidRDefault="00C95442" w:rsidP="00052469">
                  <w:pPr>
                    <w:spacing w:line="240" w:lineRule="auto"/>
                    <w:ind w:firstLineChars="200" w:firstLine="400"/>
                    <w:jc w:val="center"/>
                    <w:rPr>
                      <w:rFonts w:ascii="Calibri" w:hAnsi="Calibri" w:cs="Calibri"/>
                      <w:color w:val="000000"/>
                      <w:sz w:val="20"/>
                      <w:szCs w:val="22"/>
                      <w:lang w:val="es-CR" w:eastAsia="es-CR"/>
                    </w:rPr>
                  </w:pPr>
                  <w:r>
                    <w:rPr>
                      <w:rFonts w:ascii="Calibri" w:hAnsi="Calibri" w:cs="Calibri"/>
                      <w:color w:val="000000"/>
                      <w:sz w:val="20"/>
                      <w:szCs w:val="22"/>
                      <w:lang w:val="es-CR" w:eastAsia="es-CR"/>
                    </w:rPr>
                    <w:t>93</w:t>
                  </w:r>
                </w:p>
              </w:tc>
              <w:tc>
                <w:tcPr>
                  <w:tcW w:w="998" w:type="dxa"/>
                  <w:tcBorders>
                    <w:top w:val="nil"/>
                    <w:left w:val="nil"/>
                    <w:bottom w:val="single" w:sz="4" w:space="0" w:color="auto"/>
                    <w:right w:val="nil"/>
                  </w:tcBorders>
                  <w:shd w:val="clear" w:color="auto" w:fill="auto"/>
                  <w:noWrap/>
                  <w:vAlign w:val="bottom"/>
                </w:tcPr>
                <w:p w14:paraId="228E55CB" w14:textId="77777777" w:rsidR="00C95442" w:rsidRPr="00525F31" w:rsidRDefault="00C95442" w:rsidP="00052469">
                  <w:pPr>
                    <w:spacing w:line="240" w:lineRule="auto"/>
                    <w:ind w:firstLineChars="200" w:firstLine="400"/>
                    <w:jc w:val="center"/>
                    <w:rPr>
                      <w:rFonts w:ascii="Calibri" w:hAnsi="Calibri" w:cs="Calibri"/>
                      <w:color w:val="000000"/>
                      <w:sz w:val="20"/>
                      <w:szCs w:val="22"/>
                      <w:lang w:val="es-CR" w:eastAsia="es-CR"/>
                    </w:rPr>
                  </w:pPr>
                  <w:r>
                    <w:rPr>
                      <w:rFonts w:ascii="Calibri" w:hAnsi="Calibri" w:cs="Calibri"/>
                      <w:color w:val="000000"/>
                      <w:sz w:val="20"/>
                      <w:szCs w:val="22"/>
                      <w:lang w:val="es-CR" w:eastAsia="es-CR"/>
                    </w:rPr>
                    <w:t>85</w:t>
                  </w:r>
                </w:p>
              </w:tc>
            </w:tr>
            <w:tr w:rsidR="00C95442" w:rsidRPr="00525F31" w14:paraId="6F9DA397" w14:textId="77777777" w:rsidTr="00052469">
              <w:trPr>
                <w:gridAfter w:val="2"/>
                <w:wAfter w:w="324" w:type="dxa"/>
                <w:trHeight w:val="315"/>
              </w:trPr>
              <w:tc>
                <w:tcPr>
                  <w:tcW w:w="3043" w:type="dxa"/>
                  <w:tcBorders>
                    <w:top w:val="single" w:sz="4" w:space="0" w:color="auto"/>
                    <w:left w:val="nil"/>
                    <w:bottom w:val="nil"/>
                    <w:right w:val="nil"/>
                  </w:tcBorders>
                  <w:shd w:val="clear" w:color="auto" w:fill="auto"/>
                  <w:noWrap/>
                  <w:vAlign w:val="bottom"/>
                  <w:hideMark/>
                </w:tcPr>
                <w:p w14:paraId="5FFC090E" w14:textId="77777777" w:rsidR="00C95442" w:rsidRPr="00525F31" w:rsidRDefault="00C95442" w:rsidP="00036C1C">
                  <w:pPr>
                    <w:spacing w:line="240" w:lineRule="auto"/>
                    <w:ind w:firstLineChars="200" w:firstLine="400"/>
                    <w:jc w:val="right"/>
                    <w:rPr>
                      <w:rFonts w:ascii="Calibri" w:hAnsi="Calibri" w:cs="Calibri"/>
                      <w:color w:val="000000"/>
                      <w:sz w:val="20"/>
                      <w:szCs w:val="22"/>
                      <w:lang w:val="es-CR" w:eastAsia="es-CR"/>
                    </w:rPr>
                  </w:pPr>
                </w:p>
              </w:tc>
              <w:tc>
                <w:tcPr>
                  <w:tcW w:w="852" w:type="dxa"/>
                  <w:tcBorders>
                    <w:top w:val="single" w:sz="4" w:space="0" w:color="auto"/>
                    <w:left w:val="nil"/>
                    <w:bottom w:val="nil"/>
                    <w:right w:val="nil"/>
                  </w:tcBorders>
                  <w:shd w:val="clear" w:color="auto" w:fill="auto"/>
                  <w:noWrap/>
                  <w:vAlign w:val="bottom"/>
                  <w:hideMark/>
                </w:tcPr>
                <w:p w14:paraId="62F45332" w14:textId="77777777" w:rsidR="00C95442" w:rsidRPr="00525F31" w:rsidRDefault="00C95442" w:rsidP="00036C1C">
                  <w:pPr>
                    <w:spacing w:line="240" w:lineRule="auto"/>
                    <w:jc w:val="left"/>
                    <w:rPr>
                      <w:rFonts w:ascii="Times New Roman" w:hAnsi="Times New Roman"/>
                      <w:sz w:val="20"/>
                      <w:lang w:val="es-CR" w:eastAsia="es-CR"/>
                    </w:rPr>
                  </w:pPr>
                </w:p>
              </w:tc>
              <w:tc>
                <w:tcPr>
                  <w:tcW w:w="850" w:type="dxa"/>
                  <w:tcBorders>
                    <w:top w:val="single" w:sz="4" w:space="0" w:color="auto"/>
                    <w:left w:val="nil"/>
                    <w:bottom w:val="nil"/>
                    <w:right w:val="nil"/>
                  </w:tcBorders>
                  <w:shd w:val="clear" w:color="auto" w:fill="auto"/>
                  <w:noWrap/>
                  <w:vAlign w:val="bottom"/>
                  <w:hideMark/>
                </w:tcPr>
                <w:p w14:paraId="5228A1B2" w14:textId="77777777" w:rsidR="00C95442" w:rsidRPr="00525F31" w:rsidRDefault="00C95442" w:rsidP="00036C1C">
                  <w:pPr>
                    <w:spacing w:line="240" w:lineRule="auto"/>
                    <w:jc w:val="left"/>
                    <w:rPr>
                      <w:rFonts w:ascii="Times New Roman" w:hAnsi="Times New Roman"/>
                      <w:sz w:val="20"/>
                      <w:lang w:val="es-CR" w:eastAsia="es-CR"/>
                    </w:rPr>
                  </w:pPr>
                </w:p>
              </w:tc>
              <w:tc>
                <w:tcPr>
                  <w:tcW w:w="851" w:type="dxa"/>
                  <w:tcBorders>
                    <w:top w:val="single" w:sz="4" w:space="0" w:color="auto"/>
                    <w:left w:val="nil"/>
                    <w:bottom w:val="nil"/>
                    <w:right w:val="nil"/>
                  </w:tcBorders>
                  <w:shd w:val="clear" w:color="auto" w:fill="auto"/>
                  <w:noWrap/>
                  <w:vAlign w:val="bottom"/>
                  <w:hideMark/>
                </w:tcPr>
                <w:p w14:paraId="7BCFFF27" w14:textId="77777777" w:rsidR="00C95442" w:rsidRPr="00525F31" w:rsidRDefault="00C95442" w:rsidP="00036C1C">
                  <w:pPr>
                    <w:spacing w:line="240" w:lineRule="auto"/>
                    <w:jc w:val="left"/>
                    <w:rPr>
                      <w:rFonts w:ascii="Times New Roman" w:hAnsi="Times New Roman"/>
                      <w:sz w:val="20"/>
                      <w:lang w:val="es-CR" w:eastAsia="es-CR"/>
                    </w:rPr>
                  </w:pPr>
                </w:p>
              </w:tc>
              <w:tc>
                <w:tcPr>
                  <w:tcW w:w="991" w:type="dxa"/>
                  <w:tcBorders>
                    <w:top w:val="single" w:sz="4" w:space="0" w:color="auto"/>
                    <w:left w:val="nil"/>
                    <w:bottom w:val="nil"/>
                    <w:right w:val="nil"/>
                  </w:tcBorders>
                  <w:shd w:val="clear" w:color="auto" w:fill="auto"/>
                  <w:noWrap/>
                  <w:vAlign w:val="bottom"/>
                  <w:hideMark/>
                </w:tcPr>
                <w:p w14:paraId="757C8508" w14:textId="77777777" w:rsidR="00C95442" w:rsidRPr="00525F31" w:rsidRDefault="00C95442" w:rsidP="00036C1C">
                  <w:pPr>
                    <w:spacing w:line="240" w:lineRule="auto"/>
                    <w:jc w:val="left"/>
                    <w:rPr>
                      <w:rFonts w:ascii="Times New Roman" w:hAnsi="Times New Roman"/>
                      <w:sz w:val="20"/>
                      <w:lang w:val="es-CR" w:eastAsia="es-CR"/>
                    </w:rPr>
                  </w:pPr>
                </w:p>
              </w:tc>
              <w:tc>
                <w:tcPr>
                  <w:tcW w:w="998" w:type="dxa"/>
                  <w:tcBorders>
                    <w:top w:val="single" w:sz="4" w:space="0" w:color="auto"/>
                    <w:left w:val="nil"/>
                    <w:bottom w:val="nil"/>
                    <w:right w:val="nil"/>
                  </w:tcBorders>
                  <w:shd w:val="clear" w:color="auto" w:fill="auto"/>
                  <w:noWrap/>
                  <w:vAlign w:val="bottom"/>
                  <w:hideMark/>
                </w:tcPr>
                <w:p w14:paraId="45088C80" w14:textId="77777777" w:rsidR="00C95442" w:rsidRPr="00525F31" w:rsidRDefault="00C95442" w:rsidP="00036C1C">
                  <w:pPr>
                    <w:spacing w:line="240" w:lineRule="auto"/>
                    <w:jc w:val="left"/>
                    <w:rPr>
                      <w:rFonts w:ascii="Times New Roman" w:hAnsi="Times New Roman"/>
                      <w:sz w:val="20"/>
                      <w:lang w:val="es-CR" w:eastAsia="es-CR"/>
                    </w:rPr>
                  </w:pPr>
                </w:p>
              </w:tc>
              <w:tc>
                <w:tcPr>
                  <w:tcW w:w="1021" w:type="dxa"/>
                  <w:vAlign w:val="center"/>
                  <w:hideMark/>
                </w:tcPr>
                <w:p w14:paraId="7402E96E" w14:textId="77777777" w:rsidR="00C95442" w:rsidRPr="00525F31" w:rsidRDefault="00C95442" w:rsidP="00036C1C">
                  <w:pPr>
                    <w:spacing w:line="240" w:lineRule="auto"/>
                    <w:jc w:val="left"/>
                    <w:rPr>
                      <w:rFonts w:ascii="Times New Roman" w:hAnsi="Times New Roman"/>
                      <w:sz w:val="20"/>
                      <w:lang w:val="es-CR" w:eastAsia="es-CR"/>
                    </w:rPr>
                  </w:pPr>
                </w:p>
              </w:tc>
              <w:tc>
                <w:tcPr>
                  <w:tcW w:w="1021" w:type="dxa"/>
                  <w:vAlign w:val="center"/>
                  <w:hideMark/>
                </w:tcPr>
                <w:p w14:paraId="2EC2267C" w14:textId="77777777" w:rsidR="00C95442" w:rsidRPr="00525F31" w:rsidRDefault="00C95442" w:rsidP="00036C1C">
                  <w:pPr>
                    <w:spacing w:line="240" w:lineRule="auto"/>
                    <w:jc w:val="left"/>
                    <w:rPr>
                      <w:rFonts w:ascii="Times New Roman" w:hAnsi="Times New Roman"/>
                      <w:sz w:val="20"/>
                      <w:lang w:val="es-CR" w:eastAsia="es-CR"/>
                    </w:rPr>
                  </w:pPr>
                </w:p>
              </w:tc>
              <w:tc>
                <w:tcPr>
                  <w:tcW w:w="1021" w:type="dxa"/>
                  <w:vAlign w:val="center"/>
                  <w:hideMark/>
                </w:tcPr>
                <w:p w14:paraId="694B30E5" w14:textId="77777777" w:rsidR="00C95442" w:rsidRPr="00525F31" w:rsidRDefault="00C95442" w:rsidP="00036C1C">
                  <w:pPr>
                    <w:spacing w:line="240" w:lineRule="auto"/>
                    <w:jc w:val="left"/>
                    <w:rPr>
                      <w:rFonts w:ascii="Times New Roman" w:hAnsi="Times New Roman"/>
                      <w:sz w:val="20"/>
                      <w:lang w:val="es-CR" w:eastAsia="es-CR"/>
                    </w:rPr>
                  </w:pPr>
                </w:p>
              </w:tc>
              <w:tc>
                <w:tcPr>
                  <w:tcW w:w="914" w:type="dxa"/>
                  <w:vAlign w:val="center"/>
                  <w:hideMark/>
                </w:tcPr>
                <w:p w14:paraId="049FB6D5" w14:textId="77777777" w:rsidR="00C95442" w:rsidRPr="00525F31" w:rsidRDefault="00C95442" w:rsidP="00036C1C">
                  <w:pPr>
                    <w:spacing w:line="240" w:lineRule="auto"/>
                    <w:jc w:val="left"/>
                    <w:rPr>
                      <w:rFonts w:ascii="Times New Roman" w:hAnsi="Times New Roman"/>
                      <w:sz w:val="20"/>
                      <w:lang w:val="es-CR" w:eastAsia="es-CR"/>
                    </w:rPr>
                  </w:pPr>
                </w:p>
              </w:tc>
              <w:tc>
                <w:tcPr>
                  <w:tcW w:w="914" w:type="dxa"/>
                  <w:vAlign w:val="center"/>
                  <w:hideMark/>
                </w:tcPr>
                <w:p w14:paraId="7E35C398" w14:textId="77777777" w:rsidR="00C95442" w:rsidRPr="00525F31" w:rsidRDefault="00C95442" w:rsidP="00036C1C">
                  <w:pPr>
                    <w:spacing w:line="240" w:lineRule="auto"/>
                    <w:jc w:val="left"/>
                    <w:rPr>
                      <w:rFonts w:ascii="Times New Roman" w:hAnsi="Times New Roman"/>
                      <w:sz w:val="20"/>
                      <w:lang w:val="es-CR" w:eastAsia="es-CR"/>
                    </w:rPr>
                  </w:pPr>
                </w:p>
              </w:tc>
            </w:tr>
            <w:tr w:rsidR="00C95442" w:rsidRPr="00525F31" w14:paraId="2B615EDE" w14:textId="77777777" w:rsidTr="00052469">
              <w:trPr>
                <w:gridAfter w:val="2"/>
                <w:wAfter w:w="324" w:type="dxa"/>
                <w:trHeight w:val="570"/>
              </w:trPr>
              <w:tc>
                <w:tcPr>
                  <w:tcW w:w="7585" w:type="dxa"/>
                  <w:gridSpan w:val="6"/>
                  <w:tcBorders>
                    <w:top w:val="nil"/>
                    <w:left w:val="nil"/>
                    <w:bottom w:val="nil"/>
                    <w:right w:val="nil"/>
                  </w:tcBorders>
                  <w:shd w:val="clear" w:color="auto" w:fill="auto"/>
                  <w:vAlign w:val="center"/>
                  <w:hideMark/>
                </w:tcPr>
                <w:p w14:paraId="0D99BDFC" w14:textId="77777777" w:rsidR="00C95442" w:rsidRPr="00052469" w:rsidRDefault="00C95442" w:rsidP="00036C1C">
                  <w:pPr>
                    <w:spacing w:line="240" w:lineRule="auto"/>
                    <w:jc w:val="left"/>
                    <w:rPr>
                      <w:rFonts w:ascii="Calibri" w:hAnsi="Calibri" w:cs="Calibri"/>
                      <w:bCs/>
                      <w:color w:val="000000"/>
                      <w:sz w:val="20"/>
                      <w:lang w:val="es-CR" w:eastAsia="es-CR"/>
                    </w:rPr>
                  </w:pPr>
                  <w:r w:rsidRPr="00052469">
                    <w:rPr>
                      <w:rFonts w:ascii="Calibri" w:hAnsi="Calibri" w:cs="Calibri"/>
                      <w:bCs/>
                      <w:color w:val="000000"/>
                      <w:sz w:val="18"/>
                      <w:vertAlign w:val="superscript"/>
                      <w:lang w:val="es-CR" w:eastAsia="es-CR"/>
                    </w:rPr>
                    <w:t>1</w:t>
                  </w:r>
                  <w:r w:rsidRPr="00052469">
                    <w:rPr>
                      <w:rFonts w:ascii="Calibri" w:hAnsi="Calibri" w:cs="Calibri"/>
                      <w:bCs/>
                      <w:color w:val="000000"/>
                      <w:sz w:val="18"/>
                      <w:lang w:val="es-CR" w:eastAsia="es-CR"/>
                    </w:rPr>
                    <w:t xml:space="preserve"> La escala de evaluación es de 0 a 100. En esta sección, se presenta el promedio ponderado, una vez asignada la puntuación, según relevancia, de cada nota por actividad.  </w:t>
                  </w:r>
                </w:p>
              </w:tc>
              <w:tc>
                <w:tcPr>
                  <w:tcW w:w="1021" w:type="dxa"/>
                  <w:vAlign w:val="center"/>
                  <w:hideMark/>
                </w:tcPr>
                <w:p w14:paraId="5E1A3633" w14:textId="77777777" w:rsidR="00C95442" w:rsidRPr="00525F31" w:rsidRDefault="00C95442" w:rsidP="00036C1C">
                  <w:pPr>
                    <w:spacing w:line="240" w:lineRule="auto"/>
                    <w:jc w:val="left"/>
                    <w:rPr>
                      <w:rFonts w:ascii="Times New Roman" w:hAnsi="Times New Roman"/>
                      <w:sz w:val="20"/>
                      <w:lang w:val="es-CR" w:eastAsia="es-CR"/>
                    </w:rPr>
                  </w:pPr>
                </w:p>
              </w:tc>
              <w:tc>
                <w:tcPr>
                  <w:tcW w:w="1021" w:type="dxa"/>
                  <w:vAlign w:val="center"/>
                  <w:hideMark/>
                </w:tcPr>
                <w:p w14:paraId="2E9E3193" w14:textId="77777777" w:rsidR="00C95442" w:rsidRPr="00525F31" w:rsidRDefault="00C95442" w:rsidP="00036C1C">
                  <w:pPr>
                    <w:spacing w:line="240" w:lineRule="auto"/>
                    <w:jc w:val="left"/>
                    <w:rPr>
                      <w:rFonts w:ascii="Times New Roman" w:hAnsi="Times New Roman"/>
                      <w:sz w:val="20"/>
                      <w:lang w:val="es-CR" w:eastAsia="es-CR"/>
                    </w:rPr>
                  </w:pPr>
                </w:p>
              </w:tc>
              <w:tc>
                <w:tcPr>
                  <w:tcW w:w="1021" w:type="dxa"/>
                  <w:vAlign w:val="center"/>
                  <w:hideMark/>
                </w:tcPr>
                <w:p w14:paraId="05E08F3A" w14:textId="77777777" w:rsidR="00C95442" w:rsidRPr="00525F31" w:rsidRDefault="00C95442" w:rsidP="00036C1C">
                  <w:pPr>
                    <w:spacing w:line="240" w:lineRule="auto"/>
                    <w:jc w:val="left"/>
                    <w:rPr>
                      <w:rFonts w:ascii="Times New Roman" w:hAnsi="Times New Roman"/>
                      <w:sz w:val="20"/>
                      <w:lang w:val="es-CR" w:eastAsia="es-CR"/>
                    </w:rPr>
                  </w:pPr>
                </w:p>
              </w:tc>
              <w:tc>
                <w:tcPr>
                  <w:tcW w:w="914" w:type="dxa"/>
                  <w:vAlign w:val="center"/>
                  <w:hideMark/>
                </w:tcPr>
                <w:p w14:paraId="12E347BD" w14:textId="77777777" w:rsidR="00C95442" w:rsidRPr="00525F31" w:rsidRDefault="00C95442" w:rsidP="00036C1C">
                  <w:pPr>
                    <w:spacing w:line="240" w:lineRule="auto"/>
                    <w:jc w:val="left"/>
                    <w:rPr>
                      <w:rFonts w:ascii="Times New Roman" w:hAnsi="Times New Roman"/>
                      <w:sz w:val="20"/>
                      <w:lang w:val="es-CR" w:eastAsia="es-CR"/>
                    </w:rPr>
                  </w:pPr>
                </w:p>
              </w:tc>
              <w:tc>
                <w:tcPr>
                  <w:tcW w:w="914" w:type="dxa"/>
                  <w:vAlign w:val="center"/>
                  <w:hideMark/>
                </w:tcPr>
                <w:p w14:paraId="3443E2D2" w14:textId="77777777" w:rsidR="00C95442" w:rsidRPr="00525F31" w:rsidRDefault="00C95442" w:rsidP="00036C1C">
                  <w:pPr>
                    <w:spacing w:line="240" w:lineRule="auto"/>
                    <w:jc w:val="left"/>
                    <w:rPr>
                      <w:rFonts w:ascii="Times New Roman" w:hAnsi="Times New Roman"/>
                      <w:sz w:val="20"/>
                      <w:lang w:val="es-CR" w:eastAsia="es-CR"/>
                    </w:rPr>
                  </w:pPr>
                </w:p>
              </w:tc>
            </w:tr>
            <w:tr w:rsidR="00C95442" w:rsidRPr="00525F31" w14:paraId="54C9F453" w14:textId="77777777" w:rsidTr="00052469">
              <w:trPr>
                <w:trHeight w:val="450"/>
              </w:trPr>
              <w:tc>
                <w:tcPr>
                  <w:tcW w:w="12476" w:type="dxa"/>
                  <w:gridSpan w:val="11"/>
                  <w:tcBorders>
                    <w:top w:val="nil"/>
                    <w:left w:val="nil"/>
                    <w:bottom w:val="nil"/>
                    <w:right w:val="nil"/>
                  </w:tcBorders>
                  <w:shd w:val="clear" w:color="auto" w:fill="auto"/>
                  <w:noWrap/>
                  <w:vAlign w:val="bottom"/>
                  <w:hideMark/>
                </w:tcPr>
                <w:p w14:paraId="5181368D" w14:textId="77777777" w:rsidR="00C95442" w:rsidRPr="00525F31" w:rsidRDefault="00C95442" w:rsidP="00036C1C">
                  <w:pPr>
                    <w:spacing w:line="240" w:lineRule="auto"/>
                    <w:jc w:val="left"/>
                    <w:rPr>
                      <w:rFonts w:ascii="Calibri" w:hAnsi="Calibri" w:cs="Calibri"/>
                      <w:color w:val="000000"/>
                      <w:sz w:val="20"/>
                      <w:lang w:val="es-CR" w:eastAsia="es-CR"/>
                    </w:rPr>
                  </w:pPr>
                  <w:r w:rsidRPr="00052469">
                    <w:rPr>
                      <w:rFonts w:ascii="Calibri" w:hAnsi="Calibri" w:cs="Calibri"/>
                      <w:color w:val="000000"/>
                      <w:sz w:val="18"/>
                      <w:lang w:val="es-CR" w:eastAsia="es-CR"/>
                    </w:rPr>
                    <w:t>Fuente: Archivo de liquidación del POI-Sistema de Gestión de la Calidad.</w:t>
                  </w:r>
                </w:p>
              </w:tc>
              <w:tc>
                <w:tcPr>
                  <w:tcW w:w="160" w:type="dxa"/>
                  <w:tcBorders>
                    <w:top w:val="nil"/>
                    <w:left w:val="nil"/>
                    <w:bottom w:val="nil"/>
                    <w:right w:val="nil"/>
                  </w:tcBorders>
                  <w:shd w:val="clear" w:color="auto" w:fill="auto"/>
                  <w:noWrap/>
                  <w:vAlign w:val="bottom"/>
                  <w:hideMark/>
                </w:tcPr>
                <w:p w14:paraId="65169922" w14:textId="77777777" w:rsidR="00C95442" w:rsidRPr="00525F31" w:rsidRDefault="00C95442" w:rsidP="00036C1C">
                  <w:pPr>
                    <w:spacing w:line="240" w:lineRule="auto"/>
                    <w:jc w:val="left"/>
                    <w:rPr>
                      <w:rFonts w:ascii="Calibri" w:hAnsi="Calibri" w:cs="Calibri"/>
                      <w:color w:val="000000"/>
                      <w:sz w:val="20"/>
                      <w:lang w:val="es-CR" w:eastAsia="es-CR"/>
                    </w:rPr>
                  </w:pPr>
                </w:p>
              </w:tc>
              <w:tc>
                <w:tcPr>
                  <w:tcW w:w="164" w:type="dxa"/>
                  <w:tcBorders>
                    <w:top w:val="nil"/>
                    <w:left w:val="nil"/>
                    <w:bottom w:val="nil"/>
                    <w:right w:val="nil"/>
                  </w:tcBorders>
                  <w:shd w:val="clear" w:color="auto" w:fill="auto"/>
                  <w:noWrap/>
                  <w:vAlign w:val="bottom"/>
                  <w:hideMark/>
                </w:tcPr>
                <w:p w14:paraId="2EFDAC5B" w14:textId="77777777" w:rsidR="00C95442" w:rsidRPr="00525F31" w:rsidRDefault="00C95442" w:rsidP="00036C1C">
                  <w:pPr>
                    <w:spacing w:line="240" w:lineRule="auto"/>
                    <w:jc w:val="left"/>
                    <w:rPr>
                      <w:rFonts w:ascii="Times New Roman" w:hAnsi="Times New Roman"/>
                      <w:sz w:val="20"/>
                      <w:lang w:val="es-CR" w:eastAsia="es-CR"/>
                    </w:rPr>
                  </w:pPr>
                </w:p>
              </w:tc>
            </w:tr>
          </w:tbl>
          <w:p w14:paraId="62AF091D" w14:textId="77777777" w:rsidR="00C95442" w:rsidRDefault="00C95442" w:rsidP="00036C1C">
            <w:pPr>
              <w:spacing w:line="276" w:lineRule="auto"/>
              <w:rPr>
                <w:rFonts w:ascii="Calibri" w:hAnsi="Calibri" w:cs="Arial"/>
                <w:color w:val="000000" w:themeColor="text1"/>
                <w:sz w:val="20"/>
                <w:lang w:val="es-CR"/>
              </w:rPr>
            </w:pPr>
          </w:p>
          <w:p w14:paraId="6CF5ABB9" w14:textId="77777777" w:rsidR="00C95442" w:rsidRPr="00BF5830" w:rsidRDefault="00C95442" w:rsidP="00036C1C">
            <w:pPr>
              <w:spacing w:line="276" w:lineRule="auto"/>
              <w:rPr>
                <w:rFonts w:ascii="Calibri" w:hAnsi="Calibri" w:cs="Arial"/>
                <w:color w:val="000000" w:themeColor="text1"/>
                <w:sz w:val="20"/>
                <w:lang w:val="es-CR"/>
              </w:rPr>
            </w:pPr>
            <w:r>
              <w:rPr>
                <w:rFonts w:ascii="Calibri" w:hAnsi="Calibri" w:cs="Arial"/>
                <w:color w:val="000000" w:themeColor="text1"/>
                <w:sz w:val="20"/>
                <w:lang w:val="es-CR"/>
              </w:rPr>
              <w:t xml:space="preserve">Como se indicó, la meta es lograr un resultado de 100% en las actividades programadas. En esta oportunidad todos los valores se encuentran por debajo de dicho parámetro; lo cual es una alerta para la organización que requiere reforzar la mejora continua. </w:t>
            </w:r>
          </w:p>
          <w:p w14:paraId="27C9BB0A" w14:textId="77777777" w:rsidR="00C95442" w:rsidRPr="00CF75D2" w:rsidRDefault="00C95442" w:rsidP="00036C1C">
            <w:pPr>
              <w:spacing w:line="276" w:lineRule="auto"/>
              <w:rPr>
                <w:rFonts w:ascii="Calibri" w:hAnsi="Calibri" w:cs="Arial"/>
                <w:color w:val="000000" w:themeColor="text1"/>
                <w:sz w:val="20"/>
                <w:lang w:val="es-CR"/>
              </w:rPr>
            </w:pPr>
          </w:p>
        </w:tc>
      </w:tr>
    </w:tbl>
    <w:p w14:paraId="78B345EC" w14:textId="77777777" w:rsidR="00DB6297" w:rsidRDefault="00DB6297" w:rsidP="003A3A86">
      <w:pPr>
        <w:rPr>
          <w:rFonts w:ascii="Calibri" w:hAnsi="Calibri"/>
          <w:sz w:val="24"/>
          <w:szCs w:val="24"/>
          <w:lang w:val="es-CR"/>
          <w14:shadow w14:blurRad="50800" w14:dist="38100" w14:dir="2700000" w14:sx="100000" w14:sy="100000" w14:kx="0" w14:ky="0" w14:algn="tl">
            <w14:srgbClr w14:val="000000">
              <w14:alpha w14:val="60000"/>
            </w14:srgbClr>
          </w14:shadow>
        </w:rPr>
      </w:pPr>
    </w:p>
    <w:p w14:paraId="4EA724D0" w14:textId="77777777" w:rsidR="00DB6297" w:rsidRPr="003A3A86" w:rsidRDefault="00DB6297" w:rsidP="003A3A86">
      <w:pPr>
        <w:rPr>
          <w:rFonts w:ascii="Calibri" w:hAnsi="Calibri"/>
          <w:sz w:val="24"/>
          <w:szCs w:val="24"/>
          <w:lang w:val="es-CR"/>
          <w14:shadow w14:blurRad="50800" w14:dist="38100" w14:dir="2700000" w14:sx="100000" w14:sy="100000" w14:kx="0" w14:ky="0" w14:algn="tl">
            <w14:srgbClr w14:val="000000">
              <w14:alpha w14:val="60000"/>
            </w14:srgbClr>
          </w14:shadow>
        </w:rPr>
      </w:pPr>
    </w:p>
    <w:p w14:paraId="53C6BC95" w14:textId="77777777" w:rsidR="003A3A86" w:rsidRPr="003A3A86" w:rsidRDefault="003A3A86" w:rsidP="003A3A86">
      <w:pPr>
        <w:rPr>
          <w:rFonts w:ascii="Calibri" w:hAnsi="Calibri"/>
        </w:rPr>
      </w:pPr>
      <w:r w:rsidRPr="003A3A86">
        <w:rPr>
          <w:rFonts w:ascii="Calibri" w:hAnsi="Calibri"/>
        </w:rPr>
        <w:br w:type="page"/>
      </w:r>
    </w:p>
    <w:p w14:paraId="0BDBCBF8" w14:textId="77777777" w:rsidR="003A3A86" w:rsidRPr="003A3A86" w:rsidRDefault="003A3A86" w:rsidP="003A3A86">
      <w:pPr>
        <w:spacing w:line="288" w:lineRule="auto"/>
        <w:jc w:val="center"/>
        <w:rPr>
          <w:rFonts w:ascii="Calibri" w:hAnsi="Calibri"/>
          <w:b/>
          <w:sz w:val="96"/>
          <w:u w:val="single"/>
          <w:lang w:val="es-CR"/>
        </w:rPr>
      </w:pPr>
    </w:p>
    <w:p w14:paraId="0A2CA9D6" w14:textId="77777777" w:rsidR="003A3A86" w:rsidRPr="003A3A86" w:rsidRDefault="003A3A86" w:rsidP="003A3A86">
      <w:pPr>
        <w:spacing w:line="288" w:lineRule="auto"/>
        <w:jc w:val="center"/>
        <w:rPr>
          <w:rFonts w:ascii="Calibri" w:hAnsi="Calibri"/>
          <w:b/>
          <w:sz w:val="96"/>
          <w:u w:val="single"/>
          <w:lang w:val="es-CR"/>
          <w14:shadow w14:blurRad="50800" w14:dist="38100" w14:dir="2700000" w14:sx="100000" w14:sy="100000" w14:kx="0" w14:ky="0" w14:algn="tl">
            <w14:srgbClr w14:val="000000">
              <w14:alpha w14:val="60000"/>
            </w14:srgbClr>
          </w14:shadow>
        </w:rPr>
      </w:pPr>
      <w:r w:rsidRPr="003A3A86">
        <w:rPr>
          <w:rFonts w:ascii="Calibri" w:hAnsi="Calibri"/>
          <w:b/>
          <w:sz w:val="96"/>
          <w:u w:val="single"/>
          <w:lang w:val="es-CR"/>
          <w14:shadow w14:blurRad="50800" w14:dist="38100" w14:dir="2700000" w14:sx="100000" w14:sy="100000" w14:kx="0" w14:ky="0" w14:algn="tl">
            <w14:srgbClr w14:val="000000">
              <w14:alpha w14:val="60000"/>
            </w14:srgbClr>
          </w14:shadow>
        </w:rPr>
        <w:t>II PARTE</w:t>
      </w:r>
    </w:p>
    <w:p w14:paraId="6E7C27D1" w14:textId="77777777" w:rsidR="003A3A86" w:rsidRPr="003A3A86" w:rsidRDefault="003A3A86" w:rsidP="003A3A86">
      <w:pPr>
        <w:spacing w:line="288" w:lineRule="auto"/>
        <w:jc w:val="center"/>
        <w:rPr>
          <w:rFonts w:ascii="Calibri" w:hAnsi="Calibri"/>
          <w:b/>
          <w:sz w:val="48"/>
          <w:lang w:val="es-CR"/>
          <w14:shadow w14:blurRad="50800" w14:dist="38100" w14:dir="2700000" w14:sx="100000" w14:sy="100000" w14:kx="0" w14:ky="0" w14:algn="tl">
            <w14:srgbClr w14:val="000000">
              <w14:alpha w14:val="60000"/>
            </w14:srgbClr>
          </w14:shadow>
        </w:rPr>
      </w:pPr>
    </w:p>
    <w:p w14:paraId="2C107C28" w14:textId="77777777" w:rsidR="003A3A86" w:rsidRPr="003A3A86" w:rsidRDefault="003A3A86" w:rsidP="003A3A86">
      <w:pPr>
        <w:spacing w:line="288" w:lineRule="auto"/>
        <w:jc w:val="center"/>
        <w:rPr>
          <w:rFonts w:ascii="Calibri" w:hAnsi="Calibri"/>
          <w:b/>
          <w:sz w:val="48"/>
          <w:lang w:val="es-CR"/>
          <w14:shadow w14:blurRad="50800" w14:dist="38100" w14:dir="2700000" w14:sx="100000" w14:sy="100000" w14:kx="0" w14:ky="0" w14:algn="tl">
            <w14:srgbClr w14:val="000000">
              <w14:alpha w14:val="60000"/>
            </w14:srgbClr>
          </w14:shadow>
        </w:rPr>
      </w:pPr>
    </w:p>
    <w:p w14:paraId="0F77CE7F" w14:textId="77777777" w:rsidR="003A3A86" w:rsidRPr="003A3A86" w:rsidRDefault="003A3A86" w:rsidP="003A3A86">
      <w:pPr>
        <w:spacing w:line="288" w:lineRule="auto"/>
        <w:jc w:val="center"/>
        <w:rPr>
          <w:rFonts w:ascii="Calibri" w:hAnsi="Calibri"/>
          <w:b/>
          <w:sz w:val="72"/>
          <w:lang w:val="es-CR"/>
          <w14:shadow w14:blurRad="50800" w14:dist="38100" w14:dir="2700000" w14:sx="100000" w14:sy="100000" w14:kx="0" w14:ky="0" w14:algn="tl">
            <w14:srgbClr w14:val="000000">
              <w14:alpha w14:val="60000"/>
            </w14:srgbClr>
          </w14:shadow>
        </w:rPr>
      </w:pPr>
      <w:r w:rsidRPr="003A3A86">
        <w:rPr>
          <w:rFonts w:ascii="Calibri" w:hAnsi="Calibri"/>
          <w:b/>
          <w:sz w:val="72"/>
          <w:lang w:val="es-CR"/>
          <w14:shadow w14:blurRad="50800" w14:dist="38100" w14:dir="2700000" w14:sx="100000" w14:sy="100000" w14:kx="0" w14:ky="0" w14:algn="tl">
            <w14:srgbClr w14:val="000000">
              <w14:alpha w14:val="60000"/>
            </w14:srgbClr>
          </w14:shadow>
        </w:rPr>
        <w:t>Ejecución del Presupuesto de Egresos</w:t>
      </w:r>
    </w:p>
    <w:p w14:paraId="023987F3" w14:textId="77777777" w:rsidR="003A3A86" w:rsidRPr="003A3A86" w:rsidRDefault="003A3A86" w:rsidP="003A3A86">
      <w:pPr>
        <w:spacing w:line="240" w:lineRule="auto"/>
        <w:jc w:val="left"/>
        <w:rPr>
          <w:rFonts w:ascii="Calibri" w:hAnsi="Calibri"/>
          <w:lang w:val="es-CR"/>
        </w:rPr>
      </w:pPr>
      <w:r w:rsidRPr="003A3A86">
        <w:rPr>
          <w:rFonts w:ascii="Calibri" w:hAnsi="Calibri"/>
          <w:lang w:val="es-CR"/>
        </w:rPr>
        <w:br w:type="page"/>
      </w:r>
    </w:p>
    <w:p w14:paraId="74213663" w14:textId="77777777" w:rsidR="003A3A86" w:rsidRPr="003A3A86" w:rsidRDefault="003A3A86" w:rsidP="003A3A86">
      <w:pPr>
        <w:rPr>
          <w:rFonts w:ascii="Calibri" w:hAnsi="Calibri"/>
          <w:lang w:val="es-CR"/>
        </w:rPr>
      </w:pPr>
    </w:p>
    <w:p w14:paraId="39306E40" w14:textId="77777777" w:rsidR="003A3A86" w:rsidRPr="003A3A86" w:rsidRDefault="003A3A86" w:rsidP="003A3A86">
      <w:pPr>
        <w:keepNext/>
        <w:numPr>
          <w:ilvl w:val="0"/>
          <w:numId w:val="16"/>
        </w:numPr>
        <w:pBdr>
          <w:bottom w:val="single" w:sz="6" w:space="1" w:color="auto"/>
        </w:pBdr>
        <w:shd w:val="pct10" w:color="auto" w:fill="auto"/>
        <w:spacing w:line="288" w:lineRule="auto"/>
        <w:outlineLvl w:val="0"/>
        <w:rPr>
          <w:rFonts w:ascii="Calibri" w:hAnsi="Calibri"/>
          <w:b/>
          <w:sz w:val="24"/>
          <w:lang w:val="es-CR"/>
          <w14:shadow w14:blurRad="50800" w14:dist="38100" w14:dir="2700000" w14:sx="100000" w14:sy="100000" w14:kx="0" w14:ky="0" w14:algn="tl">
            <w14:srgbClr w14:val="000000">
              <w14:alpha w14:val="60000"/>
            </w14:srgbClr>
          </w14:shadow>
        </w:rPr>
      </w:pPr>
      <w:bookmarkStart w:id="55" w:name="_Toc488311568"/>
      <w:r w:rsidRPr="003A3A86">
        <w:rPr>
          <w:rFonts w:ascii="Calibri" w:hAnsi="Calibri"/>
          <w:b/>
          <w:sz w:val="24"/>
          <w:lang w:val="es-CR"/>
          <w14:shadow w14:blurRad="50800" w14:dist="38100" w14:dir="2700000" w14:sx="100000" w14:sy="100000" w14:kx="0" w14:ky="0" w14:algn="tl">
            <w14:srgbClr w14:val="000000">
              <w14:alpha w14:val="60000"/>
            </w14:srgbClr>
          </w14:shadow>
        </w:rPr>
        <w:t>EJECUCIÓN DEL PRESUPUESTO DE EGRESOS</w:t>
      </w:r>
      <w:bookmarkEnd w:id="6"/>
      <w:bookmarkEnd w:id="7"/>
      <w:bookmarkEnd w:id="8"/>
      <w:bookmarkEnd w:id="9"/>
      <w:bookmarkEnd w:id="55"/>
    </w:p>
    <w:p w14:paraId="12026897" w14:textId="77777777" w:rsidR="003A3A86" w:rsidRPr="003A3A86" w:rsidRDefault="003A3A86" w:rsidP="003A3A86">
      <w:pPr>
        <w:rPr>
          <w:rFonts w:ascii="Calibri" w:hAnsi="Calibri"/>
          <w:lang w:val="es-CR"/>
        </w:rPr>
      </w:pPr>
    </w:p>
    <w:p w14:paraId="7E30679D" w14:textId="77777777" w:rsidR="00CB3A41" w:rsidRPr="000828FC" w:rsidRDefault="00CB3A41" w:rsidP="00CB3A41">
      <w:pPr>
        <w:pStyle w:val="Ttulo1"/>
        <w:pBdr>
          <w:bottom w:val="none" w:sz="0" w:space="0" w:color="auto"/>
        </w:pBdr>
        <w:shd w:val="clear" w:color="auto" w:fill="auto"/>
        <w:spacing w:line="288" w:lineRule="auto"/>
        <w:rPr>
          <w:rStyle w:val="nfasisintenso"/>
          <w:rFonts w:asciiTheme="minorHAnsi" w:hAnsiTheme="minorHAnsi" w:cstheme="minorHAnsi"/>
          <w:color w:val="auto"/>
          <w:sz w:val="28"/>
          <w:szCs w:val="28"/>
          <w:lang w:val="es-CR"/>
        </w:rPr>
      </w:pPr>
      <w:bookmarkStart w:id="56" w:name="_Toc480805980"/>
      <w:bookmarkStart w:id="57" w:name="_Toc488311569"/>
      <w:r w:rsidRPr="000828FC">
        <w:rPr>
          <w:rStyle w:val="nfasisintenso"/>
          <w:rFonts w:asciiTheme="minorHAnsi" w:hAnsiTheme="minorHAnsi" w:cstheme="minorHAnsi"/>
          <w:color w:val="auto"/>
          <w:sz w:val="28"/>
          <w:szCs w:val="28"/>
          <w:lang w:val="es-CR"/>
        </w:rPr>
        <w:t>a.</w:t>
      </w:r>
      <w:r w:rsidRPr="000828FC">
        <w:rPr>
          <w:rStyle w:val="nfasisintenso"/>
          <w:rFonts w:asciiTheme="minorHAnsi" w:hAnsiTheme="minorHAnsi" w:cstheme="minorHAnsi"/>
          <w:color w:val="auto"/>
          <w:sz w:val="28"/>
          <w:szCs w:val="28"/>
          <w:lang w:val="es-CR"/>
        </w:rPr>
        <w:tab/>
        <w:t>Introducción</w:t>
      </w:r>
      <w:bookmarkEnd w:id="56"/>
      <w:bookmarkEnd w:id="57"/>
    </w:p>
    <w:p w14:paraId="2203E760" w14:textId="77777777" w:rsidR="00CB3A41" w:rsidRPr="000828FC" w:rsidRDefault="00CB3A41" w:rsidP="00CB3A41">
      <w:pPr>
        <w:pStyle w:val="Ttulo1"/>
        <w:pBdr>
          <w:bottom w:val="none" w:sz="0" w:space="0" w:color="auto"/>
        </w:pBdr>
        <w:shd w:val="clear" w:color="auto" w:fill="auto"/>
        <w:spacing w:line="288" w:lineRule="auto"/>
        <w:rPr>
          <w:rFonts w:asciiTheme="minorHAnsi" w:hAnsiTheme="minorHAnsi" w:cstheme="minorHAnsi"/>
          <w:b w:val="0"/>
          <w:szCs w:val="24"/>
          <w:lang w:val="es-CR"/>
        </w:rPr>
      </w:pPr>
    </w:p>
    <w:p w14:paraId="0AD012BD" w14:textId="77777777" w:rsidR="00CB3A41" w:rsidRPr="000828FC" w:rsidRDefault="00CB3A41" w:rsidP="00CB3A41">
      <w:pPr>
        <w:widowControl w:val="0"/>
        <w:rPr>
          <w:rFonts w:asciiTheme="minorHAnsi" w:hAnsiTheme="minorHAnsi" w:cstheme="minorHAnsi"/>
          <w:sz w:val="24"/>
          <w:szCs w:val="24"/>
          <w:lang w:val="es-CR"/>
        </w:rPr>
      </w:pPr>
      <w:r w:rsidRPr="000828FC">
        <w:rPr>
          <w:rFonts w:asciiTheme="minorHAnsi" w:hAnsiTheme="minorHAnsi" w:cstheme="minorHAnsi"/>
          <w:sz w:val="24"/>
          <w:szCs w:val="24"/>
          <w:lang w:val="es-CR"/>
        </w:rPr>
        <w:t xml:space="preserve">El Consejo Nacional de Supervisión del Sistema Financiero (CONASSIF) en los artículos 5 y 6 de las actas de las sesiones 1277-2016 y 1278-2016, celebradas el 6 de setiembre del 2016, dispuso en firme solicitar a la Junta Directiva del Banco Central de Costa Rica la aprobación de una transferencia por ¢28.768.689.598,00, con sustento en lo que prevé el literal k), del artículo 171, de la Ley Reguladora del Mercado de Valores, Ley 7732, del 27 de enero de 1998, y sus reformas, con el objeto de dar contenido a los presupuestos ordinarios del CONASSIF y de los Órganos de Desconcentración Máxima. Por su parte, la Junta Directiva del BCCR aprobó la citada transferencia, en el numeral II del artículo 8 del acta de la sesión 5738-2016, celebrada el 14 de setiembre del 2016. </w:t>
      </w:r>
    </w:p>
    <w:p w14:paraId="6B6B8D5C" w14:textId="77777777" w:rsidR="00CB3A41" w:rsidRPr="000828FC" w:rsidRDefault="00CB3A41" w:rsidP="00CB3A41">
      <w:pPr>
        <w:widowControl w:val="0"/>
        <w:rPr>
          <w:rFonts w:asciiTheme="minorHAnsi" w:hAnsiTheme="minorHAnsi" w:cstheme="minorHAnsi"/>
          <w:sz w:val="24"/>
          <w:szCs w:val="24"/>
          <w:lang w:val="es-CR"/>
        </w:rPr>
      </w:pPr>
    </w:p>
    <w:p w14:paraId="181B052D" w14:textId="77777777" w:rsidR="00CB3A41" w:rsidRPr="00D25D2B" w:rsidRDefault="00CB3A41" w:rsidP="00CB3A41">
      <w:pPr>
        <w:widowControl w:val="0"/>
        <w:rPr>
          <w:rFonts w:asciiTheme="minorHAnsi" w:hAnsiTheme="minorHAnsi" w:cstheme="minorHAnsi"/>
          <w:sz w:val="24"/>
          <w:szCs w:val="24"/>
          <w:lang w:val="es-CR"/>
        </w:rPr>
      </w:pPr>
      <w:r w:rsidRPr="00D25D2B">
        <w:rPr>
          <w:rFonts w:asciiTheme="minorHAnsi" w:hAnsiTheme="minorHAnsi" w:cstheme="minorHAnsi"/>
          <w:sz w:val="24"/>
          <w:szCs w:val="24"/>
          <w:lang w:val="es-CR"/>
        </w:rPr>
        <w:t xml:space="preserve">Posteriormente, el CONASSIF en el inciso II) del artículo 5, del acta de la sesión 1281-2016, celebrada el 20 de setiembre del 2016, aprobó el presupuesto para el año 2017 de la Superintendencia de Pensiones (SUPEN), por un monto de ¢5.191.6 millones, que luego fue </w:t>
      </w:r>
      <w:r>
        <w:rPr>
          <w:rFonts w:asciiTheme="minorHAnsi" w:hAnsiTheme="minorHAnsi" w:cstheme="minorHAnsi"/>
          <w:sz w:val="24"/>
          <w:szCs w:val="24"/>
          <w:lang w:val="es-CR"/>
        </w:rPr>
        <w:t>refrendado</w:t>
      </w:r>
      <w:r w:rsidRPr="00D25D2B">
        <w:rPr>
          <w:rFonts w:asciiTheme="minorHAnsi" w:hAnsiTheme="minorHAnsi" w:cstheme="minorHAnsi"/>
          <w:sz w:val="24"/>
          <w:szCs w:val="24"/>
          <w:lang w:val="es-CR"/>
        </w:rPr>
        <w:t xml:space="preserve"> por la Contraloría General de la República </w:t>
      </w:r>
      <w:r>
        <w:rPr>
          <w:rFonts w:asciiTheme="minorHAnsi" w:hAnsiTheme="minorHAnsi" w:cstheme="minorHAnsi"/>
          <w:sz w:val="24"/>
          <w:szCs w:val="24"/>
          <w:lang w:val="es-CR"/>
        </w:rPr>
        <w:t xml:space="preserve">(CGR) </w:t>
      </w:r>
      <w:r w:rsidRPr="00D25D2B">
        <w:rPr>
          <w:rFonts w:asciiTheme="minorHAnsi" w:hAnsiTheme="minorHAnsi" w:cstheme="minorHAnsi"/>
          <w:sz w:val="24"/>
          <w:szCs w:val="24"/>
          <w:lang w:val="es-CR"/>
        </w:rPr>
        <w:t>según oficio número DFOE-EC-00855 del 22 de noviembre de 2016.</w:t>
      </w:r>
    </w:p>
    <w:p w14:paraId="5FA24179" w14:textId="77777777" w:rsidR="00CB3A41" w:rsidRPr="000828FC" w:rsidRDefault="00CB3A41" w:rsidP="00CB3A41">
      <w:pPr>
        <w:widowControl w:val="0"/>
        <w:rPr>
          <w:rFonts w:asciiTheme="minorHAnsi" w:hAnsiTheme="minorHAnsi" w:cstheme="minorHAnsi"/>
          <w:sz w:val="24"/>
          <w:szCs w:val="24"/>
          <w:lang w:val="es-CR"/>
        </w:rPr>
      </w:pPr>
    </w:p>
    <w:p w14:paraId="6EB6ACA6" w14:textId="77777777" w:rsidR="00CB3A41" w:rsidRPr="000828FC" w:rsidRDefault="00CB3A41" w:rsidP="00CB3A41">
      <w:pPr>
        <w:widowControl w:val="0"/>
        <w:rPr>
          <w:rFonts w:asciiTheme="minorHAnsi" w:hAnsiTheme="minorHAnsi" w:cstheme="minorHAnsi"/>
          <w:sz w:val="24"/>
          <w:szCs w:val="24"/>
          <w:lang w:val="es-CR"/>
        </w:rPr>
      </w:pPr>
      <w:r w:rsidRPr="000828FC">
        <w:rPr>
          <w:rFonts w:asciiTheme="minorHAnsi" w:hAnsiTheme="minorHAnsi" w:cstheme="minorHAnsi"/>
          <w:sz w:val="24"/>
          <w:szCs w:val="24"/>
          <w:lang w:val="es-CR"/>
        </w:rPr>
        <w:t xml:space="preserve">En el Cuadro N°1 del apartado de Anexos, se detalla por cada cuenta la composición del presupuesto, el grado de ejecución alcanzado, de igual forma se observa que para el final del período el porcentaje de ejecución general alcanzado fue del </w:t>
      </w:r>
      <w:r>
        <w:rPr>
          <w:rFonts w:asciiTheme="minorHAnsi" w:hAnsiTheme="minorHAnsi" w:cstheme="minorHAnsi"/>
          <w:sz w:val="24"/>
          <w:szCs w:val="24"/>
          <w:lang w:val="es-CR"/>
        </w:rPr>
        <w:t>40.9</w:t>
      </w:r>
      <w:r w:rsidRPr="000828FC">
        <w:rPr>
          <w:rFonts w:asciiTheme="minorHAnsi" w:hAnsiTheme="minorHAnsi" w:cstheme="minorHAnsi"/>
          <w:sz w:val="24"/>
          <w:szCs w:val="24"/>
          <w:lang w:val="es-CR"/>
        </w:rPr>
        <w:t>%.</w:t>
      </w:r>
    </w:p>
    <w:p w14:paraId="710A5982" w14:textId="77777777" w:rsidR="00CB3A41" w:rsidRPr="000828FC" w:rsidRDefault="00CB3A41" w:rsidP="00CB3A41">
      <w:pPr>
        <w:rPr>
          <w:rFonts w:asciiTheme="minorHAnsi" w:hAnsiTheme="minorHAnsi" w:cstheme="minorHAnsi"/>
          <w:sz w:val="24"/>
          <w:szCs w:val="24"/>
          <w:lang w:val="es-CR"/>
        </w:rPr>
      </w:pPr>
    </w:p>
    <w:p w14:paraId="3518BE26" w14:textId="77777777" w:rsidR="00CB3A41" w:rsidRPr="000828FC" w:rsidRDefault="00CB3A41" w:rsidP="00CB3A41">
      <w:pPr>
        <w:spacing w:line="288" w:lineRule="auto"/>
        <w:jc w:val="center"/>
        <w:rPr>
          <w:rFonts w:asciiTheme="minorHAnsi" w:hAnsiTheme="minorHAnsi" w:cstheme="minorHAnsi"/>
          <w:szCs w:val="22"/>
          <w:lang w:val="es-CR"/>
        </w:rPr>
      </w:pPr>
      <w:r w:rsidRPr="000828FC">
        <w:rPr>
          <w:rFonts w:asciiTheme="minorHAnsi" w:hAnsiTheme="minorHAnsi" w:cstheme="minorHAnsi"/>
          <w:szCs w:val="22"/>
          <w:lang w:val="es-CR"/>
        </w:rPr>
        <w:br w:type="page"/>
      </w:r>
    </w:p>
    <w:p w14:paraId="11437D44" w14:textId="77777777" w:rsidR="00CB3A41" w:rsidRPr="000828FC" w:rsidRDefault="00CB3A41" w:rsidP="00CB3A41">
      <w:pPr>
        <w:pStyle w:val="Ttulo1"/>
        <w:pBdr>
          <w:bottom w:val="none" w:sz="0" w:space="0" w:color="auto"/>
        </w:pBdr>
        <w:shd w:val="clear" w:color="auto" w:fill="auto"/>
        <w:spacing w:line="288" w:lineRule="auto"/>
        <w:rPr>
          <w:rStyle w:val="nfasisintenso"/>
          <w:rFonts w:asciiTheme="minorHAnsi" w:hAnsiTheme="minorHAnsi" w:cstheme="minorHAnsi"/>
          <w:color w:val="auto"/>
          <w:sz w:val="28"/>
          <w:szCs w:val="28"/>
          <w:lang w:val="es-CR"/>
        </w:rPr>
      </w:pPr>
      <w:bookmarkStart w:id="58" w:name="_Toc23842379"/>
      <w:bookmarkStart w:id="59" w:name="_Toc109179106"/>
      <w:bookmarkStart w:id="60" w:name="_Toc131912451"/>
      <w:bookmarkStart w:id="61" w:name="_Toc163371956"/>
      <w:bookmarkStart w:id="62" w:name="_Toc195505389"/>
      <w:bookmarkStart w:id="63" w:name="_Toc226364822"/>
      <w:bookmarkStart w:id="64" w:name="_Toc273448676"/>
      <w:bookmarkStart w:id="65" w:name="_Toc480805981"/>
      <w:bookmarkStart w:id="66" w:name="_Toc488311570"/>
      <w:r w:rsidRPr="000828FC">
        <w:rPr>
          <w:rStyle w:val="nfasisintenso"/>
          <w:rFonts w:asciiTheme="minorHAnsi" w:hAnsiTheme="minorHAnsi" w:cstheme="minorHAnsi"/>
          <w:color w:val="auto"/>
          <w:sz w:val="28"/>
          <w:szCs w:val="28"/>
          <w:lang w:val="es-CR"/>
        </w:rPr>
        <w:lastRenderedPageBreak/>
        <w:t xml:space="preserve">b. </w:t>
      </w:r>
      <w:r w:rsidRPr="000828FC">
        <w:rPr>
          <w:rStyle w:val="nfasisintenso"/>
          <w:rFonts w:asciiTheme="minorHAnsi" w:hAnsiTheme="minorHAnsi" w:cstheme="minorHAnsi"/>
          <w:color w:val="auto"/>
          <w:sz w:val="28"/>
          <w:szCs w:val="28"/>
          <w:lang w:val="es-CR"/>
        </w:rPr>
        <w:tab/>
        <w:t>Objeto del informe</w:t>
      </w:r>
      <w:bookmarkEnd w:id="58"/>
      <w:bookmarkEnd w:id="59"/>
      <w:bookmarkEnd w:id="60"/>
      <w:bookmarkEnd w:id="61"/>
      <w:bookmarkEnd w:id="62"/>
      <w:bookmarkEnd w:id="63"/>
      <w:bookmarkEnd w:id="64"/>
      <w:bookmarkEnd w:id="65"/>
      <w:bookmarkEnd w:id="66"/>
    </w:p>
    <w:p w14:paraId="65295BCA" w14:textId="77777777" w:rsidR="00CB3A41" w:rsidRPr="000828FC" w:rsidRDefault="00CB3A41" w:rsidP="00CB3A41">
      <w:pPr>
        <w:rPr>
          <w:rFonts w:asciiTheme="minorHAnsi" w:hAnsiTheme="minorHAnsi" w:cstheme="minorHAnsi"/>
          <w:sz w:val="24"/>
          <w:szCs w:val="24"/>
          <w:lang w:val="es-CR"/>
        </w:rPr>
      </w:pPr>
    </w:p>
    <w:p w14:paraId="7EB33629" w14:textId="77777777" w:rsidR="00CB3A41" w:rsidRPr="000828FC" w:rsidRDefault="00CB3A41" w:rsidP="00CB3A41">
      <w:pPr>
        <w:rPr>
          <w:rFonts w:asciiTheme="minorHAnsi" w:hAnsiTheme="minorHAnsi" w:cstheme="minorHAnsi"/>
          <w:sz w:val="24"/>
          <w:szCs w:val="24"/>
          <w:lang w:val="es-CR"/>
        </w:rPr>
      </w:pPr>
      <w:r w:rsidRPr="000828FC">
        <w:rPr>
          <w:rFonts w:asciiTheme="minorHAnsi" w:hAnsiTheme="minorHAnsi" w:cstheme="minorHAnsi"/>
          <w:sz w:val="24"/>
          <w:szCs w:val="24"/>
          <w:lang w:val="es-CR"/>
        </w:rPr>
        <w:t>El presente informe de ejecución presupuestaria tiene como objeto:</w:t>
      </w:r>
    </w:p>
    <w:p w14:paraId="3C31C4AC" w14:textId="77777777" w:rsidR="00CB3A41" w:rsidRPr="000828FC" w:rsidRDefault="00CB3A41" w:rsidP="00CB3A41">
      <w:pPr>
        <w:numPr>
          <w:ilvl w:val="0"/>
          <w:numId w:val="3"/>
        </w:numPr>
        <w:spacing w:before="120" w:after="120"/>
        <w:rPr>
          <w:rFonts w:asciiTheme="minorHAnsi" w:hAnsiTheme="minorHAnsi" w:cstheme="minorHAnsi"/>
          <w:sz w:val="24"/>
          <w:szCs w:val="24"/>
          <w:lang w:val="es-CR"/>
        </w:rPr>
      </w:pPr>
      <w:r w:rsidRPr="000828FC">
        <w:rPr>
          <w:rFonts w:asciiTheme="minorHAnsi" w:hAnsiTheme="minorHAnsi" w:cstheme="minorHAnsi"/>
          <w:sz w:val="24"/>
          <w:szCs w:val="24"/>
          <w:lang w:val="es-CR"/>
        </w:rPr>
        <w:t>Brindar al CONASSIF y a la CGR, la información relativa a la ejecución del presupuesto de la SUPEN, para el ejercicio económico de 2017, de conformidad con los lineamientos exigidos para estos casos por el ente Contralor y el Consejo.</w:t>
      </w:r>
    </w:p>
    <w:p w14:paraId="5C52C509" w14:textId="77777777" w:rsidR="00CB3A41" w:rsidRPr="000828FC" w:rsidRDefault="00CB3A41" w:rsidP="00CB3A41">
      <w:pPr>
        <w:numPr>
          <w:ilvl w:val="0"/>
          <w:numId w:val="3"/>
        </w:numPr>
        <w:spacing w:before="120" w:after="120"/>
        <w:rPr>
          <w:rFonts w:asciiTheme="minorHAnsi" w:hAnsiTheme="minorHAnsi" w:cstheme="minorHAnsi"/>
          <w:sz w:val="24"/>
          <w:szCs w:val="24"/>
          <w:lang w:val="es-CR"/>
        </w:rPr>
      </w:pPr>
      <w:r w:rsidRPr="000828FC">
        <w:rPr>
          <w:rFonts w:asciiTheme="minorHAnsi" w:hAnsiTheme="minorHAnsi" w:cstheme="minorHAnsi"/>
          <w:sz w:val="24"/>
          <w:szCs w:val="24"/>
          <w:lang w:val="es-CR"/>
        </w:rPr>
        <w:t>Analizar y justificar los niveles de ejecución de las principales cuentas presupuestarias, así como de aquellas cuentas en donde se dieron las mayores desviaciones.</w:t>
      </w:r>
    </w:p>
    <w:p w14:paraId="6E5DE034" w14:textId="77777777" w:rsidR="00CB3A41" w:rsidRPr="000828FC" w:rsidRDefault="00CB3A41" w:rsidP="00CB3A41">
      <w:pPr>
        <w:numPr>
          <w:ilvl w:val="0"/>
          <w:numId w:val="3"/>
        </w:numPr>
        <w:spacing w:before="120" w:after="120"/>
        <w:rPr>
          <w:rFonts w:asciiTheme="minorHAnsi" w:hAnsiTheme="minorHAnsi" w:cstheme="minorHAnsi"/>
          <w:sz w:val="24"/>
          <w:szCs w:val="24"/>
          <w:lang w:val="es-CR"/>
        </w:rPr>
      </w:pPr>
      <w:r w:rsidRPr="000828FC">
        <w:rPr>
          <w:rFonts w:asciiTheme="minorHAnsi" w:hAnsiTheme="minorHAnsi" w:cstheme="minorHAnsi"/>
          <w:sz w:val="24"/>
          <w:szCs w:val="24"/>
          <w:lang w:val="es-CR"/>
        </w:rPr>
        <w:t xml:space="preserve">Utilizar los informes de ejecución presupuestaria, los mecanismos de control y seguimiento como una herramienta de gestión y control tanto para la SUPEN como para el CONASSIF.  </w:t>
      </w:r>
    </w:p>
    <w:p w14:paraId="226F2759" w14:textId="77777777" w:rsidR="00CB3A41" w:rsidRPr="000828FC" w:rsidRDefault="00CB3A41" w:rsidP="00CB3A41">
      <w:pPr>
        <w:spacing w:line="288" w:lineRule="auto"/>
        <w:rPr>
          <w:rFonts w:asciiTheme="minorHAnsi" w:hAnsiTheme="minorHAnsi" w:cstheme="minorHAnsi"/>
          <w:sz w:val="24"/>
          <w:szCs w:val="24"/>
          <w:lang w:val="es-CR"/>
        </w:rPr>
      </w:pPr>
    </w:p>
    <w:p w14:paraId="1D454FEF" w14:textId="77777777" w:rsidR="00CB3A41" w:rsidRPr="000828FC" w:rsidRDefault="00CB3A41" w:rsidP="00CB3A41">
      <w:pPr>
        <w:pStyle w:val="Ttulo1"/>
        <w:pBdr>
          <w:bottom w:val="none" w:sz="0" w:space="0" w:color="auto"/>
        </w:pBdr>
        <w:shd w:val="clear" w:color="auto" w:fill="auto"/>
        <w:spacing w:line="288" w:lineRule="auto"/>
        <w:rPr>
          <w:rStyle w:val="nfasisintenso"/>
          <w:rFonts w:asciiTheme="minorHAnsi" w:hAnsiTheme="minorHAnsi" w:cstheme="minorHAnsi"/>
          <w:color w:val="auto"/>
          <w:sz w:val="28"/>
          <w:szCs w:val="28"/>
          <w:lang w:val="es-CR"/>
        </w:rPr>
      </w:pPr>
      <w:bookmarkStart w:id="67" w:name="_Toc480805982"/>
      <w:bookmarkStart w:id="68" w:name="_Toc488311571"/>
      <w:r w:rsidRPr="000828FC">
        <w:rPr>
          <w:rStyle w:val="nfasisintenso"/>
          <w:rFonts w:asciiTheme="minorHAnsi" w:hAnsiTheme="minorHAnsi" w:cstheme="minorHAnsi"/>
          <w:color w:val="auto"/>
          <w:sz w:val="28"/>
          <w:szCs w:val="28"/>
          <w:lang w:val="es-CR"/>
        </w:rPr>
        <w:t xml:space="preserve">c. </w:t>
      </w:r>
      <w:r w:rsidRPr="000828FC">
        <w:rPr>
          <w:rStyle w:val="nfasisintenso"/>
          <w:rFonts w:asciiTheme="minorHAnsi" w:hAnsiTheme="minorHAnsi" w:cstheme="minorHAnsi"/>
          <w:color w:val="auto"/>
          <w:sz w:val="28"/>
          <w:szCs w:val="28"/>
          <w:lang w:val="es-CR"/>
        </w:rPr>
        <w:tab/>
        <w:t>Comentario de los datos por cuenta presupuestaria</w:t>
      </w:r>
      <w:bookmarkEnd w:id="67"/>
      <w:bookmarkEnd w:id="68"/>
    </w:p>
    <w:p w14:paraId="07184C0F" w14:textId="77777777" w:rsidR="00CB3A41" w:rsidRPr="000828FC" w:rsidRDefault="00CB3A41" w:rsidP="00CB3A41">
      <w:pPr>
        <w:rPr>
          <w:rFonts w:asciiTheme="minorHAnsi" w:hAnsiTheme="minorHAnsi" w:cstheme="minorHAnsi"/>
          <w:lang w:val="es-CR"/>
        </w:rPr>
      </w:pPr>
    </w:p>
    <w:p w14:paraId="4A2A92D2" w14:textId="77777777" w:rsidR="00CB3A41" w:rsidRPr="000828FC" w:rsidRDefault="00CB3A41" w:rsidP="00CB3A41">
      <w:pPr>
        <w:pStyle w:val="Ttulo2"/>
        <w:rPr>
          <w:rFonts w:asciiTheme="minorHAnsi" w:hAnsiTheme="minorHAnsi" w:cstheme="minorHAnsi"/>
          <w:lang w:val="es-CR"/>
        </w:rPr>
      </w:pPr>
      <w:bookmarkStart w:id="69" w:name="_Toc480805983"/>
      <w:bookmarkStart w:id="70" w:name="_Toc488311572"/>
      <w:r w:rsidRPr="000828FC">
        <w:rPr>
          <w:rFonts w:asciiTheme="minorHAnsi" w:hAnsiTheme="minorHAnsi" w:cstheme="minorHAnsi"/>
          <w:lang w:val="es-CR"/>
        </w:rPr>
        <w:t>Cuenta 0</w:t>
      </w:r>
      <w:r w:rsidRPr="000828FC">
        <w:rPr>
          <w:rFonts w:asciiTheme="minorHAnsi" w:hAnsiTheme="minorHAnsi" w:cstheme="minorHAnsi"/>
          <w:lang w:val="es-CR"/>
        </w:rPr>
        <w:tab/>
        <w:t>“REMUNERACIONES”</w:t>
      </w:r>
      <w:bookmarkEnd w:id="69"/>
      <w:bookmarkEnd w:id="70"/>
    </w:p>
    <w:p w14:paraId="5E4F650B" w14:textId="77777777" w:rsidR="00CB3A41" w:rsidRPr="000828FC" w:rsidRDefault="00CB3A41" w:rsidP="00CB3A41">
      <w:pPr>
        <w:rPr>
          <w:rFonts w:asciiTheme="minorHAnsi" w:hAnsiTheme="minorHAnsi" w:cstheme="minorHAnsi"/>
          <w:sz w:val="24"/>
          <w:szCs w:val="24"/>
          <w:lang w:val="es-CR"/>
        </w:rPr>
      </w:pPr>
    </w:p>
    <w:p w14:paraId="26E44046" w14:textId="77777777" w:rsidR="00CB3A41" w:rsidRPr="000828FC" w:rsidRDefault="00CB3A41" w:rsidP="00CB3A41">
      <w:pPr>
        <w:rPr>
          <w:rFonts w:asciiTheme="minorHAnsi" w:hAnsiTheme="minorHAnsi" w:cstheme="minorHAnsi"/>
          <w:sz w:val="24"/>
          <w:szCs w:val="24"/>
          <w:lang w:val="es-CR"/>
        </w:rPr>
      </w:pPr>
      <w:r w:rsidRPr="000828FC">
        <w:rPr>
          <w:rFonts w:asciiTheme="minorHAnsi" w:hAnsiTheme="minorHAnsi" w:cstheme="minorHAnsi"/>
          <w:sz w:val="24"/>
          <w:szCs w:val="24"/>
          <w:lang w:val="es-CR"/>
        </w:rPr>
        <w:t>Al 3</w:t>
      </w:r>
      <w:r>
        <w:rPr>
          <w:rFonts w:asciiTheme="minorHAnsi" w:hAnsiTheme="minorHAnsi" w:cstheme="minorHAnsi"/>
          <w:sz w:val="24"/>
          <w:szCs w:val="24"/>
          <w:lang w:val="es-CR"/>
        </w:rPr>
        <w:t>0</w:t>
      </w:r>
      <w:r w:rsidRPr="000828FC">
        <w:rPr>
          <w:rFonts w:asciiTheme="minorHAnsi" w:hAnsiTheme="minorHAnsi" w:cstheme="minorHAnsi"/>
          <w:sz w:val="24"/>
          <w:szCs w:val="24"/>
          <w:lang w:val="es-CR"/>
        </w:rPr>
        <w:t xml:space="preserve"> de </w:t>
      </w:r>
      <w:r>
        <w:rPr>
          <w:rFonts w:asciiTheme="minorHAnsi" w:hAnsiTheme="minorHAnsi" w:cstheme="minorHAnsi"/>
          <w:sz w:val="24"/>
          <w:szCs w:val="24"/>
          <w:lang w:val="es-CR"/>
        </w:rPr>
        <w:t>junio</w:t>
      </w:r>
      <w:r w:rsidRPr="000828FC">
        <w:rPr>
          <w:rFonts w:asciiTheme="minorHAnsi" w:hAnsiTheme="minorHAnsi" w:cstheme="minorHAnsi"/>
          <w:sz w:val="24"/>
          <w:szCs w:val="24"/>
          <w:lang w:val="es-CR"/>
        </w:rPr>
        <w:t xml:space="preserve"> de 2017, la cuenta “Remuneraciones” alcanzó un nivel de ejecución de </w:t>
      </w:r>
      <w:r>
        <w:rPr>
          <w:rFonts w:asciiTheme="minorHAnsi" w:hAnsiTheme="minorHAnsi" w:cstheme="minorHAnsi"/>
          <w:sz w:val="24"/>
          <w:szCs w:val="24"/>
          <w:lang w:val="es-CR"/>
        </w:rPr>
        <w:t>1.320,6</w:t>
      </w:r>
      <w:r w:rsidRPr="000828FC">
        <w:rPr>
          <w:rFonts w:asciiTheme="minorHAnsi" w:hAnsiTheme="minorHAnsi" w:cstheme="minorHAnsi"/>
          <w:sz w:val="24"/>
          <w:szCs w:val="24"/>
          <w:lang w:val="es-CR"/>
        </w:rPr>
        <w:t xml:space="preserve"> millones de colones, lo que representa un </w:t>
      </w:r>
      <w:r>
        <w:rPr>
          <w:rFonts w:asciiTheme="minorHAnsi" w:hAnsiTheme="minorHAnsi" w:cstheme="minorHAnsi"/>
          <w:sz w:val="24"/>
          <w:szCs w:val="24"/>
          <w:lang w:val="es-CR"/>
        </w:rPr>
        <w:t>42</w:t>
      </w:r>
      <w:r w:rsidRPr="000828FC">
        <w:rPr>
          <w:rFonts w:asciiTheme="minorHAnsi" w:hAnsiTheme="minorHAnsi" w:cstheme="minorHAnsi"/>
          <w:sz w:val="24"/>
          <w:szCs w:val="24"/>
          <w:lang w:val="es-CR"/>
        </w:rPr>
        <w:t>% del total del presupuesto asignado para esta partida.</w:t>
      </w:r>
    </w:p>
    <w:p w14:paraId="1D8278C6" w14:textId="77777777" w:rsidR="00CB3A41" w:rsidRPr="000828FC" w:rsidRDefault="00CB3A41" w:rsidP="00CB3A41">
      <w:pPr>
        <w:rPr>
          <w:rFonts w:asciiTheme="minorHAnsi" w:hAnsiTheme="minorHAnsi" w:cstheme="minorHAnsi"/>
          <w:sz w:val="24"/>
          <w:szCs w:val="24"/>
          <w:lang w:val="es-CR"/>
        </w:rPr>
      </w:pPr>
    </w:p>
    <w:p w14:paraId="31601860" w14:textId="77777777" w:rsidR="00CB3A41" w:rsidRPr="000828FC" w:rsidRDefault="00CB3A41" w:rsidP="00CB3A41">
      <w:pPr>
        <w:rPr>
          <w:rFonts w:asciiTheme="minorHAnsi" w:hAnsiTheme="minorHAnsi" w:cstheme="minorHAnsi"/>
          <w:sz w:val="24"/>
          <w:szCs w:val="24"/>
          <w:lang w:val="es-CR"/>
        </w:rPr>
      </w:pPr>
      <w:r w:rsidRPr="000828FC">
        <w:rPr>
          <w:rFonts w:asciiTheme="minorHAnsi" w:hAnsiTheme="minorHAnsi" w:cstheme="minorHAnsi"/>
          <w:sz w:val="24"/>
          <w:szCs w:val="24"/>
          <w:lang w:val="es-CR"/>
        </w:rPr>
        <w:t>Este porcentaje de ejecución es razonable, tomando en cuenta dos factores, el primero concierne a que se presupuestó en general un incremento en los salarios del 2% y se aplicó en promedio el 1%, el segundo factor corresponde a que a la fecha de este informe está</w:t>
      </w:r>
      <w:r>
        <w:rPr>
          <w:rFonts w:asciiTheme="minorHAnsi" w:hAnsiTheme="minorHAnsi" w:cstheme="minorHAnsi"/>
          <w:sz w:val="24"/>
          <w:szCs w:val="24"/>
          <w:lang w:val="es-CR"/>
        </w:rPr>
        <w:t>n</w:t>
      </w:r>
      <w:r w:rsidRPr="000828FC">
        <w:rPr>
          <w:rFonts w:asciiTheme="minorHAnsi" w:hAnsiTheme="minorHAnsi" w:cstheme="minorHAnsi"/>
          <w:sz w:val="24"/>
          <w:szCs w:val="24"/>
          <w:lang w:val="es-CR"/>
        </w:rPr>
        <w:t xml:space="preserve"> vacante</w:t>
      </w:r>
      <w:r>
        <w:rPr>
          <w:rFonts w:asciiTheme="minorHAnsi" w:hAnsiTheme="minorHAnsi" w:cstheme="minorHAnsi"/>
          <w:sz w:val="24"/>
          <w:szCs w:val="24"/>
          <w:lang w:val="es-CR"/>
        </w:rPr>
        <w:t>s cuatro</w:t>
      </w:r>
      <w:r w:rsidRPr="000828FC">
        <w:rPr>
          <w:rFonts w:asciiTheme="minorHAnsi" w:hAnsiTheme="minorHAnsi" w:cstheme="minorHAnsi"/>
          <w:sz w:val="24"/>
          <w:szCs w:val="24"/>
          <w:lang w:val="es-CR"/>
        </w:rPr>
        <w:t xml:space="preserve"> </w:t>
      </w:r>
      <w:r>
        <w:rPr>
          <w:rFonts w:asciiTheme="minorHAnsi" w:hAnsiTheme="minorHAnsi" w:cstheme="minorHAnsi"/>
          <w:sz w:val="24"/>
          <w:szCs w:val="24"/>
          <w:lang w:val="es-CR"/>
        </w:rPr>
        <w:t>plazas</w:t>
      </w:r>
      <w:r w:rsidRPr="000828FC">
        <w:rPr>
          <w:rFonts w:asciiTheme="minorHAnsi" w:hAnsiTheme="minorHAnsi" w:cstheme="minorHAnsi"/>
          <w:sz w:val="24"/>
          <w:szCs w:val="24"/>
          <w:lang w:val="es-CR"/>
        </w:rPr>
        <w:t>.</w:t>
      </w:r>
    </w:p>
    <w:p w14:paraId="4E93E98D" w14:textId="77777777" w:rsidR="00CB3A41" w:rsidRPr="000828FC" w:rsidRDefault="00CB3A41" w:rsidP="00CB3A41">
      <w:pPr>
        <w:rPr>
          <w:rFonts w:asciiTheme="minorHAnsi" w:hAnsiTheme="minorHAnsi" w:cstheme="minorHAnsi"/>
          <w:sz w:val="24"/>
          <w:szCs w:val="24"/>
          <w:lang w:val="es-CR"/>
        </w:rPr>
      </w:pPr>
    </w:p>
    <w:p w14:paraId="1B73956D" w14:textId="77777777" w:rsidR="00CB3A41" w:rsidRPr="000828FC" w:rsidRDefault="00CB3A41" w:rsidP="00CB3A41">
      <w:pPr>
        <w:rPr>
          <w:rFonts w:asciiTheme="minorHAnsi" w:hAnsiTheme="minorHAnsi" w:cstheme="minorHAnsi"/>
          <w:sz w:val="24"/>
          <w:szCs w:val="24"/>
          <w:lang w:val="es-CR"/>
        </w:rPr>
      </w:pPr>
      <w:r w:rsidRPr="000828FC">
        <w:rPr>
          <w:rFonts w:asciiTheme="minorHAnsi" w:hAnsiTheme="minorHAnsi" w:cstheme="minorHAnsi"/>
          <w:sz w:val="24"/>
          <w:szCs w:val="24"/>
          <w:lang w:val="es-CR"/>
        </w:rPr>
        <w:lastRenderedPageBreak/>
        <w:t>Como información adicional, la cuenta Remuneraciones está conformada principalmente por los rubros relacionados con “Planilla y Cargas sociales”</w:t>
      </w:r>
      <w:r w:rsidRPr="000828FC">
        <w:rPr>
          <w:rFonts w:asciiTheme="minorHAnsi" w:hAnsiTheme="minorHAnsi" w:cstheme="minorHAnsi"/>
          <w:sz w:val="24"/>
          <w:szCs w:val="24"/>
          <w:vertAlign w:val="superscript"/>
          <w:lang w:val="es-CR"/>
        </w:rPr>
        <w:footnoteReference w:id="1"/>
      </w:r>
      <w:r w:rsidRPr="000828FC">
        <w:rPr>
          <w:rFonts w:asciiTheme="minorHAnsi" w:hAnsiTheme="minorHAnsi" w:cstheme="minorHAnsi"/>
          <w:sz w:val="24"/>
          <w:szCs w:val="24"/>
          <w:lang w:val="es-CR"/>
        </w:rPr>
        <w:t>, y “Otras Remuneraciones”</w:t>
      </w:r>
      <w:r w:rsidRPr="000828FC">
        <w:rPr>
          <w:rFonts w:asciiTheme="minorHAnsi" w:hAnsiTheme="minorHAnsi" w:cstheme="minorHAnsi"/>
          <w:sz w:val="24"/>
          <w:szCs w:val="24"/>
          <w:vertAlign w:val="superscript"/>
          <w:lang w:val="es-CR"/>
        </w:rPr>
        <w:footnoteReference w:id="2"/>
      </w:r>
      <w:r w:rsidRPr="000828FC">
        <w:rPr>
          <w:rFonts w:asciiTheme="minorHAnsi" w:hAnsiTheme="minorHAnsi" w:cstheme="minorHAnsi"/>
          <w:sz w:val="24"/>
          <w:szCs w:val="24"/>
          <w:lang w:val="es-CR"/>
        </w:rPr>
        <w:t>.</w:t>
      </w:r>
    </w:p>
    <w:p w14:paraId="3C3829D9" w14:textId="77777777" w:rsidR="00CB3A41" w:rsidRPr="000828FC" w:rsidRDefault="00CB3A41" w:rsidP="00CB3A41">
      <w:pPr>
        <w:rPr>
          <w:rFonts w:asciiTheme="minorHAnsi" w:hAnsiTheme="minorHAnsi" w:cstheme="minorHAnsi"/>
          <w:b/>
          <w:sz w:val="24"/>
          <w:szCs w:val="24"/>
          <w:lang w:val="es-CR"/>
        </w:rPr>
      </w:pPr>
    </w:p>
    <w:p w14:paraId="51AA4CF6" w14:textId="77777777" w:rsidR="00CB3A41" w:rsidRPr="000828FC" w:rsidRDefault="00CB3A41" w:rsidP="00CB3A41">
      <w:pPr>
        <w:rPr>
          <w:rFonts w:asciiTheme="minorHAnsi" w:hAnsiTheme="minorHAnsi" w:cstheme="minorHAnsi"/>
          <w:b/>
          <w:sz w:val="24"/>
          <w:szCs w:val="24"/>
          <w:lang w:val="es-CR"/>
        </w:rPr>
      </w:pPr>
      <w:r w:rsidRPr="000828FC">
        <w:rPr>
          <w:rFonts w:asciiTheme="minorHAnsi" w:hAnsiTheme="minorHAnsi" w:cstheme="minorHAnsi"/>
          <w:b/>
          <w:sz w:val="24"/>
          <w:szCs w:val="24"/>
          <w:lang w:val="es-CR"/>
        </w:rPr>
        <w:t>Planilla y Cargas Sociales:</w:t>
      </w:r>
    </w:p>
    <w:p w14:paraId="0D575F20" w14:textId="77777777" w:rsidR="00CB3A41" w:rsidRPr="000828FC" w:rsidRDefault="00CB3A41" w:rsidP="00CB3A41">
      <w:pPr>
        <w:rPr>
          <w:rFonts w:asciiTheme="minorHAnsi" w:hAnsiTheme="minorHAnsi" w:cstheme="minorHAnsi"/>
          <w:sz w:val="24"/>
          <w:szCs w:val="24"/>
          <w:lang w:val="es-CR"/>
        </w:rPr>
      </w:pPr>
    </w:p>
    <w:p w14:paraId="6BE8F55C" w14:textId="77777777" w:rsidR="00CB3A41" w:rsidRPr="000828FC" w:rsidRDefault="00CB3A41" w:rsidP="00CB3A41">
      <w:pPr>
        <w:spacing w:line="276" w:lineRule="auto"/>
        <w:rPr>
          <w:rFonts w:asciiTheme="minorHAnsi" w:hAnsiTheme="minorHAnsi" w:cstheme="minorHAnsi"/>
          <w:sz w:val="24"/>
          <w:szCs w:val="24"/>
          <w:lang w:val="es-CR"/>
        </w:rPr>
      </w:pPr>
      <w:r w:rsidRPr="000828FC">
        <w:rPr>
          <w:rFonts w:asciiTheme="minorHAnsi" w:hAnsiTheme="minorHAnsi" w:cstheme="minorHAnsi"/>
          <w:sz w:val="24"/>
          <w:szCs w:val="24"/>
          <w:lang w:val="es-CR"/>
        </w:rPr>
        <w:t xml:space="preserve">En lo que respecta específicamente a la cuenta “Planilla y Cargas Sociales” se refleja una ejecución de </w:t>
      </w:r>
      <w:r>
        <w:rPr>
          <w:rFonts w:asciiTheme="minorHAnsi" w:hAnsiTheme="minorHAnsi" w:cstheme="minorHAnsi"/>
          <w:sz w:val="24"/>
          <w:szCs w:val="24"/>
          <w:lang w:val="es-CR"/>
        </w:rPr>
        <w:t>42</w:t>
      </w:r>
      <w:r w:rsidRPr="000828FC">
        <w:rPr>
          <w:rFonts w:asciiTheme="minorHAnsi" w:hAnsiTheme="minorHAnsi" w:cstheme="minorHAnsi"/>
          <w:sz w:val="24"/>
          <w:szCs w:val="24"/>
          <w:lang w:val="es-CR"/>
        </w:rPr>
        <w:t xml:space="preserve">%, del presupuesto destinado para este rubro. </w:t>
      </w:r>
    </w:p>
    <w:p w14:paraId="6319C71A" w14:textId="77777777" w:rsidR="00CB3A41" w:rsidRPr="000828FC" w:rsidRDefault="00CB3A41" w:rsidP="00CB3A41">
      <w:pPr>
        <w:spacing w:line="240" w:lineRule="auto"/>
        <w:rPr>
          <w:rFonts w:asciiTheme="minorHAnsi" w:hAnsiTheme="minorHAnsi" w:cstheme="minorHAnsi"/>
          <w:szCs w:val="22"/>
          <w:lang w:val="es-CR"/>
        </w:rPr>
      </w:pPr>
    </w:p>
    <w:p w14:paraId="6EF813DF" w14:textId="77777777" w:rsidR="00CB3A41" w:rsidRPr="000828FC" w:rsidRDefault="00CB3A41" w:rsidP="00CB3A41">
      <w:pPr>
        <w:tabs>
          <w:tab w:val="left" w:pos="8505"/>
        </w:tabs>
        <w:rPr>
          <w:rFonts w:asciiTheme="minorHAnsi" w:hAnsiTheme="minorHAnsi" w:cstheme="minorHAnsi"/>
          <w:b/>
          <w:sz w:val="24"/>
          <w:szCs w:val="24"/>
          <w:lang w:val="es-CR"/>
        </w:rPr>
      </w:pPr>
      <w:r w:rsidRPr="000828FC">
        <w:rPr>
          <w:rFonts w:asciiTheme="minorHAnsi" w:hAnsiTheme="minorHAnsi" w:cstheme="minorHAnsi"/>
          <w:b/>
          <w:sz w:val="24"/>
          <w:szCs w:val="24"/>
          <w:lang w:val="es-CR"/>
        </w:rPr>
        <w:t>Otros Servicios Personales:</w:t>
      </w:r>
    </w:p>
    <w:p w14:paraId="3E1F53A3" w14:textId="77777777" w:rsidR="00CB3A41" w:rsidRPr="000828FC" w:rsidRDefault="00CB3A41" w:rsidP="00CB3A41">
      <w:pPr>
        <w:rPr>
          <w:rFonts w:asciiTheme="minorHAnsi" w:hAnsiTheme="minorHAnsi" w:cstheme="minorHAnsi"/>
          <w:sz w:val="24"/>
          <w:szCs w:val="24"/>
          <w:lang w:val="es-CR"/>
        </w:rPr>
      </w:pPr>
    </w:p>
    <w:p w14:paraId="52D87758" w14:textId="77777777" w:rsidR="00CB3A41" w:rsidRPr="000828FC" w:rsidRDefault="00CB3A41" w:rsidP="00CB3A41">
      <w:pPr>
        <w:rPr>
          <w:rFonts w:asciiTheme="minorHAnsi" w:hAnsiTheme="minorHAnsi" w:cstheme="minorHAnsi"/>
          <w:sz w:val="24"/>
          <w:szCs w:val="24"/>
          <w:lang w:val="es-CR"/>
        </w:rPr>
      </w:pPr>
      <w:r w:rsidRPr="000828FC">
        <w:rPr>
          <w:rFonts w:asciiTheme="minorHAnsi" w:hAnsiTheme="minorHAnsi" w:cstheme="minorHAnsi"/>
          <w:sz w:val="24"/>
          <w:szCs w:val="24"/>
          <w:lang w:val="es-CR"/>
        </w:rPr>
        <w:t>El rubro denominado “Otros Servicios Personales” mostró al final del período, una ejecución general de</w:t>
      </w:r>
      <w:r>
        <w:rPr>
          <w:rFonts w:asciiTheme="minorHAnsi" w:hAnsiTheme="minorHAnsi" w:cstheme="minorHAnsi"/>
          <w:sz w:val="24"/>
          <w:szCs w:val="24"/>
          <w:lang w:val="es-CR"/>
        </w:rPr>
        <w:t>l</w:t>
      </w:r>
      <w:r w:rsidRPr="000828FC">
        <w:rPr>
          <w:rFonts w:asciiTheme="minorHAnsi" w:hAnsiTheme="minorHAnsi" w:cstheme="minorHAnsi"/>
          <w:sz w:val="24"/>
          <w:szCs w:val="24"/>
          <w:lang w:val="es-CR"/>
        </w:rPr>
        <w:t xml:space="preserve"> </w:t>
      </w:r>
      <w:r>
        <w:rPr>
          <w:rFonts w:asciiTheme="minorHAnsi" w:hAnsiTheme="minorHAnsi" w:cstheme="minorHAnsi"/>
          <w:sz w:val="24"/>
          <w:szCs w:val="24"/>
          <w:lang w:val="es-CR"/>
        </w:rPr>
        <w:t>21</w:t>
      </w:r>
      <w:r w:rsidRPr="000828FC">
        <w:rPr>
          <w:rFonts w:asciiTheme="minorHAnsi" w:hAnsiTheme="minorHAnsi" w:cstheme="minorHAnsi"/>
          <w:sz w:val="24"/>
          <w:szCs w:val="24"/>
          <w:lang w:val="es-CR"/>
        </w:rPr>
        <w:t>%. Específicamente, la cuenta correspondiente al pago de “Recargos o Sustitucione</w:t>
      </w:r>
      <w:r>
        <w:rPr>
          <w:rFonts w:asciiTheme="minorHAnsi" w:hAnsiTheme="minorHAnsi" w:cstheme="minorHAnsi"/>
          <w:sz w:val="24"/>
          <w:szCs w:val="24"/>
          <w:lang w:val="es-CR"/>
        </w:rPr>
        <w:t>s” presenta una ejecución del 18</w:t>
      </w:r>
      <w:r w:rsidRPr="000828FC">
        <w:rPr>
          <w:rFonts w:asciiTheme="minorHAnsi" w:hAnsiTheme="minorHAnsi" w:cstheme="minorHAnsi"/>
          <w:sz w:val="24"/>
          <w:szCs w:val="24"/>
          <w:lang w:val="es-CR"/>
        </w:rPr>
        <w:t xml:space="preserve">%, que representa la suma de </w:t>
      </w:r>
      <w:r>
        <w:rPr>
          <w:rFonts w:asciiTheme="minorHAnsi" w:hAnsiTheme="minorHAnsi" w:cstheme="minorHAnsi"/>
          <w:sz w:val="24"/>
          <w:szCs w:val="24"/>
          <w:lang w:val="es-CR"/>
        </w:rPr>
        <w:t>2,7</w:t>
      </w:r>
      <w:r w:rsidRPr="000828FC">
        <w:rPr>
          <w:rFonts w:asciiTheme="minorHAnsi" w:hAnsiTheme="minorHAnsi" w:cstheme="minorHAnsi"/>
          <w:sz w:val="24"/>
          <w:szCs w:val="24"/>
          <w:lang w:val="es-CR"/>
        </w:rPr>
        <w:t xml:space="preserve"> millones de colones, la erogación correspondió a pagos necesarios, para asumir las responsabilidades y tareas del funcionario ausente</w:t>
      </w:r>
      <w:r>
        <w:rPr>
          <w:rFonts w:asciiTheme="minorHAnsi" w:hAnsiTheme="minorHAnsi" w:cstheme="minorHAnsi"/>
          <w:sz w:val="24"/>
          <w:szCs w:val="24"/>
          <w:lang w:val="es-CR"/>
        </w:rPr>
        <w:t xml:space="preserve"> durante el período</w:t>
      </w:r>
      <w:r w:rsidRPr="000828FC">
        <w:rPr>
          <w:rFonts w:asciiTheme="minorHAnsi" w:hAnsiTheme="minorHAnsi" w:cstheme="minorHAnsi"/>
          <w:sz w:val="24"/>
          <w:szCs w:val="24"/>
          <w:lang w:val="es-CR"/>
        </w:rPr>
        <w:t xml:space="preserve">. La cuenta </w:t>
      </w:r>
      <w:r>
        <w:rPr>
          <w:rFonts w:asciiTheme="minorHAnsi" w:hAnsiTheme="minorHAnsi" w:cstheme="minorHAnsi"/>
          <w:sz w:val="24"/>
          <w:szCs w:val="24"/>
          <w:lang w:val="es-CR"/>
        </w:rPr>
        <w:t xml:space="preserve">correspondiente </w:t>
      </w:r>
      <w:r w:rsidRPr="000828FC">
        <w:rPr>
          <w:rFonts w:asciiTheme="minorHAnsi" w:hAnsiTheme="minorHAnsi" w:cstheme="minorHAnsi"/>
          <w:sz w:val="24"/>
          <w:szCs w:val="24"/>
          <w:lang w:val="es-CR"/>
        </w:rPr>
        <w:t xml:space="preserve">“Tiempo Extraordinario” refleja una ejecución del </w:t>
      </w:r>
      <w:r>
        <w:rPr>
          <w:rFonts w:asciiTheme="minorHAnsi" w:hAnsiTheme="minorHAnsi" w:cstheme="minorHAnsi"/>
          <w:sz w:val="24"/>
          <w:szCs w:val="24"/>
          <w:lang w:val="es-CR"/>
        </w:rPr>
        <w:t>32</w:t>
      </w:r>
      <w:r w:rsidRPr="000828FC">
        <w:rPr>
          <w:rFonts w:asciiTheme="minorHAnsi" w:hAnsiTheme="minorHAnsi" w:cstheme="minorHAnsi"/>
          <w:sz w:val="24"/>
          <w:szCs w:val="24"/>
          <w:lang w:val="es-CR"/>
        </w:rPr>
        <w:t xml:space="preserve">% que representa la suma de </w:t>
      </w:r>
      <w:r>
        <w:rPr>
          <w:rFonts w:asciiTheme="minorHAnsi" w:hAnsiTheme="minorHAnsi" w:cstheme="minorHAnsi"/>
          <w:sz w:val="24"/>
          <w:szCs w:val="24"/>
          <w:lang w:val="es-CR"/>
        </w:rPr>
        <w:t>1,3</w:t>
      </w:r>
      <w:r w:rsidRPr="000828FC">
        <w:rPr>
          <w:rFonts w:asciiTheme="minorHAnsi" w:hAnsiTheme="minorHAnsi" w:cstheme="minorHAnsi"/>
          <w:sz w:val="24"/>
          <w:szCs w:val="24"/>
          <w:lang w:val="es-CR"/>
        </w:rPr>
        <w:t xml:space="preserve"> millones de colones, ésta obedece a pagos por trabajos ocasiones y estrictamente necesarios.</w:t>
      </w:r>
    </w:p>
    <w:p w14:paraId="556750B8" w14:textId="77777777" w:rsidR="00CB3A41" w:rsidRPr="000828FC" w:rsidRDefault="00CB3A41" w:rsidP="00CB3A41">
      <w:pPr>
        <w:rPr>
          <w:rFonts w:asciiTheme="minorHAnsi" w:hAnsiTheme="minorHAnsi" w:cstheme="minorHAnsi"/>
          <w:sz w:val="24"/>
          <w:szCs w:val="24"/>
          <w:lang w:val="es-CR"/>
        </w:rPr>
      </w:pPr>
    </w:p>
    <w:p w14:paraId="7790964E" w14:textId="77777777" w:rsidR="00CB3A41" w:rsidRPr="000828FC" w:rsidRDefault="00CB3A41" w:rsidP="00CB3A41">
      <w:pPr>
        <w:rPr>
          <w:rFonts w:asciiTheme="minorHAnsi" w:hAnsiTheme="minorHAnsi" w:cstheme="minorHAnsi"/>
          <w:sz w:val="24"/>
          <w:szCs w:val="24"/>
          <w:lang w:val="es-CR"/>
        </w:rPr>
      </w:pPr>
      <w:r w:rsidRPr="000828FC">
        <w:rPr>
          <w:rFonts w:asciiTheme="minorHAnsi" w:hAnsiTheme="minorHAnsi" w:cstheme="minorHAnsi"/>
          <w:sz w:val="24"/>
          <w:szCs w:val="24"/>
          <w:lang w:val="es-CR"/>
        </w:rPr>
        <w:t>En el Cuadro 2 se muestran los niveles de ejecución para las sub-cuentas que conforman la partida denominada “Remuneraciones”.</w:t>
      </w:r>
    </w:p>
    <w:p w14:paraId="00E32B05" w14:textId="77777777" w:rsidR="00CB3A41" w:rsidRPr="000828FC" w:rsidRDefault="00CB3A41" w:rsidP="00CB3A41">
      <w:pPr>
        <w:rPr>
          <w:rFonts w:asciiTheme="minorHAnsi" w:hAnsiTheme="minorHAnsi" w:cstheme="minorHAnsi"/>
          <w:sz w:val="24"/>
          <w:szCs w:val="24"/>
          <w:lang w:val="es-CR"/>
        </w:rPr>
      </w:pPr>
    </w:p>
    <w:p w14:paraId="25F61BE3" w14:textId="77777777" w:rsidR="00CB3A41" w:rsidRPr="000828FC" w:rsidRDefault="00CB3A41" w:rsidP="00CB3A41">
      <w:pPr>
        <w:pStyle w:val="Ttulo3"/>
        <w:rPr>
          <w:rFonts w:cstheme="minorHAnsi"/>
        </w:rPr>
      </w:pPr>
      <w:bookmarkStart w:id="71" w:name="_Toc480805984"/>
      <w:bookmarkStart w:id="72" w:name="_Toc488311573"/>
      <w:r w:rsidRPr="000828FC">
        <w:rPr>
          <w:rFonts w:cstheme="minorHAnsi"/>
        </w:rPr>
        <w:t>Detalle de la cuenta de Remuneraciones e incentivos salariales</w:t>
      </w:r>
      <w:bookmarkEnd w:id="71"/>
      <w:bookmarkEnd w:id="72"/>
    </w:p>
    <w:p w14:paraId="6D98885D" w14:textId="77777777" w:rsidR="00CB3A41" w:rsidRPr="000828FC" w:rsidRDefault="00CB3A41" w:rsidP="00CB3A41">
      <w:pPr>
        <w:jc w:val="center"/>
        <w:rPr>
          <w:rFonts w:asciiTheme="minorHAnsi" w:hAnsiTheme="minorHAnsi" w:cstheme="minorHAnsi"/>
          <w:i/>
          <w:sz w:val="16"/>
          <w:szCs w:val="16"/>
          <w:lang w:val="es-CR"/>
        </w:rPr>
      </w:pPr>
    </w:p>
    <w:p w14:paraId="0FB44645" w14:textId="178E4F23" w:rsidR="00CB3A41" w:rsidRPr="000828FC" w:rsidRDefault="00CB3A41" w:rsidP="00CB3A41">
      <w:pPr>
        <w:spacing w:line="240" w:lineRule="auto"/>
        <w:jc w:val="center"/>
        <w:rPr>
          <w:rFonts w:asciiTheme="minorHAnsi" w:hAnsiTheme="minorHAnsi" w:cstheme="minorHAnsi"/>
          <w:sz w:val="16"/>
          <w:szCs w:val="16"/>
          <w:lang w:val="es-CR"/>
        </w:rPr>
      </w:pPr>
      <w:r w:rsidRPr="000828FC">
        <w:rPr>
          <w:rFonts w:asciiTheme="minorHAnsi" w:hAnsiTheme="minorHAnsi" w:cstheme="minorHAnsi"/>
          <w:b/>
          <w:i/>
          <w:szCs w:val="22"/>
          <w:lang w:val="es-CR"/>
        </w:rPr>
        <w:t>Cuadro 1</w:t>
      </w:r>
      <w:r w:rsidR="00F3172E">
        <w:rPr>
          <w:rFonts w:asciiTheme="minorHAnsi" w:hAnsiTheme="minorHAnsi" w:cstheme="minorHAnsi"/>
          <w:b/>
          <w:i/>
          <w:szCs w:val="22"/>
          <w:lang w:val="es-CR"/>
        </w:rPr>
        <w:t>2</w:t>
      </w:r>
      <w:r w:rsidRPr="000828FC">
        <w:rPr>
          <w:rFonts w:asciiTheme="minorHAnsi" w:hAnsiTheme="minorHAnsi" w:cstheme="minorHAnsi"/>
          <w:b/>
          <w:i/>
          <w:szCs w:val="22"/>
          <w:lang w:val="es-CR"/>
        </w:rPr>
        <w:t xml:space="preserve">: </w:t>
      </w:r>
      <w:r w:rsidRPr="000828FC">
        <w:rPr>
          <w:rFonts w:asciiTheme="minorHAnsi" w:hAnsiTheme="minorHAnsi" w:cstheme="minorHAnsi"/>
          <w:sz w:val="16"/>
          <w:szCs w:val="16"/>
          <w:lang w:val="es-CR"/>
        </w:rPr>
        <w:t xml:space="preserve">Detalle de ejecución por cuenta </w:t>
      </w:r>
    </w:p>
    <w:p w14:paraId="11F88548" w14:textId="77777777" w:rsidR="00CB3A41" w:rsidRPr="000828FC" w:rsidRDefault="00CB3A41" w:rsidP="00CB3A41">
      <w:pPr>
        <w:jc w:val="center"/>
        <w:rPr>
          <w:rFonts w:asciiTheme="minorHAnsi" w:hAnsiTheme="minorHAnsi" w:cstheme="minorHAnsi"/>
          <w:i/>
          <w:sz w:val="16"/>
          <w:szCs w:val="16"/>
          <w:lang w:val="es-CR"/>
        </w:rPr>
      </w:pPr>
      <w:r w:rsidRPr="000828FC">
        <w:rPr>
          <w:rFonts w:asciiTheme="minorHAnsi" w:hAnsiTheme="minorHAnsi" w:cstheme="minorHAnsi"/>
          <w:i/>
          <w:sz w:val="16"/>
          <w:szCs w:val="16"/>
          <w:lang w:val="es-CR"/>
        </w:rPr>
        <w:t>Montos en colones</w:t>
      </w: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835"/>
        <w:gridCol w:w="1276"/>
        <w:gridCol w:w="1166"/>
        <w:gridCol w:w="1134"/>
        <w:gridCol w:w="1276"/>
        <w:gridCol w:w="1027"/>
      </w:tblGrid>
      <w:tr w:rsidR="00CB3A41" w:rsidRPr="000828FC" w14:paraId="4C07759F" w14:textId="77777777" w:rsidTr="006F6FD5">
        <w:trPr>
          <w:trHeight w:val="405"/>
          <w:tblHeader/>
        </w:trPr>
        <w:tc>
          <w:tcPr>
            <w:tcW w:w="851" w:type="dxa"/>
            <w:vMerge w:val="restart"/>
            <w:shd w:val="clear" w:color="auto" w:fill="8DB3E2" w:themeFill="text2" w:themeFillTint="66"/>
            <w:vAlign w:val="center"/>
          </w:tcPr>
          <w:p w14:paraId="061DE830" w14:textId="77777777" w:rsidR="00CB3A41" w:rsidRPr="00520E15" w:rsidRDefault="00CB3A41" w:rsidP="006F6FD5">
            <w:pPr>
              <w:spacing w:line="240" w:lineRule="auto"/>
              <w:rPr>
                <w:rFonts w:asciiTheme="minorHAnsi" w:hAnsiTheme="minorHAnsi" w:cstheme="minorHAnsi"/>
                <w:b/>
                <w:color w:val="000000"/>
                <w:sz w:val="18"/>
                <w:szCs w:val="14"/>
                <w:lang w:val="es-CR"/>
              </w:rPr>
            </w:pPr>
            <w:r w:rsidRPr="00520E15">
              <w:rPr>
                <w:rFonts w:asciiTheme="minorHAnsi" w:hAnsiTheme="minorHAnsi" w:cstheme="minorHAnsi"/>
                <w:b/>
                <w:color w:val="000000"/>
                <w:sz w:val="18"/>
                <w:szCs w:val="14"/>
                <w:lang w:val="es-CR"/>
              </w:rPr>
              <w:t>CÓDIGO</w:t>
            </w:r>
          </w:p>
        </w:tc>
        <w:tc>
          <w:tcPr>
            <w:tcW w:w="2835" w:type="dxa"/>
            <w:vMerge w:val="restart"/>
            <w:shd w:val="clear" w:color="auto" w:fill="8DB3E2" w:themeFill="text2" w:themeFillTint="66"/>
            <w:vAlign w:val="center"/>
          </w:tcPr>
          <w:p w14:paraId="4461226C" w14:textId="77777777" w:rsidR="00CB3A41" w:rsidRPr="00520E15" w:rsidRDefault="00CB3A41" w:rsidP="006F6FD5">
            <w:pPr>
              <w:spacing w:line="240" w:lineRule="auto"/>
              <w:jc w:val="center"/>
              <w:rPr>
                <w:rFonts w:asciiTheme="minorHAnsi" w:hAnsiTheme="minorHAnsi" w:cstheme="minorHAnsi"/>
                <w:b/>
                <w:color w:val="000000"/>
                <w:sz w:val="18"/>
                <w:szCs w:val="14"/>
                <w:lang w:val="es-CR"/>
              </w:rPr>
            </w:pPr>
            <w:r w:rsidRPr="00520E15">
              <w:rPr>
                <w:rFonts w:asciiTheme="minorHAnsi" w:hAnsiTheme="minorHAnsi" w:cstheme="minorHAnsi"/>
                <w:b/>
                <w:color w:val="000000"/>
                <w:sz w:val="18"/>
                <w:szCs w:val="14"/>
                <w:lang w:val="es-CR"/>
              </w:rPr>
              <w:t>DESCRIPCIÓN</w:t>
            </w:r>
          </w:p>
        </w:tc>
        <w:tc>
          <w:tcPr>
            <w:tcW w:w="1276" w:type="dxa"/>
            <w:vMerge w:val="restart"/>
            <w:shd w:val="clear" w:color="auto" w:fill="8DB3E2" w:themeFill="text2" w:themeFillTint="66"/>
            <w:vAlign w:val="center"/>
          </w:tcPr>
          <w:p w14:paraId="5D7270C9" w14:textId="77777777" w:rsidR="00CB3A41" w:rsidRPr="00520E15" w:rsidRDefault="00CB3A41" w:rsidP="006F6FD5">
            <w:pPr>
              <w:spacing w:line="240" w:lineRule="auto"/>
              <w:jc w:val="center"/>
              <w:rPr>
                <w:rFonts w:asciiTheme="minorHAnsi" w:hAnsiTheme="minorHAnsi" w:cstheme="minorHAnsi"/>
                <w:b/>
                <w:color w:val="000000"/>
                <w:sz w:val="18"/>
                <w:szCs w:val="14"/>
                <w:lang w:val="es-CR"/>
              </w:rPr>
            </w:pPr>
            <w:r w:rsidRPr="00520E15">
              <w:rPr>
                <w:rFonts w:asciiTheme="minorHAnsi" w:hAnsiTheme="minorHAnsi" w:cstheme="minorHAnsi"/>
                <w:b/>
                <w:color w:val="000000"/>
                <w:sz w:val="18"/>
                <w:szCs w:val="14"/>
                <w:lang w:val="es-CR"/>
              </w:rPr>
              <w:t>PRESUPUESTO</w:t>
            </w:r>
          </w:p>
        </w:tc>
        <w:tc>
          <w:tcPr>
            <w:tcW w:w="1166" w:type="dxa"/>
            <w:vMerge w:val="restart"/>
            <w:shd w:val="clear" w:color="auto" w:fill="8DB3E2" w:themeFill="text2" w:themeFillTint="66"/>
            <w:vAlign w:val="center"/>
          </w:tcPr>
          <w:p w14:paraId="0A5DA9E9" w14:textId="77777777" w:rsidR="00CB3A41" w:rsidRPr="00520E15" w:rsidRDefault="00CB3A41" w:rsidP="006F6FD5">
            <w:pPr>
              <w:spacing w:line="240" w:lineRule="auto"/>
              <w:jc w:val="center"/>
              <w:rPr>
                <w:rFonts w:asciiTheme="minorHAnsi" w:hAnsiTheme="minorHAnsi" w:cstheme="minorHAnsi"/>
                <w:b/>
                <w:color w:val="000000"/>
                <w:sz w:val="18"/>
                <w:szCs w:val="14"/>
                <w:lang w:val="es-CR"/>
              </w:rPr>
            </w:pPr>
            <w:r w:rsidRPr="00520E15">
              <w:rPr>
                <w:rFonts w:asciiTheme="minorHAnsi" w:hAnsiTheme="minorHAnsi" w:cstheme="minorHAnsi"/>
                <w:b/>
                <w:color w:val="000000"/>
                <w:sz w:val="18"/>
                <w:szCs w:val="14"/>
                <w:lang w:val="es-CR"/>
              </w:rPr>
              <w:t>GASTO REAL</w:t>
            </w:r>
          </w:p>
        </w:tc>
        <w:tc>
          <w:tcPr>
            <w:tcW w:w="1134" w:type="dxa"/>
            <w:vMerge w:val="restart"/>
            <w:shd w:val="clear" w:color="auto" w:fill="8DB3E2" w:themeFill="text2" w:themeFillTint="66"/>
            <w:vAlign w:val="center"/>
          </w:tcPr>
          <w:p w14:paraId="464C0FC8" w14:textId="77777777" w:rsidR="00CB3A41" w:rsidRPr="00520E15" w:rsidRDefault="00CB3A41" w:rsidP="006F6FD5">
            <w:pPr>
              <w:spacing w:line="240" w:lineRule="auto"/>
              <w:jc w:val="center"/>
              <w:rPr>
                <w:rFonts w:asciiTheme="minorHAnsi" w:hAnsiTheme="minorHAnsi" w:cstheme="minorHAnsi"/>
                <w:b/>
                <w:color w:val="000000"/>
                <w:sz w:val="18"/>
                <w:szCs w:val="14"/>
                <w:lang w:val="es-CR"/>
              </w:rPr>
            </w:pPr>
            <w:r w:rsidRPr="00520E15">
              <w:rPr>
                <w:rFonts w:asciiTheme="minorHAnsi" w:hAnsiTheme="minorHAnsi" w:cstheme="minorHAnsi"/>
                <w:b/>
                <w:color w:val="000000"/>
                <w:sz w:val="18"/>
                <w:szCs w:val="14"/>
                <w:lang w:val="es-CR"/>
              </w:rPr>
              <w:t>COMPROMISO</w:t>
            </w:r>
          </w:p>
        </w:tc>
        <w:tc>
          <w:tcPr>
            <w:tcW w:w="1276" w:type="dxa"/>
            <w:vMerge w:val="restart"/>
            <w:shd w:val="clear" w:color="auto" w:fill="8DB3E2" w:themeFill="text2" w:themeFillTint="66"/>
            <w:vAlign w:val="center"/>
          </w:tcPr>
          <w:p w14:paraId="6F065813" w14:textId="77777777" w:rsidR="00CB3A41" w:rsidRPr="00520E15" w:rsidRDefault="00CB3A41" w:rsidP="006F6FD5">
            <w:pPr>
              <w:spacing w:line="240" w:lineRule="auto"/>
              <w:jc w:val="center"/>
              <w:rPr>
                <w:rFonts w:asciiTheme="minorHAnsi" w:hAnsiTheme="minorHAnsi" w:cstheme="minorHAnsi"/>
                <w:b/>
                <w:color w:val="000000"/>
                <w:sz w:val="18"/>
                <w:szCs w:val="14"/>
                <w:lang w:val="es-CR"/>
              </w:rPr>
            </w:pPr>
            <w:r w:rsidRPr="00520E15">
              <w:rPr>
                <w:rFonts w:asciiTheme="minorHAnsi" w:hAnsiTheme="minorHAnsi" w:cstheme="minorHAnsi"/>
                <w:b/>
                <w:color w:val="000000"/>
                <w:sz w:val="18"/>
                <w:szCs w:val="14"/>
                <w:lang w:val="es-CR"/>
              </w:rPr>
              <w:t xml:space="preserve">GASTO </w:t>
            </w:r>
            <w:r w:rsidRPr="00520E15">
              <w:rPr>
                <w:rFonts w:asciiTheme="minorHAnsi" w:hAnsiTheme="minorHAnsi" w:cstheme="minorHAnsi"/>
                <w:b/>
                <w:color w:val="000000"/>
                <w:sz w:val="18"/>
                <w:szCs w:val="14"/>
                <w:lang w:val="es-CR"/>
              </w:rPr>
              <w:br/>
              <w:t>I TRIMESTRE</w:t>
            </w:r>
          </w:p>
        </w:tc>
        <w:tc>
          <w:tcPr>
            <w:tcW w:w="1027" w:type="dxa"/>
            <w:vMerge w:val="restart"/>
            <w:shd w:val="clear" w:color="auto" w:fill="8DB3E2" w:themeFill="text2" w:themeFillTint="66"/>
            <w:vAlign w:val="center"/>
          </w:tcPr>
          <w:p w14:paraId="616DCABC" w14:textId="77777777" w:rsidR="00CB3A41" w:rsidRPr="00520E15" w:rsidRDefault="00CB3A41" w:rsidP="006F6FD5">
            <w:pPr>
              <w:spacing w:line="240" w:lineRule="auto"/>
              <w:jc w:val="center"/>
              <w:rPr>
                <w:rFonts w:asciiTheme="minorHAnsi" w:hAnsiTheme="minorHAnsi" w:cstheme="minorHAnsi"/>
                <w:b/>
                <w:color w:val="000000"/>
                <w:sz w:val="18"/>
                <w:szCs w:val="12"/>
                <w:lang w:val="es-CR"/>
              </w:rPr>
            </w:pPr>
            <w:r w:rsidRPr="00520E15">
              <w:rPr>
                <w:rFonts w:asciiTheme="minorHAnsi" w:hAnsiTheme="minorHAnsi" w:cstheme="minorHAnsi"/>
                <w:b/>
                <w:color w:val="000000"/>
                <w:sz w:val="18"/>
                <w:szCs w:val="12"/>
                <w:lang w:val="es-CR"/>
              </w:rPr>
              <w:t>% DE EJECUCIÓN</w:t>
            </w:r>
          </w:p>
        </w:tc>
      </w:tr>
      <w:tr w:rsidR="00CB3A41" w:rsidRPr="000828FC" w14:paraId="110D5E0C" w14:textId="77777777" w:rsidTr="006F6FD5">
        <w:trPr>
          <w:trHeight w:val="195"/>
        </w:trPr>
        <w:tc>
          <w:tcPr>
            <w:tcW w:w="851" w:type="dxa"/>
            <w:vMerge/>
            <w:shd w:val="clear" w:color="auto" w:fill="8DB3E2" w:themeFill="text2" w:themeFillTint="66"/>
            <w:vAlign w:val="center"/>
          </w:tcPr>
          <w:p w14:paraId="5538411B" w14:textId="77777777" w:rsidR="00CB3A41" w:rsidRPr="000828FC" w:rsidRDefault="00CB3A41" w:rsidP="006F6FD5">
            <w:pPr>
              <w:spacing w:line="240" w:lineRule="auto"/>
              <w:jc w:val="left"/>
              <w:rPr>
                <w:rFonts w:asciiTheme="minorHAnsi" w:hAnsiTheme="minorHAnsi" w:cstheme="minorHAnsi"/>
                <w:color w:val="000000"/>
                <w:sz w:val="16"/>
                <w:szCs w:val="16"/>
                <w:lang w:val="es-CR"/>
              </w:rPr>
            </w:pPr>
          </w:p>
        </w:tc>
        <w:tc>
          <w:tcPr>
            <w:tcW w:w="2835" w:type="dxa"/>
            <w:vMerge/>
            <w:shd w:val="clear" w:color="auto" w:fill="8DB3E2" w:themeFill="text2" w:themeFillTint="66"/>
            <w:vAlign w:val="center"/>
          </w:tcPr>
          <w:p w14:paraId="6A269BAC" w14:textId="77777777" w:rsidR="00CB3A41" w:rsidRPr="000828FC" w:rsidRDefault="00CB3A41" w:rsidP="006F6FD5">
            <w:pPr>
              <w:spacing w:line="240" w:lineRule="auto"/>
              <w:jc w:val="left"/>
              <w:rPr>
                <w:rFonts w:asciiTheme="minorHAnsi" w:hAnsiTheme="minorHAnsi" w:cstheme="minorHAnsi"/>
                <w:color w:val="000000"/>
                <w:sz w:val="16"/>
                <w:szCs w:val="16"/>
                <w:lang w:val="es-CR"/>
              </w:rPr>
            </w:pPr>
          </w:p>
        </w:tc>
        <w:tc>
          <w:tcPr>
            <w:tcW w:w="1276" w:type="dxa"/>
            <w:vMerge/>
            <w:shd w:val="clear" w:color="auto" w:fill="8DB3E2" w:themeFill="text2" w:themeFillTint="66"/>
            <w:vAlign w:val="center"/>
          </w:tcPr>
          <w:p w14:paraId="662F00C8" w14:textId="77777777" w:rsidR="00CB3A41" w:rsidRPr="000828FC" w:rsidRDefault="00CB3A41" w:rsidP="006F6FD5">
            <w:pPr>
              <w:spacing w:line="240" w:lineRule="auto"/>
              <w:jc w:val="left"/>
              <w:rPr>
                <w:rFonts w:asciiTheme="minorHAnsi" w:hAnsiTheme="minorHAnsi" w:cstheme="minorHAnsi"/>
                <w:color w:val="000000"/>
                <w:sz w:val="16"/>
                <w:szCs w:val="16"/>
                <w:lang w:val="es-CR"/>
              </w:rPr>
            </w:pPr>
          </w:p>
        </w:tc>
        <w:tc>
          <w:tcPr>
            <w:tcW w:w="1166" w:type="dxa"/>
            <w:vMerge/>
            <w:shd w:val="clear" w:color="auto" w:fill="8DB3E2" w:themeFill="text2" w:themeFillTint="66"/>
            <w:vAlign w:val="center"/>
          </w:tcPr>
          <w:p w14:paraId="343DD6B1" w14:textId="77777777" w:rsidR="00CB3A41" w:rsidRPr="000828FC" w:rsidRDefault="00CB3A41" w:rsidP="006F6FD5">
            <w:pPr>
              <w:spacing w:line="240" w:lineRule="auto"/>
              <w:jc w:val="left"/>
              <w:rPr>
                <w:rFonts w:asciiTheme="minorHAnsi" w:hAnsiTheme="minorHAnsi" w:cstheme="minorHAnsi"/>
                <w:color w:val="000000"/>
                <w:sz w:val="16"/>
                <w:szCs w:val="16"/>
                <w:lang w:val="es-CR"/>
              </w:rPr>
            </w:pPr>
          </w:p>
        </w:tc>
        <w:tc>
          <w:tcPr>
            <w:tcW w:w="1134" w:type="dxa"/>
            <w:vMerge/>
            <w:shd w:val="clear" w:color="auto" w:fill="8DB3E2" w:themeFill="text2" w:themeFillTint="66"/>
            <w:vAlign w:val="center"/>
          </w:tcPr>
          <w:p w14:paraId="43621C91" w14:textId="77777777" w:rsidR="00CB3A41" w:rsidRPr="000828FC" w:rsidRDefault="00CB3A41" w:rsidP="006F6FD5">
            <w:pPr>
              <w:spacing w:line="240" w:lineRule="auto"/>
              <w:jc w:val="left"/>
              <w:rPr>
                <w:rFonts w:asciiTheme="minorHAnsi" w:hAnsiTheme="minorHAnsi" w:cstheme="minorHAnsi"/>
                <w:color w:val="000000"/>
                <w:sz w:val="16"/>
                <w:szCs w:val="16"/>
                <w:lang w:val="es-CR"/>
              </w:rPr>
            </w:pPr>
          </w:p>
        </w:tc>
        <w:tc>
          <w:tcPr>
            <w:tcW w:w="1276" w:type="dxa"/>
            <w:vMerge/>
            <w:shd w:val="clear" w:color="auto" w:fill="8DB3E2" w:themeFill="text2" w:themeFillTint="66"/>
            <w:vAlign w:val="center"/>
          </w:tcPr>
          <w:p w14:paraId="25EEBF78" w14:textId="77777777" w:rsidR="00CB3A41" w:rsidRPr="000828FC" w:rsidRDefault="00CB3A41" w:rsidP="006F6FD5">
            <w:pPr>
              <w:spacing w:line="240" w:lineRule="auto"/>
              <w:jc w:val="left"/>
              <w:rPr>
                <w:rFonts w:asciiTheme="minorHAnsi" w:hAnsiTheme="minorHAnsi" w:cstheme="minorHAnsi"/>
                <w:color w:val="000000"/>
                <w:sz w:val="16"/>
                <w:szCs w:val="16"/>
                <w:lang w:val="es-CR"/>
              </w:rPr>
            </w:pPr>
          </w:p>
        </w:tc>
        <w:tc>
          <w:tcPr>
            <w:tcW w:w="1027" w:type="dxa"/>
            <w:vMerge/>
            <w:shd w:val="clear" w:color="auto" w:fill="8DB3E2" w:themeFill="text2" w:themeFillTint="66"/>
            <w:vAlign w:val="center"/>
          </w:tcPr>
          <w:p w14:paraId="53341B6F" w14:textId="77777777" w:rsidR="00CB3A41" w:rsidRPr="000828FC" w:rsidRDefault="00CB3A41" w:rsidP="006F6FD5">
            <w:pPr>
              <w:spacing w:line="240" w:lineRule="auto"/>
              <w:jc w:val="left"/>
              <w:rPr>
                <w:rFonts w:asciiTheme="minorHAnsi" w:hAnsiTheme="minorHAnsi" w:cstheme="minorHAnsi"/>
                <w:color w:val="000000"/>
                <w:sz w:val="16"/>
                <w:szCs w:val="16"/>
                <w:lang w:val="es-CR"/>
              </w:rPr>
            </w:pPr>
          </w:p>
        </w:tc>
      </w:tr>
      <w:tr w:rsidR="00CB3A41" w:rsidRPr="000828FC" w14:paraId="11E18EC4" w14:textId="77777777" w:rsidTr="006F6FD5">
        <w:trPr>
          <w:trHeight w:val="465"/>
        </w:trPr>
        <w:tc>
          <w:tcPr>
            <w:tcW w:w="851" w:type="dxa"/>
            <w:shd w:val="clear" w:color="auto" w:fill="DBE5F1" w:themeFill="accent1" w:themeFillTint="33"/>
            <w:noWrap/>
            <w:vAlign w:val="center"/>
          </w:tcPr>
          <w:p w14:paraId="48DDBB57" w14:textId="77777777" w:rsidR="00CB3A41" w:rsidRPr="006E3C76" w:rsidRDefault="00CB3A41" w:rsidP="006F6FD5">
            <w:pPr>
              <w:rPr>
                <w:rFonts w:asciiTheme="minorHAnsi" w:hAnsiTheme="minorHAnsi" w:cstheme="minorHAnsi"/>
                <w:b/>
                <w:bCs/>
                <w:color w:val="000000"/>
                <w:sz w:val="16"/>
                <w:szCs w:val="16"/>
                <w:lang w:val="es-CR"/>
              </w:rPr>
            </w:pPr>
            <w:r w:rsidRPr="006E3C76">
              <w:rPr>
                <w:rFonts w:asciiTheme="minorHAnsi" w:hAnsiTheme="minorHAnsi" w:cstheme="minorHAnsi"/>
                <w:b/>
                <w:bCs/>
                <w:color w:val="000000"/>
                <w:sz w:val="16"/>
                <w:szCs w:val="16"/>
              </w:rPr>
              <w:t>0</w:t>
            </w:r>
          </w:p>
        </w:tc>
        <w:tc>
          <w:tcPr>
            <w:tcW w:w="2835" w:type="dxa"/>
            <w:shd w:val="clear" w:color="auto" w:fill="DBE5F1" w:themeFill="accent1" w:themeFillTint="33"/>
            <w:noWrap/>
            <w:vAlign w:val="center"/>
          </w:tcPr>
          <w:p w14:paraId="7D68CF4B" w14:textId="77777777" w:rsidR="00CB3A41" w:rsidRPr="006E3C76" w:rsidRDefault="00CB3A41" w:rsidP="006F6FD5">
            <w:pPr>
              <w:rPr>
                <w:rFonts w:asciiTheme="minorHAnsi" w:hAnsiTheme="minorHAnsi" w:cstheme="minorHAnsi"/>
                <w:b/>
                <w:bCs/>
                <w:color w:val="000000"/>
                <w:sz w:val="16"/>
                <w:szCs w:val="16"/>
                <w:lang w:val="es-CR"/>
              </w:rPr>
            </w:pPr>
            <w:r w:rsidRPr="006E3C76">
              <w:rPr>
                <w:rFonts w:asciiTheme="minorHAnsi" w:hAnsiTheme="minorHAnsi" w:cstheme="minorHAnsi"/>
                <w:b/>
                <w:bCs/>
                <w:color w:val="000000"/>
                <w:sz w:val="16"/>
                <w:szCs w:val="16"/>
              </w:rPr>
              <w:t>REMUNERACIONES</w:t>
            </w:r>
          </w:p>
        </w:tc>
        <w:tc>
          <w:tcPr>
            <w:tcW w:w="1276" w:type="dxa"/>
            <w:shd w:val="clear" w:color="auto" w:fill="DBE5F1" w:themeFill="accent1" w:themeFillTint="33"/>
            <w:noWrap/>
            <w:vAlign w:val="center"/>
          </w:tcPr>
          <w:p w14:paraId="38E57685" w14:textId="77777777" w:rsidR="00CB3A41" w:rsidRPr="006E3C76" w:rsidRDefault="00CB3A41" w:rsidP="006F6FD5">
            <w:pPr>
              <w:jc w:val="right"/>
              <w:rPr>
                <w:rFonts w:asciiTheme="minorHAnsi" w:hAnsiTheme="minorHAnsi" w:cstheme="minorHAnsi"/>
                <w:b/>
                <w:bCs/>
                <w:color w:val="000000"/>
                <w:sz w:val="16"/>
                <w:szCs w:val="16"/>
                <w:lang w:val="es-CR"/>
              </w:rPr>
            </w:pPr>
            <w:r w:rsidRPr="006E3C76">
              <w:rPr>
                <w:rFonts w:asciiTheme="minorHAnsi" w:hAnsiTheme="minorHAnsi" w:cstheme="minorHAnsi"/>
                <w:b/>
                <w:bCs/>
                <w:color w:val="000000"/>
                <w:sz w:val="16"/>
                <w:szCs w:val="16"/>
              </w:rPr>
              <w:t>3,149,867,726</w:t>
            </w:r>
          </w:p>
        </w:tc>
        <w:tc>
          <w:tcPr>
            <w:tcW w:w="1166" w:type="dxa"/>
            <w:shd w:val="clear" w:color="auto" w:fill="DBE5F1" w:themeFill="accent1" w:themeFillTint="33"/>
            <w:noWrap/>
            <w:vAlign w:val="center"/>
          </w:tcPr>
          <w:p w14:paraId="560092F9" w14:textId="77777777" w:rsidR="00CB3A41" w:rsidRPr="006E3C76" w:rsidRDefault="00CB3A41" w:rsidP="006F6FD5">
            <w:pPr>
              <w:jc w:val="right"/>
              <w:rPr>
                <w:rFonts w:asciiTheme="minorHAnsi" w:hAnsiTheme="minorHAnsi" w:cstheme="minorHAnsi"/>
                <w:b/>
                <w:bCs/>
                <w:color w:val="000000"/>
                <w:sz w:val="16"/>
                <w:szCs w:val="16"/>
                <w:lang w:val="es-CR"/>
              </w:rPr>
            </w:pPr>
            <w:r w:rsidRPr="006E3C76">
              <w:rPr>
                <w:rFonts w:asciiTheme="minorHAnsi" w:hAnsiTheme="minorHAnsi" w:cstheme="minorHAnsi"/>
                <w:b/>
                <w:bCs/>
                <w:color w:val="000000"/>
                <w:sz w:val="16"/>
                <w:szCs w:val="16"/>
              </w:rPr>
              <w:t>1,320,584,344</w:t>
            </w:r>
          </w:p>
        </w:tc>
        <w:tc>
          <w:tcPr>
            <w:tcW w:w="1134" w:type="dxa"/>
            <w:shd w:val="clear" w:color="auto" w:fill="DBE5F1" w:themeFill="accent1" w:themeFillTint="33"/>
            <w:noWrap/>
            <w:vAlign w:val="center"/>
          </w:tcPr>
          <w:p w14:paraId="6F133F4F" w14:textId="77777777" w:rsidR="00CB3A41" w:rsidRPr="006E3C76" w:rsidRDefault="00CB3A41" w:rsidP="006F6FD5">
            <w:pPr>
              <w:jc w:val="right"/>
              <w:rPr>
                <w:rFonts w:asciiTheme="minorHAnsi" w:hAnsiTheme="minorHAnsi" w:cstheme="minorHAnsi"/>
                <w:b/>
                <w:bCs/>
                <w:color w:val="000000"/>
                <w:sz w:val="16"/>
                <w:szCs w:val="16"/>
                <w:lang w:val="es-CR"/>
              </w:rPr>
            </w:pPr>
            <w:r w:rsidRPr="006E3C76">
              <w:rPr>
                <w:rFonts w:asciiTheme="minorHAnsi" w:hAnsiTheme="minorHAnsi" w:cstheme="minorHAnsi"/>
                <w:b/>
                <w:bCs/>
                <w:color w:val="000000"/>
                <w:sz w:val="16"/>
                <w:szCs w:val="16"/>
              </w:rPr>
              <w:t>13,277</w:t>
            </w:r>
          </w:p>
        </w:tc>
        <w:tc>
          <w:tcPr>
            <w:tcW w:w="1276" w:type="dxa"/>
            <w:shd w:val="clear" w:color="auto" w:fill="DBE5F1" w:themeFill="accent1" w:themeFillTint="33"/>
            <w:noWrap/>
            <w:vAlign w:val="center"/>
          </w:tcPr>
          <w:p w14:paraId="5070A645" w14:textId="77777777" w:rsidR="00CB3A41" w:rsidRPr="006E3C76" w:rsidRDefault="00CB3A41" w:rsidP="006F6FD5">
            <w:pPr>
              <w:jc w:val="right"/>
              <w:rPr>
                <w:rFonts w:asciiTheme="minorHAnsi" w:hAnsiTheme="minorHAnsi" w:cstheme="minorHAnsi"/>
                <w:b/>
                <w:bCs/>
                <w:color w:val="000000"/>
                <w:sz w:val="16"/>
                <w:szCs w:val="16"/>
                <w:lang w:val="es-CR"/>
              </w:rPr>
            </w:pPr>
            <w:r w:rsidRPr="006E3C76">
              <w:rPr>
                <w:rFonts w:asciiTheme="minorHAnsi" w:hAnsiTheme="minorHAnsi" w:cstheme="minorHAnsi"/>
                <w:b/>
                <w:bCs/>
                <w:color w:val="000000"/>
                <w:sz w:val="16"/>
                <w:szCs w:val="16"/>
              </w:rPr>
              <w:t>1,320,597,621</w:t>
            </w:r>
          </w:p>
        </w:tc>
        <w:tc>
          <w:tcPr>
            <w:tcW w:w="1027" w:type="dxa"/>
            <w:shd w:val="clear" w:color="auto" w:fill="DBE5F1" w:themeFill="accent1" w:themeFillTint="33"/>
            <w:noWrap/>
            <w:vAlign w:val="center"/>
          </w:tcPr>
          <w:p w14:paraId="0CA7868D" w14:textId="77777777" w:rsidR="00CB3A41" w:rsidRPr="006E3C76" w:rsidRDefault="00CB3A41" w:rsidP="006F6FD5">
            <w:pPr>
              <w:jc w:val="center"/>
              <w:rPr>
                <w:rFonts w:asciiTheme="minorHAnsi" w:hAnsiTheme="minorHAnsi" w:cstheme="minorHAnsi"/>
                <w:b/>
                <w:bCs/>
                <w:color w:val="000000"/>
                <w:sz w:val="16"/>
                <w:szCs w:val="16"/>
                <w:lang w:val="es-CR"/>
              </w:rPr>
            </w:pPr>
            <w:r w:rsidRPr="006E3C76">
              <w:rPr>
                <w:rFonts w:asciiTheme="minorHAnsi" w:hAnsiTheme="minorHAnsi" w:cstheme="minorHAnsi"/>
                <w:b/>
                <w:bCs/>
                <w:color w:val="000000"/>
                <w:sz w:val="16"/>
                <w:szCs w:val="16"/>
              </w:rPr>
              <w:t>42%</w:t>
            </w:r>
          </w:p>
        </w:tc>
      </w:tr>
      <w:tr w:rsidR="00CB3A41" w:rsidRPr="000828FC" w14:paraId="62CC8472" w14:textId="77777777" w:rsidTr="006F6FD5">
        <w:trPr>
          <w:trHeight w:val="288"/>
        </w:trPr>
        <w:tc>
          <w:tcPr>
            <w:tcW w:w="851" w:type="dxa"/>
            <w:shd w:val="clear" w:color="auto" w:fill="auto"/>
            <w:noWrap/>
            <w:vAlign w:val="center"/>
          </w:tcPr>
          <w:p w14:paraId="152EA9E1" w14:textId="77777777" w:rsidR="00CB3A41" w:rsidRPr="006E3C76" w:rsidRDefault="00CB3A41" w:rsidP="006F6FD5">
            <w:pPr>
              <w:rPr>
                <w:rFonts w:asciiTheme="minorHAnsi" w:hAnsiTheme="minorHAnsi" w:cstheme="minorHAnsi"/>
                <w:b/>
                <w:bCs/>
                <w:i/>
                <w:iCs/>
                <w:color w:val="000000"/>
                <w:sz w:val="16"/>
                <w:szCs w:val="16"/>
                <w:lang w:val="es-CR"/>
              </w:rPr>
            </w:pPr>
            <w:r w:rsidRPr="006E3C76">
              <w:rPr>
                <w:rFonts w:asciiTheme="minorHAnsi" w:hAnsiTheme="minorHAnsi" w:cstheme="minorHAnsi"/>
                <w:b/>
                <w:bCs/>
                <w:i/>
                <w:iCs/>
                <w:color w:val="000000"/>
                <w:sz w:val="16"/>
                <w:szCs w:val="16"/>
              </w:rPr>
              <w:t> </w:t>
            </w:r>
          </w:p>
        </w:tc>
        <w:tc>
          <w:tcPr>
            <w:tcW w:w="2835" w:type="dxa"/>
            <w:shd w:val="clear" w:color="auto" w:fill="auto"/>
            <w:noWrap/>
            <w:vAlign w:val="center"/>
          </w:tcPr>
          <w:p w14:paraId="3A37EAD0" w14:textId="77777777" w:rsidR="00CB3A41" w:rsidRPr="006E3C76" w:rsidRDefault="00CB3A41" w:rsidP="006F6FD5">
            <w:pPr>
              <w:rPr>
                <w:rFonts w:asciiTheme="minorHAnsi" w:hAnsiTheme="minorHAnsi" w:cstheme="minorHAnsi"/>
                <w:b/>
                <w:bCs/>
                <w:i/>
                <w:iCs/>
                <w:color w:val="000000"/>
                <w:sz w:val="16"/>
                <w:szCs w:val="16"/>
                <w:lang w:val="es-CR"/>
              </w:rPr>
            </w:pPr>
            <w:r w:rsidRPr="006E3C76">
              <w:rPr>
                <w:rFonts w:asciiTheme="minorHAnsi" w:hAnsiTheme="minorHAnsi" w:cstheme="minorHAnsi"/>
                <w:b/>
                <w:bCs/>
                <w:i/>
                <w:iCs/>
                <w:color w:val="000000"/>
                <w:sz w:val="16"/>
                <w:szCs w:val="16"/>
              </w:rPr>
              <w:t>PLANILLA Y CARGAS SOCIALES</w:t>
            </w:r>
          </w:p>
        </w:tc>
        <w:tc>
          <w:tcPr>
            <w:tcW w:w="1276" w:type="dxa"/>
            <w:shd w:val="clear" w:color="auto" w:fill="auto"/>
            <w:noWrap/>
            <w:vAlign w:val="center"/>
          </w:tcPr>
          <w:p w14:paraId="0E3811BF" w14:textId="77777777" w:rsidR="00CB3A41" w:rsidRPr="006E3C76" w:rsidRDefault="00CB3A41" w:rsidP="006F6FD5">
            <w:pPr>
              <w:jc w:val="right"/>
              <w:rPr>
                <w:rFonts w:asciiTheme="minorHAnsi" w:hAnsiTheme="minorHAnsi" w:cstheme="minorHAnsi"/>
                <w:b/>
                <w:bCs/>
                <w:i/>
                <w:iCs/>
                <w:color w:val="000000"/>
                <w:sz w:val="16"/>
                <w:szCs w:val="16"/>
                <w:lang w:val="es-CR"/>
              </w:rPr>
            </w:pPr>
            <w:r w:rsidRPr="006E3C76">
              <w:rPr>
                <w:rFonts w:asciiTheme="minorHAnsi" w:hAnsiTheme="minorHAnsi" w:cstheme="minorHAnsi"/>
                <w:b/>
                <w:bCs/>
                <w:i/>
                <w:iCs/>
                <w:color w:val="000000"/>
                <w:sz w:val="16"/>
                <w:szCs w:val="16"/>
              </w:rPr>
              <w:t>3,130,767,726</w:t>
            </w:r>
          </w:p>
        </w:tc>
        <w:tc>
          <w:tcPr>
            <w:tcW w:w="1166" w:type="dxa"/>
            <w:shd w:val="clear" w:color="auto" w:fill="auto"/>
            <w:noWrap/>
            <w:vAlign w:val="center"/>
          </w:tcPr>
          <w:p w14:paraId="180D7A3F" w14:textId="77777777" w:rsidR="00CB3A41" w:rsidRPr="006E3C76" w:rsidRDefault="00CB3A41" w:rsidP="006F6FD5">
            <w:pPr>
              <w:jc w:val="right"/>
              <w:rPr>
                <w:rFonts w:asciiTheme="minorHAnsi" w:hAnsiTheme="minorHAnsi" w:cstheme="minorHAnsi"/>
                <w:b/>
                <w:bCs/>
                <w:i/>
                <w:iCs/>
                <w:color w:val="000000"/>
                <w:sz w:val="16"/>
                <w:szCs w:val="16"/>
                <w:lang w:val="es-CR"/>
              </w:rPr>
            </w:pPr>
            <w:r w:rsidRPr="006E3C76">
              <w:rPr>
                <w:rFonts w:asciiTheme="minorHAnsi" w:hAnsiTheme="minorHAnsi" w:cstheme="minorHAnsi"/>
                <w:b/>
                <w:bCs/>
                <w:i/>
                <w:iCs/>
                <w:color w:val="000000"/>
                <w:sz w:val="16"/>
                <w:szCs w:val="16"/>
              </w:rPr>
              <w:t>1,316,552,821</w:t>
            </w:r>
          </w:p>
        </w:tc>
        <w:tc>
          <w:tcPr>
            <w:tcW w:w="1134" w:type="dxa"/>
            <w:shd w:val="clear" w:color="auto" w:fill="auto"/>
            <w:noWrap/>
            <w:vAlign w:val="center"/>
          </w:tcPr>
          <w:p w14:paraId="58177CA8" w14:textId="77777777" w:rsidR="00CB3A41" w:rsidRPr="006E3C76" w:rsidRDefault="00CB3A41" w:rsidP="006F6FD5">
            <w:pPr>
              <w:jc w:val="right"/>
              <w:rPr>
                <w:rFonts w:asciiTheme="minorHAnsi" w:hAnsiTheme="minorHAnsi" w:cstheme="minorHAnsi"/>
                <w:b/>
                <w:bCs/>
                <w:i/>
                <w:iCs/>
                <w:color w:val="000000"/>
                <w:sz w:val="16"/>
                <w:szCs w:val="16"/>
                <w:lang w:val="es-CR"/>
              </w:rPr>
            </w:pPr>
            <w:r w:rsidRPr="006E3C76">
              <w:rPr>
                <w:rFonts w:asciiTheme="minorHAnsi" w:hAnsiTheme="minorHAnsi" w:cstheme="minorHAnsi"/>
                <w:b/>
                <w:bCs/>
                <w:i/>
                <w:iCs/>
                <w:color w:val="000000"/>
                <w:sz w:val="16"/>
                <w:szCs w:val="16"/>
              </w:rPr>
              <w:t>0</w:t>
            </w:r>
          </w:p>
        </w:tc>
        <w:tc>
          <w:tcPr>
            <w:tcW w:w="1276" w:type="dxa"/>
            <w:shd w:val="clear" w:color="auto" w:fill="auto"/>
            <w:noWrap/>
            <w:vAlign w:val="center"/>
          </w:tcPr>
          <w:p w14:paraId="18161499" w14:textId="77777777" w:rsidR="00CB3A41" w:rsidRPr="006E3C76" w:rsidRDefault="00CB3A41" w:rsidP="006F6FD5">
            <w:pPr>
              <w:jc w:val="right"/>
              <w:rPr>
                <w:rFonts w:asciiTheme="minorHAnsi" w:hAnsiTheme="minorHAnsi" w:cstheme="minorHAnsi"/>
                <w:b/>
                <w:bCs/>
                <w:i/>
                <w:iCs/>
                <w:color w:val="000000"/>
                <w:sz w:val="16"/>
                <w:szCs w:val="16"/>
                <w:lang w:val="es-CR"/>
              </w:rPr>
            </w:pPr>
            <w:r w:rsidRPr="006E3C76">
              <w:rPr>
                <w:rFonts w:asciiTheme="minorHAnsi" w:hAnsiTheme="minorHAnsi" w:cstheme="minorHAnsi"/>
                <w:b/>
                <w:bCs/>
                <w:i/>
                <w:iCs/>
                <w:color w:val="000000"/>
                <w:sz w:val="16"/>
                <w:szCs w:val="16"/>
              </w:rPr>
              <w:t>1,316,552,821</w:t>
            </w:r>
          </w:p>
        </w:tc>
        <w:tc>
          <w:tcPr>
            <w:tcW w:w="1027" w:type="dxa"/>
            <w:shd w:val="clear" w:color="auto" w:fill="auto"/>
            <w:noWrap/>
            <w:vAlign w:val="center"/>
          </w:tcPr>
          <w:p w14:paraId="2220E3B6" w14:textId="77777777" w:rsidR="00CB3A41" w:rsidRPr="006E3C76" w:rsidRDefault="00CB3A41" w:rsidP="006F6FD5">
            <w:pPr>
              <w:jc w:val="center"/>
              <w:rPr>
                <w:rFonts w:asciiTheme="minorHAnsi" w:hAnsiTheme="minorHAnsi" w:cstheme="minorHAnsi"/>
                <w:b/>
                <w:bCs/>
                <w:i/>
                <w:iCs/>
                <w:color w:val="000000"/>
                <w:sz w:val="16"/>
                <w:szCs w:val="16"/>
                <w:lang w:val="es-CR"/>
              </w:rPr>
            </w:pPr>
            <w:r w:rsidRPr="006E3C76">
              <w:rPr>
                <w:rFonts w:asciiTheme="minorHAnsi" w:hAnsiTheme="minorHAnsi" w:cstheme="minorHAnsi"/>
                <w:b/>
                <w:bCs/>
                <w:i/>
                <w:iCs/>
                <w:color w:val="000000"/>
                <w:sz w:val="16"/>
                <w:szCs w:val="16"/>
              </w:rPr>
              <w:t>42%</w:t>
            </w:r>
          </w:p>
        </w:tc>
      </w:tr>
      <w:tr w:rsidR="00CB3A41" w:rsidRPr="000828FC" w14:paraId="5B408BCF" w14:textId="77777777" w:rsidTr="006F6FD5">
        <w:trPr>
          <w:trHeight w:val="276"/>
        </w:trPr>
        <w:tc>
          <w:tcPr>
            <w:tcW w:w="851" w:type="dxa"/>
            <w:shd w:val="clear" w:color="auto" w:fill="auto"/>
            <w:noWrap/>
            <w:vAlign w:val="center"/>
          </w:tcPr>
          <w:p w14:paraId="5B02069E" w14:textId="77777777" w:rsidR="00CB3A41" w:rsidRPr="006E3C76" w:rsidRDefault="00CB3A41" w:rsidP="006F6FD5">
            <w:pP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0 01 01</w:t>
            </w:r>
          </w:p>
        </w:tc>
        <w:tc>
          <w:tcPr>
            <w:tcW w:w="2835" w:type="dxa"/>
            <w:shd w:val="clear" w:color="auto" w:fill="auto"/>
            <w:noWrap/>
            <w:vAlign w:val="center"/>
          </w:tcPr>
          <w:p w14:paraId="77C4C93D" w14:textId="77777777" w:rsidR="00CB3A41" w:rsidRPr="006E3C76" w:rsidRDefault="00CB3A41" w:rsidP="006F6FD5">
            <w:pPr>
              <w:jc w:val="lef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Sueldos para cargos fijos</w:t>
            </w:r>
          </w:p>
        </w:tc>
        <w:tc>
          <w:tcPr>
            <w:tcW w:w="1276" w:type="dxa"/>
            <w:shd w:val="clear" w:color="auto" w:fill="auto"/>
            <w:noWrap/>
            <w:vAlign w:val="center"/>
          </w:tcPr>
          <w:p w14:paraId="5369344D"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1,808,904,768</w:t>
            </w:r>
          </w:p>
        </w:tc>
        <w:tc>
          <w:tcPr>
            <w:tcW w:w="1166" w:type="dxa"/>
            <w:shd w:val="clear" w:color="auto" w:fill="auto"/>
            <w:noWrap/>
            <w:vAlign w:val="center"/>
          </w:tcPr>
          <w:p w14:paraId="060853A7"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775,874,994</w:t>
            </w:r>
          </w:p>
        </w:tc>
        <w:tc>
          <w:tcPr>
            <w:tcW w:w="1134" w:type="dxa"/>
            <w:shd w:val="clear" w:color="auto" w:fill="auto"/>
            <w:noWrap/>
            <w:vAlign w:val="center"/>
          </w:tcPr>
          <w:p w14:paraId="087DF3CE"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0</w:t>
            </w:r>
          </w:p>
        </w:tc>
        <w:tc>
          <w:tcPr>
            <w:tcW w:w="1276" w:type="dxa"/>
            <w:shd w:val="clear" w:color="auto" w:fill="auto"/>
            <w:noWrap/>
            <w:vAlign w:val="center"/>
          </w:tcPr>
          <w:p w14:paraId="62FED9E9"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775,874,994</w:t>
            </w:r>
          </w:p>
        </w:tc>
        <w:tc>
          <w:tcPr>
            <w:tcW w:w="1027" w:type="dxa"/>
            <w:shd w:val="clear" w:color="auto" w:fill="auto"/>
            <w:noWrap/>
            <w:vAlign w:val="center"/>
          </w:tcPr>
          <w:p w14:paraId="65FAA2B3" w14:textId="77777777" w:rsidR="00CB3A41" w:rsidRPr="006E3C76" w:rsidRDefault="00CB3A41" w:rsidP="006F6FD5">
            <w:pPr>
              <w:jc w:val="cente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43%</w:t>
            </w:r>
          </w:p>
        </w:tc>
      </w:tr>
      <w:tr w:rsidR="00CB3A41" w:rsidRPr="000828FC" w14:paraId="451612B0" w14:textId="77777777" w:rsidTr="006F6FD5">
        <w:trPr>
          <w:trHeight w:val="276"/>
        </w:trPr>
        <w:tc>
          <w:tcPr>
            <w:tcW w:w="851" w:type="dxa"/>
            <w:shd w:val="clear" w:color="auto" w:fill="auto"/>
            <w:noWrap/>
            <w:vAlign w:val="center"/>
          </w:tcPr>
          <w:p w14:paraId="56407BC9" w14:textId="77777777" w:rsidR="00CB3A41" w:rsidRPr="006E3C76" w:rsidRDefault="00CB3A41" w:rsidP="006F6FD5">
            <w:pP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lastRenderedPageBreak/>
              <w:t>0 03 01</w:t>
            </w:r>
          </w:p>
        </w:tc>
        <w:tc>
          <w:tcPr>
            <w:tcW w:w="2835" w:type="dxa"/>
            <w:shd w:val="clear" w:color="auto" w:fill="auto"/>
            <w:noWrap/>
            <w:vAlign w:val="center"/>
          </w:tcPr>
          <w:p w14:paraId="02D9A3F7" w14:textId="77777777" w:rsidR="00CB3A41" w:rsidRPr="006E3C76" w:rsidRDefault="00CB3A41" w:rsidP="006F6FD5">
            <w:pPr>
              <w:jc w:val="lef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Retribuciones por años servidos</w:t>
            </w:r>
          </w:p>
        </w:tc>
        <w:tc>
          <w:tcPr>
            <w:tcW w:w="1276" w:type="dxa"/>
            <w:shd w:val="clear" w:color="auto" w:fill="auto"/>
            <w:noWrap/>
            <w:vAlign w:val="center"/>
          </w:tcPr>
          <w:p w14:paraId="7273FB51"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270,839,280</w:t>
            </w:r>
          </w:p>
        </w:tc>
        <w:tc>
          <w:tcPr>
            <w:tcW w:w="1166" w:type="dxa"/>
            <w:shd w:val="clear" w:color="auto" w:fill="auto"/>
            <w:noWrap/>
            <w:vAlign w:val="center"/>
          </w:tcPr>
          <w:p w14:paraId="667D424B"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113,314,495</w:t>
            </w:r>
          </w:p>
        </w:tc>
        <w:tc>
          <w:tcPr>
            <w:tcW w:w="1134" w:type="dxa"/>
            <w:shd w:val="clear" w:color="auto" w:fill="auto"/>
            <w:noWrap/>
            <w:vAlign w:val="center"/>
          </w:tcPr>
          <w:p w14:paraId="6E652F5B"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0</w:t>
            </w:r>
          </w:p>
        </w:tc>
        <w:tc>
          <w:tcPr>
            <w:tcW w:w="1276" w:type="dxa"/>
            <w:shd w:val="clear" w:color="auto" w:fill="auto"/>
            <w:noWrap/>
            <w:vAlign w:val="center"/>
          </w:tcPr>
          <w:p w14:paraId="3AD6966B"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113,314,495</w:t>
            </w:r>
          </w:p>
        </w:tc>
        <w:tc>
          <w:tcPr>
            <w:tcW w:w="1027" w:type="dxa"/>
            <w:shd w:val="clear" w:color="auto" w:fill="auto"/>
            <w:noWrap/>
            <w:vAlign w:val="center"/>
          </w:tcPr>
          <w:p w14:paraId="55555120" w14:textId="77777777" w:rsidR="00CB3A41" w:rsidRPr="006E3C76" w:rsidRDefault="00CB3A41" w:rsidP="006F6FD5">
            <w:pPr>
              <w:jc w:val="cente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42%</w:t>
            </w:r>
          </w:p>
        </w:tc>
      </w:tr>
      <w:tr w:rsidR="00CB3A41" w:rsidRPr="000828FC" w14:paraId="1DF67AA9" w14:textId="77777777" w:rsidTr="006F6FD5">
        <w:trPr>
          <w:trHeight w:val="276"/>
        </w:trPr>
        <w:tc>
          <w:tcPr>
            <w:tcW w:w="851" w:type="dxa"/>
            <w:shd w:val="clear" w:color="auto" w:fill="auto"/>
            <w:noWrap/>
            <w:vAlign w:val="center"/>
          </w:tcPr>
          <w:p w14:paraId="7AD7D083" w14:textId="77777777" w:rsidR="00CB3A41" w:rsidRPr="006E3C76" w:rsidRDefault="00CB3A41" w:rsidP="006F6FD5">
            <w:pP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0 03 02</w:t>
            </w:r>
          </w:p>
        </w:tc>
        <w:tc>
          <w:tcPr>
            <w:tcW w:w="2835" w:type="dxa"/>
            <w:shd w:val="clear" w:color="auto" w:fill="auto"/>
            <w:noWrap/>
            <w:vAlign w:val="center"/>
          </w:tcPr>
          <w:p w14:paraId="446724FB" w14:textId="77777777" w:rsidR="00CB3A41" w:rsidRPr="006E3C76" w:rsidRDefault="00CB3A41" w:rsidP="006F6FD5">
            <w:pPr>
              <w:jc w:val="lef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Restricciones al ejercicio liberal de la profesión</w:t>
            </w:r>
          </w:p>
        </w:tc>
        <w:tc>
          <w:tcPr>
            <w:tcW w:w="1276" w:type="dxa"/>
            <w:shd w:val="clear" w:color="auto" w:fill="auto"/>
            <w:noWrap/>
            <w:vAlign w:val="center"/>
          </w:tcPr>
          <w:p w14:paraId="44028088"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62,118,779</w:t>
            </w:r>
          </w:p>
        </w:tc>
        <w:tc>
          <w:tcPr>
            <w:tcW w:w="1166" w:type="dxa"/>
            <w:shd w:val="clear" w:color="auto" w:fill="auto"/>
            <w:noWrap/>
            <w:vAlign w:val="center"/>
          </w:tcPr>
          <w:p w14:paraId="2F09C8F5"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15,552,827</w:t>
            </w:r>
          </w:p>
        </w:tc>
        <w:tc>
          <w:tcPr>
            <w:tcW w:w="1134" w:type="dxa"/>
            <w:shd w:val="clear" w:color="auto" w:fill="auto"/>
            <w:noWrap/>
            <w:vAlign w:val="center"/>
          </w:tcPr>
          <w:p w14:paraId="256F39E5"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0</w:t>
            </w:r>
          </w:p>
        </w:tc>
        <w:tc>
          <w:tcPr>
            <w:tcW w:w="1276" w:type="dxa"/>
            <w:shd w:val="clear" w:color="auto" w:fill="auto"/>
            <w:noWrap/>
            <w:vAlign w:val="center"/>
          </w:tcPr>
          <w:p w14:paraId="370CC655"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15,552,827</w:t>
            </w:r>
          </w:p>
        </w:tc>
        <w:tc>
          <w:tcPr>
            <w:tcW w:w="1027" w:type="dxa"/>
            <w:shd w:val="clear" w:color="auto" w:fill="auto"/>
            <w:noWrap/>
            <w:vAlign w:val="center"/>
          </w:tcPr>
          <w:p w14:paraId="002170F1" w14:textId="77777777" w:rsidR="00CB3A41" w:rsidRPr="006E3C76" w:rsidRDefault="00CB3A41" w:rsidP="006F6FD5">
            <w:pPr>
              <w:jc w:val="cente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25%</w:t>
            </w:r>
          </w:p>
        </w:tc>
      </w:tr>
      <w:tr w:rsidR="00CB3A41" w:rsidRPr="000828FC" w14:paraId="3016A2AB" w14:textId="77777777" w:rsidTr="006F6FD5">
        <w:trPr>
          <w:trHeight w:val="276"/>
        </w:trPr>
        <w:tc>
          <w:tcPr>
            <w:tcW w:w="851" w:type="dxa"/>
            <w:shd w:val="clear" w:color="auto" w:fill="auto"/>
            <w:noWrap/>
            <w:vAlign w:val="center"/>
          </w:tcPr>
          <w:p w14:paraId="13CC6636" w14:textId="77777777" w:rsidR="00CB3A41" w:rsidRPr="006E3C76" w:rsidRDefault="00CB3A41" w:rsidP="006F6FD5">
            <w:pP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0 03 03</w:t>
            </w:r>
          </w:p>
        </w:tc>
        <w:tc>
          <w:tcPr>
            <w:tcW w:w="2835" w:type="dxa"/>
            <w:shd w:val="clear" w:color="auto" w:fill="auto"/>
            <w:noWrap/>
            <w:vAlign w:val="center"/>
          </w:tcPr>
          <w:p w14:paraId="2379EC0D" w14:textId="77777777" w:rsidR="00CB3A41" w:rsidRPr="006E3C76" w:rsidRDefault="00CB3A41" w:rsidP="006F6FD5">
            <w:pPr>
              <w:jc w:val="lef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Decimotercer mes</w:t>
            </w:r>
          </w:p>
        </w:tc>
        <w:tc>
          <w:tcPr>
            <w:tcW w:w="1276" w:type="dxa"/>
            <w:shd w:val="clear" w:color="auto" w:fill="auto"/>
            <w:noWrap/>
            <w:vAlign w:val="center"/>
          </w:tcPr>
          <w:p w14:paraId="17617EAD"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187,501,055</w:t>
            </w:r>
          </w:p>
        </w:tc>
        <w:tc>
          <w:tcPr>
            <w:tcW w:w="1166" w:type="dxa"/>
            <w:shd w:val="clear" w:color="auto" w:fill="auto"/>
            <w:noWrap/>
            <w:vAlign w:val="center"/>
          </w:tcPr>
          <w:p w14:paraId="12455F0F"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78,761,701</w:t>
            </w:r>
          </w:p>
        </w:tc>
        <w:tc>
          <w:tcPr>
            <w:tcW w:w="1134" w:type="dxa"/>
            <w:shd w:val="clear" w:color="auto" w:fill="auto"/>
            <w:noWrap/>
            <w:vAlign w:val="center"/>
          </w:tcPr>
          <w:p w14:paraId="0A5C7C5F"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0</w:t>
            </w:r>
          </w:p>
        </w:tc>
        <w:tc>
          <w:tcPr>
            <w:tcW w:w="1276" w:type="dxa"/>
            <w:shd w:val="clear" w:color="auto" w:fill="auto"/>
            <w:noWrap/>
            <w:vAlign w:val="center"/>
          </w:tcPr>
          <w:p w14:paraId="191C0BA6"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78,761,701</w:t>
            </w:r>
          </w:p>
        </w:tc>
        <w:tc>
          <w:tcPr>
            <w:tcW w:w="1027" w:type="dxa"/>
            <w:shd w:val="clear" w:color="auto" w:fill="auto"/>
            <w:noWrap/>
            <w:vAlign w:val="center"/>
          </w:tcPr>
          <w:p w14:paraId="63F7AF8D" w14:textId="77777777" w:rsidR="00CB3A41" w:rsidRPr="006E3C76" w:rsidRDefault="00CB3A41" w:rsidP="006F6FD5">
            <w:pPr>
              <w:jc w:val="cente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42%</w:t>
            </w:r>
          </w:p>
        </w:tc>
      </w:tr>
      <w:tr w:rsidR="00CB3A41" w:rsidRPr="000828FC" w14:paraId="27F6A54A" w14:textId="77777777" w:rsidTr="006F6FD5">
        <w:trPr>
          <w:trHeight w:val="276"/>
        </w:trPr>
        <w:tc>
          <w:tcPr>
            <w:tcW w:w="851" w:type="dxa"/>
            <w:shd w:val="clear" w:color="auto" w:fill="auto"/>
            <w:noWrap/>
            <w:vAlign w:val="center"/>
          </w:tcPr>
          <w:p w14:paraId="6F6B49EB" w14:textId="77777777" w:rsidR="00CB3A41" w:rsidRPr="006E3C76" w:rsidRDefault="00CB3A41" w:rsidP="006F6FD5">
            <w:pP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0 03 04</w:t>
            </w:r>
          </w:p>
        </w:tc>
        <w:tc>
          <w:tcPr>
            <w:tcW w:w="2835" w:type="dxa"/>
            <w:shd w:val="clear" w:color="auto" w:fill="auto"/>
            <w:noWrap/>
            <w:vAlign w:val="center"/>
          </w:tcPr>
          <w:p w14:paraId="01FFA75F" w14:textId="77777777" w:rsidR="00CB3A41" w:rsidRPr="006E3C76" w:rsidRDefault="00CB3A41" w:rsidP="006F6FD5">
            <w:pPr>
              <w:jc w:val="lef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Salario escolar</w:t>
            </w:r>
          </w:p>
        </w:tc>
        <w:tc>
          <w:tcPr>
            <w:tcW w:w="1276" w:type="dxa"/>
            <w:shd w:val="clear" w:color="auto" w:fill="auto"/>
            <w:noWrap/>
            <w:vAlign w:val="center"/>
          </w:tcPr>
          <w:p w14:paraId="47C4A9AC"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45,564,381</w:t>
            </w:r>
          </w:p>
        </w:tc>
        <w:tc>
          <w:tcPr>
            <w:tcW w:w="1166" w:type="dxa"/>
            <w:shd w:val="clear" w:color="auto" w:fill="auto"/>
            <w:noWrap/>
            <w:vAlign w:val="center"/>
          </w:tcPr>
          <w:p w14:paraId="5EAE143C"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16,441,253</w:t>
            </w:r>
          </w:p>
        </w:tc>
        <w:tc>
          <w:tcPr>
            <w:tcW w:w="1134" w:type="dxa"/>
            <w:shd w:val="clear" w:color="auto" w:fill="auto"/>
            <w:noWrap/>
            <w:vAlign w:val="center"/>
          </w:tcPr>
          <w:p w14:paraId="574B3017"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0</w:t>
            </w:r>
          </w:p>
        </w:tc>
        <w:tc>
          <w:tcPr>
            <w:tcW w:w="1276" w:type="dxa"/>
            <w:shd w:val="clear" w:color="auto" w:fill="auto"/>
            <w:noWrap/>
            <w:vAlign w:val="center"/>
          </w:tcPr>
          <w:p w14:paraId="7A80CA94"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16,441,253</w:t>
            </w:r>
          </w:p>
        </w:tc>
        <w:tc>
          <w:tcPr>
            <w:tcW w:w="1027" w:type="dxa"/>
            <w:shd w:val="clear" w:color="auto" w:fill="auto"/>
            <w:noWrap/>
            <w:vAlign w:val="center"/>
          </w:tcPr>
          <w:p w14:paraId="39E88302" w14:textId="77777777" w:rsidR="00CB3A41" w:rsidRPr="006E3C76" w:rsidRDefault="00CB3A41" w:rsidP="006F6FD5">
            <w:pPr>
              <w:jc w:val="cente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36%</w:t>
            </w:r>
          </w:p>
        </w:tc>
      </w:tr>
      <w:tr w:rsidR="00CB3A41" w:rsidRPr="000828FC" w14:paraId="61007E1E" w14:textId="77777777" w:rsidTr="006F6FD5">
        <w:trPr>
          <w:trHeight w:val="276"/>
        </w:trPr>
        <w:tc>
          <w:tcPr>
            <w:tcW w:w="851" w:type="dxa"/>
            <w:shd w:val="clear" w:color="auto" w:fill="auto"/>
            <w:noWrap/>
            <w:vAlign w:val="center"/>
          </w:tcPr>
          <w:p w14:paraId="3C2FDF40" w14:textId="77777777" w:rsidR="00CB3A41" w:rsidRPr="006E3C76" w:rsidRDefault="00CB3A41" w:rsidP="006F6FD5">
            <w:pP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0 03 99</w:t>
            </w:r>
          </w:p>
        </w:tc>
        <w:tc>
          <w:tcPr>
            <w:tcW w:w="2835" w:type="dxa"/>
            <w:shd w:val="clear" w:color="auto" w:fill="auto"/>
            <w:noWrap/>
            <w:vAlign w:val="center"/>
          </w:tcPr>
          <w:p w14:paraId="13946C26" w14:textId="77777777" w:rsidR="00CB3A41" w:rsidRPr="006E3C76" w:rsidRDefault="00CB3A41" w:rsidP="006F6FD5">
            <w:pPr>
              <w:jc w:val="lef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Otros incentivos salariales</w:t>
            </w:r>
          </w:p>
        </w:tc>
        <w:tc>
          <w:tcPr>
            <w:tcW w:w="1276" w:type="dxa"/>
            <w:shd w:val="clear" w:color="auto" w:fill="auto"/>
            <w:noWrap/>
            <w:vAlign w:val="center"/>
          </w:tcPr>
          <w:p w14:paraId="4005B5BC"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43,485,454</w:t>
            </w:r>
          </w:p>
        </w:tc>
        <w:tc>
          <w:tcPr>
            <w:tcW w:w="1166" w:type="dxa"/>
            <w:shd w:val="clear" w:color="auto" w:fill="auto"/>
            <w:noWrap/>
            <w:vAlign w:val="center"/>
          </w:tcPr>
          <w:p w14:paraId="3619D586"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17,977,126</w:t>
            </w:r>
          </w:p>
        </w:tc>
        <w:tc>
          <w:tcPr>
            <w:tcW w:w="1134" w:type="dxa"/>
            <w:shd w:val="clear" w:color="auto" w:fill="auto"/>
            <w:noWrap/>
            <w:vAlign w:val="center"/>
          </w:tcPr>
          <w:p w14:paraId="1821428F"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0</w:t>
            </w:r>
          </w:p>
        </w:tc>
        <w:tc>
          <w:tcPr>
            <w:tcW w:w="1276" w:type="dxa"/>
            <w:shd w:val="clear" w:color="auto" w:fill="auto"/>
            <w:noWrap/>
            <w:vAlign w:val="center"/>
          </w:tcPr>
          <w:p w14:paraId="4F03295C"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17,977,126</w:t>
            </w:r>
          </w:p>
        </w:tc>
        <w:tc>
          <w:tcPr>
            <w:tcW w:w="1027" w:type="dxa"/>
            <w:shd w:val="clear" w:color="auto" w:fill="auto"/>
            <w:noWrap/>
            <w:vAlign w:val="center"/>
          </w:tcPr>
          <w:p w14:paraId="47569E37" w14:textId="77777777" w:rsidR="00CB3A41" w:rsidRPr="006E3C76" w:rsidRDefault="00CB3A41" w:rsidP="006F6FD5">
            <w:pPr>
              <w:jc w:val="cente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41%</w:t>
            </w:r>
          </w:p>
        </w:tc>
      </w:tr>
      <w:tr w:rsidR="00CB3A41" w:rsidRPr="000828FC" w14:paraId="1DA8395B" w14:textId="77777777" w:rsidTr="006F6FD5">
        <w:trPr>
          <w:trHeight w:val="276"/>
        </w:trPr>
        <w:tc>
          <w:tcPr>
            <w:tcW w:w="851" w:type="dxa"/>
            <w:shd w:val="clear" w:color="auto" w:fill="auto"/>
            <w:noWrap/>
            <w:vAlign w:val="center"/>
          </w:tcPr>
          <w:p w14:paraId="6AF33271" w14:textId="77777777" w:rsidR="00CB3A41" w:rsidRPr="006E3C76" w:rsidRDefault="00CB3A41" w:rsidP="006F6FD5">
            <w:pP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0 04 00</w:t>
            </w:r>
          </w:p>
        </w:tc>
        <w:tc>
          <w:tcPr>
            <w:tcW w:w="2835" w:type="dxa"/>
            <w:shd w:val="clear" w:color="auto" w:fill="auto"/>
            <w:noWrap/>
            <w:vAlign w:val="center"/>
          </w:tcPr>
          <w:p w14:paraId="0EE30853" w14:textId="77777777" w:rsidR="00CB3A41" w:rsidRPr="006E3C76" w:rsidRDefault="00CB3A41" w:rsidP="006F6FD5">
            <w:pPr>
              <w:jc w:val="lef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Contribuciones patronales al desarrollo y la seguridad social</w:t>
            </w:r>
          </w:p>
        </w:tc>
        <w:tc>
          <w:tcPr>
            <w:tcW w:w="1276" w:type="dxa"/>
            <w:shd w:val="clear" w:color="auto" w:fill="auto"/>
            <w:noWrap/>
            <w:vAlign w:val="center"/>
          </w:tcPr>
          <w:p w14:paraId="36C30197"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376,877,121</w:t>
            </w:r>
          </w:p>
        </w:tc>
        <w:tc>
          <w:tcPr>
            <w:tcW w:w="1166" w:type="dxa"/>
            <w:shd w:val="clear" w:color="auto" w:fill="auto"/>
            <w:noWrap/>
            <w:vAlign w:val="center"/>
          </w:tcPr>
          <w:p w14:paraId="7220C27D"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157,984,697</w:t>
            </w:r>
          </w:p>
        </w:tc>
        <w:tc>
          <w:tcPr>
            <w:tcW w:w="1134" w:type="dxa"/>
            <w:shd w:val="clear" w:color="auto" w:fill="auto"/>
            <w:noWrap/>
            <w:vAlign w:val="center"/>
          </w:tcPr>
          <w:p w14:paraId="6DD21DEF"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0</w:t>
            </w:r>
          </w:p>
        </w:tc>
        <w:tc>
          <w:tcPr>
            <w:tcW w:w="1276" w:type="dxa"/>
            <w:shd w:val="clear" w:color="auto" w:fill="auto"/>
            <w:noWrap/>
            <w:vAlign w:val="center"/>
          </w:tcPr>
          <w:p w14:paraId="30D342A6"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157,984,697</w:t>
            </w:r>
          </w:p>
        </w:tc>
        <w:tc>
          <w:tcPr>
            <w:tcW w:w="1027" w:type="dxa"/>
            <w:shd w:val="clear" w:color="auto" w:fill="auto"/>
            <w:noWrap/>
            <w:vAlign w:val="center"/>
          </w:tcPr>
          <w:p w14:paraId="33B0B8A4" w14:textId="77777777" w:rsidR="00CB3A41" w:rsidRPr="006E3C76" w:rsidRDefault="00CB3A41" w:rsidP="006F6FD5">
            <w:pPr>
              <w:jc w:val="cente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42%</w:t>
            </w:r>
          </w:p>
        </w:tc>
      </w:tr>
      <w:tr w:rsidR="00CB3A41" w:rsidRPr="000828FC" w14:paraId="54372F44" w14:textId="77777777" w:rsidTr="006F6FD5">
        <w:trPr>
          <w:trHeight w:val="276"/>
        </w:trPr>
        <w:tc>
          <w:tcPr>
            <w:tcW w:w="851" w:type="dxa"/>
            <w:shd w:val="clear" w:color="auto" w:fill="auto"/>
            <w:noWrap/>
            <w:vAlign w:val="center"/>
          </w:tcPr>
          <w:p w14:paraId="59AD205D" w14:textId="77777777" w:rsidR="00CB3A41" w:rsidRPr="006E3C76" w:rsidRDefault="00CB3A41" w:rsidP="006F6FD5">
            <w:pP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0 05 00</w:t>
            </w:r>
          </w:p>
        </w:tc>
        <w:tc>
          <w:tcPr>
            <w:tcW w:w="2835" w:type="dxa"/>
            <w:shd w:val="clear" w:color="auto" w:fill="auto"/>
            <w:noWrap/>
            <w:vAlign w:val="center"/>
          </w:tcPr>
          <w:p w14:paraId="61BF747D" w14:textId="77777777" w:rsidR="00CB3A41" w:rsidRPr="006E3C76" w:rsidRDefault="00CB3A41" w:rsidP="006F6FD5">
            <w:pPr>
              <w:jc w:val="lef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Contribuciones patronales a fondos de pensiones y otros</w:t>
            </w:r>
          </w:p>
        </w:tc>
        <w:tc>
          <w:tcPr>
            <w:tcW w:w="1276" w:type="dxa"/>
            <w:shd w:val="clear" w:color="auto" w:fill="auto"/>
            <w:noWrap/>
            <w:vAlign w:val="center"/>
          </w:tcPr>
          <w:p w14:paraId="08E4BE0C"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335,476,888</w:t>
            </w:r>
          </w:p>
        </w:tc>
        <w:tc>
          <w:tcPr>
            <w:tcW w:w="1166" w:type="dxa"/>
            <w:shd w:val="clear" w:color="auto" w:fill="auto"/>
            <w:noWrap/>
            <w:vAlign w:val="center"/>
          </w:tcPr>
          <w:p w14:paraId="4A5B95A5"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140,645,728</w:t>
            </w:r>
          </w:p>
        </w:tc>
        <w:tc>
          <w:tcPr>
            <w:tcW w:w="1134" w:type="dxa"/>
            <w:shd w:val="clear" w:color="auto" w:fill="auto"/>
            <w:noWrap/>
            <w:vAlign w:val="center"/>
          </w:tcPr>
          <w:p w14:paraId="3688B921"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0</w:t>
            </w:r>
          </w:p>
        </w:tc>
        <w:tc>
          <w:tcPr>
            <w:tcW w:w="1276" w:type="dxa"/>
            <w:shd w:val="clear" w:color="auto" w:fill="auto"/>
            <w:noWrap/>
            <w:vAlign w:val="center"/>
          </w:tcPr>
          <w:p w14:paraId="3632E6D4"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140,645,728</w:t>
            </w:r>
          </w:p>
        </w:tc>
        <w:tc>
          <w:tcPr>
            <w:tcW w:w="1027" w:type="dxa"/>
            <w:shd w:val="clear" w:color="auto" w:fill="auto"/>
            <w:noWrap/>
            <w:vAlign w:val="center"/>
          </w:tcPr>
          <w:p w14:paraId="59CE2390" w14:textId="77777777" w:rsidR="00CB3A41" w:rsidRPr="006E3C76" w:rsidRDefault="00CB3A41" w:rsidP="006F6FD5">
            <w:pPr>
              <w:jc w:val="cente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42%</w:t>
            </w:r>
          </w:p>
        </w:tc>
      </w:tr>
      <w:tr w:rsidR="00CB3A41" w:rsidRPr="000828FC" w14:paraId="56E4A28C" w14:textId="77777777" w:rsidTr="006F6FD5">
        <w:trPr>
          <w:trHeight w:val="193"/>
        </w:trPr>
        <w:tc>
          <w:tcPr>
            <w:tcW w:w="851" w:type="dxa"/>
            <w:shd w:val="clear" w:color="auto" w:fill="auto"/>
            <w:noWrap/>
            <w:vAlign w:val="center"/>
          </w:tcPr>
          <w:p w14:paraId="641D2961" w14:textId="77777777" w:rsidR="00CB3A41" w:rsidRPr="006E3C76" w:rsidRDefault="00CB3A41" w:rsidP="006F6FD5">
            <w:pP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 </w:t>
            </w:r>
          </w:p>
        </w:tc>
        <w:tc>
          <w:tcPr>
            <w:tcW w:w="2835" w:type="dxa"/>
            <w:shd w:val="clear" w:color="auto" w:fill="auto"/>
            <w:noWrap/>
            <w:vAlign w:val="center"/>
          </w:tcPr>
          <w:p w14:paraId="4DC95ABC" w14:textId="77777777" w:rsidR="00CB3A41" w:rsidRPr="006E3C76" w:rsidRDefault="00CB3A41" w:rsidP="006F6FD5">
            <w:pPr>
              <w:jc w:val="left"/>
              <w:rPr>
                <w:rFonts w:asciiTheme="minorHAnsi" w:hAnsiTheme="minorHAnsi" w:cstheme="minorHAnsi"/>
                <w:color w:val="000000"/>
                <w:sz w:val="16"/>
                <w:szCs w:val="16"/>
                <w:lang w:val="es-CR"/>
              </w:rPr>
            </w:pPr>
          </w:p>
        </w:tc>
        <w:tc>
          <w:tcPr>
            <w:tcW w:w="1276" w:type="dxa"/>
            <w:shd w:val="clear" w:color="auto" w:fill="auto"/>
            <w:noWrap/>
            <w:vAlign w:val="center"/>
          </w:tcPr>
          <w:p w14:paraId="40AAB8BC"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 </w:t>
            </w:r>
          </w:p>
        </w:tc>
        <w:tc>
          <w:tcPr>
            <w:tcW w:w="1166" w:type="dxa"/>
            <w:shd w:val="clear" w:color="auto" w:fill="auto"/>
            <w:noWrap/>
            <w:vAlign w:val="center"/>
          </w:tcPr>
          <w:p w14:paraId="707DE759"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 </w:t>
            </w:r>
          </w:p>
        </w:tc>
        <w:tc>
          <w:tcPr>
            <w:tcW w:w="1134" w:type="dxa"/>
            <w:shd w:val="clear" w:color="auto" w:fill="auto"/>
            <w:noWrap/>
            <w:vAlign w:val="center"/>
          </w:tcPr>
          <w:p w14:paraId="2921467B"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 </w:t>
            </w:r>
          </w:p>
        </w:tc>
        <w:tc>
          <w:tcPr>
            <w:tcW w:w="1276" w:type="dxa"/>
            <w:shd w:val="clear" w:color="auto" w:fill="auto"/>
            <w:noWrap/>
            <w:vAlign w:val="center"/>
          </w:tcPr>
          <w:p w14:paraId="7C99ADFA" w14:textId="77777777" w:rsidR="00CB3A41" w:rsidRPr="006E3C76" w:rsidRDefault="00CB3A41" w:rsidP="006F6FD5">
            <w:pPr>
              <w:jc w:val="right"/>
              <w:rPr>
                <w:rFonts w:asciiTheme="minorHAnsi" w:hAnsiTheme="minorHAnsi" w:cstheme="minorHAnsi"/>
                <w:color w:val="000000"/>
                <w:sz w:val="16"/>
                <w:szCs w:val="16"/>
                <w:lang w:val="es-CR"/>
              </w:rPr>
            </w:pPr>
          </w:p>
        </w:tc>
        <w:tc>
          <w:tcPr>
            <w:tcW w:w="1027" w:type="dxa"/>
            <w:shd w:val="clear" w:color="auto" w:fill="auto"/>
            <w:noWrap/>
            <w:vAlign w:val="center"/>
          </w:tcPr>
          <w:p w14:paraId="2EB45319" w14:textId="77777777" w:rsidR="00CB3A41" w:rsidRPr="006E3C76" w:rsidRDefault="00CB3A41" w:rsidP="006F6FD5">
            <w:pPr>
              <w:jc w:val="cente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 </w:t>
            </w:r>
          </w:p>
        </w:tc>
      </w:tr>
      <w:tr w:rsidR="00CB3A41" w:rsidRPr="000828FC" w14:paraId="17EF074E" w14:textId="77777777" w:rsidTr="006F6FD5">
        <w:trPr>
          <w:trHeight w:val="276"/>
        </w:trPr>
        <w:tc>
          <w:tcPr>
            <w:tcW w:w="851" w:type="dxa"/>
            <w:shd w:val="clear" w:color="auto" w:fill="C6D9F1" w:themeFill="text2" w:themeFillTint="33"/>
            <w:noWrap/>
            <w:vAlign w:val="center"/>
          </w:tcPr>
          <w:p w14:paraId="1C3CC51B" w14:textId="77777777" w:rsidR="00CB3A41" w:rsidRPr="006E3C76" w:rsidRDefault="00CB3A41" w:rsidP="006F6FD5">
            <w:pPr>
              <w:rPr>
                <w:rFonts w:asciiTheme="minorHAnsi" w:hAnsiTheme="minorHAnsi" w:cstheme="minorHAnsi"/>
                <w:color w:val="000000"/>
                <w:sz w:val="16"/>
                <w:szCs w:val="16"/>
                <w:lang w:val="es-CR"/>
              </w:rPr>
            </w:pPr>
            <w:r w:rsidRPr="006E3C76">
              <w:rPr>
                <w:rFonts w:asciiTheme="minorHAnsi" w:hAnsiTheme="minorHAnsi" w:cstheme="minorHAnsi"/>
                <w:b/>
                <w:bCs/>
                <w:i/>
                <w:iCs/>
                <w:color w:val="000000"/>
                <w:sz w:val="16"/>
                <w:szCs w:val="16"/>
              </w:rPr>
              <w:t> </w:t>
            </w:r>
          </w:p>
        </w:tc>
        <w:tc>
          <w:tcPr>
            <w:tcW w:w="2835" w:type="dxa"/>
            <w:shd w:val="clear" w:color="auto" w:fill="C6D9F1" w:themeFill="text2" w:themeFillTint="33"/>
            <w:noWrap/>
            <w:vAlign w:val="center"/>
          </w:tcPr>
          <w:p w14:paraId="62625407" w14:textId="77777777" w:rsidR="00CB3A41" w:rsidRPr="006E3C76" w:rsidRDefault="00CB3A41" w:rsidP="006F6FD5">
            <w:pPr>
              <w:jc w:val="left"/>
              <w:rPr>
                <w:rFonts w:asciiTheme="minorHAnsi" w:hAnsiTheme="minorHAnsi" w:cstheme="minorHAnsi"/>
                <w:color w:val="000000"/>
                <w:sz w:val="16"/>
                <w:szCs w:val="16"/>
                <w:lang w:val="es-CR"/>
              </w:rPr>
            </w:pPr>
            <w:r w:rsidRPr="006E3C76">
              <w:rPr>
                <w:rFonts w:asciiTheme="minorHAnsi" w:hAnsiTheme="minorHAnsi" w:cstheme="minorHAnsi"/>
                <w:b/>
                <w:bCs/>
                <w:i/>
                <w:iCs/>
                <w:color w:val="000000"/>
                <w:sz w:val="16"/>
                <w:szCs w:val="16"/>
              </w:rPr>
              <w:t>OTROS SERVICIOS PERSONALES</w:t>
            </w:r>
          </w:p>
        </w:tc>
        <w:tc>
          <w:tcPr>
            <w:tcW w:w="1276" w:type="dxa"/>
            <w:shd w:val="clear" w:color="auto" w:fill="C6D9F1" w:themeFill="text2" w:themeFillTint="33"/>
            <w:noWrap/>
            <w:vAlign w:val="center"/>
          </w:tcPr>
          <w:p w14:paraId="713E8BB9"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b/>
                <w:bCs/>
                <w:i/>
                <w:iCs/>
                <w:color w:val="000000"/>
                <w:sz w:val="16"/>
                <w:szCs w:val="16"/>
              </w:rPr>
              <w:t>19,100,000</w:t>
            </w:r>
          </w:p>
        </w:tc>
        <w:tc>
          <w:tcPr>
            <w:tcW w:w="1166" w:type="dxa"/>
            <w:shd w:val="clear" w:color="auto" w:fill="C6D9F1" w:themeFill="text2" w:themeFillTint="33"/>
            <w:noWrap/>
            <w:vAlign w:val="center"/>
          </w:tcPr>
          <w:p w14:paraId="078329BA"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b/>
                <w:bCs/>
                <w:i/>
                <w:iCs/>
                <w:color w:val="000000"/>
                <w:sz w:val="16"/>
                <w:szCs w:val="16"/>
              </w:rPr>
              <w:t>4,031,524</w:t>
            </w:r>
          </w:p>
        </w:tc>
        <w:tc>
          <w:tcPr>
            <w:tcW w:w="1134" w:type="dxa"/>
            <w:shd w:val="clear" w:color="auto" w:fill="C6D9F1" w:themeFill="text2" w:themeFillTint="33"/>
            <w:noWrap/>
            <w:vAlign w:val="center"/>
          </w:tcPr>
          <w:p w14:paraId="4DE47F3D"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b/>
                <w:bCs/>
                <w:i/>
                <w:iCs/>
                <w:color w:val="000000"/>
                <w:sz w:val="16"/>
                <w:szCs w:val="16"/>
              </w:rPr>
              <w:t>13,277</w:t>
            </w:r>
          </w:p>
        </w:tc>
        <w:tc>
          <w:tcPr>
            <w:tcW w:w="1276" w:type="dxa"/>
            <w:shd w:val="clear" w:color="auto" w:fill="C6D9F1" w:themeFill="text2" w:themeFillTint="33"/>
            <w:noWrap/>
            <w:vAlign w:val="center"/>
          </w:tcPr>
          <w:p w14:paraId="51F2299D"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b/>
                <w:bCs/>
                <w:i/>
                <w:iCs/>
                <w:color w:val="000000"/>
                <w:sz w:val="16"/>
                <w:szCs w:val="16"/>
              </w:rPr>
              <w:t>4,044,801</w:t>
            </w:r>
          </w:p>
        </w:tc>
        <w:tc>
          <w:tcPr>
            <w:tcW w:w="1027" w:type="dxa"/>
            <w:shd w:val="clear" w:color="auto" w:fill="C6D9F1" w:themeFill="text2" w:themeFillTint="33"/>
            <w:noWrap/>
            <w:vAlign w:val="center"/>
          </w:tcPr>
          <w:p w14:paraId="52335FCC" w14:textId="77777777" w:rsidR="00CB3A41" w:rsidRPr="006E3C76" w:rsidRDefault="00CB3A41" w:rsidP="006F6FD5">
            <w:pPr>
              <w:jc w:val="center"/>
              <w:rPr>
                <w:rFonts w:asciiTheme="minorHAnsi" w:hAnsiTheme="minorHAnsi" w:cstheme="minorHAnsi"/>
                <w:color w:val="000000"/>
                <w:sz w:val="16"/>
                <w:szCs w:val="16"/>
                <w:lang w:val="es-CR"/>
              </w:rPr>
            </w:pPr>
            <w:r w:rsidRPr="006E3C76">
              <w:rPr>
                <w:rFonts w:asciiTheme="minorHAnsi" w:hAnsiTheme="minorHAnsi" w:cstheme="minorHAnsi"/>
                <w:b/>
                <w:bCs/>
                <w:i/>
                <w:iCs/>
                <w:color w:val="000000"/>
                <w:sz w:val="16"/>
                <w:szCs w:val="16"/>
              </w:rPr>
              <w:t>21%</w:t>
            </w:r>
          </w:p>
        </w:tc>
      </w:tr>
      <w:tr w:rsidR="00CB3A41" w:rsidRPr="000828FC" w14:paraId="0256E68D" w14:textId="77777777" w:rsidTr="006F6FD5">
        <w:trPr>
          <w:trHeight w:val="276"/>
        </w:trPr>
        <w:tc>
          <w:tcPr>
            <w:tcW w:w="851" w:type="dxa"/>
            <w:shd w:val="clear" w:color="auto" w:fill="auto"/>
            <w:noWrap/>
            <w:vAlign w:val="center"/>
          </w:tcPr>
          <w:p w14:paraId="47F7E7EB" w14:textId="77777777" w:rsidR="00CB3A41" w:rsidRPr="006E3C76" w:rsidRDefault="00CB3A41" w:rsidP="006F6FD5">
            <w:pPr>
              <w:rPr>
                <w:rFonts w:asciiTheme="minorHAnsi" w:hAnsiTheme="minorHAnsi" w:cstheme="minorHAnsi"/>
                <w:b/>
                <w:bCs/>
                <w:i/>
                <w:iCs/>
                <w:color w:val="000000"/>
                <w:sz w:val="16"/>
                <w:szCs w:val="16"/>
                <w:lang w:val="es-CR"/>
              </w:rPr>
            </w:pPr>
            <w:r w:rsidRPr="006E3C76">
              <w:rPr>
                <w:rFonts w:asciiTheme="minorHAnsi" w:hAnsiTheme="minorHAnsi" w:cstheme="minorHAnsi"/>
                <w:color w:val="000000"/>
                <w:sz w:val="16"/>
                <w:szCs w:val="16"/>
              </w:rPr>
              <w:t>0 02 02</w:t>
            </w:r>
          </w:p>
        </w:tc>
        <w:tc>
          <w:tcPr>
            <w:tcW w:w="2835" w:type="dxa"/>
            <w:shd w:val="clear" w:color="auto" w:fill="auto"/>
            <w:noWrap/>
            <w:vAlign w:val="center"/>
          </w:tcPr>
          <w:p w14:paraId="0C88FF23" w14:textId="77777777" w:rsidR="00CB3A41" w:rsidRPr="006E3C76" w:rsidRDefault="00CB3A41" w:rsidP="006F6FD5">
            <w:pPr>
              <w:jc w:val="left"/>
              <w:rPr>
                <w:rFonts w:asciiTheme="minorHAnsi" w:hAnsiTheme="minorHAnsi" w:cstheme="minorHAnsi"/>
                <w:b/>
                <w:bCs/>
                <w:i/>
                <w:iCs/>
                <w:color w:val="000000"/>
                <w:sz w:val="16"/>
                <w:szCs w:val="16"/>
                <w:lang w:val="es-CR"/>
              </w:rPr>
            </w:pPr>
            <w:r w:rsidRPr="006E3C76">
              <w:rPr>
                <w:rFonts w:asciiTheme="minorHAnsi" w:hAnsiTheme="minorHAnsi" w:cstheme="minorHAnsi"/>
                <w:color w:val="000000"/>
                <w:sz w:val="16"/>
                <w:szCs w:val="16"/>
              </w:rPr>
              <w:t>Recargo o sustitución de funcionarios</w:t>
            </w:r>
          </w:p>
        </w:tc>
        <w:tc>
          <w:tcPr>
            <w:tcW w:w="1276" w:type="dxa"/>
            <w:shd w:val="clear" w:color="auto" w:fill="auto"/>
            <w:noWrap/>
            <w:vAlign w:val="center"/>
          </w:tcPr>
          <w:p w14:paraId="7EB0903E" w14:textId="77777777" w:rsidR="00CB3A41" w:rsidRPr="006E3C76" w:rsidRDefault="00CB3A41" w:rsidP="006F6FD5">
            <w:pPr>
              <w:jc w:val="right"/>
              <w:rPr>
                <w:rFonts w:asciiTheme="minorHAnsi" w:hAnsiTheme="minorHAnsi" w:cstheme="minorHAnsi"/>
                <w:b/>
                <w:bCs/>
                <w:i/>
                <w:iCs/>
                <w:color w:val="000000"/>
                <w:sz w:val="16"/>
                <w:szCs w:val="16"/>
                <w:lang w:val="es-CR"/>
              </w:rPr>
            </w:pPr>
            <w:r w:rsidRPr="006E3C76">
              <w:rPr>
                <w:rFonts w:asciiTheme="minorHAnsi" w:hAnsiTheme="minorHAnsi" w:cstheme="minorHAnsi"/>
                <w:color w:val="000000"/>
                <w:sz w:val="16"/>
                <w:szCs w:val="16"/>
              </w:rPr>
              <w:t>15,000,000</w:t>
            </w:r>
          </w:p>
        </w:tc>
        <w:tc>
          <w:tcPr>
            <w:tcW w:w="1166" w:type="dxa"/>
            <w:shd w:val="clear" w:color="auto" w:fill="auto"/>
            <w:noWrap/>
            <w:vAlign w:val="center"/>
          </w:tcPr>
          <w:p w14:paraId="569A9302" w14:textId="77777777" w:rsidR="00CB3A41" w:rsidRPr="006E3C76" w:rsidRDefault="00CB3A41" w:rsidP="006F6FD5">
            <w:pPr>
              <w:jc w:val="right"/>
              <w:rPr>
                <w:rFonts w:asciiTheme="minorHAnsi" w:hAnsiTheme="minorHAnsi" w:cstheme="minorHAnsi"/>
                <w:b/>
                <w:bCs/>
                <w:i/>
                <w:iCs/>
                <w:color w:val="000000"/>
                <w:sz w:val="16"/>
                <w:szCs w:val="16"/>
                <w:lang w:val="es-CR"/>
              </w:rPr>
            </w:pPr>
            <w:r w:rsidRPr="006E3C76">
              <w:rPr>
                <w:rFonts w:asciiTheme="minorHAnsi" w:hAnsiTheme="minorHAnsi" w:cstheme="minorHAnsi"/>
                <w:color w:val="000000"/>
                <w:sz w:val="16"/>
                <w:szCs w:val="16"/>
              </w:rPr>
              <w:t>2,734,470</w:t>
            </w:r>
          </w:p>
        </w:tc>
        <w:tc>
          <w:tcPr>
            <w:tcW w:w="1134" w:type="dxa"/>
            <w:shd w:val="clear" w:color="auto" w:fill="auto"/>
            <w:noWrap/>
            <w:vAlign w:val="center"/>
          </w:tcPr>
          <w:p w14:paraId="03069091" w14:textId="77777777" w:rsidR="00CB3A41" w:rsidRPr="006E3C76" w:rsidRDefault="00CB3A41" w:rsidP="006F6FD5">
            <w:pPr>
              <w:jc w:val="right"/>
              <w:rPr>
                <w:rFonts w:asciiTheme="minorHAnsi" w:hAnsiTheme="minorHAnsi" w:cstheme="minorHAnsi"/>
                <w:b/>
                <w:bCs/>
                <w:i/>
                <w:iCs/>
                <w:color w:val="000000"/>
                <w:sz w:val="16"/>
                <w:szCs w:val="16"/>
                <w:lang w:val="es-CR"/>
              </w:rPr>
            </w:pPr>
            <w:r w:rsidRPr="006E3C76">
              <w:rPr>
                <w:rFonts w:asciiTheme="minorHAnsi" w:hAnsiTheme="minorHAnsi" w:cstheme="minorHAnsi"/>
                <w:color w:val="000000"/>
                <w:sz w:val="16"/>
                <w:szCs w:val="16"/>
              </w:rPr>
              <w:t>13,277</w:t>
            </w:r>
          </w:p>
        </w:tc>
        <w:tc>
          <w:tcPr>
            <w:tcW w:w="1276" w:type="dxa"/>
            <w:shd w:val="clear" w:color="auto" w:fill="auto"/>
            <w:noWrap/>
            <w:vAlign w:val="center"/>
          </w:tcPr>
          <w:p w14:paraId="2DE4C02D" w14:textId="77777777" w:rsidR="00CB3A41" w:rsidRPr="006E3C76" w:rsidRDefault="00CB3A41" w:rsidP="006F6FD5">
            <w:pPr>
              <w:jc w:val="right"/>
              <w:rPr>
                <w:rFonts w:asciiTheme="minorHAnsi" w:hAnsiTheme="minorHAnsi" w:cstheme="minorHAnsi"/>
                <w:b/>
                <w:bCs/>
                <w:i/>
                <w:iCs/>
                <w:color w:val="000000"/>
                <w:sz w:val="16"/>
                <w:szCs w:val="16"/>
                <w:lang w:val="es-CR"/>
              </w:rPr>
            </w:pPr>
            <w:r w:rsidRPr="006E3C76">
              <w:rPr>
                <w:rFonts w:asciiTheme="minorHAnsi" w:hAnsiTheme="minorHAnsi" w:cstheme="minorHAnsi"/>
                <w:color w:val="000000"/>
                <w:sz w:val="16"/>
                <w:szCs w:val="16"/>
              </w:rPr>
              <w:t>2,747,747</w:t>
            </w:r>
          </w:p>
        </w:tc>
        <w:tc>
          <w:tcPr>
            <w:tcW w:w="1027" w:type="dxa"/>
            <w:shd w:val="clear" w:color="auto" w:fill="auto"/>
            <w:noWrap/>
            <w:vAlign w:val="center"/>
          </w:tcPr>
          <w:p w14:paraId="3BAD4C5A" w14:textId="77777777" w:rsidR="00CB3A41" w:rsidRPr="006E3C76" w:rsidRDefault="00CB3A41" w:rsidP="006F6FD5">
            <w:pPr>
              <w:jc w:val="center"/>
              <w:rPr>
                <w:rFonts w:asciiTheme="minorHAnsi" w:hAnsiTheme="minorHAnsi" w:cstheme="minorHAnsi"/>
                <w:b/>
                <w:bCs/>
                <w:i/>
                <w:iCs/>
                <w:color w:val="000000"/>
                <w:sz w:val="16"/>
                <w:szCs w:val="16"/>
                <w:lang w:val="es-CR"/>
              </w:rPr>
            </w:pPr>
            <w:r w:rsidRPr="006E3C76">
              <w:rPr>
                <w:rFonts w:asciiTheme="minorHAnsi" w:hAnsiTheme="minorHAnsi" w:cstheme="minorHAnsi"/>
                <w:color w:val="000000"/>
                <w:sz w:val="16"/>
                <w:szCs w:val="16"/>
              </w:rPr>
              <w:t>18%</w:t>
            </w:r>
          </w:p>
        </w:tc>
      </w:tr>
      <w:tr w:rsidR="00CB3A41" w:rsidRPr="000828FC" w14:paraId="44909836" w14:textId="77777777" w:rsidTr="006F6FD5">
        <w:trPr>
          <w:trHeight w:val="288"/>
        </w:trPr>
        <w:tc>
          <w:tcPr>
            <w:tcW w:w="851" w:type="dxa"/>
            <w:shd w:val="clear" w:color="auto" w:fill="auto"/>
            <w:noWrap/>
            <w:vAlign w:val="center"/>
          </w:tcPr>
          <w:p w14:paraId="5AD75822" w14:textId="77777777" w:rsidR="00CB3A41" w:rsidRPr="006E3C76" w:rsidRDefault="00CB3A41" w:rsidP="006F6FD5">
            <w:pP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0 02 01</w:t>
            </w:r>
          </w:p>
        </w:tc>
        <w:tc>
          <w:tcPr>
            <w:tcW w:w="2835" w:type="dxa"/>
            <w:shd w:val="clear" w:color="auto" w:fill="auto"/>
            <w:noWrap/>
            <w:vAlign w:val="center"/>
          </w:tcPr>
          <w:p w14:paraId="125CF0F1" w14:textId="77777777" w:rsidR="00CB3A41" w:rsidRPr="006E3C76" w:rsidRDefault="00CB3A41" w:rsidP="006F6FD5">
            <w:pPr>
              <w:jc w:val="lef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Tiempo Extraordinario</w:t>
            </w:r>
          </w:p>
        </w:tc>
        <w:tc>
          <w:tcPr>
            <w:tcW w:w="1276" w:type="dxa"/>
            <w:shd w:val="clear" w:color="auto" w:fill="auto"/>
            <w:noWrap/>
            <w:vAlign w:val="center"/>
          </w:tcPr>
          <w:p w14:paraId="1293F6D7"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4,100,000</w:t>
            </w:r>
          </w:p>
        </w:tc>
        <w:tc>
          <w:tcPr>
            <w:tcW w:w="1166" w:type="dxa"/>
            <w:shd w:val="clear" w:color="auto" w:fill="auto"/>
            <w:noWrap/>
            <w:vAlign w:val="center"/>
          </w:tcPr>
          <w:p w14:paraId="51714CCD"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1,297,054</w:t>
            </w:r>
          </w:p>
        </w:tc>
        <w:tc>
          <w:tcPr>
            <w:tcW w:w="1134" w:type="dxa"/>
            <w:shd w:val="clear" w:color="auto" w:fill="auto"/>
            <w:noWrap/>
            <w:vAlign w:val="center"/>
          </w:tcPr>
          <w:p w14:paraId="029C453E"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0</w:t>
            </w:r>
          </w:p>
        </w:tc>
        <w:tc>
          <w:tcPr>
            <w:tcW w:w="1276" w:type="dxa"/>
            <w:shd w:val="clear" w:color="auto" w:fill="auto"/>
            <w:noWrap/>
            <w:vAlign w:val="center"/>
          </w:tcPr>
          <w:p w14:paraId="40191D29" w14:textId="77777777" w:rsidR="00CB3A41" w:rsidRPr="006E3C76" w:rsidRDefault="00CB3A41" w:rsidP="006F6FD5">
            <w:pPr>
              <w:jc w:val="right"/>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1,297,054</w:t>
            </w:r>
          </w:p>
        </w:tc>
        <w:tc>
          <w:tcPr>
            <w:tcW w:w="1027" w:type="dxa"/>
            <w:shd w:val="clear" w:color="auto" w:fill="auto"/>
            <w:noWrap/>
            <w:vAlign w:val="center"/>
          </w:tcPr>
          <w:p w14:paraId="1E808C3C" w14:textId="77777777" w:rsidR="00CB3A41" w:rsidRPr="006E3C76" w:rsidRDefault="00CB3A41" w:rsidP="006F6FD5">
            <w:pPr>
              <w:jc w:val="center"/>
              <w:rPr>
                <w:rFonts w:asciiTheme="minorHAnsi" w:hAnsiTheme="minorHAnsi" w:cstheme="minorHAnsi"/>
                <w:color w:val="000000"/>
                <w:sz w:val="16"/>
                <w:szCs w:val="16"/>
                <w:lang w:val="es-CR"/>
              </w:rPr>
            </w:pPr>
            <w:r w:rsidRPr="006E3C76">
              <w:rPr>
                <w:rFonts w:asciiTheme="minorHAnsi" w:hAnsiTheme="minorHAnsi" w:cstheme="minorHAnsi"/>
                <w:color w:val="000000"/>
                <w:sz w:val="16"/>
                <w:szCs w:val="16"/>
              </w:rPr>
              <w:t>32%</w:t>
            </w:r>
          </w:p>
        </w:tc>
      </w:tr>
    </w:tbl>
    <w:p w14:paraId="7A2C3537" w14:textId="77777777" w:rsidR="00CB3A41" w:rsidRPr="000828FC" w:rsidRDefault="00CB3A41" w:rsidP="00CB3A41">
      <w:pPr>
        <w:rPr>
          <w:rFonts w:asciiTheme="minorHAnsi" w:hAnsiTheme="minorHAnsi" w:cstheme="minorHAnsi"/>
          <w:sz w:val="24"/>
          <w:lang w:val="es-CR"/>
        </w:rPr>
      </w:pPr>
    </w:p>
    <w:p w14:paraId="0D028AE0" w14:textId="77777777" w:rsidR="00CB3A41" w:rsidRPr="000828FC" w:rsidRDefault="00CB3A41" w:rsidP="00CB3A41">
      <w:pPr>
        <w:pStyle w:val="Ttulo3"/>
        <w:rPr>
          <w:rFonts w:cstheme="minorHAnsi"/>
        </w:rPr>
      </w:pPr>
      <w:bookmarkStart w:id="73" w:name="_Toc480805985"/>
      <w:bookmarkStart w:id="74" w:name="_Toc488311574"/>
      <w:r w:rsidRPr="000828FC">
        <w:rPr>
          <w:rFonts w:cstheme="minorHAnsi"/>
        </w:rPr>
        <w:t>Resumen general de la relación de puestos de plazas fijas</w:t>
      </w:r>
      <w:bookmarkEnd w:id="73"/>
      <w:bookmarkEnd w:id="74"/>
    </w:p>
    <w:p w14:paraId="35966BA6" w14:textId="77777777" w:rsidR="00CB3A41" w:rsidRPr="000828FC" w:rsidRDefault="00CB3A41" w:rsidP="00CB3A41">
      <w:pPr>
        <w:spacing w:line="240" w:lineRule="auto"/>
        <w:jc w:val="center"/>
        <w:rPr>
          <w:rFonts w:asciiTheme="minorHAnsi" w:hAnsiTheme="minorHAnsi" w:cstheme="minorHAnsi"/>
          <w:b/>
          <w:i/>
          <w:szCs w:val="22"/>
          <w:lang w:val="es-CR"/>
        </w:rPr>
      </w:pPr>
    </w:p>
    <w:p w14:paraId="66AC8297" w14:textId="2465F863" w:rsidR="00CB3A41" w:rsidRPr="000828FC" w:rsidRDefault="00F3172E" w:rsidP="00CB3A41">
      <w:pPr>
        <w:jc w:val="center"/>
        <w:rPr>
          <w:rFonts w:asciiTheme="minorHAnsi" w:hAnsiTheme="minorHAnsi" w:cstheme="minorHAnsi"/>
          <w:sz w:val="16"/>
          <w:szCs w:val="16"/>
          <w:lang w:val="es-CR"/>
        </w:rPr>
      </w:pPr>
      <w:r>
        <w:rPr>
          <w:rFonts w:asciiTheme="minorHAnsi" w:hAnsiTheme="minorHAnsi" w:cstheme="minorHAnsi"/>
          <w:b/>
          <w:i/>
          <w:szCs w:val="22"/>
          <w:lang w:val="es-CR"/>
        </w:rPr>
        <w:t>Cuadro 13</w:t>
      </w:r>
      <w:r w:rsidR="00CB3A41" w:rsidRPr="000828FC">
        <w:rPr>
          <w:rFonts w:asciiTheme="minorHAnsi" w:hAnsiTheme="minorHAnsi" w:cstheme="minorHAnsi"/>
          <w:b/>
          <w:i/>
          <w:szCs w:val="22"/>
          <w:lang w:val="es-CR"/>
        </w:rPr>
        <w:t xml:space="preserve">: </w:t>
      </w:r>
      <w:r w:rsidR="00CB3A41" w:rsidRPr="000828FC">
        <w:rPr>
          <w:rFonts w:asciiTheme="minorHAnsi" w:hAnsiTheme="minorHAnsi" w:cstheme="minorHAnsi"/>
          <w:sz w:val="16"/>
          <w:szCs w:val="16"/>
          <w:lang w:val="es-CR"/>
        </w:rPr>
        <w:t>Relación de puestos</w:t>
      </w:r>
    </w:p>
    <w:tbl>
      <w:tblPr>
        <w:tblW w:w="9092" w:type="dxa"/>
        <w:tblInd w:w="279" w:type="dxa"/>
        <w:tblCellMar>
          <w:left w:w="70" w:type="dxa"/>
          <w:right w:w="70" w:type="dxa"/>
        </w:tblCellMar>
        <w:tblLook w:val="04A0" w:firstRow="1" w:lastRow="0" w:firstColumn="1" w:lastColumn="0" w:noHBand="0" w:noVBand="1"/>
      </w:tblPr>
      <w:tblGrid>
        <w:gridCol w:w="993"/>
        <w:gridCol w:w="3118"/>
        <w:gridCol w:w="1300"/>
        <w:gridCol w:w="1200"/>
        <w:gridCol w:w="1220"/>
        <w:gridCol w:w="1261"/>
      </w:tblGrid>
      <w:tr w:rsidR="00CB3A41" w:rsidRPr="000828FC" w14:paraId="285361D5" w14:textId="77777777" w:rsidTr="006F6FD5">
        <w:trPr>
          <w:trHeight w:val="495"/>
        </w:trPr>
        <w:tc>
          <w:tcPr>
            <w:tcW w:w="99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31AB90B" w14:textId="77777777" w:rsidR="00CB3A41" w:rsidRPr="000828FC" w:rsidRDefault="00CB3A41" w:rsidP="006F6FD5">
            <w:pPr>
              <w:spacing w:line="240" w:lineRule="auto"/>
              <w:jc w:val="center"/>
              <w:rPr>
                <w:rFonts w:asciiTheme="minorHAnsi" w:hAnsiTheme="minorHAnsi" w:cstheme="minorHAnsi"/>
                <w:b/>
                <w:bCs/>
                <w:sz w:val="16"/>
                <w:szCs w:val="16"/>
                <w:lang w:val="es-CR" w:eastAsia="es-CR"/>
              </w:rPr>
            </w:pPr>
            <w:r w:rsidRPr="000828FC">
              <w:rPr>
                <w:rFonts w:asciiTheme="minorHAnsi" w:hAnsiTheme="minorHAnsi" w:cstheme="minorHAnsi"/>
                <w:b/>
                <w:bCs/>
                <w:sz w:val="16"/>
                <w:szCs w:val="16"/>
                <w:lang w:val="es-CR" w:eastAsia="es-CR"/>
              </w:rPr>
              <w:t>Categoría</w:t>
            </w:r>
          </w:p>
        </w:tc>
        <w:tc>
          <w:tcPr>
            <w:tcW w:w="3118"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33399AD6" w14:textId="77777777" w:rsidR="00CB3A41" w:rsidRPr="000828FC" w:rsidRDefault="00CB3A41" w:rsidP="006F6FD5">
            <w:pPr>
              <w:spacing w:line="240" w:lineRule="auto"/>
              <w:jc w:val="center"/>
              <w:rPr>
                <w:rFonts w:asciiTheme="minorHAnsi" w:hAnsiTheme="minorHAnsi" w:cstheme="minorHAnsi"/>
                <w:b/>
                <w:bCs/>
                <w:sz w:val="16"/>
                <w:szCs w:val="16"/>
                <w:lang w:val="es-CR" w:eastAsia="es-CR"/>
              </w:rPr>
            </w:pPr>
            <w:r w:rsidRPr="000828FC">
              <w:rPr>
                <w:rFonts w:asciiTheme="minorHAnsi" w:hAnsiTheme="minorHAnsi" w:cstheme="minorHAnsi"/>
                <w:b/>
                <w:bCs/>
                <w:sz w:val="16"/>
                <w:szCs w:val="16"/>
                <w:lang w:val="es-CR" w:eastAsia="es-CR"/>
              </w:rPr>
              <w:t>Clase de puesto</w:t>
            </w:r>
          </w:p>
        </w:tc>
        <w:tc>
          <w:tcPr>
            <w:tcW w:w="130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43F5D44B" w14:textId="77777777" w:rsidR="00CB3A41" w:rsidRPr="000828FC" w:rsidRDefault="00CB3A41" w:rsidP="006F6FD5">
            <w:pPr>
              <w:spacing w:line="240" w:lineRule="auto"/>
              <w:jc w:val="center"/>
              <w:rPr>
                <w:rFonts w:asciiTheme="minorHAnsi" w:hAnsiTheme="minorHAnsi" w:cstheme="minorHAnsi"/>
                <w:b/>
                <w:bCs/>
                <w:sz w:val="16"/>
                <w:szCs w:val="16"/>
                <w:lang w:val="es-CR" w:eastAsia="es-CR"/>
              </w:rPr>
            </w:pPr>
            <w:r w:rsidRPr="000828FC">
              <w:rPr>
                <w:rFonts w:asciiTheme="minorHAnsi" w:hAnsiTheme="minorHAnsi" w:cstheme="minorHAnsi"/>
                <w:b/>
                <w:bCs/>
                <w:sz w:val="16"/>
                <w:szCs w:val="16"/>
                <w:lang w:val="es-CR" w:eastAsia="es-CR"/>
              </w:rPr>
              <w:t>Escala</w:t>
            </w:r>
          </w:p>
        </w:tc>
        <w:tc>
          <w:tcPr>
            <w:tcW w:w="120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48DE15D7" w14:textId="77777777" w:rsidR="00CB3A41" w:rsidRDefault="00CB3A41" w:rsidP="006F6FD5">
            <w:pPr>
              <w:spacing w:line="240" w:lineRule="auto"/>
              <w:jc w:val="center"/>
              <w:rPr>
                <w:rFonts w:asciiTheme="minorHAnsi" w:hAnsiTheme="minorHAnsi" w:cstheme="minorHAnsi"/>
                <w:b/>
                <w:bCs/>
                <w:sz w:val="16"/>
                <w:szCs w:val="16"/>
                <w:lang w:val="es-CR" w:eastAsia="es-CR"/>
              </w:rPr>
            </w:pPr>
            <w:r w:rsidRPr="000828FC">
              <w:rPr>
                <w:rFonts w:asciiTheme="minorHAnsi" w:hAnsiTheme="minorHAnsi" w:cstheme="minorHAnsi"/>
                <w:b/>
                <w:bCs/>
                <w:sz w:val="16"/>
                <w:szCs w:val="16"/>
                <w:lang w:val="es-CR" w:eastAsia="es-CR"/>
              </w:rPr>
              <w:t>Salario base</w:t>
            </w:r>
            <w:r>
              <w:rPr>
                <w:rFonts w:asciiTheme="minorHAnsi" w:hAnsiTheme="minorHAnsi" w:cstheme="minorHAnsi"/>
                <w:b/>
                <w:bCs/>
                <w:sz w:val="16"/>
                <w:szCs w:val="16"/>
                <w:lang w:val="es-CR" w:eastAsia="es-CR"/>
              </w:rPr>
              <w:t xml:space="preserve"> semanal</w:t>
            </w:r>
          </w:p>
          <w:p w14:paraId="0AF8B5B8" w14:textId="77777777" w:rsidR="00CB3A41" w:rsidRPr="000828FC" w:rsidRDefault="00CB3A41" w:rsidP="006F6FD5">
            <w:pPr>
              <w:spacing w:line="240" w:lineRule="auto"/>
              <w:jc w:val="center"/>
              <w:rPr>
                <w:rFonts w:asciiTheme="minorHAnsi" w:hAnsiTheme="minorHAnsi" w:cstheme="minorHAnsi"/>
                <w:b/>
                <w:bCs/>
                <w:sz w:val="16"/>
                <w:szCs w:val="16"/>
                <w:lang w:val="es-CR" w:eastAsia="es-CR"/>
              </w:rPr>
            </w:pPr>
            <w:r w:rsidRPr="000828FC">
              <w:rPr>
                <w:rFonts w:asciiTheme="minorHAnsi" w:hAnsiTheme="minorHAnsi" w:cstheme="minorHAnsi"/>
                <w:b/>
                <w:bCs/>
                <w:sz w:val="16"/>
                <w:szCs w:val="16"/>
                <w:lang w:val="es-CR" w:eastAsia="es-CR"/>
              </w:rPr>
              <w:t xml:space="preserve"> 2017</w:t>
            </w:r>
          </w:p>
        </w:tc>
        <w:tc>
          <w:tcPr>
            <w:tcW w:w="122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02601ACE" w14:textId="77777777" w:rsidR="00CB3A41" w:rsidRPr="000828FC" w:rsidRDefault="00CB3A41" w:rsidP="006F6FD5">
            <w:pPr>
              <w:spacing w:line="240" w:lineRule="auto"/>
              <w:jc w:val="center"/>
              <w:rPr>
                <w:rFonts w:asciiTheme="minorHAnsi" w:hAnsiTheme="minorHAnsi" w:cstheme="minorHAnsi"/>
                <w:b/>
                <w:bCs/>
                <w:sz w:val="16"/>
                <w:szCs w:val="16"/>
                <w:lang w:val="es-CR" w:eastAsia="es-CR"/>
              </w:rPr>
            </w:pPr>
            <w:r w:rsidRPr="000828FC">
              <w:rPr>
                <w:rFonts w:asciiTheme="minorHAnsi" w:hAnsiTheme="minorHAnsi" w:cstheme="minorHAnsi"/>
                <w:b/>
                <w:bCs/>
                <w:sz w:val="16"/>
                <w:szCs w:val="16"/>
                <w:lang w:val="es-CR" w:eastAsia="es-CR"/>
              </w:rPr>
              <w:t>Número de puestos</w:t>
            </w:r>
          </w:p>
        </w:tc>
        <w:tc>
          <w:tcPr>
            <w:tcW w:w="1261"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3BF104D6" w14:textId="77777777" w:rsidR="00CB3A41" w:rsidRPr="000828FC" w:rsidRDefault="00CB3A41" w:rsidP="006F6FD5">
            <w:pPr>
              <w:spacing w:line="240" w:lineRule="auto"/>
              <w:jc w:val="center"/>
              <w:rPr>
                <w:rFonts w:asciiTheme="minorHAnsi" w:hAnsiTheme="minorHAnsi" w:cstheme="minorHAnsi"/>
                <w:b/>
                <w:bCs/>
                <w:sz w:val="16"/>
                <w:szCs w:val="16"/>
                <w:lang w:val="es-CR" w:eastAsia="es-CR"/>
              </w:rPr>
            </w:pPr>
            <w:r w:rsidRPr="000828FC">
              <w:rPr>
                <w:rFonts w:asciiTheme="minorHAnsi" w:hAnsiTheme="minorHAnsi" w:cstheme="minorHAnsi"/>
                <w:b/>
                <w:bCs/>
                <w:sz w:val="16"/>
                <w:szCs w:val="16"/>
                <w:lang w:val="es-CR" w:eastAsia="es-CR"/>
              </w:rPr>
              <w:t>Total anual (miles)</w:t>
            </w:r>
          </w:p>
        </w:tc>
      </w:tr>
      <w:tr w:rsidR="00CB3A41" w:rsidRPr="000828FC" w14:paraId="707EB2BD" w14:textId="77777777" w:rsidTr="006F6FD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21DCFBED"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03</w:t>
            </w:r>
          </w:p>
        </w:tc>
        <w:tc>
          <w:tcPr>
            <w:tcW w:w="3118" w:type="dxa"/>
            <w:tcBorders>
              <w:top w:val="nil"/>
              <w:left w:val="nil"/>
              <w:bottom w:val="single" w:sz="4" w:space="0" w:color="auto"/>
              <w:right w:val="single" w:sz="4" w:space="0" w:color="auto"/>
            </w:tcBorders>
            <w:shd w:val="clear" w:color="000000" w:fill="F2F2F2"/>
            <w:noWrap/>
            <w:vAlign w:val="center"/>
            <w:hideMark/>
          </w:tcPr>
          <w:p w14:paraId="35B97AE1"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Intendente</w:t>
            </w:r>
          </w:p>
        </w:tc>
        <w:tc>
          <w:tcPr>
            <w:tcW w:w="1300" w:type="dxa"/>
            <w:tcBorders>
              <w:top w:val="nil"/>
              <w:left w:val="nil"/>
              <w:bottom w:val="single" w:sz="4" w:space="0" w:color="auto"/>
              <w:right w:val="single" w:sz="4" w:space="0" w:color="auto"/>
            </w:tcBorders>
            <w:shd w:val="clear" w:color="000000" w:fill="F2F2F2"/>
            <w:noWrap/>
            <w:vAlign w:val="center"/>
            <w:hideMark/>
          </w:tcPr>
          <w:p w14:paraId="27ABE407"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G. Global</w:t>
            </w:r>
          </w:p>
        </w:tc>
        <w:tc>
          <w:tcPr>
            <w:tcW w:w="1200" w:type="dxa"/>
            <w:tcBorders>
              <w:top w:val="nil"/>
              <w:left w:val="nil"/>
              <w:bottom w:val="single" w:sz="4" w:space="0" w:color="auto"/>
              <w:right w:val="single" w:sz="4" w:space="0" w:color="auto"/>
            </w:tcBorders>
            <w:shd w:val="clear" w:color="000000" w:fill="F2F2F2"/>
            <w:noWrap/>
            <w:vAlign w:val="center"/>
            <w:hideMark/>
          </w:tcPr>
          <w:p w14:paraId="0857B5AA"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1,181,206</w:t>
            </w:r>
          </w:p>
        </w:tc>
        <w:tc>
          <w:tcPr>
            <w:tcW w:w="1220" w:type="dxa"/>
            <w:tcBorders>
              <w:top w:val="nil"/>
              <w:left w:val="nil"/>
              <w:bottom w:val="single" w:sz="4" w:space="0" w:color="auto"/>
              <w:right w:val="single" w:sz="4" w:space="0" w:color="auto"/>
            </w:tcBorders>
            <w:shd w:val="clear" w:color="000000" w:fill="F2F2F2"/>
            <w:noWrap/>
            <w:vAlign w:val="center"/>
            <w:hideMark/>
          </w:tcPr>
          <w:p w14:paraId="27E0FB6C"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w:t>
            </w:r>
          </w:p>
        </w:tc>
        <w:tc>
          <w:tcPr>
            <w:tcW w:w="1261" w:type="dxa"/>
            <w:tcBorders>
              <w:top w:val="nil"/>
              <w:left w:val="nil"/>
              <w:bottom w:val="single" w:sz="4" w:space="0" w:color="auto"/>
              <w:right w:val="single" w:sz="4" w:space="0" w:color="auto"/>
            </w:tcBorders>
            <w:shd w:val="clear" w:color="000000" w:fill="F2F2F2"/>
            <w:noWrap/>
            <w:vAlign w:val="center"/>
            <w:hideMark/>
          </w:tcPr>
          <w:p w14:paraId="7D1A2EB4"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70,636</w:t>
            </w:r>
          </w:p>
        </w:tc>
      </w:tr>
      <w:tr w:rsidR="00CB3A41" w:rsidRPr="000828FC" w14:paraId="64979E72" w14:textId="77777777" w:rsidTr="006F6FD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79BE689"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04</w:t>
            </w:r>
          </w:p>
        </w:tc>
        <w:tc>
          <w:tcPr>
            <w:tcW w:w="3118" w:type="dxa"/>
            <w:tcBorders>
              <w:top w:val="nil"/>
              <w:left w:val="nil"/>
              <w:bottom w:val="single" w:sz="4" w:space="0" w:color="auto"/>
              <w:right w:val="single" w:sz="4" w:space="0" w:color="auto"/>
            </w:tcBorders>
            <w:shd w:val="clear" w:color="auto" w:fill="auto"/>
            <w:noWrap/>
            <w:vAlign w:val="center"/>
            <w:hideMark/>
          </w:tcPr>
          <w:p w14:paraId="42E7E292"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Superintendente</w:t>
            </w:r>
          </w:p>
        </w:tc>
        <w:tc>
          <w:tcPr>
            <w:tcW w:w="1300" w:type="dxa"/>
            <w:tcBorders>
              <w:top w:val="nil"/>
              <w:left w:val="nil"/>
              <w:bottom w:val="single" w:sz="4" w:space="0" w:color="auto"/>
              <w:right w:val="single" w:sz="4" w:space="0" w:color="auto"/>
            </w:tcBorders>
            <w:shd w:val="clear" w:color="auto" w:fill="auto"/>
            <w:noWrap/>
            <w:vAlign w:val="center"/>
            <w:hideMark/>
          </w:tcPr>
          <w:p w14:paraId="54EBDBD8"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G. Global</w:t>
            </w:r>
          </w:p>
        </w:tc>
        <w:tc>
          <w:tcPr>
            <w:tcW w:w="1200" w:type="dxa"/>
            <w:tcBorders>
              <w:top w:val="nil"/>
              <w:left w:val="nil"/>
              <w:bottom w:val="single" w:sz="4" w:space="0" w:color="auto"/>
              <w:right w:val="single" w:sz="4" w:space="0" w:color="auto"/>
            </w:tcBorders>
            <w:shd w:val="clear" w:color="auto" w:fill="auto"/>
            <w:noWrap/>
            <w:vAlign w:val="center"/>
            <w:hideMark/>
          </w:tcPr>
          <w:p w14:paraId="775DE161"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1,603,715</w:t>
            </w:r>
          </w:p>
        </w:tc>
        <w:tc>
          <w:tcPr>
            <w:tcW w:w="1220" w:type="dxa"/>
            <w:tcBorders>
              <w:top w:val="nil"/>
              <w:left w:val="nil"/>
              <w:bottom w:val="single" w:sz="4" w:space="0" w:color="auto"/>
              <w:right w:val="single" w:sz="4" w:space="0" w:color="auto"/>
            </w:tcBorders>
            <w:shd w:val="clear" w:color="auto" w:fill="auto"/>
            <w:noWrap/>
            <w:vAlign w:val="center"/>
            <w:hideMark/>
          </w:tcPr>
          <w:p w14:paraId="679C465D"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w:t>
            </w:r>
          </w:p>
        </w:tc>
        <w:tc>
          <w:tcPr>
            <w:tcW w:w="1261" w:type="dxa"/>
            <w:tcBorders>
              <w:top w:val="nil"/>
              <w:left w:val="nil"/>
              <w:bottom w:val="single" w:sz="4" w:space="0" w:color="auto"/>
              <w:right w:val="single" w:sz="4" w:space="0" w:color="auto"/>
            </w:tcBorders>
            <w:shd w:val="clear" w:color="auto" w:fill="auto"/>
            <w:noWrap/>
            <w:vAlign w:val="center"/>
            <w:hideMark/>
          </w:tcPr>
          <w:p w14:paraId="71444F00"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95,902</w:t>
            </w:r>
          </w:p>
        </w:tc>
      </w:tr>
      <w:tr w:rsidR="00CB3A41" w:rsidRPr="000828FC" w14:paraId="16E25149" w14:textId="77777777" w:rsidTr="006F6FD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27A6678A"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02</w:t>
            </w:r>
          </w:p>
        </w:tc>
        <w:tc>
          <w:tcPr>
            <w:tcW w:w="3118" w:type="dxa"/>
            <w:tcBorders>
              <w:top w:val="nil"/>
              <w:left w:val="nil"/>
              <w:bottom w:val="single" w:sz="4" w:space="0" w:color="auto"/>
              <w:right w:val="single" w:sz="4" w:space="0" w:color="auto"/>
            </w:tcBorders>
            <w:shd w:val="clear" w:color="000000" w:fill="F2F2F2"/>
            <w:noWrap/>
            <w:vAlign w:val="center"/>
            <w:hideMark/>
          </w:tcPr>
          <w:p w14:paraId="35DED0BB"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Asistente Servicios Generales 2</w:t>
            </w:r>
          </w:p>
        </w:tc>
        <w:tc>
          <w:tcPr>
            <w:tcW w:w="1300" w:type="dxa"/>
            <w:tcBorders>
              <w:top w:val="nil"/>
              <w:left w:val="nil"/>
              <w:bottom w:val="single" w:sz="4" w:space="0" w:color="auto"/>
              <w:right w:val="single" w:sz="4" w:space="0" w:color="auto"/>
            </w:tcBorders>
            <w:shd w:val="clear" w:color="000000" w:fill="F2F2F2"/>
            <w:noWrap/>
            <w:vAlign w:val="center"/>
            <w:hideMark/>
          </w:tcPr>
          <w:p w14:paraId="3FFA673B"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04571F59"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115,264</w:t>
            </w:r>
          </w:p>
        </w:tc>
        <w:tc>
          <w:tcPr>
            <w:tcW w:w="1220" w:type="dxa"/>
            <w:tcBorders>
              <w:top w:val="nil"/>
              <w:left w:val="nil"/>
              <w:bottom w:val="single" w:sz="4" w:space="0" w:color="auto"/>
              <w:right w:val="single" w:sz="4" w:space="0" w:color="auto"/>
            </w:tcBorders>
            <w:shd w:val="clear" w:color="000000" w:fill="F2F2F2"/>
            <w:noWrap/>
            <w:vAlign w:val="center"/>
            <w:hideMark/>
          </w:tcPr>
          <w:p w14:paraId="1D5A55CD"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w:t>
            </w:r>
          </w:p>
        </w:tc>
        <w:tc>
          <w:tcPr>
            <w:tcW w:w="1261" w:type="dxa"/>
            <w:tcBorders>
              <w:top w:val="nil"/>
              <w:left w:val="nil"/>
              <w:bottom w:val="single" w:sz="4" w:space="0" w:color="auto"/>
              <w:right w:val="single" w:sz="4" w:space="0" w:color="auto"/>
            </w:tcBorders>
            <w:shd w:val="clear" w:color="000000" w:fill="F2F2F2"/>
            <w:noWrap/>
            <w:vAlign w:val="center"/>
            <w:hideMark/>
          </w:tcPr>
          <w:p w14:paraId="2D9A635A"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6,861</w:t>
            </w:r>
          </w:p>
        </w:tc>
      </w:tr>
      <w:tr w:rsidR="00CB3A41" w:rsidRPr="000828FC" w14:paraId="66CE1540" w14:textId="77777777" w:rsidTr="006F6FD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3550BFB"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02</w:t>
            </w:r>
          </w:p>
        </w:tc>
        <w:tc>
          <w:tcPr>
            <w:tcW w:w="3118" w:type="dxa"/>
            <w:tcBorders>
              <w:top w:val="nil"/>
              <w:left w:val="nil"/>
              <w:bottom w:val="single" w:sz="4" w:space="0" w:color="auto"/>
              <w:right w:val="single" w:sz="4" w:space="0" w:color="auto"/>
            </w:tcBorders>
            <w:shd w:val="clear" w:color="auto" w:fill="auto"/>
            <w:noWrap/>
            <w:vAlign w:val="center"/>
            <w:hideMark/>
          </w:tcPr>
          <w:p w14:paraId="70B940F9"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Asistente Servicios Institucionales 1</w:t>
            </w:r>
          </w:p>
        </w:tc>
        <w:tc>
          <w:tcPr>
            <w:tcW w:w="1300" w:type="dxa"/>
            <w:tcBorders>
              <w:top w:val="nil"/>
              <w:left w:val="nil"/>
              <w:bottom w:val="single" w:sz="4" w:space="0" w:color="auto"/>
              <w:right w:val="single" w:sz="4" w:space="0" w:color="auto"/>
            </w:tcBorders>
            <w:shd w:val="clear" w:color="auto" w:fill="auto"/>
            <w:noWrap/>
            <w:vAlign w:val="center"/>
            <w:hideMark/>
          </w:tcPr>
          <w:p w14:paraId="0DFE716C"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7551E212"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115,264</w:t>
            </w:r>
          </w:p>
        </w:tc>
        <w:tc>
          <w:tcPr>
            <w:tcW w:w="1220" w:type="dxa"/>
            <w:tcBorders>
              <w:top w:val="nil"/>
              <w:left w:val="nil"/>
              <w:bottom w:val="single" w:sz="4" w:space="0" w:color="auto"/>
              <w:right w:val="single" w:sz="4" w:space="0" w:color="auto"/>
            </w:tcBorders>
            <w:shd w:val="clear" w:color="auto" w:fill="auto"/>
            <w:noWrap/>
            <w:vAlign w:val="center"/>
            <w:hideMark/>
          </w:tcPr>
          <w:p w14:paraId="615AC253"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2</w:t>
            </w:r>
          </w:p>
        </w:tc>
        <w:tc>
          <w:tcPr>
            <w:tcW w:w="1261" w:type="dxa"/>
            <w:tcBorders>
              <w:top w:val="nil"/>
              <w:left w:val="nil"/>
              <w:bottom w:val="single" w:sz="4" w:space="0" w:color="auto"/>
              <w:right w:val="single" w:sz="4" w:space="0" w:color="auto"/>
            </w:tcBorders>
            <w:shd w:val="clear" w:color="auto" w:fill="auto"/>
            <w:noWrap/>
            <w:vAlign w:val="center"/>
            <w:hideMark/>
          </w:tcPr>
          <w:p w14:paraId="71DDD8AB"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13,722</w:t>
            </w:r>
          </w:p>
        </w:tc>
      </w:tr>
      <w:tr w:rsidR="00CB3A41" w:rsidRPr="000828FC" w14:paraId="4783779F" w14:textId="77777777" w:rsidTr="006F6FD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0B121F48"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03</w:t>
            </w:r>
          </w:p>
        </w:tc>
        <w:tc>
          <w:tcPr>
            <w:tcW w:w="3118" w:type="dxa"/>
            <w:tcBorders>
              <w:top w:val="nil"/>
              <w:left w:val="nil"/>
              <w:bottom w:val="single" w:sz="4" w:space="0" w:color="auto"/>
              <w:right w:val="single" w:sz="4" w:space="0" w:color="auto"/>
            </w:tcBorders>
            <w:shd w:val="clear" w:color="000000" w:fill="F2F2F2"/>
            <w:noWrap/>
            <w:vAlign w:val="center"/>
            <w:hideMark/>
          </w:tcPr>
          <w:p w14:paraId="5146B744"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Asistente Servicios Institucionales 2</w:t>
            </w:r>
          </w:p>
        </w:tc>
        <w:tc>
          <w:tcPr>
            <w:tcW w:w="1300" w:type="dxa"/>
            <w:tcBorders>
              <w:top w:val="nil"/>
              <w:left w:val="nil"/>
              <w:bottom w:val="single" w:sz="4" w:space="0" w:color="auto"/>
              <w:right w:val="single" w:sz="4" w:space="0" w:color="auto"/>
            </w:tcBorders>
            <w:shd w:val="clear" w:color="000000" w:fill="F2F2F2"/>
            <w:noWrap/>
            <w:vAlign w:val="center"/>
            <w:hideMark/>
          </w:tcPr>
          <w:p w14:paraId="20F188B1"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6D15B1BC"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140,559</w:t>
            </w:r>
          </w:p>
        </w:tc>
        <w:tc>
          <w:tcPr>
            <w:tcW w:w="1220" w:type="dxa"/>
            <w:tcBorders>
              <w:top w:val="nil"/>
              <w:left w:val="nil"/>
              <w:bottom w:val="single" w:sz="4" w:space="0" w:color="auto"/>
              <w:right w:val="single" w:sz="4" w:space="0" w:color="auto"/>
            </w:tcBorders>
            <w:shd w:val="clear" w:color="000000" w:fill="F2F2F2"/>
            <w:noWrap/>
            <w:vAlign w:val="center"/>
            <w:hideMark/>
          </w:tcPr>
          <w:p w14:paraId="7450656A"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5</w:t>
            </w:r>
          </w:p>
        </w:tc>
        <w:tc>
          <w:tcPr>
            <w:tcW w:w="1261" w:type="dxa"/>
            <w:tcBorders>
              <w:top w:val="nil"/>
              <w:left w:val="nil"/>
              <w:bottom w:val="single" w:sz="4" w:space="0" w:color="auto"/>
              <w:right w:val="single" w:sz="4" w:space="0" w:color="auto"/>
            </w:tcBorders>
            <w:shd w:val="clear" w:color="000000" w:fill="F2F2F2"/>
            <w:noWrap/>
            <w:vAlign w:val="center"/>
            <w:hideMark/>
          </w:tcPr>
          <w:p w14:paraId="4B4F97E8"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37,069</w:t>
            </w:r>
          </w:p>
        </w:tc>
      </w:tr>
      <w:tr w:rsidR="00CB3A41" w:rsidRPr="000828FC" w14:paraId="61A9753F" w14:textId="77777777" w:rsidTr="006F6FD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990EE86"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05</w:t>
            </w:r>
          </w:p>
        </w:tc>
        <w:tc>
          <w:tcPr>
            <w:tcW w:w="3118" w:type="dxa"/>
            <w:tcBorders>
              <w:top w:val="nil"/>
              <w:left w:val="nil"/>
              <w:bottom w:val="single" w:sz="4" w:space="0" w:color="auto"/>
              <w:right w:val="single" w:sz="4" w:space="0" w:color="auto"/>
            </w:tcBorders>
            <w:shd w:val="clear" w:color="auto" w:fill="auto"/>
            <w:noWrap/>
            <w:vAlign w:val="center"/>
            <w:hideMark/>
          </w:tcPr>
          <w:p w14:paraId="681B4366"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Técnico Servicios Institucionales 2</w:t>
            </w:r>
          </w:p>
        </w:tc>
        <w:tc>
          <w:tcPr>
            <w:tcW w:w="1300" w:type="dxa"/>
            <w:tcBorders>
              <w:top w:val="nil"/>
              <w:left w:val="nil"/>
              <w:bottom w:val="single" w:sz="4" w:space="0" w:color="auto"/>
              <w:right w:val="single" w:sz="4" w:space="0" w:color="auto"/>
            </w:tcBorders>
            <w:shd w:val="clear" w:color="auto" w:fill="auto"/>
            <w:noWrap/>
            <w:vAlign w:val="center"/>
            <w:hideMark/>
          </w:tcPr>
          <w:p w14:paraId="78F58D26"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7F34D69F"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173,891</w:t>
            </w:r>
          </w:p>
        </w:tc>
        <w:tc>
          <w:tcPr>
            <w:tcW w:w="1220" w:type="dxa"/>
            <w:tcBorders>
              <w:top w:val="nil"/>
              <w:left w:val="nil"/>
              <w:bottom w:val="single" w:sz="4" w:space="0" w:color="auto"/>
              <w:right w:val="single" w:sz="4" w:space="0" w:color="auto"/>
            </w:tcBorders>
            <w:shd w:val="clear" w:color="auto" w:fill="auto"/>
            <w:noWrap/>
            <w:vAlign w:val="center"/>
            <w:hideMark/>
          </w:tcPr>
          <w:p w14:paraId="291AA0A7"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w:t>
            </w:r>
          </w:p>
        </w:tc>
        <w:tc>
          <w:tcPr>
            <w:tcW w:w="1261" w:type="dxa"/>
            <w:tcBorders>
              <w:top w:val="nil"/>
              <w:left w:val="nil"/>
              <w:bottom w:val="single" w:sz="4" w:space="0" w:color="auto"/>
              <w:right w:val="single" w:sz="4" w:space="0" w:color="auto"/>
            </w:tcBorders>
            <w:shd w:val="clear" w:color="auto" w:fill="auto"/>
            <w:noWrap/>
            <w:vAlign w:val="center"/>
            <w:hideMark/>
          </w:tcPr>
          <w:p w14:paraId="7D91E920"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10,351</w:t>
            </w:r>
          </w:p>
        </w:tc>
      </w:tr>
      <w:tr w:rsidR="00CB3A41" w:rsidRPr="000828FC" w14:paraId="47711584" w14:textId="77777777" w:rsidTr="006F6FD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3D03DF35"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07</w:t>
            </w:r>
          </w:p>
        </w:tc>
        <w:tc>
          <w:tcPr>
            <w:tcW w:w="3118" w:type="dxa"/>
            <w:tcBorders>
              <w:top w:val="nil"/>
              <w:left w:val="nil"/>
              <w:bottom w:val="single" w:sz="4" w:space="0" w:color="auto"/>
              <w:right w:val="single" w:sz="4" w:space="0" w:color="auto"/>
            </w:tcBorders>
            <w:shd w:val="clear" w:color="000000" w:fill="F2F2F2"/>
            <w:noWrap/>
            <w:vAlign w:val="center"/>
            <w:hideMark/>
          </w:tcPr>
          <w:p w14:paraId="5896CE9E"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Profesional Gestión Bancaria 2</w:t>
            </w:r>
          </w:p>
        </w:tc>
        <w:tc>
          <w:tcPr>
            <w:tcW w:w="1300" w:type="dxa"/>
            <w:tcBorders>
              <w:top w:val="nil"/>
              <w:left w:val="nil"/>
              <w:bottom w:val="single" w:sz="4" w:space="0" w:color="auto"/>
              <w:right w:val="single" w:sz="4" w:space="0" w:color="auto"/>
            </w:tcBorders>
            <w:shd w:val="clear" w:color="000000" w:fill="F2F2F2"/>
            <w:noWrap/>
            <w:vAlign w:val="center"/>
            <w:hideMark/>
          </w:tcPr>
          <w:p w14:paraId="2C815F7D"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7A38FAF3"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308,378</w:t>
            </w:r>
          </w:p>
        </w:tc>
        <w:tc>
          <w:tcPr>
            <w:tcW w:w="1220" w:type="dxa"/>
            <w:tcBorders>
              <w:top w:val="nil"/>
              <w:left w:val="nil"/>
              <w:bottom w:val="single" w:sz="4" w:space="0" w:color="auto"/>
              <w:right w:val="single" w:sz="4" w:space="0" w:color="auto"/>
            </w:tcBorders>
            <w:shd w:val="clear" w:color="000000" w:fill="F2F2F2"/>
            <w:noWrap/>
            <w:vAlign w:val="center"/>
            <w:hideMark/>
          </w:tcPr>
          <w:p w14:paraId="7700337C"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2</w:t>
            </w:r>
          </w:p>
        </w:tc>
        <w:tc>
          <w:tcPr>
            <w:tcW w:w="1261" w:type="dxa"/>
            <w:tcBorders>
              <w:top w:val="nil"/>
              <w:left w:val="nil"/>
              <w:bottom w:val="single" w:sz="4" w:space="0" w:color="auto"/>
              <w:right w:val="single" w:sz="4" w:space="0" w:color="auto"/>
            </w:tcBorders>
            <w:shd w:val="clear" w:color="000000" w:fill="F2F2F2"/>
            <w:noWrap/>
            <w:vAlign w:val="center"/>
            <w:hideMark/>
          </w:tcPr>
          <w:p w14:paraId="5DC41BF3"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36,350</w:t>
            </w:r>
          </w:p>
        </w:tc>
      </w:tr>
      <w:tr w:rsidR="00CB3A41" w:rsidRPr="000828FC" w14:paraId="5A129E68" w14:textId="77777777" w:rsidTr="006F6FD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853336E"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07</w:t>
            </w:r>
          </w:p>
        </w:tc>
        <w:tc>
          <w:tcPr>
            <w:tcW w:w="3118" w:type="dxa"/>
            <w:tcBorders>
              <w:top w:val="nil"/>
              <w:left w:val="nil"/>
              <w:bottom w:val="single" w:sz="4" w:space="0" w:color="auto"/>
              <w:right w:val="single" w:sz="4" w:space="0" w:color="auto"/>
            </w:tcBorders>
            <w:shd w:val="clear" w:color="auto" w:fill="auto"/>
            <w:noWrap/>
            <w:vAlign w:val="center"/>
            <w:hideMark/>
          </w:tcPr>
          <w:p w14:paraId="0AE8F1EF"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Supervisor 1</w:t>
            </w:r>
          </w:p>
        </w:tc>
        <w:tc>
          <w:tcPr>
            <w:tcW w:w="1300" w:type="dxa"/>
            <w:tcBorders>
              <w:top w:val="nil"/>
              <w:left w:val="nil"/>
              <w:bottom w:val="single" w:sz="4" w:space="0" w:color="auto"/>
              <w:right w:val="single" w:sz="4" w:space="0" w:color="auto"/>
            </w:tcBorders>
            <w:shd w:val="clear" w:color="auto" w:fill="auto"/>
            <w:noWrap/>
            <w:vAlign w:val="center"/>
            <w:hideMark/>
          </w:tcPr>
          <w:p w14:paraId="259611AD"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0930E800"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308,378</w:t>
            </w:r>
          </w:p>
        </w:tc>
        <w:tc>
          <w:tcPr>
            <w:tcW w:w="1220" w:type="dxa"/>
            <w:tcBorders>
              <w:top w:val="nil"/>
              <w:left w:val="nil"/>
              <w:bottom w:val="single" w:sz="4" w:space="0" w:color="auto"/>
              <w:right w:val="single" w:sz="4" w:space="0" w:color="auto"/>
            </w:tcBorders>
            <w:shd w:val="clear" w:color="auto" w:fill="auto"/>
            <w:noWrap/>
            <w:vAlign w:val="center"/>
            <w:hideMark/>
          </w:tcPr>
          <w:p w14:paraId="34410CC9"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8</w:t>
            </w:r>
          </w:p>
        </w:tc>
        <w:tc>
          <w:tcPr>
            <w:tcW w:w="1261" w:type="dxa"/>
            <w:tcBorders>
              <w:top w:val="nil"/>
              <w:left w:val="nil"/>
              <w:bottom w:val="single" w:sz="4" w:space="0" w:color="auto"/>
              <w:right w:val="single" w:sz="4" w:space="0" w:color="auto"/>
            </w:tcBorders>
            <w:shd w:val="clear" w:color="auto" w:fill="auto"/>
            <w:noWrap/>
            <w:vAlign w:val="center"/>
            <w:hideMark/>
          </w:tcPr>
          <w:p w14:paraId="3E944B1E"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145,402</w:t>
            </w:r>
          </w:p>
        </w:tc>
      </w:tr>
      <w:tr w:rsidR="00CB3A41" w:rsidRPr="000828FC" w14:paraId="363D1C91" w14:textId="77777777" w:rsidTr="006F6FD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753D3D3"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08</w:t>
            </w:r>
          </w:p>
        </w:tc>
        <w:tc>
          <w:tcPr>
            <w:tcW w:w="3118" w:type="dxa"/>
            <w:tcBorders>
              <w:top w:val="nil"/>
              <w:left w:val="nil"/>
              <w:bottom w:val="single" w:sz="4" w:space="0" w:color="auto"/>
              <w:right w:val="single" w:sz="4" w:space="0" w:color="auto"/>
            </w:tcBorders>
            <w:shd w:val="clear" w:color="auto" w:fill="auto"/>
            <w:noWrap/>
            <w:vAlign w:val="center"/>
            <w:hideMark/>
          </w:tcPr>
          <w:p w14:paraId="05F2098B"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Profesional Gestión Bancaria 3</w:t>
            </w:r>
          </w:p>
        </w:tc>
        <w:tc>
          <w:tcPr>
            <w:tcW w:w="1300" w:type="dxa"/>
            <w:tcBorders>
              <w:top w:val="nil"/>
              <w:left w:val="nil"/>
              <w:bottom w:val="single" w:sz="4" w:space="0" w:color="auto"/>
              <w:right w:val="single" w:sz="4" w:space="0" w:color="auto"/>
            </w:tcBorders>
            <w:shd w:val="clear" w:color="auto" w:fill="auto"/>
            <w:noWrap/>
            <w:vAlign w:val="center"/>
            <w:hideMark/>
          </w:tcPr>
          <w:p w14:paraId="3164BC57"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009A1AD8"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383,249</w:t>
            </w:r>
          </w:p>
        </w:tc>
        <w:tc>
          <w:tcPr>
            <w:tcW w:w="1220" w:type="dxa"/>
            <w:tcBorders>
              <w:top w:val="nil"/>
              <w:left w:val="nil"/>
              <w:bottom w:val="single" w:sz="4" w:space="0" w:color="auto"/>
              <w:right w:val="single" w:sz="4" w:space="0" w:color="auto"/>
            </w:tcBorders>
            <w:shd w:val="clear" w:color="auto" w:fill="auto"/>
            <w:noWrap/>
            <w:vAlign w:val="center"/>
            <w:hideMark/>
          </w:tcPr>
          <w:p w14:paraId="33047DA7"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14</w:t>
            </w:r>
          </w:p>
        </w:tc>
        <w:tc>
          <w:tcPr>
            <w:tcW w:w="1261" w:type="dxa"/>
            <w:tcBorders>
              <w:top w:val="nil"/>
              <w:left w:val="nil"/>
              <w:bottom w:val="single" w:sz="4" w:space="0" w:color="auto"/>
              <w:right w:val="single" w:sz="4" w:space="0" w:color="auto"/>
            </w:tcBorders>
            <w:shd w:val="clear" w:color="auto" w:fill="auto"/>
            <w:noWrap/>
            <w:vAlign w:val="center"/>
            <w:hideMark/>
          </w:tcPr>
          <w:p w14:paraId="4E553773"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311,852</w:t>
            </w:r>
          </w:p>
        </w:tc>
      </w:tr>
      <w:tr w:rsidR="00CB3A41" w:rsidRPr="000828FC" w14:paraId="03E1E9C2" w14:textId="77777777" w:rsidTr="006F6FD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617DCA7B"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08</w:t>
            </w:r>
          </w:p>
        </w:tc>
        <w:tc>
          <w:tcPr>
            <w:tcW w:w="3118" w:type="dxa"/>
            <w:tcBorders>
              <w:top w:val="nil"/>
              <w:left w:val="nil"/>
              <w:bottom w:val="single" w:sz="4" w:space="0" w:color="auto"/>
              <w:right w:val="single" w:sz="4" w:space="0" w:color="auto"/>
            </w:tcBorders>
            <w:shd w:val="clear" w:color="000000" w:fill="F2F2F2"/>
            <w:noWrap/>
            <w:vAlign w:val="center"/>
            <w:hideMark/>
          </w:tcPr>
          <w:p w14:paraId="31CDA86D"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Supervisor 2</w:t>
            </w:r>
          </w:p>
        </w:tc>
        <w:tc>
          <w:tcPr>
            <w:tcW w:w="1300" w:type="dxa"/>
            <w:tcBorders>
              <w:top w:val="nil"/>
              <w:left w:val="nil"/>
              <w:bottom w:val="single" w:sz="4" w:space="0" w:color="auto"/>
              <w:right w:val="single" w:sz="4" w:space="0" w:color="auto"/>
            </w:tcBorders>
            <w:shd w:val="clear" w:color="000000" w:fill="F2F2F2"/>
            <w:noWrap/>
            <w:vAlign w:val="center"/>
            <w:hideMark/>
          </w:tcPr>
          <w:p w14:paraId="39C32BF9"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0F7AC926"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383,249</w:t>
            </w:r>
          </w:p>
        </w:tc>
        <w:tc>
          <w:tcPr>
            <w:tcW w:w="1220" w:type="dxa"/>
            <w:tcBorders>
              <w:top w:val="nil"/>
              <w:left w:val="nil"/>
              <w:bottom w:val="single" w:sz="4" w:space="0" w:color="auto"/>
              <w:right w:val="single" w:sz="4" w:space="0" w:color="auto"/>
            </w:tcBorders>
            <w:shd w:val="clear" w:color="000000" w:fill="F2F2F2"/>
            <w:noWrap/>
            <w:vAlign w:val="center"/>
            <w:hideMark/>
          </w:tcPr>
          <w:p w14:paraId="74837A89"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16</w:t>
            </w:r>
          </w:p>
        </w:tc>
        <w:tc>
          <w:tcPr>
            <w:tcW w:w="1261" w:type="dxa"/>
            <w:tcBorders>
              <w:top w:val="nil"/>
              <w:left w:val="nil"/>
              <w:bottom w:val="single" w:sz="4" w:space="0" w:color="auto"/>
              <w:right w:val="single" w:sz="4" w:space="0" w:color="auto"/>
            </w:tcBorders>
            <w:shd w:val="clear" w:color="000000" w:fill="F2F2F2"/>
            <w:noWrap/>
            <w:vAlign w:val="center"/>
            <w:hideMark/>
          </w:tcPr>
          <w:p w14:paraId="7300E1C3"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356,402</w:t>
            </w:r>
          </w:p>
        </w:tc>
      </w:tr>
      <w:tr w:rsidR="00CB3A41" w:rsidRPr="000828FC" w14:paraId="13F0BA14" w14:textId="77777777" w:rsidTr="006F6FD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CD16AF5"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08</w:t>
            </w:r>
          </w:p>
        </w:tc>
        <w:tc>
          <w:tcPr>
            <w:tcW w:w="3118" w:type="dxa"/>
            <w:tcBorders>
              <w:top w:val="nil"/>
              <w:left w:val="nil"/>
              <w:bottom w:val="single" w:sz="4" w:space="0" w:color="auto"/>
              <w:right w:val="single" w:sz="4" w:space="0" w:color="auto"/>
            </w:tcBorders>
            <w:shd w:val="clear" w:color="auto" w:fill="auto"/>
            <w:noWrap/>
            <w:vAlign w:val="center"/>
            <w:hideMark/>
          </w:tcPr>
          <w:p w14:paraId="5900E450"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Supervisor TI</w:t>
            </w:r>
          </w:p>
        </w:tc>
        <w:tc>
          <w:tcPr>
            <w:tcW w:w="1300" w:type="dxa"/>
            <w:tcBorders>
              <w:top w:val="nil"/>
              <w:left w:val="nil"/>
              <w:bottom w:val="single" w:sz="4" w:space="0" w:color="auto"/>
              <w:right w:val="single" w:sz="4" w:space="0" w:color="auto"/>
            </w:tcBorders>
            <w:shd w:val="clear" w:color="auto" w:fill="auto"/>
            <w:noWrap/>
            <w:vAlign w:val="center"/>
            <w:hideMark/>
          </w:tcPr>
          <w:p w14:paraId="1243AA74"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48EEF25E"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383,249</w:t>
            </w:r>
          </w:p>
        </w:tc>
        <w:tc>
          <w:tcPr>
            <w:tcW w:w="1220" w:type="dxa"/>
            <w:tcBorders>
              <w:top w:val="nil"/>
              <w:left w:val="nil"/>
              <w:bottom w:val="single" w:sz="4" w:space="0" w:color="auto"/>
              <w:right w:val="single" w:sz="4" w:space="0" w:color="auto"/>
            </w:tcBorders>
            <w:shd w:val="clear" w:color="auto" w:fill="auto"/>
            <w:noWrap/>
            <w:vAlign w:val="center"/>
            <w:hideMark/>
          </w:tcPr>
          <w:p w14:paraId="11D4CBE7"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2</w:t>
            </w:r>
          </w:p>
        </w:tc>
        <w:tc>
          <w:tcPr>
            <w:tcW w:w="1261" w:type="dxa"/>
            <w:tcBorders>
              <w:top w:val="nil"/>
              <w:left w:val="nil"/>
              <w:bottom w:val="single" w:sz="4" w:space="0" w:color="auto"/>
              <w:right w:val="single" w:sz="4" w:space="0" w:color="auto"/>
            </w:tcBorders>
            <w:shd w:val="clear" w:color="auto" w:fill="auto"/>
            <w:noWrap/>
            <w:vAlign w:val="center"/>
            <w:hideMark/>
          </w:tcPr>
          <w:p w14:paraId="2B9F28E6"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44,550</w:t>
            </w:r>
          </w:p>
        </w:tc>
      </w:tr>
      <w:tr w:rsidR="00CB3A41" w:rsidRPr="000828FC" w14:paraId="148EDE22" w14:textId="77777777" w:rsidTr="006F6FD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151F3F6D"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09</w:t>
            </w:r>
          </w:p>
        </w:tc>
        <w:tc>
          <w:tcPr>
            <w:tcW w:w="3118" w:type="dxa"/>
            <w:tcBorders>
              <w:top w:val="nil"/>
              <w:left w:val="nil"/>
              <w:bottom w:val="single" w:sz="4" w:space="0" w:color="auto"/>
              <w:right w:val="single" w:sz="4" w:space="0" w:color="auto"/>
            </w:tcBorders>
            <w:shd w:val="clear" w:color="000000" w:fill="F2F2F2"/>
            <w:noWrap/>
            <w:vAlign w:val="center"/>
            <w:hideMark/>
          </w:tcPr>
          <w:p w14:paraId="6AD0E7E0"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Profesional Gestión Bancaria 4</w:t>
            </w:r>
          </w:p>
        </w:tc>
        <w:tc>
          <w:tcPr>
            <w:tcW w:w="1300" w:type="dxa"/>
            <w:tcBorders>
              <w:top w:val="nil"/>
              <w:left w:val="nil"/>
              <w:bottom w:val="single" w:sz="4" w:space="0" w:color="auto"/>
              <w:right w:val="single" w:sz="4" w:space="0" w:color="auto"/>
            </w:tcBorders>
            <w:shd w:val="clear" w:color="000000" w:fill="F2F2F2"/>
            <w:noWrap/>
            <w:vAlign w:val="center"/>
            <w:hideMark/>
          </w:tcPr>
          <w:p w14:paraId="6B5C6DD0"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53EDC510"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472,895</w:t>
            </w:r>
          </w:p>
        </w:tc>
        <w:tc>
          <w:tcPr>
            <w:tcW w:w="1220" w:type="dxa"/>
            <w:tcBorders>
              <w:top w:val="nil"/>
              <w:left w:val="nil"/>
              <w:bottom w:val="single" w:sz="4" w:space="0" w:color="auto"/>
              <w:right w:val="single" w:sz="4" w:space="0" w:color="auto"/>
            </w:tcBorders>
            <w:shd w:val="clear" w:color="000000" w:fill="F2F2F2"/>
            <w:noWrap/>
            <w:vAlign w:val="center"/>
            <w:hideMark/>
          </w:tcPr>
          <w:p w14:paraId="63ADE46E"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3</w:t>
            </w:r>
          </w:p>
        </w:tc>
        <w:tc>
          <w:tcPr>
            <w:tcW w:w="1261" w:type="dxa"/>
            <w:tcBorders>
              <w:top w:val="nil"/>
              <w:left w:val="nil"/>
              <w:bottom w:val="single" w:sz="4" w:space="0" w:color="auto"/>
              <w:right w:val="single" w:sz="4" w:space="0" w:color="auto"/>
            </w:tcBorders>
            <w:shd w:val="clear" w:color="000000" w:fill="F2F2F2"/>
            <w:noWrap/>
            <w:vAlign w:val="center"/>
            <w:hideMark/>
          </w:tcPr>
          <w:p w14:paraId="21214633"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82,456</w:t>
            </w:r>
          </w:p>
        </w:tc>
      </w:tr>
      <w:tr w:rsidR="00CB3A41" w:rsidRPr="000828FC" w14:paraId="2BF83BBB" w14:textId="77777777" w:rsidTr="006F6FD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7EC7C64"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09</w:t>
            </w:r>
          </w:p>
        </w:tc>
        <w:tc>
          <w:tcPr>
            <w:tcW w:w="3118" w:type="dxa"/>
            <w:tcBorders>
              <w:top w:val="nil"/>
              <w:left w:val="nil"/>
              <w:bottom w:val="single" w:sz="4" w:space="0" w:color="auto"/>
              <w:right w:val="single" w:sz="4" w:space="0" w:color="auto"/>
            </w:tcBorders>
            <w:shd w:val="clear" w:color="auto" w:fill="auto"/>
            <w:noWrap/>
            <w:vAlign w:val="center"/>
            <w:hideMark/>
          </w:tcPr>
          <w:p w14:paraId="566CF174"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Supervisor Principal</w:t>
            </w:r>
          </w:p>
        </w:tc>
        <w:tc>
          <w:tcPr>
            <w:tcW w:w="1300" w:type="dxa"/>
            <w:tcBorders>
              <w:top w:val="nil"/>
              <w:left w:val="nil"/>
              <w:bottom w:val="single" w:sz="4" w:space="0" w:color="auto"/>
              <w:right w:val="single" w:sz="4" w:space="0" w:color="auto"/>
            </w:tcBorders>
            <w:shd w:val="clear" w:color="auto" w:fill="auto"/>
            <w:noWrap/>
            <w:vAlign w:val="center"/>
            <w:hideMark/>
          </w:tcPr>
          <w:p w14:paraId="2C77C2E9"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097D4156"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472,895</w:t>
            </w:r>
          </w:p>
        </w:tc>
        <w:tc>
          <w:tcPr>
            <w:tcW w:w="1220" w:type="dxa"/>
            <w:tcBorders>
              <w:top w:val="nil"/>
              <w:left w:val="nil"/>
              <w:bottom w:val="single" w:sz="4" w:space="0" w:color="auto"/>
              <w:right w:val="single" w:sz="4" w:space="0" w:color="auto"/>
            </w:tcBorders>
            <w:shd w:val="clear" w:color="auto" w:fill="auto"/>
            <w:noWrap/>
            <w:vAlign w:val="center"/>
            <w:hideMark/>
          </w:tcPr>
          <w:p w14:paraId="254027CE"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5</w:t>
            </w:r>
          </w:p>
        </w:tc>
        <w:tc>
          <w:tcPr>
            <w:tcW w:w="1261" w:type="dxa"/>
            <w:tcBorders>
              <w:top w:val="nil"/>
              <w:left w:val="nil"/>
              <w:bottom w:val="single" w:sz="4" w:space="0" w:color="auto"/>
              <w:right w:val="single" w:sz="4" w:space="0" w:color="auto"/>
            </w:tcBorders>
            <w:shd w:val="clear" w:color="auto" w:fill="auto"/>
            <w:noWrap/>
            <w:vAlign w:val="center"/>
            <w:hideMark/>
          </w:tcPr>
          <w:p w14:paraId="2943E015"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137,426</w:t>
            </w:r>
          </w:p>
        </w:tc>
      </w:tr>
      <w:tr w:rsidR="00CB3A41" w:rsidRPr="000828FC" w14:paraId="3290D5EE" w14:textId="77777777" w:rsidTr="006F6FD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6D182DF4"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10</w:t>
            </w:r>
          </w:p>
        </w:tc>
        <w:tc>
          <w:tcPr>
            <w:tcW w:w="3118" w:type="dxa"/>
            <w:tcBorders>
              <w:top w:val="nil"/>
              <w:left w:val="nil"/>
              <w:bottom w:val="single" w:sz="4" w:space="0" w:color="auto"/>
              <w:right w:val="single" w:sz="4" w:space="0" w:color="auto"/>
            </w:tcBorders>
            <w:shd w:val="clear" w:color="000000" w:fill="F2F2F2"/>
            <w:noWrap/>
            <w:vAlign w:val="center"/>
            <w:hideMark/>
          </w:tcPr>
          <w:p w14:paraId="53A7CC3F"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Director de Departamento</w:t>
            </w:r>
          </w:p>
        </w:tc>
        <w:tc>
          <w:tcPr>
            <w:tcW w:w="1300" w:type="dxa"/>
            <w:tcBorders>
              <w:top w:val="nil"/>
              <w:left w:val="nil"/>
              <w:bottom w:val="single" w:sz="4" w:space="0" w:color="auto"/>
              <w:right w:val="single" w:sz="4" w:space="0" w:color="auto"/>
            </w:tcBorders>
            <w:shd w:val="clear" w:color="000000" w:fill="F2F2F2"/>
            <w:noWrap/>
            <w:vAlign w:val="center"/>
            <w:hideMark/>
          </w:tcPr>
          <w:p w14:paraId="67536839"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05D23CA9"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868,878</w:t>
            </w:r>
          </w:p>
        </w:tc>
        <w:tc>
          <w:tcPr>
            <w:tcW w:w="1220" w:type="dxa"/>
            <w:tcBorders>
              <w:top w:val="nil"/>
              <w:left w:val="nil"/>
              <w:bottom w:val="single" w:sz="4" w:space="0" w:color="auto"/>
              <w:right w:val="single" w:sz="4" w:space="0" w:color="auto"/>
            </w:tcBorders>
            <w:shd w:val="clear" w:color="000000" w:fill="F2F2F2"/>
            <w:noWrap/>
            <w:vAlign w:val="center"/>
            <w:hideMark/>
          </w:tcPr>
          <w:p w14:paraId="6D6DCCB9"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2</w:t>
            </w:r>
          </w:p>
        </w:tc>
        <w:tc>
          <w:tcPr>
            <w:tcW w:w="1261" w:type="dxa"/>
            <w:tcBorders>
              <w:top w:val="nil"/>
              <w:left w:val="nil"/>
              <w:bottom w:val="single" w:sz="4" w:space="0" w:color="auto"/>
              <w:right w:val="single" w:sz="4" w:space="0" w:color="auto"/>
            </w:tcBorders>
            <w:shd w:val="clear" w:color="000000" w:fill="F2F2F2"/>
            <w:noWrap/>
            <w:vAlign w:val="center"/>
            <w:hideMark/>
          </w:tcPr>
          <w:p w14:paraId="2853D14A"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92,222</w:t>
            </w:r>
          </w:p>
        </w:tc>
      </w:tr>
      <w:tr w:rsidR="00CB3A41" w:rsidRPr="000828FC" w14:paraId="3A03EBD2" w14:textId="77777777" w:rsidTr="006F6FD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96BE153"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10</w:t>
            </w:r>
          </w:p>
        </w:tc>
        <w:tc>
          <w:tcPr>
            <w:tcW w:w="3118" w:type="dxa"/>
            <w:tcBorders>
              <w:top w:val="nil"/>
              <w:left w:val="nil"/>
              <w:bottom w:val="single" w:sz="4" w:space="0" w:color="auto"/>
              <w:right w:val="single" w:sz="4" w:space="0" w:color="auto"/>
            </w:tcBorders>
            <w:shd w:val="clear" w:color="auto" w:fill="auto"/>
            <w:noWrap/>
            <w:vAlign w:val="center"/>
            <w:hideMark/>
          </w:tcPr>
          <w:p w14:paraId="3AB03380"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Líder de Supervisión</w:t>
            </w:r>
          </w:p>
        </w:tc>
        <w:tc>
          <w:tcPr>
            <w:tcW w:w="1300" w:type="dxa"/>
            <w:tcBorders>
              <w:top w:val="nil"/>
              <w:left w:val="nil"/>
              <w:bottom w:val="single" w:sz="4" w:space="0" w:color="auto"/>
              <w:right w:val="single" w:sz="4" w:space="0" w:color="auto"/>
            </w:tcBorders>
            <w:shd w:val="clear" w:color="auto" w:fill="auto"/>
            <w:noWrap/>
            <w:vAlign w:val="center"/>
            <w:hideMark/>
          </w:tcPr>
          <w:p w14:paraId="14B48334"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6C1A233A"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868,878</w:t>
            </w:r>
          </w:p>
        </w:tc>
        <w:tc>
          <w:tcPr>
            <w:tcW w:w="1220" w:type="dxa"/>
            <w:tcBorders>
              <w:top w:val="nil"/>
              <w:left w:val="nil"/>
              <w:bottom w:val="single" w:sz="4" w:space="0" w:color="auto"/>
              <w:right w:val="single" w:sz="4" w:space="0" w:color="auto"/>
            </w:tcBorders>
            <w:shd w:val="clear" w:color="auto" w:fill="auto"/>
            <w:noWrap/>
            <w:vAlign w:val="center"/>
            <w:hideMark/>
          </w:tcPr>
          <w:p w14:paraId="41C650E5"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2</w:t>
            </w:r>
          </w:p>
        </w:tc>
        <w:tc>
          <w:tcPr>
            <w:tcW w:w="1261" w:type="dxa"/>
            <w:tcBorders>
              <w:top w:val="nil"/>
              <w:left w:val="nil"/>
              <w:bottom w:val="single" w:sz="4" w:space="0" w:color="auto"/>
              <w:right w:val="single" w:sz="4" w:space="0" w:color="auto"/>
            </w:tcBorders>
            <w:shd w:val="clear" w:color="auto" w:fill="auto"/>
            <w:noWrap/>
            <w:vAlign w:val="center"/>
            <w:hideMark/>
          </w:tcPr>
          <w:p w14:paraId="701A3F86"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92,222</w:t>
            </w:r>
          </w:p>
        </w:tc>
      </w:tr>
      <w:tr w:rsidR="00CB3A41" w:rsidRPr="000828FC" w14:paraId="3A1000A3" w14:textId="77777777" w:rsidTr="006F6FD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437A9FBF"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11</w:t>
            </w:r>
          </w:p>
        </w:tc>
        <w:tc>
          <w:tcPr>
            <w:tcW w:w="3118" w:type="dxa"/>
            <w:tcBorders>
              <w:top w:val="nil"/>
              <w:left w:val="nil"/>
              <w:bottom w:val="single" w:sz="4" w:space="0" w:color="auto"/>
              <w:right w:val="single" w:sz="4" w:space="0" w:color="auto"/>
            </w:tcBorders>
            <w:shd w:val="clear" w:color="000000" w:fill="F2F2F2"/>
            <w:noWrap/>
            <w:vAlign w:val="center"/>
            <w:hideMark/>
          </w:tcPr>
          <w:p w14:paraId="524F2EAA"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Profesional Gestión Bancaria 5</w:t>
            </w:r>
          </w:p>
        </w:tc>
        <w:tc>
          <w:tcPr>
            <w:tcW w:w="1300" w:type="dxa"/>
            <w:tcBorders>
              <w:top w:val="nil"/>
              <w:left w:val="nil"/>
              <w:bottom w:val="single" w:sz="4" w:space="0" w:color="auto"/>
              <w:right w:val="single" w:sz="4" w:space="0" w:color="auto"/>
            </w:tcBorders>
            <w:shd w:val="clear" w:color="000000" w:fill="F2F2F2"/>
            <w:noWrap/>
            <w:vAlign w:val="center"/>
            <w:hideMark/>
          </w:tcPr>
          <w:p w14:paraId="42BE0626"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000000" w:fill="F2F2F2"/>
            <w:noWrap/>
            <w:vAlign w:val="center"/>
            <w:hideMark/>
          </w:tcPr>
          <w:p w14:paraId="0EFECA35"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804,755</w:t>
            </w:r>
          </w:p>
        </w:tc>
        <w:tc>
          <w:tcPr>
            <w:tcW w:w="1220" w:type="dxa"/>
            <w:tcBorders>
              <w:top w:val="nil"/>
              <w:left w:val="nil"/>
              <w:bottom w:val="single" w:sz="4" w:space="0" w:color="auto"/>
              <w:right w:val="single" w:sz="4" w:space="0" w:color="auto"/>
            </w:tcBorders>
            <w:shd w:val="clear" w:color="000000" w:fill="F2F2F2"/>
            <w:noWrap/>
            <w:vAlign w:val="center"/>
            <w:hideMark/>
          </w:tcPr>
          <w:p w14:paraId="5FA00408"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w:t>
            </w:r>
          </w:p>
        </w:tc>
        <w:tc>
          <w:tcPr>
            <w:tcW w:w="1261" w:type="dxa"/>
            <w:tcBorders>
              <w:top w:val="nil"/>
              <w:left w:val="nil"/>
              <w:bottom w:val="single" w:sz="4" w:space="0" w:color="auto"/>
              <w:right w:val="single" w:sz="4" w:space="0" w:color="auto"/>
            </w:tcBorders>
            <w:shd w:val="clear" w:color="000000" w:fill="F2F2F2"/>
            <w:noWrap/>
            <w:vAlign w:val="center"/>
            <w:hideMark/>
          </w:tcPr>
          <w:p w14:paraId="18C78A44"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46,300</w:t>
            </w:r>
          </w:p>
        </w:tc>
      </w:tr>
      <w:tr w:rsidR="00CB3A41" w:rsidRPr="000828FC" w14:paraId="51A0E4DE" w14:textId="77777777" w:rsidTr="006F6FD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2F52DF5"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12</w:t>
            </w:r>
          </w:p>
        </w:tc>
        <w:tc>
          <w:tcPr>
            <w:tcW w:w="3118" w:type="dxa"/>
            <w:tcBorders>
              <w:top w:val="nil"/>
              <w:left w:val="nil"/>
              <w:bottom w:val="single" w:sz="4" w:space="0" w:color="auto"/>
              <w:right w:val="single" w:sz="4" w:space="0" w:color="auto"/>
            </w:tcBorders>
            <w:shd w:val="clear" w:color="auto" w:fill="auto"/>
            <w:noWrap/>
            <w:vAlign w:val="center"/>
            <w:hideMark/>
          </w:tcPr>
          <w:p w14:paraId="62F0C115"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Director de División</w:t>
            </w:r>
          </w:p>
        </w:tc>
        <w:tc>
          <w:tcPr>
            <w:tcW w:w="1300" w:type="dxa"/>
            <w:tcBorders>
              <w:top w:val="nil"/>
              <w:left w:val="nil"/>
              <w:bottom w:val="single" w:sz="4" w:space="0" w:color="auto"/>
              <w:right w:val="single" w:sz="4" w:space="0" w:color="auto"/>
            </w:tcBorders>
            <w:shd w:val="clear" w:color="auto" w:fill="auto"/>
            <w:noWrap/>
            <w:vAlign w:val="center"/>
            <w:hideMark/>
          </w:tcPr>
          <w:p w14:paraId="492C1B7E"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Global</w:t>
            </w:r>
          </w:p>
        </w:tc>
        <w:tc>
          <w:tcPr>
            <w:tcW w:w="1200" w:type="dxa"/>
            <w:tcBorders>
              <w:top w:val="nil"/>
              <w:left w:val="nil"/>
              <w:bottom w:val="single" w:sz="4" w:space="0" w:color="auto"/>
              <w:right w:val="single" w:sz="4" w:space="0" w:color="auto"/>
            </w:tcBorders>
            <w:shd w:val="clear" w:color="auto" w:fill="auto"/>
            <w:noWrap/>
            <w:vAlign w:val="center"/>
            <w:hideMark/>
          </w:tcPr>
          <w:p w14:paraId="3C279AF3"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1,280,368</w:t>
            </w:r>
          </w:p>
        </w:tc>
        <w:tc>
          <w:tcPr>
            <w:tcW w:w="1220" w:type="dxa"/>
            <w:tcBorders>
              <w:top w:val="nil"/>
              <w:left w:val="nil"/>
              <w:bottom w:val="single" w:sz="4" w:space="0" w:color="auto"/>
              <w:right w:val="single" w:sz="4" w:space="0" w:color="auto"/>
            </w:tcBorders>
            <w:shd w:val="clear" w:color="auto" w:fill="auto"/>
            <w:noWrap/>
            <w:vAlign w:val="center"/>
            <w:hideMark/>
          </w:tcPr>
          <w:p w14:paraId="56701E83"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w:t>
            </w:r>
          </w:p>
        </w:tc>
        <w:tc>
          <w:tcPr>
            <w:tcW w:w="1261" w:type="dxa"/>
            <w:tcBorders>
              <w:top w:val="nil"/>
              <w:left w:val="nil"/>
              <w:bottom w:val="single" w:sz="4" w:space="0" w:color="auto"/>
              <w:right w:val="single" w:sz="4" w:space="0" w:color="auto"/>
            </w:tcBorders>
            <w:shd w:val="clear" w:color="auto" w:fill="auto"/>
            <w:noWrap/>
            <w:vAlign w:val="center"/>
            <w:hideMark/>
          </w:tcPr>
          <w:p w14:paraId="264F774F"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64,915</w:t>
            </w:r>
          </w:p>
        </w:tc>
      </w:tr>
      <w:tr w:rsidR="00CB3A41" w:rsidRPr="000828FC" w14:paraId="7B5FF791" w14:textId="77777777" w:rsidTr="006F6FD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24790A51"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09</w:t>
            </w:r>
          </w:p>
        </w:tc>
        <w:tc>
          <w:tcPr>
            <w:tcW w:w="3118" w:type="dxa"/>
            <w:tcBorders>
              <w:top w:val="nil"/>
              <w:left w:val="nil"/>
              <w:bottom w:val="single" w:sz="4" w:space="0" w:color="auto"/>
              <w:right w:val="single" w:sz="4" w:space="0" w:color="auto"/>
            </w:tcBorders>
            <w:shd w:val="clear" w:color="000000" w:fill="F2F2F2"/>
            <w:noWrap/>
            <w:vAlign w:val="center"/>
            <w:hideMark/>
          </w:tcPr>
          <w:p w14:paraId="528D8DF5"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Asistente Servicios Institucionales 2</w:t>
            </w:r>
          </w:p>
        </w:tc>
        <w:tc>
          <w:tcPr>
            <w:tcW w:w="1300" w:type="dxa"/>
            <w:tcBorders>
              <w:top w:val="nil"/>
              <w:left w:val="nil"/>
              <w:bottom w:val="single" w:sz="4" w:space="0" w:color="auto"/>
              <w:right w:val="single" w:sz="4" w:space="0" w:color="auto"/>
            </w:tcBorders>
            <w:shd w:val="clear" w:color="000000" w:fill="F2F2F2"/>
            <w:noWrap/>
            <w:vAlign w:val="center"/>
            <w:hideMark/>
          </w:tcPr>
          <w:p w14:paraId="1B8BC340"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Pluses</w:t>
            </w:r>
          </w:p>
        </w:tc>
        <w:tc>
          <w:tcPr>
            <w:tcW w:w="1200" w:type="dxa"/>
            <w:tcBorders>
              <w:top w:val="nil"/>
              <w:left w:val="nil"/>
              <w:bottom w:val="single" w:sz="4" w:space="0" w:color="auto"/>
              <w:right w:val="single" w:sz="4" w:space="0" w:color="auto"/>
            </w:tcBorders>
            <w:shd w:val="clear" w:color="000000" w:fill="F2F2F2"/>
            <w:noWrap/>
            <w:vAlign w:val="center"/>
            <w:hideMark/>
          </w:tcPr>
          <w:p w14:paraId="5BCE4085"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62,862</w:t>
            </w:r>
          </w:p>
        </w:tc>
        <w:tc>
          <w:tcPr>
            <w:tcW w:w="1220" w:type="dxa"/>
            <w:tcBorders>
              <w:top w:val="nil"/>
              <w:left w:val="nil"/>
              <w:bottom w:val="single" w:sz="4" w:space="0" w:color="auto"/>
              <w:right w:val="single" w:sz="4" w:space="0" w:color="auto"/>
            </w:tcBorders>
            <w:shd w:val="clear" w:color="000000" w:fill="F2F2F2"/>
            <w:noWrap/>
            <w:vAlign w:val="center"/>
            <w:hideMark/>
          </w:tcPr>
          <w:p w14:paraId="128E1918"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2</w:t>
            </w:r>
          </w:p>
        </w:tc>
        <w:tc>
          <w:tcPr>
            <w:tcW w:w="1261" w:type="dxa"/>
            <w:tcBorders>
              <w:top w:val="nil"/>
              <w:left w:val="nil"/>
              <w:bottom w:val="single" w:sz="4" w:space="0" w:color="auto"/>
              <w:right w:val="single" w:sz="4" w:space="0" w:color="auto"/>
            </w:tcBorders>
            <w:shd w:val="clear" w:color="000000" w:fill="F2F2F2"/>
            <w:noWrap/>
            <w:vAlign w:val="center"/>
            <w:hideMark/>
          </w:tcPr>
          <w:p w14:paraId="70655AF9"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6,973</w:t>
            </w:r>
          </w:p>
        </w:tc>
      </w:tr>
      <w:tr w:rsidR="00CB3A41" w:rsidRPr="000828FC" w14:paraId="5D8D96C9" w14:textId="77777777" w:rsidTr="006F6FD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BA97248"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lastRenderedPageBreak/>
              <w:t>22</w:t>
            </w:r>
          </w:p>
        </w:tc>
        <w:tc>
          <w:tcPr>
            <w:tcW w:w="3118" w:type="dxa"/>
            <w:tcBorders>
              <w:top w:val="nil"/>
              <w:left w:val="nil"/>
              <w:bottom w:val="single" w:sz="4" w:space="0" w:color="auto"/>
              <w:right w:val="single" w:sz="4" w:space="0" w:color="auto"/>
            </w:tcBorders>
            <w:shd w:val="clear" w:color="auto" w:fill="auto"/>
            <w:noWrap/>
            <w:vAlign w:val="center"/>
            <w:hideMark/>
          </w:tcPr>
          <w:p w14:paraId="1E9210B2"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Supervisor 2</w:t>
            </w:r>
          </w:p>
        </w:tc>
        <w:tc>
          <w:tcPr>
            <w:tcW w:w="1300" w:type="dxa"/>
            <w:tcBorders>
              <w:top w:val="nil"/>
              <w:left w:val="nil"/>
              <w:bottom w:val="single" w:sz="4" w:space="0" w:color="auto"/>
              <w:right w:val="single" w:sz="4" w:space="0" w:color="auto"/>
            </w:tcBorders>
            <w:shd w:val="clear" w:color="auto" w:fill="auto"/>
            <w:noWrap/>
            <w:vAlign w:val="center"/>
            <w:hideMark/>
          </w:tcPr>
          <w:p w14:paraId="64973CA7"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Pluses</w:t>
            </w:r>
          </w:p>
        </w:tc>
        <w:tc>
          <w:tcPr>
            <w:tcW w:w="1200" w:type="dxa"/>
            <w:tcBorders>
              <w:top w:val="nil"/>
              <w:left w:val="nil"/>
              <w:bottom w:val="single" w:sz="4" w:space="0" w:color="auto"/>
              <w:right w:val="single" w:sz="4" w:space="0" w:color="auto"/>
            </w:tcBorders>
            <w:shd w:val="clear" w:color="auto" w:fill="auto"/>
            <w:noWrap/>
            <w:vAlign w:val="center"/>
            <w:hideMark/>
          </w:tcPr>
          <w:p w14:paraId="18FEB128"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153,132</w:t>
            </w:r>
          </w:p>
        </w:tc>
        <w:tc>
          <w:tcPr>
            <w:tcW w:w="1220" w:type="dxa"/>
            <w:tcBorders>
              <w:top w:val="nil"/>
              <w:left w:val="nil"/>
              <w:bottom w:val="single" w:sz="4" w:space="0" w:color="auto"/>
              <w:right w:val="single" w:sz="4" w:space="0" w:color="auto"/>
            </w:tcBorders>
            <w:shd w:val="clear" w:color="auto" w:fill="auto"/>
            <w:noWrap/>
            <w:vAlign w:val="center"/>
            <w:hideMark/>
          </w:tcPr>
          <w:p w14:paraId="7DDF00E0"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2</w:t>
            </w:r>
          </w:p>
        </w:tc>
        <w:tc>
          <w:tcPr>
            <w:tcW w:w="1261" w:type="dxa"/>
            <w:tcBorders>
              <w:top w:val="nil"/>
              <w:left w:val="nil"/>
              <w:bottom w:val="single" w:sz="4" w:space="0" w:color="auto"/>
              <w:right w:val="single" w:sz="4" w:space="0" w:color="auto"/>
            </w:tcBorders>
            <w:shd w:val="clear" w:color="auto" w:fill="auto"/>
            <w:noWrap/>
            <w:vAlign w:val="center"/>
            <w:hideMark/>
          </w:tcPr>
          <w:p w14:paraId="6F319E2A"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16,986</w:t>
            </w:r>
          </w:p>
        </w:tc>
      </w:tr>
      <w:tr w:rsidR="00CB3A41" w:rsidRPr="000828FC" w14:paraId="7C5339E6" w14:textId="77777777" w:rsidTr="006F6FD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1BDE7BA8"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25</w:t>
            </w:r>
          </w:p>
        </w:tc>
        <w:tc>
          <w:tcPr>
            <w:tcW w:w="3118" w:type="dxa"/>
            <w:tcBorders>
              <w:top w:val="nil"/>
              <w:left w:val="nil"/>
              <w:bottom w:val="single" w:sz="4" w:space="0" w:color="auto"/>
              <w:right w:val="single" w:sz="4" w:space="0" w:color="auto"/>
            </w:tcBorders>
            <w:shd w:val="clear" w:color="000000" w:fill="F2F2F2"/>
            <w:noWrap/>
            <w:vAlign w:val="center"/>
            <w:hideMark/>
          </w:tcPr>
          <w:p w14:paraId="413A9F51"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Supervisor Principal</w:t>
            </w:r>
          </w:p>
        </w:tc>
        <w:tc>
          <w:tcPr>
            <w:tcW w:w="1300" w:type="dxa"/>
            <w:tcBorders>
              <w:top w:val="nil"/>
              <w:left w:val="nil"/>
              <w:bottom w:val="single" w:sz="4" w:space="0" w:color="auto"/>
              <w:right w:val="single" w:sz="4" w:space="0" w:color="auto"/>
            </w:tcBorders>
            <w:shd w:val="clear" w:color="000000" w:fill="F2F2F2"/>
            <w:noWrap/>
            <w:vAlign w:val="center"/>
            <w:hideMark/>
          </w:tcPr>
          <w:p w14:paraId="00FEC49D"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Pluses</w:t>
            </w:r>
          </w:p>
        </w:tc>
        <w:tc>
          <w:tcPr>
            <w:tcW w:w="1200" w:type="dxa"/>
            <w:tcBorders>
              <w:top w:val="nil"/>
              <w:left w:val="nil"/>
              <w:bottom w:val="single" w:sz="4" w:space="0" w:color="auto"/>
              <w:right w:val="single" w:sz="4" w:space="0" w:color="auto"/>
            </w:tcBorders>
            <w:shd w:val="clear" w:color="000000" w:fill="F2F2F2"/>
            <w:noWrap/>
            <w:vAlign w:val="center"/>
            <w:hideMark/>
          </w:tcPr>
          <w:p w14:paraId="48C97AE0"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190,720</w:t>
            </w:r>
          </w:p>
        </w:tc>
        <w:tc>
          <w:tcPr>
            <w:tcW w:w="1220" w:type="dxa"/>
            <w:tcBorders>
              <w:top w:val="nil"/>
              <w:left w:val="nil"/>
              <w:bottom w:val="single" w:sz="4" w:space="0" w:color="auto"/>
              <w:right w:val="single" w:sz="4" w:space="0" w:color="auto"/>
            </w:tcBorders>
            <w:shd w:val="clear" w:color="000000" w:fill="F2F2F2"/>
            <w:noWrap/>
            <w:vAlign w:val="center"/>
            <w:hideMark/>
          </w:tcPr>
          <w:p w14:paraId="747BB3EC"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3</w:t>
            </w:r>
          </w:p>
        </w:tc>
        <w:tc>
          <w:tcPr>
            <w:tcW w:w="1261" w:type="dxa"/>
            <w:tcBorders>
              <w:top w:val="nil"/>
              <w:left w:val="nil"/>
              <w:bottom w:val="single" w:sz="4" w:space="0" w:color="auto"/>
              <w:right w:val="single" w:sz="4" w:space="0" w:color="auto"/>
            </w:tcBorders>
            <w:shd w:val="clear" w:color="000000" w:fill="F2F2F2"/>
            <w:noWrap/>
            <w:vAlign w:val="center"/>
            <w:hideMark/>
          </w:tcPr>
          <w:p w14:paraId="48B25427"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31,733</w:t>
            </w:r>
          </w:p>
        </w:tc>
      </w:tr>
      <w:tr w:rsidR="00CB3A41" w:rsidRPr="000828FC" w14:paraId="5D69DF62" w14:textId="77777777" w:rsidTr="006F6FD5">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FE135AD"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31</w:t>
            </w:r>
          </w:p>
        </w:tc>
        <w:tc>
          <w:tcPr>
            <w:tcW w:w="3118" w:type="dxa"/>
            <w:tcBorders>
              <w:top w:val="nil"/>
              <w:left w:val="nil"/>
              <w:bottom w:val="single" w:sz="4" w:space="0" w:color="auto"/>
              <w:right w:val="single" w:sz="4" w:space="0" w:color="auto"/>
            </w:tcBorders>
            <w:shd w:val="clear" w:color="auto" w:fill="auto"/>
            <w:noWrap/>
            <w:vAlign w:val="center"/>
            <w:hideMark/>
          </w:tcPr>
          <w:p w14:paraId="1DD4F0E9"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Líder de Supervisión</w:t>
            </w:r>
          </w:p>
        </w:tc>
        <w:tc>
          <w:tcPr>
            <w:tcW w:w="1300" w:type="dxa"/>
            <w:tcBorders>
              <w:top w:val="nil"/>
              <w:left w:val="nil"/>
              <w:bottom w:val="single" w:sz="4" w:space="0" w:color="auto"/>
              <w:right w:val="single" w:sz="4" w:space="0" w:color="auto"/>
            </w:tcBorders>
            <w:shd w:val="clear" w:color="auto" w:fill="auto"/>
            <w:noWrap/>
            <w:vAlign w:val="center"/>
            <w:hideMark/>
          </w:tcPr>
          <w:p w14:paraId="0D2AE3EE"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Pluses</w:t>
            </w:r>
          </w:p>
        </w:tc>
        <w:tc>
          <w:tcPr>
            <w:tcW w:w="1200" w:type="dxa"/>
            <w:tcBorders>
              <w:top w:val="nil"/>
              <w:left w:val="nil"/>
              <w:bottom w:val="single" w:sz="4" w:space="0" w:color="auto"/>
              <w:right w:val="single" w:sz="4" w:space="0" w:color="auto"/>
            </w:tcBorders>
            <w:shd w:val="clear" w:color="auto" w:fill="auto"/>
            <w:noWrap/>
            <w:vAlign w:val="center"/>
            <w:hideMark/>
          </w:tcPr>
          <w:p w14:paraId="4176C74D"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271,260</w:t>
            </w:r>
          </w:p>
        </w:tc>
        <w:tc>
          <w:tcPr>
            <w:tcW w:w="1220" w:type="dxa"/>
            <w:tcBorders>
              <w:top w:val="nil"/>
              <w:left w:val="nil"/>
              <w:bottom w:val="single" w:sz="4" w:space="0" w:color="auto"/>
              <w:right w:val="single" w:sz="4" w:space="0" w:color="auto"/>
            </w:tcBorders>
            <w:shd w:val="clear" w:color="auto" w:fill="auto"/>
            <w:noWrap/>
            <w:vAlign w:val="center"/>
            <w:hideMark/>
          </w:tcPr>
          <w:p w14:paraId="04C8A467"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2</w:t>
            </w:r>
          </w:p>
        </w:tc>
        <w:tc>
          <w:tcPr>
            <w:tcW w:w="1261" w:type="dxa"/>
            <w:tcBorders>
              <w:top w:val="nil"/>
              <w:left w:val="nil"/>
              <w:bottom w:val="single" w:sz="4" w:space="0" w:color="auto"/>
              <w:right w:val="single" w:sz="4" w:space="0" w:color="auto"/>
            </w:tcBorders>
            <w:shd w:val="clear" w:color="auto" w:fill="auto"/>
            <w:noWrap/>
            <w:vAlign w:val="center"/>
            <w:hideMark/>
          </w:tcPr>
          <w:p w14:paraId="2057A537"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30,089</w:t>
            </w:r>
          </w:p>
        </w:tc>
      </w:tr>
      <w:tr w:rsidR="00CB3A41" w:rsidRPr="000828FC" w14:paraId="1414C420" w14:textId="77777777" w:rsidTr="006F6FD5">
        <w:trPr>
          <w:trHeight w:val="300"/>
        </w:trPr>
        <w:tc>
          <w:tcPr>
            <w:tcW w:w="993" w:type="dxa"/>
            <w:tcBorders>
              <w:top w:val="nil"/>
              <w:left w:val="single" w:sz="4" w:space="0" w:color="auto"/>
              <w:bottom w:val="single" w:sz="4" w:space="0" w:color="auto"/>
              <w:right w:val="single" w:sz="4" w:space="0" w:color="auto"/>
            </w:tcBorders>
            <w:shd w:val="clear" w:color="000000" w:fill="F2F2F2"/>
            <w:noWrap/>
            <w:vAlign w:val="center"/>
            <w:hideMark/>
          </w:tcPr>
          <w:p w14:paraId="41AB997A"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36</w:t>
            </w:r>
          </w:p>
        </w:tc>
        <w:tc>
          <w:tcPr>
            <w:tcW w:w="3118" w:type="dxa"/>
            <w:tcBorders>
              <w:top w:val="nil"/>
              <w:left w:val="nil"/>
              <w:bottom w:val="single" w:sz="4" w:space="0" w:color="auto"/>
              <w:right w:val="single" w:sz="4" w:space="0" w:color="auto"/>
            </w:tcBorders>
            <w:shd w:val="clear" w:color="000000" w:fill="F2F2F2"/>
            <w:noWrap/>
            <w:vAlign w:val="center"/>
            <w:hideMark/>
          </w:tcPr>
          <w:p w14:paraId="6F2BC638" w14:textId="77777777" w:rsidR="00CB3A41" w:rsidRPr="000828FC" w:rsidRDefault="00CB3A41" w:rsidP="006F6FD5">
            <w:pPr>
              <w:spacing w:line="240" w:lineRule="auto"/>
              <w:jc w:val="lef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Director de División</w:t>
            </w:r>
          </w:p>
        </w:tc>
        <w:tc>
          <w:tcPr>
            <w:tcW w:w="1300" w:type="dxa"/>
            <w:tcBorders>
              <w:top w:val="nil"/>
              <w:left w:val="nil"/>
              <w:bottom w:val="single" w:sz="4" w:space="0" w:color="auto"/>
              <w:right w:val="single" w:sz="4" w:space="0" w:color="auto"/>
            </w:tcBorders>
            <w:shd w:val="clear" w:color="000000" w:fill="F2F2F2"/>
            <w:noWrap/>
            <w:vAlign w:val="center"/>
            <w:hideMark/>
          </w:tcPr>
          <w:p w14:paraId="7D603792"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Pluses</w:t>
            </w:r>
          </w:p>
        </w:tc>
        <w:tc>
          <w:tcPr>
            <w:tcW w:w="1200" w:type="dxa"/>
            <w:tcBorders>
              <w:top w:val="nil"/>
              <w:left w:val="nil"/>
              <w:bottom w:val="single" w:sz="4" w:space="0" w:color="auto"/>
              <w:right w:val="single" w:sz="4" w:space="0" w:color="auto"/>
            </w:tcBorders>
            <w:shd w:val="clear" w:color="000000" w:fill="F2F2F2"/>
            <w:noWrap/>
            <w:vAlign w:val="center"/>
            <w:hideMark/>
          </w:tcPr>
          <w:p w14:paraId="6F40C529"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393,372</w:t>
            </w:r>
          </w:p>
        </w:tc>
        <w:tc>
          <w:tcPr>
            <w:tcW w:w="1220" w:type="dxa"/>
            <w:tcBorders>
              <w:top w:val="nil"/>
              <w:left w:val="nil"/>
              <w:bottom w:val="single" w:sz="4" w:space="0" w:color="auto"/>
              <w:right w:val="single" w:sz="4" w:space="0" w:color="auto"/>
            </w:tcBorders>
            <w:shd w:val="clear" w:color="000000" w:fill="F2F2F2"/>
            <w:noWrap/>
            <w:vAlign w:val="center"/>
            <w:hideMark/>
          </w:tcPr>
          <w:p w14:paraId="22D8B01B"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1</w:t>
            </w:r>
          </w:p>
        </w:tc>
        <w:tc>
          <w:tcPr>
            <w:tcW w:w="1261" w:type="dxa"/>
            <w:tcBorders>
              <w:top w:val="nil"/>
              <w:left w:val="nil"/>
              <w:bottom w:val="single" w:sz="4" w:space="0" w:color="auto"/>
              <w:right w:val="single" w:sz="4" w:space="0" w:color="auto"/>
            </w:tcBorders>
            <w:shd w:val="clear" w:color="000000" w:fill="F2F2F2"/>
            <w:noWrap/>
            <w:vAlign w:val="center"/>
            <w:hideMark/>
          </w:tcPr>
          <w:p w14:paraId="6DE8B92C" w14:textId="77777777" w:rsidR="00CB3A41" w:rsidRPr="000828FC" w:rsidRDefault="00CB3A41" w:rsidP="006F6FD5">
            <w:pPr>
              <w:spacing w:line="240" w:lineRule="auto"/>
              <w:jc w:val="right"/>
              <w:rPr>
                <w:rFonts w:asciiTheme="minorHAnsi" w:hAnsiTheme="minorHAnsi" w:cstheme="minorHAnsi"/>
                <w:sz w:val="16"/>
                <w:szCs w:val="16"/>
                <w:lang w:val="es-CR" w:eastAsia="es-CR"/>
              </w:rPr>
            </w:pPr>
            <w:r w:rsidRPr="000828FC">
              <w:rPr>
                <w:rFonts w:asciiTheme="minorHAnsi" w:hAnsiTheme="minorHAnsi" w:cstheme="minorHAnsi"/>
                <w:sz w:val="16"/>
                <w:szCs w:val="16"/>
                <w:lang w:val="es-CR" w:eastAsia="es-CR"/>
              </w:rPr>
              <w:t>21,817</w:t>
            </w:r>
          </w:p>
        </w:tc>
      </w:tr>
      <w:tr w:rsidR="00CB3A41" w:rsidRPr="000828FC" w14:paraId="3BF945B2" w14:textId="77777777" w:rsidTr="006F6FD5">
        <w:trPr>
          <w:trHeight w:val="424"/>
        </w:trPr>
        <w:tc>
          <w:tcPr>
            <w:tcW w:w="993" w:type="dxa"/>
            <w:tcBorders>
              <w:top w:val="single" w:sz="4" w:space="0" w:color="auto"/>
              <w:left w:val="nil"/>
              <w:bottom w:val="single" w:sz="4" w:space="0" w:color="auto"/>
              <w:right w:val="nil"/>
            </w:tcBorders>
            <w:shd w:val="clear" w:color="auto" w:fill="8DB3E2" w:themeFill="text2" w:themeFillTint="66"/>
            <w:noWrap/>
            <w:vAlign w:val="center"/>
            <w:hideMark/>
          </w:tcPr>
          <w:p w14:paraId="7BB4ABE8" w14:textId="77777777" w:rsidR="00CB3A41" w:rsidRPr="000828FC" w:rsidRDefault="00CB3A41" w:rsidP="006F6FD5">
            <w:pPr>
              <w:spacing w:line="240" w:lineRule="auto"/>
              <w:jc w:val="right"/>
              <w:rPr>
                <w:rFonts w:asciiTheme="minorHAnsi" w:hAnsiTheme="minorHAnsi" w:cstheme="minorHAnsi"/>
                <w:sz w:val="16"/>
                <w:szCs w:val="16"/>
                <w:lang w:val="es-CR" w:eastAsia="es-CR"/>
              </w:rPr>
            </w:pPr>
          </w:p>
        </w:tc>
        <w:tc>
          <w:tcPr>
            <w:tcW w:w="3118" w:type="dxa"/>
            <w:tcBorders>
              <w:top w:val="single" w:sz="4" w:space="0" w:color="auto"/>
              <w:left w:val="nil"/>
              <w:bottom w:val="single" w:sz="4" w:space="0" w:color="auto"/>
              <w:right w:val="nil"/>
            </w:tcBorders>
            <w:shd w:val="clear" w:color="auto" w:fill="8DB3E2" w:themeFill="text2" w:themeFillTint="66"/>
            <w:noWrap/>
            <w:vAlign w:val="center"/>
            <w:hideMark/>
          </w:tcPr>
          <w:p w14:paraId="5D33CA88" w14:textId="77777777" w:rsidR="00CB3A41" w:rsidRPr="000828FC" w:rsidRDefault="00CB3A41" w:rsidP="006F6FD5">
            <w:pPr>
              <w:spacing w:line="240" w:lineRule="auto"/>
              <w:jc w:val="center"/>
              <w:rPr>
                <w:rFonts w:asciiTheme="minorHAnsi" w:hAnsiTheme="minorHAnsi" w:cstheme="minorHAnsi"/>
                <w:b/>
                <w:bCs/>
                <w:sz w:val="16"/>
                <w:szCs w:val="16"/>
                <w:u w:val="single"/>
                <w:lang w:val="es-CR" w:eastAsia="es-CR"/>
              </w:rPr>
            </w:pPr>
            <w:r w:rsidRPr="000828FC">
              <w:rPr>
                <w:rFonts w:asciiTheme="minorHAnsi" w:hAnsiTheme="minorHAnsi" w:cstheme="minorHAnsi"/>
                <w:b/>
                <w:bCs/>
                <w:sz w:val="16"/>
                <w:szCs w:val="16"/>
                <w:u w:val="single"/>
                <w:lang w:val="es-CR" w:eastAsia="es-CR"/>
              </w:rPr>
              <w:t>Total</w:t>
            </w:r>
          </w:p>
        </w:tc>
        <w:tc>
          <w:tcPr>
            <w:tcW w:w="1300" w:type="dxa"/>
            <w:tcBorders>
              <w:top w:val="single" w:sz="4" w:space="0" w:color="auto"/>
              <w:left w:val="nil"/>
              <w:bottom w:val="single" w:sz="4" w:space="0" w:color="auto"/>
              <w:right w:val="nil"/>
            </w:tcBorders>
            <w:shd w:val="clear" w:color="auto" w:fill="8DB3E2" w:themeFill="text2" w:themeFillTint="66"/>
            <w:noWrap/>
            <w:vAlign w:val="center"/>
            <w:hideMark/>
          </w:tcPr>
          <w:p w14:paraId="26EDA8F0" w14:textId="77777777" w:rsidR="00CB3A41" w:rsidRPr="000828FC" w:rsidRDefault="00CB3A41" w:rsidP="006F6FD5">
            <w:pPr>
              <w:spacing w:line="240" w:lineRule="auto"/>
              <w:jc w:val="center"/>
              <w:rPr>
                <w:rFonts w:asciiTheme="minorHAnsi" w:hAnsiTheme="minorHAnsi" w:cstheme="minorHAnsi"/>
                <w:b/>
                <w:bCs/>
                <w:sz w:val="16"/>
                <w:szCs w:val="16"/>
                <w:u w:val="single"/>
                <w:lang w:val="es-CR" w:eastAsia="es-CR"/>
              </w:rPr>
            </w:pPr>
          </w:p>
        </w:tc>
        <w:tc>
          <w:tcPr>
            <w:tcW w:w="1200" w:type="dxa"/>
            <w:tcBorders>
              <w:top w:val="single" w:sz="4" w:space="0" w:color="auto"/>
              <w:left w:val="nil"/>
              <w:bottom w:val="single" w:sz="4" w:space="0" w:color="auto"/>
              <w:right w:val="nil"/>
            </w:tcBorders>
            <w:shd w:val="clear" w:color="auto" w:fill="8DB3E2" w:themeFill="text2" w:themeFillTint="66"/>
            <w:noWrap/>
            <w:vAlign w:val="center"/>
            <w:hideMark/>
          </w:tcPr>
          <w:p w14:paraId="0676B763" w14:textId="77777777" w:rsidR="00CB3A41" w:rsidRPr="000828FC" w:rsidRDefault="00CB3A41" w:rsidP="006F6FD5">
            <w:pPr>
              <w:spacing w:line="240" w:lineRule="auto"/>
              <w:jc w:val="center"/>
              <w:rPr>
                <w:rFonts w:asciiTheme="minorHAnsi" w:hAnsiTheme="minorHAnsi" w:cstheme="minorHAnsi"/>
                <w:sz w:val="16"/>
                <w:szCs w:val="16"/>
                <w:lang w:val="es-CR" w:eastAsia="es-CR"/>
              </w:rPr>
            </w:pPr>
          </w:p>
        </w:tc>
        <w:tc>
          <w:tcPr>
            <w:tcW w:w="1220" w:type="dxa"/>
            <w:tcBorders>
              <w:top w:val="single" w:sz="4" w:space="0" w:color="auto"/>
              <w:left w:val="nil"/>
              <w:bottom w:val="single" w:sz="4" w:space="0" w:color="auto"/>
              <w:right w:val="nil"/>
            </w:tcBorders>
            <w:shd w:val="clear" w:color="auto" w:fill="8DB3E2" w:themeFill="text2" w:themeFillTint="66"/>
            <w:noWrap/>
            <w:vAlign w:val="center"/>
            <w:hideMark/>
          </w:tcPr>
          <w:p w14:paraId="13660D49" w14:textId="77777777" w:rsidR="00CB3A41" w:rsidRPr="000828FC" w:rsidRDefault="00CB3A41" w:rsidP="006F6FD5">
            <w:pPr>
              <w:spacing w:line="240" w:lineRule="auto"/>
              <w:jc w:val="center"/>
              <w:rPr>
                <w:rFonts w:asciiTheme="minorHAnsi" w:hAnsiTheme="minorHAnsi" w:cstheme="minorHAnsi"/>
                <w:b/>
                <w:bCs/>
                <w:sz w:val="16"/>
                <w:szCs w:val="16"/>
                <w:u w:val="single"/>
                <w:lang w:val="es-CR" w:eastAsia="es-CR"/>
              </w:rPr>
            </w:pPr>
            <w:r w:rsidRPr="000828FC">
              <w:rPr>
                <w:rFonts w:asciiTheme="minorHAnsi" w:hAnsiTheme="minorHAnsi" w:cstheme="minorHAnsi"/>
                <w:b/>
                <w:bCs/>
                <w:sz w:val="16"/>
                <w:szCs w:val="16"/>
                <w:u w:val="single"/>
                <w:lang w:val="es-CR" w:eastAsia="es-CR"/>
              </w:rPr>
              <w:t>79</w:t>
            </w:r>
          </w:p>
        </w:tc>
        <w:tc>
          <w:tcPr>
            <w:tcW w:w="1261" w:type="dxa"/>
            <w:tcBorders>
              <w:top w:val="single" w:sz="4" w:space="0" w:color="auto"/>
              <w:left w:val="nil"/>
              <w:bottom w:val="single" w:sz="4" w:space="0" w:color="auto"/>
              <w:right w:val="nil"/>
            </w:tcBorders>
            <w:shd w:val="clear" w:color="auto" w:fill="8DB3E2" w:themeFill="text2" w:themeFillTint="66"/>
            <w:noWrap/>
            <w:vAlign w:val="center"/>
            <w:hideMark/>
          </w:tcPr>
          <w:p w14:paraId="4D186576" w14:textId="77777777" w:rsidR="00CB3A41" w:rsidRPr="000828FC" w:rsidRDefault="00CB3A41" w:rsidP="006F6FD5">
            <w:pPr>
              <w:spacing w:line="240" w:lineRule="auto"/>
              <w:jc w:val="right"/>
              <w:rPr>
                <w:rFonts w:asciiTheme="minorHAnsi" w:hAnsiTheme="minorHAnsi" w:cstheme="minorHAnsi"/>
                <w:b/>
                <w:bCs/>
                <w:sz w:val="16"/>
                <w:szCs w:val="16"/>
                <w:u w:val="single"/>
                <w:lang w:val="es-CR" w:eastAsia="es-CR"/>
              </w:rPr>
            </w:pPr>
            <w:r w:rsidRPr="000828FC">
              <w:rPr>
                <w:rFonts w:asciiTheme="minorHAnsi" w:hAnsiTheme="minorHAnsi" w:cstheme="minorHAnsi"/>
                <w:b/>
                <w:bCs/>
                <w:sz w:val="16"/>
                <w:szCs w:val="16"/>
                <w:u w:val="single"/>
                <w:lang w:val="es-CR" w:eastAsia="es-CR"/>
              </w:rPr>
              <w:t>1,795,871</w:t>
            </w:r>
          </w:p>
        </w:tc>
      </w:tr>
    </w:tbl>
    <w:p w14:paraId="64F391BB" w14:textId="77777777" w:rsidR="00CB3A41" w:rsidRPr="000828FC" w:rsidRDefault="00CB3A41" w:rsidP="00CB3A41">
      <w:pPr>
        <w:spacing w:line="240" w:lineRule="auto"/>
        <w:jc w:val="left"/>
        <w:rPr>
          <w:rFonts w:asciiTheme="minorHAnsi" w:hAnsiTheme="minorHAnsi" w:cstheme="minorHAnsi"/>
          <w:lang w:val="es-CR"/>
        </w:rPr>
      </w:pPr>
    </w:p>
    <w:p w14:paraId="6F2AAB7E" w14:textId="77777777" w:rsidR="00CB3A41" w:rsidRPr="000828FC" w:rsidRDefault="00CB3A41" w:rsidP="00CB3A41">
      <w:pPr>
        <w:spacing w:line="240" w:lineRule="auto"/>
        <w:jc w:val="left"/>
        <w:rPr>
          <w:rFonts w:asciiTheme="minorHAnsi" w:hAnsiTheme="minorHAnsi" w:cstheme="minorHAnsi"/>
          <w:lang w:val="es-CR"/>
        </w:rPr>
      </w:pPr>
    </w:p>
    <w:p w14:paraId="5301E494" w14:textId="77777777" w:rsidR="00CB3A41" w:rsidRPr="000828FC" w:rsidRDefault="00CB3A41" w:rsidP="00CB3A41">
      <w:pPr>
        <w:pStyle w:val="Ttulo3"/>
        <w:rPr>
          <w:rFonts w:cstheme="minorHAnsi"/>
        </w:rPr>
      </w:pPr>
      <w:bookmarkStart w:id="75" w:name="_Toc480805986"/>
      <w:bookmarkStart w:id="76" w:name="_Toc488311575"/>
      <w:r w:rsidRPr="000828FC">
        <w:rPr>
          <w:rFonts w:cstheme="minorHAnsi"/>
        </w:rPr>
        <w:t>Detalle de dietas que se cancelan en la institución</w:t>
      </w:r>
      <w:bookmarkEnd w:id="75"/>
      <w:bookmarkEnd w:id="76"/>
    </w:p>
    <w:p w14:paraId="0AAAD983" w14:textId="77777777" w:rsidR="00CB3A41" w:rsidRPr="000828FC" w:rsidRDefault="00CB3A41" w:rsidP="00CB3A41">
      <w:pPr>
        <w:spacing w:line="240" w:lineRule="auto"/>
        <w:jc w:val="left"/>
        <w:rPr>
          <w:rFonts w:asciiTheme="minorHAnsi" w:hAnsiTheme="minorHAnsi" w:cstheme="minorHAnsi"/>
          <w:lang w:val="es-CR"/>
        </w:rPr>
      </w:pPr>
    </w:p>
    <w:p w14:paraId="57671E9A" w14:textId="77777777" w:rsidR="00CB3A41" w:rsidRPr="000828FC" w:rsidRDefault="00CB3A41" w:rsidP="00CB3A41">
      <w:pPr>
        <w:spacing w:line="360" w:lineRule="auto"/>
        <w:rPr>
          <w:rFonts w:asciiTheme="minorHAnsi" w:hAnsiTheme="minorHAnsi" w:cstheme="minorHAnsi"/>
          <w:lang w:val="es-CR"/>
        </w:rPr>
      </w:pPr>
      <w:r w:rsidRPr="000828FC">
        <w:rPr>
          <w:rFonts w:asciiTheme="minorHAnsi" w:hAnsiTheme="minorHAnsi" w:cstheme="minorHAnsi"/>
          <w:lang w:val="es-CR"/>
        </w:rPr>
        <w:t>La SUPEN no realiza erogaciones relacionadas con el pago de dietas, por lo tanto, no corresponde adjuntar el detalle alguno.</w:t>
      </w:r>
    </w:p>
    <w:p w14:paraId="2A0DD3A3" w14:textId="77777777" w:rsidR="00CB3A41" w:rsidRPr="000828FC" w:rsidRDefault="00CB3A41" w:rsidP="00CB3A41">
      <w:pPr>
        <w:spacing w:line="240" w:lineRule="auto"/>
        <w:jc w:val="left"/>
        <w:rPr>
          <w:rFonts w:asciiTheme="minorHAnsi" w:hAnsiTheme="minorHAnsi" w:cstheme="minorHAnsi"/>
          <w:lang w:val="es-CR"/>
        </w:rPr>
      </w:pPr>
    </w:p>
    <w:p w14:paraId="6F7CD7F3" w14:textId="77777777" w:rsidR="00CB3A41" w:rsidRPr="000828FC" w:rsidRDefault="00CB3A41" w:rsidP="00CB3A41">
      <w:pPr>
        <w:pStyle w:val="Ttulo3"/>
        <w:rPr>
          <w:rFonts w:cstheme="minorHAnsi"/>
        </w:rPr>
      </w:pPr>
      <w:bookmarkStart w:id="77" w:name="_Toc480805987"/>
      <w:bookmarkStart w:id="78" w:name="_Toc488311576"/>
      <w:r w:rsidRPr="000828FC">
        <w:rPr>
          <w:rFonts w:cstheme="minorHAnsi"/>
        </w:rPr>
        <w:t>Desglose de los incentivos salariales que se reconocen</w:t>
      </w:r>
      <w:bookmarkEnd w:id="77"/>
      <w:bookmarkEnd w:id="78"/>
    </w:p>
    <w:p w14:paraId="237566E9" w14:textId="77777777" w:rsidR="00CB3A41" w:rsidRPr="000828FC" w:rsidRDefault="00CB3A41" w:rsidP="00CB3A41">
      <w:pPr>
        <w:spacing w:line="240" w:lineRule="auto"/>
        <w:rPr>
          <w:rFonts w:asciiTheme="minorHAnsi" w:hAnsiTheme="minorHAnsi" w:cstheme="minorHAnsi"/>
          <w:sz w:val="24"/>
          <w:szCs w:val="24"/>
          <w:lang w:val="es-CR"/>
        </w:rPr>
      </w:pPr>
    </w:p>
    <w:p w14:paraId="69F9C631" w14:textId="77777777" w:rsidR="00CB3A41" w:rsidRPr="000828FC" w:rsidRDefault="00CB3A41" w:rsidP="00CB3A41">
      <w:pPr>
        <w:rPr>
          <w:rFonts w:asciiTheme="minorHAnsi" w:hAnsiTheme="minorHAnsi" w:cstheme="minorHAnsi"/>
          <w:sz w:val="24"/>
          <w:szCs w:val="24"/>
          <w:lang w:val="es-CR"/>
        </w:rPr>
      </w:pPr>
      <w:r w:rsidRPr="000828FC">
        <w:rPr>
          <w:rFonts w:asciiTheme="minorHAnsi" w:hAnsiTheme="minorHAnsi" w:cstheme="minorHAnsi"/>
          <w:sz w:val="24"/>
          <w:szCs w:val="24"/>
          <w:lang w:val="es-CR"/>
        </w:rPr>
        <w:t xml:space="preserve">La Superintendencia de Pensiones es un Órgano de Desconcentración Máxima adscrito al Banco Central de Costa Rica, por lo que adopta la misma política salarial dictada por la Junta Directiva del ente emisor. En la actualidad existen dos escalas salariales, una denominada global y otra que corresponde al salario básico más pluses. </w:t>
      </w:r>
    </w:p>
    <w:p w14:paraId="2E3545EE" w14:textId="77777777" w:rsidR="00CB3A41" w:rsidRPr="000828FC" w:rsidRDefault="00CB3A41" w:rsidP="00CB3A41">
      <w:pPr>
        <w:rPr>
          <w:rFonts w:asciiTheme="minorHAnsi" w:hAnsiTheme="minorHAnsi" w:cstheme="minorHAnsi"/>
          <w:sz w:val="24"/>
          <w:szCs w:val="24"/>
          <w:lang w:val="es-CR"/>
        </w:rPr>
      </w:pPr>
    </w:p>
    <w:p w14:paraId="4CC8862A" w14:textId="77777777" w:rsidR="00CB3A41" w:rsidRPr="000828FC" w:rsidRDefault="00CB3A41" w:rsidP="00CB3A41">
      <w:pPr>
        <w:rPr>
          <w:rFonts w:asciiTheme="minorHAnsi" w:hAnsiTheme="minorHAnsi" w:cstheme="minorHAnsi"/>
          <w:sz w:val="24"/>
          <w:szCs w:val="24"/>
          <w:lang w:val="es-CR"/>
        </w:rPr>
      </w:pPr>
      <w:r w:rsidRPr="000828FC">
        <w:rPr>
          <w:rFonts w:asciiTheme="minorHAnsi" w:hAnsiTheme="minorHAnsi" w:cstheme="minorHAnsi"/>
          <w:sz w:val="24"/>
          <w:szCs w:val="24"/>
          <w:lang w:val="es-CR"/>
        </w:rPr>
        <w:t>De conformidad con las Normas Técnicas sobre Presupuestos Públicos, a continuación, se detallan los incentivos salariales que se pagan a los empleados de la categoría salarial básico más pluses y la base legal que da sustento al gasto:</w:t>
      </w:r>
    </w:p>
    <w:p w14:paraId="43CFD6C5" w14:textId="77777777" w:rsidR="00CB3A41" w:rsidRPr="000828FC" w:rsidRDefault="00CB3A41" w:rsidP="00CB3A41">
      <w:pPr>
        <w:rPr>
          <w:rFonts w:asciiTheme="minorHAnsi" w:hAnsiTheme="minorHAnsi" w:cstheme="minorHAnsi"/>
          <w:sz w:val="24"/>
          <w:szCs w:val="24"/>
          <w:lang w:val="es-CR"/>
        </w:rPr>
      </w:pPr>
    </w:p>
    <w:p w14:paraId="176F116B" w14:textId="77777777" w:rsidR="00CB3A41" w:rsidRPr="000828FC" w:rsidRDefault="00CB3A41" w:rsidP="00DD6170">
      <w:pPr>
        <w:spacing w:line="240" w:lineRule="auto"/>
        <w:ind w:left="851" w:hanging="851"/>
        <w:rPr>
          <w:rFonts w:asciiTheme="minorHAnsi" w:hAnsiTheme="minorHAnsi" w:cstheme="minorHAnsi"/>
          <w:sz w:val="24"/>
          <w:szCs w:val="24"/>
          <w:lang w:val="es-CR"/>
        </w:rPr>
      </w:pPr>
      <w:r w:rsidRPr="000828FC">
        <w:rPr>
          <w:rFonts w:asciiTheme="minorHAnsi" w:hAnsiTheme="minorHAnsi" w:cstheme="minorHAnsi"/>
          <w:b/>
          <w:bCs/>
          <w:sz w:val="24"/>
          <w:szCs w:val="24"/>
          <w:lang w:val="es-CR"/>
        </w:rPr>
        <w:t xml:space="preserve">Anualidades: </w:t>
      </w:r>
      <w:r w:rsidRPr="000828FC">
        <w:rPr>
          <w:rFonts w:asciiTheme="minorHAnsi" w:hAnsiTheme="minorHAnsi" w:cstheme="minorHAnsi"/>
          <w:iCs/>
          <w:color w:val="000000"/>
          <w:sz w:val="24"/>
          <w:szCs w:val="24"/>
        </w:rPr>
        <w:t xml:space="preserve">El pago de anualidades tiene su fundamento legal en la Ley General de Salarios de la Administración Pública (artículo 5°). </w:t>
      </w:r>
      <w:r w:rsidRPr="000828FC">
        <w:rPr>
          <w:rFonts w:asciiTheme="minorHAnsi" w:hAnsiTheme="minorHAnsi" w:cstheme="minorHAnsi"/>
          <w:sz w:val="24"/>
          <w:szCs w:val="24"/>
          <w:lang w:val="es-CR"/>
        </w:rPr>
        <w:t>Se refiere al reconocimiento económico, por concepto de años servidos al Banco Central de Costa Rica o al Sector Público, a cubrir al trabajador sobre su salario base y costo vida. Desde enero de 1995, al fenecer el Convenio de Partes del Banco Central de Costa Rica, se asigna a todos los funcionarios un 2% por cada año de servicio a la Institución o en el Sector Público. Dicho componente es exclusivo para empleados de la escala de básico más pluses.</w:t>
      </w:r>
    </w:p>
    <w:p w14:paraId="1AFC0526" w14:textId="77777777" w:rsidR="00CB3A41" w:rsidRPr="000828FC" w:rsidRDefault="00CB3A41" w:rsidP="00CB3A41">
      <w:pPr>
        <w:ind w:left="1134" w:hanging="1134"/>
        <w:rPr>
          <w:rFonts w:asciiTheme="minorHAnsi" w:hAnsiTheme="minorHAnsi" w:cstheme="minorHAnsi"/>
          <w:sz w:val="24"/>
          <w:szCs w:val="24"/>
          <w:lang w:val="es-CR"/>
        </w:rPr>
      </w:pPr>
    </w:p>
    <w:p w14:paraId="515E3D06" w14:textId="77777777" w:rsidR="00CB3A41" w:rsidRPr="000828FC" w:rsidRDefault="00CB3A41" w:rsidP="00DD6170">
      <w:pPr>
        <w:spacing w:line="240" w:lineRule="auto"/>
        <w:ind w:left="851" w:hanging="851"/>
        <w:rPr>
          <w:rFonts w:asciiTheme="minorHAnsi" w:hAnsiTheme="minorHAnsi" w:cstheme="minorHAnsi"/>
          <w:sz w:val="24"/>
          <w:szCs w:val="24"/>
          <w:lang w:val="es-CR"/>
        </w:rPr>
      </w:pPr>
      <w:r w:rsidRPr="000828FC">
        <w:rPr>
          <w:rFonts w:asciiTheme="minorHAnsi" w:hAnsiTheme="minorHAnsi" w:cstheme="minorHAnsi"/>
          <w:b/>
          <w:bCs/>
          <w:sz w:val="24"/>
          <w:szCs w:val="24"/>
          <w:lang w:val="es-CR"/>
        </w:rPr>
        <w:t xml:space="preserve">Bonificación Profesional: </w:t>
      </w:r>
      <w:r w:rsidRPr="000828FC">
        <w:rPr>
          <w:rFonts w:asciiTheme="minorHAnsi" w:hAnsiTheme="minorHAnsi" w:cstheme="minorHAnsi"/>
          <w:sz w:val="24"/>
          <w:szCs w:val="24"/>
          <w:lang w:val="es-CR"/>
        </w:rPr>
        <w:t xml:space="preserve">Incentivo que otorga el Banco Central de Costa Rica a todos aquellos empleados que ocupan puestos cuyo requisito académico mínimo es el de bachiller universitario y que sus titulares también lo ostentan. Es un rubro que funciona de acuerdo con un sistema de puntos, en el cual se asignan y acumulan </w:t>
      </w:r>
      <w:r w:rsidRPr="000828FC">
        <w:rPr>
          <w:rFonts w:asciiTheme="minorHAnsi" w:hAnsiTheme="minorHAnsi" w:cstheme="minorHAnsi"/>
          <w:sz w:val="24"/>
          <w:szCs w:val="24"/>
          <w:lang w:val="es-CR"/>
        </w:rPr>
        <w:lastRenderedPageBreak/>
        <w:t>los puntos por diversos factores, tales como: grado académico, cursos de capacitación, experiencia profesional, experiencia docente y otros, y su filosofía es promover e incentivar el desarrollo profesional del funcionario en su puesto y fuera de éste. Al punto de bonificación se le fija un valor mensual en colones y puede ser ajustado en el futuro por disposición del Servicio Civil. Su creación se fundamenta en las normas que rigen a partir del 1° de junio de 1994 para el BCCR y también es exclusivo para empleados de la escala de básico más pluses.</w:t>
      </w:r>
    </w:p>
    <w:p w14:paraId="2757EE31" w14:textId="77777777" w:rsidR="00CB3A41" w:rsidRPr="000828FC" w:rsidRDefault="00CB3A41" w:rsidP="00CB3A41">
      <w:pPr>
        <w:ind w:left="1134" w:hanging="1134"/>
        <w:rPr>
          <w:rFonts w:asciiTheme="minorHAnsi" w:hAnsiTheme="minorHAnsi" w:cstheme="minorHAnsi"/>
          <w:sz w:val="24"/>
          <w:szCs w:val="24"/>
          <w:lang w:val="es-CR"/>
        </w:rPr>
      </w:pPr>
    </w:p>
    <w:p w14:paraId="73598D90" w14:textId="77777777" w:rsidR="00CB3A41" w:rsidRPr="000828FC" w:rsidRDefault="00CB3A41" w:rsidP="00DD6170">
      <w:pPr>
        <w:spacing w:line="240" w:lineRule="auto"/>
        <w:ind w:left="851" w:hanging="851"/>
        <w:rPr>
          <w:rFonts w:asciiTheme="minorHAnsi" w:hAnsiTheme="minorHAnsi" w:cstheme="minorHAnsi"/>
          <w:sz w:val="24"/>
          <w:szCs w:val="24"/>
        </w:rPr>
      </w:pPr>
      <w:r w:rsidRPr="000828FC">
        <w:rPr>
          <w:rFonts w:asciiTheme="minorHAnsi" w:hAnsiTheme="minorHAnsi" w:cstheme="minorHAnsi"/>
          <w:b/>
          <w:bCs/>
          <w:sz w:val="24"/>
          <w:szCs w:val="24"/>
          <w:lang w:val="es-CR"/>
        </w:rPr>
        <w:t xml:space="preserve">Méritos:  </w:t>
      </w:r>
      <w:r w:rsidRPr="000828FC">
        <w:rPr>
          <w:rFonts w:asciiTheme="minorHAnsi" w:hAnsiTheme="minorHAnsi" w:cstheme="minorHAnsi"/>
          <w:b/>
          <w:bCs/>
          <w:sz w:val="24"/>
          <w:szCs w:val="24"/>
          <w:lang w:val="es-CR"/>
        </w:rPr>
        <w:tab/>
      </w:r>
      <w:r w:rsidRPr="000828FC">
        <w:rPr>
          <w:rFonts w:asciiTheme="minorHAnsi" w:hAnsiTheme="minorHAnsi" w:cstheme="minorHAnsi"/>
          <w:sz w:val="24"/>
          <w:szCs w:val="24"/>
          <w:lang w:val="es-CR"/>
        </w:rPr>
        <w:t xml:space="preserve">Corresponde a un incentivo salarial del 2.5%, 3.0% o 3.5%, aplicado sobre el salario base y costo vida, al que el empleado se hace acreedor mediante la obtención de dos notas semestrales satisfactorias y consecutivas en la evaluación del desempeño, el cual </w:t>
      </w:r>
      <w:r w:rsidRPr="000828FC">
        <w:rPr>
          <w:rFonts w:asciiTheme="minorHAnsi" w:hAnsiTheme="minorHAnsi" w:cstheme="minorHAnsi"/>
          <w:sz w:val="24"/>
          <w:szCs w:val="24"/>
        </w:rPr>
        <w:t>se calcula en relación directa con la categoría salarial de la escala de básico más pluses en la que se encuentra ubicado el funcionario, según el siguiente cuadro:</w:t>
      </w:r>
    </w:p>
    <w:p w14:paraId="4D98BD41" w14:textId="77777777" w:rsidR="00CB3A41" w:rsidRPr="000828FC" w:rsidRDefault="00CB3A41" w:rsidP="00CB3A41">
      <w:pPr>
        <w:spacing w:line="240" w:lineRule="auto"/>
        <w:ind w:left="1276" w:hanging="1276"/>
        <w:rPr>
          <w:rFonts w:asciiTheme="minorHAnsi" w:hAnsiTheme="minorHAnsi" w:cstheme="minorHAnsi"/>
          <w:sz w:val="24"/>
          <w:szCs w:val="24"/>
        </w:rPr>
      </w:pPr>
    </w:p>
    <w:tbl>
      <w:tblPr>
        <w:tblW w:w="0" w:type="auto"/>
        <w:tblInd w:w="2684" w:type="dxa"/>
        <w:tblCellMar>
          <w:left w:w="0" w:type="dxa"/>
          <w:right w:w="0" w:type="dxa"/>
        </w:tblCellMar>
        <w:tblLook w:val="04A0" w:firstRow="1" w:lastRow="0" w:firstColumn="1" w:lastColumn="0" w:noHBand="0" w:noVBand="1"/>
      </w:tblPr>
      <w:tblGrid>
        <w:gridCol w:w="2832"/>
        <w:gridCol w:w="1846"/>
      </w:tblGrid>
      <w:tr w:rsidR="00CB3A41" w:rsidRPr="000828FC" w14:paraId="5F61371C" w14:textId="77777777" w:rsidTr="006F6FD5">
        <w:tc>
          <w:tcPr>
            <w:tcW w:w="2832" w:type="dxa"/>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hideMark/>
          </w:tcPr>
          <w:p w14:paraId="77A14ED6" w14:textId="77777777" w:rsidR="00CB3A41" w:rsidRPr="000828FC" w:rsidRDefault="00CB3A41" w:rsidP="006F6FD5">
            <w:pPr>
              <w:spacing w:line="240" w:lineRule="auto"/>
              <w:jc w:val="center"/>
              <w:rPr>
                <w:rFonts w:asciiTheme="minorHAnsi" w:hAnsiTheme="minorHAnsi" w:cstheme="minorHAnsi"/>
                <w:b/>
                <w:bCs/>
                <w:i/>
                <w:iCs/>
                <w:szCs w:val="24"/>
              </w:rPr>
            </w:pPr>
            <w:r w:rsidRPr="000828FC">
              <w:rPr>
                <w:rFonts w:asciiTheme="minorHAnsi" w:hAnsiTheme="minorHAnsi" w:cstheme="minorHAnsi"/>
                <w:b/>
                <w:bCs/>
                <w:i/>
                <w:iCs/>
                <w:szCs w:val="24"/>
              </w:rPr>
              <w:t>CATEGORÍA</w:t>
            </w:r>
          </w:p>
        </w:tc>
        <w:tc>
          <w:tcPr>
            <w:tcW w:w="1846"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hideMark/>
          </w:tcPr>
          <w:p w14:paraId="025A5AFC" w14:textId="77777777" w:rsidR="00CB3A41" w:rsidRPr="000828FC" w:rsidRDefault="00CB3A41" w:rsidP="006F6FD5">
            <w:pPr>
              <w:jc w:val="center"/>
              <w:rPr>
                <w:rFonts w:asciiTheme="minorHAnsi" w:hAnsiTheme="minorHAnsi" w:cstheme="minorHAnsi"/>
                <w:b/>
                <w:bCs/>
                <w:i/>
                <w:iCs/>
                <w:szCs w:val="24"/>
              </w:rPr>
            </w:pPr>
            <w:r w:rsidRPr="000828FC">
              <w:rPr>
                <w:rFonts w:asciiTheme="minorHAnsi" w:hAnsiTheme="minorHAnsi" w:cstheme="minorHAnsi"/>
                <w:b/>
                <w:bCs/>
                <w:i/>
                <w:iCs/>
                <w:szCs w:val="24"/>
              </w:rPr>
              <w:t>PORCENTAJE</w:t>
            </w:r>
          </w:p>
        </w:tc>
      </w:tr>
      <w:tr w:rsidR="00CB3A41" w:rsidRPr="000828FC" w14:paraId="228F1723" w14:textId="77777777" w:rsidTr="006F6FD5">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F8C048B" w14:textId="77777777" w:rsidR="00CB3A41" w:rsidRPr="000828FC" w:rsidRDefault="00CB3A41" w:rsidP="006F6FD5">
            <w:pPr>
              <w:spacing w:line="240" w:lineRule="auto"/>
              <w:jc w:val="center"/>
              <w:rPr>
                <w:rFonts w:asciiTheme="minorHAnsi" w:hAnsiTheme="minorHAnsi" w:cstheme="minorHAnsi"/>
                <w:i/>
                <w:iCs/>
                <w:szCs w:val="24"/>
              </w:rPr>
            </w:pPr>
            <w:r w:rsidRPr="000828FC">
              <w:rPr>
                <w:rFonts w:asciiTheme="minorHAnsi" w:hAnsiTheme="minorHAnsi" w:cstheme="minorHAnsi"/>
                <w:i/>
                <w:iCs/>
                <w:szCs w:val="24"/>
              </w:rPr>
              <w:t>De la 01 a la 07</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14:paraId="29970B09" w14:textId="77777777" w:rsidR="00CB3A41" w:rsidRPr="000828FC" w:rsidRDefault="00CB3A41" w:rsidP="006F6FD5">
            <w:pPr>
              <w:jc w:val="center"/>
              <w:rPr>
                <w:rFonts w:asciiTheme="minorHAnsi" w:hAnsiTheme="minorHAnsi" w:cstheme="minorHAnsi"/>
                <w:i/>
                <w:iCs/>
                <w:szCs w:val="24"/>
              </w:rPr>
            </w:pPr>
            <w:r w:rsidRPr="000828FC">
              <w:rPr>
                <w:rFonts w:asciiTheme="minorHAnsi" w:hAnsiTheme="minorHAnsi" w:cstheme="minorHAnsi"/>
                <w:i/>
                <w:iCs/>
                <w:szCs w:val="24"/>
              </w:rPr>
              <w:t>2.5</w:t>
            </w:r>
          </w:p>
        </w:tc>
      </w:tr>
      <w:tr w:rsidR="00CB3A41" w:rsidRPr="000828FC" w14:paraId="5BE24D26" w14:textId="77777777" w:rsidTr="006F6FD5">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6775C66" w14:textId="77777777" w:rsidR="00CB3A41" w:rsidRPr="000828FC" w:rsidRDefault="00CB3A41" w:rsidP="006F6FD5">
            <w:pPr>
              <w:spacing w:line="240" w:lineRule="auto"/>
              <w:jc w:val="center"/>
              <w:rPr>
                <w:rFonts w:asciiTheme="minorHAnsi" w:hAnsiTheme="minorHAnsi" w:cstheme="minorHAnsi"/>
                <w:i/>
                <w:iCs/>
                <w:szCs w:val="24"/>
              </w:rPr>
            </w:pPr>
            <w:r w:rsidRPr="000828FC">
              <w:rPr>
                <w:rFonts w:asciiTheme="minorHAnsi" w:hAnsiTheme="minorHAnsi" w:cstheme="minorHAnsi"/>
                <w:i/>
                <w:iCs/>
                <w:szCs w:val="24"/>
              </w:rPr>
              <w:t>De la 08 a la 19</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14:paraId="0C20A839" w14:textId="77777777" w:rsidR="00CB3A41" w:rsidRPr="000828FC" w:rsidRDefault="00CB3A41" w:rsidP="006F6FD5">
            <w:pPr>
              <w:jc w:val="center"/>
              <w:rPr>
                <w:rFonts w:asciiTheme="minorHAnsi" w:hAnsiTheme="minorHAnsi" w:cstheme="minorHAnsi"/>
                <w:i/>
                <w:iCs/>
                <w:szCs w:val="24"/>
              </w:rPr>
            </w:pPr>
            <w:r w:rsidRPr="000828FC">
              <w:rPr>
                <w:rFonts w:asciiTheme="minorHAnsi" w:hAnsiTheme="minorHAnsi" w:cstheme="minorHAnsi"/>
                <w:i/>
                <w:iCs/>
                <w:szCs w:val="24"/>
              </w:rPr>
              <w:t>3.0</w:t>
            </w:r>
          </w:p>
        </w:tc>
      </w:tr>
      <w:tr w:rsidR="00CB3A41" w:rsidRPr="000828FC" w14:paraId="27E37561" w14:textId="77777777" w:rsidTr="006F6FD5">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3B69EB9" w14:textId="77777777" w:rsidR="00CB3A41" w:rsidRPr="000828FC" w:rsidRDefault="00CB3A41" w:rsidP="006F6FD5">
            <w:pPr>
              <w:spacing w:line="240" w:lineRule="auto"/>
              <w:jc w:val="center"/>
              <w:rPr>
                <w:rFonts w:asciiTheme="minorHAnsi" w:hAnsiTheme="minorHAnsi" w:cstheme="minorHAnsi"/>
                <w:i/>
                <w:iCs/>
                <w:szCs w:val="24"/>
              </w:rPr>
            </w:pPr>
            <w:r w:rsidRPr="000828FC">
              <w:rPr>
                <w:rFonts w:asciiTheme="minorHAnsi" w:hAnsiTheme="minorHAnsi" w:cstheme="minorHAnsi"/>
                <w:i/>
                <w:iCs/>
                <w:szCs w:val="24"/>
              </w:rPr>
              <w:t>De la 20 en adelante</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14:paraId="5FF3D29B" w14:textId="77777777" w:rsidR="00CB3A41" w:rsidRPr="000828FC" w:rsidRDefault="00CB3A41" w:rsidP="006F6FD5">
            <w:pPr>
              <w:jc w:val="center"/>
              <w:rPr>
                <w:rFonts w:asciiTheme="minorHAnsi" w:hAnsiTheme="minorHAnsi" w:cstheme="minorHAnsi"/>
                <w:i/>
                <w:iCs/>
                <w:szCs w:val="24"/>
              </w:rPr>
            </w:pPr>
            <w:r w:rsidRPr="000828FC">
              <w:rPr>
                <w:rFonts w:asciiTheme="minorHAnsi" w:hAnsiTheme="minorHAnsi" w:cstheme="minorHAnsi"/>
                <w:i/>
                <w:iCs/>
                <w:szCs w:val="24"/>
              </w:rPr>
              <w:t>3.5</w:t>
            </w:r>
          </w:p>
        </w:tc>
      </w:tr>
    </w:tbl>
    <w:p w14:paraId="5C1AC162" w14:textId="77777777" w:rsidR="00CB3A41" w:rsidRPr="000828FC" w:rsidRDefault="00CB3A41" w:rsidP="00CB3A41">
      <w:pPr>
        <w:spacing w:line="240" w:lineRule="auto"/>
        <w:ind w:left="1276"/>
        <w:rPr>
          <w:rFonts w:asciiTheme="minorHAnsi" w:hAnsiTheme="minorHAnsi" w:cstheme="minorHAnsi"/>
          <w:sz w:val="24"/>
          <w:szCs w:val="24"/>
        </w:rPr>
      </w:pPr>
    </w:p>
    <w:p w14:paraId="0979C0D2" w14:textId="77777777" w:rsidR="00CB3A41" w:rsidRPr="000828FC" w:rsidRDefault="00CB3A41" w:rsidP="00DD6170">
      <w:pPr>
        <w:spacing w:line="240" w:lineRule="auto"/>
        <w:ind w:left="851"/>
        <w:rPr>
          <w:rFonts w:asciiTheme="minorHAnsi" w:hAnsiTheme="minorHAnsi" w:cstheme="minorHAnsi"/>
          <w:sz w:val="24"/>
          <w:szCs w:val="24"/>
        </w:rPr>
      </w:pPr>
      <w:r w:rsidRPr="000828FC">
        <w:rPr>
          <w:rFonts w:asciiTheme="minorHAnsi" w:hAnsiTheme="minorHAnsi" w:cstheme="minorHAnsi"/>
          <w:sz w:val="24"/>
          <w:szCs w:val="24"/>
        </w:rPr>
        <w:t xml:space="preserve">Este plus salarial encuentra su fundamento en el documento denominado “Disposiciones Relativas a la Evaluación del Desempeño de los Empleados del Banco Central de Costa Rica”, régimen que también es </w:t>
      </w:r>
      <w:r w:rsidRPr="000828FC">
        <w:rPr>
          <w:rFonts w:asciiTheme="minorHAnsi" w:hAnsiTheme="minorHAnsi" w:cstheme="minorHAnsi"/>
          <w:sz w:val="24"/>
          <w:szCs w:val="24"/>
          <w:lang w:val="es-CR"/>
        </w:rPr>
        <w:t>exclusivo para funcionarios de la escala de básico más pluses.</w:t>
      </w:r>
    </w:p>
    <w:p w14:paraId="1EE6E134" w14:textId="77777777" w:rsidR="00CB3A41" w:rsidRPr="000828FC" w:rsidRDefault="00CB3A41" w:rsidP="00CB3A41">
      <w:pPr>
        <w:ind w:left="1134" w:hanging="1134"/>
        <w:rPr>
          <w:rFonts w:asciiTheme="minorHAnsi" w:hAnsiTheme="minorHAnsi" w:cstheme="minorHAnsi"/>
          <w:b/>
          <w:sz w:val="24"/>
          <w:szCs w:val="24"/>
        </w:rPr>
      </w:pPr>
    </w:p>
    <w:p w14:paraId="1A5A421D" w14:textId="77777777" w:rsidR="00CB3A41" w:rsidRPr="000828FC" w:rsidRDefault="00CB3A41" w:rsidP="00DD6170">
      <w:pPr>
        <w:spacing w:line="240" w:lineRule="auto"/>
        <w:ind w:left="851" w:hanging="851"/>
        <w:rPr>
          <w:rFonts w:asciiTheme="minorHAnsi" w:hAnsiTheme="minorHAnsi" w:cstheme="minorHAnsi"/>
          <w:sz w:val="24"/>
          <w:szCs w:val="24"/>
          <w:lang w:val="es-CR"/>
        </w:rPr>
      </w:pPr>
      <w:r w:rsidRPr="000828FC">
        <w:rPr>
          <w:rFonts w:asciiTheme="minorHAnsi" w:hAnsiTheme="minorHAnsi" w:cstheme="minorHAnsi"/>
          <w:b/>
          <w:sz w:val="24"/>
          <w:szCs w:val="24"/>
        </w:rPr>
        <w:t xml:space="preserve">Salario Escolar: </w:t>
      </w:r>
      <w:r w:rsidRPr="000828FC">
        <w:rPr>
          <w:rFonts w:asciiTheme="minorHAnsi" w:hAnsiTheme="minorHAnsi" w:cstheme="minorHAnsi"/>
          <w:sz w:val="24"/>
          <w:szCs w:val="24"/>
        </w:rPr>
        <w:t xml:space="preserve">Rubro salarial que corresponde al 8.33% sobre el salario bruto percibido en el período anual anterior, que se hace efectivo en un solo pago en el mes de enero de cada año y está </w:t>
      </w:r>
      <w:r w:rsidRPr="000828FC">
        <w:rPr>
          <w:rFonts w:asciiTheme="minorHAnsi" w:hAnsiTheme="minorHAnsi" w:cstheme="minorHAnsi"/>
          <w:sz w:val="24"/>
          <w:szCs w:val="24"/>
          <w:lang w:val="es-CR"/>
        </w:rPr>
        <w:t>sujeto a las c</w:t>
      </w:r>
      <w:r>
        <w:rPr>
          <w:rFonts w:asciiTheme="minorHAnsi" w:hAnsiTheme="minorHAnsi" w:cstheme="minorHAnsi"/>
          <w:sz w:val="24"/>
          <w:szCs w:val="24"/>
          <w:lang w:val="es-CR"/>
        </w:rPr>
        <w:t>argas sociales de Ley, excepto I</w:t>
      </w:r>
      <w:r w:rsidRPr="000828FC">
        <w:rPr>
          <w:rFonts w:asciiTheme="minorHAnsi" w:hAnsiTheme="minorHAnsi" w:cstheme="minorHAnsi"/>
          <w:sz w:val="24"/>
          <w:szCs w:val="24"/>
          <w:lang w:val="es-CR"/>
        </w:rPr>
        <w:t xml:space="preserve">mpuesto </w:t>
      </w:r>
      <w:r>
        <w:rPr>
          <w:rFonts w:asciiTheme="minorHAnsi" w:hAnsiTheme="minorHAnsi" w:cstheme="minorHAnsi"/>
          <w:sz w:val="24"/>
          <w:szCs w:val="24"/>
          <w:lang w:val="es-CR"/>
        </w:rPr>
        <w:t>sobre la R</w:t>
      </w:r>
      <w:r w:rsidRPr="000828FC">
        <w:rPr>
          <w:rFonts w:asciiTheme="minorHAnsi" w:hAnsiTheme="minorHAnsi" w:cstheme="minorHAnsi"/>
          <w:sz w:val="24"/>
          <w:szCs w:val="24"/>
          <w:lang w:val="es-CR"/>
        </w:rPr>
        <w:t>enta. El salario escolar del Sector Público tiene la base legal en el Decreto Ejecutivo 23907-H, publicado en La Gaceta 246 del 27 de diciembre de 1994.</w:t>
      </w:r>
    </w:p>
    <w:p w14:paraId="13A70B2F" w14:textId="77777777" w:rsidR="00CB3A41" w:rsidRPr="000828FC" w:rsidRDefault="00CB3A41" w:rsidP="00CB3A41">
      <w:pPr>
        <w:ind w:left="1134" w:hanging="1134"/>
        <w:rPr>
          <w:rFonts w:asciiTheme="minorHAnsi" w:hAnsiTheme="minorHAnsi" w:cstheme="minorHAnsi"/>
          <w:b/>
          <w:bCs/>
          <w:sz w:val="24"/>
          <w:szCs w:val="24"/>
          <w:lang w:val="es-CR"/>
        </w:rPr>
      </w:pPr>
    </w:p>
    <w:p w14:paraId="0A64C9D7" w14:textId="77777777" w:rsidR="00CB3A41" w:rsidRPr="000828FC" w:rsidRDefault="00CB3A41" w:rsidP="00DD6170">
      <w:pPr>
        <w:spacing w:line="240" w:lineRule="auto"/>
        <w:ind w:left="851" w:hanging="851"/>
        <w:rPr>
          <w:rFonts w:asciiTheme="minorHAnsi" w:hAnsiTheme="minorHAnsi" w:cstheme="minorHAnsi"/>
          <w:b/>
          <w:bCs/>
          <w:sz w:val="24"/>
          <w:szCs w:val="24"/>
          <w:lang w:val="es-CR"/>
        </w:rPr>
      </w:pPr>
      <w:r w:rsidRPr="000828FC">
        <w:rPr>
          <w:rFonts w:asciiTheme="minorHAnsi" w:hAnsiTheme="minorHAnsi" w:cstheme="minorHAnsi"/>
          <w:b/>
          <w:bCs/>
          <w:sz w:val="24"/>
          <w:szCs w:val="24"/>
          <w:lang w:val="es-CR"/>
        </w:rPr>
        <w:t xml:space="preserve">Ajuste Personal: </w:t>
      </w:r>
      <w:r w:rsidRPr="000828FC">
        <w:rPr>
          <w:rFonts w:asciiTheme="minorHAnsi" w:hAnsiTheme="minorHAnsi" w:cstheme="minorHAnsi"/>
          <w:sz w:val="24"/>
          <w:szCs w:val="24"/>
          <w:lang w:val="es-CR"/>
        </w:rPr>
        <w:t>Rubro invariable, ya que corresponde a una cifra absoluta que se mantiene como derecho adquirido por el empleado a partir del 1º de enero de 1989, al modificarse el anterior Sistema de Evaluación del Desempeño y quedar incluidos los méritos obtenidos anteriormente por el trabajador, dentro de dicho plus, el cual es exclusivo para empleados de la escala de básico más pluses.</w:t>
      </w:r>
    </w:p>
    <w:p w14:paraId="57A006AF" w14:textId="77777777" w:rsidR="00CB3A41" w:rsidRPr="000828FC" w:rsidRDefault="00CB3A41" w:rsidP="00CB3A41">
      <w:pPr>
        <w:ind w:left="1134" w:hanging="1134"/>
        <w:rPr>
          <w:rFonts w:asciiTheme="minorHAnsi" w:hAnsiTheme="minorHAnsi" w:cstheme="minorHAnsi"/>
          <w:sz w:val="24"/>
          <w:szCs w:val="24"/>
          <w:lang w:val="es-CR"/>
        </w:rPr>
      </w:pPr>
    </w:p>
    <w:p w14:paraId="312D4FA7" w14:textId="77777777" w:rsidR="00CB3A41" w:rsidRPr="000828FC" w:rsidRDefault="00CB3A41" w:rsidP="00DD6170">
      <w:pPr>
        <w:spacing w:line="240" w:lineRule="auto"/>
        <w:ind w:left="851" w:hanging="851"/>
        <w:rPr>
          <w:rFonts w:asciiTheme="minorHAnsi" w:hAnsiTheme="minorHAnsi" w:cstheme="minorHAnsi"/>
          <w:sz w:val="24"/>
          <w:szCs w:val="24"/>
          <w:lang w:val="es-CR"/>
        </w:rPr>
      </w:pPr>
      <w:r w:rsidRPr="000828FC">
        <w:rPr>
          <w:rFonts w:asciiTheme="minorHAnsi" w:hAnsiTheme="minorHAnsi" w:cstheme="minorHAnsi"/>
          <w:b/>
          <w:bCs/>
          <w:sz w:val="24"/>
          <w:szCs w:val="24"/>
          <w:lang w:val="es-CR"/>
        </w:rPr>
        <w:t xml:space="preserve">Prohibición: </w:t>
      </w:r>
      <w:r w:rsidRPr="000828FC">
        <w:rPr>
          <w:rFonts w:asciiTheme="minorHAnsi" w:hAnsiTheme="minorHAnsi" w:cstheme="minorHAnsi"/>
          <w:sz w:val="24"/>
          <w:szCs w:val="24"/>
          <w:lang w:val="es-CR"/>
        </w:rPr>
        <w:t xml:space="preserve">Reconocimiento económico de un sesenta y cinco por ciento (65%) sobre el salario base de cada categoría de puesto de las escalas regulares, que se deriva de </w:t>
      </w:r>
      <w:r w:rsidRPr="000828FC">
        <w:rPr>
          <w:rFonts w:asciiTheme="minorHAnsi" w:hAnsiTheme="minorHAnsi" w:cstheme="minorHAnsi"/>
          <w:sz w:val="24"/>
          <w:szCs w:val="24"/>
          <w:lang w:val="es-CR"/>
        </w:rPr>
        <w:lastRenderedPageBreak/>
        <w:t xml:space="preserve">aplicar la prohibición del ejercicio liberal de la profesión a los funcionarios profesionales de las auditorías internas (incluye Auditor y Sub-auditor Interno), según artículo 34 de la Ley </w:t>
      </w:r>
      <w:r>
        <w:rPr>
          <w:rFonts w:asciiTheme="minorHAnsi" w:hAnsiTheme="minorHAnsi" w:cstheme="minorHAnsi"/>
          <w:sz w:val="24"/>
          <w:szCs w:val="24"/>
          <w:lang w:val="es-CR"/>
        </w:rPr>
        <w:t>General de Control Interno, N°</w:t>
      </w:r>
      <w:r w:rsidRPr="000828FC">
        <w:rPr>
          <w:rFonts w:asciiTheme="minorHAnsi" w:hAnsiTheme="minorHAnsi" w:cstheme="minorHAnsi"/>
          <w:sz w:val="24"/>
          <w:szCs w:val="24"/>
          <w:lang w:val="es-CR"/>
        </w:rPr>
        <w:t xml:space="preserve">8292. Al Director de la División Administrativa, al Director de Departamento de Proveeduría y a todos los puestos de nivel gerencial y ejecutivo, según artículo 14 de la Ley Contra la Corrupción y el Enriquecimiento Ilícito en la Función Pública, No. 8422. En el caso de las escalas gerenciales globales representa el 37.3% del salario global que se defina en cada categoría salarial. </w:t>
      </w:r>
    </w:p>
    <w:p w14:paraId="3255789C" w14:textId="77777777" w:rsidR="00CB3A41" w:rsidRPr="000828FC" w:rsidRDefault="00CB3A41" w:rsidP="00CB3A41">
      <w:pPr>
        <w:spacing w:line="360" w:lineRule="auto"/>
        <w:ind w:left="1134" w:hanging="1134"/>
        <w:rPr>
          <w:rFonts w:asciiTheme="minorHAnsi" w:hAnsiTheme="minorHAnsi" w:cstheme="minorHAnsi"/>
          <w:b/>
          <w:sz w:val="24"/>
          <w:szCs w:val="24"/>
          <w:lang w:val="es-CR"/>
        </w:rPr>
      </w:pPr>
    </w:p>
    <w:p w14:paraId="1400C254" w14:textId="77777777" w:rsidR="00CB3A41" w:rsidRPr="000828FC" w:rsidRDefault="00CB3A41" w:rsidP="00DD6170">
      <w:pPr>
        <w:spacing w:line="240" w:lineRule="auto"/>
        <w:ind w:left="851" w:hanging="851"/>
        <w:rPr>
          <w:rFonts w:asciiTheme="minorHAnsi" w:hAnsiTheme="minorHAnsi" w:cstheme="minorHAnsi"/>
          <w:sz w:val="24"/>
          <w:szCs w:val="24"/>
          <w:lang w:val="es-CR"/>
        </w:rPr>
      </w:pPr>
      <w:r w:rsidRPr="000828FC">
        <w:rPr>
          <w:rFonts w:asciiTheme="minorHAnsi" w:hAnsiTheme="minorHAnsi" w:cstheme="minorHAnsi"/>
          <w:b/>
          <w:bCs/>
          <w:sz w:val="24"/>
          <w:szCs w:val="24"/>
          <w:lang w:val="es-CR"/>
        </w:rPr>
        <w:t xml:space="preserve">Costo de vida: </w:t>
      </w:r>
      <w:r w:rsidRPr="000828FC">
        <w:rPr>
          <w:rFonts w:asciiTheme="minorHAnsi" w:hAnsiTheme="minorHAnsi" w:cstheme="minorHAnsi"/>
          <w:sz w:val="24"/>
          <w:szCs w:val="24"/>
          <w:lang w:val="es-CR"/>
        </w:rPr>
        <w:t xml:space="preserve">Representa la acumulación de aumentos salariales en cifras absolutas, decretadas por el Gobierno de la República y que la Institución no incorporó al salario básico de cada categoría de la escala salarial, para evitar la alteración de la armonía de la misma, ya que en ese momento existía una diferencia relativa del 7% entre cada categoría. De acuerdo con los registros, este rubro </w:t>
      </w:r>
      <w:r>
        <w:rPr>
          <w:rFonts w:asciiTheme="minorHAnsi" w:hAnsiTheme="minorHAnsi" w:cstheme="minorHAnsi"/>
          <w:sz w:val="24"/>
          <w:szCs w:val="24"/>
          <w:lang w:val="es-CR"/>
        </w:rPr>
        <w:t xml:space="preserve">se reconoce en el BCCR </w:t>
      </w:r>
      <w:r w:rsidRPr="000828FC">
        <w:rPr>
          <w:rFonts w:asciiTheme="minorHAnsi" w:hAnsiTheme="minorHAnsi" w:cstheme="minorHAnsi"/>
          <w:sz w:val="24"/>
          <w:szCs w:val="24"/>
          <w:lang w:val="es-CR"/>
        </w:rPr>
        <w:t xml:space="preserve">desde el 1º de julio de 1988. Actualmente forma </w:t>
      </w:r>
      <w:r>
        <w:rPr>
          <w:rFonts w:asciiTheme="minorHAnsi" w:hAnsiTheme="minorHAnsi" w:cstheme="minorHAnsi"/>
          <w:sz w:val="24"/>
          <w:szCs w:val="24"/>
          <w:lang w:val="es-CR"/>
        </w:rPr>
        <w:t xml:space="preserve">parte </w:t>
      </w:r>
      <w:r w:rsidRPr="000828FC">
        <w:rPr>
          <w:rFonts w:asciiTheme="minorHAnsi" w:hAnsiTheme="minorHAnsi" w:cstheme="minorHAnsi"/>
          <w:sz w:val="24"/>
          <w:szCs w:val="24"/>
          <w:lang w:val="es-CR"/>
        </w:rPr>
        <w:t>del salario base definido en la escala de básico más pluses, sobre el cual se calculan los demás rubros salariales que se encuentran referenciados a él y también por formar parte del salario base es de aplicación exclusivo para empleados de la escala de básico más pluses.</w:t>
      </w:r>
    </w:p>
    <w:p w14:paraId="7C2BD931" w14:textId="77777777" w:rsidR="00CB3A41" w:rsidRPr="000828FC" w:rsidRDefault="00CB3A41" w:rsidP="00CB3A41">
      <w:pPr>
        <w:spacing w:line="360" w:lineRule="auto"/>
        <w:ind w:left="1134" w:hanging="1134"/>
        <w:rPr>
          <w:rFonts w:asciiTheme="minorHAnsi" w:hAnsiTheme="minorHAnsi" w:cstheme="minorHAnsi"/>
          <w:sz w:val="24"/>
          <w:szCs w:val="24"/>
          <w:lang w:val="es-CR"/>
        </w:rPr>
      </w:pPr>
    </w:p>
    <w:p w14:paraId="39383459" w14:textId="77777777" w:rsidR="00CB3A41" w:rsidRPr="000828FC" w:rsidRDefault="00CB3A41" w:rsidP="00DD6170">
      <w:pPr>
        <w:spacing w:line="240" w:lineRule="auto"/>
        <w:ind w:left="851" w:hanging="851"/>
        <w:rPr>
          <w:rFonts w:asciiTheme="minorHAnsi" w:hAnsiTheme="minorHAnsi" w:cstheme="minorHAnsi"/>
          <w:sz w:val="24"/>
          <w:szCs w:val="24"/>
        </w:rPr>
      </w:pPr>
      <w:r w:rsidRPr="000828FC">
        <w:rPr>
          <w:rFonts w:asciiTheme="minorHAnsi" w:hAnsiTheme="minorHAnsi" w:cstheme="minorHAnsi"/>
          <w:b/>
          <w:sz w:val="24"/>
          <w:szCs w:val="24"/>
          <w:lang w:val="es-CR"/>
        </w:rPr>
        <w:t xml:space="preserve">Ajuste personal de mercado: </w:t>
      </w:r>
      <w:r w:rsidRPr="000828FC">
        <w:rPr>
          <w:rFonts w:asciiTheme="minorHAnsi" w:hAnsiTheme="minorHAnsi" w:cstheme="minorHAnsi"/>
          <w:sz w:val="24"/>
          <w:szCs w:val="24"/>
          <w:lang w:val="es-CR"/>
        </w:rPr>
        <w:t>Componente salarial variable y temporal, que permite equiparar el salario total de un funcionario de la escala regular de básico más pluses con el salario global del puesto homólogo en la escala regular global. Aprobado por la Junta Directiva mediante artículo 6 del acta de la sesión 5312-2007. Para funcionarios ubicados en la escala gerencial de básico más pluses, dicho ajuste de mercado fue aprobado en el artículo 25 del acta de la sesión 5373-2008. En ambos casos, dicho componente es de aplicación exclusiva para los funcionarios de la escala de básico más pluses.</w:t>
      </w:r>
    </w:p>
    <w:p w14:paraId="3C3D0470" w14:textId="5CE06772" w:rsidR="00CB3A41" w:rsidRDefault="00CB3A41" w:rsidP="00CB3A41">
      <w:pPr>
        <w:rPr>
          <w:rFonts w:asciiTheme="minorHAnsi" w:hAnsiTheme="minorHAnsi" w:cstheme="minorHAnsi"/>
          <w:sz w:val="24"/>
          <w:szCs w:val="24"/>
        </w:rPr>
      </w:pPr>
    </w:p>
    <w:p w14:paraId="7A078062" w14:textId="00CF5582" w:rsidR="007E503A" w:rsidRPr="00C04157" w:rsidRDefault="00DD6170" w:rsidP="007E503A">
      <w:pPr>
        <w:pStyle w:val="Ttulo3"/>
        <w:rPr>
          <w:rFonts w:cstheme="minorHAnsi"/>
        </w:rPr>
      </w:pPr>
      <w:bookmarkStart w:id="79" w:name="_Toc488311577"/>
      <w:r>
        <w:rPr>
          <w:rFonts w:cstheme="minorHAnsi"/>
        </w:rPr>
        <w:t>Ejecución de Ingresos</w:t>
      </w:r>
      <w:bookmarkEnd w:id="79"/>
    </w:p>
    <w:p w14:paraId="27ED67AB" w14:textId="5112A147" w:rsidR="007E503A" w:rsidRDefault="00DD6170" w:rsidP="00CB3A41">
      <w:pPr>
        <w:rPr>
          <w:rFonts w:asciiTheme="minorHAnsi" w:hAnsiTheme="minorHAnsi" w:cstheme="minorHAnsi"/>
          <w:sz w:val="24"/>
          <w:szCs w:val="24"/>
        </w:rPr>
      </w:pPr>
      <w:r>
        <w:rPr>
          <w:rFonts w:asciiTheme="minorHAnsi" w:hAnsiTheme="minorHAnsi" w:cstheme="minorHAnsi"/>
          <w:sz w:val="24"/>
          <w:szCs w:val="24"/>
        </w:rPr>
        <w:t>El presupuesto de la SUPEN está financiado en un 80% por el Banco Central de Costa Rica y un 20% por los sujetos supervisados, la ejecución de los ingresos es acorde con la realización de las erogaciones.</w:t>
      </w:r>
    </w:p>
    <w:p w14:paraId="56608E93" w14:textId="77777777" w:rsidR="00DD6170" w:rsidRPr="000828FC" w:rsidRDefault="00DD6170" w:rsidP="00CB3A41">
      <w:pPr>
        <w:rPr>
          <w:rFonts w:asciiTheme="minorHAnsi" w:hAnsiTheme="minorHAnsi" w:cstheme="minorHAnsi"/>
          <w:sz w:val="24"/>
          <w:szCs w:val="24"/>
        </w:rPr>
      </w:pPr>
    </w:p>
    <w:p w14:paraId="0BE008D1" w14:textId="77777777" w:rsidR="00CB3A41" w:rsidRPr="000828FC" w:rsidRDefault="00CB3A41" w:rsidP="00CB3A41">
      <w:pPr>
        <w:pStyle w:val="Ttulo3"/>
        <w:rPr>
          <w:rFonts w:cstheme="minorHAnsi"/>
        </w:rPr>
      </w:pPr>
      <w:bookmarkStart w:id="80" w:name="_Toc480805988"/>
      <w:bookmarkStart w:id="81" w:name="_Toc488311578"/>
      <w:r w:rsidRPr="000828FC">
        <w:rPr>
          <w:rFonts w:cstheme="minorHAnsi"/>
        </w:rPr>
        <w:t>Detalle de transferencias giradas</w:t>
      </w:r>
      <w:bookmarkEnd w:id="80"/>
      <w:bookmarkEnd w:id="81"/>
    </w:p>
    <w:p w14:paraId="36CB35E1" w14:textId="77777777" w:rsidR="00CB3A41" w:rsidRPr="000828FC" w:rsidRDefault="00CB3A41" w:rsidP="00CB3A41">
      <w:pPr>
        <w:spacing w:line="360" w:lineRule="auto"/>
        <w:rPr>
          <w:rFonts w:asciiTheme="minorHAnsi" w:hAnsiTheme="minorHAnsi" w:cstheme="minorHAnsi"/>
          <w:sz w:val="24"/>
          <w:szCs w:val="24"/>
          <w:lang w:val="es-CR"/>
        </w:rPr>
      </w:pPr>
      <w:r w:rsidRPr="000828FC">
        <w:rPr>
          <w:rFonts w:asciiTheme="minorHAnsi" w:hAnsiTheme="minorHAnsi" w:cstheme="minorHAnsi"/>
          <w:sz w:val="24"/>
          <w:szCs w:val="24"/>
          <w:lang w:val="es-CR"/>
        </w:rPr>
        <w:t>La SUPEN no realiza transferencias, en consecuencia, ese detalle no aplica adjuntarlo en este informe.</w:t>
      </w:r>
    </w:p>
    <w:p w14:paraId="2CDECF22" w14:textId="77777777" w:rsidR="00CB3A41" w:rsidRPr="000828FC" w:rsidRDefault="00CB3A41" w:rsidP="00CB3A41">
      <w:pPr>
        <w:rPr>
          <w:rFonts w:asciiTheme="minorHAnsi" w:hAnsiTheme="minorHAnsi" w:cstheme="minorHAnsi"/>
          <w:sz w:val="24"/>
          <w:szCs w:val="24"/>
          <w:lang w:val="es-CR"/>
        </w:rPr>
      </w:pPr>
    </w:p>
    <w:p w14:paraId="7ABD0F62" w14:textId="77777777" w:rsidR="00CB3A41" w:rsidRPr="000828FC" w:rsidRDefault="00CB3A41" w:rsidP="00CB3A41">
      <w:pPr>
        <w:pStyle w:val="Ttulo3"/>
        <w:rPr>
          <w:rFonts w:cstheme="minorHAnsi"/>
        </w:rPr>
      </w:pPr>
      <w:bookmarkStart w:id="82" w:name="_Toc480805989"/>
      <w:bookmarkStart w:id="83" w:name="_Toc488311579"/>
      <w:r w:rsidRPr="000828FC">
        <w:rPr>
          <w:rFonts w:cstheme="minorHAnsi"/>
        </w:rPr>
        <w:t>Detalle de préstamos, amortización e intereses</w:t>
      </w:r>
      <w:bookmarkEnd w:id="82"/>
      <w:bookmarkEnd w:id="83"/>
    </w:p>
    <w:p w14:paraId="33508F3D" w14:textId="77777777" w:rsidR="00CB3A41" w:rsidRPr="000828FC" w:rsidRDefault="00CB3A41" w:rsidP="00CB3A41">
      <w:pPr>
        <w:spacing w:line="360" w:lineRule="auto"/>
        <w:rPr>
          <w:rFonts w:asciiTheme="minorHAnsi" w:hAnsiTheme="minorHAnsi" w:cstheme="minorHAnsi"/>
          <w:sz w:val="24"/>
          <w:szCs w:val="24"/>
          <w:lang w:val="es-CR"/>
        </w:rPr>
      </w:pPr>
      <w:r w:rsidRPr="000828FC">
        <w:rPr>
          <w:rFonts w:asciiTheme="minorHAnsi" w:hAnsiTheme="minorHAnsi" w:cstheme="minorHAnsi"/>
          <w:sz w:val="24"/>
          <w:szCs w:val="24"/>
          <w:lang w:val="es-CR"/>
        </w:rPr>
        <w:t>Por la naturaleza de la SUPEN y la forma de financiar el presupuesto, no requiere de préstamos, por lo que ese detalle no aplica adjuntarlo en este informe.</w:t>
      </w:r>
    </w:p>
    <w:p w14:paraId="3493F26D" w14:textId="77777777" w:rsidR="00CB3A41" w:rsidRPr="000828FC" w:rsidRDefault="00CB3A41" w:rsidP="00CB3A41">
      <w:pPr>
        <w:rPr>
          <w:rFonts w:asciiTheme="minorHAnsi" w:hAnsiTheme="minorHAnsi" w:cstheme="minorHAnsi"/>
          <w:sz w:val="24"/>
          <w:szCs w:val="24"/>
          <w:lang w:val="es-CR"/>
        </w:rPr>
      </w:pPr>
    </w:p>
    <w:p w14:paraId="2AC7FC37" w14:textId="77777777" w:rsidR="00CB3A41" w:rsidRPr="000828FC" w:rsidRDefault="00CB3A41" w:rsidP="00CB3A41">
      <w:pPr>
        <w:pStyle w:val="Ttulo3"/>
        <w:rPr>
          <w:rFonts w:cstheme="minorHAnsi"/>
        </w:rPr>
      </w:pPr>
      <w:bookmarkStart w:id="84" w:name="_Toc480805990"/>
      <w:bookmarkStart w:id="85" w:name="_Toc488311580"/>
      <w:r>
        <w:rPr>
          <w:rFonts w:cstheme="minorHAnsi"/>
        </w:rPr>
        <w:t>Identificación de necesidades de ajustes a nivel presupuestario.</w:t>
      </w:r>
      <w:bookmarkEnd w:id="84"/>
      <w:bookmarkEnd w:id="85"/>
    </w:p>
    <w:p w14:paraId="5302E474" w14:textId="5952E9A8" w:rsidR="00CB3A41" w:rsidRDefault="00CB3A41" w:rsidP="00CB3A41">
      <w:pPr>
        <w:spacing w:line="360" w:lineRule="auto"/>
        <w:rPr>
          <w:rFonts w:asciiTheme="minorHAnsi" w:hAnsiTheme="minorHAnsi" w:cstheme="minorHAnsi"/>
          <w:sz w:val="24"/>
          <w:szCs w:val="24"/>
          <w:lang w:val="es-CR"/>
        </w:rPr>
      </w:pPr>
      <w:r>
        <w:rPr>
          <w:rFonts w:asciiTheme="minorHAnsi" w:hAnsiTheme="minorHAnsi" w:cstheme="minorHAnsi"/>
          <w:sz w:val="24"/>
          <w:szCs w:val="24"/>
          <w:lang w:val="es-CR"/>
        </w:rPr>
        <w:t>En el primer trimestre se aplicaron dos modificaciones para ajustar las partidas presupuestarias: El primer</w:t>
      </w:r>
      <w:r w:rsidR="007E503A">
        <w:rPr>
          <w:rFonts w:asciiTheme="minorHAnsi" w:hAnsiTheme="minorHAnsi" w:cstheme="minorHAnsi"/>
          <w:sz w:val="24"/>
          <w:szCs w:val="24"/>
          <w:lang w:val="es-CR"/>
        </w:rPr>
        <w:t>o</w:t>
      </w:r>
      <w:r>
        <w:rPr>
          <w:rFonts w:asciiTheme="minorHAnsi" w:hAnsiTheme="minorHAnsi" w:cstheme="minorHAnsi"/>
          <w:sz w:val="24"/>
          <w:szCs w:val="24"/>
          <w:lang w:val="es-CR"/>
        </w:rPr>
        <w:t xml:space="preserve"> obedece a una recomendación del Ente regulador, en la cual se reclasifican los recursos de la </w:t>
      </w:r>
      <w:r w:rsidRPr="00FB5A1E">
        <w:rPr>
          <w:rFonts w:asciiTheme="minorHAnsi" w:hAnsiTheme="minorHAnsi" w:cstheme="minorHAnsi"/>
          <w:sz w:val="24"/>
          <w:szCs w:val="24"/>
          <w:lang w:val="es-CR"/>
        </w:rPr>
        <w:t xml:space="preserve">subpartida 0.99.99, correspondiente a “Otras Remuneraciones” </w:t>
      </w:r>
      <w:r>
        <w:rPr>
          <w:rFonts w:asciiTheme="minorHAnsi" w:hAnsiTheme="minorHAnsi" w:cstheme="minorHAnsi"/>
          <w:sz w:val="24"/>
          <w:szCs w:val="24"/>
          <w:lang w:val="es-CR"/>
        </w:rPr>
        <w:t xml:space="preserve">por la suma de </w:t>
      </w:r>
      <w:r w:rsidRPr="000828FC">
        <w:rPr>
          <w:rFonts w:asciiTheme="minorHAnsi" w:hAnsiTheme="minorHAnsi" w:cstheme="minorHAnsi"/>
          <w:szCs w:val="24"/>
          <w:lang w:val="es-CR"/>
        </w:rPr>
        <w:t>¢</w:t>
      </w:r>
      <w:r>
        <w:rPr>
          <w:rFonts w:asciiTheme="minorHAnsi" w:hAnsiTheme="minorHAnsi" w:cstheme="minorHAnsi"/>
          <w:sz w:val="24"/>
          <w:szCs w:val="24"/>
          <w:lang w:val="es-CR"/>
        </w:rPr>
        <w:t xml:space="preserve">3,1 millones, </w:t>
      </w:r>
      <w:r w:rsidRPr="00FB5A1E">
        <w:rPr>
          <w:rFonts w:asciiTheme="minorHAnsi" w:hAnsiTheme="minorHAnsi" w:cstheme="minorHAnsi"/>
          <w:sz w:val="24"/>
          <w:szCs w:val="24"/>
          <w:lang w:val="es-CR"/>
        </w:rPr>
        <w:t xml:space="preserve">a la subpartida 6.02.02 “Becas a terceras personas”, esto tomando en cuenta que </w:t>
      </w:r>
      <w:r>
        <w:rPr>
          <w:rFonts w:asciiTheme="minorHAnsi" w:hAnsiTheme="minorHAnsi" w:cstheme="minorHAnsi"/>
          <w:sz w:val="24"/>
          <w:szCs w:val="24"/>
          <w:lang w:val="es-CR"/>
        </w:rPr>
        <w:t>es</w:t>
      </w:r>
      <w:r w:rsidRPr="00FB5A1E">
        <w:rPr>
          <w:rFonts w:asciiTheme="minorHAnsi" w:hAnsiTheme="minorHAnsi" w:cstheme="minorHAnsi"/>
          <w:sz w:val="24"/>
          <w:szCs w:val="24"/>
          <w:lang w:val="es-CR"/>
        </w:rPr>
        <w:t xml:space="preserve"> una ayuda para costearse el almuerzo </w:t>
      </w:r>
      <w:r>
        <w:rPr>
          <w:rFonts w:asciiTheme="minorHAnsi" w:hAnsiTheme="minorHAnsi" w:cstheme="minorHAnsi"/>
          <w:sz w:val="24"/>
          <w:szCs w:val="24"/>
          <w:lang w:val="es-CR"/>
        </w:rPr>
        <w:t>a los estudiantes que realizan la práctica profesional</w:t>
      </w:r>
      <w:r w:rsidRPr="000828FC">
        <w:rPr>
          <w:rFonts w:asciiTheme="minorHAnsi" w:hAnsiTheme="minorHAnsi" w:cstheme="minorHAnsi"/>
          <w:sz w:val="24"/>
          <w:szCs w:val="24"/>
          <w:lang w:val="es-CR"/>
        </w:rPr>
        <w:t>.</w:t>
      </w:r>
      <w:r>
        <w:rPr>
          <w:rFonts w:asciiTheme="minorHAnsi" w:hAnsiTheme="minorHAnsi" w:cstheme="minorHAnsi"/>
          <w:sz w:val="24"/>
          <w:szCs w:val="24"/>
          <w:lang w:val="es-CR"/>
        </w:rPr>
        <w:t xml:space="preserve"> La segunda modificación es</w:t>
      </w:r>
      <w:r w:rsidRPr="00DD2C87">
        <w:rPr>
          <w:rFonts w:asciiTheme="minorHAnsi" w:hAnsiTheme="minorHAnsi" w:cstheme="minorHAnsi"/>
          <w:sz w:val="24"/>
          <w:szCs w:val="24"/>
          <w:lang w:val="es-CR"/>
        </w:rPr>
        <w:t xml:space="preserve"> para dotar de contenido económico las partidas y subpartidas correspondientes a remuneraciones </w:t>
      </w:r>
      <w:r>
        <w:rPr>
          <w:rFonts w:asciiTheme="minorHAnsi" w:hAnsiTheme="minorHAnsi" w:cstheme="minorHAnsi"/>
          <w:sz w:val="24"/>
          <w:szCs w:val="24"/>
          <w:lang w:val="es-CR"/>
        </w:rPr>
        <w:t xml:space="preserve">por la suma de </w:t>
      </w:r>
      <w:r w:rsidRPr="000828FC">
        <w:rPr>
          <w:rFonts w:asciiTheme="minorHAnsi" w:hAnsiTheme="minorHAnsi" w:cstheme="minorHAnsi"/>
          <w:szCs w:val="24"/>
          <w:lang w:val="es-CR"/>
        </w:rPr>
        <w:t>¢</w:t>
      </w:r>
      <w:r>
        <w:rPr>
          <w:rFonts w:asciiTheme="minorHAnsi" w:hAnsiTheme="minorHAnsi" w:cstheme="minorHAnsi"/>
          <w:sz w:val="24"/>
          <w:szCs w:val="24"/>
          <w:lang w:val="es-CR"/>
        </w:rPr>
        <w:t>10,6 millones</w:t>
      </w:r>
      <w:r w:rsidRPr="00DD2C87">
        <w:rPr>
          <w:rFonts w:asciiTheme="minorHAnsi" w:hAnsiTheme="minorHAnsi" w:cstheme="minorHAnsi"/>
          <w:sz w:val="24"/>
          <w:szCs w:val="24"/>
          <w:lang w:val="es-CR"/>
        </w:rPr>
        <w:t xml:space="preserve">, </w:t>
      </w:r>
      <w:r>
        <w:rPr>
          <w:rFonts w:asciiTheme="minorHAnsi" w:hAnsiTheme="minorHAnsi" w:cstheme="minorHAnsi"/>
          <w:sz w:val="24"/>
          <w:szCs w:val="24"/>
          <w:lang w:val="es-CR"/>
        </w:rPr>
        <w:t>para hacer efectivo el aumento de salario aprobado.</w:t>
      </w:r>
    </w:p>
    <w:p w14:paraId="31030BB6" w14:textId="77777777" w:rsidR="00CB3A41" w:rsidRDefault="00CB3A41" w:rsidP="00CB3A41">
      <w:pPr>
        <w:spacing w:line="360" w:lineRule="auto"/>
        <w:rPr>
          <w:rFonts w:asciiTheme="minorHAnsi" w:hAnsiTheme="minorHAnsi" w:cstheme="minorHAnsi"/>
          <w:sz w:val="24"/>
          <w:szCs w:val="24"/>
          <w:lang w:val="es-CR"/>
        </w:rPr>
      </w:pPr>
      <w:r>
        <w:rPr>
          <w:rFonts w:asciiTheme="minorHAnsi" w:hAnsiTheme="minorHAnsi" w:cstheme="minorHAnsi"/>
          <w:sz w:val="24"/>
          <w:szCs w:val="24"/>
          <w:lang w:val="es-CR"/>
        </w:rPr>
        <w:t>En el segundo trimestre no se aplicó ningún ajuste a nivel presupuestario, en consecuencia, no se adjunta detalle alguno.</w:t>
      </w:r>
    </w:p>
    <w:p w14:paraId="5CE5093A" w14:textId="77777777" w:rsidR="00CB3A41" w:rsidRDefault="00CB3A41" w:rsidP="00CB3A41">
      <w:pPr>
        <w:spacing w:line="360" w:lineRule="auto"/>
        <w:rPr>
          <w:rFonts w:asciiTheme="minorHAnsi" w:hAnsiTheme="minorHAnsi" w:cstheme="minorHAnsi"/>
          <w:sz w:val="24"/>
          <w:szCs w:val="24"/>
          <w:lang w:val="es-CR"/>
        </w:rPr>
      </w:pPr>
    </w:p>
    <w:p w14:paraId="599FD42E" w14:textId="77777777" w:rsidR="00CB3A41" w:rsidRPr="00C04157" w:rsidRDefault="00CB3A41" w:rsidP="00CB3A41">
      <w:pPr>
        <w:pStyle w:val="Ttulo3"/>
        <w:rPr>
          <w:rFonts w:cstheme="minorHAnsi"/>
        </w:rPr>
      </w:pPr>
      <w:bookmarkStart w:id="86" w:name="_Toc488311581"/>
      <w:r>
        <w:rPr>
          <w:rFonts w:cstheme="minorHAnsi"/>
        </w:rPr>
        <w:t>Inversión Pública</w:t>
      </w:r>
      <w:bookmarkEnd w:id="86"/>
    </w:p>
    <w:p w14:paraId="6A526395" w14:textId="77777777" w:rsidR="00CB3A41" w:rsidRPr="000828FC" w:rsidRDefault="00CB3A41" w:rsidP="00CB3A41">
      <w:pPr>
        <w:spacing w:line="360" w:lineRule="auto"/>
        <w:rPr>
          <w:rFonts w:asciiTheme="minorHAnsi" w:hAnsiTheme="minorHAnsi" w:cstheme="minorHAnsi"/>
          <w:sz w:val="24"/>
          <w:szCs w:val="24"/>
          <w:lang w:val="es-CR"/>
        </w:rPr>
      </w:pPr>
      <w:r w:rsidRPr="00C04157">
        <w:rPr>
          <w:rFonts w:asciiTheme="minorHAnsi" w:hAnsiTheme="minorHAnsi" w:cstheme="minorHAnsi"/>
          <w:sz w:val="24"/>
          <w:szCs w:val="24"/>
          <w:lang w:val="es-CR"/>
        </w:rPr>
        <w:t xml:space="preserve">La SUPEN </w:t>
      </w:r>
      <w:r>
        <w:rPr>
          <w:rFonts w:asciiTheme="minorHAnsi" w:hAnsiTheme="minorHAnsi" w:cstheme="minorHAnsi"/>
          <w:sz w:val="24"/>
          <w:szCs w:val="24"/>
          <w:lang w:val="es-CR"/>
        </w:rPr>
        <w:t>no reportó en el presupuesto proyectos de inversión pública, por lo tanto, no se adjunta el detalle correspondiente al avance de logros</w:t>
      </w:r>
      <w:r w:rsidRPr="00C04157">
        <w:rPr>
          <w:rFonts w:asciiTheme="minorHAnsi" w:hAnsiTheme="minorHAnsi" w:cstheme="minorHAnsi"/>
          <w:sz w:val="24"/>
          <w:szCs w:val="24"/>
          <w:lang w:val="es-CR"/>
        </w:rPr>
        <w:t>.</w:t>
      </w:r>
    </w:p>
    <w:p w14:paraId="75C32EB5" w14:textId="77777777" w:rsidR="00CB3A41" w:rsidRDefault="00CB3A41" w:rsidP="00CB3A41">
      <w:pPr>
        <w:spacing w:line="360" w:lineRule="auto"/>
        <w:rPr>
          <w:rFonts w:asciiTheme="minorHAnsi" w:hAnsiTheme="minorHAnsi" w:cstheme="minorHAnsi"/>
          <w:sz w:val="24"/>
          <w:szCs w:val="24"/>
          <w:lang w:val="es-CR"/>
        </w:rPr>
      </w:pPr>
    </w:p>
    <w:p w14:paraId="5BE3BEF4" w14:textId="77777777" w:rsidR="00CB3A41" w:rsidRPr="00C04157" w:rsidRDefault="00CB3A41" w:rsidP="00CB3A41">
      <w:pPr>
        <w:pStyle w:val="Ttulo3"/>
        <w:rPr>
          <w:rFonts w:cstheme="minorHAnsi"/>
        </w:rPr>
      </w:pPr>
      <w:bookmarkStart w:id="87" w:name="_Toc488311582"/>
      <w:r w:rsidRPr="00C04157">
        <w:rPr>
          <w:rFonts w:cstheme="minorHAnsi"/>
        </w:rPr>
        <w:t>Estados financieros</w:t>
      </w:r>
      <w:bookmarkEnd w:id="87"/>
    </w:p>
    <w:p w14:paraId="5D076ECD" w14:textId="77777777" w:rsidR="00CB3A41" w:rsidRPr="000828FC" w:rsidRDefault="00CB3A41" w:rsidP="00CB3A41">
      <w:pPr>
        <w:spacing w:line="360" w:lineRule="auto"/>
        <w:rPr>
          <w:rFonts w:asciiTheme="minorHAnsi" w:hAnsiTheme="minorHAnsi" w:cstheme="minorHAnsi"/>
          <w:sz w:val="24"/>
          <w:szCs w:val="24"/>
          <w:lang w:val="es-CR"/>
        </w:rPr>
      </w:pPr>
      <w:r w:rsidRPr="00C04157">
        <w:rPr>
          <w:rFonts w:asciiTheme="minorHAnsi" w:hAnsiTheme="minorHAnsi" w:cstheme="minorHAnsi"/>
          <w:sz w:val="24"/>
          <w:szCs w:val="24"/>
          <w:lang w:val="es-CR"/>
        </w:rPr>
        <w:t xml:space="preserve">La SUPEN </w:t>
      </w:r>
      <w:r>
        <w:rPr>
          <w:rFonts w:asciiTheme="minorHAnsi" w:hAnsiTheme="minorHAnsi" w:cstheme="minorHAnsi"/>
          <w:sz w:val="24"/>
          <w:szCs w:val="24"/>
          <w:lang w:val="es-CR"/>
        </w:rPr>
        <w:t>al ser un Órgano de Desconcentración Máxima adscrito al Banco Central de Costa Rica, no emite estados financieros, esos documentos se incluyen en el legajo remitido por el BCCR, en consecuencia, no se adjunta el estado que demuestre la congruencia de los informes de ejecución presupuestaria con los datos de los estados financieros</w:t>
      </w:r>
      <w:r w:rsidRPr="00C04157">
        <w:rPr>
          <w:rFonts w:asciiTheme="minorHAnsi" w:hAnsiTheme="minorHAnsi" w:cstheme="minorHAnsi"/>
          <w:sz w:val="24"/>
          <w:szCs w:val="24"/>
          <w:lang w:val="es-CR"/>
        </w:rPr>
        <w:t>.</w:t>
      </w:r>
    </w:p>
    <w:p w14:paraId="0132A324" w14:textId="77777777" w:rsidR="00CB3A41" w:rsidRPr="000828FC" w:rsidRDefault="00CB3A41" w:rsidP="00CB3A41">
      <w:pPr>
        <w:spacing w:line="360" w:lineRule="auto"/>
        <w:rPr>
          <w:rFonts w:asciiTheme="minorHAnsi" w:hAnsiTheme="minorHAnsi" w:cstheme="minorHAnsi"/>
          <w:sz w:val="24"/>
          <w:szCs w:val="24"/>
          <w:lang w:val="es-CR"/>
        </w:rPr>
      </w:pPr>
      <w:r w:rsidRPr="000828FC">
        <w:rPr>
          <w:rFonts w:asciiTheme="minorHAnsi" w:hAnsiTheme="minorHAnsi" w:cstheme="minorHAnsi"/>
          <w:sz w:val="24"/>
          <w:szCs w:val="24"/>
          <w:lang w:val="es-CR"/>
        </w:rPr>
        <w:br w:type="page"/>
      </w:r>
    </w:p>
    <w:p w14:paraId="0EA94870" w14:textId="77777777" w:rsidR="00CB3A41" w:rsidRPr="000828FC" w:rsidRDefault="00CB3A41" w:rsidP="00CB3A41">
      <w:pPr>
        <w:pStyle w:val="Ttulo2"/>
        <w:rPr>
          <w:rFonts w:asciiTheme="minorHAnsi" w:hAnsiTheme="minorHAnsi" w:cstheme="minorHAnsi"/>
          <w:lang w:val="es-CR"/>
        </w:rPr>
      </w:pPr>
      <w:bookmarkStart w:id="88" w:name="_Toc480805991"/>
      <w:bookmarkStart w:id="89" w:name="_Toc488311583"/>
      <w:r w:rsidRPr="000828FC">
        <w:rPr>
          <w:rFonts w:asciiTheme="minorHAnsi" w:hAnsiTheme="minorHAnsi" w:cstheme="minorHAnsi"/>
          <w:lang w:val="es-CR"/>
        </w:rPr>
        <w:lastRenderedPageBreak/>
        <w:t>Cuenta 1 “SERVICIOS”</w:t>
      </w:r>
      <w:bookmarkEnd w:id="88"/>
      <w:bookmarkEnd w:id="89"/>
    </w:p>
    <w:p w14:paraId="0F4CB88C" w14:textId="77777777" w:rsidR="00CB3A41" w:rsidRPr="000828FC" w:rsidRDefault="00CB3A41" w:rsidP="00CB3A41">
      <w:pPr>
        <w:rPr>
          <w:rFonts w:asciiTheme="minorHAnsi" w:hAnsiTheme="minorHAnsi" w:cstheme="minorHAnsi"/>
          <w:lang w:val="es-CR"/>
        </w:rPr>
      </w:pPr>
    </w:p>
    <w:p w14:paraId="0D509942" w14:textId="77777777" w:rsidR="00CB3A41" w:rsidRPr="000828FC" w:rsidRDefault="00CB3A41" w:rsidP="00CB3A41">
      <w:pPr>
        <w:pStyle w:val="Textoindependiente"/>
        <w:numPr>
          <w:ilvl w:val="0"/>
          <w:numId w:val="0"/>
        </w:numPr>
        <w:rPr>
          <w:rFonts w:asciiTheme="minorHAnsi" w:hAnsiTheme="minorHAnsi" w:cstheme="minorHAnsi"/>
          <w:szCs w:val="24"/>
          <w:lang w:val="es-CR"/>
        </w:rPr>
      </w:pPr>
      <w:r w:rsidRPr="000828FC">
        <w:rPr>
          <w:rFonts w:asciiTheme="minorHAnsi" w:hAnsiTheme="minorHAnsi" w:cstheme="minorHAnsi"/>
          <w:szCs w:val="24"/>
          <w:lang w:val="es-CR"/>
        </w:rPr>
        <w:t>Esta partida presupuestaria incluye las obligaciones que la Institución adquiere, mediante contratos administrativos con personas físicas o jurídicas, públicas o privadas, por la prestación de servicios de diversa naturaleza o por el uso de bienes muebles e inmuebles, incluyendo los servicios que se destinan al mantenimiento, conservación y reparación menor u ordinaria, preventiva y habitual de bienes de capital, que tiene como finalidad conservar el activo en condición normal de servicio y procurar la vida útil del bien.</w:t>
      </w:r>
    </w:p>
    <w:p w14:paraId="68143242" w14:textId="77777777" w:rsidR="00CB3A41" w:rsidRPr="000828FC" w:rsidRDefault="00CB3A41" w:rsidP="00CB3A41">
      <w:pPr>
        <w:pStyle w:val="Textoindependiente"/>
        <w:numPr>
          <w:ilvl w:val="0"/>
          <w:numId w:val="0"/>
        </w:numPr>
        <w:rPr>
          <w:rFonts w:asciiTheme="minorHAnsi" w:hAnsiTheme="minorHAnsi" w:cstheme="minorHAnsi"/>
          <w:szCs w:val="24"/>
          <w:lang w:val="es-CR"/>
        </w:rPr>
      </w:pPr>
    </w:p>
    <w:p w14:paraId="69D8F5CA" w14:textId="77777777" w:rsidR="00CB3A41" w:rsidRPr="000828FC" w:rsidRDefault="00CB3A41" w:rsidP="00CB3A41">
      <w:pPr>
        <w:pStyle w:val="Textoindependiente"/>
        <w:numPr>
          <w:ilvl w:val="0"/>
          <w:numId w:val="0"/>
        </w:numPr>
        <w:rPr>
          <w:rFonts w:asciiTheme="minorHAnsi" w:hAnsiTheme="minorHAnsi" w:cstheme="minorHAnsi"/>
          <w:szCs w:val="24"/>
          <w:lang w:val="es-CR"/>
        </w:rPr>
      </w:pPr>
      <w:r w:rsidRPr="000828FC">
        <w:rPr>
          <w:rFonts w:asciiTheme="minorHAnsi" w:hAnsiTheme="minorHAnsi" w:cstheme="minorHAnsi"/>
          <w:szCs w:val="24"/>
          <w:lang w:val="es-CR"/>
        </w:rPr>
        <w:t>De igual forma incluye entre otros, los pagos por el arrendamiento de edificio y equipo, servicios públicos, servicios de mantenimiento y reparación, así como la contratación de diversos servicios de carácter profesional y técnico incluyendo los servicios administrativos que brind</w:t>
      </w:r>
      <w:r>
        <w:rPr>
          <w:rFonts w:asciiTheme="minorHAnsi" w:hAnsiTheme="minorHAnsi" w:cstheme="minorHAnsi"/>
          <w:szCs w:val="24"/>
          <w:lang w:val="es-CR"/>
        </w:rPr>
        <w:t>a el BCCR</w:t>
      </w:r>
      <w:r w:rsidRPr="000828FC">
        <w:rPr>
          <w:rFonts w:asciiTheme="minorHAnsi" w:hAnsiTheme="minorHAnsi" w:cstheme="minorHAnsi"/>
          <w:szCs w:val="24"/>
          <w:lang w:val="es-CR"/>
        </w:rPr>
        <w:t xml:space="preserve"> a la SUPEN. </w:t>
      </w:r>
    </w:p>
    <w:p w14:paraId="435A2671" w14:textId="77777777" w:rsidR="00CB3A41" w:rsidRPr="000828FC" w:rsidRDefault="00CB3A41" w:rsidP="00CB3A41">
      <w:pPr>
        <w:pStyle w:val="Textoindependiente"/>
        <w:numPr>
          <w:ilvl w:val="0"/>
          <w:numId w:val="0"/>
        </w:numPr>
        <w:rPr>
          <w:rFonts w:asciiTheme="minorHAnsi" w:hAnsiTheme="minorHAnsi" w:cstheme="minorHAnsi"/>
          <w:szCs w:val="24"/>
          <w:lang w:val="es-CR"/>
        </w:rPr>
      </w:pPr>
    </w:p>
    <w:p w14:paraId="748191A4" w14:textId="77777777" w:rsidR="00CB3A41" w:rsidRPr="000828FC" w:rsidRDefault="00CB3A41" w:rsidP="00CB3A41">
      <w:pPr>
        <w:pStyle w:val="Textoindependiente"/>
        <w:numPr>
          <w:ilvl w:val="0"/>
          <w:numId w:val="0"/>
        </w:numPr>
        <w:rPr>
          <w:rFonts w:asciiTheme="minorHAnsi" w:hAnsiTheme="minorHAnsi" w:cstheme="minorHAnsi"/>
          <w:szCs w:val="24"/>
          <w:lang w:val="es-CR"/>
        </w:rPr>
      </w:pPr>
      <w:r w:rsidRPr="000828FC">
        <w:rPr>
          <w:rFonts w:asciiTheme="minorHAnsi" w:hAnsiTheme="minorHAnsi" w:cstheme="minorHAnsi"/>
          <w:szCs w:val="24"/>
          <w:lang w:val="es-CR"/>
        </w:rPr>
        <w:t>Esta cuenta al 3</w:t>
      </w:r>
      <w:r>
        <w:rPr>
          <w:rFonts w:asciiTheme="minorHAnsi" w:hAnsiTheme="minorHAnsi" w:cstheme="minorHAnsi"/>
          <w:szCs w:val="24"/>
          <w:lang w:val="es-CR"/>
        </w:rPr>
        <w:t>0</w:t>
      </w:r>
      <w:r w:rsidRPr="000828FC">
        <w:rPr>
          <w:rFonts w:asciiTheme="minorHAnsi" w:hAnsiTheme="minorHAnsi" w:cstheme="minorHAnsi"/>
          <w:szCs w:val="24"/>
          <w:lang w:val="es-CR"/>
        </w:rPr>
        <w:t xml:space="preserve"> de </w:t>
      </w:r>
      <w:r>
        <w:rPr>
          <w:rFonts w:asciiTheme="minorHAnsi" w:hAnsiTheme="minorHAnsi" w:cstheme="minorHAnsi"/>
          <w:szCs w:val="24"/>
          <w:lang w:val="es-CR"/>
        </w:rPr>
        <w:t>junio,</w:t>
      </w:r>
      <w:r w:rsidRPr="000828FC">
        <w:rPr>
          <w:rFonts w:asciiTheme="minorHAnsi" w:hAnsiTheme="minorHAnsi" w:cstheme="minorHAnsi"/>
          <w:szCs w:val="24"/>
          <w:lang w:val="es-CR"/>
        </w:rPr>
        <w:t xml:space="preserve"> cerró con una ejecución de ¢</w:t>
      </w:r>
      <w:r>
        <w:rPr>
          <w:rFonts w:asciiTheme="minorHAnsi" w:hAnsiTheme="minorHAnsi" w:cstheme="minorHAnsi"/>
          <w:szCs w:val="24"/>
          <w:lang w:val="es-CR"/>
        </w:rPr>
        <w:t>757,5</w:t>
      </w:r>
      <w:r w:rsidRPr="000828FC">
        <w:rPr>
          <w:rFonts w:asciiTheme="minorHAnsi" w:hAnsiTheme="minorHAnsi" w:cstheme="minorHAnsi"/>
          <w:szCs w:val="24"/>
          <w:lang w:val="es-CR"/>
        </w:rPr>
        <w:t xml:space="preserve"> millones, incluyendo compromisos, cifra que equivale a un </w:t>
      </w:r>
      <w:r>
        <w:rPr>
          <w:rFonts w:asciiTheme="minorHAnsi" w:hAnsiTheme="minorHAnsi" w:cstheme="minorHAnsi"/>
          <w:szCs w:val="24"/>
          <w:lang w:val="es-CR"/>
        </w:rPr>
        <w:t>39</w:t>
      </w:r>
      <w:r w:rsidRPr="000828FC">
        <w:rPr>
          <w:rFonts w:asciiTheme="minorHAnsi" w:hAnsiTheme="minorHAnsi" w:cstheme="minorHAnsi"/>
          <w:szCs w:val="24"/>
          <w:lang w:val="es-CR"/>
        </w:rPr>
        <w:t>% del total de recursos presupuestados en esta partida.</w:t>
      </w:r>
    </w:p>
    <w:p w14:paraId="29BD438E" w14:textId="77777777" w:rsidR="00CB3A41" w:rsidRPr="000828FC" w:rsidRDefault="00CB3A41" w:rsidP="00CB3A41">
      <w:pPr>
        <w:pStyle w:val="Textoindependiente"/>
        <w:numPr>
          <w:ilvl w:val="0"/>
          <w:numId w:val="0"/>
        </w:numPr>
        <w:rPr>
          <w:rFonts w:asciiTheme="minorHAnsi" w:hAnsiTheme="minorHAnsi" w:cstheme="minorHAnsi"/>
          <w:szCs w:val="24"/>
          <w:lang w:val="es-CR"/>
        </w:rPr>
      </w:pPr>
    </w:p>
    <w:p w14:paraId="5CD5658B" w14:textId="77777777" w:rsidR="00CB3A41" w:rsidRPr="000828FC" w:rsidRDefault="00CB3A41" w:rsidP="00CB3A41">
      <w:pPr>
        <w:pStyle w:val="Textoindependiente"/>
        <w:numPr>
          <w:ilvl w:val="0"/>
          <w:numId w:val="0"/>
        </w:numPr>
        <w:rPr>
          <w:rFonts w:asciiTheme="minorHAnsi" w:hAnsiTheme="minorHAnsi" w:cstheme="minorHAnsi"/>
          <w:szCs w:val="24"/>
          <w:lang w:val="es-CR"/>
        </w:rPr>
      </w:pPr>
      <w:r w:rsidRPr="000828FC">
        <w:rPr>
          <w:rFonts w:asciiTheme="minorHAnsi" w:hAnsiTheme="minorHAnsi" w:cstheme="minorHAnsi"/>
          <w:szCs w:val="24"/>
          <w:lang w:val="es-CR"/>
        </w:rPr>
        <w:t>Las subpartidas que conforman la cuenta “Servicios” se detallan en el cuadro siguiente:</w:t>
      </w:r>
    </w:p>
    <w:p w14:paraId="01A55FDD" w14:textId="77777777" w:rsidR="00CB3A41" w:rsidRPr="000828FC" w:rsidRDefault="00CB3A41" w:rsidP="00CB3A41">
      <w:pPr>
        <w:pStyle w:val="Textoindependiente"/>
        <w:numPr>
          <w:ilvl w:val="0"/>
          <w:numId w:val="0"/>
        </w:numPr>
        <w:rPr>
          <w:rFonts w:asciiTheme="minorHAnsi" w:hAnsiTheme="minorHAnsi" w:cstheme="minorHAnsi"/>
          <w:szCs w:val="24"/>
          <w:lang w:val="es-CR"/>
        </w:rPr>
      </w:pPr>
    </w:p>
    <w:p w14:paraId="405B5702" w14:textId="77777777" w:rsidR="00CB3A41" w:rsidRPr="000828FC" w:rsidRDefault="00CB3A41" w:rsidP="00CB3A41">
      <w:pPr>
        <w:pStyle w:val="Ttulo3"/>
        <w:rPr>
          <w:rFonts w:cstheme="minorHAnsi"/>
        </w:rPr>
      </w:pPr>
      <w:bookmarkStart w:id="90" w:name="_Toc480805992"/>
      <w:bookmarkStart w:id="91" w:name="_Toc488311584"/>
      <w:r w:rsidRPr="000828FC">
        <w:rPr>
          <w:rFonts w:cstheme="minorHAnsi"/>
        </w:rPr>
        <w:t>Detalle de la cuenta correspondiente a Servicios</w:t>
      </w:r>
      <w:bookmarkEnd w:id="90"/>
      <w:bookmarkEnd w:id="91"/>
    </w:p>
    <w:p w14:paraId="0B25CAA3" w14:textId="77777777" w:rsidR="00CB3A41" w:rsidRPr="000828FC" w:rsidRDefault="00CB3A41" w:rsidP="00CB3A41">
      <w:pPr>
        <w:pStyle w:val="Textoindependiente"/>
        <w:numPr>
          <w:ilvl w:val="0"/>
          <w:numId w:val="0"/>
        </w:numPr>
        <w:spacing w:line="240" w:lineRule="auto"/>
        <w:jc w:val="center"/>
        <w:rPr>
          <w:rFonts w:asciiTheme="minorHAnsi" w:hAnsiTheme="minorHAnsi" w:cstheme="minorHAnsi"/>
          <w:b/>
          <w:i/>
          <w:lang w:val="es-CR"/>
        </w:rPr>
      </w:pPr>
    </w:p>
    <w:p w14:paraId="43DB852A" w14:textId="4F346D42" w:rsidR="00CB3A41" w:rsidRPr="000828FC" w:rsidRDefault="00F3172E" w:rsidP="00CB3A41">
      <w:pPr>
        <w:pStyle w:val="Textoindependiente"/>
        <w:numPr>
          <w:ilvl w:val="0"/>
          <w:numId w:val="0"/>
        </w:numPr>
        <w:spacing w:line="240" w:lineRule="auto"/>
        <w:jc w:val="center"/>
        <w:rPr>
          <w:rFonts w:asciiTheme="minorHAnsi" w:hAnsiTheme="minorHAnsi" w:cstheme="minorHAnsi"/>
          <w:sz w:val="16"/>
          <w:szCs w:val="16"/>
          <w:lang w:val="es-CR"/>
        </w:rPr>
      </w:pPr>
      <w:r>
        <w:rPr>
          <w:rFonts w:asciiTheme="minorHAnsi" w:hAnsiTheme="minorHAnsi" w:cstheme="minorHAnsi"/>
          <w:b/>
          <w:i/>
          <w:lang w:val="es-CR"/>
        </w:rPr>
        <w:t>Cuadro 14</w:t>
      </w:r>
      <w:r w:rsidR="00CB3A41" w:rsidRPr="000828FC">
        <w:rPr>
          <w:rFonts w:asciiTheme="minorHAnsi" w:hAnsiTheme="minorHAnsi" w:cstheme="minorHAnsi"/>
          <w:b/>
          <w:i/>
          <w:lang w:val="es-CR"/>
        </w:rPr>
        <w:t xml:space="preserve">: </w:t>
      </w:r>
      <w:r w:rsidR="00CB3A41" w:rsidRPr="000828FC">
        <w:rPr>
          <w:rFonts w:asciiTheme="minorHAnsi" w:hAnsiTheme="minorHAnsi" w:cstheme="minorHAnsi"/>
          <w:sz w:val="16"/>
          <w:szCs w:val="16"/>
          <w:lang w:val="es-CR"/>
        </w:rPr>
        <w:t>Detalle de ejecución por cuenta</w:t>
      </w:r>
    </w:p>
    <w:p w14:paraId="57906DB4" w14:textId="77777777" w:rsidR="00CB3A41" w:rsidRPr="000828FC" w:rsidRDefault="00CB3A41" w:rsidP="00CB3A41">
      <w:pPr>
        <w:jc w:val="center"/>
        <w:rPr>
          <w:rFonts w:asciiTheme="minorHAnsi" w:hAnsiTheme="minorHAnsi" w:cstheme="minorHAnsi"/>
          <w:sz w:val="16"/>
          <w:szCs w:val="16"/>
          <w:lang w:val="es-CR"/>
        </w:rPr>
      </w:pPr>
      <w:r w:rsidRPr="000828FC">
        <w:rPr>
          <w:rFonts w:asciiTheme="minorHAnsi" w:hAnsiTheme="minorHAnsi" w:cstheme="minorHAnsi"/>
          <w:sz w:val="14"/>
          <w:szCs w:val="16"/>
          <w:lang w:val="es-CR"/>
        </w:rPr>
        <w:t>Montos en colones</w:t>
      </w:r>
    </w:p>
    <w:tbl>
      <w:tblPr>
        <w:tblW w:w="953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
        <w:gridCol w:w="2755"/>
        <w:gridCol w:w="1225"/>
        <w:gridCol w:w="1134"/>
        <w:gridCol w:w="1269"/>
        <w:gridCol w:w="1308"/>
        <w:gridCol w:w="1071"/>
      </w:tblGrid>
      <w:tr w:rsidR="00CB3A41" w:rsidRPr="000828FC" w14:paraId="422C32C1" w14:textId="77777777" w:rsidTr="006F6FD5">
        <w:trPr>
          <w:trHeight w:val="405"/>
          <w:tblHeader/>
        </w:trPr>
        <w:tc>
          <w:tcPr>
            <w:tcW w:w="808" w:type="dxa"/>
            <w:vMerge w:val="restart"/>
            <w:shd w:val="clear" w:color="auto" w:fill="8DB3E2" w:themeFill="text2" w:themeFillTint="66"/>
            <w:vAlign w:val="center"/>
          </w:tcPr>
          <w:p w14:paraId="5ACD7D3D" w14:textId="77777777" w:rsidR="00CB3A41" w:rsidRPr="00FC38BA" w:rsidRDefault="00CB3A41" w:rsidP="006F6FD5">
            <w:pPr>
              <w:spacing w:line="240" w:lineRule="auto"/>
              <w:rPr>
                <w:rFonts w:asciiTheme="minorHAnsi" w:hAnsiTheme="minorHAnsi" w:cstheme="minorHAnsi"/>
                <w:b/>
                <w:color w:val="000000"/>
                <w:sz w:val="18"/>
                <w:szCs w:val="18"/>
                <w:lang w:val="es-CR"/>
              </w:rPr>
            </w:pPr>
            <w:r w:rsidRPr="00FC38BA">
              <w:rPr>
                <w:rFonts w:asciiTheme="minorHAnsi" w:hAnsiTheme="minorHAnsi" w:cstheme="minorHAnsi"/>
                <w:b/>
                <w:color w:val="000000"/>
                <w:sz w:val="18"/>
                <w:szCs w:val="18"/>
                <w:lang w:val="es-CR"/>
              </w:rPr>
              <w:t>CÓDIGO</w:t>
            </w:r>
          </w:p>
        </w:tc>
        <w:tc>
          <w:tcPr>
            <w:tcW w:w="2755" w:type="dxa"/>
            <w:vMerge w:val="restart"/>
            <w:shd w:val="clear" w:color="auto" w:fill="8DB3E2" w:themeFill="text2" w:themeFillTint="66"/>
            <w:vAlign w:val="center"/>
          </w:tcPr>
          <w:p w14:paraId="184A67C0" w14:textId="77777777" w:rsidR="00CB3A41" w:rsidRPr="00FC38BA" w:rsidRDefault="00CB3A41" w:rsidP="006F6FD5">
            <w:pPr>
              <w:spacing w:line="240" w:lineRule="auto"/>
              <w:jc w:val="center"/>
              <w:rPr>
                <w:rFonts w:asciiTheme="minorHAnsi" w:hAnsiTheme="minorHAnsi" w:cstheme="minorHAnsi"/>
                <w:b/>
                <w:color w:val="000000"/>
                <w:sz w:val="18"/>
                <w:szCs w:val="18"/>
                <w:lang w:val="es-CR"/>
              </w:rPr>
            </w:pPr>
            <w:r w:rsidRPr="00FC38BA">
              <w:rPr>
                <w:rFonts w:asciiTheme="minorHAnsi" w:hAnsiTheme="minorHAnsi" w:cstheme="minorHAnsi"/>
                <w:b/>
                <w:color w:val="000000"/>
                <w:sz w:val="18"/>
                <w:szCs w:val="18"/>
                <w:lang w:val="es-CR"/>
              </w:rPr>
              <w:t>DESCRIPCIÓN</w:t>
            </w:r>
          </w:p>
        </w:tc>
        <w:tc>
          <w:tcPr>
            <w:tcW w:w="1192" w:type="dxa"/>
            <w:vMerge w:val="restart"/>
            <w:shd w:val="clear" w:color="auto" w:fill="8DB3E2" w:themeFill="text2" w:themeFillTint="66"/>
            <w:vAlign w:val="center"/>
          </w:tcPr>
          <w:p w14:paraId="797AFB60" w14:textId="77777777" w:rsidR="00CB3A41" w:rsidRPr="00FC38BA" w:rsidRDefault="00CB3A41" w:rsidP="006F6FD5">
            <w:pPr>
              <w:spacing w:line="240" w:lineRule="auto"/>
              <w:jc w:val="center"/>
              <w:rPr>
                <w:rFonts w:asciiTheme="minorHAnsi" w:hAnsiTheme="minorHAnsi" w:cstheme="minorHAnsi"/>
                <w:b/>
                <w:color w:val="000000"/>
                <w:sz w:val="18"/>
                <w:szCs w:val="18"/>
                <w:lang w:val="es-CR"/>
              </w:rPr>
            </w:pPr>
            <w:r w:rsidRPr="00FC38BA">
              <w:rPr>
                <w:rFonts w:asciiTheme="minorHAnsi" w:hAnsiTheme="minorHAnsi" w:cstheme="minorHAnsi"/>
                <w:b/>
                <w:color w:val="000000"/>
                <w:sz w:val="18"/>
                <w:szCs w:val="18"/>
                <w:lang w:val="es-CR"/>
              </w:rPr>
              <w:t>PRESUPUESTO</w:t>
            </w:r>
          </w:p>
        </w:tc>
        <w:tc>
          <w:tcPr>
            <w:tcW w:w="1134" w:type="dxa"/>
            <w:vMerge w:val="restart"/>
            <w:shd w:val="clear" w:color="auto" w:fill="8DB3E2" w:themeFill="text2" w:themeFillTint="66"/>
            <w:vAlign w:val="center"/>
          </w:tcPr>
          <w:p w14:paraId="7E0A8EC7" w14:textId="77777777" w:rsidR="00CB3A41" w:rsidRPr="00FC38BA" w:rsidRDefault="00CB3A41" w:rsidP="006F6FD5">
            <w:pPr>
              <w:spacing w:line="240" w:lineRule="auto"/>
              <w:jc w:val="center"/>
              <w:rPr>
                <w:rFonts w:asciiTheme="minorHAnsi" w:hAnsiTheme="minorHAnsi" w:cstheme="minorHAnsi"/>
                <w:b/>
                <w:color w:val="000000"/>
                <w:sz w:val="18"/>
                <w:szCs w:val="18"/>
                <w:lang w:val="es-CR"/>
              </w:rPr>
            </w:pPr>
            <w:r w:rsidRPr="00FC38BA">
              <w:rPr>
                <w:rFonts w:asciiTheme="minorHAnsi" w:hAnsiTheme="minorHAnsi" w:cstheme="minorHAnsi"/>
                <w:b/>
                <w:color w:val="000000"/>
                <w:sz w:val="18"/>
                <w:szCs w:val="18"/>
                <w:lang w:val="es-CR"/>
              </w:rPr>
              <w:t>GASTO REAL</w:t>
            </w:r>
          </w:p>
        </w:tc>
        <w:tc>
          <w:tcPr>
            <w:tcW w:w="1269" w:type="dxa"/>
            <w:vMerge w:val="restart"/>
            <w:shd w:val="clear" w:color="auto" w:fill="8DB3E2" w:themeFill="text2" w:themeFillTint="66"/>
            <w:vAlign w:val="center"/>
          </w:tcPr>
          <w:p w14:paraId="761460B3" w14:textId="77777777" w:rsidR="00CB3A41" w:rsidRPr="00FC38BA" w:rsidRDefault="00CB3A41" w:rsidP="006F6FD5">
            <w:pPr>
              <w:spacing w:line="240" w:lineRule="auto"/>
              <w:jc w:val="center"/>
              <w:rPr>
                <w:rFonts w:asciiTheme="minorHAnsi" w:hAnsiTheme="minorHAnsi" w:cstheme="minorHAnsi"/>
                <w:b/>
                <w:color w:val="000000"/>
                <w:sz w:val="18"/>
                <w:szCs w:val="18"/>
                <w:lang w:val="es-CR"/>
              </w:rPr>
            </w:pPr>
            <w:r w:rsidRPr="00FC38BA">
              <w:rPr>
                <w:rFonts w:asciiTheme="minorHAnsi" w:hAnsiTheme="minorHAnsi" w:cstheme="minorHAnsi"/>
                <w:b/>
                <w:color w:val="000000"/>
                <w:sz w:val="18"/>
                <w:szCs w:val="18"/>
                <w:lang w:val="es-CR"/>
              </w:rPr>
              <w:t>COMPROMISO</w:t>
            </w:r>
          </w:p>
        </w:tc>
        <w:tc>
          <w:tcPr>
            <w:tcW w:w="1308" w:type="dxa"/>
            <w:vMerge w:val="restart"/>
            <w:shd w:val="clear" w:color="auto" w:fill="8DB3E2" w:themeFill="text2" w:themeFillTint="66"/>
            <w:vAlign w:val="center"/>
          </w:tcPr>
          <w:p w14:paraId="06CEAF56" w14:textId="77777777" w:rsidR="00CB3A41" w:rsidRPr="00FC38BA" w:rsidRDefault="00CB3A41" w:rsidP="006F6FD5">
            <w:pPr>
              <w:spacing w:line="240" w:lineRule="auto"/>
              <w:jc w:val="center"/>
              <w:rPr>
                <w:rFonts w:asciiTheme="minorHAnsi" w:hAnsiTheme="minorHAnsi" w:cstheme="minorHAnsi"/>
                <w:b/>
                <w:color w:val="000000"/>
                <w:sz w:val="18"/>
                <w:szCs w:val="18"/>
                <w:lang w:val="es-CR"/>
              </w:rPr>
            </w:pPr>
            <w:r w:rsidRPr="00FC38BA">
              <w:rPr>
                <w:rFonts w:asciiTheme="minorHAnsi" w:hAnsiTheme="minorHAnsi" w:cstheme="minorHAnsi"/>
                <w:b/>
                <w:color w:val="000000"/>
                <w:sz w:val="18"/>
                <w:szCs w:val="18"/>
                <w:lang w:val="es-CR"/>
              </w:rPr>
              <w:t xml:space="preserve">GASTO </w:t>
            </w:r>
            <w:r w:rsidRPr="00FC38BA">
              <w:rPr>
                <w:rFonts w:asciiTheme="minorHAnsi" w:hAnsiTheme="minorHAnsi" w:cstheme="minorHAnsi"/>
                <w:b/>
                <w:color w:val="000000"/>
                <w:sz w:val="18"/>
                <w:szCs w:val="18"/>
                <w:lang w:val="es-CR"/>
              </w:rPr>
              <w:br/>
              <w:t>II TRIMESTRE</w:t>
            </w:r>
          </w:p>
        </w:tc>
        <w:tc>
          <w:tcPr>
            <w:tcW w:w="1071" w:type="dxa"/>
            <w:vMerge w:val="restart"/>
            <w:shd w:val="clear" w:color="auto" w:fill="8DB3E2" w:themeFill="text2" w:themeFillTint="66"/>
            <w:vAlign w:val="center"/>
          </w:tcPr>
          <w:p w14:paraId="422936E8" w14:textId="77777777" w:rsidR="00CB3A41" w:rsidRPr="00FC38BA" w:rsidRDefault="00CB3A41" w:rsidP="006F6FD5">
            <w:pPr>
              <w:spacing w:line="240" w:lineRule="auto"/>
              <w:jc w:val="center"/>
              <w:rPr>
                <w:rFonts w:asciiTheme="minorHAnsi" w:hAnsiTheme="minorHAnsi" w:cstheme="minorHAnsi"/>
                <w:b/>
                <w:color w:val="000000"/>
                <w:sz w:val="18"/>
                <w:szCs w:val="18"/>
                <w:lang w:val="es-CR"/>
              </w:rPr>
            </w:pPr>
            <w:r w:rsidRPr="00FC38BA">
              <w:rPr>
                <w:rFonts w:asciiTheme="minorHAnsi" w:hAnsiTheme="minorHAnsi" w:cstheme="minorHAnsi"/>
                <w:b/>
                <w:color w:val="000000"/>
                <w:sz w:val="18"/>
                <w:szCs w:val="18"/>
                <w:lang w:val="es-CR"/>
              </w:rPr>
              <w:t xml:space="preserve">% DE EJECUCIÓN </w:t>
            </w:r>
          </w:p>
        </w:tc>
      </w:tr>
      <w:tr w:rsidR="00CB3A41" w:rsidRPr="000828FC" w14:paraId="21018732" w14:textId="77777777" w:rsidTr="006F6FD5">
        <w:trPr>
          <w:trHeight w:val="195"/>
          <w:tblHeader/>
        </w:trPr>
        <w:tc>
          <w:tcPr>
            <w:tcW w:w="808" w:type="dxa"/>
            <w:vMerge/>
            <w:shd w:val="clear" w:color="auto" w:fill="8DB3E2" w:themeFill="text2" w:themeFillTint="66"/>
            <w:vAlign w:val="center"/>
          </w:tcPr>
          <w:p w14:paraId="34A3F31A" w14:textId="77777777" w:rsidR="00CB3A41" w:rsidRPr="000828FC" w:rsidRDefault="00CB3A41" w:rsidP="006F6FD5">
            <w:pPr>
              <w:spacing w:line="240" w:lineRule="auto"/>
              <w:jc w:val="left"/>
              <w:rPr>
                <w:rFonts w:asciiTheme="minorHAnsi" w:hAnsiTheme="minorHAnsi" w:cstheme="minorHAnsi"/>
                <w:sz w:val="16"/>
                <w:szCs w:val="16"/>
                <w:lang w:val="es-CR"/>
              </w:rPr>
            </w:pPr>
          </w:p>
        </w:tc>
        <w:tc>
          <w:tcPr>
            <w:tcW w:w="2755" w:type="dxa"/>
            <w:vMerge/>
            <w:shd w:val="clear" w:color="auto" w:fill="8DB3E2" w:themeFill="text2" w:themeFillTint="66"/>
            <w:vAlign w:val="center"/>
          </w:tcPr>
          <w:p w14:paraId="10B1EFE2" w14:textId="77777777" w:rsidR="00CB3A41" w:rsidRPr="000828FC" w:rsidRDefault="00CB3A41" w:rsidP="006F6FD5">
            <w:pPr>
              <w:spacing w:line="240" w:lineRule="auto"/>
              <w:jc w:val="left"/>
              <w:rPr>
                <w:rFonts w:asciiTheme="minorHAnsi" w:hAnsiTheme="minorHAnsi" w:cstheme="minorHAnsi"/>
                <w:sz w:val="16"/>
                <w:szCs w:val="16"/>
                <w:lang w:val="es-CR"/>
              </w:rPr>
            </w:pPr>
          </w:p>
        </w:tc>
        <w:tc>
          <w:tcPr>
            <w:tcW w:w="1192" w:type="dxa"/>
            <w:vMerge/>
            <w:shd w:val="clear" w:color="auto" w:fill="8DB3E2" w:themeFill="text2" w:themeFillTint="66"/>
            <w:vAlign w:val="center"/>
          </w:tcPr>
          <w:p w14:paraId="154C76DD" w14:textId="77777777" w:rsidR="00CB3A41" w:rsidRPr="000828FC" w:rsidRDefault="00CB3A41" w:rsidP="006F6FD5">
            <w:pPr>
              <w:spacing w:line="240" w:lineRule="auto"/>
              <w:jc w:val="left"/>
              <w:rPr>
                <w:rFonts w:asciiTheme="minorHAnsi" w:hAnsiTheme="minorHAnsi" w:cstheme="minorHAnsi"/>
                <w:sz w:val="16"/>
                <w:szCs w:val="16"/>
                <w:lang w:val="es-CR"/>
              </w:rPr>
            </w:pPr>
          </w:p>
        </w:tc>
        <w:tc>
          <w:tcPr>
            <w:tcW w:w="1134" w:type="dxa"/>
            <w:vMerge/>
            <w:shd w:val="clear" w:color="auto" w:fill="8DB3E2" w:themeFill="text2" w:themeFillTint="66"/>
            <w:vAlign w:val="center"/>
          </w:tcPr>
          <w:p w14:paraId="3178B3E2" w14:textId="77777777" w:rsidR="00CB3A41" w:rsidRPr="000828FC" w:rsidRDefault="00CB3A41" w:rsidP="006F6FD5">
            <w:pPr>
              <w:spacing w:line="240" w:lineRule="auto"/>
              <w:jc w:val="left"/>
              <w:rPr>
                <w:rFonts w:asciiTheme="minorHAnsi" w:hAnsiTheme="minorHAnsi" w:cstheme="minorHAnsi"/>
                <w:sz w:val="16"/>
                <w:szCs w:val="16"/>
                <w:lang w:val="es-CR"/>
              </w:rPr>
            </w:pPr>
          </w:p>
        </w:tc>
        <w:tc>
          <w:tcPr>
            <w:tcW w:w="1269" w:type="dxa"/>
            <w:vMerge/>
            <w:shd w:val="clear" w:color="auto" w:fill="8DB3E2" w:themeFill="text2" w:themeFillTint="66"/>
            <w:vAlign w:val="center"/>
          </w:tcPr>
          <w:p w14:paraId="7E99B665" w14:textId="77777777" w:rsidR="00CB3A41" w:rsidRPr="000828FC" w:rsidRDefault="00CB3A41" w:rsidP="006F6FD5">
            <w:pPr>
              <w:spacing w:line="240" w:lineRule="auto"/>
              <w:jc w:val="left"/>
              <w:rPr>
                <w:rFonts w:asciiTheme="minorHAnsi" w:hAnsiTheme="minorHAnsi" w:cstheme="minorHAnsi"/>
                <w:sz w:val="16"/>
                <w:szCs w:val="16"/>
                <w:lang w:val="es-CR"/>
              </w:rPr>
            </w:pPr>
          </w:p>
        </w:tc>
        <w:tc>
          <w:tcPr>
            <w:tcW w:w="1308" w:type="dxa"/>
            <w:vMerge/>
            <w:shd w:val="clear" w:color="auto" w:fill="8DB3E2" w:themeFill="text2" w:themeFillTint="66"/>
            <w:vAlign w:val="center"/>
          </w:tcPr>
          <w:p w14:paraId="69F743F7" w14:textId="77777777" w:rsidR="00CB3A41" w:rsidRPr="000828FC" w:rsidRDefault="00CB3A41" w:rsidP="006F6FD5">
            <w:pPr>
              <w:spacing w:line="240" w:lineRule="auto"/>
              <w:jc w:val="left"/>
              <w:rPr>
                <w:rFonts w:asciiTheme="minorHAnsi" w:hAnsiTheme="minorHAnsi" w:cstheme="minorHAnsi"/>
                <w:sz w:val="16"/>
                <w:szCs w:val="16"/>
                <w:lang w:val="es-CR"/>
              </w:rPr>
            </w:pPr>
          </w:p>
        </w:tc>
        <w:tc>
          <w:tcPr>
            <w:tcW w:w="1071" w:type="dxa"/>
            <w:vMerge/>
            <w:shd w:val="clear" w:color="auto" w:fill="8DB3E2" w:themeFill="text2" w:themeFillTint="66"/>
            <w:vAlign w:val="center"/>
          </w:tcPr>
          <w:p w14:paraId="4DF73D8F" w14:textId="77777777" w:rsidR="00CB3A41" w:rsidRPr="000828FC" w:rsidRDefault="00CB3A41" w:rsidP="006F6FD5">
            <w:pPr>
              <w:spacing w:line="240" w:lineRule="auto"/>
              <w:jc w:val="left"/>
              <w:rPr>
                <w:rFonts w:asciiTheme="minorHAnsi" w:hAnsiTheme="minorHAnsi" w:cstheme="minorHAnsi"/>
                <w:sz w:val="16"/>
                <w:szCs w:val="16"/>
                <w:lang w:val="es-CR"/>
              </w:rPr>
            </w:pPr>
          </w:p>
        </w:tc>
      </w:tr>
      <w:tr w:rsidR="00CB3A41" w:rsidRPr="00FC38BA" w14:paraId="07D78905" w14:textId="77777777" w:rsidTr="006F6FD5">
        <w:trPr>
          <w:trHeight w:val="390"/>
        </w:trPr>
        <w:tc>
          <w:tcPr>
            <w:tcW w:w="808" w:type="dxa"/>
            <w:shd w:val="clear" w:color="auto" w:fill="DBE5F1" w:themeFill="accent1" w:themeFillTint="33"/>
            <w:noWrap/>
            <w:vAlign w:val="center"/>
          </w:tcPr>
          <w:p w14:paraId="52AC4063" w14:textId="77777777" w:rsidR="00CB3A41" w:rsidRPr="00FC38BA" w:rsidRDefault="00CB3A41" w:rsidP="006F6FD5">
            <w:pPr>
              <w:rPr>
                <w:rFonts w:ascii="Calibri" w:hAnsi="Calibri" w:cs="Calibri"/>
                <w:b/>
                <w:bCs/>
                <w:iCs/>
                <w:color w:val="000000"/>
                <w:sz w:val="16"/>
                <w:szCs w:val="16"/>
                <w:lang w:val="es-CR"/>
              </w:rPr>
            </w:pPr>
            <w:r w:rsidRPr="00FC38BA">
              <w:rPr>
                <w:rFonts w:ascii="Calibri" w:hAnsi="Calibri" w:cs="Calibri"/>
                <w:b/>
                <w:bCs/>
                <w:iCs/>
                <w:color w:val="000000"/>
                <w:sz w:val="16"/>
                <w:szCs w:val="16"/>
                <w:lang w:val="es-CR"/>
              </w:rPr>
              <w:t xml:space="preserve">1 </w:t>
            </w:r>
          </w:p>
        </w:tc>
        <w:tc>
          <w:tcPr>
            <w:tcW w:w="2755" w:type="dxa"/>
            <w:shd w:val="clear" w:color="auto" w:fill="DBE5F1" w:themeFill="accent1" w:themeFillTint="33"/>
            <w:noWrap/>
            <w:vAlign w:val="center"/>
          </w:tcPr>
          <w:p w14:paraId="352EEAC9" w14:textId="77777777" w:rsidR="00CB3A41" w:rsidRPr="00FC38BA" w:rsidRDefault="00CB3A41" w:rsidP="006F6FD5">
            <w:pPr>
              <w:rPr>
                <w:rFonts w:ascii="Calibri" w:hAnsi="Calibri" w:cs="Calibri"/>
                <w:b/>
                <w:bCs/>
                <w:iCs/>
                <w:color w:val="000000"/>
                <w:sz w:val="16"/>
                <w:szCs w:val="16"/>
                <w:lang w:val="es-CR"/>
              </w:rPr>
            </w:pPr>
            <w:r w:rsidRPr="00FC38BA">
              <w:rPr>
                <w:rFonts w:ascii="Calibri" w:hAnsi="Calibri" w:cs="Calibri"/>
                <w:b/>
                <w:bCs/>
                <w:iCs/>
                <w:color w:val="000000"/>
                <w:sz w:val="16"/>
                <w:szCs w:val="16"/>
                <w:lang w:val="es-CR"/>
              </w:rPr>
              <w:t>SERVICIOS</w:t>
            </w:r>
          </w:p>
        </w:tc>
        <w:tc>
          <w:tcPr>
            <w:tcW w:w="1192" w:type="dxa"/>
            <w:shd w:val="clear" w:color="auto" w:fill="DBE5F1" w:themeFill="accent1" w:themeFillTint="33"/>
            <w:noWrap/>
            <w:vAlign w:val="center"/>
          </w:tcPr>
          <w:p w14:paraId="63F1EC2C" w14:textId="77777777" w:rsidR="00CB3A41" w:rsidRPr="00FC38BA" w:rsidRDefault="00CB3A41" w:rsidP="006F6FD5">
            <w:pPr>
              <w:jc w:val="right"/>
              <w:rPr>
                <w:rFonts w:ascii="Calibri" w:hAnsi="Calibri" w:cs="Calibri"/>
                <w:b/>
                <w:bCs/>
                <w:iCs/>
                <w:color w:val="000000"/>
                <w:sz w:val="16"/>
                <w:szCs w:val="16"/>
                <w:lang w:val="es-CR"/>
              </w:rPr>
            </w:pPr>
            <w:r w:rsidRPr="00FC38BA">
              <w:rPr>
                <w:rFonts w:ascii="Calibri" w:hAnsi="Calibri" w:cs="Calibri"/>
                <w:b/>
                <w:sz w:val="16"/>
                <w:szCs w:val="16"/>
              </w:rPr>
              <w:t>1,915,698,919</w:t>
            </w:r>
          </w:p>
        </w:tc>
        <w:tc>
          <w:tcPr>
            <w:tcW w:w="1134" w:type="dxa"/>
            <w:shd w:val="clear" w:color="auto" w:fill="DBE5F1" w:themeFill="accent1" w:themeFillTint="33"/>
            <w:noWrap/>
            <w:vAlign w:val="center"/>
          </w:tcPr>
          <w:p w14:paraId="52FE34F1" w14:textId="77777777" w:rsidR="00CB3A41" w:rsidRPr="00FC38BA" w:rsidRDefault="00CB3A41" w:rsidP="006F6FD5">
            <w:pPr>
              <w:jc w:val="right"/>
              <w:rPr>
                <w:rFonts w:ascii="Calibri" w:hAnsi="Calibri" w:cs="Calibri"/>
                <w:b/>
                <w:bCs/>
                <w:iCs/>
                <w:color w:val="000000"/>
                <w:sz w:val="16"/>
                <w:szCs w:val="16"/>
                <w:lang w:val="es-CR"/>
              </w:rPr>
            </w:pPr>
            <w:r w:rsidRPr="00FC38BA">
              <w:rPr>
                <w:rFonts w:ascii="Calibri" w:hAnsi="Calibri" w:cs="Calibri"/>
                <w:b/>
                <w:sz w:val="16"/>
                <w:szCs w:val="16"/>
              </w:rPr>
              <w:t>612,024,218</w:t>
            </w:r>
          </w:p>
        </w:tc>
        <w:tc>
          <w:tcPr>
            <w:tcW w:w="1269" w:type="dxa"/>
            <w:shd w:val="clear" w:color="auto" w:fill="DBE5F1" w:themeFill="accent1" w:themeFillTint="33"/>
            <w:noWrap/>
            <w:vAlign w:val="center"/>
          </w:tcPr>
          <w:p w14:paraId="7D41DD09" w14:textId="77777777" w:rsidR="00CB3A41" w:rsidRPr="00FC38BA" w:rsidRDefault="00CB3A41" w:rsidP="006F6FD5">
            <w:pPr>
              <w:jc w:val="right"/>
              <w:rPr>
                <w:rFonts w:ascii="Calibri" w:hAnsi="Calibri" w:cs="Calibri"/>
                <w:b/>
                <w:bCs/>
                <w:iCs/>
                <w:color w:val="000000"/>
                <w:sz w:val="16"/>
                <w:szCs w:val="16"/>
                <w:lang w:val="es-CR"/>
              </w:rPr>
            </w:pPr>
            <w:r w:rsidRPr="00FC38BA">
              <w:rPr>
                <w:rFonts w:ascii="Calibri" w:hAnsi="Calibri" w:cs="Calibri"/>
                <w:b/>
                <w:sz w:val="16"/>
                <w:szCs w:val="16"/>
              </w:rPr>
              <w:t>145,482,305</w:t>
            </w:r>
          </w:p>
        </w:tc>
        <w:tc>
          <w:tcPr>
            <w:tcW w:w="1308" w:type="dxa"/>
            <w:shd w:val="clear" w:color="auto" w:fill="DBE5F1" w:themeFill="accent1" w:themeFillTint="33"/>
            <w:noWrap/>
            <w:vAlign w:val="center"/>
          </w:tcPr>
          <w:p w14:paraId="62C99A27" w14:textId="77777777" w:rsidR="00CB3A41" w:rsidRPr="00FC38BA" w:rsidRDefault="00CB3A41" w:rsidP="006F6FD5">
            <w:pPr>
              <w:jc w:val="right"/>
              <w:rPr>
                <w:rFonts w:ascii="Calibri" w:hAnsi="Calibri" w:cs="Calibri"/>
                <w:b/>
                <w:bCs/>
                <w:iCs/>
                <w:color w:val="000000"/>
                <w:sz w:val="16"/>
                <w:szCs w:val="16"/>
                <w:lang w:val="es-CR"/>
              </w:rPr>
            </w:pPr>
            <w:r w:rsidRPr="00FC38BA">
              <w:rPr>
                <w:rFonts w:ascii="Calibri" w:hAnsi="Calibri" w:cs="Calibri"/>
                <w:b/>
                <w:sz w:val="16"/>
                <w:szCs w:val="16"/>
              </w:rPr>
              <w:t>757,506,523.71</w:t>
            </w:r>
          </w:p>
        </w:tc>
        <w:tc>
          <w:tcPr>
            <w:tcW w:w="1071" w:type="dxa"/>
            <w:shd w:val="clear" w:color="auto" w:fill="DBE5F1" w:themeFill="accent1" w:themeFillTint="33"/>
            <w:noWrap/>
            <w:vAlign w:val="center"/>
          </w:tcPr>
          <w:p w14:paraId="6B2BBBFB" w14:textId="77777777" w:rsidR="00CB3A41" w:rsidRPr="00FC38BA" w:rsidRDefault="00CB3A41" w:rsidP="006F6FD5">
            <w:pPr>
              <w:jc w:val="center"/>
              <w:rPr>
                <w:rFonts w:ascii="Calibri" w:hAnsi="Calibri" w:cs="Calibri"/>
                <w:b/>
                <w:bCs/>
                <w:iCs/>
                <w:color w:val="000000"/>
                <w:sz w:val="16"/>
                <w:szCs w:val="16"/>
                <w:lang w:val="es-CR"/>
              </w:rPr>
            </w:pPr>
            <w:r w:rsidRPr="00FC38BA">
              <w:rPr>
                <w:rFonts w:ascii="Calibri" w:hAnsi="Calibri" w:cs="Calibri"/>
                <w:b/>
                <w:sz w:val="16"/>
                <w:szCs w:val="16"/>
              </w:rPr>
              <w:t>40%</w:t>
            </w:r>
          </w:p>
        </w:tc>
      </w:tr>
      <w:tr w:rsidR="00CB3A41" w:rsidRPr="000828FC" w14:paraId="6BB0E8CF" w14:textId="77777777" w:rsidTr="006F6FD5">
        <w:trPr>
          <w:trHeight w:val="276"/>
        </w:trPr>
        <w:tc>
          <w:tcPr>
            <w:tcW w:w="808" w:type="dxa"/>
            <w:shd w:val="clear" w:color="auto" w:fill="auto"/>
            <w:noWrap/>
            <w:vAlign w:val="center"/>
          </w:tcPr>
          <w:p w14:paraId="72B0299A"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1.01.01</w:t>
            </w:r>
          </w:p>
        </w:tc>
        <w:tc>
          <w:tcPr>
            <w:tcW w:w="2755" w:type="dxa"/>
            <w:shd w:val="clear" w:color="auto" w:fill="auto"/>
            <w:noWrap/>
            <w:vAlign w:val="center"/>
          </w:tcPr>
          <w:p w14:paraId="6B390043"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Alquiler de edificios</w:t>
            </w:r>
          </w:p>
        </w:tc>
        <w:tc>
          <w:tcPr>
            <w:tcW w:w="1192" w:type="dxa"/>
            <w:shd w:val="clear" w:color="auto" w:fill="auto"/>
            <w:noWrap/>
            <w:vAlign w:val="center"/>
          </w:tcPr>
          <w:p w14:paraId="04CC0C58"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162,439,377</w:t>
            </w:r>
          </w:p>
        </w:tc>
        <w:tc>
          <w:tcPr>
            <w:tcW w:w="1134" w:type="dxa"/>
            <w:shd w:val="clear" w:color="auto" w:fill="auto"/>
            <w:noWrap/>
            <w:vAlign w:val="center"/>
          </w:tcPr>
          <w:p w14:paraId="23024524"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93,331,533</w:t>
            </w:r>
          </w:p>
        </w:tc>
        <w:tc>
          <w:tcPr>
            <w:tcW w:w="1269" w:type="dxa"/>
            <w:shd w:val="clear" w:color="auto" w:fill="auto"/>
            <w:noWrap/>
            <w:vAlign w:val="center"/>
          </w:tcPr>
          <w:p w14:paraId="29234042"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66,419,865</w:t>
            </w:r>
          </w:p>
        </w:tc>
        <w:tc>
          <w:tcPr>
            <w:tcW w:w="1308" w:type="dxa"/>
            <w:shd w:val="clear" w:color="auto" w:fill="auto"/>
            <w:noWrap/>
            <w:vAlign w:val="center"/>
          </w:tcPr>
          <w:p w14:paraId="4864F712"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159,751,398</w:t>
            </w:r>
          </w:p>
        </w:tc>
        <w:tc>
          <w:tcPr>
            <w:tcW w:w="1071" w:type="dxa"/>
            <w:shd w:val="clear" w:color="auto" w:fill="auto"/>
            <w:noWrap/>
            <w:vAlign w:val="center"/>
          </w:tcPr>
          <w:p w14:paraId="6467583C"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98%</w:t>
            </w:r>
          </w:p>
        </w:tc>
      </w:tr>
      <w:tr w:rsidR="00CB3A41" w:rsidRPr="000828FC" w14:paraId="7C974138" w14:textId="77777777" w:rsidTr="006F6FD5">
        <w:trPr>
          <w:trHeight w:val="276"/>
        </w:trPr>
        <w:tc>
          <w:tcPr>
            <w:tcW w:w="808" w:type="dxa"/>
            <w:shd w:val="clear" w:color="auto" w:fill="auto"/>
            <w:noWrap/>
            <w:vAlign w:val="center"/>
          </w:tcPr>
          <w:p w14:paraId="7CE0466E"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1.02.01</w:t>
            </w:r>
          </w:p>
        </w:tc>
        <w:tc>
          <w:tcPr>
            <w:tcW w:w="2755" w:type="dxa"/>
            <w:shd w:val="clear" w:color="auto" w:fill="auto"/>
            <w:noWrap/>
            <w:vAlign w:val="center"/>
          </w:tcPr>
          <w:p w14:paraId="42FAE644"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Servicio de agua y alcantarillado</w:t>
            </w:r>
          </w:p>
        </w:tc>
        <w:tc>
          <w:tcPr>
            <w:tcW w:w="1192" w:type="dxa"/>
            <w:shd w:val="clear" w:color="auto" w:fill="auto"/>
            <w:noWrap/>
            <w:vAlign w:val="center"/>
          </w:tcPr>
          <w:p w14:paraId="2E60A5BB"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2,880,000</w:t>
            </w:r>
          </w:p>
        </w:tc>
        <w:tc>
          <w:tcPr>
            <w:tcW w:w="1134" w:type="dxa"/>
            <w:shd w:val="clear" w:color="auto" w:fill="auto"/>
            <w:noWrap/>
            <w:vAlign w:val="center"/>
          </w:tcPr>
          <w:p w14:paraId="4CC2C768"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944,410</w:t>
            </w:r>
          </w:p>
        </w:tc>
        <w:tc>
          <w:tcPr>
            <w:tcW w:w="1269" w:type="dxa"/>
            <w:shd w:val="clear" w:color="auto" w:fill="auto"/>
            <w:noWrap/>
            <w:vAlign w:val="center"/>
          </w:tcPr>
          <w:p w14:paraId="6768BDC4"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3844F201"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944,410</w:t>
            </w:r>
          </w:p>
        </w:tc>
        <w:tc>
          <w:tcPr>
            <w:tcW w:w="1071" w:type="dxa"/>
            <w:shd w:val="clear" w:color="auto" w:fill="auto"/>
            <w:noWrap/>
            <w:vAlign w:val="center"/>
          </w:tcPr>
          <w:p w14:paraId="4804D61F"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33%</w:t>
            </w:r>
          </w:p>
        </w:tc>
      </w:tr>
      <w:tr w:rsidR="00CB3A41" w:rsidRPr="000828FC" w14:paraId="7FCD20AE" w14:textId="77777777" w:rsidTr="006F6FD5">
        <w:trPr>
          <w:trHeight w:val="276"/>
        </w:trPr>
        <w:tc>
          <w:tcPr>
            <w:tcW w:w="808" w:type="dxa"/>
            <w:shd w:val="clear" w:color="auto" w:fill="auto"/>
            <w:noWrap/>
            <w:vAlign w:val="center"/>
          </w:tcPr>
          <w:p w14:paraId="51ADF901"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1.02.02</w:t>
            </w:r>
          </w:p>
        </w:tc>
        <w:tc>
          <w:tcPr>
            <w:tcW w:w="2755" w:type="dxa"/>
            <w:shd w:val="clear" w:color="auto" w:fill="auto"/>
            <w:noWrap/>
            <w:vAlign w:val="center"/>
          </w:tcPr>
          <w:p w14:paraId="1A36785A"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Servicio de energía eléctrica</w:t>
            </w:r>
          </w:p>
        </w:tc>
        <w:tc>
          <w:tcPr>
            <w:tcW w:w="1192" w:type="dxa"/>
            <w:shd w:val="clear" w:color="auto" w:fill="auto"/>
            <w:noWrap/>
            <w:vAlign w:val="center"/>
          </w:tcPr>
          <w:p w14:paraId="36B3D822"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36,500,000</w:t>
            </w:r>
          </w:p>
        </w:tc>
        <w:tc>
          <w:tcPr>
            <w:tcW w:w="1134" w:type="dxa"/>
            <w:shd w:val="clear" w:color="auto" w:fill="auto"/>
            <w:noWrap/>
            <w:vAlign w:val="center"/>
          </w:tcPr>
          <w:p w14:paraId="2C77561C"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13,689,280</w:t>
            </w:r>
          </w:p>
        </w:tc>
        <w:tc>
          <w:tcPr>
            <w:tcW w:w="1269" w:type="dxa"/>
            <w:shd w:val="clear" w:color="auto" w:fill="auto"/>
            <w:noWrap/>
            <w:vAlign w:val="center"/>
          </w:tcPr>
          <w:p w14:paraId="792F4E21"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26D53FA7"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13,689,280</w:t>
            </w:r>
          </w:p>
        </w:tc>
        <w:tc>
          <w:tcPr>
            <w:tcW w:w="1071" w:type="dxa"/>
            <w:shd w:val="clear" w:color="auto" w:fill="auto"/>
            <w:noWrap/>
            <w:vAlign w:val="center"/>
          </w:tcPr>
          <w:p w14:paraId="5DF7A04A"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38%</w:t>
            </w:r>
          </w:p>
        </w:tc>
      </w:tr>
      <w:tr w:rsidR="00CB3A41" w:rsidRPr="000828FC" w14:paraId="1AD66E24" w14:textId="77777777" w:rsidTr="006F6FD5">
        <w:trPr>
          <w:trHeight w:val="276"/>
        </w:trPr>
        <w:tc>
          <w:tcPr>
            <w:tcW w:w="808" w:type="dxa"/>
            <w:shd w:val="clear" w:color="auto" w:fill="auto"/>
            <w:noWrap/>
            <w:vAlign w:val="center"/>
          </w:tcPr>
          <w:p w14:paraId="7B6B9F54"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1.02.03</w:t>
            </w:r>
          </w:p>
        </w:tc>
        <w:tc>
          <w:tcPr>
            <w:tcW w:w="2755" w:type="dxa"/>
            <w:shd w:val="clear" w:color="auto" w:fill="auto"/>
            <w:noWrap/>
            <w:vAlign w:val="center"/>
          </w:tcPr>
          <w:p w14:paraId="6ACC5DE9"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Servicio de correo</w:t>
            </w:r>
          </w:p>
        </w:tc>
        <w:tc>
          <w:tcPr>
            <w:tcW w:w="1192" w:type="dxa"/>
            <w:shd w:val="clear" w:color="auto" w:fill="auto"/>
            <w:noWrap/>
            <w:vAlign w:val="center"/>
          </w:tcPr>
          <w:p w14:paraId="3D3BB259"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110,000</w:t>
            </w:r>
          </w:p>
        </w:tc>
        <w:tc>
          <w:tcPr>
            <w:tcW w:w="1134" w:type="dxa"/>
            <w:shd w:val="clear" w:color="auto" w:fill="auto"/>
            <w:noWrap/>
            <w:vAlign w:val="center"/>
          </w:tcPr>
          <w:p w14:paraId="3635E02B"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3,060</w:t>
            </w:r>
          </w:p>
        </w:tc>
        <w:tc>
          <w:tcPr>
            <w:tcW w:w="1269" w:type="dxa"/>
            <w:shd w:val="clear" w:color="auto" w:fill="auto"/>
            <w:noWrap/>
            <w:vAlign w:val="center"/>
          </w:tcPr>
          <w:p w14:paraId="4BE5914F"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41046CAD"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3,060</w:t>
            </w:r>
          </w:p>
        </w:tc>
        <w:tc>
          <w:tcPr>
            <w:tcW w:w="1071" w:type="dxa"/>
            <w:shd w:val="clear" w:color="auto" w:fill="auto"/>
            <w:noWrap/>
            <w:vAlign w:val="center"/>
          </w:tcPr>
          <w:p w14:paraId="61C9EEAE"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3%</w:t>
            </w:r>
          </w:p>
        </w:tc>
      </w:tr>
      <w:tr w:rsidR="00CB3A41" w:rsidRPr="000828FC" w14:paraId="32C12B07" w14:textId="77777777" w:rsidTr="006F6FD5">
        <w:trPr>
          <w:trHeight w:val="276"/>
        </w:trPr>
        <w:tc>
          <w:tcPr>
            <w:tcW w:w="808" w:type="dxa"/>
            <w:shd w:val="clear" w:color="auto" w:fill="auto"/>
            <w:vAlign w:val="center"/>
          </w:tcPr>
          <w:p w14:paraId="2F4C2841"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1.02.04</w:t>
            </w:r>
          </w:p>
        </w:tc>
        <w:tc>
          <w:tcPr>
            <w:tcW w:w="2755" w:type="dxa"/>
            <w:shd w:val="clear" w:color="auto" w:fill="auto"/>
            <w:vAlign w:val="center"/>
          </w:tcPr>
          <w:p w14:paraId="17B122E7"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Servicio de telecomunicaciones</w:t>
            </w:r>
          </w:p>
        </w:tc>
        <w:tc>
          <w:tcPr>
            <w:tcW w:w="1192" w:type="dxa"/>
            <w:shd w:val="clear" w:color="auto" w:fill="auto"/>
            <w:noWrap/>
            <w:vAlign w:val="center"/>
          </w:tcPr>
          <w:p w14:paraId="0194B0DE"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3,816,000</w:t>
            </w:r>
          </w:p>
        </w:tc>
        <w:tc>
          <w:tcPr>
            <w:tcW w:w="1134" w:type="dxa"/>
            <w:shd w:val="clear" w:color="auto" w:fill="auto"/>
            <w:noWrap/>
            <w:vAlign w:val="center"/>
          </w:tcPr>
          <w:p w14:paraId="4051E9EC"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1,498,687</w:t>
            </w:r>
          </w:p>
        </w:tc>
        <w:tc>
          <w:tcPr>
            <w:tcW w:w="1269" w:type="dxa"/>
            <w:shd w:val="clear" w:color="auto" w:fill="auto"/>
            <w:noWrap/>
            <w:vAlign w:val="center"/>
          </w:tcPr>
          <w:p w14:paraId="2187E232"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74FD66D6"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1,498,687</w:t>
            </w:r>
          </w:p>
        </w:tc>
        <w:tc>
          <w:tcPr>
            <w:tcW w:w="1071" w:type="dxa"/>
            <w:shd w:val="clear" w:color="auto" w:fill="auto"/>
            <w:noWrap/>
            <w:vAlign w:val="center"/>
          </w:tcPr>
          <w:p w14:paraId="385F154E"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39%</w:t>
            </w:r>
          </w:p>
        </w:tc>
      </w:tr>
      <w:tr w:rsidR="00CB3A41" w:rsidRPr="000828FC" w14:paraId="1AE01822" w14:textId="77777777" w:rsidTr="006F6FD5">
        <w:trPr>
          <w:trHeight w:val="276"/>
        </w:trPr>
        <w:tc>
          <w:tcPr>
            <w:tcW w:w="808" w:type="dxa"/>
            <w:shd w:val="clear" w:color="auto" w:fill="auto"/>
            <w:noWrap/>
            <w:vAlign w:val="center"/>
          </w:tcPr>
          <w:p w14:paraId="379C6F47"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1.02.99</w:t>
            </w:r>
          </w:p>
        </w:tc>
        <w:tc>
          <w:tcPr>
            <w:tcW w:w="2755" w:type="dxa"/>
            <w:shd w:val="clear" w:color="auto" w:fill="auto"/>
            <w:noWrap/>
            <w:vAlign w:val="center"/>
          </w:tcPr>
          <w:p w14:paraId="0765D86E"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Otros servicios básicos</w:t>
            </w:r>
          </w:p>
        </w:tc>
        <w:tc>
          <w:tcPr>
            <w:tcW w:w="1192" w:type="dxa"/>
            <w:shd w:val="clear" w:color="auto" w:fill="auto"/>
            <w:noWrap/>
            <w:vAlign w:val="center"/>
          </w:tcPr>
          <w:p w14:paraId="692C9B12"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570,000</w:t>
            </w:r>
          </w:p>
        </w:tc>
        <w:tc>
          <w:tcPr>
            <w:tcW w:w="1134" w:type="dxa"/>
            <w:shd w:val="clear" w:color="auto" w:fill="auto"/>
            <w:noWrap/>
            <w:vAlign w:val="center"/>
          </w:tcPr>
          <w:p w14:paraId="6F45FAB2"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269" w:type="dxa"/>
            <w:shd w:val="clear" w:color="auto" w:fill="auto"/>
            <w:noWrap/>
            <w:vAlign w:val="center"/>
          </w:tcPr>
          <w:p w14:paraId="6AAF73DA"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67FC4F54"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071" w:type="dxa"/>
            <w:shd w:val="clear" w:color="auto" w:fill="auto"/>
            <w:noWrap/>
            <w:vAlign w:val="center"/>
          </w:tcPr>
          <w:p w14:paraId="557C4140"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0%</w:t>
            </w:r>
          </w:p>
        </w:tc>
      </w:tr>
      <w:tr w:rsidR="00CB3A41" w:rsidRPr="000828FC" w14:paraId="507651CC" w14:textId="77777777" w:rsidTr="006F6FD5">
        <w:trPr>
          <w:trHeight w:val="276"/>
        </w:trPr>
        <w:tc>
          <w:tcPr>
            <w:tcW w:w="808" w:type="dxa"/>
            <w:shd w:val="clear" w:color="auto" w:fill="auto"/>
            <w:noWrap/>
            <w:vAlign w:val="center"/>
          </w:tcPr>
          <w:p w14:paraId="220A88B3"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1.03.01</w:t>
            </w:r>
          </w:p>
        </w:tc>
        <w:tc>
          <w:tcPr>
            <w:tcW w:w="2755" w:type="dxa"/>
            <w:shd w:val="clear" w:color="auto" w:fill="auto"/>
            <w:noWrap/>
            <w:vAlign w:val="center"/>
          </w:tcPr>
          <w:p w14:paraId="092B0549"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Información</w:t>
            </w:r>
          </w:p>
        </w:tc>
        <w:tc>
          <w:tcPr>
            <w:tcW w:w="1192" w:type="dxa"/>
            <w:shd w:val="clear" w:color="auto" w:fill="auto"/>
            <w:noWrap/>
            <w:vAlign w:val="center"/>
          </w:tcPr>
          <w:p w14:paraId="52767538"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63,800,000</w:t>
            </w:r>
          </w:p>
        </w:tc>
        <w:tc>
          <w:tcPr>
            <w:tcW w:w="1134" w:type="dxa"/>
            <w:shd w:val="clear" w:color="auto" w:fill="auto"/>
            <w:noWrap/>
            <w:vAlign w:val="center"/>
          </w:tcPr>
          <w:p w14:paraId="257BCBEC"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8,590</w:t>
            </w:r>
          </w:p>
        </w:tc>
        <w:tc>
          <w:tcPr>
            <w:tcW w:w="1269" w:type="dxa"/>
            <w:shd w:val="clear" w:color="auto" w:fill="auto"/>
            <w:noWrap/>
            <w:vAlign w:val="center"/>
          </w:tcPr>
          <w:p w14:paraId="194AE9C3"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196,584</w:t>
            </w:r>
          </w:p>
        </w:tc>
        <w:tc>
          <w:tcPr>
            <w:tcW w:w="1308" w:type="dxa"/>
            <w:shd w:val="clear" w:color="auto" w:fill="auto"/>
            <w:noWrap/>
            <w:vAlign w:val="center"/>
          </w:tcPr>
          <w:p w14:paraId="69F6AD30"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205,174</w:t>
            </w:r>
          </w:p>
        </w:tc>
        <w:tc>
          <w:tcPr>
            <w:tcW w:w="1071" w:type="dxa"/>
            <w:shd w:val="clear" w:color="auto" w:fill="auto"/>
            <w:noWrap/>
            <w:vAlign w:val="center"/>
          </w:tcPr>
          <w:p w14:paraId="375EF1FD"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0%</w:t>
            </w:r>
          </w:p>
        </w:tc>
      </w:tr>
      <w:tr w:rsidR="00CB3A41" w:rsidRPr="000828FC" w14:paraId="046A1E59" w14:textId="77777777" w:rsidTr="006F6FD5">
        <w:trPr>
          <w:trHeight w:val="276"/>
        </w:trPr>
        <w:tc>
          <w:tcPr>
            <w:tcW w:w="808" w:type="dxa"/>
            <w:shd w:val="clear" w:color="auto" w:fill="auto"/>
            <w:noWrap/>
            <w:vAlign w:val="center"/>
          </w:tcPr>
          <w:p w14:paraId="662CE59C"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1.03.03</w:t>
            </w:r>
          </w:p>
        </w:tc>
        <w:tc>
          <w:tcPr>
            <w:tcW w:w="2755" w:type="dxa"/>
            <w:shd w:val="clear" w:color="auto" w:fill="auto"/>
            <w:noWrap/>
            <w:vAlign w:val="center"/>
          </w:tcPr>
          <w:p w14:paraId="63717E17"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Impresión, encuadernación y otros</w:t>
            </w:r>
          </w:p>
        </w:tc>
        <w:tc>
          <w:tcPr>
            <w:tcW w:w="1192" w:type="dxa"/>
            <w:shd w:val="clear" w:color="auto" w:fill="auto"/>
            <w:noWrap/>
            <w:vAlign w:val="center"/>
          </w:tcPr>
          <w:p w14:paraId="13FF3231"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3,700,000</w:t>
            </w:r>
          </w:p>
        </w:tc>
        <w:tc>
          <w:tcPr>
            <w:tcW w:w="1134" w:type="dxa"/>
            <w:shd w:val="clear" w:color="auto" w:fill="auto"/>
            <w:noWrap/>
            <w:vAlign w:val="center"/>
          </w:tcPr>
          <w:p w14:paraId="4035429D"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14,122</w:t>
            </w:r>
          </w:p>
        </w:tc>
        <w:tc>
          <w:tcPr>
            <w:tcW w:w="1269" w:type="dxa"/>
            <w:shd w:val="clear" w:color="auto" w:fill="auto"/>
            <w:noWrap/>
            <w:vAlign w:val="center"/>
          </w:tcPr>
          <w:p w14:paraId="56495F72"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57DF6D28"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14,122</w:t>
            </w:r>
          </w:p>
        </w:tc>
        <w:tc>
          <w:tcPr>
            <w:tcW w:w="1071" w:type="dxa"/>
            <w:shd w:val="clear" w:color="auto" w:fill="auto"/>
            <w:noWrap/>
            <w:vAlign w:val="center"/>
          </w:tcPr>
          <w:p w14:paraId="316B8215"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0%</w:t>
            </w:r>
          </w:p>
        </w:tc>
      </w:tr>
      <w:tr w:rsidR="00CB3A41" w:rsidRPr="000828FC" w14:paraId="219BA73D" w14:textId="77777777" w:rsidTr="006F6FD5">
        <w:trPr>
          <w:trHeight w:val="276"/>
        </w:trPr>
        <w:tc>
          <w:tcPr>
            <w:tcW w:w="808" w:type="dxa"/>
            <w:shd w:val="clear" w:color="auto" w:fill="auto"/>
            <w:noWrap/>
            <w:vAlign w:val="center"/>
          </w:tcPr>
          <w:p w14:paraId="761AF114"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lastRenderedPageBreak/>
              <w:t>1.03.07</w:t>
            </w:r>
          </w:p>
        </w:tc>
        <w:tc>
          <w:tcPr>
            <w:tcW w:w="2755" w:type="dxa"/>
            <w:shd w:val="clear" w:color="auto" w:fill="auto"/>
            <w:noWrap/>
            <w:vAlign w:val="center"/>
          </w:tcPr>
          <w:p w14:paraId="029F87AD"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Servicio de transferencia electrónica de información</w:t>
            </w:r>
          </w:p>
        </w:tc>
        <w:tc>
          <w:tcPr>
            <w:tcW w:w="1192" w:type="dxa"/>
            <w:shd w:val="clear" w:color="auto" w:fill="auto"/>
            <w:noWrap/>
            <w:vAlign w:val="center"/>
          </w:tcPr>
          <w:p w14:paraId="3D24B19E"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23,692,654</w:t>
            </w:r>
          </w:p>
        </w:tc>
        <w:tc>
          <w:tcPr>
            <w:tcW w:w="1134" w:type="dxa"/>
            <w:shd w:val="clear" w:color="auto" w:fill="auto"/>
            <w:noWrap/>
            <w:vAlign w:val="center"/>
          </w:tcPr>
          <w:p w14:paraId="43BED5F7"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11,262,859</w:t>
            </w:r>
          </w:p>
        </w:tc>
        <w:tc>
          <w:tcPr>
            <w:tcW w:w="1269" w:type="dxa"/>
            <w:shd w:val="clear" w:color="auto" w:fill="auto"/>
            <w:noWrap/>
            <w:vAlign w:val="center"/>
          </w:tcPr>
          <w:p w14:paraId="0B232DDD"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4,240,872</w:t>
            </w:r>
          </w:p>
        </w:tc>
        <w:tc>
          <w:tcPr>
            <w:tcW w:w="1308" w:type="dxa"/>
            <w:shd w:val="clear" w:color="auto" w:fill="auto"/>
            <w:noWrap/>
            <w:vAlign w:val="center"/>
          </w:tcPr>
          <w:p w14:paraId="5FA3358D"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15,503,731</w:t>
            </w:r>
          </w:p>
        </w:tc>
        <w:tc>
          <w:tcPr>
            <w:tcW w:w="1071" w:type="dxa"/>
            <w:shd w:val="clear" w:color="auto" w:fill="auto"/>
            <w:noWrap/>
            <w:vAlign w:val="center"/>
          </w:tcPr>
          <w:p w14:paraId="134A39E4"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65%</w:t>
            </w:r>
          </w:p>
        </w:tc>
      </w:tr>
      <w:tr w:rsidR="00CB3A41" w:rsidRPr="000828FC" w14:paraId="047DAB81" w14:textId="77777777" w:rsidTr="006F6FD5">
        <w:trPr>
          <w:trHeight w:val="276"/>
        </w:trPr>
        <w:tc>
          <w:tcPr>
            <w:tcW w:w="808" w:type="dxa"/>
            <w:shd w:val="clear" w:color="auto" w:fill="auto"/>
            <w:noWrap/>
            <w:vAlign w:val="center"/>
          </w:tcPr>
          <w:p w14:paraId="6B6B869B"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1.04.04</w:t>
            </w:r>
          </w:p>
        </w:tc>
        <w:tc>
          <w:tcPr>
            <w:tcW w:w="2755" w:type="dxa"/>
            <w:shd w:val="clear" w:color="auto" w:fill="auto"/>
            <w:noWrap/>
            <w:vAlign w:val="center"/>
          </w:tcPr>
          <w:p w14:paraId="1717D209"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Servicios en ciencias económicas y sociales</w:t>
            </w:r>
          </w:p>
        </w:tc>
        <w:tc>
          <w:tcPr>
            <w:tcW w:w="1192" w:type="dxa"/>
            <w:shd w:val="clear" w:color="auto" w:fill="auto"/>
            <w:noWrap/>
            <w:vAlign w:val="center"/>
          </w:tcPr>
          <w:p w14:paraId="07E16223"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1,452,997,411</w:t>
            </w:r>
          </w:p>
        </w:tc>
        <w:tc>
          <w:tcPr>
            <w:tcW w:w="1134" w:type="dxa"/>
            <w:shd w:val="clear" w:color="auto" w:fill="auto"/>
            <w:noWrap/>
            <w:vAlign w:val="center"/>
          </w:tcPr>
          <w:p w14:paraId="6C7E9B66"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443,481,927</w:t>
            </w:r>
          </w:p>
        </w:tc>
        <w:tc>
          <w:tcPr>
            <w:tcW w:w="1269" w:type="dxa"/>
            <w:shd w:val="clear" w:color="auto" w:fill="auto"/>
            <w:noWrap/>
            <w:vAlign w:val="center"/>
          </w:tcPr>
          <w:p w14:paraId="501C8B38"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20,382,643</w:t>
            </w:r>
          </w:p>
        </w:tc>
        <w:tc>
          <w:tcPr>
            <w:tcW w:w="1308" w:type="dxa"/>
            <w:shd w:val="clear" w:color="auto" w:fill="auto"/>
            <w:noWrap/>
            <w:vAlign w:val="center"/>
          </w:tcPr>
          <w:p w14:paraId="7215C439"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463,864,570</w:t>
            </w:r>
          </w:p>
        </w:tc>
        <w:tc>
          <w:tcPr>
            <w:tcW w:w="1071" w:type="dxa"/>
            <w:shd w:val="clear" w:color="auto" w:fill="auto"/>
            <w:noWrap/>
            <w:vAlign w:val="center"/>
          </w:tcPr>
          <w:p w14:paraId="4815B997"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32%</w:t>
            </w:r>
          </w:p>
        </w:tc>
      </w:tr>
      <w:tr w:rsidR="00CB3A41" w:rsidRPr="000828FC" w14:paraId="1BE42EB2" w14:textId="77777777" w:rsidTr="006F6FD5">
        <w:trPr>
          <w:trHeight w:val="276"/>
        </w:trPr>
        <w:tc>
          <w:tcPr>
            <w:tcW w:w="808" w:type="dxa"/>
            <w:shd w:val="clear" w:color="auto" w:fill="auto"/>
            <w:noWrap/>
            <w:vAlign w:val="center"/>
          </w:tcPr>
          <w:p w14:paraId="64291894"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1.04.06</w:t>
            </w:r>
          </w:p>
        </w:tc>
        <w:tc>
          <w:tcPr>
            <w:tcW w:w="2755" w:type="dxa"/>
            <w:shd w:val="clear" w:color="auto" w:fill="auto"/>
            <w:noWrap/>
            <w:vAlign w:val="center"/>
          </w:tcPr>
          <w:p w14:paraId="17A0BFC2"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Servicios generales</w:t>
            </w:r>
          </w:p>
        </w:tc>
        <w:tc>
          <w:tcPr>
            <w:tcW w:w="1192" w:type="dxa"/>
            <w:shd w:val="clear" w:color="auto" w:fill="auto"/>
            <w:noWrap/>
            <w:vAlign w:val="center"/>
          </w:tcPr>
          <w:p w14:paraId="0CE92EBA"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18,770,000</w:t>
            </w:r>
          </w:p>
        </w:tc>
        <w:tc>
          <w:tcPr>
            <w:tcW w:w="1134" w:type="dxa"/>
            <w:shd w:val="clear" w:color="auto" w:fill="auto"/>
            <w:noWrap/>
            <w:vAlign w:val="center"/>
          </w:tcPr>
          <w:p w14:paraId="68B2405A"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7,615,230</w:t>
            </w:r>
          </w:p>
        </w:tc>
        <w:tc>
          <w:tcPr>
            <w:tcW w:w="1269" w:type="dxa"/>
            <w:shd w:val="clear" w:color="auto" w:fill="auto"/>
            <w:noWrap/>
            <w:vAlign w:val="center"/>
          </w:tcPr>
          <w:p w14:paraId="195BB209"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10,182,033</w:t>
            </w:r>
          </w:p>
        </w:tc>
        <w:tc>
          <w:tcPr>
            <w:tcW w:w="1308" w:type="dxa"/>
            <w:shd w:val="clear" w:color="auto" w:fill="auto"/>
            <w:noWrap/>
            <w:vAlign w:val="center"/>
          </w:tcPr>
          <w:p w14:paraId="6DC9C7FA"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17,797,264</w:t>
            </w:r>
          </w:p>
        </w:tc>
        <w:tc>
          <w:tcPr>
            <w:tcW w:w="1071" w:type="dxa"/>
            <w:shd w:val="clear" w:color="auto" w:fill="auto"/>
            <w:noWrap/>
            <w:vAlign w:val="center"/>
          </w:tcPr>
          <w:p w14:paraId="7109B150"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95%</w:t>
            </w:r>
          </w:p>
        </w:tc>
      </w:tr>
      <w:tr w:rsidR="00CB3A41" w:rsidRPr="000828FC" w14:paraId="71110807" w14:textId="77777777" w:rsidTr="006F6FD5">
        <w:trPr>
          <w:trHeight w:val="276"/>
        </w:trPr>
        <w:tc>
          <w:tcPr>
            <w:tcW w:w="808" w:type="dxa"/>
            <w:shd w:val="clear" w:color="auto" w:fill="auto"/>
            <w:noWrap/>
            <w:vAlign w:val="center"/>
          </w:tcPr>
          <w:p w14:paraId="1BE0140B"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1.04.99</w:t>
            </w:r>
          </w:p>
        </w:tc>
        <w:tc>
          <w:tcPr>
            <w:tcW w:w="2755" w:type="dxa"/>
            <w:shd w:val="clear" w:color="auto" w:fill="auto"/>
            <w:noWrap/>
            <w:vAlign w:val="center"/>
          </w:tcPr>
          <w:p w14:paraId="7E6DB85E"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Otros servicios de gestión y apoyo</w:t>
            </w:r>
          </w:p>
        </w:tc>
        <w:tc>
          <w:tcPr>
            <w:tcW w:w="1192" w:type="dxa"/>
            <w:shd w:val="clear" w:color="auto" w:fill="auto"/>
            <w:noWrap/>
            <w:vAlign w:val="center"/>
          </w:tcPr>
          <w:p w14:paraId="5246EE33"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12,150,000</w:t>
            </w:r>
          </w:p>
        </w:tc>
        <w:tc>
          <w:tcPr>
            <w:tcW w:w="1134" w:type="dxa"/>
            <w:shd w:val="clear" w:color="auto" w:fill="auto"/>
            <w:noWrap/>
            <w:vAlign w:val="center"/>
          </w:tcPr>
          <w:p w14:paraId="062D04B4"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2,777,085</w:t>
            </w:r>
          </w:p>
        </w:tc>
        <w:tc>
          <w:tcPr>
            <w:tcW w:w="1269" w:type="dxa"/>
            <w:shd w:val="clear" w:color="auto" w:fill="auto"/>
            <w:noWrap/>
            <w:vAlign w:val="center"/>
          </w:tcPr>
          <w:p w14:paraId="081A2FA2"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2,998,489</w:t>
            </w:r>
          </w:p>
        </w:tc>
        <w:tc>
          <w:tcPr>
            <w:tcW w:w="1308" w:type="dxa"/>
            <w:shd w:val="clear" w:color="auto" w:fill="auto"/>
            <w:noWrap/>
            <w:vAlign w:val="center"/>
          </w:tcPr>
          <w:p w14:paraId="6FA1FCD7"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5,775,574</w:t>
            </w:r>
          </w:p>
        </w:tc>
        <w:tc>
          <w:tcPr>
            <w:tcW w:w="1071" w:type="dxa"/>
            <w:shd w:val="clear" w:color="auto" w:fill="auto"/>
            <w:noWrap/>
            <w:vAlign w:val="center"/>
          </w:tcPr>
          <w:p w14:paraId="346DBDA4"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48%</w:t>
            </w:r>
          </w:p>
        </w:tc>
      </w:tr>
      <w:tr w:rsidR="00CB3A41" w:rsidRPr="000828FC" w14:paraId="65644CD7" w14:textId="77777777" w:rsidTr="006F6FD5">
        <w:trPr>
          <w:trHeight w:val="276"/>
        </w:trPr>
        <w:tc>
          <w:tcPr>
            <w:tcW w:w="808" w:type="dxa"/>
            <w:shd w:val="clear" w:color="auto" w:fill="auto"/>
            <w:noWrap/>
            <w:vAlign w:val="center"/>
          </w:tcPr>
          <w:p w14:paraId="356DF160"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1.05.01</w:t>
            </w:r>
          </w:p>
        </w:tc>
        <w:tc>
          <w:tcPr>
            <w:tcW w:w="2755" w:type="dxa"/>
            <w:shd w:val="clear" w:color="auto" w:fill="auto"/>
            <w:noWrap/>
            <w:vAlign w:val="center"/>
          </w:tcPr>
          <w:p w14:paraId="55D1BB07"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Transporte dentro del país</w:t>
            </w:r>
          </w:p>
        </w:tc>
        <w:tc>
          <w:tcPr>
            <w:tcW w:w="1192" w:type="dxa"/>
            <w:shd w:val="clear" w:color="auto" w:fill="auto"/>
            <w:noWrap/>
            <w:vAlign w:val="center"/>
          </w:tcPr>
          <w:p w14:paraId="6A00DC7F"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80,000</w:t>
            </w:r>
          </w:p>
        </w:tc>
        <w:tc>
          <w:tcPr>
            <w:tcW w:w="1134" w:type="dxa"/>
            <w:shd w:val="clear" w:color="auto" w:fill="auto"/>
            <w:noWrap/>
            <w:vAlign w:val="center"/>
          </w:tcPr>
          <w:p w14:paraId="3E17F5FD"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25,555</w:t>
            </w:r>
          </w:p>
        </w:tc>
        <w:tc>
          <w:tcPr>
            <w:tcW w:w="1269" w:type="dxa"/>
            <w:shd w:val="clear" w:color="auto" w:fill="auto"/>
            <w:noWrap/>
            <w:vAlign w:val="center"/>
          </w:tcPr>
          <w:p w14:paraId="3844BC6F"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3FFDB9C7"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25,555</w:t>
            </w:r>
          </w:p>
        </w:tc>
        <w:tc>
          <w:tcPr>
            <w:tcW w:w="1071" w:type="dxa"/>
            <w:shd w:val="clear" w:color="auto" w:fill="auto"/>
            <w:noWrap/>
            <w:vAlign w:val="center"/>
          </w:tcPr>
          <w:p w14:paraId="03CCDDC4"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32%</w:t>
            </w:r>
          </w:p>
        </w:tc>
      </w:tr>
      <w:tr w:rsidR="00CB3A41" w:rsidRPr="000828FC" w14:paraId="792A60C0" w14:textId="77777777" w:rsidTr="006F6FD5">
        <w:trPr>
          <w:trHeight w:val="276"/>
        </w:trPr>
        <w:tc>
          <w:tcPr>
            <w:tcW w:w="808" w:type="dxa"/>
            <w:shd w:val="clear" w:color="auto" w:fill="auto"/>
            <w:noWrap/>
            <w:vAlign w:val="center"/>
          </w:tcPr>
          <w:p w14:paraId="53E4CD7D"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1.05.02</w:t>
            </w:r>
          </w:p>
        </w:tc>
        <w:tc>
          <w:tcPr>
            <w:tcW w:w="2755" w:type="dxa"/>
            <w:shd w:val="clear" w:color="auto" w:fill="auto"/>
            <w:noWrap/>
            <w:vAlign w:val="center"/>
          </w:tcPr>
          <w:p w14:paraId="0BAC1825"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Viáticos dentro de país</w:t>
            </w:r>
          </w:p>
        </w:tc>
        <w:tc>
          <w:tcPr>
            <w:tcW w:w="1192" w:type="dxa"/>
            <w:shd w:val="clear" w:color="auto" w:fill="auto"/>
            <w:noWrap/>
            <w:vAlign w:val="center"/>
          </w:tcPr>
          <w:p w14:paraId="6426EDD9"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720,000</w:t>
            </w:r>
          </w:p>
        </w:tc>
        <w:tc>
          <w:tcPr>
            <w:tcW w:w="1134" w:type="dxa"/>
            <w:shd w:val="clear" w:color="auto" w:fill="auto"/>
            <w:noWrap/>
            <w:vAlign w:val="center"/>
          </w:tcPr>
          <w:p w14:paraId="447F96B1"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81,490</w:t>
            </w:r>
          </w:p>
        </w:tc>
        <w:tc>
          <w:tcPr>
            <w:tcW w:w="1269" w:type="dxa"/>
            <w:shd w:val="clear" w:color="auto" w:fill="auto"/>
            <w:noWrap/>
            <w:vAlign w:val="center"/>
          </w:tcPr>
          <w:p w14:paraId="6DC4DD9D"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3476BDA8"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81,490</w:t>
            </w:r>
          </w:p>
        </w:tc>
        <w:tc>
          <w:tcPr>
            <w:tcW w:w="1071" w:type="dxa"/>
            <w:shd w:val="clear" w:color="auto" w:fill="auto"/>
            <w:noWrap/>
            <w:vAlign w:val="center"/>
          </w:tcPr>
          <w:p w14:paraId="4A56A5FB"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11%</w:t>
            </w:r>
          </w:p>
        </w:tc>
      </w:tr>
      <w:tr w:rsidR="00CB3A41" w:rsidRPr="000828FC" w14:paraId="0D75CDD6" w14:textId="77777777" w:rsidTr="006F6FD5">
        <w:trPr>
          <w:trHeight w:val="276"/>
        </w:trPr>
        <w:tc>
          <w:tcPr>
            <w:tcW w:w="808" w:type="dxa"/>
            <w:shd w:val="clear" w:color="auto" w:fill="auto"/>
            <w:vAlign w:val="center"/>
          </w:tcPr>
          <w:p w14:paraId="69CEAC65"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1.05.03</w:t>
            </w:r>
          </w:p>
        </w:tc>
        <w:tc>
          <w:tcPr>
            <w:tcW w:w="2755" w:type="dxa"/>
            <w:shd w:val="clear" w:color="auto" w:fill="auto"/>
            <w:vAlign w:val="center"/>
          </w:tcPr>
          <w:p w14:paraId="38B88844"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Transporte en el exterior</w:t>
            </w:r>
          </w:p>
        </w:tc>
        <w:tc>
          <w:tcPr>
            <w:tcW w:w="1192" w:type="dxa"/>
            <w:shd w:val="clear" w:color="auto" w:fill="auto"/>
            <w:noWrap/>
            <w:vAlign w:val="center"/>
          </w:tcPr>
          <w:p w14:paraId="1A506FEC"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8,250,314</w:t>
            </w:r>
          </w:p>
        </w:tc>
        <w:tc>
          <w:tcPr>
            <w:tcW w:w="1134" w:type="dxa"/>
            <w:shd w:val="clear" w:color="auto" w:fill="auto"/>
            <w:noWrap/>
            <w:vAlign w:val="center"/>
          </w:tcPr>
          <w:p w14:paraId="1AE274B2"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5,296,686</w:t>
            </w:r>
          </w:p>
        </w:tc>
        <w:tc>
          <w:tcPr>
            <w:tcW w:w="1269" w:type="dxa"/>
            <w:shd w:val="clear" w:color="auto" w:fill="auto"/>
            <w:noWrap/>
            <w:vAlign w:val="center"/>
          </w:tcPr>
          <w:p w14:paraId="7CA3A0D5"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2C5E1938"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5,296,686</w:t>
            </w:r>
          </w:p>
        </w:tc>
        <w:tc>
          <w:tcPr>
            <w:tcW w:w="1071" w:type="dxa"/>
            <w:shd w:val="clear" w:color="auto" w:fill="auto"/>
            <w:noWrap/>
            <w:vAlign w:val="center"/>
          </w:tcPr>
          <w:p w14:paraId="30FA4D57"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64%</w:t>
            </w:r>
          </w:p>
        </w:tc>
      </w:tr>
      <w:tr w:rsidR="00CB3A41" w:rsidRPr="000828FC" w14:paraId="391C7D3F" w14:textId="77777777" w:rsidTr="006F6FD5">
        <w:trPr>
          <w:trHeight w:val="276"/>
        </w:trPr>
        <w:tc>
          <w:tcPr>
            <w:tcW w:w="808" w:type="dxa"/>
            <w:shd w:val="clear" w:color="auto" w:fill="auto"/>
            <w:noWrap/>
            <w:vAlign w:val="center"/>
          </w:tcPr>
          <w:p w14:paraId="7B664C4D"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1.05.04</w:t>
            </w:r>
          </w:p>
        </w:tc>
        <w:tc>
          <w:tcPr>
            <w:tcW w:w="2755" w:type="dxa"/>
            <w:shd w:val="clear" w:color="auto" w:fill="auto"/>
            <w:noWrap/>
            <w:vAlign w:val="center"/>
          </w:tcPr>
          <w:p w14:paraId="1E8A23B4"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Viáticos en el exterior</w:t>
            </w:r>
          </w:p>
        </w:tc>
        <w:tc>
          <w:tcPr>
            <w:tcW w:w="1192" w:type="dxa"/>
            <w:shd w:val="clear" w:color="auto" w:fill="auto"/>
            <w:noWrap/>
            <w:vAlign w:val="center"/>
          </w:tcPr>
          <w:p w14:paraId="34888270"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8,907,513</w:t>
            </w:r>
          </w:p>
        </w:tc>
        <w:tc>
          <w:tcPr>
            <w:tcW w:w="1134" w:type="dxa"/>
            <w:shd w:val="clear" w:color="auto" w:fill="auto"/>
            <w:noWrap/>
            <w:vAlign w:val="center"/>
          </w:tcPr>
          <w:p w14:paraId="7400D88D"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2,081,189</w:t>
            </w:r>
          </w:p>
        </w:tc>
        <w:tc>
          <w:tcPr>
            <w:tcW w:w="1269" w:type="dxa"/>
            <w:shd w:val="clear" w:color="auto" w:fill="auto"/>
            <w:noWrap/>
            <w:vAlign w:val="center"/>
          </w:tcPr>
          <w:p w14:paraId="5F809F91"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3,019,538</w:t>
            </w:r>
          </w:p>
        </w:tc>
        <w:tc>
          <w:tcPr>
            <w:tcW w:w="1308" w:type="dxa"/>
            <w:shd w:val="clear" w:color="auto" w:fill="auto"/>
            <w:noWrap/>
            <w:vAlign w:val="center"/>
          </w:tcPr>
          <w:p w14:paraId="647671BD"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5,100,727</w:t>
            </w:r>
          </w:p>
        </w:tc>
        <w:tc>
          <w:tcPr>
            <w:tcW w:w="1071" w:type="dxa"/>
            <w:shd w:val="clear" w:color="auto" w:fill="auto"/>
            <w:noWrap/>
            <w:vAlign w:val="center"/>
          </w:tcPr>
          <w:p w14:paraId="2EF6475D"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57%</w:t>
            </w:r>
          </w:p>
        </w:tc>
      </w:tr>
      <w:tr w:rsidR="00CB3A41" w:rsidRPr="000828FC" w14:paraId="50D32C20" w14:textId="77777777" w:rsidTr="006F6FD5">
        <w:trPr>
          <w:trHeight w:val="276"/>
        </w:trPr>
        <w:tc>
          <w:tcPr>
            <w:tcW w:w="808" w:type="dxa"/>
            <w:shd w:val="clear" w:color="auto" w:fill="auto"/>
            <w:noWrap/>
            <w:vAlign w:val="center"/>
          </w:tcPr>
          <w:p w14:paraId="14FDB826"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1.06.01</w:t>
            </w:r>
          </w:p>
        </w:tc>
        <w:tc>
          <w:tcPr>
            <w:tcW w:w="2755" w:type="dxa"/>
            <w:shd w:val="clear" w:color="auto" w:fill="auto"/>
            <w:noWrap/>
            <w:vAlign w:val="center"/>
          </w:tcPr>
          <w:p w14:paraId="648E509C"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Seguros</w:t>
            </w:r>
          </w:p>
        </w:tc>
        <w:tc>
          <w:tcPr>
            <w:tcW w:w="1192" w:type="dxa"/>
            <w:shd w:val="clear" w:color="auto" w:fill="auto"/>
            <w:noWrap/>
            <w:vAlign w:val="center"/>
          </w:tcPr>
          <w:p w14:paraId="42B76376"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8,500,000</w:t>
            </w:r>
          </w:p>
        </w:tc>
        <w:tc>
          <w:tcPr>
            <w:tcW w:w="1134" w:type="dxa"/>
            <w:shd w:val="clear" w:color="auto" w:fill="auto"/>
            <w:noWrap/>
            <w:vAlign w:val="center"/>
          </w:tcPr>
          <w:p w14:paraId="106F8A33"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3,754,443</w:t>
            </w:r>
          </w:p>
        </w:tc>
        <w:tc>
          <w:tcPr>
            <w:tcW w:w="1269" w:type="dxa"/>
            <w:shd w:val="clear" w:color="auto" w:fill="auto"/>
            <w:noWrap/>
            <w:vAlign w:val="center"/>
          </w:tcPr>
          <w:p w14:paraId="22158253"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2E355BAE"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3,754,443</w:t>
            </w:r>
          </w:p>
        </w:tc>
        <w:tc>
          <w:tcPr>
            <w:tcW w:w="1071" w:type="dxa"/>
            <w:shd w:val="clear" w:color="auto" w:fill="auto"/>
            <w:noWrap/>
            <w:vAlign w:val="center"/>
          </w:tcPr>
          <w:p w14:paraId="500AFE86"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44%</w:t>
            </w:r>
          </w:p>
        </w:tc>
      </w:tr>
      <w:tr w:rsidR="00CB3A41" w:rsidRPr="000828FC" w14:paraId="1D5A34CF" w14:textId="77777777" w:rsidTr="006F6FD5">
        <w:trPr>
          <w:trHeight w:val="276"/>
        </w:trPr>
        <w:tc>
          <w:tcPr>
            <w:tcW w:w="808" w:type="dxa"/>
            <w:shd w:val="clear" w:color="auto" w:fill="auto"/>
            <w:noWrap/>
            <w:vAlign w:val="center"/>
          </w:tcPr>
          <w:p w14:paraId="5050B279"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1.07.01</w:t>
            </w:r>
          </w:p>
        </w:tc>
        <w:tc>
          <w:tcPr>
            <w:tcW w:w="2755" w:type="dxa"/>
            <w:shd w:val="clear" w:color="auto" w:fill="auto"/>
            <w:noWrap/>
            <w:vAlign w:val="center"/>
          </w:tcPr>
          <w:p w14:paraId="42DBA68C"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Actividades de capacitación</w:t>
            </w:r>
          </w:p>
        </w:tc>
        <w:tc>
          <w:tcPr>
            <w:tcW w:w="1192" w:type="dxa"/>
            <w:shd w:val="clear" w:color="auto" w:fill="auto"/>
            <w:noWrap/>
            <w:vAlign w:val="center"/>
          </w:tcPr>
          <w:p w14:paraId="7F91137C"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93,623,651</w:t>
            </w:r>
          </w:p>
        </w:tc>
        <w:tc>
          <w:tcPr>
            <w:tcW w:w="1134" w:type="dxa"/>
            <w:shd w:val="clear" w:color="auto" w:fill="auto"/>
            <w:noWrap/>
            <w:vAlign w:val="center"/>
          </w:tcPr>
          <w:p w14:paraId="7BA578F3"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22,495,678</w:t>
            </w:r>
          </w:p>
        </w:tc>
        <w:tc>
          <w:tcPr>
            <w:tcW w:w="1269" w:type="dxa"/>
            <w:shd w:val="clear" w:color="auto" w:fill="auto"/>
            <w:noWrap/>
            <w:vAlign w:val="center"/>
          </w:tcPr>
          <w:p w14:paraId="161DFAB1"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37,989,997</w:t>
            </w:r>
          </w:p>
        </w:tc>
        <w:tc>
          <w:tcPr>
            <w:tcW w:w="1308" w:type="dxa"/>
            <w:shd w:val="clear" w:color="auto" w:fill="auto"/>
            <w:noWrap/>
            <w:vAlign w:val="center"/>
          </w:tcPr>
          <w:p w14:paraId="172707E2"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60,485,674</w:t>
            </w:r>
          </w:p>
        </w:tc>
        <w:tc>
          <w:tcPr>
            <w:tcW w:w="1071" w:type="dxa"/>
            <w:shd w:val="clear" w:color="auto" w:fill="auto"/>
            <w:noWrap/>
            <w:vAlign w:val="center"/>
          </w:tcPr>
          <w:p w14:paraId="4F6629B0"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65%</w:t>
            </w:r>
          </w:p>
        </w:tc>
      </w:tr>
      <w:tr w:rsidR="00CB3A41" w:rsidRPr="000828FC" w14:paraId="348EF024" w14:textId="77777777" w:rsidTr="006F6FD5">
        <w:trPr>
          <w:trHeight w:val="276"/>
        </w:trPr>
        <w:tc>
          <w:tcPr>
            <w:tcW w:w="808" w:type="dxa"/>
            <w:shd w:val="clear" w:color="auto" w:fill="auto"/>
            <w:noWrap/>
            <w:vAlign w:val="center"/>
          </w:tcPr>
          <w:p w14:paraId="28A8A3F2"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1.07.02</w:t>
            </w:r>
          </w:p>
        </w:tc>
        <w:tc>
          <w:tcPr>
            <w:tcW w:w="2755" w:type="dxa"/>
            <w:shd w:val="clear" w:color="auto" w:fill="auto"/>
            <w:noWrap/>
            <w:vAlign w:val="center"/>
          </w:tcPr>
          <w:p w14:paraId="68A63DF9"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Actividades protocolarias y sociales</w:t>
            </w:r>
          </w:p>
        </w:tc>
        <w:tc>
          <w:tcPr>
            <w:tcW w:w="1192" w:type="dxa"/>
            <w:shd w:val="clear" w:color="auto" w:fill="auto"/>
            <w:noWrap/>
            <w:vAlign w:val="center"/>
          </w:tcPr>
          <w:p w14:paraId="4CA4691A"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4,500,000</w:t>
            </w:r>
          </w:p>
        </w:tc>
        <w:tc>
          <w:tcPr>
            <w:tcW w:w="1134" w:type="dxa"/>
            <w:shd w:val="clear" w:color="auto" w:fill="auto"/>
            <w:noWrap/>
            <w:vAlign w:val="center"/>
          </w:tcPr>
          <w:p w14:paraId="5A60D6A5"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269" w:type="dxa"/>
            <w:shd w:val="clear" w:color="auto" w:fill="auto"/>
            <w:noWrap/>
            <w:vAlign w:val="center"/>
          </w:tcPr>
          <w:p w14:paraId="50176DBA"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2DD96717"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071" w:type="dxa"/>
            <w:shd w:val="clear" w:color="auto" w:fill="auto"/>
            <w:noWrap/>
            <w:vAlign w:val="center"/>
          </w:tcPr>
          <w:p w14:paraId="0854B420"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0%</w:t>
            </w:r>
          </w:p>
        </w:tc>
      </w:tr>
      <w:tr w:rsidR="00CB3A41" w:rsidRPr="000828FC" w14:paraId="41F56756" w14:textId="77777777" w:rsidTr="006F6FD5">
        <w:trPr>
          <w:trHeight w:val="276"/>
        </w:trPr>
        <w:tc>
          <w:tcPr>
            <w:tcW w:w="808" w:type="dxa"/>
            <w:shd w:val="clear" w:color="auto" w:fill="auto"/>
            <w:noWrap/>
            <w:vAlign w:val="center"/>
          </w:tcPr>
          <w:p w14:paraId="6A9F579D"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1.08.01</w:t>
            </w:r>
          </w:p>
        </w:tc>
        <w:tc>
          <w:tcPr>
            <w:tcW w:w="2755" w:type="dxa"/>
            <w:shd w:val="clear" w:color="auto" w:fill="auto"/>
            <w:noWrap/>
            <w:vAlign w:val="center"/>
          </w:tcPr>
          <w:p w14:paraId="7DF10743"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Mantenimiento de edificio y locales</w:t>
            </w:r>
          </w:p>
        </w:tc>
        <w:tc>
          <w:tcPr>
            <w:tcW w:w="1192" w:type="dxa"/>
            <w:shd w:val="clear" w:color="auto" w:fill="auto"/>
            <w:noWrap/>
            <w:vAlign w:val="center"/>
          </w:tcPr>
          <w:p w14:paraId="22B07E64"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5,000,000</w:t>
            </w:r>
          </w:p>
        </w:tc>
        <w:tc>
          <w:tcPr>
            <w:tcW w:w="1134" w:type="dxa"/>
            <w:shd w:val="clear" w:color="auto" w:fill="auto"/>
            <w:noWrap/>
            <w:vAlign w:val="center"/>
          </w:tcPr>
          <w:p w14:paraId="67ED8F47"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1,780,024</w:t>
            </w:r>
          </w:p>
        </w:tc>
        <w:tc>
          <w:tcPr>
            <w:tcW w:w="1269" w:type="dxa"/>
            <w:shd w:val="clear" w:color="auto" w:fill="auto"/>
            <w:noWrap/>
            <w:vAlign w:val="center"/>
          </w:tcPr>
          <w:p w14:paraId="1F9E858A"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1F75C472"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1,780,023.74</w:t>
            </w:r>
          </w:p>
        </w:tc>
        <w:tc>
          <w:tcPr>
            <w:tcW w:w="1071" w:type="dxa"/>
            <w:shd w:val="clear" w:color="auto" w:fill="auto"/>
            <w:noWrap/>
            <w:vAlign w:val="center"/>
          </w:tcPr>
          <w:p w14:paraId="03FDFD91"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36%</w:t>
            </w:r>
          </w:p>
        </w:tc>
      </w:tr>
      <w:tr w:rsidR="00CB3A41" w:rsidRPr="000828FC" w14:paraId="4736A330" w14:textId="77777777" w:rsidTr="006F6FD5">
        <w:trPr>
          <w:trHeight w:val="276"/>
        </w:trPr>
        <w:tc>
          <w:tcPr>
            <w:tcW w:w="808" w:type="dxa"/>
            <w:shd w:val="clear" w:color="auto" w:fill="auto"/>
            <w:noWrap/>
            <w:vAlign w:val="center"/>
          </w:tcPr>
          <w:p w14:paraId="7E8A28E7"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1.08.04</w:t>
            </w:r>
          </w:p>
        </w:tc>
        <w:tc>
          <w:tcPr>
            <w:tcW w:w="2755" w:type="dxa"/>
            <w:shd w:val="clear" w:color="auto" w:fill="auto"/>
            <w:noWrap/>
            <w:vAlign w:val="center"/>
          </w:tcPr>
          <w:p w14:paraId="15501DE2"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Mantenimiento y reparación de maquinaria y equipo de producción</w:t>
            </w:r>
          </w:p>
        </w:tc>
        <w:tc>
          <w:tcPr>
            <w:tcW w:w="1192" w:type="dxa"/>
            <w:shd w:val="clear" w:color="auto" w:fill="auto"/>
            <w:noWrap/>
            <w:vAlign w:val="center"/>
          </w:tcPr>
          <w:p w14:paraId="3D97133C"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200,000</w:t>
            </w:r>
          </w:p>
        </w:tc>
        <w:tc>
          <w:tcPr>
            <w:tcW w:w="1134" w:type="dxa"/>
            <w:shd w:val="clear" w:color="auto" w:fill="auto"/>
            <w:noWrap/>
            <w:vAlign w:val="center"/>
          </w:tcPr>
          <w:p w14:paraId="67C9BE1C"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269" w:type="dxa"/>
            <w:shd w:val="clear" w:color="auto" w:fill="auto"/>
            <w:noWrap/>
            <w:vAlign w:val="center"/>
          </w:tcPr>
          <w:p w14:paraId="418F25CB"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2BA9AC9F"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0.00</w:t>
            </w:r>
          </w:p>
        </w:tc>
        <w:tc>
          <w:tcPr>
            <w:tcW w:w="1071" w:type="dxa"/>
            <w:shd w:val="clear" w:color="auto" w:fill="auto"/>
            <w:noWrap/>
            <w:vAlign w:val="center"/>
          </w:tcPr>
          <w:p w14:paraId="27501B5E"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0%</w:t>
            </w:r>
          </w:p>
        </w:tc>
      </w:tr>
      <w:tr w:rsidR="00CB3A41" w:rsidRPr="000828FC" w14:paraId="22F2528C" w14:textId="77777777" w:rsidTr="006F6FD5">
        <w:trPr>
          <w:trHeight w:val="288"/>
        </w:trPr>
        <w:tc>
          <w:tcPr>
            <w:tcW w:w="808" w:type="dxa"/>
            <w:shd w:val="clear" w:color="auto" w:fill="auto"/>
            <w:noWrap/>
            <w:vAlign w:val="center"/>
          </w:tcPr>
          <w:p w14:paraId="161F5191"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1.08.05</w:t>
            </w:r>
          </w:p>
        </w:tc>
        <w:tc>
          <w:tcPr>
            <w:tcW w:w="2755" w:type="dxa"/>
            <w:shd w:val="clear" w:color="auto" w:fill="auto"/>
            <w:noWrap/>
            <w:vAlign w:val="center"/>
          </w:tcPr>
          <w:p w14:paraId="4A88D515"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Mantenimiento y reparación de equipo de transporte</w:t>
            </w:r>
          </w:p>
        </w:tc>
        <w:tc>
          <w:tcPr>
            <w:tcW w:w="1192" w:type="dxa"/>
            <w:shd w:val="clear" w:color="auto" w:fill="auto"/>
            <w:noWrap/>
            <w:vAlign w:val="center"/>
          </w:tcPr>
          <w:p w14:paraId="7E636350"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2,200,000</w:t>
            </w:r>
          </w:p>
        </w:tc>
        <w:tc>
          <w:tcPr>
            <w:tcW w:w="1134" w:type="dxa"/>
            <w:shd w:val="clear" w:color="auto" w:fill="auto"/>
            <w:noWrap/>
            <w:vAlign w:val="center"/>
          </w:tcPr>
          <w:p w14:paraId="45E5E85A"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1,216,401</w:t>
            </w:r>
          </w:p>
        </w:tc>
        <w:tc>
          <w:tcPr>
            <w:tcW w:w="1269" w:type="dxa"/>
            <w:shd w:val="clear" w:color="auto" w:fill="auto"/>
            <w:noWrap/>
            <w:vAlign w:val="center"/>
          </w:tcPr>
          <w:p w14:paraId="200F9AF1"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52,285</w:t>
            </w:r>
          </w:p>
        </w:tc>
        <w:tc>
          <w:tcPr>
            <w:tcW w:w="1308" w:type="dxa"/>
            <w:shd w:val="clear" w:color="auto" w:fill="auto"/>
            <w:noWrap/>
            <w:vAlign w:val="center"/>
          </w:tcPr>
          <w:p w14:paraId="11B7C5A7"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1,268,686.26</w:t>
            </w:r>
          </w:p>
        </w:tc>
        <w:tc>
          <w:tcPr>
            <w:tcW w:w="1071" w:type="dxa"/>
            <w:shd w:val="clear" w:color="auto" w:fill="auto"/>
            <w:noWrap/>
            <w:vAlign w:val="center"/>
          </w:tcPr>
          <w:p w14:paraId="522650B0"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58%</w:t>
            </w:r>
          </w:p>
        </w:tc>
      </w:tr>
      <w:tr w:rsidR="00CB3A41" w:rsidRPr="000828FC" w14:paraId="3082AA63" w14:textId="77777777" w:rsidTr="006F6FD5">
        <w:trPr>
          <w:trHeight w:val="288"/>
        </w:trPr>
        <w:tc>
          <w:tcPr>
            <w:tcW w:w="808" w:type="dxa"/>
            <w:shd w:val="clear" w:color="auto" w:fill="auto"/>
            <w:noWrap/>
            <w:vAlign w:val="center"/>
          </w:tcPr>
          <w:p w14:paraId="455579D5"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1.08.06</w:t>
            </w:r>
          </w:p>
        </w:tc>
        <w:tc>
          <w:tcPr>
            <w:tcW w:w="2755" w:type="dxa"/>
            <w:shd w:val="clear" w:color="auto" w:fill="auto"/>
            <w:noWrap/>
            <w:vAlign w:val="center"/>
          </w:tcPr>
          <w:p w14:paraId="7B2FCA53"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Mantenimiento y reparación de equipo de comunicación</w:t>
            </w:r>
          </w:p>
        </w:tc>
        <w:tc>
          <w:tcPr>
            <w:tcW w:w="1192" w:type="dxa"/>
            <w:shd w:val="clear" w:color="auto" w:fill="auto"/>
            <w:noWrap/>
            <w:vAlign w:val="center"/>
          </w:tcPr>
          <w:p w14:paraId="7371CC35"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500,000</w:t>
            </w:r>
          </w:p>
        </w:tc>
        <w:tc>
          <w:tcPr>
            <w:tcW w:w="1134" w:type="dxa"/>
            <w:shd w:val="clear" w:color="auto" w:fill="auto"/>
            <w:noWrap/>
            <w:vAlign w:val="center"/>
          </w:tcPr>
          <w:p w14:paraId="6FB40968"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269" w:type="dxa"/>
            <w:shd w:val="clear" w:color="auto" w:fill="auto"/>
            <w:noWrap/>
            <w:vAlign w:val="center"/>
          </w:tcPr>
          <w:p w14:paraId="68D9DA3B"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08960897"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0.00</w:t>
            </w:r>
          </w:p>
        </w:tc>
        <w:tc>
          <w:tcPr>
            <w:tcW w:w="1071" w:type="dxa"/>
            <w:shd w:val="clear" w:color="auto" w:fill="auto"/>
            <w:noWrap/>
            <w:vAlign w:val="center"/>
          </w:tcPr>
          <w:p w14:paraId="7ED445B2"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0%</w:t>
            </w:r>
          </w:p>
        </w:tc>
      </w:tr>
      <w:tr w:rsidR="00CB3A41" w:rsidRPr="000828FC" w14:paraId="37FC9DE6" w14:textId="77777777" w:rsidTr="006F6FD5">
        <w:trPr>
          <w:trHeight w:val="288"/>
        </w:trPr>
        <w:tc>
          <w:tcPr>
            <w:tcW w:w="808" w:type="dxa"/>
            <w:shd w:val="clear" w:color="auto" w:fill="auto"/>
            <w:noWrap/>
            <w:vAlign w:val="center"/>
          </w:tcPr>
          <w:p w14:paraId="1FCF6106"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1.08.07</w:t>
            </w:r>
          </w:p>
        </w:tc>
        <w:tc>
          <w:tcPr>
            <w:tcW w:w="2755" w:type="dxa"/>
            <w:shd w:val="clear" w:color="auto" w:fill="auto"/>
            <w:noWrap/>
            <w:vAlign w:val="center"/>
          </w:tcPr>
          <w:p w14:paraId="71C9DA79"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Mantenimiento y reparación de equipo de oficina</w:t>
            </w:r>
          </w:p>
        </w:tc>
        <w:tc>
          <w:tcPr>
            <w:tcW w:w="1192" w:type="dxa"/>
            <w:shd w:val="clear" w:color="auto" w:fill="auto"/>
            <w:noWrap/>
            <w:vAlign w:val="center"/>
          </w:tcPr>
          <w:p w14:paraId="67CF561B"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600,000</w:t>
            </w:r>
          </w:p>
        </w:tc>
        <w:tc>
          <w:tcPr>
            <w:tcW w:w="1134" w:type="dxa"/>
            <w:shd w:val="clear" w:color="auto" w:fill="auto"/>
            <w:noWrap/>
            <w:vAlign w:val="center"/>
          </w:tcPr>
          <w:p w14:paraId="18273748"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448,665</w:t>
            </w:r>
          </w:p>
        </w:tc>
        <w:tc>
          <w:tcPr>
            <w:tcW w:w="1269" w:type="dxa"/>
            <w:shd w:val="clear" w:color="auto" w:fill="auto"/>
            <w:noWrap/>
            <w:vAlign w:val="center"/>
          </w:tcPr>
          <w:p w14:paraId="33808718"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64CB7790"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448,665.39</w:t>
            </w:r>
          </w:p>
        </w:tc>
        <w:tc>
          <w:tcPr>
            <w:tcW w:w="1071" w:type="dxa"/>
            <w:shd w:val="clear" w:color="auto" w:fill="auto"/>
            <w:noWrap/>
            <w:vAlign w:val="center"/>
          </w:tcPr>
          <w:p w14:paraId="6CB6B2F7"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75%</w:t>
            </w:r>
          </w:p>
        </w:tc>
      </w:tr>
      <w:tr w:rsidR="00CB3A41" w:rsidRPr="000828FC" w14:paraId="2D3463EC" w14:textId="77777777" w:rsidTr="006F6FD5">
        <w:trPr>
          <w:trHeight w:val="288"/>
        </w:trPr>
        <w:tc>
          <w:tcPr>
            <w:tcW w:w="808" w:type="dxa"/>
            <w:shd w:val="clear" w:color="auto" w:fill="auto"/>
            <w:noWrap/>
            <w:vAlign w:val="center"/>
          </w:tcPr>
          <w:p w14:paraId="7142573E"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1.08.08</w:t>
            </w:r>
          </w:p>
        </w:tc>
        <w:tc>
          <w:tcPr>
            <w:tcW w:w="2755" w:type="dxa"/>
            <w:shd w:val="clear" w:color="auto" w:fill="auto"/>
            <w:noWrap/>
            <w:vAlign w:val="center"/>
          </w:tcPr>
          <w:p w14:paraId="1919EBCC"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Mantenimiento y reparación de equipo de cómputo</w:t>
            </w:r>
          </w:p>
        </w:tc>
        <w:tc>
          <w:tcPr>
            <w:tcW w:w="1192" w:type="dxa"/>
            <w:shd w:val="clear" w:color="auto" w:fill="auto"/>
            <w:noWrap/>
            <w:vAlign w:val="center"/>
          </w:tcPr>
          <w:p w14:paraId="1277B7C5"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200,000</w:t>
            </w:r>
          </w:p>
        </w:tc>
        <w:tc>
          <w:tcPr>
            <w:tcW w:w="1134" w:type="dxa"/>
            <w:shd w:val="clear" w:color="auto" w:fill="auto"/>
            <w:noWrap/>
            <w:vAlign w:val="center"/>
          </w:tcPr>
          <w:p w14:paraId="15D1BF0F"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198,604</w:t>
            </w:r>
          </w:p>
        </w:tc>
        <w:tc>
          <w:tcPr>
            <w:tcW w:w="1269" w:type="dxa"/>
            <w:shd w:val="clear" w:color="auto" w:fill="auto"/>
            <w:noWrap/>
            <w:vAlign w:val="center"/>
          </w:tcPr>
          <w:p w14:paraId="2A9B68A9"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270AD671"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198,604.00</w:t>
            </w:r>
          </w:p>
        </w:tc>
        <w:tc>
          <w:tcPr>
            <w:tcW w:w="1071" w:type="dxa"/>
            <w:shd w:val="clear" w:color="auto" w:fill="auto"/>
            <w:noWrap/>
            <w:vAlign w:val="center"/>
          </w:tcPr>
          <w:p w14:paraId="65D1659F"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99%</w:t>
            </w:r>
          </w:p>
        </w:tc>
      </w:tr>
      <w:tr w:rsidR="00CB3A41" w:rsidRPr="000828FC" w14:paraId="58D32B12" w14:textId="77777777" w:rsidTr="006F6FD5">
        <w:trPr>
          <w:trHeight w:val="282"/>
        </w:trPr>
        <w:tc>
          <w:tcPr>
            <w:tcW w:w="808" w:type="dxa"/>
            <w:shd w:val="clear" w:color="auto" w:fill="auto"/>
            <w:noWrap/>
            <w:vAlign w:val="center"/>
          </w:tcPr>
          <w:p w14:paraId="4DEA226F"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1.08.99</w:t>
            </w:r>
          </w:p>
        </w:tc>
        <w:tc>
          <w:tcPr>
            <w:tcW w:w="2755" w:type="dxa"/>
            <w:shd w:val="clear" w:color="auto" w:fill="auto"/>
            <w:noWrap/>
            <w:vAlign w:val="center"/>
          </w:tcPr>
          <w:p w14:paraId="2A37E407"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Mantenimiento y reparación de otros equipos</w:t>
            </w:r>
          </w:p>
        </w:tc>
        <w:tc>
          <w:tcPr>
            <w:tcW w:w="1192" w:type="dxa"/>
            <w:shd w:val="clear" w:color="auto" w:fill="auto"/>
            <w:noWrap/>
            <w:vAlign w:val="center"/>
          </w:tcPr>
          <w:p w14:paraId="3D33A301"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100,000</w:t>
            </w:r>
          </w:p>
        </w:tc>
        <w:tc>
          <w:tcPr>
            <w:tcW w:w="1134" w:type="dxa"/>
            <w:shd w:val="clear" w:color="auto" w:fill="auto"/>
            <w:noWrap/>
            <w:vAlign w:val="center"/>
          </w:tcPr>
          <w:p w14:paraId="01013BA1"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269" w:type="dxa"/>
            <w:shd w:val="clear" w:color="auto" w:fill="auto"/>
            <w:noWrap/>
            <w:vAlign w:val="center"/>
          </w:tcPr>
          <w:p w14:paraId="27592FEF"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2390B041"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0.00</w:t>
            </w:r>
          </w:p>
        </w:tc>
        <w:tc>
          <w:tcPr>
            <w:tcW w:w="1071" w:type="dxa"/>
            <w:shd w:val="clear" w:color="auto" w:fill="auto"/>
            <w:noWrap/>
            <w:vAlign w:val="center"/>
          </w:tcPr>
          <w:p w14:paraId="00C67716"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0%</w:t>
            </w:r>
          </w:p>
        </w:tc>
      </w:tr>
      <w:tr w:rsidR="00CB3A41" w:rsidRPr="000828FC" w14:paraId="1E4E8A27" w14:textId="77777777" w:rsidTr="006F6FD5">
        <w:trPr>
          <w:trHeight w:val="360"/>
        </w:trPr>
        <w:tc>
          <w:tcPr>
            <w:tcW w:w="808" w:type="dxa"/>
            <w:shd w:val="clear" w:color="auto" w:fill="auto"/>
            <w:noWrap/>
            <w:vAlign w:val="center"/>
          </w:tcPr>
          <w:p w14:paraId="382829D8"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1.09.99</w:t>
            </w:r>
          </w:p>
        </w:tc>
        <w:tc>
          <w:tcPr>
            <w:tcW w:w="2755" w:type="dxa"/>
            <w:shd w:val="clear" w:color="auto" w:fill="auto"/>
            <w:noWrap/>
            <w:vAlign w:val="center"/>
          </w:tcPr>
          <w:p w14:paraId="77DA180F"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Otros impuestos</w:t>
            </w:r>
          </w:p>
        </w:tc>
        <w:tc>
          <w:tcPr>
            <w:tcW w:w="1192" w:type="dxa"/>
            <w:shd w:val="clear" w:color="auto" w:fill="auto"/>
            <w:noWrap/>
            <w:vAlign w:val="center"/>
          </w:tcPr>
          <w:p w14:paraId="04D9FA6E"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80,000</w:t>
            </w:r>
          </w:p>
        </w:tc>
        <w:tc>
          <w:tcPr>
            <w:tcW w:w="1134" w:type="dxa"/>
            <w:shd w:val="clear" w:color="auto" w:fill="auto"/>
            <w:noWrap/>
            <w:vAlign w:val="center"/>
          </w:tcPr>
          <w:p w14:paraId="3968EE8E"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18,700</w:t>
            </w:r>
          </w:p>
        </w:tc>
        <w:tc>
          <w:tcPr>
            <w:tcW w:w="1269" w:type="dxa"/>
            <w:shd w:val="clear" w:color="auto" w:fill="auto"/>
            <w:noWrap/>
            <w:vAlign w:val="center"/>
          </w:tcPr>
          <w:p w14:paraId="099497F4"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2496215E"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18,700.00</w:t>
            </w:r>
          </w:p>
        </w:tc>
        <w:tc>
          <w:tcPr>
            <w:tcW w:w="1071" w:type="dxa"/>
            <w:shd w:val="clear" w:color="auto" w:fill="auto"/>
            <w:noWrap/>
            <w:vAlign w:val="center"/>
          </w:tcPr>
          <w:p w14:paraId="2E8ACFB1"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23%</w:t>
            </w:r>
          </w:p>
        </w:tc>
      </w:tr>
      <w:tr w:rsidR="00CB3A41" w:rsidRPr="000828FC" w14:paraId="6193F653" w14:textId="77777777" w:rsidTr="006F6FD5">
        <w:trPr>
          <w:trHeight w:val="360"/>
        </w:trPr>
        <w:tc>
          <w:tcPr>
            <w:tcW w:w="808" w:type="dxa"/>
            <w:shd w:val="clear" w:color="auto" w:fill="auto"/>
            <w:noWrap/>
            <w:vAlign w:val="center"/>
          </w:tcPr>
          <w:p w14:paraId="4616AD45" w14:textId="77777777" w:rsidR="00CB3A41" w:rsidRPr="00FC38BA" w:rsidRDefault="00CB3A41" w:rsidP="006F6FD5">
            <w:pPr>
              <w:spacing w:line="240" w:lineRule="auto"/>
              <w:rPr>
                <w:rFonts w:ascii="Calibri Light" w:hAnsi="Calibri Light" w:cs="Calibri Light"/>
                <w:color w:val="000000"/>
                <w:sz w:val="16"/>
                <w:szCs w:val="16"/>
                <w:lang w:val="es-CR"/>
              </w:rPr>
            </w:pPr>
            <w:r w:rsidRPr="00FC38BA">
              <w:rPr>
                <w:rFonts w:ascii="Calibri Light" w:hAnsi="Calibri Light" w:cs="Calibri Light"/>
                <w:sz w:val="16"/>
                <w:szCs w:val="16"/>
              </w:rPr>
              <w:t>1.99.99</w:t>
            </w:r>
          </w:p>
        </w:tc>
        <w:tc>
          <w:tcPr>
            <w:tcW w:w="2755" w:type="dxa"/>
            <w:shd w:val="clear" w:color="auto" w:fill="auto"/>
            <w:noWrap/>
            <w:vAlign w:val="center"/>
          </w:tcPr>
          <w:p w14:paraId="6F020542" w14:textId="77777777" w:rsidR="00CB3A41" w:rsidRPr="00FC38BA" w:rsidRDefault="00CB3A41" w:rsidP="006F6FD5">
            <w:pPr>
              <w:spacing w:line="240" w:lineRule="auto"/>
              <w:jc w:val="left"/>
              <w:rPr>
                <w:rFonts w:ascii="Calibri Light" w:hAnsi="Calibri Light" w:cs="Calibri Light"/>
                <w:color w:val="000000"/>
                <w:sz w:val="16"/>
                <w:szCs w:val="16"/>
                <w:lang w:val="es-CR"/>
              </w:rPr>
            </w:pPr>
            <w:r w:rsidRPr="00FC38BA">
              <w:rPr>
                <w:rFonts w:ascii="Calibri Light" w:hAnsi="Calibri Light" w:cs="Calibri Light"/>
                <w:sz w:val="16"/>
                <w:szCs w:val="16"/>
              </w:rPr>
              <w:t>Otros servicios no especificados</w:t>
            </w:r>
          </w:p>
        </w:tc>
        <w:tc>
          <w:tcPr>
            <w:tcW w:w="1192" w:type="dxa"/>
            <w:shd w:val="clear" w:color="auto" w:fill="auto"/>
            <w:noWrap/>
            <w:vAlign w:val="center"/>
          </w:tcPr>
          <w:p w14:paraId="3B90A2F9"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812,000</w:t>
            </w:r>
          </w:p>
        </w:tc>
        <w:tc>
          <w:tcPr>
            <w:tcW w:w="1134" w:type="dxa"/>
            <w:shd w:val="clear" w:color="auto" w:fill="auto"/>
            <w:noWrap/>
            <w:vAlign w:val="center"/>
          </w:tcPr>
          <w:p w14:paraId="36C8F6CF"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269" w:type="dxa"/>
            <w:shd w:val="clear" w:color="auto" w:fill="auto"/>
            <w:noWrap/>
            <w:vAlign w:val="center"/>
          </w:tcPr>
          <w:p w14:paraId="56B1408F"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w:t>
            </w:r>
          </w:p>
        </w:tc>
        <w:tc>
          <w:tcPr>
            <w:tcW w:w="1308" w:type="dxa"/>
            <w:shd w:val="clear" w:color="auto" w:fill="auto"/>
            <w:noWrap/>
            <w:vAlign w:val="center"/>
          </w:tcPr>
          <w:p w14:paraId="69069439" w14:textId="77777777" w:rsidR="00CB3A41" w:rsidRPr="00FC38BA" w:rsidRDefault="00CB3A41" w:rsidP="006F6FD5">
            <w:pPr>
              <w:spacing w:line="240" w:lineRule="auto"/>
              <w:jc w:val="right"/>
              <w:rPr>
                <w:rFonts w:ascii="Calibri Light" w:hAnsi="Calibri Light" w:cs="Calibri Light"/>
                <w:color w:val="000000"/>
                <w:sz w:val="16"/>
                <w:szCs w:val="16"/>
                <w:lang w:val="es-CR"/>
              </w:rPr>
            </w:pPr>
            <w:r w:rsidRPr="00FC38BA">
              <w:rPr>
                <w:rFonts w:ascii="Calibri Light" w:hAnsi="Calibri Light" w:cs="Calibri Light"/>
                <w:sz w:val="16"/>
                <w:szCs w:val="16"/>
              </w:rPr>
              <w:t>0.00</w:t>
            </w:r>
          </w:p>
        </w:tc>
        <w:tc>
          <w:tcPr>
            <w:tcW w:w="1071" w:type="dxa"/>
            <w:shd w:val="clear" w:color="auto" w:fill="auto"/>
            <w:noWrap/>
            <w:vAlign w:val="center"/>
          </w:tcPr>
          <w:p w14:paraId="3C714C96" w14:textId="77777777" w:rsidR="00CB3A41" w:rsidRPr="00FC38BA" w:rsidRDefault="00CB3A41" w:rsidP="006F6FD5">
            <w:pPr>
              <w:spacing w:line="240" w:lineRule="auto"/>
              <w:jc w:val="center"/>
              <w:rPr>
                <w:rFonts w:ascii="Calibri Light" w:hAnsi="Calibri Light" w:cs="Calibri Light"/>
                <w:color w:val="000000"/>
                <w:sz w:val="16"/>
                <w:szCs w:val="16"/>
                <w:lang w:val="es-CR"/>
              </w:rPr>
            </w:pPr>
            <w:r w:rsidRPr="00FC38BA">
              <w:rPr>
                <w:rFonts w:ascii="Calibri Light" w:hAnsi="Calibri Light" w:cs="Calibri Light"/>
                <w:sz w:val="16"/>
                <w:szCs w:val="16"/>
              </w:rPr>
              <w:t>0%</w:t>
            </w:r>
          </w:p>
        </w:tc>
      </w:tr>
      <w:tr w:rsidR="00CB3A41" w:rsidRPr="000828FC" w14:paraId="17BDC1FD" w14:textId="77777777" w:rsidTr="006F6FD5">
        <w:trPr>
          <w:trHeight w:val="360"/>
        </w:trPr>
        <w:tc>
          <w:tcPr>
            <w:tcW w:w="808" w:type="dxa"/>
            <w:shd w:val="clear" w:color="auto" w:fill="auto"/>
            <w:noWrap/>
            <w:vAlign w:val="center"/>
          </w:tcPr>
          <w:p w14:paraId="045DB435" w14:textId="77777777" w:rsidR="00CB3A41" w:rsidRPr="00FC38BA" w:rsidRDefault="00CB3A41" w:rsidP="006F6FD5">
            <w:pPr>
              <w:rPr>
                <w:rFonts w:ascii="Calibri Light" w:hAnsi="Calibri Light" w:cs="Calibri Light"/>
                <w:sz w:val="16"/>
                <w:szCs w:val="16"/>
              </w:rPr>
            </w:pPr>
          </w:p>
        </w:tc>
        <w:tc>
          <w:tcPr>
            <w:tcW w:w="2755" w:type="dxa"/>
            <w:shd w:val="clear" w:color="auto" w:fill="auto"/>
            <w:noWrap/>
            <w:vAlign w:val="center"/>
          </w:tcPr>
          <w:p w14:paraId="19D717DE" w14:textId="77777777" w:rsidR="00CB3A41" w:rsidRPr="00FC38BA" w:rsidRDefault="00CB3A41" w:rsidP="006F6FD5">
            <w:pPr>
              <w:jc w:val="left"/>
              <w:rPr>
                <w:rFonts w:ascii="Calibri Light" w:hAnsi="Calibri Light" w:cs="Calibri Light"/>
                <w:sz w:val="16"/>
                <w:szCs w:val="16"/>
              </w:rPr>
            </w:pPr>
          </w:p>
        </w:tc>
        <w:tc>
          <w:tcPr>
            <w:tcW w:w="1192" w:type="dxa"/>
            <w:shd w:val="clear" w:color="auto" w:fill="auto"/>
            <w:noWrap/>
            <w:vAlign w:val="center"/>
          </w:tcPr>
          <w:p w14:paraId="6BBB657B" w14:textId="77777777" w:rsidR="00CB3A41" w:rsidRPr="00FC38BA" w:rsidRDefault="00CB3A41" w:rsidP="006F6FD5">
            <w:pPr>
              <w:jc w:val="right"/>
              <w:rPr>
                <w:rFonts w:ascii="Calibri Light" w:hAnsi="Calibri Light" w:cs="Calibri Light"/>
                <w:sz w:val="16"/>
                <w:szCs w:val="16"/>
              </w:rPr>
            </w:pPr>
          </w:p>
        </w:tc>
        <w:tc>
          <w:tcPr>
            <w:tcW w:w="1134" w:type="dxa"/>
            <w:shd w:val="clear" w:color="auto" w:fill="auto"/>
            <w:noWrap/>
            <w:vAlign w:val="center"/>
          </w:tcPr>
          <w:p w14:paraId="0F31049E" w14:textId="77777777" w:rsidR="00CB3A41" w:rsidRPr="00FC38BA" w:rsidRDefault="00CB3A41" w:rsidP="006F6FD5">
            <w:pPr>
              <w:jc w:val="right"/>
              <w:rPr>
                <w:rFonts w:ascii="Calibri Light" w:hAnsi="Calibri Light" w:cs="Calibri Light"/>
                <w:sz w:val="16"/>
                <w:szCs w:val="16"/>
              </w:rPr>
            </w:pPr>
          </w:p>
        </w:tc>
        <w:tc>
          <w:tcPr>
            <w:tcW w:w="1269" w:type="dxa"/>
            <w:shd w:val="clear" w:color="auto" w:fill="auto"/>
            <w:noWrap/>
            <w:vAlign w:val="center"/>
          </w:tcPr>
          <w:p w14:paraId="668AC849" w14:textId="77777777" w:rsidR="00CB3A41" w:rsidRPr="00FC38BA" w:rsidRDefault="00CB3A41" w:rsidP="006F6FD5">
            <w:pPr>
              <w:jc w:val="right"/>
              <w:rPr>
                <w:rFonts w:ascii="Calibri Light" w:hAnsi="Calibri Light" w:cs="Calibri Light"/>
                <w:sz w:val="16"/>
                <w:szCs w:val="16"/>
              </w:rPr>
            </w:pPr>
          </w:p>
        </w:tc>
        <w:tc>
          <w:tcPr>
            <w:tcW w:w="1308" w:type="dxa"/>
            <w:shd w:val="clear" w:color="auto" w:fill="auto"/>
            <w:noWrap/>
            <w:vAlign w:val="center"/>
          </w:tcPr>
          <w:p w14:paraId="75327CC5" w14:textId="77777777" w:rsidR="00CB3A41" w:rsidRPr="00FC38BA" w:rsidRDefault="00CB3A41" w:rsidP="006F6FD5">
            <w:pPr>
              <w:jc w:val="right"/>
              <w:rPr>
                <w:rFonts w:ascii="Calibri Light" w:hAnsi="Calibri Light" w:cs="Calibri Light"/>
                <w:sz w:val="16"/>
                <w:szCs w:val="16"/>
              </w:rPr>
            </w:pPr>
          </w:p>
        </w:tc>
        <w:tc>
          <w:tcPr>
            <w:tcW w:w="1071" w:type="dxa"/>
            <w:shd w:val="clear" w:color="auto" w:fill="auto"/>
            <w:noWrap/>
            <w:vAlign w:val="center"/>
          </w:tcPr>
          <w:p w14:paraId="2CE9931E" w14:textId="77777777" w:rsidR="00CB3A41" w:rsidRPr="00FC38BA" w:rsidRDefault="00CB3A41" w:rsidP="006F6FD5">
            <w:pPr>
              <w:jc w:val="center"/>
              <w:rPr>
                <w:rFonts w:ascii="Calibri Light" w:hAnsi="Calibri Light" w:cs="Calibri Light"/>
                <w:sz w:val="16"/>
                <w:szCs w:val="16"/>
              </w:rPr>
            </w:pPr>
          </w:p>
        </w:tc>
      </w:tr>
    </w:tbl>
    <w:p w14:paraId="65C7C373" w14:textId="77777777" w:rsidR="00CB3A41" w:rsidRPr="000828FC" w:rsidRDefault="00CB3A41" w:rsidP="00CB3A41">
      <w:pPr>
        <w:pStyle w:val="Textoindependiente"/>
        <w:numPr>
          <w:ilvl w:val="0"/>
          <w:numId w:val="0"/>
        </w:numPr>
        <w:rPr>
          <w:rFonts w:asciiTheme="minorHAnsi" w:hAnsiTheme="minorHAnsi" w:cstheme="minorHAnsi"/>
          <w:sz w:val="22"/>
          <w:szCs w:val="22"/>
          <w:lang w:val="es-CR"/>
        </w:rPr>
      </w:pPr>
    </w:p>
    <w:p w14:paraId="3BA209FD" w14:textId="77777777" w:rsidR="00CB3A41" w:rsidRPr="000828FC" w:rsidRDefault="00CB3A41" w:rsidP="00CB3A41">
      <w:pPr>
        <w:pStyle w:val="Textoindependiente"/>
        <w:numPr>
          <w:ilvl w:val="0"/>
          <w:numId w:val="0"/>
        </w:numPr>
        <w:tabs>
          <w:tab w:val="left" w:pos="1134"/>
          <w:tab w:val="decimal" w:pos="7088"/>
        </w:tabs>
        <w:rPr>
          <w:rFonts w:asciiTheme="minorHAnsi" w:hAnsiTheme="minorHAnsi" w:cstheme="minorHAnsi"/>
          <w:szCs w:val="24"/>
          <w:lang w:val="es-CR"/>
        </w:rPr>
      </w:pPr>
      <w:r w:rsidRPr="000828FC">
        <w:rPr>
          <w:rFonts w:asciiTheme="minorHAnsi" w:hAnsiTheme="minorHAnsi" w:cstheme="minorHAnsi"/>
          <w:szCs w:val="24"/>
          <w:lang w:val="es-CR"/>
        </w:rPr>
        <w:t xml:space="preserve">Los porcentajes de ejecución en las diferentes partidas que conforman la cuenta de “Servicios” reflejan, en forma general un cumplimiento normal de ejecución, más específicamente en las cuentas “Alquiler de edificio, locales y terrenos” y “Servicios Generales” por su naturaleza se realizó el compromiso de los recursos para todo el año, razón por la cual el alto porcentaje de ejecución reflejado. </w:t>
      </w:r>
    </w:p>
    <w:p w14:paraId="52660860" w14:textId="77777777" w:rsidR="00CB3A41" w:rsidRPr="000828FC" w:rsidRDefault="00CB3A41" w:rsidP="00CB3A41">
      <w:pPr>
        <w:pStyle w:val="Textoindependiente"/>
        <w:numPr>
          <w:ilvl w:val="0"/>
          <w:numId w:val="0"/>
        </w:numPr>
        <w:tabs>
          <w:tab w:val="left" w:pos="1134"/>
          <w:tab w:val="decimal" w:pos="7088"/>
        </w:tabs>
        <w:rPr>
          <w:rFonts w:asciiTheme="minorHAnsi" w:hAnsiTheme="minorHAnsi" w:cstheme="minorHAnsi"/>
          <w:szCs w:val="24"/>
          <w:lang w:val="es-CR"/>
        </w:rPr>
      </w:pPr>
    </w:p>
    <w:p w14:paraId="2F5C2012" w14:textId="77777777" w:rsidR="00CB3A41" w:rsidRPr="000828FC" w:rsidRDefault="00CB3A41" w:rsidP="00CB3A41">
      <w:pPr>
        <w:pStyle w:val="Textoindependiente"/>
        <w:numPr>
          <w:ilvl w:val="0"/>
          <w:numId w:val="0"/>
        </w:numPr>
        <w:tabs>
          <w:tab w:val="left" w:pos="1134"/>
          <w:tab w:val="decimal" w:pos="7088"/>
        </w:tabs>
        <w:rPr>
          <w:rFonts w:asciiTheme="minorHAnsi" w:hAnsiTheme="minorHAnsi" w:cstheme="minorHAnsi"/>
          <w:szCs w:val="24"/>
          <w:lang w:val="es-CR"/>
        </w:rPr>
      </w:pPr>
      <w:r w:rsidRPr="000828FC">
        <w:rPr>
          <w:rFonts w:asciiTheme="minorHAnsi" w:hAnsiTheme="minorHAnsi" w:cstheme="minorHAnsi"/>
          <w:szCs w:val="24"/>
          <w:lang w:val="es-CR"/>
        </w:rPr>
        <w:t>Las siguientes cuentas presentaron un porcentaje de ejecución razonable de conformidad con el plan de adquisiciones:</w:t>
      </w:r>
    </w:p>
    <w:p w14:paraId="7C471A2B" w14:textId="77777777" w:rsidR="00CB3A41" w:rsidRPr="000828FC" w:rsidRDefault="00CB3A41" w:rsidP="00CB3A41">
      <w:pPr>
        <w:pStyle w:val="Textoindependiente"/>
        <w:numPr>
          <w:ilvl w:val="0"/>
          <w:numId w:val="0"/>
        </w:numPr>
        <w:tabs>
          <w:tab w:val="left" w:pos="1134"/>
          <w:tab w:val="decimal" w:pos="7088"/>
        </w:tabs>
        <w:rPr>
          <w:rFonts w:asciiTheme="minorHAnsi" w:hAnsiTheme="minorHAnsi" w:cstheme="minorHAnsi"/>
          <w:szCs w:val="24"/>
          <w:lang w:val="es-CR"/>
        </w:rPr>
      </w:pPr>
    </w:p>
    <w:p w14:paraId="4EC3D656" w14:textId="77777777" w:rsidR="00CB3A41" w:rsidRPr="000828FC" w:rsidRDefault="00CB3A41" w:rsidP="00CB3A41">
      <w:pPr>
        <w:pStyle w:val="Textoindependiente"/>
        <w:numPr>
          <w:ilvl w:val="0"/>
          <w:numId w:val="8"/>
        </w:numPr>
        <w:tabs>
          <w:tab w:val="decimal" w:pos="7088"/>
        </w:tabs>
        <w:ind w:left="567"/>
        <w:rPr>
          <w:rFonts w:asciiTheme="minorHAnsi" w:hAnsiTheme="minorHAnsi" w:cstheme="minorHAnsi"/>
          <w:szCs w:val="24"/>
          <w:lang w:val="es-CR"/>
        </w:rPr>
      </w:pPr>
      <w:r w:rsidRPr="000828FC">
        <w:rPr>
          <w:rFonts w:asciiTheme="minorHAnsi" w:hAnsiTheme="minorHAnsi" w:cstheme="minorHAnsi"/>
          <w:szCs w:val="24"/>
          <w:lang w:val="es-CR"/>
        </w:rPr>
        <w:t>“Alquiler de Edificio, locales y terrenos” (1-01-01) con una ejecución del 98</w:t>
      </w:r>
      <w:r>
        <w:rPr>
          <w:rFonts w:asciiTheme="minorHAnsi" w:hAnsiTheme="minorHAnsi" w:cstheme="minorHAnsi"/>
          <w:szCs w:val="24"/>
          <w:lang w:val="es-CR"/>
        </w:rPr>
        <w:t>%.</w:t>
      </w:r>
    </w:p>
    <w:p w14:paraId="4A027EAD" w14:textId="77777777" w:rsidR="00CB3A41" w:rsidRPr="000828FC" w:rsidRDefault="00CB3A41" w:rsidP="00CB3A41">
      <w:pPr>
        <w:pStyle w:val="Textoindependiente"/>
        <w:numPr>
          <w:ilvl w:val="0"/>
          <w:numId w:val="8"/>
        </w:numPr>
        <w:tabs>
          <w:tab w:val="decimal" w:pos="7088"/>
        </w:tabs>
        <w:ind w:left="567"/>
        <w:rPr>
          <w:rFonts w:asciiTheme="minorHAnsi" w:hAnsiTheme="minorHAnsi" w:cstheme="minorHAnsi"/>
          <w:szCs w:val="24"/>
          <w:lang w:val="es-CR"/>
        </w:rPr>
      </w:pPr>
      <w:r w:rsidRPr="000828FC">
        <w:rPr>
          <w:rFonts w:asciiTheme="minorHAnsi" w:hAnsiTheme="minorHAnsi" w:cstheme="minorHAnsi"/>
          <w:szCs w:val="24"/>
          <w:lang w:val="es-CR"/>
        </w:rPr>
        <w:t xml:space="preserve"> “Servicios de Agua y Alcantarillado” (1-02-01) con una ejecución del </w:t>
      </w:r>
      <w:r>
        <w:rPr>
          <w:rFonts w:asciiTheme="minorHAnsi" w:hAnsiTheme="minorHAnsi" w:cstheme="minorHAnsi"/>
          <w:szCs w:val="24"/>
          <w:lang w:val="es-CR"/>
        </w:rPr>
        <w:t>33%.</w:t>
      </w:r>
    </w:p>
    <w:p w14:paraId="5CC2A017" w14:textId="77777777" w:rsidR="00CB3A41" w:rsidRPr="000828FC" w:rsidRDefault="00CB3A41" w:rsidP="00CB3A41">
      <w:pPr>
        <w:pStyle w:val="Textoindependiente"/>
        <w:numPr>
          <w:ilvl w:val="0"/>
          <w:numId w:val="8"/>
        </w:numPr>
        <w:tabs>
          <w:tab w:val="decimal" w:pos="7088"/>
        </w:tabs>
        <w:ind w:left="567"/>
        <w:rPr>
          <w:rFonts w:asciiTheme="minorHAnsi" w:hAnsiTheme="minorHAnsi" w:cstheme="minorHAnsi"/>
          <w:szCs w:val="24"/>
          <w:lang w:val="es-CR"/>
        </w:rPr>
      </w:pPr>
      <w:r w:rsidRPr="000828FC">
        <w:rPr>
          <w:rFonts w:asciiTheme="minorHAnsi" w:hAnsiTheme="minorHAnsi" w:cstheme="minorHAnsi"/>
          <w:szCs w:val="24"/>
          <w:lang w:val="es-CR"/>
        </w:rPr>
        <w:lastRenderedPageBreak/>
        <w:t xml:space="preserve">“Servicios de Energía Eléctrica” (1-02-02) con una ejecución del </w:t>
      </w:r>
      <w:r>
        <w:rPr>
          <w:rFonts w:asciiTheme="minorHAnsi" w:hAnsiTheme="minorHAnsi" w:cstheme="minorHAnsi"/>
          <w:szCs w:val="24"/>
          <w:lang w:val="es-CR"/>
        </w:rPr>
        <w:t>38%.</w:t>
      </w:r>
    </w:p>
    <w:p w14:paraId="31848C1D" w14:textId="77777777" w:rsidR="00CB3A41" w:rsidRPr="000828FC" w:rsidRDefault="00CB3A41" w:rsidP="00CB3A41">
      <w:pPr>
        <w:pStyle w:val="Textoindependiente"/>
        <w:numPr>
          <w:ilvl w:val="0"/>
          <w:numId w:val="8"/>
        </w:numPr>
        <w:tabs>
          <w:tab w:val="decimal" w:pos="7088"/>
        </w:tabs>
        <w:ind w:left="567"/>
        <w:rPr>
          <w:rFonts w:asciiTheme="minorHAnsi" w:hAnsiTheme="minorHAnsi" w:cstheme="minorHAnsi"/>
          <w:szCs w:val="24"/>
          <w:lang w:val="es-CR"/>
        </w:rPr>
      </w:pPr>
      <w:r w:rsidRPr="000828FC">
        <w:rPr>
          <w:rFonts w:asciiTheme="minorHAnsi" w:hAnsiTheme="minorHAnsi" w:cstheme="minorHAnsi"/>
          <w:szCs w:val="24"/>
          <w:lang w:val="es-CR"/>
        </w:rPr>
        <w:t xml:space="preserve">“Servicios de Telecomunicación” (1-02-04) con una ejecución del </w:t>
      </w:r>
      <w:r>
        <w:rPr>
          <w:rFonts w:asciiTheme="minorHAnsi" w:hAnsiTheme="minorHAnsi" w:cstheme="minorHAnsi"/>
          <w:szCs w:val="24"/>
          <w:lang w:val="es-CR"/>
        </w:rPr>
        <w:t>39</w:t>
      </w:r>
      <w:r w:rsidRPr="000828FC">
        <w:rPr>
          <w:rFonts w:asciiTheme="minorHAnsi" w:hAnsiTheme="minorHAnsi" w:cstheme="minorHAnsi"/>
          <w:szCs w:val="24"/>
          <w:lang w:val="es-CR"/>
        </w:rPr>
        <w:t>%</w:t>
      </w:r>
      <w:r>
        <w:rPr>
          <w:rFonts w:asciiTheme="minorHAnsi" w:hAnsiTheme="minorHAnsi" w:cstheme="minorHAnsi"/>
          <w:szCs w:val="24"/>
          <w:lang w:val="es-CR"/>
        </w:rPr>
        <w:t>.</w:t>
      </w:r>
      <w:r w:rsidRPr="000828FC">
        <w:rPr>
          <w:rFonts w:asciiTheme="minorHAnsi" w:hAnsiTheme="minorHAnsi" w:cstheme="minorHAnsi"/>
          <w:szCs w:val="24"/>
          <w:lang w:val="es-CR"/>
        </w:rPr>
        <w:t xml:space="preserve"> </w:t>
      </w:r>
    </w:p>
    <w:p w14:paraId="450014BE" w14:textId="77777777" w:rsidR="00CB3A41" w:rsidRPr="000828FC" w:rsidRDefault="00CB3A41" w:rsidP="00CB3A41">
      <w:pPr>
        <w:pStyle w:val="Textoindependiente"/>
        <w:numPr>
          <w:ilvl w:val="0"/>
          <w:numId w:val="8"/>
        </w:numPr>
        <w:tabs>
          <w:tab w:val="decimal" w:pos="7088"/>
        </w:tabs>
        <w:ind w:left="567"/>
        <w:rPr>
          <w:rFonts w:asciiTheme="minorHAnsi" w:hAnsiTheme="minorHAnsi" w:cstheme="minorHAnsi"/>
          <w:szCs w:val="24"/>
          <w:lang w:val="es-CR"/>
        </w:rPr>
      </w:pPr>
      <w:r w:rsidRPr="000828FC">
        <w:rPr>
          <w:rFonts w:asciiTheme="minorHAnsi" w:hAnsiTheme="minorHAnsi" w:cstheme="minorHAnsi"/>
          <w:szCs w:val="24"/>
          <w:lang w:val="es-CR"/>
        </w:rPr>
        <w:t xml:space="preserve"> “Información” (1 03 01) </w:t>
      </w:r>
      <w:r>
        <w:rPr>
          <w:rFonts w:asciiTheme="minorHAnsi" w:hAnsiTheme="minorHAnsi" w:cstheme="minorHAnsi"/>
          <w:szCs w:val="24"/>
          <w:lang w:val="es-CR"/>
        </w:rPr>
        <w:t>refleja</w:t>
      </w:r>
      <w:r w:rsidRPr="000828FC">
        <w:rPr>
          <w:rFonts w:asciiTheme="minorHAnsi" w:hAnsiTheme="minorHAnsi" w:cstheme="minorHAnsi"/>
          <w:szCs w:val="24"/>
          <w:lang w:val="es-CR"/>
        </w:rPr>
        <w:t xml:space="preserve"> una ejecución del 0%, esto d</w:t>
      </w:r>
      <w:r>
        <w:rPr>
          <w:rFonts w:asciiTheme="minorHAnsi" w:hAnsiTheme="minorHAnsi" w:cstheme="minorHAnsi"/>
          <w:szCs w:val="24"/>
          <w:lang w:val="es-CR"/>
        </w:rPr>
        <w:t xml:space="preserve">ebido a que se está a la espera </w:t>
      </w:r>
      <w:r w:rsidRPr="000828FC">
        <w:rPr>
          <w:rFonts w:asciiTheme="minorHAnsi" w:hAnsiTheme="minorHAnsi" w:cstheme="minorHAnsi"/>
          <w:szCs w:val="24"/>
          <w:lang w:val="es-CR"/>
        </w:rPr>
        <w:t xml:space="preserve">si se requiere fortalecer información </w:t>
      </w:r>
      <w:r>
        <w:rPr>
          <w:rFonts w:asciiTheme="minorHAnsi" w:hAnsiTheme="minorHAnsi" w:cstheme="minorHAnsi"/>
          <w:szCs w:val="24"/>
          <w:lang w:val="es-CR"/>
        </w:rPr>
        <w:t xml:space="preserve">al público en general </w:t>
      </w:r>
      <w:r w:rsidRPr="000828FC">
        <w:rPr>
          <w:rFonts w:asciiTheme="minorHAnsi" w:hAnsiTheme="minorHAnsi" w:cstheme="minorHAnsi"/>
          <w:szCs w:val="24"/>
          <w:lang w:val="es-CR"/>
        </w:rPr>
        <w:t xml:space="preserve">en temas relacionadas con los cambios en IVM-CCSS. </w:t>
      </w:r>
    </w:p>
    <w:p w14:paraId="2F289F8E" w14:textId="77777777" w:rsidR="00CB3A41" w:rsidRPr="000828FC" w:rsidRDefault="00CB3A41" w:rsidP="00CB3A41">
      <w:pPr>
        <w:pStyle w:val="Textoindependiente"/>
        <w:numPr>
          <w:ilvl w:val="0"/>
          <w:numId w:val="8"/>
        </w:numPr>
        <w:tabs>
          <w:tab w:val="decimal" w:pos="7088"/>
        </w:tabs>
        <w:ind w:left="567"/>
        <w:rPr>
          <w:rFonts w:asciiTheme="minorHAnsi" w:hAnsiTheme="minorHAnsi" w:cstheme="minorHAnsi"/>
          <w:szCs w:val="24"/>
          <w:lang w:val="es-CR"/>
        </w:rPr>
      </w:pPr>
      <w:r w:rsidRPr="000828FC">
        <w:rPr>
          <w:rFonts w:asciiTheme="minorHAnsi" w:hAnsiTheme="minorHAnsi" w:cstheme="minorHAnsi"/>
          <w:szCs w:val="24"/>
          <w:lang w:val="es-CR"/>
        </w:rPr>
        <w:t xml:space="preserve">“Servicios de Transferencia Electrónica de Información” (1 03 07) refleja una ejecución del </w:t>
      </w:r>
      <w:r>
        <w:rPr>
          <w:rFonts w:asciiTheme="minorHAnsi" w:hAnsiTheme="minorHAnsi" w:cstheme="minorHAnsi"/>
          <w:szCs w:val="24"/>
          <w:lang w:val="es-CR"/>
        </w:rPr>
        <w:t>65%.</w:t>
      </w:r>
    </w:p>
    <w:p w14:paraId="447DDEF5" w14:textId="77777777" w:rsidR="00CB3A41" w:rsidRPr="000828FC" w:rsidRDefault="00CB3A41" w:rsidP="00CB3A41">
      <w:pPr>
        <w:pStyle w:val="Textoindependiente"/>
        <w:numPr>
          <w:ilvl w:val="0"/>
          <w:numId w:val="8"/>
        </w:numPr>
        <w:tabs>
          <w:tab w:val="decimal" w:pos="7088"/>
        </w:tabs>
        <w:ind w:left="567"/>
        <w:rPr>
          <w:rFonts w:asciiTheme="minorHAnsi" w:hAnsiTheme="minorHAnsi" w:cstheme="minorHAnsi"/>
          <w:szCs w:val="24"/>
          <w:lang w:val="es-CR"/>
        </w:rPr>
      </w:pPr>
      <w:r w:rsidRPr="000828FC">
        <w:rPr>
          <w:rFonts w:asciiTheme="minorHAnsi" w:hAnsiTheme="minorHAnsi" w:cstheme="minorHAnsi"/>
          <w:szCs w:val="24"/>
          <w:lang w:val="es-CR"/>
        </w:rPr>
        <w:t xml:space="preserve">“Servicios en Ciencias Económicas y Sociales” (1 04 04) el porcentaje de ejecución reflejado es del </w:t>
      </w:r>
      <w:r>
        <w:rPr>
          <w:rFonts w:asciiTheme="minorHAnsi" w:hAnsiTheme="minorHAnsi" w:cstheme="minorHAnsi"/>
          <w:szCs w:val="24"/>
          <w:lang w:val="es-CR"/>
        </w:rPr>
        <w:t>32</w:t>
      </w:r>
      <w:r w:rsidRPr="000828FC">
        <w:rPr>
          <w:rFonts w:asciiTheme="minorHAnsi" w:hAnsiTheme="minorHAnsi" w:cstheme="minorHAnsi"/>
          <w:szCs w:val="24"/>
          <w:lang w:val="es-CR"/>
        </w:rPr>
        <w:t>%, el siguiente cuadro resume la situación en esta cuenta en particular.</w:t>
      </w:r>
    </w:p>
    <w:p w14:paraId="2BDF24B6" w14:textId="400FF52A" w:rsidR="00CB3A41" w:rsidRPr="000828FC" w:rsidRDefault="00F3172E" w:rsidP="00CB3A41">
      <w:pPr>
        <w:pStyle w:val="Textoindependiente"/>
        <w:numPr>
          <w:ilvl w:val="0"/>
          <w:numId w:val="0"/>
        </w:numPr>
        <w:spacing w:line="240" w:lineRule="auto"/>
        <w:jc w:val="center"/>
        <w:rPr>
          <w:rFonts w:asciiTheme="minorHAnsi" w:hAnsiTheme="minorHAnsi" w:cstheme="minorHAnsi"/>
          <w:sz w:val="16"/>
          <w:szCs w:val="16"/>
          <w:lang w:val="es-CR"/>
        </w:rPr>
      </w:pPr>
      <w:r>
        <w:rPr>
          <w:rFonts w:asciiTheme="minorHAnsi" w:hAnsiTheme="minorHAnsi" w:cstheme="minorHAnsi"/>
          <w:b/>
          <w:i/>
          <w:lang w:val="es-CR"/>
        </w:rPr>
        <w:t>Cuadro 15</w:t>
      </w:r>
      <w:r w:rsidR="00CB3A41" w:rsidRPr="000828FC">
        <w:rPr>
          <w:rFonts w:asciiTheme="minorHAnsi" w:hAnsiTheme="minorHAnsi" w:cstheme="minorHAnsi"/>
          <w:b/>
          <w:i/>
          <w:lang w:val="es-CR"/>
        </w:rPr>
        <w:t xml:space="preserve">: </w:t>
      </w:r>
      <w:r w:rsidR="00CB3A41" w:rsidRPr="000828FC">
        <w:rPr>
          <w:rFonts w:asciiTheme="minorHAnsi" w:hAnsiTheme="minorHAnsi" w:cstheme="minorHAnsi"/>
          <w:sz w:val="16"/>
          <w:szCs w:val="16"/>
          <w:lang w:val="es-CR"/>
        </w:rPr>
        <w:t>Detalle consultorías</w:t>
      </w:r>
    </w:p>
    <w:p w14:paraId="2A902D70" w14:textId="77777777" w:rsidR="00CB3A41" w:rsidRPr="000828FC" w:rsidRDefault="00CB3A41" w:rsidP="00CB3A41">
      <w:pPr>
        <w:jc w:val="center"/>
        <w:rPr>
          <w:rFonts w:asciiTheme="minorHAnsi" w:hAnsiTheme="minorHAnsi" w:cstheme="minorHAnsi"/>
          <w:sz w:val="14"/>
          <w:szCs w:val="16"/>
          <w:lang w:val="es-CR"/>
        </w:rPr>
      </w:pPr>
      <w:r w:rsidRPr="000828FC">
        <w:rPr>
          <w:rFonts w:asciiTheme="minorHAnsi" w:hAnsiTheme="minorHAnsi" w:cstheme="minorHAnsi"/>
          <w:sz w:val="14"/>
          <w:szCs w:val="16"/>
          <w:lang w:val="es-CR"/>
        </w:rPr>
        <w:t>Montos en colones</w:t>
      </w:r>
    </w:p>
    <w:tbl>
      <w:tblPr>
        <w:tblW w:w="9209" w:type="dxa"/>
        <w:tblCellMar>
          <w:left w:w="70" w:type="dxa"/>
          <w:right w:w="70" w:type="dxa"/>
        </w:tblCellMar>
        <w:tblLook w:val="04A0" w:firstRow="1" w:lastRow="0" w:firstColumn="1" w:lastColumn="0" w:noHBand="0" w:noVBand="1"/>
      </w:tblPr>
      <w:tblGrid>
        <w:gridCol w:w="3735"/>
        <w:gridCol w:w="1409"/>
        <w:gridCol w:w="1399"/>
        <w:gridCol w:w="1261"/>
        <w:gridCol w:w="1405"/>
      </w:tblGrid>
      <w:tr w:rsidR="00CB3A41" w:rsidRPr="001E073D" w14:paraId="6AF37E23" w14:textId="77777777" w:rsidTr="006F6FD5">
        <w:trPr>
          <w:trHeight w:val="994"/>
        </w:trPr>
        <w:tc>
          <w:tcPr>
            <w:tcW w:w="3735" w:type="dxa"/>
            <w:tcBorders>
              <w:top w:val="single" w:sz="4" w:space="0" w:color="auto"/>
              <w:left w:val="single" w:sz="4" w:space="0" w:color="auto"/>
              <w:bottom w:val="single" w:sz="4" w:space="0" w:color="auto"/>
              <w:right w:val="single" w:sz="4" w:space="0" w:color="auto"/>
            </w:tcBorders>
            <w:shd w:val="clear" w:color="000000" w:fill="C6D9F1"/>
            <w:vAlign w:val="center"/>
            <w:hideMark/>
          </w:tcPr>
          <w:p w14:paraId="782BFAED" w14:textId="77777777" w:rsidR="00CB3A41" w:rsidRPr="001E073D" w:rsidRDefault="00CB3A41" w:rsidP="006F6FD5">
            <w:pPr>
              <w:spacing w:line="240" w:lineRule="auto"/>
              <w:rPr>
                <w:rFonts w:asciiTheme="minorHAnsi" w:hAnsiTheme="minorHAnsi" w:cstheme="minorHAnsi"/>
                <w:b/>
                <w:bCs/>
                <w:color w:val="000000"/>
                <w:sz w:val="20"/>
                <w:szCs w:val="28"/>
                <w:lang w:val="es-CR" w:eastAsia="es-CR"/>
              </w:rPr>
            </w:pPr>
            <w:r w:rsidRPr="001E073D">
              <w:rPr>
                <w:rFonts w:ascii="Calibri" w:hAnsi="Calibri" w:cs="Calibri"/>
                <w:b/>
                <w:bCs/>
                <w:color w:val="000000"/>
                <w:sz w:val="20"/>
                <w:szCs w:val="28"/>
              </w:rPr>
              <w:t>Consultoría</w:t>
            </w:r>
          </w:p>
        </w:tc>
        <w:tc>
          <w:tcPr>
            <w:tcW w:w="1409" w:type="dxa"/>
            <w:tcBorders>
              <w:top w:val="single" w:sz="4" w:space="0" w:color="auto"/>
              <w:left w:val="nil"/>
              <w:bottom w:val="single" w:sz="4" w:space="0" w:color="auto"/>
              <w:right w:val="single" w:sz="4" w:space="0" w:color="auto"/>
            </w:tcBorders>
            <w:shd w:val="clear" w:color="000000" w:fill="C6D9F1"/>
            <w:vAlign w:val="center"/>
            <w:hideMark/>
          </w:tcPr>
          <w:p w14:paraId="4A463CC0" w14:textId="77777777" w:rsidR="00CB3A41" w:rsidRPr="001E073D" w:rsidRDefault="00CB3A41" w:rsidP="006F6FD5">
            <w:pPr>
              <w:spacing w:line="240" w:lineRule="auto"/>
              <w:jc w:val="center"/>
              <w:rPr>
                <w:rFonts w:asciiTheme="minorHAnsi" w:hAnsiTheme="minorHAnsi" w:cstheme="minorHAnsi"/>
                <w:b/>
                <w:bCs/>
                <w:color w:val="000000"/>
                <w:sz w:val="20"/>
                <w:szCs w:val="28"/>
                <w:lang w:val="es-CR" w:eastAsia="es-CR"/>
              </w:rPr>
            </w:pPr>
            <w:r w:rsidRPr="001E073D">
              <w:rPr>
                <w:rFonts w:ascii="Calibri" w:hAnsi="Calibri" w:cs="Calibri"/>
                <w:b/>
                <w:bCs/>
                <w:color w:val="000000"/>
                <w:sz w:val="20"/>
                <w:szCs w:val="28"/>
              </w:rPr>
              <w:t>Montos Originales</w:t>
            </w:r>
          </w:p>
        </w:tc>
        <w:tc>
          <w:tcPr>
            <w:tcW w:w="1399" w:type="dxa"/>
            <w:tcBorders>
              <w:top w:val="single" w:sz="4" w:space="0" w:color="auto"/>
              <w:left w:val="nil"/>
              <w:bottom w:val="single" w:sz="4" w:space="0" w:color="auto"/>
              <w:right w:val="single" w:sz="4" w:space="0" w:color="auto"/>
            </w:tcBorders>
            <w:shd w:val="clear" w:color="000000" w:fill="C6D9F1"/>
            <w:vAlign w:val="center"/>
          </w:tcPr>
          <w:p w14:paraId="039565E6" w14:textId="77777777" w:rsidR="00CB3A41" w:rsidRPr="001E073D" w:rsidRDefault="00CB3A41" w:rsidP="006F6FD5">
            <w:pPr>
              <w:spacing w:line="240" w:lineRule="auto"/>
              <w:jc w:val="center"/>
              <w:rPr>
                <w:rFonts w:asciiTheme="minorHAnsi" w:hAnsiTheme="minorHAnsi" w:cstheme="minorHAnsi"/>
                <w:b/>
                <w:bCs/>
                <w:color w:val="000000"/>
                <w:sz w:val="20"/>
                <w:szCs w:val="28"/>
                <w:lang w:val="es-CR" w:eastAsia="es-CR"/>
              </w:rPr>
            </w:pPr>
            <w:r w:rsidRPr="001E073D">
              <w:rPr>
                <w:rFonts w:ascii="Calibri" w:hAnsi="Calibri" w:cs="Calibri"/>
                <w:b/>
                <w:bCs/>
                <w:color w:val="000000"/>
                <w:sz w:val="20"/>
                <w:szCs w:val="28"/>
              </w:rPr>
              <w:t>Monto ejecutado/</w:t>
            </w:r>
            <w:r w:rsidRPr="001E073D">
              <w:rPr>
                <w:rFonts w:ascii="Calibri" w:hAnsi="Calibri" w:cs="Calibri"/>
                <w:b/>
                <w:bCs/>
                <w:color w:val="000000"/>
                <w:sz w:val="20"/>
                <w:szCs w:val="28"/>
              </w:rPr>
              <w:br/>
              <w:t>Comprometido</w:t>
            </w:r>
          </w:p>
        </w:tc>
        <w:tc>
          <w:tcPr>
            <w:tcW w:w="1261" w:type="dxa"/>
            <w:tcBorders>
              <w:top w:val="single" w:sz="4" w:space="0" w:color="auto"/>
              <w:left w:val="single" w:sz="4" w:space="0" w:color="auto"/>
              <w:bottom w:val="single" w:sz="4" w:space="0" w:color="auto"/>
              <w:right w:val="single" w:sz="4" w:space="0" w:color="auto"/>
            </w:tcBorders>
            <w:shd w:val="clear" w:color="000000" w:fill="C6D9F1"/>
            <w:vAlign w:val="center"/>
            <w:hideMark/>
          </w:tcPr>
          <w:p w14:paraId="1572DB5C" w14:textId="77777777" w:rsidR="00CB3A41" w:rsidRPr="001E073D" w:rsidRDefault="00CB3A41" w:rsidP="006F6FD5">
            <w:pPr>
              <w:spacing w:line="240" w:lineRule="auto"/>
              <w:jc w:val="center"/>
              <w:rPr>
                <w:rFonts w:asciiTheme="minorHAnsi" w:hAnsiTheme="minorHAnsi" w:cstheme="minorHAnsi"/>
                <w:b/>
                <w:bCs/>
                <w:color w:val="000000"/>
                <w:sz w:val="20"/>
                <w:szCs w:val="28"/>
                <w:lang w:val="es-CR" w:eastAsia="es-CR"/>
              </w:rPr>
            </w:pPr>
            <w:r w:rsidRPr="001E073D">
              <w:rPr>
                <w:rFonts w:ascii="Calibri" w:hAnsi="Calibri" w:cs="Calibri"/>
                <w:b/>
                <w:bCs/>
                <w:color w:val="000000"/>
                <w:sz w:val="20"/>
                <w:szCs w:val="28"/>
              </w:rPr>
              <w:t>Ajuste</w:t>
            </w:r>
          </w:p>
        </w:tc>
        <w:tc>
          <w:tcPr>
            <w:tcW w:w="1405" w:type="dxa"/>
            <w:tcBorders>
              <w:top w:val="single" w:sz="4" w:space="0" w:color="auto"/>
              <w:left w:val="nil"/>
              <w:bottom w:val="single" w:sz="4" w:space="0" w:color="auto"/>
              <w:right w:val="single" w:sz="4" w:space="0" w:color="auto"/>
            </w:tcBorders>
            <w:shd w:val="clear" w:color="000000" w:fill="C6D9F1"/>
            <w:vAlign w:val="center"/>
            <w:hideMark/>
          </w:tcPr>
          <w:p w14:paraId="725611BD" w14:textId="77777777" w:rsidR="00CB3A41" w:rsidRPr="001E073D" w:rsidRDefault="00CB3A41" w:rsidP="006F6FD5">
            <w:pPr>
              <w:spacing w:line="240" w:lineRule="auto"/>
              <w:jc w:val="center"/>
              <w:rPr>
                <w:rFonts w:asciiTheme="minorHAnsi" w:hAnsiTheme="minorHAnsi" w:cstheme="minorHAnsi"/>
                <w:b/>
                <w:bCs/>
                <w:color w:val="000000"/>
                <w:sz w:val="20"/>
                <w:szCs w:val="28"/>
                <w:lang w:val="es-CR" w:eastAsia="es-CR"/>
              </w:rPr>
            </w:pPr>
            <w:r w:rsidRPr="001E073D">
              <w:rPr>
                <w:rFonts w:ascii="Calibri" w:hAnsi="Calibri" w:cs="Calibri"/>
                <w:b/>
                <w:bCs/>
                <w:color w:val="000000"/>
                <w:sz w:val="20"/>
                <w:szCs w:val="28"/>
              </w:rPr>
              <w:t xml:space="preserve">Saldo </w:t>
            </w:r>
          </w:p>
        </w:tc>
      </w:tr>
      <w:tr w:rsidR="00CB3A41" w:rsidRPr="001E073D" w14:paraId="7712A8A4" w14:textId="77777777" w:rsidTr="006F6FD5">
        <w:trPr>
          <w:trHeight w:val="480"/>
        </w:trPr>
        <w:tc>
          <w:tcPr>
            <w:tcW w:w="3735" w:type="dxa"/>
            <w:tcBorders>
              <w:top w:val="nil"/>
              <w:left w:val="single" w:sz="4" w:space="0" w:color="auto"/>
              <w:bottom w:val="single" w:sz="4" w:space="0" w:color="auto"/>
              <w:right w:val="single" w:sz="4" w:space="0" w:color="auto"/>
            </w:tcBorders>
            <w:shd w:val="clear" w:color="000000" w:fill="FFFFFF"/>
            <w:vAlign w:val="center"/>
            <w:hideMark/>
          </w:tcPr>
          <w:p w14:paraId="1A3AF5EF" w14:textId="77777777" w:rsidR="00CB3A41" w:rsidRPr="001E073D" w:rsidRDefault="00CB3A41" w:rsidP="006F6FD5">
            <w:pPr>
              <w:spacing w:line="240" w:lineRule="auto"/>
              <w:ind w:left="204" w:hanging="142"/>
              <w:jc w:val="left"/>
              <w:rPr>
                <w:rFonts w:ascii="Calibri Light" w:hAnsi="Calibri Light" w:cs="Calibri Light"/>
                <w:sz w:val="18"/>
                <w:szCs w:val="18"/>
                <w:lang w:val="es-CR" w:eastAsia="es-CR"/>
              </w:rPr>
            </w:pPr>
            <w:r w:rsidRPr="001E073D">
              <w:rPr>
                <w:rFonts w:ascii="Calibri Light" w:hAnsi="Calibri Light" w:cs="Calibri Light"/>
                <w:sz w:val="18"/>
                <w:szCs w:val="18"/>
              </w:rPr>
              <w:t xml:space="preserve">– Estudio Actuarial </w:t>
            </w:r>
            <w:r>
              <w:rPr>
                <w:rFonts w:ascii="Calibri Light" w:hAnsi="Calibri Light" w:cs="Calibri Light"/>
                <w:sz w:val="18"/>
                <w:szCs w:val="18"/>
              </w:rPr>
              <w:t>–</w:t>
            </w:r>
            <w:r w:rsidRPr="001E073D">
              <w:rPr>
                <w:rFonts w:ascii="Calibri Light" w:hAnsi="Calibri Light" w:cs="Calibri Light"/>
                <w:sz w:val="18"/>
                <w:szCs w:val="18"/>
              </w:rPr>
              <w:t xml:space="preserve"> CCSS</w:t>
            </w:r>
            <w:r>
              <w:rPr>
                <w:rFonts w:ascii="Calibri Light" w:hAnsi="Calibri Light" w:cs="Calibri Light"/>
                <w:sz w:val="18"/>
                <w:szCs w:val="18"/>
              </w:rPr>
              <w:t>.</w:t>
            </w:r>
          </w:p>
        </w:tc>
        <w:tc>
          <w:tcPr>
            <w:tcW w:w="1409" w:type="dxa"/>
            <w:tcBorders>
              <w:top w:val="nil"/>
              <w:left w:val="nil"/>
              <w:bottom w:val="single" w:sz="4" w:space="0" w:color="auto"/>
              <w:right w:val="single" w:sz="4" w:space="0" w:color="auto"/>
            </w:tcBorders>
            <w:shd w:val="clear" w:color="auto" w:fill="auto"/>
            <w:vAlign w:val="center"/>
            <w:hideMark/>
          </w:tcPr>
          <w:p w14:paraId="62F996FB"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35,318,125</w:t>
            </w:r>
          </w:p>
        </w:tc>
        <w:tc>
          <w:tcPr>
            <w:tcW w:w="1399" w:type="dxa"/>
            <w:tcBorders>
              <w:top w:val="single" w:sz="4" w:space="0" w:color="auto"/>
              <w:left w:val="nil"/>
              <w:bottom w:val="single" w:sz="4" w:space="0" w:color="auto"/>
              <w:right w:val="single" w:sz="4" w:space="0" w:color="auto"/>
            </w:tcBorders>
            <w:vAlign w:val="center"/>
          </w:tcPr>
          <w:p w14:paraId="1C220E20"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261" w:type="dxa"/>
            <w:tcBorders>
              <w:top w:val="nil"/>
              <w:left w:val="single" w:sz="4" w:space="0" w:color="auto"/>
              <w:bottom w:val="single" w:sz="4" w:space="0" w:color="auto"/>
              <w:right w:val="single" w:sz="4" w:space="0" w:color="auto"/>
            </w:tcBorders>
            <w:shd w:val="clear" w:color="auto" w:fill="auto"/>
            <w:vAlign w:val="center"/>
            <w:hideMark/>
          </w:tcPr>
          <w:p w14:paraId="6184AD87"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405" w:type="dxa"/>
            <w:tcBorders>
              <w:top w:val="nil"/>
              <w:left w:val="nil"/>
              <w:bottom w:val="single" w:sz="4" w:space="0" w:color="auto"/>
              <w:right w:val="single" w:sz="4" w:space="0" w:color="auto"/>
            </w:tcBorders>
            <w:shd w:val="clear" w:color="auto" w:fill="auto"/>
            <w:vAlign w:val="center"/>
            <w:hideMark/>
          </w:tcPr>
          <w:p w14:paraId="3A01EDF5"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35,318,125</w:t>
            </w:r>
          </w:p>
        </w:tc>
      </w:tr>
      <w:tr w:rsidR="00CB3A41" w:rsidRPr="001E073D" w14:paraId="2FD2CA9B" w14:textId="77777777" w:rsidTr="006F6FD5">
        <w:trPr>
          <w:trHeight w:val="540"/>
        </w:trPr>
        <w:tc>
          <w:tcPr>
            <w:tcW w:w="3735" w:type="dxa"/>
            <w:tcBorders>
              <w:top w:val="nil"/>
              <w:left w:val="single" w:sz="4" w:space="0" w:color="auto"/>
              <w:bottom w:val="single" w:sz="4" w:space="0" w:color="auto"/>
              <w:right w:val="single" w:sz="4" w:space="0" w:color="auto"/>
            </w:tcBorders>
            <w:shd w:val="clear" w:color="000000" w:fill="FFFFFF"/>
            <w:vAlign w:val="center"/>
            <w:hideMark/>
          </w:tcPr>
          <w:p w14:paraId="21DC9736" w14:textId="77777777" w:rsidR="00CB3A41" w:rsidRPr="001E073D" w:rsidRDefault="00CB3A41" w:rsidP="006F6FD5">
            <w:pPr>
              <w:spacing w:line="240" w:lineRule="auto"/>
              <w:ind w:left="204" w:hanging="142"/>
              <w:jc w:val="left"/>
              <w:rPr>
                <w:rFonts w:ascii="Calibri Light" w:hAnsi="Calibri Light" w:cs="Calibri Light"/>
                <w:sz w:val="18"/>
                <w:szCs w:val="18"/>
                <w:lang w:val="es-CR" w:eastAsia="es-CR"/>
              </w:rPr>
            </w:pPr>
            <w:r w:rsidRPr="001E073D">
              <w:rPr>
                <w:rFonts w:ascii="Calibri Light" w:hAnsi="Calibri Light" w:cs="Calibri Light"/>
                <w:sz w:val="18"/>
                <w:szCs w:val="18"/>
              </w:rPr>
              <w:t>– Asesoría en desarrollo productos autorizados</w:t>
            </w:r>
          </w:p>
        </w:tc>
        <w:tc>
          <w:tcPr>
            <w:tcW w:w="1409" w:type="dxa"/>
            <w:tcBorders>
              <w:top w:val="nil"/>
              <w:left w:val="nil"/>
              <w:bottom w:val="single" w:sz="4" w:space="0" w:color="auto"/>
              <w:right w:val="single" w:sz="4" w:space="0" w:color="auto"/>
            </w:tcBorders>
            <w:shd w:val="clear" w:color="auto" w:fill="auto"/>
            <w:vAlign w:val="center"/>
            <w:hideMark/>
          </w:tcPr>
          <w:p w14:paraId="26A1C15E"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7,911,260</w:t>
            </w:r>
          </w:p>
        </w:tc>
        <w:tc>
          <w:tcPr>
            <w:tcW w:w="1399" w:type="dxa"/>
            <w:tcBorders>
              <w:top w:val="single" w:sz="4" w:space="0" w:color="auto"/>
              <w:left w:val="nil"/>
              <w:bottom w:val="single" w:sz="4" w:space="0" w:color="auto"/>
              <w:right w:val="single" w:sz="4" w:space="0" w:color="auto"/>
            </w:tcBorders>
            <w:vAlign w:val="center"/>
          </w:tcPr>
          <w:p w14:paraId="26840951"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261" w:type="dxa"/>
            <w:tcBorders>
              <w:top w:val="nil"/>
              <w:left w:val="single" w:sz="4" w:space="0" w:color="auto"/>
              <w:bottom w:val="single" w:sz="4" w:space="0" w:color="auto"/>
              <w:right w:val="single" w:sz="4" w:space="0" w:color="auto"/>
            </w:tcBorders>
            <w:shd w:val="clear" w:color="auto" w:fill="auto"/>
            <w:vAlign w:val="center"/>
            <w:hideMark/>
          </w:tcPr>
          <w:p w14:paraId="32663DEC"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405" w:type="dxa"/>
            <w:tcBorders>
              <w:top w:val="nil"/>
              <w:left w:val="nil"/>
              <w:bottom w:val="single" w:sz="4" w:space="0" w:color="auto"/>
              <w:right w:val="single" w:sz="4" w:space="0" w:color="auto"/>
            </w:tcBorders>
            <w:shd w:val="clear" w:color="auto" w:fill="auto"/>
            <w:vAlign w:val="center"/>
            <w:hideMark/>
          </w:tcPr>
          <w:p w14:paraId="176243E1"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7,911,260</w:t>
            </w:r>
          </w:p>
        </w:tc>
      </w:tr>
      <w:tr w:rsidR="00CB3A41" w:rsidRPr="001E073D" w14:paraId="28DBC0EB" w14:textId="77777777" w:rsidTr="006F6FD5">
        <w:trPr>
          <w:trHeight w:val="480"/>
        </w:trPr>
        <w:tc>
          <w:tcPr>
            <w:tcW w:w="3735" w:type="dxa"/>
            <w:tcBorders>
              <w:top w:val="nil"/>
              <w:left w:val="single" w:sz="4" w:space="0" w:color="auto"/>
              <w:bottom w:val="single" w:sz="4" w:space="0" w:color="auto"/>
              <w:right w:val="single" w:sz="4" w:space="0" w:color="auto"/>
            </w:tcBorders>
            <w:shd w:val="clear" w:color="000000" w:fill="FFFFFF"/>
            <w:vAlign w:val="center"/>
            <w:hideMark/>
          </w:tcPr>
          <w:p w14:paraId="44B37B2B" w14:textId="77777777" w:rsidR="00CB3A41" w:rsidRPr="001E073D" w:rsidRDefault="00CB3A41" w:rsidP="006F6FD5">
            <w:pPr>
              <w:spacing w:line="240" w:lineRule="auto"/>
              <w:ind w:left="204" w:hanging="142"/>
              <w:jc w:val="left"/>
              <w:rPr>
                <w:rFonts w:ascii="Calibri Light" w:hAnsi="Calibri Light" w:cs="Calibri Light"/>
                <w:sz w:val="18"/>
                <w:szCs w:val="18"/>
                <w:lang w:val="es-CR" w:eastAsia="es-CR"/>
              </w:rPr>
            </w:pPr>
            <w:r w:rsidRPr="001E073D">
              <w:rPr>
                <w:rFonts w:ascii="Calibri Light" w:hAnsi="Calibri Light" w:cs="Calibri Light"/>
                <w:sz w:val="18"/>
                <w:szCs w:val="18"/>
              </w:rPr>
              <w:t xml:space="preserve">– Asesoría en desarrollo disciplina de mercado </w:t>
            </w:r>
          </w:p>
        </w:tc>
        <w:tc>
          <w:tcPr>
            <w:tcW w:w="1409" w:type="dxa"/>
            <w:tcBorders>
              <w:top w:val="nil"/>
              <w:left w:val="nil"/>
              <w:bottom w:val="single" w:sz="4" w:space="0" w:color="auto"/>
              <w:right w:val="single" w:sz="4" w:space="0" w:color="auto"/>
            </w:tcBorders>
            <w:shd w:val="clear" w:color="auto" w:fill="auto"/>
            <w:vAlign w:val="center"/>
            <w:hideMark/>
          </w:tcPr>
          <w:p w14:paraId="3488F8D0"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8,000,000</w:t>
            </w:r>
          </w:p>
        </w:tc>
        <w:tc>
          <w:tcPr>
            <w:tcW w:w="1399" w:type="dxa"/>
            <w:tcBorders>
              <w:top w:val="single" w:sz="4" w:space="0" w:color="auto"/>
              <w:left w:val="nil"/>
              <w:bottom w:val="single" w:sz="4" w:space="0" w:color="auto"/>
              <w:right w:val="single" w:sz="4" w:space="0" w:color="auto"/>
            </w:tcBorders>
            <w:vAlign w:val="center"/>
          </w:tcPr>
          <w:p w14:paraId="05BE1563"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261" w:type="dxa"/>
            <w:tcBorders>
              <w:top w:val="nil"/>
              <w:left w:val="single" w:sz="4" w:space="0" w:color="auto"/>
              <w:bottom w:val="single" w:sz="4" w:space="0" w:color="auto"/>
              <w:right w:val="single" w:sz="4" w:space="0" w:color="auto"/>
            </w:tcBorders>
            <w:shd w:val="clear" w:color="auto" w:fill="auto"/>
            <w:vAlign w:val="center"/>
            <w:hideMark/>
          </w:tcPr>
          <w:p w14:paraId="684737ED"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405" w:type="dxa"/>
            <w:tcBorders>
              <w:top w:val="nil"/>
              <w:left w:val="nil"/>
              <w:bottom w:val="single" w:sz="4" w:space="0" w:color="auto"/>
              <w:right w:val="single" w:sz="4" w:space="0" w:color="auto"/>
            </w:tcBorders>
            <w:shd w:val="clear" w:color="auto" w:fill="auto"/>
            <w:vAlign w:val="center"/>
            <w:hideMark/>
          </w:tcPr>
          <w:p w14:paraId="0F396B73"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8,000,000</w:t>
            </w:r>
          </w:p>
        </w:tc>
      </w:tr>
      <w:tr w:rsidR="00CB3A41" w:rsidRPr="001E073D" w14:paraId="2036611A" w14:textId="77777777" w:rsidTr="006F6FD5">
        <w:trPr>
          <w:trHeight w:val="480"/>
        </w:trPr>
        <w:tc>
          <w:tcPr>
            <w:tcW w:w="3735" w:type="dxa"/>
            <w:tcBorders>
              <w:top w:val="nil"/>
              <w:left w:val="single" w:sz="4" w:space="0" w:color="auto"/>
              <w:bottom w:val="single" w:sz="4" w:space="0" w:color="auto"/>
              <w:right w:val="single" w:sz="4" w:space="0" w:color="auto"/>
            </w:tcBorders>
            <w:shd w:val="clear" w:color="000000" w:fill="FFFFFF"/>
            <w:vAlign w:val="center"/>
            <w:hideMark/>
          </w:tcPr>
          <w:p w14:paraId="1184BC4F" w14:textId="77777777" w:rsidR="00CB3A41" w:rsidRPr="001E073D" w:rsidRDefault="00CB3A41" w:rsidP="006F6FD5">
            <w:pPr>
              <w:spacing w:line="240" w:lineRule="auto"/>
              <w:ind w:left="204" w:hanging="142"/>
              <w:jc w:val="left"/>
              <w:rPr>
                <w:rFonts w:ascii="Calibri Light" w:hAnsi="Calibri Light" w:cs="Calibri Light"/>
                <w:sz w:val="18"/>
                <w:szCs w:val="18"/>
                <w:lang w:val="es-CR" w:eastAsia="es-CR"/>
              </w:rPr>
            </w:pPr>
            <w:r w:rsidRPr="001E073D">
              <w:rPr>
                <w:rFonts w:ascii="Calibri Light" w:hAnsi="Calibri Light" w:cs="Calibri Light"/>
                <w:sz w:val="18"/>
                <w:szCs w:val="18"/>
              </w:rPr>
              <w:t>– Continuación educación al afiliado</w:t>
            </w:r>
          </w:p>
        </w:tc>
        <w:tc>
          <w:tcPr>
            <w:tcW w:w="1409" w:type="dxa"/>
            <w:tcBorders>
              <w:top w:val="nil"/>
              <w:left w:val="nil"/>
              <w:bottom w:val="single" w:sz="4" w:space="0" w:color="auto"/>
              <w:right w:val="single" w:sz="4" w:space="0" w:color="auto"/>
            </w:tcBorders>
            <w:shd w:val="clear" w:color="auto" w:fill="auto"/>
            <w:vAlign w:val="center"/>
            <w:hideMark/>
          </w:tcPr>
          <w:p w14:paraId="2C38DA5F"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23,000,000</w:t>
            </w:r>
          </w:p>
        </w:tc>
        <w:tc>
          <w:tcPr>
            <w:tcW w:w="1399" w:type="dxa"/>
            <w:tcBorders>
              <w:top w:val="single" w:sz="4" w:space="0" w:color="auto"/>
              <w:left w:val="nil"/>
              <w:bottom w:val="single" w:sz="4" w:space="0" w:color="auto"/>
              <w:right w:val="single" w:sz="4" w:space="0" w:color="auto"/>
            </w:tcBorders>
            <w:vAlign w:val="center"/>
          </w:tcPr>
          <w:p w14:paraId="1C1E46C8"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24,220,923</w:t>
            </w:r>
          </w:p>
        </w:tc>
        <w:tc>
          <w:tcPr>
            <w:tcW w:w="1261" w:type="dxa"/>
            <w:tcBorders>
              <w:top w:val="nil"/>
              <w:left w:val="single" w:sz="4" w:space="0" w:color="auto"/>
              <w:bottom w:val="single" w:sz="4" w:space="0" w:color="auto"/>
              <w:right w:val="single" w:sz="4" w:space="0" w:color="auto"/>
            </w:tcBorders>
            <w:shd w:val="clear" w:color="auto" w:fill="auto"/>
            <w:vAlign w:val="center"/>
            <w:hideMark/>
          </w:tcPr>
          <w:p w14:paraId="508E1915" w14:textId="655D9940"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xml:space="preserve">1,220,923 </w:t>
            </w:r>
          </w:p>
        </w:tc>
        <w:tc>
          <w:tcPr>
            <w:tcW w:w="1405" w:type="dxa"/>
            <w:tcBorders>
              <w:top w:val="nil"/>
              <w:left w:val="nil"/>
              <w:bottom w:val="single" w:sz="4" w:space="0" w:color="auto"/>
              <w:right w:val="single" w:sz="4" w:space="0" w:color="auto"/>
            </w:tcBorders>
            <w:shd w:val="clear" w:color="auto" w:fill="auto"/>
            <w:vAlign w:val="center"/>
            <w:hideMark/>
          </w:tcPr>
          <w:p w14:paraId="76651DD5"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0</w:t>
            </w:r>
          </w:p>
        </w:tc>
      </w:tr>
      <w:tr w:rsidR="00CB3A41" w:rsidRPr="001E073D" w14:paraId="2499959F" w14:textId="77777777" w:rsidTr="006F6FD5">
        <w:trPr>
          <w:trHeight w:val="480"/>
        </w:trPr>
        <w:tc>
          <w:tcPr>
            <w:tcW w:w="3735" w:type="dxa"/>
            <w:tcBorders>
              <w:top w:val="nil"/>
              <w:left w:val="single" w:sz="4" w:space="0" w:color="auto"/>
              <w:bottom w:val="single" w:sz="4" w:space="0" w:color="auto"/>
              <w:right w:val="single" w:sz="4" w:space="0" w:color="auto"/>
            </w:tcBorders>
            <w:shd w:val="clear" w:color="000000" w:fill="FFFFFF"/>
            <w:vAlign w:val="center"/>
            <w:hideMark/>
          </w:tcPr>
          <w:p w14:paraId="6137EB80" w14:textId="77777777" w:rsidR="00CB3A41" w:rsidRPr="001E073D" w:rsidRDefault="00CB3A41" w:rsidP="006F6FD5">
            <w:pPr>
              <w:spacing w:line="240" w:lineRule="auto"/>
              <w:ind w:left="204" w:hanging="142"/>
              <w:jc w:val="left"/>
              <w:rPr>
                <w:rFonts w:ascii="Calibri Light" w:hAnsi="Calibri Light" w:cs="Calibri Light"/>
                <w:sz w:val="18"/>
                <w:szCs w:val="18"/>
                <w:lang w:val="es-CR" w:eastAsia="es-CR"/>
              </w:rPr>
            </w:pPr>
            <w:r w:rsidRPr="001E073D">
              <w:rPr>
                <w:rFonts w:ascii="Calibri Light" w:hAnsi="Calibri Light" w:cs="Calibri Light"/>
                <w:sz w:val="18"/>
                <w:szCs w:val="18"/>
              </w:rPr>
              <w:t>– Certificación ISO 9000.</w:t>
            </w:r>
          </w:p>
        </w:tc>
        <w:tc>
          <w:tcPr>
            <w:tcW w:w="1409" w:type="dxa"/>
            <w:tcBorders>
              <w:top w:val="nil"/>
              <w:left w:val="nil"/>
              <w:bottom w:val="single" w:sz="4" w:space="0" w:color="auto"/>
              <w:right w:val="single" w:sz="4" w:space="0" w:color="auto"/>
            </w:tcBorders>
            <w:shd w:val="clear" w:color="auto" w:fill="auto"/>
            <w:vAlign w:val="center"/>
            <w:hideMark/>
          </w:tcPr>
          <w:p w14:paraId="39526B29"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3,390,540</w:t>
            </w:r>
          </w:p>
        </w:tc>
        <w:tc>
          <w:tcPr>
            <w:tcW w:w="1399" w:type="dxa"/>
            <w:tcBorders>
              <w:top w:val="single" w:sz="4" w:space="0" w:color="auto"/>
              <w:left w:val="nil"/>
              <w:bottom w:val="single" w:sz="4" w:space="0" w:color="auto"/>
              <w:right w:val="single" w:sz="4" w:space="0" w:color="auto"/>
            </w:tcBorders>
            <w:vAlign w:val="center"/>
          </w:tcPr>
          <w:p w14:paraId="29E5DFAF"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2,550,000</w:t>
            </w:r>
          </w:p>
        </w:tc>
        <w:tc>
          <w:tcPr>
            <w:tcW w:w="1261" w:type="dxa"/>
            <w:tcBorders>
              <w:top w:val="nil"/>
              <w:left w:val="single" w:sz="4" w:space="0" w:color="auto"/>
              <w:bottom w:val="single" w:sz="4" w:space="0" w:color="auto"/>
              <w:right w:val="single" w:sz="4" w:space="0" w:color="auto"/>
            </w:tcBorders>
            <w:shd w:val="clear" w:color="auto" w:fill="auto"/>
            <w:vAlign w:val="center"/>
            <w:hideMark/>
          </w:tcPr>
          <w:p w14:paraId="72C3039A" w14:textId="14D0BDAD"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xml:space="preserve"> (840,540)</w:t>
            </w:r>
          </w:p>
        </w:tc>
        <w:tc>
          <w:tcPr>
            <w:tcW w:w="1405" w:type="dxa"/>
            <w:tcBorders>
              <w:top w:val="nil"/>
              <w:left w:val="nil"/>
              <w:bottom w:val="single" w:sz="4" w:space="0" w:color="auto"/>
              <w:right w:val="single" w:sz="4" w:space="0" w:color="auto"/>
            </w:tcBorders>
            <w:shd w:val="clear" w:color="auto" w:fill="auto"/>
            <w:vAlign w:val="center"/>
            <w:hideMark/>
          </w:tcPr>
          <w:p w14:paraId="3E6E32A4"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0</w:t>
            </w:r>
          </w:p>
        </w:tc>
      </w:tr>
      <w:tr w:rsidR="00CB3A41" w:rsidRPr="001E073D" w14:paraId="6E7EBDFC" w14:textId="77777777" w:rsidTr="006F6FD5">
        <w:trPr>
          <w:trHeight w:val="480"/>
        </w:trPr>
        <w:tc>
          <w:tcPr>
            <w:tcW w:w="3735" w:type="dxa"/>
            <w:tcBorders>
              <w:top w:val="nil"/>
              <w:left w:val="single" w:sz="4" w:space="0" w:color="auto"/>
              <w:bottom w:val="single" w:sz="4" w:space="0" w:color="auto"/>
              <w:right w:val="single" w:sz="4" w:space="0" w:color="auto"/>
            </w:tcBorders>
            <w:shd w:val="clear" w:color="000000" w:fill="FFFFFF"/>
            <w:vAlign w:val="center"/>
            <w:hideMark/>
          </w:tcPr>
          <w:p w14:paraId="330DB8A6" w14:textId="77777777" w:rsidR="00CB3A41" w:rsidRPr="001E073D" w:rsidRDefault="00CB3A41" w:rsidP="006F6FD5">
            <w:pPr>
              <w:spacing w:line="240" w:lineRule="auto"/>
              <w:ind w:left="204" w:hanging="142"/>
              <w:jc w:val="left"/>
              <w:rPr>
                <w:rFonts w:ascii="Calibri Light" w:hAnsi="Calibri Light" w:cs="Calibri Light"/>
                <w:sz w:val="18"/>
                <w:szCs w:val="18"/>
                <w:lang w:val="es-CR" w:eastAsia="es-CR"/>
              </w:rPr>
            </w:pPr>
            <w:r w:rsidRPr="001E073D">
              <w:rPr>
                <w:rFonts w:ascii="Calibri Light" w:hAnsi="Calibri Light" w:cs="Calibri Light"/>
                <w:sz w:val="18"/>
                <w:szCs w:val="18"/>
              </w:rPr>
              <w:t>– Gestión de portafolios internacionales y normativa de inversiones</w:t>
            </w:r>
            <w:r>
              <w:rPr>
                <w:rFonts w:ascii="Calibri Light" w:hAnsi="Calibri Light" w:cs="Calibri Light"/>
                <w:sz w:val="18"/>
                <w:szCs w:val="18"/>
              </w:rPr>
              <w:t>.</w:t>
            </w:r>
          </w:p>
        </w:tc>
        <w:tc>
          <w:tcPr>
            <w:tcW w:w="1409" w:type="dxa"/>
            <w:tcBorders>
              <w:top w:val="nil"/>
              <w:left w:val="nil"/>
              <w:bottom w:val="single" w:sz="4" w:space="0" w:color="auto"/>
              <w:right w:val="single" w:sz="4" w:space="0" w:color="auto"/>
            </w:tcBorders>
            <w:shd w:val="clear" w:color="auto" w:fill="auto"/>
            <w:vAlign w:val="center"/>
            <w:hideMark/>
          </w:tcPr>
          <w:p w14:paraId="30718183"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7,996,024</w:t>
            </w:r>
          </w:p>
        </w:tc>
        <w:tc>
          <w:tcPr>
            <w:tcW w:w="1399" w:type="dxa"/>
            <w:tcBorders>
              <w:top w:val="single" w:sz="4" w:space="0" w:color="auto"/>
              <w:left w:val="nil"/>
              <w:bottom w:val="single" w:sz="4" w:space="0" w:color="auto"/>
              <w:right w:val="single" w:sz="4" w:space="0" w:color="auto"/>
            </w:tcBorders>
            <w:vAlign w:val="center"/>
          </w:tcPr>
          <w:p w14:paraId="0D8243D4"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261" w:type="dxa"/>
            <w:tcBorders>
              <w:top w:val="nil"/>
              <w:left w:val="single" w:sz="4" w:space="0" w:color="auto"/>
              <w:bottom w:val="single" w:sz="4" w:space="0" w:color="auto"/>
              <w:right w:val="single" w:sz="4" w:space="0" w:color="auto"/>
            </w:tcBorders>
            <w:shd w:val="clear" w:color="auto" w:fill="auto"/>
            <w:vAlign w:val="center"/>
            <w:hideMark/>
          </w:tcPr>
          <w:p w14:paraId="5970C932" w14:textId="20E7C83A"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xml:space="preserve"> (380,383)</w:t>
            </w:r>
          </w:p>
        </w:tc>
        <w:tc>
          <w:tcPr>
            <w:tcW w:w="1405" w:type="dxa"/>
            <w:tcBorders>
              <w:top w:val="nil"/>
              <w:left w:val="nil"/>
              <w:bottom w:val="single" w:sz="4" w:space="0" w:color="auto"/>
              <w:right w:val="single" w:sz="4" w:space="0" w:color="auto"/>
            </w:tcBorders>
            <w:shd w:val="clear" w:color="auto" w:fill="auto"/>
            <w:vAlign w:val="center"/>
            <w:hideMark/>
          </w:tcPr>
          <w:p w14:paraId="56E3714F"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7,615,641</w:t>
            </w:r>
          </w:p>
        </w:tc>
      </w:tr>
      <w:tr w:rsidR="00CB3A41" w:rsidRPr="001E073D" w14:paraId="43622BA6" w14:textId="77777777" w:rsidTr="006F6FD5">
        <w:trPr>
          <w:trHeight w:val="480"/>
        </w:trPr>
        <w:tc>
          <w:tcPr>
            <w:tcW w:w="3735" w:type="dxa"/>
            <w:tcBorders>
              <w:top w:val="nil"/>
              <w:left w:val="single" w:sz="4" w:space="0" w:color="auto"/>
              <w:bottom w:val="single" w:sz="4" w:space="0" w:color="auto"/>
              <w:right w:val="single" w:sz="4" w:space="0" w:color="auto"/>
            </w:tcBorders>
            <w:shd w:val="clear" w:color="000000" w:fill="FFFFFF"/>
            <w:vAlign w:val="center"/>
            <w:hideMark/>
          </w:tcPr>
          <w:p w14:paraId="0F4B6808" w14:textId="77777777" w:rsidR="00CB3A41" w:rsidRPr="001E073D" w:rsidRDefault="00CB3A41" w:rsidP="006F6FD5">
            <w:pPr>
              <w:spacing w:line="240" w:lineRule="auto"/>
              <w:ind w:left="204" w:hanging="142"/>
              <w:jc w:val="left"/>
              <w:rPr>
                <w:rFonts w:ascii="Calibri Light" w:hAnsi="Calibri Light" w:cs="Calibri Light"/>
                <w:sz w:val="18"/>
                <w:szCs w:val="18"/>
                <w:lang w:val="es-CR" w:eastAsia="es-CR"/>
              </w:rPr>
            </w:pPr>
            <w:r w:rsidRPr="001E073D">
              <w:rPr>
                <w:rFonts w:ascii="Calibri Light" w:hAnsi="Calibri Light" w:cs="Calibri Light"/>
                <w:sz w:val="18"/>
                <w:szCs w:val="18"/>
              </w:rPr>
              <w:t>– Contratación de escuela de Matemática/ revisión de estudios actuariales</w:t>
            </w:r>
            <w:r>
              <w:rPr>
                <w:rFonts w:ascii="Calibri Light" w:hAnsi="Calibri Light" w:cs="Calibri Light"/>
                <w:sz w:val="18"/>
                <w:szCs w:val="18"/>
              </w:rPr>
              <w:t>.</w:t>
            </w:r>
          </w:p>
        </w:tc>
        <w:tc>
          <w:tcPr>
            <w:tcW w:w="1409" w:type="dxa"/>
            <w:tcBorders>
              <w:top w:val="nil"/>
              <w:left w:val="nil"/>
              <w:bottom w:val="single" w:sz="4" w:space="0" w:color="auto"/>
              <w:right w:val="single" w:sz="4" w:space="0" w:color="auto"/>
            </w:tcBorders>
            <w:shd w:val="clear" w:color="auto" w:fill="auto"/>
            <w:vAlign w:val="center"/>
            <w:hideMark/>
          </w:tcPr>
          <w:p w14:paraId="5AE2BB91"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19,000,000</w:t>
            </w:r>
          </w:p>
        </w:tc>
        <w:tc>
          <w:tcPr>
            <w:tcW w:w="1399" w:type="dxa"/>
            <w:tcBorders>
              <w:top w:val="single" w:sz="4" w:space="0" w:color="auto"/>
              <w:left w:val="nil"/>
              <w:bottom w:val="single" w:sz="4" w:space="0" w:color="auto"/>
              <w:right w:val="single" w:sz="4" w:space="0" w:color="auto"/>
            </w:tcBorders>
            <w:vAlign w:val="center"/>
          </w:tcPr>
          <w:p w14:paraId="4742A083"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261" w:type="dxa"/>
            <w:tcBorders>
              <w:top w:val="nil"/>
              <w:left w:val="single" w:sz="4" w:space="0" w:color="auto"/>
              <w:bottom w:val="single" w:sz="4" w:space="0" w:color="auto"/>
              <w:right w:val="single" w:sz="4" w:space="0" w:color="auto"/>
            </w:tcBorders>
            <w:shd w:val="clear" w:color="auto" w:fill="auto"/>
            <w:vAlign w:val="center"/>
            <w:hideMark/>
          </w:tcPr>
          <w:p w14:paraId="62149E93"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405" w:type="dxa"/>
            <w:tcBorders>
              <w:top w:val="nil"/>
              <w:left w:val="nil"/>
              <w:bottom w:val="single" w:sz="4" w:space="0" w:color="auto"/>
              <w:right w:val="single" w:sz="4" w:space="0" w:color="auto"/>
            </w:tcBorders>
            <w:shd w:val="clear" w:color="auto" w:fill="auto"/>
            <w:vAlign w:val="center"/>
            <w:hideMark/>
          </w:tcPr>
          <w:p w14:paraId="4C145733"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19,000,000</w:t>
            </w:r>
          </w:p>
        </w:tc>
      </w:tr>
      <w:tr w:rsidR="00CB3A41" w:rsidRPr="001E073D" w14:paraId="5AA1081D" w14:textId="77777777" w:rsidTr="006F6FD5">
        <w:trPr>
          <w:trHeight w:val="510"/>
        </w:trPr>
        <w:tc>
          <w:tcPr>
            <w:tcW w:w="3735" w:type="dxa"/>
            <w:tcBorders>
              <w:top w:val="nil"/>
              <w:left w:val="single" w:sz="4" w:space="0" w:color="auto"/>
              <w:bottom w:val="single" w:sz="4" w:space="0" w:color="auto"/>
              <w:right w:val="single" w:sz="4" w:space="0" w:color="auto"/>
            </w:tcBorders>
            <w:shd w:val="clear" w:color="000000" w:fill="FFFFFF"/>
            <w:vAlign w:val="center"/>
            <w:hideMark/>
          </w:tcPr>
          <w:p w14:paraId="28315D44" w14:textId="77777777" w:rsidR="00CB3A41" w:rsidRPr="001E073D" w:rsidRDefault="00CB3A41" w:rsidP="006F6FD5">
            <w:pPr>
              <w:spacing w:line="240" w:lineRule="auto"/>
              <w:ind w:left="204" w:hanging="142"/>
              <w:jc w:val="left"/>
              <w:rPr>
                <w:rFonts w:ascii="Calibri Light" w:hAnsi="Calibri Light" w:cs="Calibri Light"/>
                <w:sz w:val="18"/>
                <w:szCs w:val="18"/>
                <w:lang w:val="es-CR" w:eastAsia="es-CR"/>
              </w:rPr>
            </w:pPr>
            <w:r w:rsidRPr="001E073D">
              <w:rPr>
                <w:rFonts w:ascii="Calibri Light" w:hAnsi="Calibri Light" w:cs="Calibri Light"/>
                <w:sz w:val="18"/>
                <w:szCs w:val="18"/>
              </w:rPr>
              <w:t>– Elaboración de propuestas para fomentar el ahorro</w:t>
            </w:r>
            <w:r>
              <w:rPr>
                <w:rFonts w:ascii="Calibri Light" w:hAnsi="Calibri Light" w:cs="Calibri Light"/>
                <w:sz w:val="18"/>
                <w:szCs w:val="18"/>
              </w:rPr>
              <w:t>.</w:t>
            </w:r>
          </w:p>
        </w:tc>
        <w:tc>
          <w:tcPr>
            <w:tcW w:w="1409" w:type="dxa"/>
            <w:tcBorders>
              <w:top w:val="nil"/>
              <w:left w:val="nil"/>
              <w:bottom w:val="single" w:sz="4" w:space="0" w:color="auto"/>
              <w:right w:val="single" w:sz="4" w:space="0" w:color="auto"/>
            </w:tcBorders>
            <w:shd w:val="clear" w:color="auto" w:fill="auto"/>
            <w:vAlign w:val="center"/>
            <w:hideMark/>
          </w:tcPr>
          <w:p w14:paraId="08D3CB01"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8,000,000</w:t>
            </w:r>
          </w:p>
        </w:tc>
        <w:tc>
          <w:tcPr>
            <w:tcW w:w="1399" w:type="dxa"/>
            <w:tcBorders>
              <w:top w:val="single" w:sz="4" w:space="0" w:color="auto"/>
              <w:left w:val="nil"/>
              <w:bottom w:val="single" w:sz="4" w:space="0" w:color="auto"/>
              <w:right w:val="single" w:sz="4" w:space="0" w:color="auto"/>
            </w:tcBorders>
            <w:vAlign w:val="center"/>
          </w:tcPr>
          <w:p w14:paraId="401F9BE9"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261" w:type="dxa"/>
            <w:tcBorders>
              <w:top w:val="nil"/>
              <w:left w:val="single" w:sz="4" w:space="0" w:color="auto"/>
              <w:bottom w:val="single" w:sz="4" w:space="0" w:color="auto"/>
              <w:right w:val="single" w:sz="4" w:space="0" w:color="auto"/>
            </w:tcBorders>
            <w:shd w:val="clear" w:color="auto" w:fill="auto"/>
            <w:vAlign w:val="center"/>
            <w:hideMark/>
          </w:tcPr>
          <w:p w14:paraId="17AD1C7A"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405" w:type="dxa"/>
            <w:tcBorders>
              <w:top w:val="nil"/>
              <w:left w:val="nil"/>
              <w:bottom w:val="single" w:sz="4" w:space="0" w:color="auto"/>
              <w:right w:val="single" w:sz="4" w:space="0" w:color="auto"/>
            </w:tcBorders>
            <w:shd w:val="clear" w:color="auto" w:fill="auto"/>
            <w:vAlign w:val="center"/>
            <w:hideMark/>
          </w:tcPr>
          <w:p w14:paraId="672A3E33"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8,000,000</w:t>
            </w:r>
          </w:p>
        </w:tc>
      </w:tr>
      <w:tr w:rsidR="00CB3A41" w:rsidRPr="001E073D" w14:paraId="15703883" w14:textId="77777777" w:rsidTr="006F6FD5">
        <w:trPr>
          <w:trHeight w:val="480"/>
        </w:trPr>
        <w:tc>
          <w:tcPr>
            <w:tcW w:w="3735" w:type="dxa"/>
            <w:tcBorders>
              <w:top w:val="nil"/>
              <w:left w:val="single" w:sz="4" w:space="0" w:color="auto"/>
              <w:bottom w:val="single" w:sz="4" w:space="0" w:color="auto"/>
              <w:right w:val="single" w:sz="4" w:space="0" w:color="auto"/>
            </w:tcBorders>
            <w:shd w:val="clear" w:color="000000" w:fill="FFFFFF"/>
            <w:vAlign w:val="center"/>
            <w:hideMark/>
          </w:tcPr>
          <w:p w14:paraId="6EC1155A" w14:textId="77777777" w:rsidR="00CB3A41" w:rsidRPr="001E073D" w:rsidRDefault="00CB3A41" w:rsidP="006F6FD5">
            <w:pPr>
              <w:spacing w:line="240" w:lineRule="auto"/>
              <w:ind w:left="204" w:hanging="142"/>
              <w:jc w:val="left"/>
              <w:rPr>
                <w:rFonts w:ascii="Calibri Light" w:hAnsi="Calibri Light" w:cs="Calibri Light"/>
                <w:sz w:val="18"/>
                <w:szCs w:val="18"/>
                <w:lang w:val="es-CR" w:eastAsia="es-CR"/>
              </w:rPr>
            </w:pPr>
            <w:r w:rsidRPr="001E073D">
              <w:rPr>
                <w:rFonts w:ascii="Calibri Light" w:hAnsi="Calibri Light" w:cs="Calibri Light"/>
                <w:sz w:val="18"/>
                <w:szCs w:val="18"/>
              </w:rPr>
              <w:t>– Asesoría en cambio de Ley para Auxilio desempleo</w:t>
            </w:r>
            <w:r>
              <w:rPr>
                <w:rFonts w:ascii="Calibri Light" w:hAnsi="Calibri Light" w:cs="Calibri Light"/>
                <w:sz w:val="18"/>
                <w:szCs w:val="18"/>
              </w:rPr>
              <w:t>.</w:t>
            </w:r>
          </w:p>
        </w:tc>
        <w:tc>
          <w:tcPr>
            <w:tcW w:w="1409" w:type="dxa"/>
            <w:tcBorders>
              <w:top w:val="nil"/>
              <w:left w:val="nil"/>
              <w:bottom w:val="single" w:sz="4" w:space="0" w:color="auto"/>
              <w:right w:val="single" w:sz="4" w:space="0" w:color="auto"/>
            </w:tcBorders>
            <w:shd w:val="clear" w:color="auto" w:fill="auto"/>
            <w:vAlign w:val="center"/>
            <w:hideMark/>
          </w:tcPr>
          <w:p w14:paraId="005D0F37"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9,000,000</w:t>
            </w:r>
          </w:p>
        </w:tc>
        <w:tc>
          <w:tcPr>
            <w:tcW w:w="1399" w:type="dxa"/>
            <w:tcBorders>
              <w:top w:val="single" w:sz="4" w:space="0" w:color="auto"/>
              <w:left w:val="nil"/>
              <w:bottom w:val="single" w:sz="4" w:space="0" w:color="auto"/>
              <w:right w:val="single" w:sz="4" w:space="0" w:color="auto"/>
            </w:tcBorders>
            <w:vAlign w:val="center"/>
          </w:tcPr>
          <w:p w14:paraId="0D1D6BA7"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261" w:type="dxa"/>
            <w:tcBorders>
              <w:top w:val="nil"/>
              <w:left w:val="single" w:sz="4" w:space="0" w:color="auto"/>
              <w:bottom w:val="single" w:sz="4" w:space="0" w:color="auto"/>
              <w:right w:val="single" w:sz="4" w:space="0" w:color="auto"/>
            </w:tcBorders>
            <w:shd w:val="clear" w:color="auto" w:fill="auto"/>
            <w:vAlign w:val="center"/>
            <w:hideMark/>
          </w:tcPr>
          <w:p w14:paraId="3CB7A1C3"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405" w:type="dxa"/>
            <w:tcBorders>
              <w:top w:val="nil"/>
              <w:left w:val="nil"/>
              <w:bottom w:val="single" w:sz="4" w:space="0" w:color="auto"/>
              <w:right w:val="single" w:sz="4" w:space="0" w:color="auto"/>
            </w:tcBorders>
            <w:shd w:val="clear" w:color="auto" w:fill="auto"/>
            <w:vAlign w:val="center"/>
            <w:hideMark/>
          </w:tcPr>
          <w:p w14:paraId="6BC5919E"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9,000,000</w:t>
            </w:r>
          </w:p>
        </w:tc>
      </w:tr>
      <w:tr w:rsidR="00CB3A41" w:rsidRPr="001E073D" w14:paraId="15897B02" w14:textId="77777777" w:rsidTr="006F6FD5">
        <w:trPr>
          <w:trHeight w:val="480"/>
        </w:trPr>
        <w:tc>
          <w:tcPr>
            <w:tcW w:w="3735" w:type="dxa"/>
            <w:tcBorders>
              <w:top w:val="nil"/>
              <w:left w:val="single" w:sz="4" w:space="0" w:color="auto"/>
              <w:bottom w:val="single" w:sz="4" w:space="0" w:color="auto"/>
              <w:right w:val="single" w:sz="4" w:space="0" w:color="auto"/>
            </w:tcBorders>
            <w:shd w:val="clear" w:color="000000" w:fill="FFFFFF"/>
            <w:vAlign w:val="center"/>
            <w:hideMark/>
          </w:tcPr>
          <w:p w14:paraId="0D34B277" w14:textId="77777777" w:rsidR="00CB3A41" w:rsidRPr="001E073D" w:rsidRDefault="00CB3A41" w:rsidP="006F6FD5">
            <w:pPr>
              <w:spacing w:line="240" w:lineRule="auto"/>
              <w:ind w:left="204" w:hanging="142"/>
              <w:jc w:val="left"/>
              <w:rPr>
                <w:rFonts w:ascii="Calibri Light" w:hAnsi="Calibri Light" w:cs="Calibri Light"/>
                <w:sz w:val="18"/>
                <w:szCs w:val="18"/>
                <w:lang w:val="es-CR" w:eastAsia="es-CR"/>
              </w:rPr>
            </w:pPr>
            <w:r w:rsidRPr="001E073D">
              <w:rPr>
                <w:rFonts w:ascii="Calibri Light" w:hAnsi="Calibri Light" w:cs="Calibri Light"/>
                <w:sz w:val="18"/>
                <w:szCs w:val="18"/>
              </w:rPr>
              <w:t>– Elaboración de tablas de vida</w:t>
            </w:r>
            <w:r>
              <w:rPr>
                <w:rFonts w:ascii="Calibri Light" w:hAnsi="Calibri Light" w:cs="Calibri Light"/>
                <w:sz w:val="18"/>
                <w:szCs w:val="18"/>
              </w:rPr>
              <w:t>.</w:t>
            </w:r>
          </w:p>
        </w:tc>
        <w:tc>
          <w:tcPr>
            <w:tcW w:w="1409" w:type="dxa"/>
            <w:tcBorders>
              <w:top w:val="nil"/>
              <w:left w:val="nil"/>
              <w:bottom w:val="single" w:sz="4" w:space="0" w:color="auto"/>
              <w:right w:val="single" w:sz="4" w:space="0" w:color="auto"/>
            </w:tcBorders>
            <w:shd w:val="clear" w:color="auto" w:fill="auto"/>
            <w:vAlign w:val="center"/>
            <w:hideMark/>
          </w:tcPr>
          <w:p w14:paraId="39AF2D89"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11,500,000</w:t>
            </w:r>
          </w:p>
        </w:tc>
        <w:tc>
          <w:tcPr>
            <w:tcW w:w="1399" w:type="dxa"/>
            <w:tcBorders>
              <w:top w:val="single" w:sz="4" w:space="0" w:color="auto"/>
              <w:left w:val="nil"/>
              <w:bottom w:val="single" w:sz="4" w:space="0" w:color="auto"/>
              <w:right w:val="single" w:sz="4" w:space="0" w:color="auto"/>
            </w:tcBorders>
            <w:vAlign w:val="center"/>
          </w:tcPr>
          <w:p w14:paraId="1072C45A"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261" w:type="dxa"/>
            <w:tcBorders>
              <w:top w:val="nil"/>
              <w:left w:val="single" w:sz="4" w:space="0" w:color="auto"/>
              <w:bottom w:val="single" w:sz="4" w:space="0" w:color="auto"/>
              <w:right w:val="single" w:sz="4" w:space="0" w:color="auto"/>
            </w:tcBorders>
            <w:shd w:val="clear" w:color="auto" w:fill="auto"/>
            <w:vAlign w:val="center"/>
            <w:hideMark/>
          </w:tcPr>
          <w:p w14:paraId="1DE37389"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405" w:type="dxa"/>
            <w:tcBorders>
              <w:top w:val="nil"/>
              <w:left w:val="nil"/>
              <w:bottom w:val="single" w:sz="4" w:space="0" w:color="auto"/>
              <w:right w:val="single" w:sz="4" w:space="0" w:color="auto"/>
            </w:tcBorders>
            <w:shd w:val="clear" w:color="auto" w:fill="auto"/>
            <w:vAlign w:val="center"/>
            <w:hideMark/>
          </w:tcPr>
          <w:p w14:paraId="39D40325"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11,500,000</w:t>
            </w:r>
          </w:p>
        </w:tc>
      </w:tr>
      <w:tr w:rsidR="00CB3A41" w:rsidRPr="001E073D" w14:paraId="4041E8A7" w14:textId="77777777" w:rsidTr="006F6FD5">
        <w:trPr>
          <w:trHeight w:val="480"/>
        </w:trPr>
        <w:tc>
          <w:tcPr>
            <w:tcW w:w="3735" w:type="dxa"/>
            <w:tcBorders>
              <w:top w:val="nil"/>
              <w:left w:val="single" w:sz="4" w:space="0" w:color="auto"/>
              <w:bottom w:val="single" w:sz="4" w:space="0" w:color="auto"/>
              <w:right w:val="single" w:sz="4" w:space="0" w:color="auto"/>
            </w:tcBorders>
            <w:shd w:val="clear" w:color="000000" w:fill="FFFFFF"/>
            <w:vAlign w:val="center"/>
            <w:hideMark/>
          </w:tcPr>
          <w:p w14:paraId="5640CA07" w14:textId="77777777" w:rsidR="00CB3A41" w:rsidRPr="001E073D" w:rsidRDefault="00CB3A41" w:rsidP="006F6FD5">
            <w:pPr>
              <w:spacing w:line="240" w:lineRule="auto"/>
              <w:ind w:left="204" w:hanging="142"/>
              <w:jc w:val="left"/>
              <w:rPr>
                <w:rFonts w:ascii="Calibri Light" w:hAnsi="Calibri Light" w:cs="Calibri Light"/>
                <w:sz w:val="18"/>
                <w:szCs w:val="18"/>
                <w:lang w:val="es-CR" w:eastAsia="es-CR"/>
              </w:rPr>
            </w:pPr>
            <w:r w:rsidRPr="001E073D">
              <w:rPr>
                <w:rFonts w:ascii="Calibri Light" w:hAnsi="Calibri Light" w:cs="Calibri Light"/>
                <w:sz w:val="18"/>
                <w:szCs w:val="18"/>
              </w:rPr>
              <w:t>– Asesoría en temas de Planificación</w:t>
            </w:r>
            <w:r>
              <w:rPr>
                <w:rFonts w:ascii="Calibri Light" w:hAnsi="Calibri Light" w:cs="Calibri Light"/>
                <w:sz w:val="18"/>
                <w:szCs w:val="18"/>
              </w:rPr>
              <w:t>.</w:t>
            </w:r>
          </w:p>
        </w:tc>
        <w:tc>
          <w:tcPr>
            <w:tcW w:w="1409" w:type="dxa"/>
            <w:tcBorders>
              <w:top w:val="nil"/>
              <w:left w:val="nil"/>
              <w:bottom w:val="single" w:sz="4" w:space="0" w:color="auto"/>
              <w:right w:val="single" w:sz="4" w:space="0" w:color="auto"/>
            </w:tcBorders>
            <w:shd w:val="clear" w:color="auto" w:fill="auto"/>
            <w:vAlign w:val="center"/>
            <w:hideMark/>
          </w:tcPr>
          <w:p w14:paraId="0E934144"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4,320,000</w:t>
            </w:r>
          </w:p>
        </w:tc>
        <w:tc>
          <w:tcPr>
            <w:tcW w:w="1399" w:type="dxa"/>
            <w:tcBorders>
              <w:top w:val="single" w:sz="4" w:space="0" w:color="auto"/>
              <w:left w:val="nil"/>
              <w:bottom w:val="single" w:sz="4" w:space="0" w:color="auto"/>
              <w:right w:val="single" w:sz="4" w:space="0" w:color="auto"/>
            </w:tcBorders>
            <w:vAlign w:val="center"/>
          </w:tcPr>
          <w:p w14:paraId="423B958F"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261" w:type="dxa"/>
            <w:tcBorders>
              <w:top w:val="nil"/>
              <w:left w:val="single" w:sz="4" w:space="0" w:color="auto"/>
              <w:bottom w:val="single" w:sz="4" w:space="0" w:color="auto"/>
              <w:right w:val="single" w:sz="4" w:space="0" w:color="auto"/>
            </w:tcBorders>
            <w:shd w:val="clear" w:color="auto" w:fill="auto"/>
            <w:vAlign w:val="center"/>
            <w:hideMark/>
          </w:tcPr>
          <w:p w14:paraId="02E57036"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405" w:type="dxa"/>
            <w:tcBorders>
              <w:top w:val="nil"/>
              <w:left w:val="nil"/>
              <w:bottom w:val="single" w:sz="4" w:space="0" w:color="auto"/>
              <w:right w:val="single" w:sz="4" w:space="0" w:color="auto"/>
            </w:tcBorders>
            <w:shd w:val="clear" w:color="auto" w:fill="auto"/>
            <w:vAlign w:val="center"/>
            <w:hideMark/>
          </w:tcPr>
          <w:p w14:paraId="370E7241"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4,320,000</w:t>
            </w:r>
          </w:p>
        </w:tc>
      </w:tr>
      <w:tr w:rsidR="00CB3A41" w:rsidRPr="001E073D" w14:paraId="738535B9" w14:textId="77777777" w:rsidTr="006F6FD5">
        <w:trPr>
          <w:trHeight w:val="480"/>
        </w:trPr>
        <w:tc>
          <w:tcPr>
            <w:tcW w:w="3735" w:type="dxa"/>
            <w:tcBorders>
              <w:top w:val="nil"/>
              <w:left w:val="single" w:sz="4" w:space="0" w:color="auto"/>
              <w:bottom w:val="single" w:sz="4" w:space="0" w:color="auto"/>
              <w:right w:val="single" w:sz="4" w:space="0" w:color="auto"/>
            </w:tcBorders>
            <w:shd w:val="clear" w:color="000000" w:fill="FFFFFF"/>
            <w:vAlign w:val="center"/>
            <w:hideMark/>
          </w:tcPr>
          <w:p w14:paraId="3B87329F" w14:textId="77777777" w:rsidR="00CB3A41" w:rsidRPr="001E073D" w:rsidRDefault="00CB3A41" w:rsidP="006F6FD5">
            <w:pPr>
              <w:spacing w:line="240" w:lineRule="auto"/>
              <w:ind w:left="204" w:hanging="142"/>
              <w:jc w:val="lef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 Asesoría en revisión de indicadores y límites de riesgo Reg</w:t>
            </w:r>
            <w:r>
              <w:rPr>
                <w:rFonts w:ascii="Calibri Light" w:hAnsi="Calibri Light" w:cs="Calibri Light"/>
                <w:color w:val="000000"/>
                <w:sz w:val="18"/>
                <w:szCs w:val="18"/>
              </w:rPr>
              <w:t>lamento de Beneficio D</w:t>
            </w:r>
            <w:r w:rsidRPr="001E073D">
              <w:rPr>
                <w:rFonts w:ascii="Calibri Light" w:hAnsi="Calibri Light" w:cs="Calibri Light"/>
                <w:color w:val="000000"/>
                <w:sz w:val="18"/>
                <w:szCs w:val="18"/>
              </w:rPr>
              <w:t>efinido</w:t>
            </w:r>
            <w:r>
              <w:rPr>
                <w:rFonts w:ascii="Calibri Light" w:hAnsi="Calibri Light" w:cs="Calibri Light"/>
                <w:color w:val="000000"/>
                <w:sz w:val="18"/>
                <w:szCs w:val="18"/>
              </w:rPr>
              <w:t>.</w:t>
            </w:r>
          </w:p>
        </w:tc>
        <w:tc>
          <w:tcPr>
            <w:tcW w:w="1409" w:type="dxa"/>
            <w:tcBorders>
              <w:top w:val="nil"/>
              <w:left w:val="nil"/>
              <w:bottom w:val="single" w:sz="4" w:space="0" w:color="auto"/>
              <w:right w:val="single" w:sz="4" w:space="0" w:color="auto"/>
            </w:tcBorders>
            <w:shd w:val="clear" w:color="auto" w:fill="auto"/>
            <w:vAlign w:val="center"/>
            <w:hideMark/>
          </w:tcPr>
          <w:p w14:paraId="4CADE370"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10,768,313</w:t>
            </w:r>
          </w:p>
        </w:tc>
        <w:tc>
          <w:tcPr>
            <w:tcW w:w="1399" w:type="dxa"/>
            <w:tcBorders>
              <w:top w:val="single" w:sz="4" w:space="0" w:color="auto"/>
              <w:left w:val="nil"/>
              <w:bottom w:val="single" w:sz="4" w:space="0" w:color="auto"/>
              <w:right w:val="single" w:sz="4" w:space="0" w:color="auto"/>
            </w:tcBorders>
            <w:vAlign w:val="center"/>
          </w:tcPr>
          <w:p w14:paraId="45FB2C2F"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261" w:type="dxa"/>
            <w:tcBorders>
              <w:top w:val="nil"/>
              <w:left w:val="single" w:sz="4" w:space="0" w:color="auto"/>
              <w:bottom w:val="single" w:sz="4" w:space="0" w:color="auto"/>
              <w:right w:val="single" w:sz="4" w:space="0" w:color="auto"/>
            </w:tcBorders>
            <w:shd w:val="clear" w:color="auto" w:fill="auto"/>
            <w:vAlign w:val="center"/>
            <w:hideMark/>
          </w:tcPr>
          <w:p w14:paraId="4FDAE183" w14:textId="77777777" w:rsidR="00CB3A41" w:rsidRPr="001E073D" w:rsidRDefault="00CB3A41" w:rsidP="006F6FD5">
            <w:pPr>
              <w:spacing w:line="240" w:lineRule="auto"/>
              <w:jc w:val="right"/>
              <w:rPr>
                <w:rFonts w:ascii="Calibri Light" w:hAnsi="Calibri Light" w:cs="Calibri Light"/>
                <w:sz w:val="18"/>
                <w:szCs w:val="18"/>
                <w:lang w:val="es-CR" w:eastAsia="es-CR"/>
              </w:rPr>
            </w:pPr>
            <w:r w:rsidRPr="001E073D">
              <w:rPr>
                <w:rFonts w:ascii="Calibri Light" w:hAnsi="Calibri Light" w:cs="Calibri Light"/>
                <w:sz w:val="18"/>
                <w:szCs w:val="18"/>
              </w:rPr>
              <w:t> </w:t>
            </w:r>
          </w:p>
        </w:tc>
        <w:tc>
          <w:tcPr>
            <w:tcW w:w="1405" w:type="dxa"/>
            <w:tcBorders>
              <w:top w:val="nil"/>
              <w:left w:val="nil"/>
              <w:bottom w:val="single" w:sz="4" w:space="0" w:color="auto"/>
              <w:right w:val="single" w:sz="4" w:space="0" w:color="auto"/>
            </w:tcBorders>
            <w:shd w:val="clear" w:color="auto" w:fill="auto"/>
            <w:vAlign w:val="center"/>
            <w:hideMark/>
          </w:tcPr>
          <w:p w14:paraId="1B0A41A6"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10,768,313</w:t>
            </w:r>
          </w:p>
        </w:tc>
      </w:tr>
      <w:tr w:rsidR="00CB3A41" w:rsidRPr="001E073D" w14:paraId="1EB8D5F9" w14:textId="77777777" w:rsidTr="006F6FD5">
        <w:trPr>
          <w:trHeight w:val="480"/>
        </w:trPr>
        <w:tc>
          <w:tcPr>
            <w:tcW w:w="3735" w:type="dxa"/>
            <w:tcBorders>
              <w:top w:val="nil"/>
              <w:left w:val="single" w:sz="4" w:space="0" w:color="auto"/>
              <w:bottom w:val="single" w:sz="4" w:space="0" w:color="auto"/>
              <w:right w:val="single" w:sz="4" w:space="0" w:color="auto"/>
            </w:tcBorders>
            <w:shd w:val="clear" w:color="000000" w:fill="FFFFFF"/>
            <w:vAlign w:val="center"/>
            <w:hideMark/>
          </w:tcPr>
          <w:p w14:paraId="586AF1CB" w14:textId="77777777" w:rsidR="00CB3A41" w:rsidRPr="001E073D" w:rsidRDefault="00CB3A41" w:rsidP="006F6FD5">
            <w:pPr>
              <w:spacing w:line="240" w:lineRule="auto"/>
              <w:ind w:left="204" w:hanging="142"/>
              <w:jc w:val="lef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 Banco Central de Costa Rica</w:t>
            </w:r>
            <w:r>
              <w:rPr>
                <w:rFonts w:ascii="Calibri Light" w:hAnsi="Calibri Light" w:cs="Calibri Light"/>
                <w:color w:val="000000"/>
                <w:sz w:val="18"/>
                <w:szCs w:val="18"/>
              </w:rPr>
              <w:t>.</w:t>
            </w:r>
          </w:p>
        </w:tc>
        <w:tc>
          <w:tcPr>
            <w:tcW w:w="1409" w:type="dxa"/>
            <w:tcBorders>
              <w:top w:val="nil"/>
              <w:left w:val="nil"/>
              <w:bottom w:val="single" w:sz="4" w:space="0" w:color="auto"/>
              <w:right w:val="single" w:sz="4" w:space="0" w:color="auto"/>
            </w:tcBorders>
            <w:shd w:val="clear" w:color="auto" w:fill="auto"/>
            <w:vAlign w:val="center"/>
            <w:hideMark/>
          </w:tcPr>
          <w:p w14:paraId="19CACEB1"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1,304,793,149</w:t>
            </w:r>
          </w:p>
        </w:tc>
        <w:tc>
          <w:tcPr>
            <w:tcW w:w="1399" w:type="dxa"/>
            <w:tcBorders>
              <w:top w:val="single" w:sz="4" w:space="0" w:color="auto"/>
              <w:left w:val="nil"/>
              <w:bottom w:val="single" w:sz="4" w:space="0" w:color="auto"/>
              <w:right w:val="single" w:sz="4" w:space="0" w:color="auto"/>
            </w:tcBorders>
            <w:vAlign w:val="center"/>
          </w:tcPr>
          <w:p w14:paraId="14681CE4"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 xml:space="preserve">           437,093,647 </w:t>
            </w:r>
          </w:p>
        </w:tc>
        <w:tc>
          <w:tcPr>
            <w:tcW w:w="1261" w:type="dxa"/>
            <w:tcBorders>
              <w:top w:val="nil"/>
              <w:left w:val="single" w:sz="4" w:space="0" w:color="auto"/>
              <w:bottom w:val="single" w:sz="4" w:space="0" w:color="auto"/>
              <w:right w:val="single" w:sz="4" w:space="0" w:color="auto"/>
            </w:tcBorders>
            <w:shd w:val="clear" w:color="auto" w:fill="auto"/>
            <w:vAlign w:val="center"/>
            <w:hideMark/>
          </w:tcPr>
          <w:p w14:paraId="79292054"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sz w:val="18"/>
                <w:szCs w:val="18"/>
              </w:rPr>
              <w:t> </w:t>
            </w:r>
          </w:p>
        </w:tc>
        <w:tc>
          <w:tcPr>
            <w:tcW w:w="1405" w:type="dxa"/>
            <w:tcBorders>
              <w:top w:val="nil"/>
              <w:left w:val="nil"/>
              <w:bottom w:val="single" w:sz="4" w:space="0" w:color="auto"/>
              <w:right w:val="single" w:sz="4" w:space="0" w:color="auto"/>
            </w:tcBorders>
            <w:shd w:val="clear" w:color="auto" w:fill="auto"/>
            <w:vAlign w:val="center"/>
            <w:hideMark/>
          </w:tcPr>
          <w:p w14:paraId="39CA3DFD" w14:textId="77777777" w:rsidR="00CB3A41" w:rsidRPr="001E073D" w:rsidRDefault="00CB3A41" w:rsidP="006F6FD5">
            <w:pPr>
              <w:spacing w:line="240" w:lineRule="auto"/>
              <w:jc w:val="right"/>
              <w:rPr>
                <w:rFonts w:ascii="Calibri Light" w:hAnsi="Calibri Light" w:cs="Calibri Light"/>
                <w:color w:val="000000"/>
                <w:sz w:val="18"/>
                <w:szCs w:val="18"/>
                <w:lang w:val="es-CR" w:eastAsia="es-CR"/>
              </w:rPr>
            </w:pPr>
            <w:r w:rsidRPr="001E073D">
              <w:rPr>
                <w:rFonts w:ascii="Calibri Light" w:hAnsi="Calibri Light" w:cs="Calibri Light"/>
                <w:color w:val="000000"/>
                <w:sz w:val="18"/>
                <w:szCs w:val="18"/>
              </w:rPr>
              <w:t>867,699,502</w:t>
            </w:r>
          </w:p>
        </w:tc>
      </w:tr>
      <w:tr w:rsidR="00CB3A41" w:rsidRPr="001E073D" w14:paraId="4359F80A" w14:textId="77777777" w:rsidTr="006F6FD5">
        <w:trPr>
          <w:trHeight w:val="480"/>
        </w:trPr>
        <w:tc>
          <w:tcPr>
            <w:tcW w:w="3735" w:type="dxa"/>
            <w:tcBorders>
              <w:top w:val="nil"/>
              <w:left w:val="single" w:sz="4" w:space="0" w:color="auto"/>
              <w:bottom w:val="single" w:sz="4" w:space="0" w:color="auto"/>
              <w:right w:val="single" w:sz="4" w:space="0" w:color="auto"/>
            </w:tcBorders>
            <w:shd w:val="clear" w:color="000000" w:fill="DCE6F1"/>
            <w:vAlign w:val="center"/>
            <w:hideMark/>
          </w:tcPr>
          <w:p w14:paraId="33F57ABD" w14:textId="77777777" w:rsidR="00CB3A41" w:rsidRPr="001E073D" w:rsidRDefault="00CB3A41" w:rsidP="006F6FD5">
            <w:pPr>
              <w:spacing w:line="240" w:lineRule="auto"/>
              <w:jc w:val="left"/>
              <w:rPr>
                <w:rFonts w:ascii="Calibri Light" w:hAnsi="Calibri Light" w:cs="Calibri Light"/>
                <w:b/>
                <w:bCs/>
                <w:color w:val="000000"/>
                <w:sz w:val="18"/>
                <w:szCs w:val="18"/>
                <w:lang w:val="es-CR" w:eastAsia="es-CR"/>
              </w:rPr>
            </w:pPr>
            <w:r w:rsidRPr="001E073D">
              <w:rPr>
                <w:rFonts w:ascii="Calibri Light" w:hAnsi="Calibri Light" w:cs="Calibri Light"/>
                <w:b/>
                <w:bCs/>
                <w:color w:val="000000"/>
                <w:sz w:val="18"/>
                <w:szCs w:val="18"/>
              </w:rPr>
              <w:t>Totales General</w:t>
            </w:r>
          </w:p>
        </w:tc>
        <w:tc>
          <w:tcPr>
            <w:tcW w:w="1409" w:type="dxa"/>
            <w:tcBorders>
              <w:top w:val="nil"/>
              <w:left w:val="nil"/>
              <w:bottom w:val="single" w:sz="4" w:space="0" w:color="auto"/>
              <w:right w:val="single" w:sz="4" w:space="0" w:color="auto"/>
            </w:tcBorders>
            <w:shd w:val="clear" w:color="000000" w:fill="DCE6F1"/>
            <w:vAlign w:val="center"/>
            <w:hideMark/>
          </w:tcPr>
          <w:p w14:paraId="6B7270DC" w14:textId="77777777" w:rsidR="00CB3A41" w:rsidRPr="001E073D" w:rsidRDefault="00CB3A41" w:rsidP="006F6FD5">
            <w:pPr>
              <w:spacing w:line="240" w:lineRule="auto"/>
              <w:jc w:val="right"/>
              <w:rPr>
                <w:rFonts w:ascii="Calibri Light" w:hAnsi="Calibri Light" w:cs="Calibri Light"/>
                <w:b/>
                <w:bCs/>
                <w:color w:val="000000"/>
                <w:sz w:val="18"/>
                <w:szCs w:val="18"/>
                <w:lang w:val="es-CR" w:eastAsia="es-CR"/>
              </w:rPr>
            </w:pPr>
            <w:r w:rsidRPr="001E073D">
              <w:rPr>
                <w:rFonts w:ascii="Calibri Light" w:hAnsi="Calibri Light" w:cs="Calibri Light"/>
                <w:b/>
                <w:bCs/>
                <w:color w:val="000000"/>
                <w:sz w:val="18"/>
                <w:szCs w:val="18"/>
              </w:rPr>
              <w:t>1,452,997,411</w:t>
            </w:r>
          </w:p>
        </w:tc>
        <w:tc>
          <w:tcPr>
            <w:tcW w:w="1399" w:type="dxa"/>
            <w:tcBorders>
              <w:top w:val="single" w:sz="4" w:space="0" w:color="auto"/>
              <w:left w:val="nil"/>
              <w:bottom w:val="single" w:sz="4" w:space="0" w:color="auto"/>
              <w:right w:val="single" w:sz="4" w:space="0" w:color="auto"/>
            </w:tcBorders>
            <w:shd w:val="clear" w:color="000000" w:fill="DCE6F1"/>
            <w:vAlign w:val="center"/>
          </w:tcPr>
          <w:p w14:paraId="20609DB6" w14:textId="77777777" w:rsidR="00CB3A41" w:rsidRPr="001E073D" w:rsidRDefault="00CB3A41" w:rsidP="006F6FD5">
            <w:pPr>
              <w:spacing w:line="240" w:lineRule="auto"/>
              <w:jc w:val="right"/>
              <w:rPr>
                <w:rFonts w:ascii="Calibri Light" w:hAnsi="Calibri Light" w:cs="Calibri Light"/>
                <w:b/>
                <w:bCs/>
                <w:color w:val="000000"/>
                <w:sz w:val="18"/>
                <w:szCs w:val="18"/>
                <w:lang w:val="es-CR" w:eastAsia="es-CR"/>
              </w:rPr>
            </w:pPr>
            <w:r w:rsidRPr="001E073D">
              <w:rPr>
                <w:rFonts w:ascii="Calibri Light" w:hAnsi="Calibri Light" w:cs="Calibri Light"/>
                <w:b/>
                <w:bCs/>
                <w:color w:val="000000"/>
                <w:sz w:val="18"/>
                <w:szCs w:val="18"/>
              </w:rPr>
              <w:t>463,864,570</w:t>
            </w:r>
          </w:p>
        </w:tc>
        <w:tc>
          <w:tcPr>
            <w:tcW w:w="1261" w:type="dxa"/>
            <w:tcBorders>
              <w:top w:val="nil"/>
              <w:left w:val="single" w:sz="4" w:space="0" w:color="auto"/>
              <w:bottom w:val="single" w:sz="4" w:space="0" w:color="auto"/>
              <w:right w:val="single" w:sz="4" w:space="0" w:color="auto"/>
            </w:tcBorders>
            <w:shd w:val="clear" w:color="000000" w:fill="DCE6F1"/>
            <w:vAlign w:val="center"/>
            <w:hideMark/>
          </w:tcPr>
          <w:p w14:paraId="358F1746" w14:textId="77777777" w:rsidR="00CB3A41" w:rsidRPr="001E073D" w:rsidRDefault="00CB3A41" w:rsidP="006F6FD5">
            <w:pPr>
              <w:spacing w:line="240" w:lineRule="auto"/>
              <w:jc w:val="right"/>
              <w:rPr>
                <w:rFonts w:ascii="Calibri Light" w:hAnsi="Calibri Light" w:cs="Calibri Light"/>
                <w:b/>
                <w:bCs/>
                <w:color w:val="000000"/>
                <w:sz w:val="18"/>
                <w:szCs w:val="18"/>
                <w:lang w:val="es-CR" w:eastAsia="es-CR"/>
              </w:rPr>
            </w:pPr>
            <w:r w:rsidRPr="001E073D">
              <w:rPr>
                <w:rFonts w:ascii="Calibri Light" w:hAnsi="Calibri Light" w:cs="Calibri Light"/>
                <w:b/>
                <w:bCs/>
                <w:color w:val="000000"/>
                <w:sz w:val="18"/>
                <w:szCs w:val="18"/>
              </w:rPr>
              <w:t>0</w:t>
            </w:r>
          </w:p>
        </w:tc>
        <w:tc>
          <w:tcPr>
            <w:tcW w:w="1405" w:type="dxa"/>
            <w:tcBorders>
              <w:top w:val="nil"/>
              <w:left w:val="nil"/>
              <w:bottom w:val="single" w:sz="4" w:space="0" w:color="auto"/>
              <w:right w:val="single" w:sz="4" w:space="0" w:color="auto"/>
            </w:tcBorders>
            <w:shd w:val="clear" w:color="000000" w:fill="DCE6F1"/>
            <w:vAlign w:val="center"/>
            <w:hideMark/>
          </w:tcPr>
          <w:p w14:paraId="4D7CAF32" w14:textId="77777777" w:rsidR="00CB3A41" w:rsidRPr="001E073D" w:rsidRDefault="00CB3A41" w:rsidP="006F6FD5">
            <w:pPr>
              <w:spacing w:line="240" w:lineRule="auto"/>
              <w:jc w:val="right"/>
              <w:rPr>
                <w:rFonts w:ascii="Calibri Light" w:hAnsi="Calibri Light" w:cs="Calibri Light"/>
                <w:b/>
                <w:bCs/>
                <w:color w:val="000000"/>
                <w:sz w:val="18"/>
                <w:szCs w:val="18"/>
                <w:lang w:val="es-CR" w:eastAsia="es-CR"/>
              </w:rPr>
            </w:pPr>
            <w:r w:rsidRPr="001E073D">
              <w:rPr>
                <w:rFonts w:ascii="Calibri Light" w:hAnsi="Calibri Light" w:cs="Calibri Light"/>
                <w:b/>
                <w:bCs/>
                <w:color w:val="000000"/>
                <w:sz w:val="18"/>
                <w:szCs w:val="18"/>
              </w:rPr>
              <w:t>989,132,840</w:t>
            </w:r>
          </w:p>
        </w:tc>
      </w:tr>
    </w:tbl>
    <w:p w14:paraId="6888C6A2" w14:textId="77777777" w:rsidR="00CB3A41" w:rsidRPr="000828FC" w:rsidRDefault="00CB3A41" w:rsidP="00CB3A41">
      <w:pPr>
        <w:pStyle w:val="Textoindependiente"/>
        <w:numPr>
          <w:ilvl w:val="0"/>
          <w:numId w:val="0"/>
        </w:numPr>
        <w:tabs>
          <w:tab w:val="decimal" w:pos="7088"/>
        </w:tabs>
        <w:rPr>
          <w:rFonts w:asciiTheme="minorHAnsi" w:hAnsiTheme="minorHAnsi" w:cstheme="minorHAnsi"/>
          <w:szCs w:val="24"/>
          <w:lang w:val="es-CR"/>
        </w:rPr>
      </w:pPr>
    </w:p>
    <w:p w14:paraId="62391DF9" w14:textId="77777777" w:rsidR="00CB3A41" w:rsidRPr="000828FC" w:rsidRDefault="00CB3A41" w:rsidP="00CB3A41">
      <w:pPr>
        <w:pStyle w:val="Textoindependiente"/>
        <w:numPr>
          <w:ilvl w:val="0"/>
          <w:numId w:val="9"/>
        </w:numPr>
        <w:tabs>
          <w:tab w:val="left" w:pos="1134"/>
          <w:tab w:val="decimal" w:pos="7088"/>
        </w:tabs>
        <w:ind w:left="567"/>
        <w:rPr>
          <w:rFonts w:asciiTheme="minorHAnsi" w:hAnsiTheme="minorHAnsi" w:cstheme="minorHAnsi"/>
          <w:szCs w:val="24"/>
          <w:lang w:val="es-CR"/>
        </w:rPr>
      </w:pPr>
      <w:r w:rsidRPr="000828FC">
        <w:rPr>
          <w:rFonts w:asciiTheme="minorHAnsi" w:hAnsiTheme="minorHAnsi" w:cstheme="minorHAnsi"/>
          <w:szCs w:val="24"/>
          <w:lang w:val="es-CR"/>
        </w:rPr>
        <w:t xml:space="preserve">“Servicios Generales” (1 04 06) refleja una ejecución del </w:t>
      </w:r>
      <w:r>
        <w:rPr>
          <w:rFonts w:asciiTheme="minorHAnsi" w:hAnsiTheme="minorHAnsi" w:cstheme="minorHAnsi"/>
          <w:szCs w:val="24"/>
          <w:lang w:val="es-CR"/>
        </w:rPr>
        <w:t>95</w:t>
      </w:r>
      <w:r w:rsidRPr="000828FC">
        <w:rPr>
          <w:rFonts w:asciiTheme="minorHAnsi" w:hAnsiTheme="minorHAnsi" w:cstheme="minorHAnsi"/>
          <w:szCs w:val="24"/>
          <w:lang w:val="es-CR"/>
        </w:rPr>
        <w:t>%, corresponde a la contratación de la limpieza de las oficinas y se hizo la previsión del año</w:t>
      </w:r>
      <w:r>
        <w:rPr>
          <w:rFonts w:asciiTheme="minorHAnsi" w:hAnsiTheme="minorHAnsi" w:cstheme="minorHAnsi"/>
          <w:szCs w:val="24"/>
          <w:lang w:val="es-CR"/>
        </w:rPr>
        <w:t>.</w:t>
      </w:r>
    </w:p>
    <w:p w14:paraId="443FD397" w14:textId="77777777" w:rsidR="00CB3A41" w:rsidRPr="000828FC" w:rsidRDefault="00CB3A41" w:rsidP="00CB3A41">
      <w:pPr>
        <w:pStyle w:val="Textoindependiente"/>
        <w:numPr>
          <w:ilvl w:val="0"/>
          <w:numId w:val="9"/>
        </w:numPr>
        <w:tabs>
          <w:tab w:val="left" w:pos="1134"/>
          <w:tab w:val="decimal" w:pos="7088"/>
        </w:tabs>
        <w:ind w:left="567"/>
        <w:rPr>
          <w:rFonts w:asciiTheme="minorHAnsi" w:hAnsiTheme="minorHAnsi" w:cstheme="minorHAnsi"/>
          <w:szCs w:val="24"/>
          <w:lang w:val="es-CR"/>
        </w:rPr>
      </w:pPr>
      <w:r w:rsidRPr="000828FC">
        <w:rPr>
          <w:rFonts w:asciiTheme="minorHAnsi" w:hAnsiTheme="minorHAnsi" w:cstheme="minorHAnsi"/>
          <w:szCs w:val="24"/>
          <w:lang w:val="es-CR"/>
        </w:rPr>
        <w:t xml:space="preserve">“Transporte en el Exterior” (1 05 03) refleja una ejecución del </w:t>
      </w:r>
      <w:r>
        <w:rPr>
          <w:rFonts w:asciiTheme="minorHAnsi" w:hAnsiTheme="minorHAnsi" w:cstheme="minorHAnsi"/>
          <w:szCs w:val="24"/>
          <w:lang w:val="es-CR"/>
        </w:rPr>
        <w:t>64</w:t>
      </w:r>
      <w:r w:rsidRPr="000828FC">
        <w:rPr>
          <w:rFonts w:asciiTheme="minorHAnsi" w:hAnsiTheme="minorHAnsi" w:cstheme="minorHAnsi"/>
          <w:szCs w:val="24"/>
          <w:lang w:val="es-CR"/>
        </w:rPr>
        <w:t xml:space="preserve">%, y la cuenta de “Viáticos en el Exterior” (1 05 04) presenta un </w:t>
      </w:r>
      <w:r>
        <w:rPr>
          <w:rFonts w:asciiTheme="minorHAnsi" w:hAnsiTheme="minorHAnsi" w:cstheme="minorHAnsi"/>
          <w:szCs w:val="24"/>
          <w:lang w:val="es-CR"/>
        </w:rPr>
        <w:t>57</w:t>
      </w:r>
      <w:r w:rsidRPr="000828FC">
        <w:rPr>
          <w:rFonts w:asciiTheme="minorHAnsi" w:hAnsiTheme="minorHAnsi" w:cstheme="minorHAnsi"/>
          <w:szCs w:val="24"/>
          <w:lang w:val="es-CR"/>
        </w:rPr>
        <w:t xml:space="preserve">%, los viajes se han ejecutado de conformidad con lo programado. El siguiente cuadro detalla los cargos realizados durante este tiempo. </w:t>
      </w:r>
    </w:p>
    <w:p w14:paraId="5FA5248A" w14:textId="77777777" w:rsidR="00CB3A41" w:rsidRPr="000828FC" w:rsidRDefault="00CB3A41" w:rsidP="00CB3A41">
      <w:pPr>
        <w:pStyle w:val="Textoindependiente"/>
        <w:numPr>
          <w:ilvl w:val="0"/>
          <w:numId w:val="0"/>
        </w:numPr>
        <w:tabs>
          <w:tab w:val="left" w:pos="1134"/>
          <w:tab w:val="decimal" w:pos="7088"/>
        </w:tabs>
        <w:ind w:left="360" w:hanging="360"/>
        <w:rPr>
          <w:rFonts w:asciiTheme="minorHAnsi" w:hAnsiTheme="minorHAnsi" w:cstheme="minorHAnsi"/>
          <w:szCs w:val="24"/>
          <w:lang w:val="es-CR"/>
        </w:rPr>
      </w:pPr>
    </w:p>
    <w:p w14:paraId="5D77B66C" w14:textId="430C8B0F" w:rsidR="00CB3A41" w:rsidRPr="000828FC" w:rsidRDefault="00F3172E" w:rsidP="00CB3A41">
      <w:pPr>
        <w:pStyle w:val="Textoindependiente"/>
        <w:numPr>
          <w:ilvl w:val="0"/>
          <w:numId w:val="0"/>
        </w:numPr>
        <w:spacing w:line="240" w:lineRule="auto"/>
        <w:jc w:val="center"/>
        <w:rPr>
          <w:rFonts w:asciiTheme="minorHAnsi" w:hAnsiTheme="minorHAnsi" w:cstheme="minorHAnsi"/>
          <w:sz w:val="16"/>
          <w:szCs w:val="16"/>
          <w:lang w:val="es-CR"/>
        </w:rPr>
      </w:pPr>
      <w:r>
        <w:rPr>
          <w:rFonts w:asciiTheme="minorHAnsi" w:hAnsiTheme="minorHAnsi" w:cstheme="minorHAnsi"/>
          <w:b/>
          <w:i/>
          <w:lang w:val="es-CR"/>
        </w:rPr>
        <w:t>Cuadro 16</w:t>
      </w:r>
      <w:r w:rsidR="00CB3A41" w:rsidRPr="000828FC">
        <w:rPr>
          <w:rFonts w:asciiTheme="minorHAnsi" w:hAnsiTheme="minorHAnsi" w:cstheme="minorHAnsi"/>
          <w:b/>
          <w:i/>
          <w:lang w:val="es-CR"/>
        </w:rPr>
        <w:t xml:space="preserve">: </w:t>
      </w:r>
      <w:r w:rsidR="00CB3A41" w:rsidRPr="000828FC">
        <w:rPr>
          <w:rFonts w:asciiTheme="minorHAnsi" w:hAnsiTheme="minorHAnsi" w:cstheme="minorHAnsi"/>
          <w:sz w:val="16"/>
          <w:szCs w:val="16"/>
          <w:lang w:val="es-CR"/>
        </w:rPr>
        <w:t>Detalle de viáticos en el exterior</w:t>
      </w:r>
    </w:p>
    <w:p w14:paraId="549E237A" w14:textId="77777777" w:rsidR="00CB3A41" w:rsidRPr="000828FC" w:rsidRDefault="00CB3A41" w:rsidP="00CB3A41">
      <w:pPr>
        <w:jc w:val="center"/>
        <w:rPr>
          <w:rFonts w:asciiTheme="minorHAnsi" w:hAnsiTheme="minorHAnsi" w:cstheme="minorHAnsi"/>
          <w:sz w:val="16"/>
          <w:szCs w:val="16"/>
          <w:lang w:val="es-CR"/>
        </w:rPr>
      </w:pPr>
      <w:r w:rsidRPr="000828FC">
        <w:rPr>
          <w:rFonts w:asciiTheme="minorHAnsi" w:hAnsiTheme="minorHAnsi" w:cstheme="minorHAnsi"/>
          <w:sz w:val="16"/>
          <w:szCs w:val="16"/>
          <w:lang w:val="es-CR"/>
        </w:rPr>
        <w:t>Montos en colones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1276"/>
        <w:gridCol w:w="2551"/>
        <w:gridCol w:w="992"/>
        <w:gridCol w:w="992"/>
        <w:gridCol w:w="1135"/>
        <w:gridCol w:w="1134"/>
      </w:tblGrid>
      <w:tr w:rsidR="00CB3A41" w:rsidRPr="000828FC" w14:paraId="67A94913" w14:textId="77777777" w:rsidTr="006F6FD5">
        <w:trPr>
          <w:trHeight w:val="750"/>
          <w:tblHeader/>
        </w:trPr>
        <w:tc>
          <w:tcPr>
            <w:tcW w:w="1276" w:type="dxa"/>
            <w:shd w:val="clear" w:color="auto" w:fill="B8CCE4" w:themeFill="accent1" w:themeFillTint="66"/>
            <w:noWrap/>
            <w:vAlign w:val="center"/>
            <w:hideMark/>
          </w:tcPr>
          <w:p w14:paraId="51C3DBC8" w14:textId="77777777" w:rsidR="00CB3A41" w:rsidRPr="00D81979" w:rsidRDefault="00CB3A41" w:rsidP="006F6FD5">
            <w:pPr>
              <w:spacing w:line="240" w:lineRule="auto"/>
              <w:jc w:val="center"/>
              <w:rPr>
                <w:rFonts w:asciiTheme="minorHAnsi" w:hAnsiTheme="minorHAnsi" w:cstheme="minorHAnsi"/>
                <w:b/>
                <w:bCs/>
                <w:i/>
                <w:iCs/>
                <w:szCs w:val="18"/>
                <w:lang w:val="es-CR"/>
              </w:rPr>
            </w:pPr>
            <w:r w:rsidRPr="00D81979">
              <w:rPr>
                <w:rFonts w:asciiTheme="minorHAnsi" w:hAnsiTheme="minorHAnsi" w:cstheme="minorHAnsi"/>
                <w:b/>
                <w:bCs/>
                <w:i/>
                <w:iCs/>
                <w:szCs w:val="18"/>
                <w:lang w:val="es-CR"/>
              </w:rPr>
              <w:t>Funcionario</w:t>
            </w:r>
          </w:p>
        </w:tc>
        <w:tc>
          <w:tcPr>
            <w:tcW w:w="1276" w:type="dxa"/>
            <w:shd w:val="clear" w:color="auto" w:fill="B8CCE4" w:themeFill="accent1" w:themeFillTint="66"/>
            <w:noWrap/>
            <w:vAlign w:val="center"/>
            <w:hideMark/>
          </w:tcPr>
          <w:p w14:paraId="61D3670A" w14:textId="77777777" w:rsidR="00CB3A41" w:rsidRPr="00D81979" w:rsidRDefault="00CB3A41" w:rsidP="006F6FD5">
            <w:pPr>
              <w:spacing w:line="240" w:lineRule="auto"/>
              <w:jc w:val="center"/>
              <w:rPr>
                <w:rFonts w:asciiTheme="minorHAnsi" w:hAnsiTheme="minorHAnsi" w:cstheme="minorHAnsi"/>
                <w:b/>
                <w:bCs/>
                <w:i/>
                <w:iCs/>
                <w:szCs w:val="18"/>
                <w:lang w:val="es-CR"/>
              </w:rPr>
            </w:pPr>
            <w:r w:rsidRPr="00D81979">
              <w:rPr>
                <w:rFonts w:asciiTheme="minorHAnsi" w:hAnsiTheme="minorHAnsi" w:cstheme="minorHAnsi"/>
                <w:b/>
                <w:bCs/>
                <w:i/>
                <w:iCs/>
                <w:szCs w:val="18"/>
                <w:lang w:val="es-CR"/>
              </w:rPr>
              <w:t>Cargo</w:t>
            </w:r>
          </w:p>
        </w:tc>
        <w:tc>
          <w:tcPr>
            <w:tcW w:w="2551" w:type="dxa"/>
            <w:shd w:val="clear" w:color="auto" w:fill="B8CCE4" w:themeFill="accent1" w:themeFillTint="66"/>
            <w:vAlign w:val="center"/>
            <w:hideMark/>
          </w:tcPr>
          <w:p w14:paraId="0624CD3E" w14:textId="77777777" w:rsidR="00CB3A41" w:rsidRPr="00D81979" w:rsidRDefault="00CB3A41" w:rsidP="006F6FD5">
            <w:pPr>
              <w:spacing w:line="240" w:lineRule="auto"/>
              <w:jc w:val="center"/>
              <w:rPr>
                <w:rFonts w:asciiTheme="minorHAnsi" w:hAnsiTheme="minorHAnsi" w:cstheme="minorHAnsi"/>
                <w:b/>
                <w:bCs/>
                <w:i/>
                <w:iCs/>
                <w:szCs w:val="18"/>
                <w:lang w:val="es-CR"/>
              </w:rPr>
            </w:pPr>
            <w:r w:rsidRPr="00D81979">
              <w:rPr>
                <w:rFonts w:asciiTheme="minorHAnsi" w:hAnsiTheme="minorHAnsi" w:cstheme="minorHAnsi"/>
                <w:b/>
                <w:bCs/>
                <w:i/>
                <w:iCs/>
                <w:szCs w:val="18"/>
                <w:lang w:val="es-CR"/>
              </w:rPr>
              <w:t>Descripción</w:t>
            </w:r>
          </w:p>
        </w:tc>
        <w:tc>
          <w:tcPr>
            <w:tcW w:w="992" w:type="dxa"/>
            <w:shd w:val="clear" w:color="auto" w:fill="B8CCE4" w:themeFill="accent1" w:themeFillTint="66"/>
            <w:noWrap/>
            <w:vAlign w:val="center"/>
            <w:hideMark/>
          </w:tcPr>
          <w:p w14:paraId="4CE2787F" w14:textId="77777777" w:rsidR="00CB3A41" w:rsidRPr="00D81979" w:rsidRDefault="00CB3A41" w:rsidP="006F6FD5">
            <w:pPr>
              <w:spacing w:line="240" w:lineRule="auto"/>
              <w:jc w:val="center"/>
              <w:rPr>
                <w:rFonts w:asciiTheme="minorHAnsi" w:hAnsiTheme="minorHAnsi" w:cstheme="minorHAnsi"/>
                <w:b/>
                <w:bCs/>
                <w:i/>
                <w:iCs/>
                <w:szCs w:val="18"/>
                <w:lang w:val="es-CR"/>
              </w:rPr>
            </w:pPr>
            <w:r w:rsidRPr="00D81979">
              <w:rPr>
                <w:rFonts w:asciiTheme="minorHAnsi" w:hAnsiTheme="minorHAnsi" w:cstheme="minorHAnsi"/>
                <w:b/>
                <w:bCs/>
                <w:i/>
                <w:iCs/>
                <w:szCs w:val="18"/>
                <w:lang w:val="es-CR"/>
              </w:rPr>
              <w:t>Salida</w:t>
            </w:r>
          </w:p>
        </w:tc>
        <w:tc>
          <w:tcPr>
            <w:tcW w:w="992" w:type="dxa"/>
            <w:shd w:val="clear" w:color="auto" w:fill="B8CCE4" w:themeFill="accent1" w:themeFillTint="66"/>
            <w:noWrap/>
            <w:vAlign w:val="center"/>
            <w:hideMark/>
          </w:tcPr>
          <w:p w14:paraId="27358A16" w14:textId="77777777" w:rsidR="00CB3A41" w:rsidRPr="00D81979" w:rsidRDefault="00CB3A41" w:rsidP="006F6FD5">
            <w:pPr>
              <w:spacing w:line="240" w:lineRule="auto"/>
              <w:jc w:val="center"/>
              <w:rPr>
                <w:rFonts w:asciiTheme="minorHAnsi" w:hAnsiTheme="minorHAnsi" w:cstheme="minorHAnsi"/>
                <w:b/>
                <w:bCs/>
                <w:i/>
                <w:iCs/>
                <w:szCs w:val="18"/>
                <w:lang w:val="es-CR"/>
              </w:rPr>
            </w:pPr>
            <w:r w:rsidRPr="00D81979">
              <w:rPr>
                <w:rFonts w:asciiTheme="minorHAnsi" w:hAnsiTheme="minorHAnsi" w:cstheme="minorHAnsi"/>
                <w:b/>
                <w:bCs/>
                <w:i/>
                <w:iCs/>
                <w:szCs w:val="18"/>
                <w:lang w:val="es-CR"/>
              </w:rPr>
              <w:t>Regreso</w:t>
            </w:r>
          </w:p>
        </w:tc>
        <w:tc>
          <w:tcPr>
            <w:tcW w:w="1135" w:type="dxa"/>
            <w:shd w:val="clear" w:color="auto" w:fill="B8CCE4" w:themeFill="accent1" w:themeFillTint="66"/>
            <w:vAlign w:val="center"/>
            <w:hideMark/>
          </w:tcPr>
          <w:p w14:paraId="4BFF41B0" w14:textId="77777777" w:rsidR="00CB3A41" w:rsidRPr="00D81979" w:rsidRDefault="00CB3A41" w:rsidP="006F6FD5">
            <w:pPr>
              <w:spacing w:line="240" w:lineRule="auto"/>
              <w:jc w:val="center"/>
              <w:rPr>
                <w:rFonts w:asciiTheme="minorHAnsi" w:hAnsiTheme="minorHAnsi" w:cstheme="minorHAnsi"/>
                <w:b/>
                <w:bCs/>
                <w:i/>
                <w:iCs/>
                <w:szCs w:val="18"/>
                <w:lang w:val="es-CR"/>
              </w:rPr>
            </w:pPr>
            <w:r w:rsidRPr="00D81979">
              <w:rPr>
                <w:rFonts w:asciiTheme="minorHAnsi" w:hAnsiTheme="minorHAnsi" w:cstheme="minorHAnsi"/>
                <w:b/>
                <w:bCs/>
                <w:i/>
                <w:iCs/>
                <w:szCs w:val="18"/>
                <w:lang w:val="es-CR"/>
              </w:rPr>
              <w:t>Costo pasaje</w:t>
            </w:r>
          </w:p>
        </w:tc>
        <w:tc>
          <w:tcPr>
            <w:tcW w:w="1134" w:type="dxa"/>
            <w:shd w:val="clear" w:color="auto" w:fill="B8CCE4" w:themeFill="accent1" w:themeFillTint="66"/>
            <w:vAlign w:val="center"/>
            <w:hideMark/>
          </w:tcPr>
          <w:p w14:paraId="1A87D2A8" w14:textId="77777777" w:rsidR="00CB3A41" w:rsidRPr="00D81979" w:rsidRDefault="00CB3A41" w:rsidP="006F6FD5">
            <w:pPr>
              <w:spacing w:line="240" w:lineRule="auto"/>
              <w:jc w:val="center"/>
              <w:rPr>
                <w:rFonts w:asciiTheme="minorHAnsi" w:hAnsiTheme="minorHAnsi" w:cstheme="minorHAnsi"/>
                <w:b/>
                <w:bCs/>
                <w:i/>
                <w:iCs/>
                <w:szCs w:val="18"/>
                <w:lang w:val="es-CR"/>
              </w:rPr>
            </w:pPr>
            <w:r w:rsidRPr="00D81979">
              <w:rPr>
                <w:rFonts w:asciiTheme="minorHAnsi" w:hAnsiTheme="minorHAnsi" w:cstheme="minorHAnsi"/>
                <w:b/>
                <w:bCs/>
                <w:i/>
                <w:iCs/>
                <w:szCs w:val="18"/>
                <w:lang w:val="es-CR"/>
              </w:rPr>
              <w:t>Monto viáticos</w:t>
            </w:r>
          </w:p>
        </w:tc>
      </w:tr>
      <w:tr w:rsidR="00CB3A41" w:rsidRPr="000828FC" w14:paraId="1964FAAA" w14:textId="77777777" w:rsidTr="006F6FD5">
        <w:trPr>
          <w:trHeight w:val="1641"/>
        </w:trPr>
        <w:tc>
          <w:tcPr>
            <w:tcW w:w="1276" w:type="dxa"/>
            <w:shd w:val="clear" w:color="auto" w:fill="auto"/>
            <w:vAlign w:val="center"/>
          </w:tcPr>
          <w:p w14:paraId="64655A22"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color w:val="000000"/>
                <w:sz w:val="18"/>
                <w:szCs w:val="18"/>
              </w:rPr>
              <w:t>Álvaro Ramos Chaves</w:t>
            </w:r>
          </w:p>
        </w:tc>
        <w:tc>
          <w:tcPr>
            <w:tcW w:w="1276" w:type="dxa"/>
            <w:shd w:val="clear" w:color="auto" w:fill="auto"/>
            <w:vAlign w:val="center"/>
          </w:tcPr>
          <w:p w14:paraId="1F3FAA56" w14:textId="77777777" w:rsidR="00CB3A41" w:rsidRPr="00B32369" w:rsidRDefault="00CB3A41" w:rsidP="006F6FD5">
            <w:pPr>
              <w:spacing w:line="240" w:lineRule="auto"/>
              <w:jc w:val="left"/>
              <w:rPr>
                <w:rFonts w:ascii="Calibri Light" w:hAnsi="Calibri Light" w:cs="Calibri Light"/>
                <w:sz w:val="16"/>
                <w:szCs w:val="17"/>
                <w:lang w:val="es-CR"/>
              </w:rPr>
            </w:pPr>
            <w:r w:rsidRPr="00B32369">
              <w:rPr>
                <w:rFonts w:ascii="Calibri Light" w:hAnsi="Calibri Light" w:cs="Calibri Light"/>
                <w:color w:val="000000"/>
                <w:sz w:val="16"/>
                <w:szCs w:val="17"/>
              </w:rPr>
              <w:t>Superintendente</w:t>
            </w:r>
          </w:p>
        </w:tc>
        <w:tc>
          <w:tcPr>
            <w:tcW w:w="2551" w:type="dxa"/>
            <w:shd w:val="clear" w:color="auto" w:fill="auto"/>
            <w:vAlign w:val="center"/>
          </w:tcPr>
          <w:p w14:paraId="687672DE"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color w:val="000000"/>
                <w:sz w:val="18"/>
                <w:szCs w:val="18"/>
              </w:rPr>
              <w:t>Participación en las siguientes tres actividades: Reunión Conjunta de la IOPS y del Grupo de Trabajo de la OECD en Pensiones Privadas; en Seminario de Investigación OCDE / IOPS / INPARR y en la 99ª Reunión del Comité de Seguros y Pensiones Privadas</w:t>
            </w:r>
          </w:p>
        </w:tc>
        <w:tc>
          <w:tcPr>
            <w:tcW w:w="992" w:type="dxa"/>
            <w:shd w:val="clear" w:color="auto" w:fill="auto"/>
            <w:vAlign w:val="center"/>
          </w:tcPr>
          <w:p w14:paraId="23218F62" w14:textId="77777777" w:rsidR="00CB3A41" w:rsidRPr="00D81979" w:rsidRDefault="00CB3A41" w:rsidP="006F6FD5">
            <w:pPr>
              <w:spacing w:line="240" w:lineRule="auto"/>
              <w:jc w:val="center"/>
              <w:rPr>
                <w:rFonts w:ascii="Calibri Light" w:hAnsi="Calibri Light" w:cs="Calibri Light"/>
                <w:sz w:val="18"/>
                <w:szCs w:val="18"/>
                <w:lang w:val="es-CR"/>
              </w:rPr>
            </w:pPr>
            <w:r w:rsidRPr="00D81979">
              <w:rPr>
                <w:rFonts w:ascii="Calibri Light" w:hAnsi="Calibri Light" w:cs="Calibri Light"/>
                <w:color w:val="000000"/>
                <w:sz w:val="18"/>
                <w:szCs w:val="18"/>
              </w:rPr>
              <w:t>17-jun-17</w:t>
            </w:r>
          </w:p>
        </w:tc>
        <w:tc>
          <w:tcPr>
            <w:tcW w:w="992" w:type="dxa"/>
            <w:shd w:val="clear" w:color="auto" w:fill="auto"/>
            <w:vAlign w:val="center"/>
          </w:tcPr>
          <w:p w14:paraId="5986692F" w14:textId="77777777" w:rsidR="00CB3A41" w:rsidRPr="00D81979" w:rsidRDefault="00CB3A41" w:rsidP="006F6FD5">
            <w:pPr>
              <w:spacing w:line="240" w:lineRule="auto"/>
              <w:jc w:val="center"/>
              <w:rPr>
                <w:rFonts w:ascii="Calibri Light" w:hAnsi="Calibri Light" w:cs="Calibri Light"/>
                <w:sz w:val="18"/>
                <w:szCs w:val="18"/>
                <w:lang w:val="es-CR"/>
              </w:rPr>
            </w:pPr>
            <w:r w:rsidRPr="00D81979">
              <w:rPr>
                <w:rFonts w:ascii="Calibri Light" w:hAnsi="Calibri Light" w:cs="Calibri Light"/>
                <w:color w:val="000000"/>
                <w:sz w:val="18"/>
                <w:szCs w:val="18"/>
              </w:rPr>
              <w:t>24-jun-17</w:t>
            </w:r>
          </w:p>
        </w:tc>
        <w:tc>
          <w:tcPr>
            <w:tcW w:w="1135" w:type="dxa"/>
            <w:shd w:val="clear" w:color="auto" w:fill="auto"/>
            <w:vAlign w:val="center"/>
          </w:tcPr>
          <w:p w14:paraId="147E0DF6" w14:textId="77777777" w:rsidR="00CB3A41" w:rsidRPr="00D81979" w:rsidRDefault="00CB3A41" w:rsidP="006F6FD5">
            <w:pPr>
              <w:spacing w:line="240" w:lineRule="auto"/>
              <w:jc w:val="right"/>
              <w:rPr>
                <w:rFonts w:ascii="Calibri Light" w:hAnsi="Calibri Light" w:cs="Calibri Light"/>
                <w:sz w:val="18"/>
                <w:szCs w:val="18"/>
                <w:lang w:val="es-CR"/>
              </w:rPr>
            </w:pPr>
            <w:r w:rsidRPr="00D81979">
              <w:rPr>
                <w:rFonts w:ascii="Calibri Light" w:hAnsi="Calibri Light" w:cs="Calibri Light"/>
                <w:color w:val="000000"/>
                <w:sz w:val="18"/>
                <w:szCs w:val="18"/>
              </w:rPr>
              <w:t xml:space="preserve">783,042.66 </w:t>
            </w:r>
          </w:p>
        </w:tc>
        <w:tc>
          <w:tcPr>
            <w:tcW w:w="1134" w:type="dxa"/>
            <w:shd w:val="clear" w:color="auto" w:fill="auto"/>
            <w:vAlign w:val="center"/>
          </w:tcPr>
          <w:p w14:paraId="42EA60B2" w14:textId="77777777" w:rsidR="00CB3A41" w:rsidRPr="00D81979" w:rsidRDefault="00CB3A41" w:rsidP="006F6FD5">
            <w:pPr>
              <w:spacing w:line="240" w:lineRule="auto"/>
              <w:jc w:val="right"/>
              <w:rPr>
                <w:rFonts w:ascii="Calibri Light" w:hAnsi="Calibri Light" w:cs="Calibri Light"/>
                <w:color w:val="000000"/>
                <w:sz w:val="18"/>
                <w:szCs w:val="18"/>
              </w:rPr>
            </w:pPr>
            <w:r w:rsidRPr="00D81979">
              <w:rPr>
                <w:rFonts w:ascii="Calibri Light" w:hAnsi="Calibri Light" w:cs="Calibri Light"/>
                <w:color w:val="000000"/>
                <w:sz w:val="18"/>
                <w:szCs w:val="18"/>
              </w:rPr>
              <w:t xml:space="preserve"> 1,631,192.00</w:t>
            </w:r>
          </w:p>
          <w:p w14:paraId="348C6DB2" w14:textId="77777777" w:rsidR="00CB3A41" w:rsidRDefault="00CB3A41" w:rsidP="006F6FD5">
            <w:pPr>
              <w:spacing w:line="240" w:lineRule="auto"/>
              <w:jc w:val="left"/>
              <w:rPr>
                <w:rFonts w:ascii="Calibri Light" w:hAnsi="Calibri Light" w:cs="Calibri Light"/>
                <w:color w:val="000000"/>
                <w:sz w:val="16"/>
                <w:szCs w:val="18"/>
              </w:rPr>
            </w:pPr>
          </w:p>
          <w:p w14:paraId="0A592820"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color w:val="000000"/>
                <w:sz w:val="16"/>
                <w:szCs w:val="18"/>
              </w:rPr>
              <w:t xml:space="preserve">Pendiente de liquidar </w:t>
            </w:r>
          </w:p>
        </w:tc>
      </w:tr>
      <w:tr w:rsidR="00CB3A41" w:rsidRPr="000828FC" w14:paraId="0EF52B7C" w14:textId="77777777" w:rsidTr="006F6FD5">
        <w:trPr>
          <w:trHeight w:val="1562"/>
        </w:trPr>
        <w:tc>
          <w:tcPr>
            <w:tcW w:w="1276" w:type="dxa"/>
            <w:shd w:val="clear" w:color="auto" w:fill="auto"/>
            <w:vAlign w:val="center"/>
          </w:tcPr>
          <w:p w14:paraId="51F11796"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color w:val="000000"/>
                <w:sz w:val="18"/>
                <w:szCs w:val="18"/>
              </w:rPr>
              <w:t>Porfirio Rojas</w:t>
            </w:r>
          </w:p>
        </w:tc>
        <w:tc>
          <w:tcPr>
            <w:tcW w:w="1276" w:type="dxa"/>
            <w:shd w:val="clear" w:color="auto" w:fill="auto"/>
            <w:vAlign w:val="center"/>
          </w:tcPr>
          <w:p w14:paraId="2922A871" w14:textId="77777777" w:rsidR="00CB3A41" w:rsidRPr="00B32369" w:rsidRDefault="00CB3A41" w:rsidP="006F6FD5">
            <w:pPr>
              <w:spacing w:line="240" w:lineRule="auto"/>
              <w:jc w:val="left"/>
              <w:rPr>
                <w:rFonts w:ascii="Calibri Light" w:hAnsi="Calibri Light" w:cs="Calibri Light"/>
                <w:sz w:val="16"/>
                <w:szCs w:val="17"/>
                <w:lang w:val="es-CR"/>
              </w:rPr>
            </w:pPr>
            <w:r w:rsidRPr="00B32369">
              <w:rPr>
                <w:rFonts w:ascii="Calibri Light" w:hAnsi="Calibri Light" w:cs="Calibri Light"/>
                <w:color w:val="000000"/>
                <w:sz w:val="16"/>
                <w:szCs w:val="17"/>
              </w:rPr>
              <w:t>Líder de Planificación</w:t>
            </w:r>
          </w:p>
        </w:tc>
        <w:tc>
          <w:tcPr>
            <w:tcW w:w="2551" w:type="dxa"/>
            <w:shd w:val="clear" w:color="auto" w:fill="auto"/>
            <w:vAlign w:val="center"/>
          </w:tcPr>
          <w:p w14:paraId="31A4AD73"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color w:val="000000"/>
                <w:sz w:val="18"/>
                <w:szCs w:val="18"/>
              </w:rPr>
              <w:t>Participación en las siguientes tres actividades: Reunión Conjunta de la IOPS y del Grupo de Trabajo de la OECD en Pensiones Privadas; en Seminario de Investigación OCDE / IOPS / INPARR y en la 99ª Reunión del Comité de Seguros y Pensiones Privadas</w:t>
            </w:r>
          </w:p>
        </w:tc>
        <w:tc>
          <w:tcPr>
            <w:tcW w:w="992" w:type="dxa"/>
            <w:shd w:val="clear" w:color="auto" w:fill="auto"/>
            <w:vAlign w:val="center"/>
          </w:tcPr>
          <w:p w14:paraId="159EE9AD" w14:textId="77777777" w:rsidR="00CB3A41" w:rsidRPr="00D81979" w:rsidRDefault="00CB3A41" w:rsidP="006F6FD5">
            <w:pPr>
              <w:spacing w:line="240" w:lineRule="auto"/>
              <w:jc w:val="center"/>
              <w:rPr>
                <w:rFonts w:ascii="Calibri Light" w:hAnsi="Calibri Light" w:cs="Calibri Light"/>
                <w:sz w:val="18"/>
                <w:szCs w:val="18"/>
                <w:lang w:val="es-CR"/>
              </w:rPr>
            </w:pPr>
            <w:r w:rsidRPr="00D81979">
              <w:rPr>
                <w:rFonts w:ascii="Calibri Light" w:hAnsi="Calibri Light" w:cs="Calibri Light"/>
                <w:color w:val="000000"/>
                <w:sz w:val="18"/>
                <w:szCs w:val="18"/>
              </w:rPr>
              <w:t>17-jun-17</w:t>
            </w:r>
          </w:p>
        </w:tc>
        <w:tc>
          <w:tcPr>
            <w:tcW w:w="992" w:type="dxa"/>
            <w:shd w:val="clear" w:color="auto" w:fill="auto"/>
            <w:vAlign w:val="center"/>
          </w:tcPr>
          <w:p w14:paraId="0C773D9C" w14:textId="77777777" w:rsidR="00CB3A41" w:rsidRPr="00D81979" w:rsidRDefault="00CB3A41" w:rsidP="006F6FD5">
            <w:pPr>
              <w:spacing w:line="240" w:lineRule="auto"/>
              <w:jc w:val="center"/>
              <w:rPr>
                <w:rFonts w:ascii="Calibri Light" w:hAnsi="Calibri Light" w:cs="Calibri Light"/>
                <w:sz w:val="18"/>
                <w:szCs w:val="18"/>
                <w:lang w:val="es-CR"/>
              </w:rPr>
            </w:pPr>
            <w:r w:rsidRPr="00D81979">
              <w:rPr>
                <w:rFonts w:ascii="Calibri Light" w:hAnsi="Calibri Light" w:cs="Calibri Light"/>
                <w:color w:val="000000"/>
                <w:sz w:val="18"/>
                <w:szCs w:val="18"/>
              </w:rPr>
              <w:t>24-jun-17</w:t>
            </w:r>
          </w:p>
        </w:tc>
        <w:tc>
          <w:tcPr>
            <w:tcW w:w="1135" w:type="dxa"/>
            <w:shd w:val="clear" w:color="auto" w:fill="auto"/>
            <w:vAlign w:val="center"/>
          </w:tcPr>
          <w:p w14:paraId="55834025" w14:textId="77777777" w:rsidR="00CB3A41" w:rsidRPr="00D81979" w:rsidRDefault="00CB3A41" w:rsidP="006F6FD5">
            <w:pPr>
              <w:spacing w:line="240" w:lineRule="auto"/>
              <w:jc w:val="right"/>
              <w:rPr>
                <w:rFonts w:ascii="Calibri Light" w:hAnsi="Calibri Light" w:cs="Calibri Light"/>
                <w:sz w:val="18"/>
                <w:szCs w:val="18"/>
                <w:lang w:val="es-CR"/>
              </w:rPr>
            </w:pPr>
            <w:r w:rsidRPr="00D81979">
              <w:rPr>
                <w:rFonts w:ascii="Calibri Light" w:hAnsi="Calibri Light" w:cs="Calibri Light"/>
                <w:color w:val="000000"/>
                <w:sz w:val="18"/>
                <w:szCs w:val="18"/>
              </w:rPr>
              <w:t xml:space="preserve">933,709.55 </w:t>
            </w:r>
          </w:p>
        </w:tc>
        <w:tc>
          <w:tcPr>
            <w:tcW w:w="1134" w:type="dxa"/>
            <w:shd w:val="clear" w:color="auto" w:fill="auto"/>
            <w:vAlign w:val="center"/>
          </w:tcPr>
          <w:p w14:paraId="2740A74E" w14:textId="77777777" w:rsidR="00CB3A41" w:rsidRPr="00D81979" w:rsidRDefault="00CB3A41" w:rsidP="006F6FD5">
            <w:pPr>
              <w:spacing w:line="240" w:lineRule="auto"/>
              <w:jc w:val="left"/>
              <w:rPr>
                <w:rFonts w:ascii="Calibri Light" w:hAnsi="Calibri Light" w:cs="Calibri Light"/>
                <w:color w:val="000000"/>
                <w:sz w:val="18"/>
                <w:szCs w:val="18"/>
              </w:rPr>
            </w:pPr>
            <w:r w:rsidRPr="00D81979">
              <w:rPr>
                <w:rFonts w:ascii="Calibri Light" w:hAnsi="Calibri Light" w:cs="Calibri Light"/>
                <w:color w:val="000000"/>
                <w:sz w:val="18"/>
                <w:szCs w:val="18"/>
              </w:rPr>
              <w:t>1,388,346.00</w:t>
            </w:r>
          </w:p>
          <w:p w14:paraId="765F2955" w14:textId="77777777" w:rsidR="00CB3A41" w:rsidRDefault="00CB3A41" w:rsidP="006F6FD5">
            <w:pPr>
              <w:spacing w:line="240" w:lineRule="auto"/>
              <w:jc w:val="left"/>
              <w:rPr>
                <w:rFonts w:ascii="Calibri Light" w:hAnsi="Calibri Light" w:cs="Calibri Light"/>
                <w:color w:val="000000"/>
                <w:sz w:val="16"/>
                <w:szCs w:val="18"/>
              </w:rPr>
            </w:pPr>
          </w:p>
          <w:p w14:paraId="3BC1A574"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color w:val="000000"/>
                <w:sz w:val="16"/>
                <w:szCs w:val="18"/>
              </w:rPr>
              <w:t xml:space="preserve">Pendiente de liquidar </w:t>
            </w:r>
          </w:p>
        </w:tc>
      </w:tr>
      <w:tr w:rsidR="00CB3A41" w:rsidRPr="000828FC" w14:paraId="2437FC9A" w14:textId="77777777" w:rsidTr="006F6FD5">
        <w:trPr>
          <w:trHeight w:val="839"/>
        </w:trPr>
        <w:tc>
          <w:tcPr>
            <w:tcW w:w="1276" w:type="dxa"/>
            <w:shd w:val="clear" w:color="auto" w:fill="auto"/>
            <w:vAlign w:val="center"/>
          </w:tcPr>
          <w:p w14:paraId="6E91ED70"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color w:val="000000"/>
                <w:sz w:val="18"/>
                <w:szCs w:val="18"/>
              </w:rPr>
              <w:t>Patricia Abarca Rodríguez</w:t>
            </w:r>
          </w:p>
        </w:tc>
        <w:tc>
          <w:tcPr>
            <w:tcW w:w="1276" w:type="dxa"/>
            <w:shd w:val="clear" w:color="auto" w:fill="auto"/>
            <w:vAlign w:val="center"/>
          </w:tcPr>
          <w:p w14:paraId="6F4EE722" w14:textId="77777777" w:rsidR="00CB3A41" w:rsidRPr="00B32369" w:rsidRDefault="00CB3A41" w:rsidP="006F6FD5">
            <w:pPr>
              <w:spacing w:line="240" w:lineRule="auto"/>
              <w:jc w:val="left"/>
              <w:rPr>
                <w:rFonts w:ascii="Calibri Light" w:hAnsi="Calibri Light" w:cs="Calibri Light"/>
                <w:sz w:val="16"/>
                <w:szCs w:val="17"/>
                <w:lang w:val="es-CR"/>
              </w:rPr>
            </w:pPr>
            <w:r w:rsidRPr="00B32369">
              <w:rPr>
                <w:rFonts w:ascii="Calibri Light" w:hAnsi="Calibri Light" w:cs="Calibri Light"/>
                <w:color w:val="000000"/>
                <w:sz w:val="16"/>
                <w:szCs w:val="17"/>
              </w:rPr>
              <w:t>Directora de División de Supervisión de Regímenes de Capitalización Individual</w:t>
            </w:r>
          </w:p>
        </w:tc>
        <w:tc>
          <w:tcPr>
            <w:tcW w:w="2551" w:type="dxa"/>
            <w:shd w:val="clear" w:color="auto" w:fill="auto"/>
            <w:vAlign w:val="center"/>
          </w:tcPr>
          <w:p w14:paraId="4105F086"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color w:val="000000"/>
                <w:sz w:val="18"/>
                <w:szCs w:val="18"/>
              </w:rPr>
              <w:t xml:space="preserve">Reunión del Comité Ejecutivo de IOPS, y en Seminario Internacional en Pensiones y Regulación IOPS/FSC, </w:t>
            </w:r>
          </w:p>
        </w:tc>
        <w:tc>
          <w:tcPr>
            <w:tcW w:w="992" w:type="dxa"/>
            <w:shd w:val="clear" w:color="auto" w:fill="auto"/>
            <w:vAlign w:val="center"/>
          </w:tcPr>
          <w:p w14:paraId="1BE9112F" w14:textId="77777777" w:rsidR="00CB3A41" w:rsidRPr="00D81979" w:rsidRDefault="00CB3A41" w:rsidP="006F6FD5">
            <w:pPr>
              <w:spacing w:line="240" w:lineRule="auto"/>
              <w:jc w:val="center"/>
              <w:rPr>
                <w:rFonts w:ascii="Calibri Light" w:hAnsi="Calibri Light" w:cs="Calibri Light"/>
                <w:sz w:val="18"/>
                <w:szCs w:val="18"/>
                <w:lang w:val="es-CR"/>
              </w:rPr>
            </w:pPr>
            <w:r w:rsidRPr="00D81979">
              <w:rPr>
                <w:rFonts w:ascii="Calibri Light" w:hAnsi="Calibri Light" w:cs="Calibri Light"/>
                <w:color w:val="000000"/>
                <w:sz w:val="18"/>
                <w:szCs w:val="18"/>
              </w:rPr>
              <w:t>21-feb-17</w:t>
            </w:r>
          </w:p>
        </w:tc>
        <w:tc>
          <w:tcPr>
            <w:tcW w:w="992" w:type="dxa"/>
            <w:shd w:val="clear" w:color="auto" w:fill="auto"/>
            <w:vAlign w:val="center"/>
          </w:tcPr>
          <w:p w14:paraId="5744FD02" w14:textId="77777777" w:rsidR="00CB3A41" w:rsidRPr="00D81979" w:rsidRDefault="00CB3A41" w:rsidP="006F6FD5">
            <w:pPr>
              <w:spacing w:line="240" w:lineRule="auto"/>
              <w:jc w:val="center"/>
              <w:rPr>
                <w:rFonts w:ascii="Calibri Light" w:hAnsi="Calibri Light" w:cs="Calibri Light"/>
                <w:sz w:val="18"/>
                <w:szCs w:val="18"/>
                <w:lang w:val="es-CR"/>
              </w:rPr>
            </w:pPr>
            <w:r w:rsidRPr="00D81979">
              <w:rPr>
                <w:rFonts w:ascii="Calibri Light" w:hAnsi="Calibri Light" w:cs="Calibri Light"/>
                <w:color w:val="000000"/>
                <w:sz w:val="18"/>
                <w:szCs w:val="18"/>
              </w:rPr>
              <w:t>25-feb-17</w:t>
            </w:r>
          </w:p>
        </w:tc>
        <w:tc>
          <w:tcPr>
            <w:tcW w:w="1135" w:type="dxa"/>
            <w:shd w:val="clear" w:color="auto" w:fill="auto"/>
            <w:vAlign w:val="center"/>
          </w:tcPr>
          <w:p w14:paraId="0CAB13C4" w14:textId="77777777" w:rsidR="00CB3A41" w:rsidRPr="00D81979" w:rsidRDefault="00CB3A41" w:rsidP="006F6FD5">
            <w:pPr>
              <w:spacing w:line="240" w:lineRule="auto"/>
              <w:jc w:val="right"/>
              <w:rPr>
                <w:rFonts w:ascii="Calibri Light" w:hAnsi="Calibri Light" w:cs="Calibri Light"/>
                <w:sz w:val="18"/>
                <w:szCs w:val="18"/>
                <w:lang w:val="es-CR"/>
              </w:rPr>
            </w:pPr>
            <w:r w:rsidRPr="00D81979">
              <w:rPr>
                <w:rFonts w:ascii="Calibri Light" w:hAnsi="Calibri Light" w:cs="Calibri Light"/>
                <w:color w:val="000000"/>
                <w:sz w:val="18"/>
                <w:szCs w:val="18"/>
              </w:rPr>
              <w:t xml:space="preserve"> 511,939.21 </w:t>
            </w:r>
          </w:p>
        </w:tc>
        <w:tc>
          <w:tcPr>
            <w:tcW w:w="1134" w:type="dxa"/>
            <w:shd w:val="clear" w:color="auto" w:fill="auto"/>
            <w:vAlign w:val="center"/>
          </w:tcPr>
          <w:p w14:paraId="1A21F81C" w14:textId="77777777" w:rsidR="00CB3A41" w:rsidRPr="00D81979" w:rsidRDefault="00CB3A41" w:rsidP="006F6FD5">
            <w:pPr>
              <w:spacing w:line="240" w:lineRule="auto"/>
              <w:jc w:val="right"/>
              <w:rPr>
                <w:rFonts w:ascii="Calibri Light" w:hAnsi="Calibri Light" w:cs="Calibri Light"/>
                <w:i/>
                <w:sz w:val="18"/>
                <w:szCs w:val="18"/>
                <w:lang w:val="es-CR"/>
              </w:rPr>
            </w:pPr>
            <w:r w:rsidRPr="00D81979">
              <w:rPr>
                <w:rFonts w:ascii="Calibri Light" w:hAnsi="Calibri Light" w:cs="Calibri Light"/>
                <w:color w:val="000000"/>
                <w:sz w:val="18"/>
                <w:szCs w:val="18"/>
              </w:rPr>
              <w:t xml:space="preserve">856,989.70 </w:t>
            </w:r>
          </w:p>
        </w:tc>
      </w:tr>
      <w:tr w:rsidR="00CB3A41" w:rsidRPr="000828FC" w14:paraId="587982BF" w14:textId="77777777" w:rsidTr="006F6FD5">
        <w:trPr>
          <w:trHeight w:val="839"/>
        </w:trPr>
        <w:tc>
          <w:tcPr>
            <w:tcW w:w="1276" w:type="dxa"/>
            <w:shd w:val="clear" w:color="auto" w:fill="auto"/>
            <w:vAlign w:val="center"/>
          </w:tcPr>
          <w:p w14:paraId="12E25CCA"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color w:val="000000"/>
                <w:sz w:val="18"/>
                <w:szCs w:val="18"/>
              </w:rPr>
              <w:t>Johnny Monge Mata</w:t>
            </w:r>
          </w:p>
        </w:tc>
        <w:tc>
          <w:tcPr>
            <w:tcW w:w="1276" w:type="dxa"/>
            <w:shd w:val="clear" w:color="auto" w:fill="auto"/>
            <w:vAlign w:val="center"/>
          </w:tcPr>
          <w:p w14:paraId="110E77BE" w14:textId="77777777" w:rsidR="00CB3A41" w:rsidRPr="00B32369" w:rsidRDefault="00CB3A41" w:rsidP="006F6FD5">
            <w:pPr>
              <w:spacing w:line="240" w:lineRule="auto"/>
              <w:jc w:val="left"/>
              <w:rPr>
                <w:rFonts w:ascii="Calibri Light" w:hAnsi="Calibri Light" w:cs="Calibri Light"/>
                <w:sz w:val="16"/>
                <w:szCs w:val="17"/>
                <w:lang w:val="es-CR"/>
              </w:rPr>
            </w:pPr>
            <w:r w:rsidRPr="00B32369">
              <w:rPr>
                <w:rFonts w:ascii="Calibri Light" w:hAnsi="Calibri Light" w:cs="Calibri Light"/>
                <w:color w:val="000000"/>
                <w:sz w:val="16"/>
                <w:szCs w:val="17"/>
              </w:rPr>
              <w:t>Líder de Supervisión Regímenes de Capitalización Individual</w:t>
            </w:r>
          </w:p>
        </w:tc>
        <w:tc>
          <w:tcPr>
            <w:tcW w:w="2551" w:type="dxa"/>
            <w:shd w:val="clear" w:color="auto" w:fill="auto"/>
            <w:vAlign w:val="center"/>
          </w:tcPr>
          <w:p w14:paraId="73147D00"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color w:val="000000"/>
                <w:sz w:val="18"/>
                <w:szCs w:val="18"/>
              </w:rPr>
              <w:t>Participación en el Seminario Sistema de Pensiones: Desafíos y Perspectivas Rol de las Administradoras de Fondos de Pensiones y las Aseguradoras, en la Asamblea General de la Asociaci</w:t>
            </w:r>
            <w:r>
              <w:rPr>
                <w:rFonts w:ascii="Calibri Light" w:hAnsi="Calibri Light" w:cs="Calibri Light"/>
                <w:color w:val="000000"/>
                <w:sz w:val="18"/>
                <w:szCs w:val="18"/>
              </w:rPr>
              <w:t>ón Internacional de Organismos d</w:t>
            </w:r>
            <w:r w:rsidRPr="00D81979">
              <w:rPr>
                <w:rFonts w:ascii="Calibri Light" w:hAnsi="Calibri Light" w:cs="Calibri Light"/>
                <w:color w:val="000000"/>
                <w:sz w:val="18"/>
                <w:szCs w:val="18"/>
              </w:rPr>
              <w:t>e Su</w:t>
            </w:r>
            <w:r>
              <w:rPr>
                <w:rFonts w:ascii="Calibri Light" w:hAnsi="Calibri Light" w:cs="Calibri Light"/>
                <w:color w:val="000000"/>
                <w:sz w:val="18"/>
                <w:szCs w:val="18"/>
              </w:rPr>
              <w:t>pervisión de Fondos d</w:t>
            </w:r>
            <w:r w:rsidRPr="00D81979">
              <w:rPr>
                <w:rFonts w:ascii="Calibri Light" w:hAnsi="Calibri Light" w:cs="Calibri Light"/>
                <w:color w:val="000000"/>
                <w:sz w:val="18"/>
                <w:szCs w:val="18"/>
              </w:rPr>
              <w:t xml:space="preserve">e Pensiones. </w:t>
            </w:r>
          </w:p>
        </w:tc>
        <w:tc>
          <w:tcPr>
            <w:tcW w:w="992" w:type="dxa"/>
            <w:shd w:val="clear" w:color="auto" w:fill="auto"/>
            <w:vAlign w:val="center"/>
          </w:tcPr>
          <w:p w14:paraId="740C660D" w14:textId="77777777" w:rsidR="00CB3A41" w:rsidRPr="00D81979" w:rsidRDefault="00CB3A41" w:rsidP="006F6FD5">
            <w:pPr>
              <w:spacing w:line="240" w:lineRule="auto"/>
              <w:jc w:val="center"/>
              <w:rPr>
                <w:rFonts w:ascii="Calibri Light" w:hAnsi="Calibri Light" w:cs="Calibri Light"/>
                <w:sz w:val="18"/>
                <w:szCs w:val="18"/>
                <w:lang w:val="es-CR"/>
              </w:rPr>
            </w:pPr>
            <w:r w:rsidRPr="00D81979">
              <w:rPr>
                <w:rFonts w:ascii="Calibri Light" w:hAnsi="Calibri Light" w:cs="Calibri Light"/>
                <w:color w:val="000000"/>
                <w:sz w:val="18"/>
                <w:szCs w:val="18"/>
              </w:rPr>
              <w:t>16-abr-17</w:t>
            </w:r>
          </w:p>
        </w:tc>
        <w:tc>
          <w:tcPr>
            <w:tcW w:w="992" w:type="dxa"/>
            <w:shd w:val="clear" w:color="auto" w:fill="auto"/>
            <w:vAlign w:val="center"/>
          </w:tcPr>
          <w:p w14:paraId="1AB40712" w14:textId="77777777" w:rsidR="00CB3A41" w:rsidRPr="00D81979" w:rsidRDefault="00CB3A41" w:rsidP="006F6FD5">
            <w:pPr>
              <w:spacing w:line="240" w:lineRule="auto"/>
              <w:jc w:val="center"/>
              <w:rPr>
                <w:rFonts w:ascii="Calibri Light" w:hAnsi="Calibri Light" w:cs="Calibri Light"/>
                <w:sz w:val="18"/>
                <w:szCs w:val="18"/>
                <w:lang w:val="es-CR"/>
              </w:rPr>
            </w:pPr>
            <w:r w:rsidRPr="00D81979">
              <w:rPr>
                <w:rFonts w:ascii="Calibri Light" w:hAnsi="Calibri Light" w:cs="Calibri Light"/>
                <w:color w:val="000000"/>
                <w:sz w:val="18"/>
                <w:szCs w:val="18"/>
              </w:rPr>
              <w:t>21-abr-17</w:t>
            </w:r>
          </w:p>
        </w:tc>
        <w:tc>
          <w:tcPr>
            <w:tcW w:w="1135" w:type="dxa"/>
            <w:shd w:val="clear" w:color="auto" w:fill="auto"/>
            <w:vAlign w:val="center"/>
          </w:tcPr>
          <w:p w14:paraId="07800B3E" w14:textId="77777777" w:rsidR="00CB3A41" w:rsidRPr="00D81979" w:rsidRDefault="00CB3A41" w:rsidP="006F6FD5">
            <w:pPr>
              <w:spacing w:line="240" w:lineRule="auto"/>
              <w:jc w:val="right"/>
              <w:rPr>
                <w:rFonts w:ascii="Calibri Light" w:hAnsi="Calibri Light" w:cs="Calibri Light"/>
                <w:sz w:val="18"/>
                <w:szCs w:val="18"/>
                <w:lang w:val="es-CR"/>
              </w:rPr>
            </w:pPr>
            <w:r w:rsidRPr="00D81979">
              <w:rPr>
                <w:rFonts w:ascii="Calibri Light" w:hAnsi="Calibri Light" w:cs="Calibri Light"/>
                <w:color w:val="000000"/>
                <w:sz w:val="18"/>
                <w:szCs w:val="18"/>
              </w:rPr>
              <w:t xml:space="preserve">498,975.15 </w:t>
            </w:r>
          </w:p>
        </w:tc>
        <w:tc>
          <w:tcPr>
            <w:tcW w:w="1134" w:type="dxa"/>
            <w:shd w:val="clear" w:color="auto" w:fill="auto"/>
            <w:vAlign w:val="center"/>
          </w:tcPr>
          <w:p w14:paraId="563C0ADC" w14:textId="77777777" w:rsidR="00CB3A41" w:rsidRPr="00D81979" w:rsidRDefault="00CB3A41" w:rsidP="006F6FD5">
            <w:pPr>
              <w:spacing w:line="240" w:lineRule="auto"/>
              <w:jc w:val="right"/>
              <w:rPr>
                <w:rFonts w:ascii="Calibri Light" w:hAnsi="Calibri Light" w:cs="Calibri Light"/>
                <w:sz w:val="18"/>
                <w:szCs w:val="18"/>
                <w:lang w:val="es-CR"/>
              </w:rPr>
            </w:pPr>
            <w:r w:rsidRPr="00D81979">
              <w:rPr>
                <w:rFonts w:ascii="Calibri Light" w:hAnsi="Calibri Light" w:cs="Calibri Light"/>
                <w:color w:val="000000"/>
                <w:sz w:val="18"/>
                <w:szCs w:val="18"/>
              </w:rPr>
              <w:t xml:space="preserve"> 564,740.38 </w:t>
            </w:r>
          </w:p>
        </w:tc>
      </w:tr>
      <w:tr w:rsidR="00CB3A41" w:rsidRPr="000828FC" w14:paraId="7077A1A0" w14:textId="77777777" w:rsidTr="006F6FD5">
        <w:trPr>
          <w:trHeight w:val="839"/>
        </w:trPr>
        <w:tc>
          <w:tcPr>
            <w:tcW w:w="1276" w:type="dxa"/>
            <w:shd w:val="clear" w:color="auto" w:fill="auto"/>
            <w:vAlign w:val="center"/>
          </w:tcPr>
          <w:p w14:paraId="4899B7A5"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color w:val="000000"/>
                <w:sz w:val="18"/>
                <w:szCs w:val="18"/>
              </w:rPr>
              <w:t>Juan José Marín Matamoros</w:t>
            </w:r>
          </w:p>
        </w:tc>
        <w:tc>
          <w:tcPr>
            <w:tcW w:w="1276" w:type="dxa"/>
            <w:shd w:val="clear" w:color="auto" w:fill="auto"/>
            <w:vAlign w:val="center"/>
          </w:tcPr>
          <w:p w14:paraId="4C27221D" w14:textId="77777777" w:rsidR="00CB3A41" w:rsidRPr="00B32369" w:rsidRDefault="00CB3A41" w:rsidP="006F6FD5">
            <w:pPr>
              <w:spacing w:line="240" w:lineRule="auto"/>
              <w:jc w:val="left"/>
              <w:rPr>
                <w:rFonts w:ascii="Calibri Light" w:hAnsi="Calibri Light" w:cs="Calibri Light"/>
                <w:sz w:val="16"/>
                <w:szCs w:val="17"/>
                <w:lang w:val="es-CR"/>
              </w:rPr>
            </w:pPr>
            <w:r w:rsidRPr="00B32369">
              <w:rPr>
                <w:rFonts w:ascii="Calibri Light" w:hAnsi="Calibri Light" w:cs="Calibri Light"/>
                <w:color w:val="000000"/>
                <w:sz w:val="16"/>
                <w:szCs w:val="17"/>
              </w:rPr>
              <w:t>Líder de Supervisión Regímenes Colectivos</w:t>
            </w:r>
          </w:p>
        </w:tc>
        <w:tc>
          <w:tcPr>
            <w:tcW w:w="2551" w:type="dxa"/>
            <w:shd w:val="clear" w:color="auto" w:fill="auto"/>
            <w:vAlign w:val="center"/>
          </w:tcPr>
          <w:p w14:paraId="14547EF7"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color w:val="000000"/>
                <w:sz w:val="18"/>
                <w:szCs w:val="18"/>
              </w:rPr>
              <w:t xml:space="preserve">Participación en el XVI Congreso Iberoamericano de Seguridad Social y Seminario “La Garantía </w:t>
            </w:r>
            <w:r w:rsidRPr="00D81979">
              <w:rPr>
                <w:rFonts w:ascii="Calibri Light" w:hAnsi="Calibri Light" w:cs="Calibri Light"/>
                <w:color w:val="000000"/>
                <w:sz w:val="18"/>
                <w:szCs w:val="18"/>
              </w:rPr>
              <w:lastRenderedPageBreak/>
              <w:t>de los Derechos Sociales. El Reto de la Judicialización”</w:t>
            </w:r>
          </w:p>
        </w:tc>
        <w:tc>
          <w:tcPr>
            <w:tcW w:w="992" w:type="dxa"/>
            <w:shd w:val="clear" w:color="auto" w:fill="auto"/>
            <w:vAlign w:val="center"/>
          </w:tcPr>
          <w:p w14:paraId="089787B3" w14:textId="77777777" w:rsidR="00CB3A41" w:rsidRPr="00D81979" w:rsidRDefault="00CB3A41" w:rsidP="006F6FD5">
            <w:pPr>
              <w:spacing w:line="240" w:lineRule="auto"/>
              <w:jc w:val="center"/>
              <w:rPr>
                <w:rFonts w:ascii="Calibri Light" w:hAnsi="Calibri Light" w:cs="Calibri Light"/>
                <w:sz w:val="18"/>
                <w:szCs w:val="18"/>
                <w:lang w:val="es-CR"/>
              </w:rPr>
            </w:pPr>
            <w:r w:rsidRPr="00D81979">
              <w:rPr>
                <w:rFonts w:ascii="Calibri Light" w:hAnsi="Calibri Light" w:cs="Calibri Light"/>
                <w:color w:val="000000"/>
                <w:sz w:val="18"/>
                <w:szCs w:val="18"/>
              </w:rPr>
              <w:lastRenderedPageBreak/>
              <w:t>27-mar-17</w:t>
            </w:r>
          </w:p>
        </w:tc>
        <w:tc>
          <w:tcPr>
            <w:tcW w:w="992" w:type="dxa"/>
            <w:shd w:val="clear" w:color="auto" w:fill="auto"/>
            <w:vAlign w:val="center"/>
          </w:tcPr>
          <w:p w14:paraId="383D99D2" w14:textId="77777777" w:rsidR="00CB3A41" w:rsidRPr="00D81979" w:rsidRDefault="00CB3A41" w:rsidP="006F6FD5">
            <w:pPr>
              <w:spacing w:line="240" w:lineRule="auto"/>
              <w:jc w:val="center"/>
              <w:rPr>
                <w:rFonts w:ascii="Calibri Light" w:hAnsi="Calibri Light" w:cs="Calibri Light"/>
                <w:sz w:val="18"/>
                <w:szCs w:val="18"/>
                <w:lang w:val="es-CR"/>
              </w:rPr>
            </w:pPr>
            <w:r w:rsidRPr="00D81979">
              <w:rPr>
                <w:rFonts w:ascii="Calibri Light" w:hAnsi="Calibri Light" w:cs="Calibri Light"/>
                <w:color w:val="000000"/>
                <w:sz w:val="18"/>
                <w:szCs w:val="18"/>
              </w:rPr>
              <w:t>01-abr-17</w:t>
            </w:r>
          </w:p>
        </w:tc>
        <w:tc>
          <w:tcPr>
            <w:tcW w:w="1135" w:type="dxa"/>
            <w:shd w:val="clear" w:color="auto" w:fill="auto"/>
            <w:vAlign w:val="center"/>
          </w:tcPr>
          <w:p w14:paraId="2E42E52E" w14:textId="77777777" w:rsidR="00CB3A41" w:rsidRPr="00D81979" w:rsidRDefault="00CB3A41" w:rsidP="006F6FD5">
            <w:pPr>
              <w:spacing w:line="240" w:lineRule="auto"/>
              <w:jc w:val="right"/>
              <w:rPr>
                <w:rFonts w:ascii="Calibri Light" w:hAnsi="Calibri Light" w:cs="Calibri Light"/>
                <w:sz w:val="18"/>
                <w:szCs w:val="18"/>
                <w:lang w:val="es-CR"/>
              </w:rPr>
            </w:pPr>
            <w:r w:rsidRPr="00D81979">
              <w:rPr>
                <w:rFonts w:ascii="Calibri Light" w:hAnsi="Calibri Light" w:cs="Calibri Light"/>
                <w:color w:val="000000"/>
                <w:sz w:val="18"/>
                <w:szCs w:val="18"/>
              </w:rPr>
              <w:t xml:space="preserve"> 588,120.00 </w:t>
            </w:r>
          </w:p>
        </w:tc>
        <w:tc>
          <w:tcPr>
            <w:tcW w:w="1134" w:type="dxa"/>
            <w:shd w:val="clear" w:color="auto" w:fill="auto"/>
            <w:vAlign w:val="center"/>
          </w:tcPr>
          <w:p w14:paraId="575EF206" w14:textId="77777777" w:rsidR="00CB3A41" w:rsidRPr="00D81979" w:rsidRDefault="00CB3A41" w:rsidP="006F6FD5">
            <w:pPr>
              <w:spacing w:line="240" w:lineRule="auto"/>
              <w:jc w:val="right"/>
              <w:rPr>
                <w:rFonts w:ascii="Calibri Light" w:hAnsi="Calibri Light" w:cs="Calibri Light"/>
                <w:sz w:val="18"/>
                <w:szCs w:val="18"/>
                <w:lang w:val="es-CR"/>
              </w:rPr>
            </w:pPr>
            <w:r w:rsidRPr="00D81979">
              <w:rPr>
                <w:rFonts w:ascii="Calibri Light" w:hAnsi="Calibri Light" w:cs="Calibri Light"/>
                <w:color w:val="000000"/>
                <w:sz w:val="18"/>
                <w:szCs w:val="18"/>
              </w:rPr>
              <w:t xml:space="preserve"> 659,459.05 </w:t>
            </w:r>
          </w:p>
        </w:tc>
      </w:tr>
      <w:tr w:rsidR="00CB3A41" w:rsidRPr="000828FC" w14:paraId="284F30BA" w14:textId="77777777" w:rsidTr="006F6FD5">
        <w:trPr>
          <w:trHeight w:val="839"/>
        </w:trPr>
        <w:tc>
          <w:tcPr>
            <w:tcW w:w="1276" w:type="dxa"/>
            <w:shd w:val="clear" w:color="auto" w:fill="auto"/>
            <w:vAlign w:val="center"/>
          </w:tcPr>
          <w:p w14:paraId="388061F9"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color w:val="000000"/>
                <w:sz w:val="18"/>
                <w:szCs w:val="18"/>
              </w:rPr>
              <w:t>Rocío Hernández</w:t>
            </w:r>
          </w:p>
        </w:tc>
        <w:tc>
          <w:tcPr>
            <w:tcW w:w="1276" w:type="dxa"/>
            <w:shd w:val="clear" w:color="auto" w:fill="auto"/>
            <w:vAlign w:val="center"/>
          </w:tcPr>
          <w:p w14:paraId="303B6832" w14:textId="77777777" w:rsidR="00CB3A41" w:rsidRPr="00B32369" w:rsidRDefault="00CB3A41" w:rsidP="006F6FD5">
            <w:pPr>
              <w:spacing w:line="240" w:lineRule="auto"/>
              <w:jc w:val="left"/>
              <w:rPr>
                <w:rFonts w:ascii="Calibri Light" w:hAnsi="Calibri Light" w:cs="Calibri Light"/>
                <w:sz w:val="16"/>
                <w:szCs w:val="17"/>
                <w:lang w:val="es-CR"/>
              </w:rPr>
            </w:pPr>
            <w:r w:rsidRPr="00B32369">
              <w:rPr>
                <w:rFonts w:ascii="Calibri Light" w:hAnsi="Calibri Light" w:cs="Calibri Light"/>
                <w:color w:val="000000"/>
                <w:sz w:val="16"/>
                <w:szCs w:val="17"/>
              </w:rPr>
              <w:t>Líder de Supervisión Regímenes Colectivos</w:t>
            </w:r>
          </w:p>
        </w:tc>
        <w:tc>
          <w:tcPr>
            <w:tcW w:w="2551" w:type="dxa"/>
            <w:shd w:val="clear" w:color="auto" w:fill="auto"/>
            <w:vAlign w:val="center"/>
          </w:tcPr>
          <w:p w14:paraId="72191EBA"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color w:val="000000"/>
                <w:sz w:val="18"/>
                <w:szCs w:val="18"/>
              </w:rPr>
              <w:t>Participación en el seminario LSE Global Pensions Programme 2017</w:t>
            </w:r>
          </w:p>
        </w:tc>
        <w:tc>
          <w:tcPr>
            <w:tcW w:w="992" w:type="dxa"/>
            <w:shd w:val="clear" w:color="auto" w:fill="auto"/>
            <w:vAlign w:val="center"/>
          </w:tcPr>
          <w:p w14:paraId="48BCBA3C" w14:textId="77777777" w:rsidR="00CB3A41" w:rsidRPr="00D81979" w:rsidRDefault="00CB3A41" w:rsidP="006F6FD5">
            <w:pPr>
              <w:spacing w:line="240" w:lineRule="auto"/>
              <w:jc w:val="center"/>
              <w:rPr>
                <w:rFonts w:ascii="Calibri Light" w:hAnsi="Calibri Light" w:cs="Calibri Light"/>
                <w:sz w:val="18"/>
                <w:szCs w:val="18"/>
                <w:lang w:val="es-CR"/>
              </w:rPr>
            </w:pPr>
            <w:r w:rsidRPr="00D81979">
              <w:rPr>
                <w:rFonts w:ascii="Calibri Light" w:hAnsi="Calibri Light" w:cs="Calibri Light"/>
                <w:color w:val="000000"/>
                <w:sz w:val="18"/>
                <w:szCs w:val="18"/>
              </w:rPr>
              <w:t>15-jul-17</w:t>
            </w:r>
          </w:p>
        </w:tc>
        <w:tc>
          <w:tcPr>
            <w:tcW w:w="992" w:type="dxa"/>
            <w:shd w:val="clear" w:color="auto" w:fill="auto"/>
            <w:vAlign w:val="center"/>
          </w:tcPr>
          <w:p w14:paraId="0B416299" w14:textId="77777777" w:rsidR="00CB3A41" w:rsidRPr="00D81979" w:rsidRDefault="00CB3A41" w:rsidP="006F6FD5">
            <w:pPr>
              <w:spacing w:line="240" w:lineRule="auto"/>
              <w:jc w:val="center"/>
              <w:rPr>
                <w:rFonts w:ascii="Calibri Light" w:hAnsi="Calibri Light" w:cs="Calibri Light"/>
                <w:sz w:val="18"/>
                <w:szCs w:val="18"/>
                <w:lang w:val="es-CR"/>
              </w:rPr>
            </w:pPr>
            <w:r w:rsidRPr="00D81979">
              <w:rPr>
                <w:rFonts w:ascii="Calibri Light" w:hAnsi="Calibri Light" w:cs="Calibri Light"/>
                <w:color w:val="000000"/>
                <w:sz w:val="18"/>
                <w:szCs w:val="18"/>
              </w:rPr>
              <w:t>20-jul-17</w:t>
            </w:r>
          </w:p>
        </w:tc>
        <w:tc>
          <w:tcPr>
            <w:tcW w:w="1135" w:type="dxa"/>
            <w:shd w:val="clear" w:color="auto" w:fill="auto"/>
            <w:vAlign w:val="center"/>
          </w:tcPr>
          <w:p w14:paraId="6670300B" w14:textId="77777777" w:rsidR="00CB3A41" w:rsidRPr="00D81979" w:rsidRDefault="00CB3A41" w:rsidP="006F6FD5">
            <w:pPr>
              <w:spacing w:line="240" w:lineRule="auto"/>
              <w:jc w:val="right"/>
              <w:rPr>
                <w:rFonts w:ascii="Calibri Light" w:hAnsi="Calibri Light" w:cs="Calibri Light"/>
                <w:sz w:val="18"/>
                <w:szCs w:val="18"/>
                <w:lang w:val="es-CR"/>
              </w:rPr>
            </w:pPr>
            <w:r w:rsidRPr="00D81979">
              <w:rPr>
                <w:rFonts w:ascii="Calibri Light" w:hAnsi="Calibri Light" w:cs="Calibri Light"/>
                <w:color w:val="000000"/>
                <w:sz w:val="18"/>
                <w:szCs w:val="18"/>
              </w:rPr>
              <w:t xml:space="preserve"> 723,642.37 </w:t>
            </w:r>
          </w:p>
        </w:tc>
        <w:tc>
          <w:tcPr>
            <w:tcW w:w="1134" w:type="dxa"/>
            <w:shd w:val="clear" w:color="auto" w:fill="auto"/>
            <w:vAlign w:val="center"/>
          </w:tcPr>
          <w:p w14:paraId="78EFF321"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i/>
                <w:iCs/>
                <w:color w:val="000000"/>
                <w:sz w:val="16"/>
                <w:szCs w:val="16"/>
              </w:rPr>
              <w:t xml:space="preserve"> Pendiente de entregar </w:t>
            </w:r>
          </w:p>
        </w:tc>
      </w:tr>
      <w:tr w:rsidR="00CB3A41" w:rsidRPr="000828FC" w14:paraId="49A86520" w14:textId="77777777" w:rsidTr="006F6FD5">
        <w:trPr>
          <w:trHeight w:val="839"/>
        </w:trPr>
        <w:tc>
          <w:tcPr>
            <w:tcW w:w="1276" w:type="dxa"/>
            <w:shd w:val="clear" w:color="auto" w:fill="auto"/>
            <w:vAlign w:val="center"/>
          </w:tcPr>
          <w:p w14:paraId="010D0D3E"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color w:val="000000"/>
                <w:sz w:val="18"/>
                <w:szCs w:val="18"/>
              </w:rPr>
              <w:t>Norman Orozco</w:t>
            </w:r>
          </w:p>
        </w:tc>
        <w:tc>
          <w:tcPr>
            <w:tcW w:w="1276" w:type="dxa"/>
            <w:shd w:val="clear" w:color="auto" w:fill="auto"/>
            <w:vAlign w:val="center"/>
          </w:tcPr>
          <w:p w14:paraId="6CC1A371" w14:textId="77777777" w:rsidR="00CB3A41" w:rsidRPr="00B32369" w:rsidRDefault="00CB3A41" w:rsidP="006F6FD5">
            <w:pPr>
              <w:spacing w:line="240" w:lineRule="auto"/>
              <w:jc w:val="left"/>
              <w:rPr>
                <w:rFonts w:ascii="Calibri Light" w:hAnsi="Calibri Light" w:cs="Calibri Light"/>
                <w:sz w:val="16"/>
                <w:szCs w:val="17"/>
                <w:lang w:val="es-CR"/>
              </w:rPr>
            </w:pPr>
            <w:r w:rsidRPr="00B32369">
              <w:rPr>
                <w:rFonts w:ascii="Calibri Light" w:hAnsi="Calibri Light" w:cs="Calibri Light"/>
                <w:color w:val="000000"/>
                <w:sz w:val="16"/>
                <w:szCs w:val="17"/>
              </w:rPr>
              <w:t>Líder de Supervisión Regímenes de Capitalización Individual</w:t>
            </w:r>
          </w:p>
        </w:tc>
        <w:tc>
          <w:tcPr>
            <w:tcW w:w="2551" w:type="dxa"/>
            <w:shd w:val="clear" w:color="auto" w:fill="auto"/>
            <w:vAlign w:val="center"/>
          </w:tcPr>
          <w:p w14:paraId="5BA80E6D"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color w:val="000000"/>
                <w:sz w:val="18"/>
                <w:szCs w:val="18"/>
              </w:rPr>
              <w:t>Participación en el seminario LSE Global Pensions Programme 2017</w:t>
            </w:r>
          </w:p>
        </w:tc>
        <w:tc>
          <w:tcPr>
            <w:tcW w:w="992" w:type="dxa"/>
            <w:shd w:val="clear" w:color="auto" w:fill="auto"/>
            <w:vAlign w:val="center"/>
          </w:tcPr>
          <w:p w14:paraId="593E5206" w14:textId="77777777" w:rsidR="00CB3A41" w:rsidRPr="00D81979" w:rsidRDefault="00CB3A41" w:rsidP="006F6FD5">
            <w:pPr>
              <w:spacing w:line="240" w:lineRule="auto"/>
              <w:jc w:val="center"/>
              <w:rPr>
                <w:rFonts w:ascii="Calibri Light" w:hAnsi="Calibri Light" w:cs="Calibri Light"/>
                <w:sz w:val="18"/>
                <w:szCs w:val="18"/>
                <w:lang w:val="es-CR"/>
              </w:rPr>
            </w:pPr>
            <w:r w:rsidRPr="00D81979">
              <w:rPr>
                <w:rFonts w:ascii="Calibri Light" w:hAnsi="Calibri Light" w:cs="Calibri Light"/>
                <w:color w:val="000000"/>
                <w:sz w:val="18"/>
                <w:szCs w:val="18"/>
              </w:rPr>
              <w:t>15-jul-17</w:t>
            </w:r>
          </w:p>
        </w:tc>
        <w:tc>
          <w:tcPr>
            <w:tcW w:w="992" w:type="dxa"/>
            <w:shd w:val="clear" w:color="auto" w:fill="auto"/>
            <w:vAlign w:val="center"/>
          </w:tcPr>
          <w:p w14:paraId="46DD95A2" w14:textId="77777777" w:rsidR="00CB3A41" w:rsidRPr="00D81979" w:rsidRDefault="00CB3A41" w:rsidP="006F6FD5">
            <w:pPr>
              <w:spacing w:line="240" w:lineRule="auto"/>
              <w:jc w:val="center"/>
              <w:rPr>
                <w:rFonts w:ascii="Calibri Light" w:hAnsi="Calibri Light" w:cs="Calibri Light"/>
                <w:sz w:val="18"/>
                <w:szCs w:val="18"/>
                <w:lang w:val="es-CR"/>
              </w:rPr>
            </w:pPr>
            <w:r w:rsidRPr="00D81979">
              <w:rPr>
                <w:rFonts w:ascii="Calibri Light" w:hAnsi="Calibri Light" w:cs="Calibri Light"/>
                <w:color w:val="000000"/>
                <w:sz w:val="18"/>
                <w:szCs w:val="18"/>
              </w:rPr>
              <w:t>20-jul-17</w:t>
            </w:r>
          </w:p>
        </w:tc>
        <w:tc>
          <w:tcPr>
            <w:tcW w:w="1135" w:type="dxa"/>
            <w:shd w:val="clear" w:color="auto" w:fill="auto"/>
            <w:vAlign w:val="center"/>
          </w:tcPr>
          <w:p w14:paraId="3DC23F71" w14:textId="77777777" w:rsidR="00CB3A41" w:rsidRPr="00D81979" w:rsidRDefault="00CB3A41" w:rsidP="006F6FD5">
            <w:pPr>
              <w:spacing w:line="240" w:lineRule="auto"/>
              <w:jc w:val="right"/>
              <w:rPr>
                <w:rFonts w:ascii="Calibri Light" w:hAnsi="Calibri Light" w:cs="Calibri Light"/>
                <w:sz w:val="18"/>
                <w:szCs w:val="18"/>
                <w:lang w:val="es-CR"/>
              </w:rPr>
            </w:pPr>
            <w:r w:rsidRPr="00D81979">
              <w:rPr>
                <w:rFonts w:ascii="Calibri Light" w:hAnsi="Calibri Light" w:cs="Calibri Light"/>
                <w:color w:val="000000"/>
                <w:sz w:val="18"/>
                <w:szCs w:val="18"/>
              </w:rPr>
              <w:t xml:space="preserve"> 723,642.37 </w:t>
            </w:r>
          </w:p>
        </w:tc>
        <w:tc>
          <w:tcPr>
            <w:tcW w:w="1134" w:type="dxa"/>
            <w:shd w:val="clear" w:color="auto" w:fill="auto"/>
            <w:vAlign w:val="center"/>
          </w:tcPr>
          <w:p w14:paraId="6008B8DA"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i/>
                <w:iCs/>
                <w:color w:val="000000"/>
                <w:sz w:val="16"/>
                <w:szCs w:val="16"/>
              </w:rPr>
              <w:t xml:space="preserve"> Pendiente de entregar </w:t>
            </w:r>
          </w:p>
        </w:tc>
      </w:tr>
      <w:tr w:rsidR="00CB3A41" w:rsidRPr="000828FC" w14:paraId="05BED141" w14:textId="77777777" w:rsidTr="006F6FD5">
        <w:trPr>
          <w:trHeight w:val="839"/>
        </w:trPr>
        <w:tc>
          <w:tcPr>
            <w:tcW w:w="1276" w:type="dxa"/>
            <w:shd w:val="clear" w:color="auto" w:fill="auto"/>
            <w:vAlign w:val="center"/>
          </w:tcPr>
          <w:p w14:paraId="5C3C65F9"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color w:val="000000"/>
                <w:sz w:val="18"/>
                <w:szCs w:val="18"/>
              </w:rPr>
              <w:t>Mauricio Guzmán</w:t>
            </w:r>
          </w:p>
        </w:tc>
        <w:tc>
          <w:tcPr>
            <w:tcW w:w="1276" w:type="dxa"/>
            <w:shd w:val="clear" w:color="auto" w:fill="auto"/>
            <w:vAlign w:val="center"/>
          </w:tcPr>
          <w:p w14:paraId="1420EA23" w14:textId="77777777" w:rsidR="00CB3A41" w:rsidRPr="00B32369" w:rsidRDefault="00CB3A41" w:rsidP="006F6FD5">
            <w:pPr>
              <w:spacing w:line="240" w:lineRule="auto"/>
              <w:jc w:val="left"/>
              <w:rPr>
                <w:rFonts w:ascii="Calibri Light" w:hAnsi="Calibri Light" w:cs="Calibri Light"/>
                <w:sz w:val="16"/>
                <w:szCs w:val="17"/>
                <w:lang w:val="es-CR"/>
              </w:rPr>
            </w:pPr>
            <w:r w:rsidRPr="00B32369">
              <w:rPr>
                <w:rFonts w:ascii="Calibri Light" w:hAnsi="Calibri Light" w:cs="Calibri Light"/>
                <w:color w:val="000000"/>
                <w:sz w:val="16"/>
                <w:szCs w:val="17"/>
              </w:rPr>
              <w:t>Líder de Supervisión Regímenes Colectivos</w:t>
            </w:r>
          </w:p>
        </w:tc>
        <w:tc>
          <w:tcPr>
            <w:tcW w:w="2551" w:type="dxa"/>
            <w:shd w:val="clear" w:color="auto" w:fill="auto"/>
            <w:vAlign w:val="center"/>
          </w:tcPr>
          <w:p w14:paraId="4DC2EAAD"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color w:val="000000"/>
                <w:sz w:val="18"/>
                <w:szCs w:val="18"/>
              </w:rPr>
              <w:t xml:space="preserve">Participación en fase presencial del curso máster en Dirección y Gestión de Planes y Fondos de Pensiones </w:t>
            </w:r>
          </w:p>
        </w:tc>
        <w:tc>
          <w:tcPr>
            <w:tcW w:w="992" w:type="dxa"/>
            <w:shd w:val="clear" w:color="auto" w:fill="auto"/>
            <w:vAlign w:val="center"/>
          </w:tcPr>
          <w:p w14:paraId="49B1BDE6" w14:textId="77777777" w:rsidR="00CB3A41" w:rsidRPr="00D81979" w:rsidRDefault="00CB3A41" w:rsidP="006F6FD5">
            <w:pPr>
              <w:spacing w:line="240" w:lineRule="auto"/>
              <w:jc w:val="center"/>
              <w:rPr>
                <w:rFonts w:ascii="Calibri Light" w:hAnsi="Calibri Light" w:cs="Calibri Light"/>
                <w:sz w:val="18"/>
                <w:szCs w:val="18"/>
                <w:lang w:val="es-CR"/>
              </w:rPr>
            </w:pPr>
            <w:r w:rsidRPr="00D81979">
              <w:rPr>
                <w:rFonts w:ascii="Calibri Light" w:hAnsi="Calibri Light" w:cs="Calibri Light"/>
                <w:color w:val="000000"/>
                <w:sz w:val="18"/>
                <w:szCs w:val="18"/>
              </w:rPr>
              <w:t>14-oct-17</w:t>
            </w:r>
          </w:p>
        </w:tc>
        <w:tc>
          <w:tcPr>
            <w:tcW w:w="992" w:type="dxa"/>
            <w:shd w:val="clear" w:color="auto" w:fill="auto"/>
            <w:vAlign w:val="center"/>
          </w:tcPr>
          <w:p w14:paraId="42CEEC3B" w14:textId="77777777" w:rsidR="00CB3A41" w:rsidRPr="00D81979" w:rsidRDefault="00CB3A41" w:rsidP="006F6FD5">
            <w:pPr>
              <w:spacing w:line="240" w:lineRule="auto"/>
              <w:jc w:val="center"/>
              <w:rPr>
                <w:rFonts w:ascii="Calibri Light" w:hAnsi="Calibri Light" w:cs="Calibri Light"/>
                <w:sz w:val="18"/>
                <w:szCs w:val="18"/>
                <w:lang w:val="es-CR"/>
              </w:rPr>
            </w:pPr>
            <w:r w:rsidRPr="00D81979">
              <w:rPr>
                <w:rFonts w:ascii="Calibri Light" w:hAnsi="Calibri Light" w:cs="Calibri Light"/>
                <w:color w:val="000000"/>
                <w:sz w:val="18"/>
                <w:szCs w:val="18"/>
              </w:rPr>
              <w:t>27-oct-17</w:t>
            </w:r>
          </w:p>
        </w:tc>
        <w:tc>
          <w:tcPr>
            <w:tcW w:w="1135" w:type="dxa"/>
            <w:shd w:val="clear" w:color="auto" w:fill="auto"/>
            <w:vAlign w:val="center"/>
          </w:tcPr>
          <w:p w14:paraId="17497ECF" w14:textId="77777777" w:rsidR="00CB3A41" w:rsidRPr="00D81979" w:rsidRDefault="00CB3A41" w:rsidP="006F6FD5">
            <w:pPr>
              <w:spacing w:line="240" w:lineRule="auto"/>
              <w:jc w:val="right"/>
              <w:rPr>
                <w:rFonts w:ascii="Calibri Light" w:hAnsi="Calibri Light" w:cs="Calibri Light"/>
                <w:sz w:val="18"/>
                <w:szCs w:val="18"/>
                <w:lang w:val="es-CR"/>
              </w:rPr>
            </w:pPr>
            <w:r w:rsidRPr="00D81979">
              <w:rPr>
                <w:rFonts w:ascii="Calibri Light" w:hAnsi="Calibri Light" w:cs="Calibri Light"/>
                <w:color w:val="000000"/>
                <w:sz w:val="18"/>
                <w:szCs w:val="18"/>
              </w:rPr>
              <w:t xml:space="preserve"> 533,614.45 </w:t>
            </w:r>
          </w:p>
        </w:tc>
        <w:tc>
          <w:tcPr>
            <w:tcW w:w="1134" w:type="dxa"/>
            <w:shd w:val="clear" w:color="auto" w:fill="auto"/>
            <w:vAlign w:val="center"/>
          </w:tcPr>
          <w:p w14:paraId="799289D6" w14:textId="77777777" w:rsidR="00CB3A41" w:rsidRPr="00D81979" w:rsidRDefault="00CB3A41" w:rsidP="006F6FD5">
            <w:pPr>
              <w:spacing w:line="240" w:lineRule="auto"/>
              <w:jc w:val="left"/>
              <w:rPr>
                <w:rFonts w:ascii="Calibri Light" w:hAnsi="Calibri Light" w:cs="Calibri Light"/>
                <w:sz w:val="18"/>
                <w:szCs w:val="18"/>
                <w:lang w:val="es-CR"/>
              </w:rPr>
            </w:pPr>
            <w:r w:rsidRPr="00D81979">
              <w:rPr>
                <w:rFonts w:ascii="Calibri Light" w:hAnsi="Calibri Light" w:cs="Calibri Light"/>
                <w:i/>
                <w:iCs/>
                <w:color w:val="000000"/>
                <w:sz w:val="16"/>
                <w:szCs w:val="16"/>
              </w:rPr>
              <w:t xml:space="preserve"> Pendiente de entregar </w:t>
            </w:r>
          </w:p>
        </w:tc>
      </w:tr>
      <w:tr w:rsidR="00CB3A41" w:rsidRPr="00F21BBE" w14:paraId="280996E9" w14:textId="77777777" w:rsidTr="006F6FD5">
        <w:trPr>
          <w:trHeight w:val="465"/>
        </w:trPr>
        <w:tc>
          <w:tcPr>
            <w:tcW w:w="1276" w:type="dxa"/>
            <w:shd w:val="clear" w:color="auto" w:fill="DAEEF3" w:themeFill="accent5" w:themeFillTint="33"/>
            <w:vAlign w:val="center"/>
            <w:hideMark/>
          </w:tcPr>
          <w:p w14:paraId="046E5D7E" w14:textId="77777777" w:rsidR="00CB3A41" w:rsidRPr="00F21BBE" w:rsidRDefault="00CB3A41" w:rsidP="006F6FD5">
            <w:pPr>
              <w:spacing w:line="240" w:lineRule="auto"/>
              <w:jc w:val="left"/>
              <w:rPr>
                <w:rFonts w:ascii="Calibri Light" w:hAnsi="Calibri Light" w:cs="Calibri Light"/>
                <w:b/>
                <w:bCs/>
                <w:sz w:val="16"/>
                <w:szCs w:val="18"/>
                <w:lang w:val="es-CR"/>
              </w:rPr>
            </w:pPr>
            <w:r w:rsidRPr="00F21BBE">
              <w:rPr>
                <w:rFonts w:ascii="Calibri Light" w:hAnsi="Calibri Light" w:cs="Calibri Light"/>
                <w:b/>
                <w:bCs/>
                <w:color w:val="000000"/>
                <w:szCs w:val="22"/>
              </w:rPr>
              <w:t> </w:t>
            </w:r>
          </w:p>
        </w:tc>
        <w:tc>
          <w:tcPr>
            <w:tcW w:w="1276" w:type="dxa"/>
            <w:shd w:val="clear" w:color="auto" w:fill="DAEEF3" w:themeFill="accent5" w:themeFillTint="33"/>
            <w:vAlign w:val="center"/>
            <w:hideMark/>
          </w:tcPr>
          <w:p w14:paraId="19056B11" w14:textId="77777777" w:rsidR="00CB3A41" w:rsidRPr="00F21BBE" w:rsidRDefault="00CB3A41" w:rsidP="006F6FD5">
            <w:pPr>
              <w:spacing w:line="240" w:lineRule="auto"/>
              <w:jc w:val="left"/>
              <w:rPr>
                <w:rFonts w:ascii="Calibri Light" w:hAnsi="Calibri Light" w:cs="Calibri Light"/>
                <w:b/>
                <w:bCs/>
                <w:sz w:val="16"/>
                <w:szCs w:val="18"/>
                <w:lang w:val="es-CR"/>
              </w:rPr>
            </w:pPr>
            <w:r w:rsidRPr="00F21BBE">
              <w:rPr>
                <w:rFonts w:ascii="Calibri Light" w:hAnsi="Calibri Light" w:cs="Calibri Light"/>
                <w:b/>
                <w:bCs/>
                <w:color w:val="000000"/>
                <w:szCs w:val="22"/>
              </w:rPr>
              <w:t> </w:t>
            </w:r>
          </w:p>
        </w:tc>
        <w:tc>
          <w:tcPr>
            <w:tcW w:w="2551" w:type="dxa"/>
            <w:shd w:val="clear" w:color="auto" w:fill="DAEEF3" w:themeFill="accent5" w:themeFillTint="33"/>
            <w:vAlign w:val="center"/>
            <w:hideMark/>
          </w:tcPr>
          <w:p w14:paraId="7FE918CE" w14:textId="77777777" w:rsidR="00CB3A41" w:rsidRPr="00F21BBE" w:rsidRDefault="00CB3A41" w:rsidP="006F6FD5">
            <w:pPr>
              <w:spacing w:line="240" w:lineRule="auto"/>
              <w:jc w:val="left"/>
              <w:rPr>
                <w:rFonts w:ascii="Calibri Light" w:hAnsi="Calibri Light" w:cs="Calibri Light"/>
                <w:b/>
                <w:bCs/>
                <w:sz w:val="16"/>
                <w:szCs w:val="18"/>
                <w:lang w:val="es-CR"/>
              </w:rPr>
            </w:pPr>
            <w:r w:rsidRPr="00F21BBE">
              <w:rPr>
                <w:rFonts w:ascii="Calibri Light" w:hAnsi="Calibri Light" w:cs="Calibri Light"/>
                <w:b/>
                <w:bCs/>
                <w:color w:val="000000"/>
                <w:szCs w:val="22"/>
              </w:rPr>
              <w:t xml:space="preserve">Total </w:t>
            </w:r>
          </w:p>
        </w:tc>
        <w:tc>
          <w:tcPr>
            <w:tcW w:w="992" w:type="dxa"/>
            <w:shd w:val="clear" w:color="auto" w:fill="DAEEF3" w:themeFill="accent5" w:themeFillTint="33"/>
            <w:vAlign w:val="center"/>
            <w:hideMark/>
          </w:tcPr>
          <w:p w14:paraId="2C69886E" w14:textId="77777777" w:rsidR="00CB3A41" w:rsidRPr="00F21BBE" w:rsidRDefault="00CB3A41" w:rsidP="006F6FD5">
            <w:pPr>
              <w:spacing w:line="240" w:lineRule="auto"/>
              <w:jc w:val="center"/>
              <w:rPr>
                <w:rFonts w:ascii="Calibri Light" w:hAnsi="Calibri Light" w:cs="Calibri Light"/>
                <w:b/>
                <w:bCs/>
                <w:sz w:val="16"/>
                <w:szCs w:val="18"/>
                <w:lang w:val="es-CR"/>
              </w:rPr>
            </w:pPr>
            <w:r w:rsidRPr="00F21BBE">
              <w:rPr>
                <w:rFonts w:ascii="Calibri Light" w:hAnsi="Calibri Light" w:cs="Calibri Light"/>
                <w:b/>
                <w:bCs/>
                <w:color w:val="000000"/>
                <w:szCs w:val="22"/>
              </w:rPr>
              <w:t> </w:t>
            </w:r>
          </w:p>
        </w:tc>
        <w:tc>
          <w:tcPr>
            <w:tcW w:w="992" w:type="dxa"/>
            <w:shd w:val="clear" w:color="auto" w:fill="DAEEF3" w:themeFill="accent5" w:themeFillTint="33"/>
            <w:vAlign w:val="center"/>
            <w:hideMark/>
          </w:tcPr>
          <w:p w14:paraId="67A3A585" w14:textId="77777777" w:rsidR="00CB3A41" w:rsidRPr="00F21BBE" w:rsidRDefault="00CB3A41" w:rsidP="006F6FD5">
            <w:pPr>
              <w:spacing w:line="240" w:lineRule="auto"/>
              <w:jc w:val="center"/>
              <w:rPr>
                <w:rFonts w:ascii="Calibri Light" w:hAnsi="Calibri Light" w:cs="Calibri Light"/>
                <w:b/>
                <w:bCs/>
                <w:sz w:val="16"/>
                <w:szCs w:val="18"/>
                <w:lang w:val="es-CR"/>
              </w:rPr>
            </w:pPr>
            <w:r w:rsidRPr="00F21BBE">
              <w:rPr>
                <w:rFonts w:ascii="Calibri Light" w:hAnsi="Calibri Light" w:cs="Calibri Light"/>
                <w:b/>
                <w:bCs/>
                <w:color w:val="000000"/>
                <w:szCs w:val="22"/>
              </w:rPr>
              <w:t> </w:t>
            </w:r>
          </w:p>
        </w:tc>
        <w:tc>
          <w:tcPr>
            <w:tcW w:w="1135" w:type="dxa"/>
            <w:shd w:val="clear" w:color="auto" w:fill="DAEEF3" w:themeFill="accent5" w:themeFillTint="33"/>
            <w:vAlign w:val="center"/>
            <w:hideMark/>
          </w:tcPr>
          <w:p w14:paraId="0C11DD0D" w14:textId="77777777" w:rsidR="00CB3A41" w:rsidRPr="00F21BBE" w:rsidRDefault="00CB3A41" w:rsidP="006F6FD5">
            <w:pPr>
              <w:spacing w:line="240" w:lineRule="auto"/>
              <w:jc w:val="right"/>
              <w:rPr>
                <w:rFonts w:ascii="Calibri Light" w:hAnsi="Calibri Light" w:cs="Calibri Light"/>
                <w:b/>
                <w:bCs/>
                <w:sz w:val="18"/>
                <w:szCs w:val="18"/>
                <w:lang w:val="es-CR"/>
              </w:rPr>
            </w:pPr>
            <w:r w:rsidRPr="00F21BBE">
              <w:rPr>
                <w:rFonts w:ascii="Calibri Light" w:hAnsi="Calibri Light" w:cs="Calibri Light"/>
                <w:b/>
                <w:bCs/>
                <w:color w:val="000000"/>
                <w:sz w:val="18"/>
                <w:szCs w:val="22"/>
              </w:rPr>
              <w:t xml:space="preserve">5,296,685.76 </w:t>
            </w:r>
          </w:p>
        </w:tc>
        <w:tc>
          <w:tcPr>
            <w:tcW w:w="1134" w:type="dxa"/>
            <w:shd w:val="clear" w:color="auto" w:fill="DAEEF3" w:themeFill="accent5" w:themeFillTint="33"/>
            <w:noWrap/>
            <w:vAlign w:val="center"/>
            <w:hideMark/>
          </w:tcPr>
          <w:p w14:paraId="2459E742" w14:textId="77777777" w:rsidR="00CB3A41" w:rsidRPr="00F21BBE" w:rsidRDefault="00CB3A41" w:rsidP="006F6FD5">
            <w:pPr>
              <w:spacing w:line="240" w:lineRule="auto"/>
              <w:jc w:val="center"/>
              <w:rPr>
                <w:rFonts w:ascii="Calibri Light" w:hAnsi="Calibri Light" w:cs="Calibri Light"/>
                <w:b/>
                <w:bCs/>
                <w:sz w:val="18"/>
                <w:szCs w:val="18"/>
                <w:lang w:val="es-CR"/>
              </w:rPr>
            </w:pPr>
            <w:r w:rsidRPr="00F21BBE">
              <w:rPr>
                <w:rFonts w:ascii="Calibri Light" w:hAnsi="Calibri Light" w:cs="Calibri Light"/>
                <w:b/>
                <w:bCs/>
                <w:color w:val="000000"/>
                <w:sz w:val="18"/>
                <w:szCs w:val="22"/>
              </w:rPr>
              <w:t xml:space="preserve">5,100,727.13 </w:t>
            </w:r>
          </w:p>
        </w:tc>
      </w:tr>
    </w:tbl>
    <w:p w14:paraId="12EF2A82" w14:textId="77777777" w:rsidR="00CB3A41" w:rsidRPr="000828FC" w:rsidRDefault="00CB3A41" w:rsidP="00CB3A41">
      <w:pPr>
        <w:pStyle w:val="Textoindependiente"/>
        <w:numPr>
          <w:ilvl w:val="0"/>
          <w:numId w:val="0"/>
        </w:numPr>
        <w:tabs>
          <w:tab w:val="left" w:pos="1134"/>
          <w:tab w:val="decimal" w:pos="7088"/>
        </w:tabs>
        <w:ind w:left="360" w:hanging="360"/>
        <w:rPr>
          <w:rFonts w:asciiTheme="minorHAnsi" w:hAnsiTheme="minorHAnsi" w:cstheme="minorHAnsi"/>
          <w:szCs w:val="24"/>
          <w:lang w:val="es-CR"/>
        </w:rPr>
      </w:pPr>
    </w:p>
    <w:p w14:paraId="7C3E8A1A" w14:textId="77777777" w:rsidR="00CB3A41" w:rsidRPr="000828FC" w:rsidRDefault="00CB3A41" w:rsidP="00CB3A41">
      <w:pPr>
        <w:pStyle w:val="Textoindependiente"/>
        <w:numPr>
          <w:ilvl w:val="0"/>
          <w:numId w:val="9"/>
        </w:numPr>
        <w:tabs>
          <w:tab w:val="left" w:pos="1134"/>
          <w:tab w:val="decimal" w:pos="7088"/>
        </w:tabs>
        <w:ind w:left="567"/>
        <w:rPr>
          <w:rFonts w:asciiTheme="minorHAnsi" w:hAnsiTheme="minorHAnsi" w:cstheme="minorHAnsi"/>
          <w:szCs w:val="24"/>
          <w:lang w:val="es-CR"/>
        </w:rPr>
      </w:pPr>
      <w:r w:rsidRPr="000828FC">
        <w:rPr>
          <w:rFonts w:asciiTheme="minorHAnsi" w:hAnsiTheme="minorHAnsi" w:cstheme="minorHAnsi"/>
          <w:szCs w:val="24"/>
          <w:lang w:val="es-CR"/>
        </w:rPr>
        <w:t xml:space="preserve">“Seguros” (1 06 01) muestra una ejecución del </w:t>
      </w:r>
      <w:r>
        <w:rPr>
          <w:rFonts w:asciiTheme="minorHAnsi" w:hAnsiTheme="minorHAnsi" w:cstheme="minorHAnsi"/>
          <w:szCs w:val="24"/>
          <w:lang w:val="es-CR"/>
        </w:rPr>
        <w:t>44</w:t>
      </w:r>
      <w:r w:rsidRPr="000828FC">
        <w:rPr>
          <w:rFonts w:asciiTheme="minorHAnsi" w:hAnsiTheme="minorHAnsi" w:cstheme="minorHAnsi"/>
          <w:szCs w:val="24"/>
          <w:lang w:val="es-CR"/>
        </w:rPr>
        <w:t>%, de conformidad con los pagos de pólizas que se hacen al Instituto Nacional de Seguros.</w:t>
      </w:r>
    </w:p>
    <w:p w14:paraId="0644EF3A" w14:textId="77777777" w:rsidR="00CB3A41" w:rsidRPr="000828FC" w:rsidRDefault="00CB3A41" w:rsidP="00CB3A41">
      <w:pPr>
        <w:pStyle w:val="Textoindependiente"/>
        <w:numPr>
          <w:ilvl w:val="0"/>
          <w:numId w:val="0"/>
        </w:numPr>
        <w:tabs>
          <w:tab w:val="left" w:pos="1134"/>
          <w:tab w:val="decimal" w:pos="7088"/>
        </w:tabs>
        <w:rPr>
          <w:rFonts w:asciiTheme="minorHAnsi" w:hAnsiTheme="minorHAnsi" w:cstheme="minorHAnsi"/>
          <w:szCs w:val="24"/>
          <w:lang w:val="es-CR"/>
        </w:rPr>
      </w:pPr>
    </w:p>
    <w:p w14:paraId="1D9A2737" w14:textId="77777777" w:rsidR="00CB3A41" w:rsidRPr="000828FC" w:rsidRDefault="00CB3A41" w:rsidP="00CB3A41">
      <w:pPr>
        <w:pStyle w:val="Textoindependiente"/>
        <w:numPr>
          <w:ilvl w:val="0"/>
          <w:numId w:val="0"/>
        </w:numPr>
        <w:tabs>
          <w:tab w:val="left" w:pos="1134"/>
          <w:tab w:val="decimal" w:pos="7088"/>
        </w:tabs>
        <w:rPr>
          <w:rFonts w:asciiTheme="minorHAnsi" w:hAnsiTheme="minorHAnsi" w:cstheme="minorHAnsi"/>
          <w:szCs w:val="24"/>
          <w:lang w:val="es-CR"/>
        </w:rPr>
      </w:pPr>
      <w:r w:rsidRPr="000828FC">
        <w:rPr>
          <w:rFonts w:asciiTheme="minorHAnsi" w:hAnsiTheme="minorHAnsi" w:cstheme="minorHAnsi"/>
          <w:szCs w:val="24"/>
          <w:lang w:val="es-CR"/>
        </w:rPr>
        <w:t xml:space="preserve">En lo que respecta a las principales cuentas relacionadas con el mantenimiento, se tienen los siguientes resultados: </w:t>
      </w:r>
    </w:p>
    <w:p w14:paraId="3DDF23BA" w14:textId="77777777" w:rsidR="00CB3A41" w:rsidRPr="000828FC" w:rsidRDefault="00CB3A41" w:rsidP="00CB3A41">
      <w:pPr>
        <w:pStyle w:val="Textoindependiente"/>
        <w:numPr>
          <w:ilvl w:val="0"/>
          <w:numId w:val="4"/>
        </w:numPr>
        <w:tabs>
          <w:tab w:val="left" w:pos="1134"/>
          <w:tab w:val="decimal" w:pos="7088"/>
        </w:tabs>
        <w:spacing w:before="120" w:after="120"/>
        <w:ind w:left="714" w:hanging="357"/>
        <w:rPr>
          <w:rFonts w:asciiTheme="minorHAnsi" w:hAnsiTheme="minorHAnsi" w:cstheme="minorHAnsi"/>
          <w:szCs w:val="24"/>
          <w:lang w:val="es-CR"/>
        </w:rPr>
      </w:pPr>
      <w:r w:rsidRPr="000828FC">
        <w:rPr>
          <w:rFonts w:asciiTheme="minorHAnsi" w:hAnsiTheme="minorHAnsi" w:cstheme="minorHAnsi"/>
          <w:szCs w:val="24"/>
          <w:lang w:val="es-CR"/>
        </w:rPr>
        <w:t xml:space="preserve">Mantenimiento de Edificio (1 08 01) porcentaje de ejecución </w:t>
      </w:r>
      <w:r>
        <w:rPr>
          <w:rFonts w:asciiTheme="minorHAnsi" w:hAnsiTheme="minorHAnsi" w:cstheme="minorHAnsi"/>
          <w:szCs w:val="24"/>
          <w:lang w:val="es-CR"/>
        </w:rPr>
        <w:t>36</w:t>
      </w:r>
      <w:r w:rsidRPr="000828FC">
        <w:rPr>
          <w:rFonts w:asciiTheme="minorHAnsi" w:hAnsiTheme="minorHAnsi" w:cstheme="minorHAnsi"/>
          <w:szCs w:val="24"/>
          <w:lang w:val="es-CR"/>
        </w:rPr>
        <w:t xml:space="preserve">%. </w:t>
      </w:r>
    </w:p>
    <w:p w14:paraId="346A59A2" w14:textId="77777777" w:rsidR="00CB3A41" w:rsidRPr="000828FC" w:rsidRDefault="00CB3A41" w:rsidP="00CB3A41">
      <w:pPr>
        <w:pStyle w:val="Textoindependiente"/>
        <w:numPr>
          <w:ilvl w:val="0"/>
          <w:numId w:val="4"/>
        </w:numPr>
        <w:tabs>
          <w:tab w:val="left" w:pos="1134"/>
          <w:tab w:val="decimal" w:pos="7088"/>
        </w:tabs>
        <w:spacing w:before="120" w:after="120"/>
        <w:ind w:left="714" w:hanging="357"/>
        <w:rPr>
          <w:rFonts w:asciiTheme="minorHAnsi" w:hAnsiTheme="minorHAnsi" w:cstheme="minorHAnsi"/>
          <w:szCs w:val="24"/>
          <w:lang w:val="es-CR"/>
        </w:rPr>
      </w:pPr>
      <w:r w:rsidRPr="000828FC">
        <w:rPr>
          <w:rFonts w:asciiTheme="minorHAnsi" w:hAnsiTheme="minorHAnsi" w:cstheme="minorHAnsi"/>
          <w:szCs w:val="24"/>
          <w:lang w:val="es-CR"/>
        </w:rPr>
        <w:t xml:space="preserve">Mantenimiento y reparación de equipo de transporte (1 08 05), el porcentaje de ejecución alcanzado fue del </w:t>
      </w:r>
      <w:r>
        <w:rPr>
          <w:rFonts w:asciiTheme="minorHAnsi" w:hAnsiTheme="minorHAnsi" w:cstheme="minorHAnsi"/>
          <w:szCs w:val="24"/>
          <w:lang w:val="es-CR"/>
        </w:rPr>
        <w:t>58</w:t>
      </w:r>
      <w:r w:rsidRPr="000828FC">
        <w:rPr>
          <w:rFonts w:asciiTheme="minorHAnsi" w:hAnsiTheme="minorHAnsi" w:cstheme="minorHAnsi"/>
          <w:szCs w:val="24"/>
          <w:lang w:val="es-CR"/>
        </w:rPr>
        <w:t>% y correspondiente al mantenimiento preventivo y correctivo mecánico de los vehículos.</w:t>
      </w:r>
    </w:p>
    <w:p w14:paraId="6EFD6521" w14:textId="77777777" w:rsidR="00CB3A41" w:rsidRPr="000828FC" w:rsidRDefault="00CB3A41" w:rsidP="00CB3A41">
      <w:pPr>
        <w:pStyle w:val="Textoindependiente"/>
        <w:numPr>
          <w:ilvl w:val="0"/>
          <w:numId w:val="0"/>
        </w:numPr>
        <w:tabs>
          <w:tab w:val="left" w:pos="1134"/>
          <w:tab w:val="decimal" w:pos="7088"/>
        </w:tabs>
        <w:rPr>
          <w:rFonts w:asciiTheme="minorHAnsi" w:hAnsiTheme="minorHAnsi" w:cstheme="minorHAnsi"/>
          <w:szCs w:val="24"/>
          <w:lang w:val="es-CR"/>
        </w:rPr>
      </w:pPr>
      <w:r w:rsidRPr="000828FC">
        <w:rPr>
          <w:rFonts w:asciiTheme="minorHAnsi" w:hAnsiTheme="minorHAnsi" w:cstheme="minorHAnsi"/>
          <w:szCs w:val="24"/>
          <w:lang w:val="es-CR"/>
        </w:rPr>
        <w:t xml:space="preserve">En lo que concierne a las Actividades de Capacitación (1 07 01). Al finalizar el período, el porcentaje de ejecución alcanzado fue del </w:t>
      </w:r>
      <w:r>
        <w:rPr>
          <w:rFonts w:asciiTheme="minorHAnsi" w:hAnsiTheme="minorHAnsi" w:cstheme="minorHAnsi"/>
          <w:szCs w:val="24"/>
          <w:lang w:val="es-CR"/>
        </w:rPr>
        <w:t>65</w:t>
      </w:r>
      <w:r w:rsidRPr="000828FC">
        <w:rPr>
          <w:rFonts w:asciiTheme="minorHAnsi" w:hAnsiTheme="minorHAnsi" w:cstheme="minorHAnsi"/>
          <w:szCs w:val="24"/>
          <w:lang w:val="es-CR"/>
        </w:rPr>
        <w:t xml:space="preserve">%, el cual se cataloga normal acorde con lo programado en el plan. </w:t>
      </w:r>
    </w:p>
    <w:p w14:paraId="0A1D958F" w14:textId="77777777" w:rsidR="00CB3A41" w:rsidRPr="000828FC" w:rsidRDefault="00CB3A41" w:rsidP="00CB3A41">
      <w:pPr>
        <w:pStyle w:val="Textoindependiente"/>
        <w:numPr>
          <w:ilvl w:val="0"/>
          <w:numId w:val="0"/>
        </w:numPr>
        <w:tabs>
          <w:tab w:val="left" w:pos="1134"/>
          <w:tab w:val="decimal" w:pos="7088"/>
        </w:tabs>
        <w:rPr>
          <w:rFonts w:asciiTheme="minorHAnsi" w:hAnsiTheme="minorHAnsi" w:cstheme="minorHAnsi"/>
          <w:szCs w:val="24"/>
          <w:lang w:val="es-CR"/>
        </w:rPr>
      </w:pPr>
    </w:p>
    <w:p w14:paraId="2BFF3816" w14:textId="77777777" w:rsidR="00CB3A41" w:rsidRPr="000828FC" w:rsidRDefault="00CB3A41" w:rsidP="00CB3A41">
      <w:pPr>
        <w:pStyle w:val="Textoindependiente"/>
        <w:numPr>
          <w:ilvl w:val="0"/>
          <w:numId w:val="0"/>
        </w:numPr>
        <w:tabs>
          <w:tab w:val="left" w:pos="1134"/>
          <w:tab w:val="decimal" w:pos="7088"/>
        </w:tabs>
        <w:rPr>
          <w:rFonts w:asciiTheme="minorHAnsi" w:hAnsiTheme="minorHAnsi" w:cstheme="minorHAnsi"/>
          <w:szCs w:val="24"/>
          <w:lang w:val="es-CR"/>
        </w:rPr>
      </w:pPr>
      <w:r w:rsidRPr="000828FC">
        <w:rPr>
          <w:rFonts w:asciiTheme="minorHAnsi" w:hAnsiTheme="minorHAnsi" w:cstheme="minorHAnsi"/>
          <w:szCs w:val="24"/>
          <w:lang w:val="es-CR"/>
        </w:rPr>
        <w:t xml:space="preserve">Las actividades de capacitación impartidas comprendieron los siguientes temas: </w:t>
      </w:r>
    </w:p>
    <w:p w14:paraId="7917731D" w14:textId="54C7A034" w:rsidR="00F3172E" w:rsidRDefault="00F3172E">
      <w:pPr>
        <w:spacing w:line="240" w:lineRule="auto"/>
        <w:jc w:val="left"/>
        <w:rPr>
          <w:rFonts w:asciiTheme="minorHAnsi" w:hAnsiTheme="minorHAnsi" w:cstheme="minorHAnsi"/>
          <w:sz w:val="24"/>
          <w:szCs w:val="24"/>
          <w:lang w:val="es-CR"/>
        </w:rPr>
      </w:pPr>
      <w:r>
        <w:rPr>
          <w:rFonts w:asciiTheme="minorHAnsi" w:hAnsiTheme="minorHAnsi" w:cstheme="minorHAnsi"/>
          <w:szCs w:val="24"/>
          <w:lang w:val="es-CR"/>
        </w:rPr>
        <w:br w:type="page"/>
      </w:r>
    </w:p>
    <w:p w14:paraId="32C273D3" w14:textId="140546F7" w:rsidR="00CB3A41" w:rsidRPr="000828FC" w:rsidRDefault="00F3172E" w:rsidP="00F3172E">
      <w:pPr>
        <w:pStyle w:val="Textoindependiente"/>
        <w:numPr>
          <w:ilvl w:val="0"/>
          <w:numId w:val="0"/>
        </w:numPr>
        <w:spacing w:line="240" w:lineRule="auto"/>
        <w:jc w:val="center"/>
        <w:rPr>
          <w:rFonts w:asciiTheme="minorHAnsi" w:hAnsiTheme="minorHAnsi" w:cstheme="minorHAnsi"/>
          <w:sz w:val="16"/>
          <w:szCs w:val="16"/>
          <w:lang w:val="es-CR"/>
        </w:rPr>
      </w:pPr>
      <w:r>
        <w:rPr>
          <w:rFonts w:asciiTheme="minorHAnsi" w:hAnsiTheme="minorHAnsi" w:cstheme="minorHAnsi"/>
          <w:b/>
          <w:i/>
          <w:lang w:val="es-CR"/>
        </w:rPr>
        <w:lastRenderedPageBreak/>
        <w:t xml:space="preserve">Cuadro 17 </w:t>
      </w:r>
      <w:r w:rsidR="00CB3A41" w:rsidRPr="00F3172E">
        <w:rPr>
          <w:rFonts w:asciiTheme="minorHAnsi" w:hAnsiTheme="minorHAnsi" w:cstheme="minorHAnsi"/>
          <w:sz w:val="20"/>
          <w:szCs w:val="16"/>
          <w:lang w:val="es-CR"/>
        </w:rPr>
        <w:t>Detalle de la Capacitación</w:t>
      </w:r>
    </w:p>
    <w:tbl>
      <w:tblPr>
        <w:tblW w:w="9233" w:type="dxa"/>
        <w:tblCellMar>
          <w:left w:w="70" w:type="dxa"/>
          <w:right w:w="70" w:type="dxa"/>
        </w:tblCellMar>
        <w:tblLook w:val="04A0" w:firstRow="1" w:lastRow="0" w:firstColumn="1" w:lastColumn="0" w:noHBand="0" w:noVBand="1"/>
      </w:tblPr>
      <w:tblGrid>
        <w:gridCol w:w="1308"/>
        <w:gridCol w:w="3552"/>
        <w:gridCol w:w="3082"/>
        <w:gridCol w:w="1291"/>
      </w:tblGrid>
      <w:tr w:rsidR="00CB3A41" w:rsidRPr="000828FC" w14:paraId="6AD6E5C7" w14:textId="77777777" w:rsidTr="006F6FD5">
        <w:trPr>
          <w:trHeight w:val="735"/>
          <w:tblHeader/>
        </w:trPr>
        <w:tc>
          <w:tcPr>
            <w:tcW w:w="122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8E22BA2" w14:textId="77777777" w:rsidR="00CB3A41" w:rsidRPr="007A2B4B" w:rsidRDefault="00CB3A41" w:rsidP="006F6FD5">
            <w:pPr>
              <w:spacing w:line="240" w:lineRule="auto"/>
              <w:jc w:val="center"/>
              <w:rPr>
                <w:rFonts w:asciiTheme="minorHAnsi" w:hAnsiTheme="minorHAnsi" w:cstheme="minorHAnsi"/>
                <w:b/>
                <w:bCs/>
                <w:color w:val="000000"/>
                <w:szCs w:val="22"/>
                <w:lang w:val="es-CR" w:eastAsia="es-CR"/>
              </w:rPr>
            </w:pPr>
            <w:r w:rsidRPr="007A2B4B">
              <w:rPr>
                <w:rFonts w:asciiTheme="minorHAnsi" w:hAnsiTheme="minorHAnsi" w:cstheme="minorHAnsi"/>
                <w:b/>
                <w:bCs/>
                <w:color w:val="000000"/>
                <w:szCs w:val="22"/>
                <w:lang w:val="es-CR" w:eastAsia="es-CR"/>
              </w:rPr>
              <w:t xml:space="preserve">Cantidad Funcionarios </w:t>
            </w:r>
          </w:p>
        </w:tc>
        <w:tc>
          <w:tcPr>
            <w:tcW w:w="3595" w:type="dxa"/>
            <w:tcBorders>
              <w:top w:val="single" w:sz="4" w:space="0" w:color="auto"/>
              <w:left w:val="nil"/>
              <w:bottom w:val="single" w:sz="4" w:space="0" w:color="auto"/>
              <w:right w:val="single" w:sz="4" w:space="0" w:color="auto"/>
            </w:tcBorders>
            <w:shd w:val="clear" w:color="000000" w:fill="B8CCE4"/>
            <w:vAlign w:val="center"/>
            <w:hideMark/>
          </w:tcPr>
          <w:p w14:paraId="47B0D8B7" w14:textId="77777777" w:rsidR="00CB3A41" w:rsidRPr="007A2B4B" w:rsidRDefault="00CB3A41" w:rsidP="006F6FD5">
            <w:pPr>
              <w:spacing w:line="240" w:lineRule="auto"/>
              <w:jc w:val="center"/>
              <w:rPr>
                <w:rFonts w:asciiTheme="minorHAnsi" w:hAnsiTheme="minorHAnsi" w:cstheme="minorHAnsi"/>
                <w:b/>
                <w:bCs/>
                <w:color w:val="000000"/>
                <w:szCs w:val="22"/>
                <w:lang w:val="es-CR" w:eastAsia="es-CR"/>
              </w:rPr>
            </w:pPr>
            <w:r w:rsidRPr="007A2B4B">
              <w:rPr>
                <w:rFonts w:asciiTheme="minorHAnsi" w:hAnsiTheme="minorHAnsi" w:cstheme="minorHAnsi"/>
                <w:b/>
                <w:bCs/>
                <w:color w:val="000000"/>
                <w:szCs w:val="22"/>
                <w:lang w:val="es-CR" w:eastAsia="es-CR"/>
              </w:rPr>
              <w:t>Detalle</w:t>
            </w:r>
          </w:p>
        </w:tc>
        <w:tc>
          <w:tcPr>
            <w:tcW w:w="3118" w:type="dxa"/>
            <w:tcBorders>
              <w:top w:val="single" w:sz="4" w:space="0" w:color="auto"/>
              <w:left w:val="nil"/>
              <w:bottom w:val="single" w:sz="4" w:space="0" w:color="auto"/>
              <w:right w:val="single" w:sz="4" w:space="0" w:color="auto"/>
            </w:tcBorders>
            <w:shd w:val="clear" w:color="000000" w:fill="B8CCE4"/>
            <w:vAlign w:val="center"/>
            <w:hideMark/>
          </w:tcPr>
          <w:p w14:paraId="6676CFC7" w14:textId="77777777" w:rsidR="00CB3A41" w:rsidRPr="007A2B4B" w:rsidRDefault="00CB3A41" w:rsidP="006F6FD5">
            <w:pPr>
              <w:spacing w:line="240" w:lineRule="auto"/>
              <w:jc w:val="center"/>
              <w:rPr>
                <w:rFonts w:asciiTheme="minorHAnsi" w:hAnsiTheme="minorHAnsi" w:cstheme="minorHAnsi"/>
                <w:b/>
                <w:bCs/>
                <w:color w:val="000000"/>
                <w:szCs w:val="22"/>
                <w:lang w:val="es-CR" w:eastAsia="es-CR"/>
              </w:rPr>
            </w:pPr>
            <w:r w:rsidRPr="007A2B4B">
              <w:rPr>
                <w:rFonts w:asciiTheme="minorHAnsi" w:hAnsiTheme="minorHAnsi" w:cstheme="minorHAnsi"/>
                <w:b/>
                <w:bCs/>
                <w:color w:val="000000"/>
                <w:szCs w:val="22"/>
                <w:lang w:val="es-CR" w:eastAsia="es-CR"/>
              </w:rPr>
              <w:t>Áreas Beneficiadas</w:t>
            </w:r>
          </w:p>
        </w:tc>
        <w:tc>
          <w:tcPr>
            <w:tcW w:w="1300" w:type="dxa"/>
            <w:tcBorders>
              <w:top w:val="single" w:sz="4" w:space="0" w:color="auto"/>
              <w:left w:val="nil"/>
              <w:bottom w:val="single" w:sz="4" w:space="0" w:color="auto"/>
              <w:right w:val="single" w:sz="4" w:space="0" w:color="auto"/>
            </w:tcBorders>
            <w:shd w:val="clear" w:color="000000" w:fill="B8CCE4"/>
            <w:vAlign w:val="center"/>
            <w:hideMark/>
          </w:tcPr>
          <w:p w14:paraId="770DE353" w14:textId="77777777" w:rsidR="00CB3A41" w:rsidRPr="007A2B4B" w:rsidRDefault="00CB3A41" w:rsidP="006F6FD5">
            <w:pPr>
              <w:spacing w:line="240" w:lineRule="auto"/>
              <w:jc w:val="center"/>
              <w:rPr>
                <w:rFonts w:asciiTheme="minorHAnsi" w:hAnsiTheme="minorHAnsi" w:cstheme="minorHAnsi"/>
                <w:b/>
                <w:bCs/>
                <w:color w:val="000000"/>
                <w:szCs w:val="22"/>
                <w:lang w:val="es-CR" w:eastAsia="es-CR"/>
              </w:rPr>
            </w:pPr>
            <w:r w:rsidRPr="007A2B4B">
              <w:rPr>
                <w:rFonts w:asciiTheme="minorHAnsi" w:hAnsiTheme="minorHAnsi" w:cstheme="minorHAnsi"/>
                <w:b/>
                <w:bCs/>
                <w:color w:val="000000"/>
                <w:szCs w:val="22"/>
                <w:lang w:val="es-CR" w:eastAsia="es-CR"/>
              </w:rPr>
              <w:t>Estado</w:t>
            </w:r>
          </w:p>
        </w:tc>
      </w:tr>
      <w:tr w:rsidR="00CB3A41" w:rsidRPr="007A2B4B" w14:paraId="133B7A29" w14:textId="77777777" w:rsidTr="006F6FD5">
        <w:trPr>
          <w:trHeight w:val="64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A0298"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2</w:t>
            </w:r>
          </w:p>
        </w:tc>
        <w:tc>
          <w:tcPr>
            <w:tcW w:w="3595" w:type="dxa"/>
            <w:tcBorders>
              <w:top w:val="single" w:sz="4" w:space="0" w:color="auto"/>
              <w:left w:val="nil"/>
              <w:bottom w:val="single" w:sz="4" w:space="0" w:color="auto"/>
              <w:right w:val="single" w:sz="4" w:space="0" w:color="auto"/>
            </w:tcBorders>
            <w:shd w:val="clear" w:color="auto" w:fill="auto"/>
            <w:vAlign w:val="center"/>
            <w:hideMark/>
          </w:tcPr>
          <w:p w14:paraId="39827270"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 xml:space="preserve">Programa de inglés </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C6CF7C5"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División de Regímenes de Capit</w:t>
            </w:r>
            <w:r>
              <w:rPr>
                <w:rFonts w:ascii="Calibri Light" w:hAnsi="Calibri Light" w:cs="Calibri Light"/>
                <w:color w:val="000000"/>
                <w:sz w:val="18"/>
                <w:szCs w:val="18"/>
                <w:lang w:val="es-CR" w:eastAsia="es-CR"/>
              </w:rPr>
              <w:t xml:space="preserve">alización Individual, División </w:t>
            </w:r>
            <w:r w:rsidRPr="007A2B4B">
              <w:rPr>
                <w:rFonts w:ascii="Calibri Light" w:hAnsi="Calibri Light" w:cs="Calibri Light"/>
                <w:color w:val="000000"/>
                <w:sz w:val="18"/>
                <w:szCs w:val="18"/>
                <w:lang w:val="es-CR" w:eastAsia="es-CR"/>
              </w:rPr>
              <w:t>Jurídica</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B6A2C89"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En proceso</w:t>
            </w:r>
          </w:p>
        </w:tc>
      </w:tr>
      <w:tr w:rsidR="00CB3A41" w:rsidRPr="007A2B4B" w14:paraId="1CD695B7" w14:textId="77777777" w:rsidTr="006F6FD5">
        <w:trPr>
          <w:trHeight w:val="64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BCA2A11"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45BCD0B3" w14:textId="77777777" w:rsidR="00CB3A41" w:rsidRPr="007A2B4B" w:rsidRDefault="00CB3A41" w:rsidP="006F6FD5">
            <w:pPr>
              <w:spacing w:line="240" w:lineRule="auto"/>
              <w:jc w:val="left"/>
              <w:rPr>
                <w:rFonts w:ascii="Calibri Light" w:hAnsi="Calibri Light" w:cs="Calibri Light"/>
                <w:color w:val="000000"/>
                <w:sz w:val="18"/>
                <w:szCs w:val="18"/>
                <w:lang w:val="en-US" w:eastAsia="es-CR"/>
              </w:rPr>
            </w:pPr>
            <w:proofErr w:type="spellStart"/>
            <w:r w:rsidRPr="00450082">
              <w:rPr>
                <w:rFonts w:ascii="Calibri Light" w:hAnsi="Calibri Light" w:cs="Calibri Light"/>
                <w:color w:val="000000"/>
                <w:sz w:val="18"/>
                <w:szCs w:val="18"/>
                <w:lang w:val="en-US" w:eastAsia="es-CR"/>
              </w:rPr>
              <w:t>Curso</w:t>
            </w:r>
            <w:proofErr w:type="spellEnd"/>
            <w:r w:rsidRPr="00450082">
              <w:rPr>
                <w:rFonts w:ascii="Calibri Light" w:hAnsi="Calibri Light" w:cs="Calibri Light"/>
                <w:color w:val="000000"/>
                <w:sz w:val="18"/>
                <w:szCs w:val="18"/>
                <w:lang w:val="en-US" w:eastAsia="es-CR"/>
              </w:rPr>
              <w:t xml:space="preserve"> </w:t>
            </w:r>
            <w:proofErr w:type="spellStart"/>
            <w:r w:rsidRPr="00450082">
              <w:rPr>
                <w:rFonts w:ascii="Calibri Light" w:hAnsi="Calibri Light" w:cs="Calibri Light"/>
                <w:color w:val="000000"/>
                <w:sz w:val="18"/>
                <w:szCs w:val="18"/>
                <w:lang w:val="en-US" w:eastAsia="es-CR"/>
              </w:rPr>
              <w:t>en</w:t>
            </w:r>
            <w:proofErr w:type="spellEnd"/>
            <w:r w:rsidRPr="00450082">
              <w:rPr>
                <w:rFonts w:ascii="Calibri Light" w:hAnsi="Calibri Light" w:cs="Calibri Light"/>
                <w:color w:val="000000"/>
                <w:sz w:val="18"/>
                <w:szCs w:val="18"/>
                <w:lang w:val="en-US" w:eastAsia="es-CR"/>
              </w:rPr>
              <w:t xml:space="preserve"> </w:t>
            </w:r>
            <w:proofErr w:type="spellStart"/>
            <w:r w:rsidRPr="00450082">
              <w:rPr>
                <w:rFonts w:ascii="Calibri Light" w:hAnsi="Calibri Light" w:cs="Calibri Light"/>
                <w:color w:val="000000"/>
                <w:sz w:val="18"/>
                <w:szCs w:val="18"/>
                <w:lang w:val="en-US" w:eastAsia="es-CR"/>
              </w:rPr>
              <w:t>línea</w:t>
            </w:r>
            <w:proofErr w:type="spellEnd"/>
            <w:r w:rsidRPr="007A2B4B">
              <w:rPr>
                <w:rFonts w:ascii="Calibri Light" w:hAnsi="Calibri Light" w:cs="Calibri Light"/>
                <w:color w:val="000000"/>
                <w:sz w:val="18"/>
                <w:szCs w:val="18"/>
                <w:lang w:val="en-US" w:eastAsia="es-CR"/>
              </w:rPr>
              <w:t xml:space="preserve"> "Foundations of Financial Risk"</w:t>
            </w:r>
          </w:p>
        </w:tc>
        <w:tc>
          <w:tcPr>
            <w:tcW w:w="3118" w:type="dxa"/>
            <w:tcBorders>
              <w:top w:val="nil"/>
              <w:left w:val="nil"/>
              <w:bottom w:val="single" w:sz="4" w:space="0" w:color="auto"/>
              <w:right w:val="single" w:sz="4" w:space="0" w:color="auto"/>
            </w:tcBorders>
            <w:shd w:val="clear" w:color="auto" w:fill="auto"/>
            <w:vAlign w:val="center"/>
            <w:hideMark/>
          </w:tcPr>
          <w:p w14:paraId="779F4D0C"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 xml:space="preserve">División de Planificación y Normativa </w:t>
            </w:r>
          </w:p>
        </w:tc>
        <w:tc>
          <w:tcPr>
            <w:tcW w:w="1300" w:type="dxa"/>
            <w:tcBorders>
              <w:top w:val="nil"/>
              <w:left w:val="nil"/>
              <w:bottom w:val="single" w:sz="4" w:space="0" w:color="auto"/>
              <w:right w:val="single" w:sz="4" w:space="0" w:color="auto"/>
            </w:tcBorders>
            <w:shd w:val="clear" w:color="auto" w:fill="auto"/>
            <w:vAlign w:val="center"/>
            <w:hideMark/>
          </w:tcPr>
          <w:p w14:paraId="355BC663"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Impartido</w:t>
            </w:r>
          </w:p>
        </w:tc>
      </w:tr>
      <w:tr w:rsidR="00CB3A41" w:rsidRPr="007A2B4B" w14:paraId="1F1584B7" w14:textId="77777777" w:rsidTr="006F6FD5">
        <w:trPr>
          <w:trHeight w:val="91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F3A4779"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24</w:t>
            </w:r>
          </w:p>
        </w:tc>
        <w:tc>
          <w:tcPr>
            <w:tcW w:w="3595" w:type="dxa"/>
            <w:tcBorders>
              <w:top w:val="nil"/>
              <w:left w:val="nil"/>
              <w:bottom w:val="single" w:sz="4" w:space="0" w:color="auto"/>
              <w:right w:val="single" w:sz="4" w:space="0" w:color="auto"/>
            </w:tcBorders>
            <w:shd w:val="clear" w:color="auto" w:fill="auto"/>
            <w:vAlign w:val="center"/>
            <w:hideMark/>
          </w:tcPr>
          <w:p w14:paraId="29D4DD6D"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Fortalecimiento y la armonización del Modelo de Supervisión Basado en Riesgos de la Superintendencia de Pensiones</w:t>
            </w:r>
          </w:p>
        </w:tc>
        <w:tc>
          <w:tcPr>
            <w:tcW w:w="3118" w:type="dxa"/>
            <w:tcBorders>
              <w:top w:val="nil"/>
              <w:left w:val="nil"/>
              <w:bottom w:val="single" w:sz="4" w:space="0" w:color="auto"/>
              <w:right w:val="single" w:sz="4" w:space="0" w:color="auto"/>
            </w:tcBorders>
            <w:shd w:val="clear" w:color="auto" w:fill="auto"/>
            <w:vAlign w:val="center"/>
            <w:hideMark/>
          </w:tcPr>
          <w:p w14:paraId="663F6ACC"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 xml:space="preserve">División de Regímenes de Capitalización Individual, División de Regímenes Colectivos, División de Planificación y Normativa, </w:t>
            </w:r>
          </w:p>
        </w:tc>
        <w:tc>
          <w:tcPr>
            <w:tcW w:w="1300" w:type="dxa"/>
            <w:tcBorders>
              <w:top w:val="nil"/>
              <w:left w:val="nil"/>
              <w:bottom w:val="single" w:sz="4" w:space="0" w:color="auto"/>
              <w:right w:val="single" w:sz="4" w:space="0" w:color="auto"/>
            </w:tcBorders>
            <w:shd w:val="clear" w:color="auto" w:fill="auto"/>
            <w:vAlign w:val="center"/>
            <w:hideMark/>
          </w:tcPr>
          <w:p w14:paraId="29F109E6"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En proceso</w:t>
            </w:r>
          </w:p>
        </w:tc>
      </w:tr>
      <w:tr w:rsidR="00CB3A41" w:rsidRPr="007A2B4B" w14:paraId="1E2AAEAA" w14:textId="77777777" w:rsidTr="006F6FD5">
        <w:trPr>
          <w:trHeight w:val="64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79110E3"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334194FB"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Curso a distancia máster en Dirección y Gestión de Planes y Fondos de Pensiones.</w:t>
            </w:r>
          </w:p>
        </w:tc>
        <w:tc>
          <w:tcPr>
            <w:tcW w:w="3118" w:type="dxa"/>
            <w:tcBorders>
              <w:top w:val="nil"/>
              <w:left w:val="nil"/>
              <w:bottom w:val="single" w:sz="4" w:space="0" w:color="auto"/>
              <w:right w:val="single" w:sz="4" w:space="0" w:color="auto"/>
            </w:tcBorders>
            <w:shd w:val="clear" w:color="auto" w:fill="auto"/>
            <w:vAlign w:val="center"/>
            <w:hideMark/>
          </w:tcPr>
          <w:p w14:paraId="75FD23B8"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 xml:space="preserve">División de Regímenes Colectivos </w:t>
            </w:r>
          </w:p>
        </w:tc>
        <w:tc>
          <w:tcPr>
            <w:tcW w:w="1300" w:type="dxa"/>
            <w:tcBorders>
              <w:top w:val="nil"/>
              <w:left w:val="nil"/>
              <w:bottom w:val="single" w:sz="4" w:space="0" w:color="auto"/>
              <w:right w:val="single" w:sz="4" w:space="0" w:color="auto"/>
            </w:tcBorders>
            <w:shd w:val="clear" w:color="auto" w:fill="auto"/>
            <w:vAlign w:val="center"/>
            <w:hideMark/>
          </w:tcPr>
          <w:p w14:paraId="0B502F13"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En proceso</w:t>
            </w:r>
          </w:p>
        </w:tc>
      </w:tr>
      <w:tr w:rsidR="00CB3A41" w:rsidRPr="007A2B4B" w14:paraId="3E480EB8" w14:textId="77777777" w:rsidTr="006F6FD5">
        <w:trPr>
          <w:trHeight w:val="76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67B8387"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3</w:t>
            </w:r>
          </w:p>
        </w:tc>
        <w:tc>
          <w:tcPr>
            <w:tcW w:w="3595" w:type="dxa"/>
            <w:tcBorders>
              <w:top w:val="nil"/>
              <w:left w:val="nil"/>
              <w:bottom w:val="single" w:sz="4" w:space="0" w:color="auto"/>
              <w:right w:val="single" w:sz="4" w:space="0" w:color="auto"/>
            </w:tcBorders>
            <w:shd w:val="clear" w:color="auto" w:fill="auto"/>
            <w:vAlign w:val="center"/>
            <w:hideMark/>
          </w:tcPr>
          <w:p w14:paraId="2B71AEBB"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Curso Control de Principios de Incendio y Primeros Auxilios</w:t>
            </w:r>
          </w:p>
        </w:tc>
        <w:tc>
          <w:tcPr>
            <w:tcW w:w="3118" w:type="dxa"/>
            <w:tcBorders>
              <w:top w:val="nil"/>
              <w:left w:val="nil"/>
              <w:bottom w:val="single" w:sz="4" w:space="0" w:color="auto"/>
              <w:right w:val="single" w:sz="4" w:space="0" w:color="auto"/>
            </w:tcBorders>
            <w:shd w:val="clear" w:color="auto" w:fill="auto"/>
            <w:vAlign w:val="center"/>
            <w:hideMark/>
          </w:tcPr>
          <w:p w14:paraId="434909DC"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División de Regímenes de Capitalización Individual, División de Regímenes Colectivos, 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640C132A"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Impartido</w:t>
            </w:r>
          </w:p>
        </w:tc>
      </w:tr>
      <w:tr w:rsidR="00CB3A41" w:rsidRPr="007A2B4B" w14:paraId="66EAAA06" w14:textId="77777777" w:rsidTr="006F6FD5">
        <w:trPr>
          <w:trHeight w:val="64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D69883A"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049BFBAE"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 xml:space="preserve">Seminario IV Foro Nacional Lean y </w:t>
            </w:r>
            <w:proofErr w:type="spellStart"/>
            <w:r w:rsidRPr="007A2B4B">
              <w:rPr>
                <w:rFonts w:ascii="Calibri Light" w:hAnsi="Calibri Light" w:cs="Calibri Light"/>
                <w:color w:val="000000"/>
                <w:sz w:val="18"/>
                <w:szCs w:val="18"/>
                <w:lang w:val="es-CR" w:eastAsia="es-CR"/>
              </w:rPr>
              <w:t>Six</w:t>
            </w:r>
            <w:proofErr w:type="spellEnd"/>
            <w:r w:rsidRPr="007A2B4B">
              <w:rPr>
                <w:rFonts w:ascii="Calibri Light" w:hAnsi="Calibri Light" w:cs="Calibri Light"/>
                <w:color w:val="000000"/>
                <w:sz w:val="18"/>
                <w:szCs w:val="18"/>
                <w:lang w:val="es-CR" w:eastAsia="es-CR"/>
              </w:rPr>
              <w:t xml:space="preserve"> Sigma: Excelencia Operativa.</w:t>
            </w:r>
          </w:p>
        </w:tc>
        <w:tc>
          <w:tcPr>
            <w:tcW w:w="3118" w:type="dxa"/>
            <w:tcBorders>
              <w:top w:val="nil"/>
              <w:left w:val="nil"/>
              <w:bottom w:val="single" w:sz="4" w:space="0" w:color="auto"/>
              <w:right w:val="single" w:sz="4" w:space="0" w:color="auto"/>
            </w:tcBorders>
            <w:shd w:val="clear" w:color="auto" w:fill="auto"/>
            <w:vAlign w:val="center"/>
            <w:hideMark/>
          </w:tcPr>
          <w:p w14:paraId="6F12F72F"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45A1B006"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Impartido</w:t>
            </w:r>
          </w:p>
        </w:tc>
      </w:tr>
      <w:tr w:rsidR="00CB3A41" w:rsidRPr="007A2B4B" w14:paraId="4655AD31" w14:textId="77777777" w:rsidTr="006F6FD5">
        <w:trPr>
          <w:trHeight w:val="64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3898BD5"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5EC65A8C"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Conferencia Latinoamericana Big Data Latam Costa Rica 2017</w:t>
            </w:r>
          </w:p>
        </w:tc>
        <w:tc>
          <w:tcPr>
            <w:tcW w:w="3118" w:type="dxa"/>
            <w:tcBorders>
              <w:top w:val="nil"/>
              <w:left w:val="nil"/>
              <w:bottom w:val="single" w:sz="4" w:space="0" w:color="auto"/>
              <w:right w:val="single" w:sz="4" w:space="0" w:color="auto"/>
            </w:tcBorders>
            <w:shd w:val="clear" w:color="auto" w:fill="auto"/>
            <w:vAlign w:val="center"/>
            <w:hideMark/>
          </w:tcPr>
          <w:p w14:paraId="7A8C8379"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División de Planificación y Normativa</w:t>
            </w:r>
          </w:p>
        </w:tc>
        <w:tc>
          <w:tcPr>
            <w:tcW w:w="1300" w:type="dxa"/>
            <w:tcBorders>
              <w:top w:val="nil"/>
              <w:left w:val="nil"/>
              <w:bottom w:val="single" w:sz="4" w:space="0" w:color="auto"/>
              <w:right w:val="single" w:sz="4" w:space="0" w:color="auto"/>
            </w:tcBorders>
            <w:shd w:val="clear" w:color="auto" w:fill="auto"/>
            <w:vAlign w:val="center"/>
            <w:hideMark/>
          </w:tcPr>
          <w:p w14:paraId="7B9CB842"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Impartido</w:t>
            </w:r>
          </w:p>
        </w:tc>
      </w:tr>
      <w:tr w:rsidR="00CB3A41" w:rsidRPr="007A2B4B" w14:paraId="7CED940E" w14:textId="77777777" w:rsidTr="006F6FD5">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FE21C52"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006568BC"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Programa Técnico en Riesgo (PTR)</w:t>
            </w:r>
          </w:p>
        </w:tc>
        <w:tc>
          <w:tcPr>
            <w:tcW w:w="3118" w:type="dxa"/>
            <w:tcBorders>
              <w:top w:val="nil"/>
              <w:left w:val="nil"/>
              <w:bottom w:val="single" w:sz="4" w:space="0" w:color="auto"/>
              <w:right w:val="single" w:sz="4" w:space="0" w:color="auto"/>
            </w:tcBorders>
            <w:shd w:val="clear" w:color="auto" w:fill="auto"/>
            <w:vAlign w:val="center"/>
            <w:hideMark/>
          </w:tcPr>
          <w:p w14:paraId="4D6F99D6"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4D6D80A8"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En proceso</w:t>
            </w:r>
          </w:p>
        </w:tc>
      </w:tr>
      <w:tr w:rsidR="00CB3A41" w:rsidRPr="007A2B4B" w14:paraId="0BC63565" w14:textId="77777777" w:rsidTr="006F6FD5">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155D3EC"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14AFE1E0"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 xml:space="preserve">Inscripción en el curso Control de Principios de Incendio, en las instalaciones de la Academia Nacional de Bomberos. </w:t>
            </w:r>
          </w:p>
        </w:tc>
        <w:tc>
          <w:tcPr>
            <w:tcW w:w="3118" w:type="dxa"/>
            <w:tcBorders>
              <w:top w:val="nil"/>
              <w:left w:val="nil"/>
              <w:bottom w:val="single" w:sz="4" w:space="0" w:color="auto"/>
              <w:right w:val="single" w:sz="4" w:space="0" w:color="auto"/>
            </w:tcBorders>
            <w:shd w:val="clear" w:color="auto" w:fill="auto"/>
            <w:vAlign w:val="center"/>
            <w:hideMark/>
          </w:tcPr>
          <w:p w14:paraId="3A78F962"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División de Regímenes de Capitalización Individual, 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4E04087B"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En proceso</w:t>
            </w:r>
          </w:p>
        </w:tc>
      </w:tr>
      <w:tr w:rsidR="00CB3A41" w:rsidRPr="007A2B4B" w14:paraId="328445FB" w14:textId="77777777" w:rsidTr="006F6FD5">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4DFB2DF2"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5</w:t>
            </w:r>
          </w:p>
        </w:tc>
        <w:tc>
          <w:tcPr>
            <w:tcW w:w="3595" w:type="dxa"/>
            <w:tcBorders>
              <w:top w:val="nil"/>
              <w:left w:val="nil"/>
              <w:bottom w:val="single" w:sz="4" w:space="0" w:color="auto"/>
              <w:right w:val="single" w:sz="4" w:space="0" w:color="auto"/>
            </w:tcBorders>
            <w:shd w:val="clear" w:color="auto" w:fill="auto"/>
            <w:vAlign w:val="center"/>
            <w:hideMark/>
          </w:tcPr>
          <w:p w14:paraId="381E76FB"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Inscripción en el curso Redacción de Informes Técnicos</w:t>
            </w:r>
          </w:p>
        </w:tc>
        <w:tc>
          <w:tcPr>
            <w:tcW w:w="3118" w:type="dxa"/>
            <w:tcBorders>
              <w:top w:val="nil"/>
              <w:left w:val="nil"/>
              <w:bottom w:val="single" w:sz="4" w:space="0" w:color="auto"/>
              <w:right w:val="single" w:sz="4" w:space="0" w:color="auto"/>
            </w:tcBorders>
            <w:shd w:val="clear" w:color="auto" w:fill="auto"/>
            <w:vAlign w:val="center"/>
            <w:hideMark/>
          </w:tcPr>
          <w:p w14:paraId="03C73B67"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0D3E8516"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Impartido</w:t>
            </w:r>
          </w:p>
        </w:tc>
      </w:tr>
      <w:tr w:rsidR="00CB3A41" w:rsidRPr="007A2B4B" w14:paraId="5E95FD32" w14:textId="77777777" w:rsidTr="006F6FD5">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77D6F60"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3</w:t>
            </w:r>
          </w:p>
        </w:tc>
        <w:tc>
          <w:tcPr>
            <w:tcW w:w="3595" w:type="dxa"/>
            <w:tcBorders>
              <w:top w:val="nil"/>
              <w:left w:val="nil"/>
              <w:bottom w:val="single" w:sz="4" w:space="0" w:color="auto"/>
              <w:right w:val="single" w:sz="4" w:space="0" w:color="auto"/>
            </w:tcBorders>
            <w:shd w:val="clear" w:color="auto" w:fill="auto"/>
            <w:vAlign w:val="center"/>
            <w:hideMark/>
          </w:tcPr>
          <w:p w14:paraId="42266A66"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Inscripción en curso Transición ISO 9001:2015</w:t>
            </w:r>
          </w:p>
        </w:tc>
        <w:tc>
          <w:tcPr>
            <w:tcW w:w="3118" w:type="dxa"/>
            <w:tcBorders>
              <w:top w:val="nil"/>
              <w:left w:val="nil"/>
              <w:bottom w:val="single" w:sz="4" w:space="0" w:color="auto"/>
              <w:right w:val="single" w:sz="4" w:space="0" w:color="auto"/>
            </w:tcBorders>
            <w:shd w:val="clear" w:color="auto" w:fill="auto"/>
            <w:vAlign w:val="center"/>
            <w:hideMark/>
          </w:tcPr>
          <w:p w14:paraId="56CCB18E"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División de Regímenes Colectivos, 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05C48103"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Impartido</w:t>
            </w:r>
          </w:p>
        </w:tc>
      </w:tr>
      <w:tr w:rsidR="00CB3A41" w:rsidRPr="007A2B4B" w14:paraId="4C758732" w14:textId="77777777" w:rsidTr="006F6FD5">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B1F4E57"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7</w:t>
            </w:r>
          </w:p>
        </w:tc>
        <w:tc>
          <w:tcPr>
            <w:tcW w:w="3595" w:type="dxa"/>
            <w:tcBorders>
              <w:top w:val="nil"/>
              <w:left w:val="nil"/>
              <w:bottom w:val="single" w:sz="4" w:space="0" w:color="auto"/>
              <w:right w:val="single" w:sz="4" w:space="0" w:color="auto"/>
            </w:tcBorders>
            <w:shd w:val="clear" w:color="auto" w:fill="auto"/>
            <w:vAlign w:val="center"/>
            <w:hideMark/>
          </w:tcPr>
          <w:p w14:paraId="3B0D3E04"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Inscripción en el curso - Taller Técnicas para Hablar en Público y Realizar Presentaciones Efectivas</w:t>
            </w:r>
          </w:p>
        </w:tc>
        <w:tc>
          <w:tcPr>
            <w:tcW w:w="3118" w:type="dxa"/>
            <w:tcBorders>
              <w:top w:val="nil"/>
              <w:left w:val="nil"/>
              <w:bottom w:val="single" w:sz="4" w:space="0" w:color="auto"/>
              <w:right w:val="single" w:sz="4" w:space="0" w:color="auto"/>
            </w:tcBorders>
            <w:shd w:val="clear" w:color="auto" w:fill="auto"/>
            <w:vAlign w:val="center"/>
            <w:hideMark/>
          </w:tcPr>
          <w:p w14:paraId="0610F433"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53750CB6"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Impartido</w:t>
            </w:r>
          </w:p>
        </w:tc>
      </w:tr>
      <w:tr w:rsidR="00CB3A41" w:rsidRPr="007A2B4B" w14:paraId="4E9E9687" w14:textId="77777777" w:rsidTr="006F6FD5">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3D06447"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7CA3CCD5"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Inscripción en el Programa Experto en Minería de Datos.</w:t>
            </w:r>
          </w:p>
        </w:tc>
        <w:tc>
          <w:tcPr>
            <w:tcW w:w="3118" w:type="dxa"/>
            <w:tcBorders>
              <w:top w:val="nil"/>
              <w:left w:val="nil"/>
              <w:bottom w:val="single" w:sz="4" w:space="0" w:color="auto"/>
              <w:right w:val="single" w:sz="4" w:space="0" w:color="auto"/>
            </w:tcBorders>
            <w:shd w:val="clear" w:color="auto" w:fill="auto"/>
            <w:vAlign w:val="center"/>
            <w:hideMark/>
          </w:tcPr>
          <w:p w14:paraId="32F60DCD"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División de Planificación y Normativa</w:t>
            </w:r>
          </w:p>
        </w:tc>
        <w:tc>
          <w:tcPr>
            <w:tcW w:w="1300" w:type="dxa"/>
            <w:tcBorders>
              <w:top w:val="nil"/>
              <w:left w:val="nil"/>
              <w:bottom w:val="single" w:sz="4" w:space="0" w:color="auto"/>
              <w:right w:val="single" w:sz="4" w:space="0" w:color="auto"/>
            </w:tcBorders>
            <w:shd w:val="clear" w:color="auto" w:fill="auto"/>
            <w:vAlign w:val="center"/>
            <w:hideMark/>
          </w:tcPr>
          <w:p w14:paraId="247C4638"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En proceso</w:t>
            </w:r>
          </w:p>
        </w:tc>
      </w:tr>
      <w:tr w:rsidR="00CB3A41" w:rsidRPr="007A2B4B" w14:paraId="6834588E" w14:textId="77777777" w:rsidTr="006F6FD5">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5019E1F"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1A1BE661"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Inscripción en el seminario "LSE Global Pensions Programme 2017"</w:t>
            </w:r>
          </w:p>
        </w:tc>
        <w:tc>
          <w:tcPr>
            <w:tcW w:w="3118" w:type="dxa"/>
            <w:tcBorders>
              <w:top w:val="nil"/>
              <w:left w:val="nil"/>
              <w:bottom w:val="single" w:sz="4" w:space="0" w:color="auto"/>
              <w:right w:val="single" w:sz="4" w:space="0" w:color="auto"/>
            </w:tcBorders>
            <w:shd w:val="clear" w:color="auto" w:fill="auto"/>
            <w:vAlign w:val="center"/>
            <w:hideMark/>
          </w:tcPr>
          <w:p w14:paraId="3B61C5EB"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División de Regímenes de Capitalización Individual, División de Regímenes Colectivos</w:t>
            </w:r>
          </w:p>
        </w:tc>
        <w:tc>
          <w:tcPr>
            <w:tcW w:w="1300" w:type="dxa"/>
            <w:tcBorders>
              <w:top w:val="nil"/>
              <w:left w:val="nil"/>
              <w:bottom w:val="single" w:sz="4" w:space="0" w:color="auto"/>
              <w:right w:val="single" w:sz="4" w:space="0" w:color="auto"/>
            </w:tcBorders>
            <w:shd w:val="clear" w:color="auto" w:fill="auto"/>
            <w:vAlign w:val="center"/>
            <w:hideMark/>
          </w:tcPr>
          <w:p w14:paraId="30F2A86E"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En proceso</w:t>
            </w:r>
          </w:p>
        </w:tc>
      </w:tr>
      <w:tr w:rsidR="00CB3A41" w:rsidRPr="007A2B4B" w14:paraId="4D190C57" w14:textId="77777777" w:rsidTr="006F6FD5">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B361C33"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2</w:t>
            </w:r>
          </w:p>
        </w:tc>
        <w:tc>
          <w:tcPr>
            <w:tcW w:w="3595" w:type="dxa"/>
            <w:tcBorders>
              <w:top w:val="nil"/>
              <w:left w:val="nil"/>
              <w:bottom w:val="single" w:sz="4" w:space="0" w:color="auto"/>
              <w:right w:val="single" w:sz="4" w:space="0" w:color="auto"/>
            </w:tcBorders>
            <w:shd w:val="clear" w:color="auto" w:fill="auto"/>
            <w:vAlign w:val="center"/>
            <w:hideMark/>
          </w:tcPr>
          <w:p w14:paraId="25E4977D"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Inscripción en el curso Cliente Interno y Externo: Calidad de Servicio.</w:t>
            </w:r>
          </w:p>
        </w:tc>
        <w:tc>
          <w:tcPr>
            <w:tcW w:w="3118" w:type="dxa"/>
            <w:tcBorders>
              <w:top w:val="nil"/>
              <w:left w:val="nil"/>
              <w:bottom w:val="single" w:sz="4" w:space="0" w:color="auto"/>
              <w:right w:val="single" w:sz="4" w:space="0" w:color="auto"/>
            </w:tcBorders>
            <w:shd w:val="clear" w:color="auto" w:fill="auto"/>
            <w:vAlign w:val="center"/>
            <w:hideMark/>
          </w:tcPr>
          <w:p w14:paraId="4D944A69"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4CF77A3B"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Impartido</w:t>
            </w:r>
          </w:p>
        </w:tc>
      </w:tr>
      <w:tr w:rsidR="00CB3A41" w:rsidRPr="007A2B4B" w14:paraId="53D5047D" w14:textId="77777777" w:rsidTr="006F6FD5">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4FB3674"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4464D99B"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Inscripción en el curso Resolución Alterna de Conflictos (RAC) en el Sector Público</w:t>
            </w:r>
          </w:p>
        </w:tc>
        <w:tc>
          <w:tcPr>
            <w:tcW w:w="3118" w:type="dxa"/>
            <w:tcBorders>
              <w:top w:val="nil"/>
              <w:left w:val="nil"/>
              <w:bottom w:val="single" w:sz="4" w:space="0" w:color="auto"/>
              <w:right w:val="single" w:sz="4" w:space="0" w:color="auto"/>
            </w:tcBorders>
            <w:shd w:val="clear" w:color="auto" w:fill="auto"/>
            <w:vAlign w:val="center"/>
            <w:hideMark/>
          </w:tcPr>
          <w:p w14:paraId="6BFCE480"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5FD6F07E"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En proceso</w:t>
            </w:r>
          </w:p>
        </w:tc>
      </w:tr>
      <w:tr w:rsidR="00CB3A41" w:rsidRPr="007A2B4B" w14:paraId="3CD6264B" w14:textId="77777777" w:rsidTr="006F6FD5">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E1A0CC6"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lastRenderedPageBreak/>
              <w:t>2</w:t>
            </w:r>
          </w:p>
        </w:tc>
        <w:tc>
          <w:tcPr>
            <w:tcW w:w="3595" w:type="dxa"/>
            <w:tcBorders>
              <w:top w:val="nil"/>
              <w:left w:val="nil"/>
              <w:bottom w:val="single" w:sz="4" w:space="0" w:color="auto"/>
              <w:right w:val="single" w:sz="4" w:space="0" w:color="auto"/>
            </w:tcBorders>
            <w:shd w:val="clear" w:color="auto" w:fill="auto"/>
            <w:vAlign w:val="center"/>
            <w:hideMark/>
          </w:tcPr>
          <w:p w14:paraId="3868C7D8"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Inscripción en el XXIX Congreso Archivístico Nacional "Sistema Nacional de Archivos: Nuevas Reglas del Juego"</w:t>
            </w:r>
          </w:p>
        </w:tc>
        <w:tc>
          <w:tcPr>
            <w:tcW w:w="3118" w:type="dxa"/>
            <w:tcBorders>
              <w:top w:val="nil"/>
              <w:left w:val="nil"/>
              <w:bottom w:val="single" w:sz="4" w:space="0" w:color="auto"/>
              <w:right w:val="single" w:sz="4" w:space="0" w:color="auto"/>
            </w:tcBorders>
            <w:shd w:val="clear" w:color="auto" w:fill="auto"/>
            <w:vAlign w:val="center"/>
            <w:hideMark/>
          </w:tcPr>
          <w:p w14:paraId="26C780FD"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4EAC2361"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En proceso</w:t>
            </w:r>
          </w:p>
        </w:tc>
      </w:tr>
      <w:tr w:rsidR="00CB3A41" w:rsidRPr="007A2B4B" w14:paraId="516D6345" w14:textId="77777777" w:rsidTr="006F6FD5">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E87CDDB"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3AF136C1"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Inscripción en el seminario Taller Cómo Negociar con Clientes Difíciles: Aspectos Técnicos y Psicológicos</w:t>
            </w:r>
          </w:p>
        </w:tc>
        <w:tc>
          <w:tcPr>
            <w:tcW w:w="3118" w:type="dxa"/>
            <w:tcBorders>
              <w:top w:val="nil"/>
              <w:left w:val="nil"/>
              <w:bottom w:val="single" w:sz="4" w:space="0" w:color="auto"/>
              <w:right w:val="single" w:sz="4" w:space="0" w:color="auto"/>
            </w:tcBorders>
            <w:shd w:val="clear" w:color="auto" w:fill="auto"/>
            <w:vAlign w:val="center"/>
            <w:hideMark/>
          </w:tcPr>
          <w:p w14:paraId="52CE6F0A"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Área de Comunicación y Servicios</w:t>
            </w:r>
          </w:p>
        </w:tc>
        <w:tc>
          <w:tcPr>
            <w:tcW w:w="1300" w:type="dxa"/>
            <w:tcBorders>
              <w:top w:val="nil"/>
              <w:left w:val="nil"/>
              <w:bottom w:val="single" w:sz="4" w:space="0" w:color="auto"/>
              <w:right w:val="single" w:sz="4" w:space="0" w:color="auto"/>
            </w:tcBorders>
            <w:shd w:val="clear" w:color="auto" w:fill="auto"/>
            <w:vAlign w:val="center"/>
            <w:hideMark/>
          </w:tcPr>
          <w:p w14:paraId="5486C62C"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Impartido</w:t>
            </w:r>
          </w:p>
        </w:tc>
      </w:tr>
      <w:tr w:rsidR="00CB3A41" w:rsidRPr="007A2B4B" w14:paraId="370FEECE" w14:textId="77777777" w:rsidTr="006F6FD5">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C862D5F"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72879782"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 xml:space="preserve">Inscripción en el taller Reforma Procesal: Nuevo Proceso Ordinario y Tutelas Especiales, </w:t>
            </w:r>
          </w:p>
        </w:tc>
        <w:tc>
          <w:tcPr>
            <w:tcW w:w="3118" w:type="dxa"/>
            <w:tcBorders>
              <w:top w:val="nil"/>
              <w:left w:val="nil"/>
              <w:bottom w:val="single" w:sz="4" w:space="0" w:color="auto"/>
              <w:right w:val="single" w:sz="4" w:space="0" w:color="auto"/>
            </w:tcBorders>
            <w:shd w:val="clear" w:color="auto" w:fill="auto"/>
            <w:vAlign w:val="center"/>
            <w:hideMark/>
          </w:tcPr>
          <w:p w14:paraId="56CC5C1F"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División Jurídica</w:t>
            </w:r>
          </w:p>
        </w:tc>
        <w:tc>
          <w:tcPr>
            <w:tcW w:w="1300" w:type="dxa"/>
            <w:tcBorders>
              <w:top w:val="nil"/>
              <w:left w:val="nil"/>
              <w:bottom w:val="single" w:sz="4" w:space="0" w:color="auto"/>
              <w:right w:val="single" w:sz="4" w:space="0" w:color="auto"/>
            </w:tcBorders>
            <w:shd w:val="clear" w:color="auto" w:fill="auto"/>
            <w:vAlign w:val="center"/>
            <w:hideMark/>
          </w:tcPr>
          <w:p w14:paraId="78F701E0"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En proceso</w:t>
            </w:r>
          </w:p>
        </w:tc>
      </w:tr>
      <w:tr w:rsidR="00CB3A41" w:rsidRPr="007A2B4B" w14:paraId="09E9CF43" w14:textId="77777777" w:rsidTr="006F6FD5">
        <w:trPr>
          <w:trHeight w:val="6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9491532"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1</w:t>
            </w:r>
          </w:p>
        </w:tc>
        <w:tc>
          <w:tcPr>
            <w:tcW w:w="3595" w:type="dxa"/>
            <w:tcBorders>
              <w:top w:val="nil"/>
              <w:left w:val="nil"/>
              <w:bottom w:val="single" w:sz="4" w:space="0" w:color="auto"/>
              <w:right w:val="single" w:sz="4" w:space="0" w:color="auto"/>
            </w:tcBorders>
            <w:shd w:val="clear" w:color="auto" w:fill="auto"/>
            <w:vAlign w:val="center"/>
            <w:hideMark/>
          </w:tcPr>
          <w:p w14:paraId="03BF207F"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 xml:space="preserve">Inscripción en el curso Evaluación Efectiva del Sistema de Control Interno en un Ambiente de TI, </w:t>
            </w:r>
          </w:p>
        </w:tc>
        <w:tc>
          <w:tcPr>
            <w:tcW w:w="3118" w:type="dxa"/>
            <w:tcBorders>
              <w:top w:val="nil"/>
              <w:left w:val="nil"/>
              <w:bottom w:val="single" w:sz="4" w:space="0" w:color="auto"/>
              <w:right w:val="single" w:sz="4" w:space="0" w:color="auto"/>
            </w:tcBorders>
            <w:shd w:val="clear" w:color="auto" w:fill="auto"/>
            <w:vAlign w:val="center"/>
            <w:hideMark/>
          </w:tcPr>
          <w:p w14:paraId="564E4907" w14:textId="77777777" w:rsidR="00CB3A41" w:rsidRPr="007A2B4B" w:rsidRDefault="00CB3A41" w:rsidP="006F6FD5">
            <w:pPr>
              <w:spacing w:line="240" w:lineRule="auto"/>
              <w:jc w:val="left"/>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División de Regímenes de Capitalización Individual</w:t>
            </w:r>
          </w:p>
        </w:tc>
        <w:tc>
          <w:tcPr>
            <w:tcW w:w="1300" w:type="dxa"/>
            <w:tcBorders>
              <w:top w:val="nil"/>
              <w:left w:val="nil"/>
              <w:bottom w:val="single" w:sz="4" w:space="0" w:color="auto"/>
              <w:right w:val="single" w:sz="4" w:space="0" w:color="auto"/>
            </w:tcBorders>
            <w:shd w:val="clear" w:color="auto" w:fill="auto"/>
            <w:vAlign w:val="center"/>
            <w:hideMark/>
          </w:tcPr>
          <w:p w14:paraId="145487C8" w14:textId="77777777" w:rsidR="00CB3A41" w:rsidRPr="007A2B4B" w:rsidRDefault="00CB3A41" w:rsidP="006F6FD5">
            <w:pPr>
              <w:spacing w:line="240" w:lineRule="auto"/>
              <w:jc w:val="center"/>
              <w:rPr>
                <w:rFonts w:ascii="Calibri Light" w:hAnsi="Calibri Light" w:cs="Calibri Light"/>
                <w:color w:val="000000"/>
                <w:sz w:val="18"/>
                <w:szCs w:val="18"/>
                <w:lang w:val="es-CR" w:eastAsia="es-CR"/>
              </w:rPr>
            </w:pPr>
            <w:r w:rsidRPr="007A2B4B">
              <w:rPr>
                <w:rFonts w:ascii="Calibri Light" w:hAnsi="Calibri Light" w:cs="Calibri Light"/>
                <w:color w:val="000000"/>
                <w:sz w:val="18"/>
                <w:szCs w:val="18"/>
                <w:lang w:val="es-CR" w:eastAsia="es-CR"/>
              </w:rPr>
              <w:t>En proceso</w:t>
            </w:r>
          </w:p>
        </w:tc>
      </w:tr>
    </w:tbl>
    <w:p w14:paraId="69C0FB61" w14:textId="77777777" w:rsidR="00CB3A41" w:rsidRPr="000828FC" w:rsidRDefault="00CB3A41" w:rsidP="00CB3A41">
      <w:pPr>
        <w:pStyle w:val="Textoindependiente"/>
        <w:numPr>
          <w:ilvl w:val="0"/>
          <w:numId w:val="0"/>
        </w:numPr>
        <w:tabs>
          <w:tab w:val="left" w:pos="1134"/>
          <w:tab w:val="decimal" w:pos="7088"/>
        </w:tabs>
        <w:rPr>
          <w:rFonts w:asciiTheme="minorHAnsi" w:hAnsiTheme="minorHAnsi" w:cstheme="minorHAnsi"/>
          <w:szCs w:val="24"/>
          <w:lang w:val="es-CR"/>
        </w:rPr>
      </w:pPr>
    </w:p>
    <w:p w14:paraId="2B78A15D" w14:textId="77777777" w:rsidR="00CB3A41" w:rsidRPr="000828FC" w:rsidRDefault="00CB3A41" w:rsidP="00CB3A41">
      <w:pPr>
        <w:pStyle w:val="Textoindependiente"/>
        <w:numPr>
          <w:ilvl w:val="0"/>
          <w:numId w:val="0"/>
        </w:numPr>
        <w:tabs>
          <w:tab w:val="left" w:pos="1134"/>
          <w:tab w:val="decimal" w:pos="7088"/>
        </w:tabs>
        <w:rPr>
          <w:rFonts w:asciiTheme="minorHAnsi" w:hAnsiTheme="minorHAnsi" w:cstheme="minorHAnsi"/>
          <w:b/>
          <w:szCs w:val="24"/>
          <w:lang w:val="es-CR"/>
        </w:rPr>
      </w:pPr>
      <w:r w:rsidRPr="00450082">
        <w:rPr>
          <w:rFonts w:asciiTheme="minorHAnsi" w:hAnsiTheme="minorHAnsi" w:cstheme="minorHAnsi"/>
          <w:b/>
          <w:szCs w:val="24"/>
          <w:lang w:val="es-CR"/>
        </w:rPr>
        <w:t>Estado de los proyectos especiales:</w:t>
      </w:r>
      <w:r w:rsidRPr="000828FC">
        <w:rPr>
          <w:rFonts w:asciiTheme="minorHAnsi" w:hAnsiTheme="minorHAnsi" w:cstheme="minorHAnsi"/>
          <w:b/>
          <w:szCs w:val="24"/>
          <w:lang w:val="es-CR"/>
        </w:rPr>
        <w:t xml:space="preserve"> </w:t>
      </w:r>
    </w:p>
    <w:p w14:paraId="4DD3408E" w14:textId="38542E0B" w:rsidR="00CB3A41" w:rsidRPr="00F3172E" w:rsidRDefault="00F3172E" w:rsidP="00CB3A41">
      <w:pPr>
        <w:pStyle w:val="Textoindependiente"/>
        <w:numPr>
          <w:ilvl w:val="0"/>
          <w:numId w:val="0"/>
        </w:numPr>
        <w:spacing w:line="240" w:lineRule="auto"/>
        <w:jc w:val="center"/>
        <w:rPr>
          <w:rFonts w:asciiTheme="minorHAnsi" w:hAnsiTheme="minorHAnsi" w:cstheme="minorHAnsi"/>
          <w:sz w:val="18"/>
          <w:szCs w:val="16"/>
          <w:lang w:val="es-CR"/>
        </w:rPr>
      </w:pPr>
      <w:r>
        <w:rPr>
          <w:rFonts w:asciiTheme="minorHAnsi" w:hAnsiTheme="minorHAnsi" w:cstheme="minorHAnsi"/>
          <w:b/>
          <w:i/>
          <w:lang w:val="es-CR"/>
        </w:rPr>
        <w:t>Cuadro 18</w:t>
      </w:r>
      <w:r w:rsidR="00CB3A41" w:rsidRPr="000828FC">
        <w:rPr>
          <w:rFonts w:asciiTheme="minorHAnsi" w:hAnsiTheme="minorHAnsi" w:cstheme="minorHAnsi"/>
          <w:b/>
          <w:i/>
          <w:lang w:val="es-CR"/>
        </w:rPr>
        <w:t xml:space="preserve">: </w:t>
      </w:r>
      <w:r w:rsidR="00CB3A41" w:rsidRPr="00F3172E">
        <w:rPr>
          <w:rFonts w:asciiTheme="minorHAnsi" w:hAnsiTheme="minorHAnsi" w:cstheme="minorHAnsi"/>
          <w:sz w:val="18"/>
          <w:szCs w:val="16"/>
          <w:lang w:val="es-CR"/>
        </w:rPr>
        <w:t>Detalle de proyectos especiales</w:t>
      </w:r>
    </w:p>
    <w:p w14:paraId="3C606446" w14:textId="77777777" w:rsidR="00CB3A41" w:rsidRDefault="00CB3A41" w:rsidP="00CB3A41">
      <w:pPr>
        <w:pStyle w:val="Textoindependiente"/>
        <w:numPr>
          <w:ilvl w:val="0"/>
          <w:numId w:val="0"/>
        </w:numPr>
        <w:spacing w:line="240" w:lineRule="auto"/>
        <w:jc w:val="center"/>
        <w:rPr>
          <w:rFonts w:asciiTheme="minorHAnsi" w:hAnsiTheme="minorHAnsi" w:cstheme="minorHAnsi"/>
          <w:sz w:val="16"/>
          <w:szCs w:val="16"/>
          <w:lang w:val="es-CR"/>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5670"/>
      </w:tblGrid>
      <w:tr w:rsidR="00CB3A41" w:rsidRPr="00F8187A" w14:paraId="3657326F" w14:textId="77777777" w:rsidTr="006F6FD5">
        <w:trPr>
          <w:trHeight w:val="300"/>
          <w:jc w:val="center"/>
        </w:trPr>
        <w:tc>
          <w:tcPr>
            <w:tcW w:w="3681" w:type="dxa"/>
            <w:shd w:val="clear" w:color="auto" w:fill="B8CCE4" w:themeFill="accent1" w:themeFillTint="66"/>
            <w:noWrap/>
            <w:vAlign w:val="bottom"/>
          </w:tcPr>
          <w:p w14:paraId="58F39F5B" w14:textId="77777777" w:rsidR="00CB3A41" w:rsidRPr="00450082" w:rsidRDefault="00CB3A41" w:rsidP="006F6FD5">
            <w:pPr>
              <w:spacing w:line="276" w:lineRule="auto"/>
              <w:rPr>
                <w:rFonts w:ascii="Calibri Light" w:hAnsi="Calibri Light" w:cs="Calibri Light"/>
                <w:b/>
                <w:color w:val="000000"/>
                <w:sz w:val="20"/>
              </w:rPr>
            </w:pPr>
            <w:r w:rsidRPr="00450082">
              <w:rPr>
                <w:rFonts w:ascii="Calibri Light" w:hAnsi="Calibri Light" w:cs="Calibri Light"/>
                <w:b/>
                <w:color w:val="000000"/>
                <w:sz w:val="20"/>
              </w:rPr>
              <w:t>Proyecto</w:t>
            </w:r>
          </w:p>
        </w:tc>
        <w:tc>
          <w:tcPr>
            <w:tcW w:w="5670" w:type="dxa"/>
            <w:shd w:val="clear" w:color="auto" w:fill="B8CCE4" w:themeFill="accent1" w:themeFillTint="66"/>
          </w:tcPr>
          <w:p w14:paraId="15353C4E" w14:textId="77777777" w:rsidR="00CB3A41" w:rsidRPr="00450082" w:rsidRDefault="00CB3A41" w:rsidP="006F6FD5">
            <w:pPr>
              <w:spacing w:line="276" w:lineRule="auto"/>
              <w:rPr>
                <w:rFonts w:ascii="Calibri Light" w:hAnsi="Calibri Light" w:cs="Calibri Light"/>
                <w:b/>
                <w:color w:val="000000"/>
                <w:sz w:val="20"/>
              </w:rPr>
            </w:pPr>
            <w:r w:rsidRPr="00450082">
              <w:rPr>
                <w:rFonts w:ascii="Calibri Light" w:hAnsi="Calibri Light" w:cs="Calibri Light"/>
                <w:b/>
                <w:color w:val="000000"/>
                <w:sz w:val="20"/>
              </w:rPr>
              <w:t>Observaciones</w:t>
            </w:r>
          </w:p>
        </w:tc>
      </w:tr>
      <w:tr w:rsidR="00CB3A41" w:rsidRPr="009D77D6" w14:paraId="688B1E4A" w14:textId="77777777" w:rsidTr="006F6FD5">
        <w:trPr>
          <w:trHeight w:val="300"/>
          <w:jc w:val="center"/>
        </w:trPr>
        <w:tc>
          <w:tcPr>
            <w:tcW w:w="3681" w:type="dxa"/>
            <w:shd w:val="clear" w:color="auto" w:fill="auto"/>
            <w:noWrap/>
            <w:vAlign w:val="center"/>
            <w:hideMark/>
          </w:tcPr>
          <w:p w14:paraId="4A36ABB5" w14:textId="77777777" w:rsidR="00CB3A41" w:rsidRPr="00450082" w:rsidRDefault="00CB3A41" w:rsidP="006F6FD5">
            <w:pPr>
              <w:spacing w:line="276" w:lineRule="auto"/>
              <w:rPr>
                <w:rFonts w:ascii="Calibri Light" w:hAnsi="Calibri Light" w:cs="Calibri Light"/>
                <w:b/>
                <w:color w:val="000000"/>
                <w:sz w:val="20"/>
              </w:rPr>
            </w:pPr>
            <w:r w:rsidRPr="00450082">
              <w:rPr>
                <w:rFonts w:ascii="Calibri Light" w:hAnsi="Calibri Light" w:cs="Calibri Light"/>
                <w:b/>
                <w:color w:val="000000"/>
                <w:sz w:val="20"/>
              </w:rPr>
              <w:t>Supervisión Basado en Riesgos</w:t>
            </w:r>
          </w:p>
          <w:p w14:paraId="2E66215C" w14:textId="77777777" w:rsidR="00CB3A41" w:rsidRPr="00450082" w:rsidRDefault="00CB3A41" w:rsidP="006F6FD5">
            <w:pPr>
              <w:spacing w:line="276" w:lineRule="auto"/>
              <w:rPr>
                <w:rFonts w:ascii="Calibri Light" w:hAnsi="Calibri Light" w:cs="Calibri Light"/>
                <w:color w:val="000000"/>
                <w:sz w:val="20"/>
              </w:rPr>
            </w:pPr>
            <w:r w:rsidRPr="00450082">
              <w:rPr>
                <w:rFonts w:ascii="Calibri Light" w:hAnsi="Calibri Light" w:cs="Calibri Light"/>
                <w:sz w:val="20"/>
                <w:u w:val="single"/>
                <w:lang w:val="es-CR"/>
              </w:rPr>
              <w:t>Objetivo</w:t>
            </w:r>
            <w:r w:rsidRPr="00450082">
              <w:rPr>
                <w:rFonts w:ascii="Calibri Light" w:hAnsi="Calibri Light" w:cs="Calibri Light"/>
                <w:sz w:val="20"/>
                <w:lang w:val="es-CR"/>
              </w:rPr>
              <w:t>: Diseñar e implementar en la Superintendencia de Pensiones la normativa reglamentaria para la gestión y calificación de riesgos de las entidades reguladas y los fondos administrados.</w:t>
            </w:r>
          </w:p>
        </w:tc>
        <w:tc>
          <w:tcPr>
            <w:tcW w:w="5670" w:type="dxa"/>
            <w:vAlign w:val="center"/>
          </w:tcPr>
          <w:p w14:paraId="1F1AA1C3" w14:textId="77777777" w:rsidR="00CB3A41" w:rsidRPr="00450082" w:rsidRDefault="00CB3A41" w:rsidP="006F6FD5">
            <w:pPr>
              <w:spacing w:line="276" w:lineRule="auto"/>
              <w:rPr>
                <w:rFonts w:ascii="Calibri Light" w:hAnsi="Calibri Light" w:cs="Calibri Light"/>
                <w:b/>
                <w:sz w:val="20"/>
              </w:rPr>
            </w:pPr>
            <w:r w:rsidRPr="00450082">
              <w:rPr>
                <w:rFonts w:ascii="Calibri Light" w:hAnsi="Calibri Light" w:cs="Calibri Light"/>
                <w:b/>
                <w:sz w:val="20"/>
              </w:rPr>
              <w:t>En Ejecución:</w:t>
            </w:r>
          </w:p>
          <w:p w14:paraId="5BBC796C" w14:textId="77777777" w:rsidR="00CB3A41" w:rsidRPr="00450082" w:rsidRDefault="00CB3A41" w:rsidP="006F6FD5">
            <w:pPr>
              <w:spacing w:line="276" w:lineRule="auto"/>
              <w:rPr>
                <w:rFonts w:ascii="Calibri Light" w:hAnsi="Calibri Light" w:cs="Calibri Light"/>
                <w:color w:val="000000"/>
                <w:sz w:val="20"/>
              </w:rPr>
            </w:pPr>
            <w:r w:rsidRPr="00450082">
              <w:rPr>
                <w:rFonts w:ascii="Calibri Light" w:hAnsi="Calibri Light" w:cs="Calibri Light"/>
                <w:sz w:val="20"/>
              </w:rPr>
              <w:t>El reglamento fue aprobado por el CONASSIF. Se inició, dentro del programa SBR, un proyecto para la elaboración de guías de supervisión que constituyen orientación hacia la industria e instrucciones internas sobre la implementación de la supervisión.</w:t>
            </w:r>
          </w:p>
        </w:tc>
      </w:tr>
      <w:tr w:rsidR="00CB3A41" w:rsidRPr="009D77D6" w14:paraId="584D825D" w14:textId="77777777" w:rsidTr="006F6FD5">
        <w:trPr>
          <w:trHeight w:val="300"/>
          <w:jc w:val="center"/>
        </w:trPr>
        <w:tc>
          <w:tcPr>
            <w:tcW w:w="3681" w:type="dxa"/>
            <w:shd w:val="clear" w:color="auto" w:fill="auto"/>
            <w:noWrap/>
            <w:vAlign w:val="center"/>
            <w:hideMark/>
          </w:tcPr>
          <w:p w14:paraId="3C15F8F7" w14:textId="77777777" w:rsidR="00CB3A41" w:rsidRPr="00450082" w:rsidRDefault="00CB3A41" w:rsidP="006F6FD5">
            <w:pPr>
              <w:spacing w:line="276" w:lineRule="auto"/>
              <w:rPr>
                <w:rFonts w:ascii="Calibri Light" w:hAnsi="Calibri Light" w:cs="Calibri Light"/>
                <w:b/>
                <w:color w:val="000000"/>
                <w:sz w:val="20"/>
              </w:rPr>
            </w:pPr>
            <w:r w:rsidRPr="00450082">
              <w:rPr>
                <w:rFonts w:ascii="Calibri Light" w:hAnsi="Calibri Light" w:cs="Calibri Light"/>
                <w:b/>
                <w:color w:val="000000"/>
                <w:sz w:val="20"/>
              </w:rPr>
              <w:t>Reglamento de Productos Autorizados</w:t>
            </w:r>
          </w:p>
          <w:p w14:paraId="31FCEDC7" w14:textId="77777777" w:rsidR="00CB3A41" w:rsidRPr="00450082" w:rsidRDefault="00CB3A41" w:rsidP="006F6FD5">
            <w:pPr>
              <w:spacing w:line="276" w:lineRule="auto"/>
              <w:rPr>
                <w:rFonts w:ascii="Calibri Light" w:hAnsi="Calibri Light" w:cs="Calibri Light"/>
                <w:color w:val="000000"/>
                <w:sz w:val="20"/>
              </w:rPr>
            </w:pPr>
            <w:r w:rsidRPr="00450082">
              <w:rPr>
                <w:rFonts w:ascii="Calibri Light" w:hAnsi="Calibri Light" w:cs="Calibri Light"/>
                <w:sz w:val="20"/>
                <w:u w:val="single"/>
                <w:lang w:val="es-CR"/>
              </w:rPr>
              <w:t>Objetivo</w:t>
            </w:r>
            <w:r w:rsidRPr="00450082">
              <w:rPr>
                <w:rFonts w:ascii="Calibri Light" w:hAnsi="Calibri Light" w:cs="Calibri Light"/>
                <w:sz w:val="20"/>
                <w:lang w:val="es-CR"/>
              </w:rPr>
              <w:t>: Mejorar el marco sobre requisitos los productos que pueden ofrecer las operadoras.</w:t>
            </w:r>
          </w:p>
        </w:tc>
        <w:tc>
          <w:tcPr>
            <w:tcW w:w="5670" w:type="dxa"/>
            <w:vAlign w:val="center"/>
          </w:tcPr>
          <w:p w14:paraId="4F3AC129" w14:textId="77777777" w:rsidR="00CB3A41" w:rsidRPr="00450082" w:rsidRDefault="00CB3A41" w:rsidP="006F6FD5">
            <w:pPr>
              <w:spacing w:line="276" w:lineRule="auto"/>
              <w:rPr>
                <w:rFonts w:ascii="Calibri Light" w:hAnsi="Calibri Light" w:cs="Calibri Light"/>
                <w:b/>
                <w:sz w:val="20"/>
              </w:rPr>
            </w:pPr>
            <w:r w:rsidRPr="00450082">
              <w:rPr>
                <w:rFonts w:ascii="Calibri Light" w:hAnsi="Calibri Light" w:cs="Calibri Light"/>
                <w:b/>
                <w:sz w:val="20"/>
              </w:rPr>
              <w:t>En Ejecución:</w:t>
            </w:r>
          </w:p>
          <w:p w14:paraId="1C1121E1" w14:textId="77777777" w:rsidR="00CB3A41" w:rsidRPr="00450082" w:rsidRDefault="00CB3A41" w:rsidP="006F6FD5">
            <w:pPr>
              <w:spacing w:line="276" w:lineRule="auto"/>
              <w:rPr>
                <w:rFonts w:ascii="Calibri Light" w:hAnsi="Calibri Light" w:cs="Calibri Light"/>
                <w:color w:val="000000"/>
                <w:sz w:val="20"/>
              </w:rPr>
            </w:pPr>
            <w:r w:rsidRPr="00450082">
              <w:rPr>
                <w:rFonts w:ascii="Calibri Light" w:hAnsi="Calibri Light" w:cs="Calibri Light"/>
                <w:sz w:val="20"/>
              </w:rPr>
              <w:t>Hay un texto en discusión a lo interno de la Superintendencia. Posterior se reunirá con los asesores del CONASSIF para luego continuar con el trámite correspondiente.</w:t>
            </w:r>
          </w:p>
        </w:tc>
      </w:tr>
      <w:tr w:rsidR="00CB3A41" w:rsidRPr="009D77D6" w14:paraId="755BEA24" w14:textId="77777777" w:rsidTr="006F6FD5">
        <w:trPr>
          <w:trHeight w:val="300"/>
          <w:jc w:val="center"/>
        </w:trPr>
        <w:tc>
          <w:tcPr>
            <w:tcW w:w="3681" w:type="dxa"/>
            <w:shd w:val="clear" w:color="auto" w:fill="auto"/>
            <w:noWrap/>
            <w:vAlign w:val="center"/>
            <w:hideMark/>
          </w:tcPr>
          <w:p w14:paraId="308F0A85" w14:textId="77777777" w:rsidR="00CB3A41" w:rsidRPr="00450082" w:rsidRDefault="00CB3A41" w:rsidP="006F6FD5">
            <w:pPr>
              <w:spacing w:line="276" w:lineRule="auto"/>
              <w:rPr>
                <w:rFonts w:ascii="Calibri Light" w:hAnsi="Calibri Light" w:cs="Calibri Light"/>
                <w:b/>
                <w:color w:val="000000"/>
                <w:sz w:val="20"/>
              </w:rPr>
            </w:pPr>
            <w:r w:rsidRPr="00450082">
              <w:rPr>
                <w:rFonts w:ascii="Calibri Light" w:hAnsi="Calibri Light" w:cs="Calibri Light"/>
                <w:b/>
                <w:color w:val="000000"/>
                <w:sz w:val="20"/>
              </w:rPr>
              <w:t>Reglamento de Disciplina de Mercado</w:t>
            </w:r>
          </w:p>
          <w:p w14:paraId="7A9356E5" w14:textId="77777777" w:rsidR="00CB3A41" w:rsidRPr="00450082" w:rsidRDefault="00CB3A41" w:rsidP="006F6FD5">
            <w:pPr>
              <w:spacing w:line="276" w:lineRule="auto"/>
              <w:rPr>
                <w:rFonts w:ascii="Calibri Light" w:hAnsi="Calibri Light" w:cs="Calibri Light"/>
                <w:color w:val="000000"/>
                <w:sz w:val="20"/>
              </w:rPr>
            </w:pPr>
            <w:r w:rsidRPr="00450082">
              <w:rPr>
                <w:rFonts w:ascii="Calibri Light" w:hAnsi="Calibri Light" w:cs="Calibri Light"/>
                <w:sz w:val="20"/>
                <w:u w:val="single"/>
                <w:lang w:val="es-CR"/>
              </w:rPr>
              <w:t>Objetivo</w:t>
            </w:r>
            <w:r w:rsidRPr="00450082">
              <w:rPr>
                <w:rFonts w:ascii="Calibri Light" w:hAnsi="Calibri Light" w:cs="Calibri Light"/>
                <w:sz w:val="20"/>
                <w:lang w:val="es-CR"/>
              </w:rPr>
              <w:t>: Regular la relación entre los afiliados y pensionados, entidades supervisadas y la SUPEN, donde se establezca un marco para la atención de consultas y denuncias y quejas de los afiliados entre otros.</w:t>
            </w:r>
          </w:p>
        </w:tc>
        <w:tc>
          <w:tcPr>
            <w:tcW w:w="5670" w:type="dxa"/>
            <w:vAlign w:val="center"/>
          </w:tcPr>
          <w:p w14:paraId="01799372" w14:textId="77777777" w:rsidR="00CB3A41" w:rsidRPr="00450082" w:rsidRDefault="00CB3A41" w:rsidP="006F6FD5">
            <w:pPr>
              <w:spacing w:line="276" w:lineRule="auto"/>
              <w:rPr>
                <w:rFonts w:ascii="Calibri Light" w:hAnsi="Calibri Light" w:cs="Calibri Light"/>
                <w:b/>
                <w:sz w:val="20"/>
              </w:rPr>
            </w:pPr>
            <w:r w:rsidRPr="00450082">
              <w:rPr>
                <w:rFonts w:ascii="Calibri Light" w:hAnsi="Calibri Light" w:cs="Calibri Light"/>
                <w:b/>
                <w:sz w:val="20"/>
              </w:rPr>
              <w:t>En Ejecución:</w:t>
            </w:r>
          </w:p>
          <w:p w14:paraId="301A2075" w14:textId="77777777" w:rsidR="00CB3A41" w:rsidRPr="00450082" w:rsidRDefault="00CB3A41" w:rsidP="006F6FD5">
            <w:pPr>
              <w:spacing w:line="276" w:lineRule="auto"/>
              <w:rPr>
                <w:rFonts w:ascii="Calibri Light" w:hAnsi="Calibri Light" w:cs="Calibri Light"/>
                <w:color w:val="000000"/>
                <w:sz w:val="20"/>
              </w:rPr>
            </w:pPr>
            <w:r w:rsidRPr="00450082">
              <w:rPr>
                <w:rFonts w:ascii="Calibri Light" w:hAnsi="Calibri Light" w:cs="Calibri Light"/>
                <w:sz w:val="20"/>
              </w:rPr>
              <w:t>El Comité Ejecutivo del mes de abril de 2017 decidió detener la ejecución del Reglamento, para dar prioridad a los demás reglamentos en trámite, sin embargo, el proyecto continuará con las actividades tecnológicas asociadas a la configuración de registro único de beneficiarios.</w:t>
            </w:r>
          </w:p>
        </w:tc>
      </w:tr>
      <w:tr w:rsidR="00CB3A41" w:rsidRPr="009D77D6" w14:paraId="6A6FF123" w14:textId="77777777" w:rsidTr="006F6FD5">
        <w:trPr>
          <w:trHeight w:val="300"/>
          <w:jc w:val="center"/>
        </w:trPr>
        <w:tc>
          <w:tcPr>
            <w:tcW w:w="3681" w:type="dxa"/>
            <w:shd w:val="clear" w:color="auto" w:fill="auto"/>
            <w:noWrap/>
            <w:vAlign w:val="center"/>
          </w:tcPr>
          <w:p w14:paraId="623250EA" w14:textId="77777777" w:rsidR="00CB3A41" w:rsidRPr="00450082" w:rsidRDefault="00CB3A41" w:rsidP="006F6FD5">
            <w:pPr>
              <w:spacing w:line="276" w:lineRule="auto"/>
              <w:rPr>
                <w:rFonts w:ascii="Calibri Light" w:hAnsi="Calibri Light" w:cs="Calibri Light"/>
                <w:b/>
                <w:color w:val="000000"/>
                <w:sz w:val="20"/>
              </w:rPr>
            </w:pPr>
            <w:r w:rsidRPr="00450082">
              <w:rPr>
                <w:rFonts w:ascii="Calibri Light" w:hAnsi="Calibri Light" w:cs="Calibri Light"/>
                <w:b/>
                <w:color w:val="000000"/>
                <w:sz w:val="20"/>
              </w:rPr>
              <w:t>Gestión de Activos</w:t>
            </w:r>
          </w:p>
          <w:p w14:paraId="3F56FD8B" w14:textId="77777777" w:rsidR="00CB3A41" w:rsidRPr="00450082" w:rsidRDefault="00CB3A41" w:rsidP="006F6FD5">
            <w:pPr>
              <w:spacing w:line="276" w:lineRule="auto"/>
              <w:rPr>
                <w:rFonts w:ascii="Calibri Light" w:hAnsi="Calibri Light" w:cs="Calibri Light"/>
                <w:color w:val="000000"/>
                <w:sz w:val="20"/>
              </w:rPr>
            </w:pPr>
            <w:r w:rsidRPr="00450082">
              <w:rPr>
                <w:rFonts w:ascii="Calibri Light" w:hAnsi="Calibri Light" w:cs="Calibri Light"/>
                <w:sz w:val="20"/>
                <w:u w:val="single"/>
                <w:lang w:val="es-CR"/>
              </w:rPr>
              <w:t>Objetivo</w:t>
            </w:r>
            <w:r w:rsidRPr="00450082">
              <w:rPr>
                <w:rFonts w:ascii="Calibri Light" w:hAnsi="Calibri Light" w:cs="Calibri Light"/>
                <w:sz w:val="20"/>
                <w:lang w:val="es-CR"/>
              </w:rPr>
              <w:t>: Actualizar las reglas que sustentan la gestión de los activos por parte de los gestores de fondos de pensión.</w:t>
            </w:r>
          </w:p>
        </w:tc>
        <w:tc>
          <w:tcPr>
            <w:tcW w:w="5670" w:type="dxa"/>
            <w:vAlign w:val="center"/>
          </w:tcPr>
          <w:p w14:paraId="0749A3DA" w14:textId="77777777" w:rsidR="00CB3A41" w:rsidRPr="00450082" w:rsidRDefault="00CB3A41" w:rsidP="006F6FD5">
            <w:pPr>
              <w:spacing w:line="276" w:lineRule="auto"/>
              <w:rPr>
                <w:rFonts w:ascii="Calibri Light" w:hAnsi="Calibri Light" w:cs="Calibri Light"/>
                <w:b/>
                <w:sz w:val="20"/>
              </w:rPr>
            </w:pPr>
            <w:r w:rsidRPr="00450082">
              <w:rPr>
                <w:rFonts w:ascii="Calibri Light" w:hAnsi="Calibri Light" w:cs="Calibri Light"/>
                <w:b/>
                <w:sz w:val="20"/>
              </w:rPr>
              <w:t>Ejecución</w:t>
            </w:r>
          </w:p>
          <w:p w14:paraId="2F1F9A51" w14:textId="77777777" w:rsidR="00CB3A41" w:rsidRPr="00450082" w:rsidRDefault="00CB3A41" w:rsidP="006F6FD5">
            <w:pPr>
              <w:spacing w:line="276" w:lineRule="auto"/>
              <w:rPr>
                <w:rFonts w:ascii="Calibri Light" w:hAnsi="Calibri Light" w:cs="Calibri Light"/>
                <w:sz w:val="20"/>
              </w:rPr>
            </w:pPr>
            <w:r w:rsidRPr="00450082">
              <w:rPr>
                <w:rFonts w:ascii="Calibri Light" w:hAnsi="Calibri Light" w:cs="Calibri Light"/>
                <w:sz w:val="20"/>
              </w:rPr>
              <w:t>El equipo de trabajo se encuentra elaborando el marco conceptual, junto con un primer borrador para iniciar discusión y presentación al CONASSIF, para finales del primer semestre de 2017.</w:t>
            </w:r>
          </w:p>
        </w:tc>
      </w:tr>
    </w:tbl>
    <w:p w14:paraId="6382B224" w14:textId="77777777" w:rsidR="00CB3A41" w:rsidRPr="00450082" w:rsidRDefault="00CB3A41" w:rsidP="00CB3A41">
      <w:pPr>
        <w:pStyle w:val="Textoindependiente"/>
        <w:numPr>
          <w:ilvl w:val="0"/>
          <w:numId w:val="0"/>
        </w:numPr>
        <w:spacing w:line="240" w:lineRule="auto"/>
        <w:jc w:val="center"/>
        <w:rPr>
          <w:rFonts w:asciiTheme="minorHAnsi" w:hAnsiTheme="minorHAnsi" w:cstheme="minorHAnsi"/>
          <w:sz w:val="16"/>
          <w:szCs w:val="16"/>
        </w:rPr>
      </w:pPr>
    </w:p>
    <w:p w14:paraId="27F8F488" w14:textId="77777777" w:rsidR="00CB3A41" w:rsidRPr="000828FC" w:rsidRDefault="00CB3A41" w:rsidP="00CB3A41">
      <w:pPr>
        <w:pStyle w:val="Textoindependiente"/>
        <w:numPr>
          <w:ilvl w:val="0"/>
          <w:numId w:val="0"/>
        </w:numPr>
        <w:spacing w:line="240" w:lineRule="auto"/>
        <w:jc w:val="center"/>
        <w:rPr>
          <w:rFonts w:asciiTheme="minorHAnsi" w:hAnsiTheme="minorHAnsi" w:cstheme="minorHAnsi"/>
          <w:sz w:val="16"/>
          <w:szCs w:val="16"/>
          <w:lang w:val="es-CR"/>
        </w:rPr>
      </w:pPr>
    </w:p>
    <w:p w14:paraId="14C9DD00" w14:textId="77777777" w:rsidR="00CB3A41" w:rsidRPr="000828FC" w:rsidRDefault="00CB3A41" w:rsidP="00CB3A41">
      <w:pPr>
        <w:pStyle w:val="Textoindependiente"/>
        <w:numPr>
          <w:ilvl w:val="0"/>
          <w:numId w:val="0"/>
        </w:numPr>
        <w:spacing w:line="240" w:lineRule="auto"/>
        <w:jc w:val="center"/>
        <w:rPr>
          <w:rFonts w:asciiTheme="minorHAnsi" w:hAnsiTheme="minorHAnsi" w:cstheme="minorHAnsi"/>
          <w:sz w:val="16"/>
          <w:szCs w:val="16"/>
        </w:rPr>
      </w:pPr>
    </w:p>
    <w:p w14:paraId="1F300971" w14:textId="77777777" w:rsidR="00CB3A41" w:rsidRPr="000828FC" w:rsidRDefault="00CB3A41" w:rsidP="00CB3A41">
      <w:pPr>
        <w:spacing w:line="240" w:lineRule="auto"/>
        <w:jc w:val="left"/>
        <w:rPr>
          <w:rFonts w:asciiTheme="minorHAnsi" w:hAnsiTheme="minorHAnsi" w:cstheme="minorHAnsi"/>
          <w:sz w:val="24"/>
          <w:szCs w:val="24"/>
          <w:lang w:val="es-CR"/>
        </w:rPr>
      </w:pPr>
      <w:r w:rsidRPr="000828FC">
        <w:rPr>
          <w:rFonts w:asciiTheme="minorHAnsi" w:hAnsiTheme="minorHAnsi" w:cstheme="minorHAnsi"/>
          <w:szCs w:val="24"/>
          <w:lang w:val="es-CR"/>
        </w:rPr>
        <w:br w:type="page"/>
      </w:r>
    </w:p>
    <w:p w14:paraId="10E6EF9F" w14:textId="77777777" w:rsidR="00CB3A41" w:rsidRPr="000828FC" w:rsidRDefault="00CB3A41" w:rsidP="00CB3A41">
      <w:pPr>
        <w:pStyle w:val="Ttulo2"/>
        <w:rPr>
          <w:rFonts w:asciiTheme="minorHAnsi" w:hAnsiTheme="minorHAnsi" w:cstheme="minorHAnsi"/>
          <w:lang w:val="es-CR"/>
        </w:rPr>
      </w:pPr>
      <w:bookmarkStart w:id="92" w:name="_Toc480805993"/>
      <w:bookmarkStart w:id="93" w:name="_Toc488311585"/>
      <w:r w:rsidRPr="000828FC">
        <w:rPr>
          <w:rFonts w:asciiTheme="minorHAnsi" w:hAnsiTheme="minorHAnsi" w:cstheme="minorHAnsi"/>
          <w:lang w:val="es-CR"/>
        </w:rPr>
        <w:lastRenderedPageBreak/>
        <w:t>Cuenta 2 “MATERIALES Y SUMINISTROS”</w:t>
      </w:r>
      <w:bookmarkEnd w:id="92"/>
      <w:bookmarkEnd w:id="93"/>
    </w:p>
    <w:p w14:paraId="068369C0" w14:textId="77777777" w:rsidR="00CB3A41" w:rsidRPr="000828FC" w:rsidRDefault="00CB3A41" w:rsidP="00CB3A41">
      <w:pPr>
        <w:rPr>
          <w:rFonts w:asciiTheme="minorHAnsi" w:hAnsiTheme="minorHAnsi" w:cstheme="minorHAnsi"/>
          <w:sz w:val="24"/>
          <w:szCs w:val="24"/>
          <w:lang w:val="es-CR"/>
        </w:rPr>
      </w:pPr>
    </w:p>
    <w:p w14:paraId="7A7CAD0F" w14:textId="77777777" w:rsidR="00CB3A41" w:rsidRPr="000828FC" w:rsidRDefault="00CB3A41" w:rsidP="00CB3A41">
      <w:pPr>
        <w:rPr>
          <w:rFonts w:asciiTheme="minorHAnsi" w:hAnsiTheme="minorHAnsi" w:cstheme="minorHAnsi"/>
          <w:sz w:val="24"/>
          <w:szCs w:val="24"/>
          <w:lang w:val="es-CR"/>
        </w:rPr>
      </w:pPr>
      <w:r w:rsidRPr="000828FC">
        <w:rPr>
          <w:rFonts w:asciiTheme="minorHAnsi" w:hAnsiTheme="minorHAnsi" w:cstheme="minorHAnsi"/>
          <w:sz w:val="24"/>
          <w:szCs w:val="24"/>
          <w:lang w:val="es-CR"/>
        </w:rPr>
        <w:t>En esta partida se incluyen los útiles, materiales, artículos y suministros que tienen como característica principal una corta duración. Se estima que los artículos adquiridos son consumidos en el lapso de un año, y contribuyen al desarrollo de las actividades y labores de cada día de la oficina.</w:t>
      </w:r>
    </w:p>
    <w:p w14:paraId="1C080F23" w14:textId="77777777" w:rsidR="00CB3A41" w:rsidRPr="000828FC" w:rsidRDefault="00CB3A41" w:rsidP="00CB3A41">
      <w:pPr>
        <w:spacing w:line="240" w:lineRule="auto"/>
        <w:rPr>
          <w:rFonts w:asciiTheme="minorHAnsi" w:hAnsiTheme="minorHAnsi" w:cstheme="minorHAnsi"/>
          <w:sz w:val="24"/>
          <w:szCs w:val="24"/>
          <w:lang w:val="es-CR"/>
        </w:rPr>
      </w:pPr>
    </w:p>
    <w:p w14:paraId="7C3980C3" w14:textId="77777777" w:rsidR="00CB3A41" w:rsidRPr="000828FC" w:rsidRDefault="00CB3A41" w:rsidP="00CB3A41">
      <w:pPr>
        <w:rPr>
          <w:rFonts w:asciiTheme="minorHAnsi" w:hAnsiTheme="minorHAnsi" w:cstheme="minorHAnsi"/>
          <w:sz w:val="24"/>
          <w:szCs w:val="24"/>
          <w:lang w:val="es-CR"/>
        </w:rPr>
      </w:pPr>
      <w:r w:rsidRPr="000828FC">
        <w:rPr>
          <w:rFonts w:asciiTheme="minorHAnsi" w:hAnsiTheme="minorHAnsi" w:cstheme="minorHAnsi"/>
          <w:sz w:val="24"/>
          <w:szCs w:val="24"/>
          <w:lang w:val="es-CR"/>
        </w:rPr>
        <w:t xml:space="preserve">Esta partida alcanzó una ejecución de </w:t>
      </w:r>
      <w:r w:rsidRPr="000828FC">
        <w:rPr>
          <w:rFonts w:asciiTheme="minorHAnsi" w:hAnsiTheme="minorHAnsi" w:cstheme="minorHAnsi"/>
          <w:szCs w:val="24"/>
          <w:lang w:val="es-CR"/>
        </w:rPr>
        <w:t>¢</w:t>
      </w:r>
      <w:r>
        <w:rPr>
          <w:rFonts w:asciiTheme="minorHAnsi" w:hAnsiTheme="minorHAnsi" w:cstheme="minorHAnsi"/>
          <w:sz w:val="24"/>
          <w:szCs w:val="24"/>
          <w:lang w:val="es-CR"/>
        </w:rPr>
        <w:t>9,2</w:t>
      </w:r>
      <w:r w:rsidRPr="000828FC">
        <w:rPr>
          <w:rFonts w:asciiTheme="minorHAnsi" w:hAnsiTheme="minorHAnsi" w:cstheme="minorHAnsi"/>
          <w:sz w:val="24"/>
          <w:szCs w:val="24"/>
          <w:lang w:val="es-CR"/>
        </w:rPr>
        <w:t xml:space="preserve"> millones, incluyendo compromisos, lo que representa un </w:t>
      </w:r>
      <w:r>
        <w:rPr>
          <w:rFonts w:asciiTheme="minorHAnsi" w:hAnsiTheme="minorHAnsi" w:cstheme="minorHAnsi"/>
          <w:sz w:val="24"/>
          <w:szCs w:val="24"/>
          <w:lang w:val="es-CR"/>
        </w:rPr>
        <w:t>47</w:t>
      </w:r>
      <w:r w:rsidRPr="000828FC">
        <w:rPr>
          <w:rFonts w:asciiTheme="minorHAnsi" w:hAnsiTheme="minorHAnsi" w:cstheme="minorHAnsi"/>
          <w:sz w:val="24"/>
          <w:szCs w:val="24"/>
          <w:lang w:val="es-CR"/>
        </w:rPr>
        <w:t xml:space="preserve">% del total de recursos presupuestados en esta cuenta. En el caso de la cuenta “2 01 01 Combustibles y lubricantes” se realizó la reserva del gasto programada para todo el año, eso explica el porcentaje de ejecución alcanzado, misma situación se da en la cuenta “2.99.03 Productos de papel, cartón e impresos”. Para la cuenta de “2.03.04 Materiales y productos eléctricos” la ejecución es de </w:t>
      </w:r>
      <w:r>
        <w:rPr>
          <w:rFonts w:asciiTheme="minorHAnsi" w:hAnsiTheme="minorHAnsi" w:cstheme="minorHAnsi"/>
          <w:sz w:val="24"/>
          <w:szCs w:val="24"/>
          <w:lang w:val="es-CR"/>
        </w:rPr>
        <w:t>5</w:t>
      </w:r>
      <w:r w:rsidRPr="000828FC">
        <w:rPr>
          <w:rFonts w:asciiTheme="minorHAnsi" w:hAnsiTheme="minorHAnsi" w:cstheme="minorHAnsi"/>
          <w:sz w:val="24"/>
          <w:szCs w:val="24"/>
          <w:lang w:val="es-CR"/>
        </w:rPr>
        <w:t>%, se tiene previsto el cambio de las lámparas de alumbrado, para cumpli</w:t>
      </w:r>
      <w:r>
        <w:rPr>
          <w:rFonts w:asciiTheme="minorHAnsi" w:hAnsiTheme="minorHAnsi" w:cstheme="minorHAnsi"/>
          <w:sz w:val="24"/>
          <w:szCs w:val="24"/>
          <w:lang w:val="es-CR"/>
        </w:rPr>
        <w:t>r con la Directriz 011 del MINAE</w:t>
      </w:r>
      <w:r w:rsidRPr="000828FC">
        <w:rPr>
          <w:rFonts w:asciiTheme="minorHAnsi" w:hAnsiTheme="minorHAnsi" w:cstheme="minorHAnsi"/>
          <w:sz w:val="24"/>
          <w:szCs w:val="24"/>
          <w:lang w:val="es-CR"/>
        </w:rPr>
        <w:t>, pero</w:t>
      </w:r>
      <w:r>
        <w:rPr>
          <w:rFonts w:asciiTheme="minorHAnsi" w:hAnsiTheme="minorHAnsi" w:cstheme="minorHAnsi"/>
          <w:sz w:val="24"/>
          <w:szCs w:val="24"/>
          <w:lang w:val="es-CR"/>
        </w:rPr>
        <w:t>,</w:t>
      </w:r>
      <w:r w:rsidRPr="000828FC">
        <w:rPr>
          <w:rFonts w:asciiTheme="minorHAnsi" w:hAnsiTheme="minorHAnsi" w:cstheme="minorHAnsi"/>
          <w:sz w:val="24"/>
          <w:szCs w:val="24"/>
          <w:lang w:val="es-CR"/>
        </w:rPr>
        <w:t xml:space="preserve"> la ejecución depende</w:t>
      </w:r>
      <w:r>
        <w:rPr>
          <w:rFonts w:asciiTheme="minorHAnsi" w:hAnsiTheme="minorHAnsi" w:cstheme="minorHAnsi"/>
          <w:sz w:val="24"/>
          <w:szCs w:val="24"/>
          <w:lang w:val="es-CR"/>
        </w:rPr>
        <w:t>rá</w:t>
      </w:r>
      <w:r w:rsidRPr="000828FC">
        <w:rPr>
          <w:rFonts w:asciiTheme="minorHAnsi" w:hAnsiTheme="minorHAnsi" w:cstheme="minorHAnsi"/>
          <w:sz w:val="24"/>
          <w:szCs w:val="24"/>
          <w:lang w:val="es-CR"/>
        </w:rPr>
        <w:t xml:space="preserve"> del avance del proyecto de cambio de edificio. La cuenta “2.99.01 Útiles y materiales de oficina y cómputo” refleja una ejecución baja </w:t>
      </w:r>
      <w:r>
        <w:rPr>
          <w:rFonts w:asciiTheme="minorHAnsi" w:hAnsiTheme="minorHAnsi" w:cstheme="minorHAnsi"/>
          <w:sz w:val="24"/>
          <w:szCs w:val="24"/>
          <w:lang w:val="es-CR"/>
        </w:rPr>
        <w:t>del 2</w:t>
      </w:r>
      <w:r w:rsidRPr="000828FC">
        <w:rPr>
          <w:rFonts w:asciiTheme="minorHAnsi" w:hAnsiTheme="minorHAnsi" w:cstheme="minorHAnsi"/>
          <w:sz w:val="24"/>
          <w:szCs w:val="24"/>
          <w:lang w:val="es-CR"/>
        </w:rPr>
        <w:t xml:space="preserve">%, debido que estamos consumiendo los inventarios de suministros que quedaron del año anterior. </w:t>
      </w:r>
    </w:p>
    <w:p w14:paraId="450DAAE1" w14:textId="77777777" w:rsidR="00CB3A41" w:rsidRPr="000828FC" w:rsidRDefault="00CB3A41" w:rsidP="00CB3A41">
      <w:pPr>
        <w:spacing w:line="240" w:lineRule="auto"/>
        <w:rPr>
          <w:rFonts w:asciiTheme="minorHAnsi" w:hAnsiTheme="minorHAnsi" w:cstheme="minorHAnsi"/>
          <w:sz w:val="24"/>
          <w:szCs w:val="24"/>
          <w:lang w:val="es-CR"/>
        </w:rPr>
      </w:pPr>
    </w:p>
    <w:p w14:paraId="38616543" w14:textId="77777777" w:rsidR="00CB3A41" w:rsidRPr="000828FC" w:rsidRDefault="00CB3A41" w:rsidP="00CB3A41">
      <w:pPr>
        <w:rPr>
          <w:rFonts w:asciiTheme="minorHAnsi" w:hAnsiTheme="minorHAnsi" w:cstheme="minorHAnsi"/>
          <w:sz w:val="24"/>
          <w:szCs w:val="24"/>
          <w:lang w:val="es-CR"/>
        </w:rPr>
      </w:pPr>
      <w:r w:rsidRPr="000828FC">
        <w:rPr>
          <w:rFonts w:asciiTheme="minorHAnsi" w:hAnsiTheme="minorHAnsi" w:cstheme="minorHAnsi"/>
          <w:sz w:val="24"/>
          <w:szCs w:val="24"/>
          <w:lang w:val="es-CR"/>
        </w:rPr>
        <w:t>El Cuadro 8 presenta en detalle las sub-partidas que conforman la cuenta de Materiales y Suministros.</w:t>
      </w:r>
    </w:p>
    <w:p w14:paraId="0B7687EC" w14:textId="77777777" w:rsidR="00CB3A41" w:rsidRPr="000828FC" w:rsidRDefault="00CB3A41" w:rsidP="00CB3A41">
      <w:pPr>
        <w:rPr>
          <w:rFonts w:asciiTheme="minorHAnsi" w:hAnsiTheme="minorHAnsi" w:cstheme="minorHAnsi"/>
          <w:sz w:val="24"/>
          <w:szCs w:val="24"/>
          <w:lang w:val="es-CR"/>
        </w:rPr>
      </w:pPr>
    </w:p>
    <w:p w14:paraId="5D490E46" w14:textId="77777777" w:rsidR="00CB3A41" w:rsidRPr="000828FC" w:rsidRDefault="00CB3A41" w:rsidP="00CB3A41">
      <w:pPr>
        <w:pStyle w:val="Ttulo3"/>
        <w:rPr>
          <w:rFonts w:cstheme="minorHAnsi"/>
        </w:rPr>
      </w:pPr>
      <w:bookmarkStart w:id="94" w:name="_Toc480805994"/>
      <w:bookmarkStart w:id="95" w:name="_Toc488311586"/>
      <w:r w:rsidRPr="000828FC">
        <w:rPr>
          <w:rFonts w:cstheme="minorHAnsi"/>
        </w:rPr>
        <w:t>Detalle de la cuenta correspondiente a Materiales y Suministros</w:t>
      </w:r>
      <w:bookmarkEnd w:id="94"/>
      <w:bookmarkEnd w:id="95"/>
    </w:p>
    <w:p w14:paraId="56B56D58" w14:textId="77777777" w:rsidR="00CB3A41" w:rsidRPr="000828FC" w:rsidRDefault="00CB3A41" w:rsidP="00CB3A41">
      <w:pPr>
        <w:pStyle w:val="Textoindependiente"/>
        <w:numPr>
          <w:ilvl w:val="0"/>
          <w:numId w:val="0"/>
        </w:numPr>
        <w:tabs>
          <w:tab w:val="left" w:pos="1134"/>
          <w:tab w:val="decimal" w:pos="7088"/>
        </w:tabs>
        <w:ind w:left="-76"/>
        <w:jc w:val="center"/>
        <w:rPr>
          <w:rFonts w:asciiTheme="minorHAnsi" w:hAnsiTheme="minorHAnsi" w:cstheme="minorHAnsi"/>
          <w:sz w:val="16"/>
          <w:szCs w:val="16"/>
          <w:lang w:val="es-CR"/>
        </w:rPr>
      </w:pPr>
    </w:p>
    <w:p w14:paraId="0930A19D" w14:textId="596477F9" w:rsidR="00CB3A41" w:rsidRPr="000828FC" w:rsidRDefault="00F3172E" w:rsidP="00CB3A41">
      <w:pPr>
        <w:pStyle w:val="Textoindependiente"/>
        <w:numPr>
          <w:ilvl w:val="0"/>
          <w:numId w:val="0"/>
        </w:numPr>
        <w:tabs>
          <w:tab w:val="left" w:pos="1134"/>
          <w:tab w:val="decimal" w:pos="7088"/>
        </w:tabs>
        <w:spacing w:line="240" w:lineRule="auto"/>
        <w:ind w:left="-76"/>
        <w:jc w:val="center"/>
        <w:rPr>
          <w:rFonts w:asciiTheme="minorHAnsi" w:hAnsiTheme="minorHAnsi" w:cstheme="minorHAnsi"/>
          <w:sz w:val="16"/>
          <w:szCs w:val="16"/>
          <w:lang w:val="es-CR"/>
        </w:rPr>
      </w:pPr>
      <w:r>
        <w:rPr>
          <w:rFonts w:asciiTheme="minorHAnsi" w:hAnsiTheme="minorHAnsi" w:cstheme="minorHAnsi"/>
          <w:b/>
          <w:i/>
          <w:lang w:val="es-CR"/>
        </w:rPr>
        <w:t>Cuadro 19</w:t>
      </w:r>
      <w:r w:rsidR="00CB3A41" w:rsidRPr="000828FC">
        <w:rPr>
          <w:rFonts w:asciiTheme="minorHAnsi" w:hAnsiTheme="minorHAnsi" w:cstheme="minorHAnsi"/>
          <w:b/>
          <w:i/>
          <w:lang w:val="es-CR"/>
        </w:rPr>
        <w:t xml:space="preserve">: </w:t>
      </w:r>
      <w:r w:rsidR="00CB3A41" w:rsidRPr="00F3172E">
        <w:rPr>
          <w:rFonts w:asciiTheme="minorHAnsi" w:hAnsiTheme="minorHAnsi" w:cstheme="minorHAnsi"/>
          <w:sz w:val="18"/>
          <w:szCs w:val="16"/>
          <w:lang w:val="es-CR"/>
        </w:rPr>
        <w:t>Detalle de ejecución por cuenta</w:t>
      </w:r>
    </w:p>
    <w:p w14:paraId="29B4B2F1" w14:textId="77777777" w:rsidR="00CB3A41" w:rsidRPr="000828FC" w:rsidRDefault="00CB3A41" w:rsidP="00CB3A41">
      <w:pPr>
        <w:spacing w:line="240" w:lineRule="auto"/>
        <w:jc w:val="center"/>
        <w:rPr>
          <w:rFonts w:asciiTheme="minorHAnsi" w:hAnsiTheme="minorHAnsi" w:cstheme="minorHAnsi"/>
          <w:sz w:val="14"/>
          <w:szCs w:val="16"/>
          <w:lang w:val="es-CR"/>
        </w:rPr>
      </w:pPr>
      <w:r w:rsidRPr="000828FC">
        <w:rPr>
          <w:rFonts w:asciiTheme="minorHAnsi" w:hAnsiTheme="minorHAnsi" w:cstheme="minorHAnsi"/>
          <w:sz w:val="14"/>
          <w:szCs w:val="16"/>
          <w:lang w:val="es-CR"/>
        </w:rPr>
        <w:t>Montos en colones</w:t>
      </w:r>
    </w:p>
    <w:tbl>
      <w:tblPr>
        <w:tblW w:w="9219" w:type="dxa"/>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789"/>
        <w:gridCol w:w="2623"/>
        <w:gridCol w:w="1350"/>
        <w:gridCol w:w="1060"/>
        <w:gridCol w:w="1246"/>
        <w:gridCol w:w="1179"/>
        <w:gridCol w:w="972"/>
      </w:tblGrid>
      <w:tr w:rsidR="00CB3A41" w:rsidRPr="00A10D5D" w14:paraId="058F545F" w14:textId="77777777" w:rsidTr="006F6FD5">
        <w:trPr>
          <w:trHeight w:val="405"/>
          <w:tblHeader/>
        </w:trPr>
        <w:tc>
          <w:tcPr>
            <w:tcW w:w="7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419627" w14:textId="77777777" w:rsidR="00CB3A41" w:rsidRPr="00A10D5D" w:rsidRDefault="00CB3A41" w:rsidP="006F6FD5">
            <w:pPr>
              <w:spacing w:line="240" w:lineRule="auto"/>
              <w:rPr>
                <w:rFonts w:asciiTheme="minorHAnsi" w:hAnsiTheme="minorHAnsi" w:cstheme="minorHAnsi"/>
                <w:b/>
                <w:color w:val="000000"/>
                <w:sz w:val="18"/>
                <w:szCs w:val="14"/>
                <w:lang w:val="es-CR"/>
              </w:rPr>
            </w:pPr>
            <w:r w:rsidRPr="00A10D5D">
              <w:rPr>
                <w:rFonts w:asciiTheme="minorHAnsi" w:hAnsiTheme="minorHAnsi" w:cstheme="minorHAnsi"/>
                <w:b/>
                <w:color w:val="000000"/>
                <w:sz w:val="18"/>
                <w:szCs w:val="14"/>
                <w:lang w:val="es-CR"/>
              </w:rPr>
              <w:t>CÓDIGO</w:t>
            </w:r>
          </w:p>
        </w:tc>
        <w:tc>
          <w:tcPr>
            <w:tcW w:w="262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2A1E66" w14:textId="77777777" w:rsidR="00CB3A41" w:rsidRPr="00A10D5D" w:rsidRDefault="00CB3A41" w:rsidP="006F6FD5">
            <w:pPr>
              <w:spacing w:line="240" w:lineRule="auto"/>
              <w:jc w:val="center"/>
              <w:rPr>
                <w:rFonts w:asciiTheme="minorHAnsi" w:hAnsiTheme="minorHAnsi" w:cstheme="minorHAnsi"/>
                <w:b/>
                <w:color w:val="000000"/>
                <w:sz w:val="18"/>
                <w:szCs w:val="14"/>
                <w:lang w:val="es-CR"/>
              </w:rPr>
            </w:pPr>
            <w:r w:rsidRPr="00A10D5D">
              <w:rPr>
                <w:rFonts w:asciiTheme="minorHAnsi" w:hAnsiTheme="minorHAnsi" w:cstheme="minorHAnsi"/>
                <w:b/>
                <w:color w:val="000000"/>
                <w:sz w:val="18"/>
                <w:szCs w:val="14"/>
                <w:lang w:val="es-CR"/>
              </w:rPr>
              <w:t>DESCRIPCIÓN</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DD0CCA" w14:textId="77777777" w:rsidR="00CB3A41" w:rsidRPr="00A10D5D" w:rsidRDefault="00CB3A41" w:rsidP="006F6FD5">
            <w:pPr>
              <w:spacing w:line="240" w:lineRule="auto"/>
              <w:jc w:val="center"/>
              <w:rPr>
                <w:rFonts w:asciiTheme="minorHAnsi" w:hAnsiTheme="minorHAnsi" w:cstheme="minorHAnsi"/>
                <w:b/>
                <w:color w:val="000000"/>
                <w:sz w:val="18"/>
                <w:szCs w:val="14"/>
                <w:lang w:val="es-CR"/>
              </w:rPr>
            </w:pPr>
            <w:r w:rsidRPr="00A10D5D">
              <w:rPr>
                <w:rFonts w:asciiTheme="minorHAnsi" w:hAnsiTheme="minorHAnsi" w:cstheme="minorHAnsi"/>
                <w:b/>
                <w:color w:val="000000"/>
                <w:sz w:val="18"/>
                <w:szCs w:val="14"/>
                <w:lang w:val="es-CR"/>
              </w:rPr>
              <w:t>PRESUPUESTO</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8423" w14:textId="77777777" w:rsidR="00CB3A41" w:rsidRPr="00A10D5D" w:rsidRDefault="00CB3A41" w:rsidP="006F6FD5">
            <w:pPr>
              <w:spacing w:line="240" w:lineRule="auto"/>
              <w:jc w:val="center"/>
              <w:rPr>
                <w:rFonts w:asciiTheme="minorHAnsi" w:hAnsiTheme="minorHAnsi" w:cstheme="minorHAnsi"/>
                <w:b/>
                <w:color w:val="000000"/>
                <w:sz w:val="18"/>
                <w:szCs w:val="14"/>
                <w:lang w:val="es-CR"/>
              </w:rPr>
            </w:pPr>
            <w:r w:rsidRPr="00A10D5D">
              <w:rPr>
                <w:rFonts w:asciiTheme="minorHAnsi" w:hAnsiTheme="minorHAnsi" w:cstheme="minorHAnsi"/>
                <w:b/>
                <w:color w:val="000000"/>
                <w:sz w:val="18"/>
                <w:szCs w:val="14"/>
                <w:lang w:val="es-CR"/>
              </w:rPr>
              <w:t>GASTO REAL</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1A1C23" w14:textId="77777777" w:rsidR="00CB3A41" w:rsidRPr="00A10D5D" w:rsidRDefault="00CB3A41" w:rsidP="006F6FD5">
            <w:pPr>
              <w:spacing w:line="240" w:lineRule="auto"/>
              <w:jc w:val="center"/>
              <w:rPr>
                <w:rFonts w:asciiTheme="minorHAnsi" w:hAnsiTheme="minorHAnsi" w:cstheme="minorHAnsi"/>
                <w:b/>
                <w:color w:val="000000"/>
                <w:sz w:val="18"/>
                <w:szCs w:val="14"/>
                <w:lang w:val="es-CR"/>
              </w:rPr>
            </w:pPr>
            <w:r w:rsidRPr="00A10D5D">
              <w:rPr>
                <w:rFonts w:asciiTheme="minorHAnsi" w:hAnsiTheme="minorHAnsi" w:cstheme="minorHAnsi"/>
                <w:b/>
                <w:color w:val="000000"/>
                <w:sz w:val="18"/>
                <w:szCs w:val="14"/>
                <w:lang w:val="es-CR"/>
              </w:rPr>
              <w:t>COMPROMISO</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B65A5B" w14:textId="77777777" w:rsidR="00CB3A41" w:rsidRPr="00A10D5D" w:rsidRDefault="00CB3A41" w:rsidP="006F6FD5">
            <w:pPr>
              <w:spacing w:line="240" w:lineRule="auto"/>
              <w:jc w:val="center"/>
              <w:rPr>
                <w:rFonts w:asciiTheme="minorHAnsi" w:hAnsiTheme="minorHAnsi" w:cstheme="minorHAnsi"/>
                <w:b/>
                <w:color w:val="000000"/>
                <w:sz w:val="18"/>
                <w:szCs w:val="14"/>
                <w:lang w:val="es-CR"/>
              </w:rPr>
            </w:pPr>
            <w:r w:rsidRPr="00A10D5D">
              <w:rPr>
                <w:rFonts w:asciiTheme="minorHAnsi" w:hAnsiTheme="minorHAnsi" w:cstheme="minorHAnsi"/>
                <w:b/>
                <w:color w:val="000000"/>
                <w:sz w:val="18"/>
                <w:szCs w:val="14"/>
                <w:lang w:val="es-CR"/>
              </w:rPr>
              <w:t xml:space="preserve">GASTO </w:t>
            </w:r>
            <w:r w:rsidRPr="00A10D5D">
              <w:rPr>
                <w:rFonts w:asciiTheme="minorHAnsi" w:hAnsiTheme="minorHAnsi" w:cstheme="minorHAnsi"/>
                <w:b/>
                <w:color w:val="000000"/>
                <w:sz w:val="18"/>
                <w:szCs w:val="14"/>
                <w:lang w:val="es-CR"/>
              </w:rPr>
              <w:br/>
              <w:t>I</w:t>
            </w:r>
            <w:r>
              <w:rPr>
                <w:rFonts w:asciiTheme="minorHAnsi" w:hAnsiTheme="minorHAnsi" w:cstheme="minorHAnsi"/>
                <w:b/>
                <w:color w:val="000000"/>
                <w:sz w:val="18"/>
                <w:szCs w:val="14"/>
                <w:lang w:val="es-CR"/>
              </w:rPr>
              <w:t>I</w:t>
            </w:r>
            <w:r w:rsidRPr="00A10D5D">
              <w:rPr>
                <w:rFonts w:asciiTheme="minorHAnsi" w:hAnsiTheme="minorHAnsi" w:cstheme="minorHAnsi"/>
                <w:b/>
                <w:color w:val="000000"/>
                <w:sz w:val="18"/>
                <w:szCs w:val="14"/>
                <w:lang w:val="es-CR"/>
              </w:rPr>
              <w:t xml:space="preserve"> TRIMESTRE</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B547C6" w14:textId="77777777" w:rsidR="00CB3A41" w:rsidRPr="00A10D5D" w:rsidRDefault="00CB3A41" w:rsidP="006F6FD5">
            <w:pPr>
              <w:spacing w:line="240" w:lineRule="auto"/>
              <w:jc w:val="center"/>
              <w:rPr>
                <w:rFonts w:asciiTheme="minorHAnsi" w:hAnsiTheme="minorHAnsi" w:cstheme="minorHAnsi"/>
                <w:b/>
                <w:color w:val="000000"/>
                <w:sz w:val="18"/>
                <w:szCs w:val="12"/>
                <w:lang w:val="es-CR"/>
              </w:rPr>
            </w:pPr>
            <w:r w:rsidRPr="00A10D5D">
              <w:rPr>
                <w:rFonts w:asciiTheme="minorHAnsi" w:hAnsiTheme="minorHAnsi" w:cstheme="minorHAnsi"/>
                <w:b/>
                <w:color w:val="000000"/>
                <w:sz w:val="18"/>
                <w:szCs w:val="12"/>
                <w:lang w:val="es-CR"/>
              </w:rPr>
              <w:t xml:space="preserve">% DE EJECUCIÓN </w:t>
            </w:r>
          </w:p>
        </w:tc>
      </w:tr>
      <w:tr w:rsidR="00CB3A41" w:rsidRPr="000828FC" w14:paraId="5A3ADE9D" w14:textId="77777777" w:rsidTr="006F6FD5">
        <w:trPr>
          <w:trHeight w:val="428"/>
          <w:tblHeader/>
        </w:trPr>
        <w:tc>
          <w:tcPr>
            <w:tcW w:w="7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A46107" w14:textId="77777777" w:rsidR="00CB3A41" w:rsidRPr="000828FC" w:rsidRDefault="00CB3A41" w:rsidP="006F6FD5">
            <w:pPr>
              <w:keepNext/>
              <w:pBdr>
                <w:bottom w:val="single" w:sz="6" w:space="1" w:color="auto"/>
              </w:pBdr>
              <w:shd w:val="pct10" w:color="auto" w:fill="auto"/>
              <w:spacing w:line="240" w:lineRule="auto"/>
              <w:jc w:val="left"/>
              <w:outlineLvl w:val="0"/>
              <w:rPr>
                <w:rFonts w:asciiTheme="minorHAnsi" w:hAnsiTheme="minorHAnsi" w:cstheme="minorHAnsi"/>
                <w:b/>
                <w:bCs/>
                <w:sz w:val="16"/>
                <w:szCs w:val="16"/>
                <w:lang w:val="es-CR"/>
                <w:rPrChange w:id="96" w:author="alvaradovs" w:date="2007-04-12T14:26:00Z">
                  <w:rPr>
                    <w:rFonts w:cs="Arial"/>
                    <w:b/>
                    <w:bCs/>
                    <w:color w:val="000000"/>
                    <w:sz w:val="16"/>
                    <w:szCs w:val="16"/>
                  </w:rPr>
                </w:rPrChange>
              </w:rPr>
            </w:pPr>
          </w:p>
        </w:tc>
        <w:tc>
          <w:tcPr>
            <w:tcW w:w="262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2B434D" w14:textId="77777777" w:rsidR="00CB3A41" w:rsidRPr="000828FC" w:rsidRDefault="00CB3A41" w:rsidP="006F6FD5">
            <w:pPr>
              <w:keepNext/>
              <w:pBdr>
                <w:bottom w:val="single" w:sz="6" w:space="1" w:color="auto"/>
              </w:pBdr>
              <w:shd w:val="pct10" w:color="auto" w:fill="auto"/>
              <w:spacing w:line="240" w:lineRule="auto"/>
              <w:jc w:val="left"/>
              <w:outlineLvl w:val="0"/>
              <w:rPr>
                <w:rFonts w:asciiTheme="minorHAnsi" w:hAnsiTheme="minorHAnsi" w:cstheme="minorHAnsi"/>
                <w:b/>
                <w:bCs/>
                <w:sz w:val="16"/>
                <w:szCs w:val="16"/>
                <w:lang w:val="es-CR"/>
                <w:rPrChange w:id="97" w:author="alvaradovs" w:date="2007-04-12T14:26:00Z">
                  <w:rPr>
                    <w:rFonts w:cs="Arial"/>
                    <w:b/>
                    <w:bCs/>
                    <w:color w:val="000000"/>
                    <w:sz w:val="16"/>
                    <w:szCs w:val="16"/>
                  </w:rPr>
                </w:rPrChange>
              </w:rPr>
            </w:pPr>
          </w:p>
        </w:tc>
        <w:tc>
          <w:tcPr>
            <w:tcW w:w="135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C1C12E" w14:textId="77777777" w:rsidR="00CB3A41" w:rsidRPr="000828FC" w:rsidRDefault="00CB3A41" w:rsidP="006F6FD5">
            <w:pPr>
              <w:keepNext/>
              <w:pBdr>
                <w:bottom w:val="single" w:sz="6" w:space="1" w:color="auto"/>
              </w:pBdr>
              <w:shd w:val="pct10" w:color="auto" w:fill="auto"/>
              <w:spacing w:line="240" w:lineRule="auto"/>
              <w:jc w:val="left"/>
              <w:outlineLvl w:val="0"/>
              <w:rPr>
                <w:rFonts w:asciiTheme="minorHAnsi" w:hAnsiTheme="minorHAnsi" w:cstheme="minorHAnsi"/>
                <w:sz w:val="16"/>
                <w:szCs w:val="16"/>
                <w:lang w:val="es-CR"/>
                <w:rPrChange w:id="98" w:author="alvaradovs" w:date="2007-04-12T14:26:00Z">
                  <w:rPr>
                    <w:rFonts w:cs="Arial"/>
                    <w:b/>
                    <w:color w:val="000000"/>
                    <w:sz w:val="16"/>
                    <w:szCs w:val="16"/>
                  </w:rPr>
                </w:rPrChange>
              </w:rPr>
            </w:pPr>
          </w:p>
        </w:tc>
        <w:tc>
          <w:tcPr>
            <w:tcW w:w="106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1CE43F" w14:textId="77777777" w:rsidR="00CB3A41" w:rsidRPr="000828FC" w:rsidRDefault="00CB3A41" w:rsidP="006F6FD5">
            <w:pPr>
              <w:keepNext/>
              <w:pBdr>
                <w:bottom w:val="single" w:sz="6" w:space="1" w:color="auto"/>
              </w:pBdr>
              <w:shd w:val="pct10" w:color="auto" w:fill="auto"/>
              <w:spacing w:line="240" w:lineRule="auto"/>
              <w:jc w:val="left"/>
              <w:outlineLvl w:val="0"/>
              <w:rPr>
                <w:rFonts w:asciiTheme="minorHAnsi" w:hAnsiTheme="minorHAnsi" w:cstheme="minorHAnsi"/>
                <w:sz w:val="16"/>
                <w:szCs w:val="16"/>
                <w:lang w:val="es-CR"/>
                <w:rPrChange w:id="99" w:author="alvaradovs" w:date="2007-04-12T14:26:00Z">
                  <w:rPr>
                    <w:rFonts w:cs="Arial"/>
                    <w:b/>
                    <w:color w:val="000000"/>
                    <w:sz w:val="16"/>
                    <w:szCs w:val="16"/>
                  </w:rPr>
                </w:rPrChange>
              </w:rPr>
            </w:pPr>
          </w:p>
        </w:tc>
        <w:tc>
          <w:tcPr>
            <w:tcW w:w="124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6CF2E5" w14:textId="77777777" w:rsidR="00CB3A41" w:rsidRPr="000828FC" w:rsidRDefault="00CB3A41" w:rsidP="006F6FD5">
            <w:pPr>
              <w:keepNext/>
              <w:pBdr>
                <w:bottom w:val="single" w:sz="6" w:space="1" w:color="auto"/>
              </w:pBdr>
              <w:shd w:val="pct10" w:color="auto" w:fill="auto"/>
              <w:spacing w:line="240" w:lineRule="auto"/>
              <w:jc w:val="left"/>
              <w:outlineLvl w:val="0"/>
              <w:rPr>
                <w:rFonts w:asciiTheme="minorHAnsi" w:hAnsiTheme="minorHAnsi" w:cstheme="minorHAnsi"/>
                <w:sz w:val="16"/>
                <w:szCs w:val="16"/>
                <w:lang w:val="es-CR"/>
                <w:rPrChange w:id="100" w:author="alvaradovs" w:date="2007-04-12T14:26:00Z">
                  <w:rPr>
                    <w:rFonts w:cs="Arial"/>
                    <w:b/>
                    <w:color w:val="000000"/>
                    <w:sz w:val="16"/>
                    <w:szCs w:val="16"/>
                  </w:rPr>
                </w:rPrChange>
              </w:rPr>
            </w:pPr>
          </w:p>
        </w:tc>
        <w:tc>
          <w:tcPr>
            <w:tcW w:w="117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AF02E6" w14:textId="77777777" w:rsidR="00CB3A41" w:rsidRPr="000828FC" w:rsidRDefault="00CB3A41" w:rsidP="006F6FD5">
            <w:pPr>
              <w:keepNext/>
              <w:pBdr>
                <w:bottom w:val="single" w:sz="6" w:space="1" w:color="auto"/>
              </w:pBdr>
              <w:shd w:val="pct10" w:color="auto" w:fill="auto"/>
              <w:spacing w:line="240" w:lineRule="auto"/>
              <w:jc w:val="left"/>
              <w:outlineLvl w:val="0"/>
              <w:rPr>
                <w:rFonts w:asciiTheme="minorHAnsi" w:hAnsiTheme="minorHAnsi" w:cstheme="minorHAnsi"/>
                <w:sz w:val="16"/>
                <w:szCs w:val="16"/>
                <w:lang w:val="es-CR"/>
                <w:rPrChange w:id="101" w:author="alvaradovs" w:date="2007-04-12T14:26:00Z">
                  <w:rPr>
                    <w:rFonts w:cs="Arial"/>
                    <w:b/>
                    <w:color w:val="000000"/>
                    <w:sz w:val="16"/>
                    <w:szCs w:val="16"/>
                  </w:rPr>
                </w:rPrChange>
              </w:rPr>
            </w:pPr>
          </w:p>
        </w:tc>
        <w:tc>
          <w:tcPr>
            <w:tcW w:w="972"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0F04E1" w14:textId="77777777" w:rsidR="00CB3A41" w:rsidRPr="000828FC" w:rsidRDefault="00CB3A41" w:rsidP="006F6FD5">
            <w:pPr>
              <w:keepNext/>
              <w:pBdr>
                <w:bottom w:val="single" w:sz="6" w:space="1" w:color="auto"/>
              </w:pBdr>
              <w:shd w:val="pct10" w:color="auto" w:fill="auto"/>
              <w:spacing w:line="240" w:lineRule="auto"/>
              <w:jc w:val="left"/>
              <w:outlineLvl w:val="0"/>
              <w:rPr>
                <w:rFonts w:asciiTheme="minorHAnsi" w:hAnsiTheme="minorHAnsi" w:cstheme="minorHAnsi"/>
                <w:sz w:val="16"/>
                <w:szCs w:val="16"/>
                <w:lang w:val="es-CR"/>
                <w:rPrChange w:id="102" w:author="alvaradovs" w:date="2007-04-12T14:26:00Z">
                  <w:rPr>
                    <w:rFonts w:cs="Arial"/>
                    <w:b/>
                    <w:color w:val="000000"/>
                    <w:sz w:val="16"/>
                    <w:szCs w:val="16"/>
                  </w:rPr>
                </w:rPrChange>
              </w:rPr>
            </w:pPr>
          </w:p>
        </w:tc>
      </w:tr>
      <w:tr w:rsidR="00CB3A41" w:rsidRPr="000828FC" w14:paraId="362C336A" w14:textId="77777777" w:rsidTr="006F6FD5">
        <w:trPr>
          <w:trHeight w:val="390"/>
        </w:trPr>
        <w:tc>
          <w:tcPr>
            <w:tcW w:w="78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F7B13B0" w14:textId="77777777" w:rsidR="00CB3A41" w:rsidRPr="000828FC" w:rsidRDefault="00CB3A41" w:rsidP="006F6FD5">
            <w:pPr>
              <w:rPr>
                <w:rFonts w:asciiTheme="minorHAnsi" w:hAnsiTheme="minorHAnsi" w:cstheme="minorHAnsi"/>
                <w:b/>
                <w:bCs/>
                <w:color w:val="000000"/>
                <w:sz w:val="16"/>
                <w:szCs w:val="16"/>
                <w:lang w:val="es-CR"/>
              </w:rPr>
            </w:pPr>
            <w:r w:rsidRPr="000828FC">
              <w:rPr>
                <w:rFonts w:asciiTheme="minorHAnsi" w:hAnsiTheme="minorHAnsi" w:cstheme="minorHAnsi"/>
                <w:b/>
                <w:bCs/>
                <w:color w:val="000000"/>
                <w:sz w:val="16"/>
                <w:szCs w:val="16"/>
                <w:lang w:val="es-CR"/>
              </w:rPr>
              <w:t>2</w:t>
            </w:r>
          </w:p>
        </w:tc>
        <w:tc>
          <w:tcPr>
            <w:tcW w:w="262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FAF1AEE" w14:textId="77777777" w:rsidR="00CB3A41" w:rsidRPr="000828FC" w:rsidRDefault="00CB3A41" w:rsidP="006F6FD5">
            <w:pPr>
              <w:rPr>
                <w:rFonts w:asciiTheme="minorHAnsi" w:hAnsiTheme="minorHAnsi" w:cstheme="minorHAnsi"/>
                <w:b/>
                <w:bCs/>
                <w:color w:val="000000"/>
                <w:sz w:val="16"/>
                <w:szCs w:val="16"/>
                <w:lang w:val="es-CR"/>
              </w:rPr>
            </w:pPr>
            <w:r w:rsidRPr="000828FC">
              <w:rPr>
                <w:rFonts w:asciiTheme="minorHAnsi" w:hAnsiTheme="minorHAnsi" w:cstheme="minorHAnsi"/>
                <w:b/>
                <w:bCs/>
                <w:color w:val="000000"/>
                <w:sz w:val="16"/>
                <w:szCs w:val="16"/>
                <w:lang w:val="es-CR"/>
              </w:rPr>
              <w:t>MATERIALES Y SUMINISTROS</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BA90E0E" w14:textId="77777777" w:rsidR="00CB3A41" w:rsidRPr="00A10D5D" w:rsidRDefault="00CB3A41" w:rsidP="006F6FD5">
            <w:pPr>
              <w:jc w:val="right"/>
              <w:rPr>
                <w:rFonts w:asciiTheme="minorHAnsi" w:hAnsiTheme="minorHAnsi" w:cstheme="minorHAnsi"/>
                <w:b/>
                <w:bCs/>
                <w:color w:val="000000"/>
                <w:sz w:val="18"/>
                <w:szCs w:val="16"/>
                <w:lang w:val="es-CR"/>
              </w:rPr>
            </w:pPr>
            <w:r w:rsidRPr="00A10D5D">
              <w:rPr>
                <w:rFonts w:asciiTheme="minorHAnsi" w:hAnsiTheme="minorHAnsi" w:cstheme="minorHAnsi"/>
                <w:b/>
                <w:bCs/>
                <w:color w:val="000000"/>
                <w:sz w:val="18"/>
              </w:rPr>
              <w:t>19,870,000</w:t>
            </w:r>
          </w:p>
        </w:tc>
        <w:tc>
          <w:tcPr>
            <w:tcW w:w="106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F8CF0A5" w14:textId="77777777" w:rsidR="00CB3A41" w:rsidRPr="00A10D5D" w:rsidRDefault="00CB3A41" w:rsidP="006F6FD5">
            <w:pPr>
              <w:jc w:val="right"/>
              <w:rPr>
                <w:rFonts w:asciiTheme="minorHAnsi" w:hAnsiTheme="minorHAnsi" w:cstheme="minorHAnsi"/>
                <w:b/>
                <w:bCs/>
                <w:color w:val="000000"/>
                <w:sz w:val="18"/>
                <w:szCs w:val="16"/>
                <w:lang w:val="es-CR"/>
              </w:rPr>
            </w:pPr>
            <w:r w:rsidRPr="00A10D5D">
              <w:rPr>
                <w:rFonts w:asciiTheme="minorHAnsi" w:hAnsiTheme="minorHAnsi" w:cstheme="minorHAnsi"/>
                <w:b/>
                <w:bCs/>
                <w:color w:val="000000"/>
                <w:sz w:val="18"/>
              </w:rPr>
              <w:t>5,204,049</w:t>
            </w:r>
          </w:p>
        </w:tc>
        <w:tc>
          <w:tcPr>
            <w:tcW w:w="124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F8E7AD" w14:textId="77777777" w:rsidR="00CB3A41" w:rsidRPr="00A10D5D" w:rsidRDefault="00CB3A41" w:rsidP="006F6FD5">
            <w:pPr>
              <w:jc w:val="right"/>
              <w:rPr>
                <w:rFonts w:asciiTheme="minorHAnsi" w:hAnsiTheme="minorHAnsi" w:cstheme="minorHAnsi"/>
                <w:b/>
                <w:bCs/>
                <w:color w:val="000000"/>
                <w:sz w:val="18"/>
                <w:szCs w:val="16"/>
                <w:lang w:val="es-CR"/>
              </w:rPr>
            </w:pPr>
            <w:r w:rsidRPr="00A10D5D">
              <w:rPr>
                <w:rFonts w:asciiTheme="minorHAnsi" w:hAnsiTheme="minorHAnsi" w:cstheme="minorHAnsi"/>
                <w:b/>
                <w:bCs/>
                <w:color w:val="000000"/>
                <w:sz w:val="18"/>
              </w:rPr>
              <w:t>4,036,343</w:t>
            </w:r>
          </w:p>
        </w:tc>
        <w:tc>
          <w:tcPr>
            <w:tcW w:w="117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DC8388" w14:textId="77777777" w:rsidR="00CB3A41" w:rsidRPr="00A10D5D" w:rsidRDefault="00CB3A41" w:rsidP="006F6FD5">
            <w:pPr>
              <w:jc w:val="right"/>
              <w:rPr>
                <w:rFonts w:asciiTheme="minorHAnsi" w:hAnsiTheme="minorHAnsi" w:cstheme="minorHAnsi"/>
                <w:b/>
                <w:bCs/>
                <w:color w:val="000000"/>
                <w:sz w:val="18"/>
                <w:szCs w:val="16"/>
                <w:lang w:val="es-CR"/>
              </w:rPr>
            </w:pPr>
            <w:r w:rsidRPr="00A10D5D">
              <w:rPr>
                <w:rFonts w:asciiTheme="minorHAnsi" w:hAnsiTheme="minorHAnsi" w:cstheme="minorHAnsi"/>
                <w:b/>
                <w:sz w:val="18"/>
              </w:rPr>
              <w:t>9,240,392</w:t>
            </w:r>
          </w:p>
        </w:tc>
        <w:tc>
          <w:tcPr>
            <w:tcW w:w="97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DAECE45" w14:textId="77777777" w:rsidR="00CB3A41" w:rsidRPr="00A10D5D" w:rsidRDefault="00CB3A41" w:rsidP="006F6FD5">
            <w:pPr>
              <w:jc w:val="center"/>
              <w:rPr>
                <w:rFonts w:asciiTheme="minorHAnsi" w:hAnsiTheme="minorHAnsi" w:cstheme="minorHAnsi"/>
                <w:b/>
                <w:bCs/>
                <w:color w:val="000000"/>
                <w:sz w:val="18"/>
                <w:szCs w:val="16"/>
                <w:lang w:val="es-CR"/>
              </w:rPr>
            </w:pPr>
            <w:r w:rsidRPr="00A10D5D">
              <w:rPr>
                <w:rFonts w:asciiTheme="minorHAnsi" w:hAnsiTheme="minorHAnsi" w:cstheme="minorHAnsi"/>
                <w:b/>
                <w:sz w:val="18"/>
              </w:rPr>
              <w:t>47%</w:t>
            </w:r>
          </w:p>
        </w:tc>
      </w:tr>
      <w:tr w:rsidR="00CB3A41" w:rsidRPr="000828FC" w14:paraId="00C6A48E" w14:textId="77777777" w:rsidTr="006F6FD5">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D3735"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2.01.01</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BD3F4"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Combustibles y lubricantes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F2076"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1,100,000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D5392"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260,799</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BAF86"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748,000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99D50"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1,008,799</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50D29" w14:textId="77777777" w:rsidR="00CB3A41" w:rsidRPr="00A10D5D" w:rsidRDefault="00CB3A41" w:rsidP="006F6FD5">
            <w:pPr>
              <w:spacing w:line="240" w:lineRule="auto"/>
              <w:jc w:val="center"/>
              <w:rPr>
                <w:rFonts w:ascii="Calibri Light" w:hAnsi="Calibri Light" w:cs="Calibri Light"/>
                <w:color w:val="000000"/>
                <w:sz w:val="18"/>
                <w:szCs w:val="18"/>
                <w:lang w:val="es-CR"/>
              </w:rPr>
            </w:pPr>
            <w:r w:rsidRPr="00A10D5D">
              <w:rPr>
                <w:rFonts w:ascii="Calibri Light" w:hAnsi="Calibri Light" w:cs="Calibri Light"/>
                <w:sz w:val="18"/>
                <w:szCs w:val="18"/>
              </w:rPr>
              <w:t>92%</w:t>
            </w:r>
          </w:p>
        </w:tc>
      </w:tr>
      <w:tr w:rsidR="00CB3A41" w:rsidRPr="000828FC" w14:paraId="229F221A" w14:textId="77777777" w:rsidTr="006F6FD5">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39A13"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2.01.02</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AB77A"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Productos farmacéuticos y medicinas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D89D5"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450,000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D60F0"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233,080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C7F47"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B8116"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233,080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40EF9" w14:textId="77777777" w:rsidR="00CB3A41" w:rsidRPr="00A10D5D" w:rsidRDefault="00CB3A41" w:rsidP="006F6FD5">
            <w:pPr>
              <w:spacing w:line="240" w:lineRule="auto"/>
              <w:jc w:val="center"/>
              <w:rPr>
                <w:rFonts w:ascii="Calibri Light" w:hAnsi="Calibri Light" w:cs="Calibri Light"/>
                <w:color w:val="000000"/>
                <w:sz w:val="18"/>
                <w:szCs w:val="18"/>
                <w:lang w:val="es-CR"/>
              </w:rPr>
            </w:pPr>
            <w:r w:rsidRPr="00A10D5D">
              <w:rPr>
                <w:rFonts w:ascii="Calibri Light" w:hAnsi="Calibri Light" w:cs="Calibri Light"/>
                <w:sz w:val="18"/>
                <w:szCs w:val="18"/>
              </w:rPr>
              <w:t>52%</w:t>
            </w:r>
          </w:p>
        </w:tc>
      </w:tr>
      <w:tr w:rsidR="00CB3A41" w:rsidRPr="000828FC" w14:paraId="4D416B11" w14:textId="77777777" w:rsidTr="006F6FD5">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C0966"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2.01.04</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1729B"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Tintas, pintura y diluyentes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69B5F"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1,030,000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3571D"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103,250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1D7F0"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207,920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5FB51"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311,170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6FFD6" w14:textId="77777777" w:rsidR="00CB3A41" w:rsidRPr="00A10D5D" w:rsidRDefault="00CB3A41" w:rsidP="006F6FD5">
            <w:pPr>
              <w:spacing w:line="240" w:lineRule="auto"/>
              <w:jc w:val="center"/>
              <w:rPr>
                <w:rFonts w:ascii="Calibri Light" w:hAnsi="Calibri Light" w:cs="Calibri Light"/>
                <w:color w:val="000000"/>
                <w:sz w:val="18"/>
                <w:szCs w:val="18"/>
                <w:lang w:val="es-CR"/>
              </w:rPr>
            </w:pPr>
            <w:r w:rsidRPr="00A10D5D">
              <w:rPr>
                <w:rFonts w:ascii="Calibri Light" w:hAnsi="Calibri Light" w:cs="Calibri Light"/>
                <w:sz w:val="18"/>
                <w:szCs w:val="18"/>
              </w:rPr>
              <w:t>30%</w:t>
            </w:r>
          </w:p>
        </w:tc>
      </w:tr>
      <w:tr w:rsidR="00CB3A41" w:rsidRPr="000828FC" w14:paraId="5E01AA86" w14:textId="77777777" w:rsidTr="006F6FD5">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5391A"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2.02.03</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C7C28"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Alimentos y bebidas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3B89C"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3,000,000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E2DB6"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1,093,518</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C7CB4"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552,472</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8DA35"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1,645,990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814C6" w14:textId="77777777" w:rsidR="00CB3A41" w:rsidRPr="00A10D5D" w:rsidRDefault="00CB3A41" w:rsidP="006F6FD5">
            <w:pPr>
              <w:spacing w:line="240" w:lineRule="auto"/>
              <w:jc w:val="center"/>
              <w:rPr>
                <w:rFonts w:ascii="Calibri Light" w:hAnsi="Calibri Light" w:cs="Calibri Light"/>
                <w:color w:val="000000"/>
                <w:sz w:val="18"/>
                <w:szCs w:val="18"/>
                <w:lang w:val="es-CR"/>
              </w:rPr>
            </w:pPr>
            <w:r w:rsidRPr="00A10D5D">
              <w:rPr>
                <w:rFonts w:ascii="Calibri Light" w:hAnsi="Calibri Light" w:cs="Calibri Light"/>
                <w:sz w:val="18"/>
                <w:szCs w:val="18"/>
              </w:rPr>
              <w:t>55%</w:t>
            </w:r>
          </w:p>
        </w:tc>
      </w:tr>
      <w:tr w:rsidR="00CB3A41" w:rsidRPr="000828FC" w14:paraId="56B726F3" w14:textId="77777777" w:rsidTr="006F6FD5">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7B22C"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2.03.01</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AED25"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Materiales y productos metálicos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86FE5"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250,000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9861F"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14,810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B3C9C"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1155A"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14,810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CC7BB" w14:textId="77777777" w:rsidR="00CB3A41" w:rsidRPr="00A10D5D" w:rsidRDefault="00CB3A41" w:rsidP="006F6FD5">
            <w:pPr>
              <w:spacing w:line="240" w:lineRule="auto"/>
              <w:jc w:val="center"/>
              <w:rPr>
                <w:rFonts w:ascii="Calibri Light" w:hAnsi="Calibri Light" w:cs="Calibri Light"/>
                <w:color w:val="000000"/>
                <w:sz w:val="18"/>
                <w:szCs w:val="18"/>
                <w:lang w:val="es-CR"/>
              </w:rPr>
            </w:pPr>
            <w:r w:rsidRPr="00A10D5D">
              <w:rPr>
                <w:rFonts w:ascii="Calibri Light" w:hAnsi="Calibri Light" w:cs="Calibri Light"/>
                <w:sz w:val="18"/>
                <w:szCs w:val="18"/>
              </w:rPr>
              <w:t>6%</w:t>
            </w:r>
          </w:p>
        </w:tc>
      </w:tr>
      <w:tr w:rsidR="00CB3A41" w:rsidRPr="000828FC" w14:paraId="46B9C710" w14:textId="77777777" w:rsidTr="006F6FD5">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E2632"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2.03.04</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C37E8"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Materiales y productos eléctricos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9C721"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1,300,000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8FC9B"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64,054</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F81F5"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94E99"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64,054</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91F12" w14:textId="77777777" w:rsidR="00CB3A41" w:rsidRPr="00A10D5D" w:rsidRDefault="00CB3A41" w:rsidP="006F6FD5">
            <w:pPr>
              <w:spacing w:line="240" w:lineRule="auto"/>
              <w:jc w:val="center"/>
              <w:rPr>
                <w:rFonts w:ascii="Calibri Light" w:hAnsi="Calibri Light" w:cs="Calibri Light"/>
                <w:color w:val="000000"/>
                <w:sz w:val="18"/>
                <w:szCs w:val="18"/>
                <w:lang w:val="es-CR"/>
              </w:rPr>
            </w:pPr>
            <w:r w:rsidRPr="00A10D5D">
              <w:rPr>
                <w:rFonts w:ascii="Calibri Light" w:hAnsi="Calibri Light" w:cs="Calibri Light"/>
                <w:sz w:val="18"/>
                <w:szCs w:val="18"/>
              </w:rPr>
              <w:t>5%</w:t>
            </w:r>
          </w:p>
        </w:tc>
      </w:tr>
      <w:tr w:rsidR="00CB3A41" w:rsidRPr="000828FC" w14:paraId="659AAEA1" w14:textId="77777777" w:rsidTr="006F6FD5">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67C43"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lastRenderedPageBreak/>
              <w:t>2.03.06</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A132B"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Materiales y productos Plásticos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E49FC"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250,000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941EE"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32B30"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CC7A6"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404D8" w14:textId="77777777" w:rsidR="00CB3A41" w:rsidRPr="00A10D5D" w:rsidRDefault="00CB3A41" w:rsidP="006F6FD5">
            <w:pPr>
              <w:spacing w:line="240" w:lineRule="auto"/>
              <w:jc w:val="center"/>
              <w:rPr>
                <w:rFonts w:ascii="Calibri Light" w:hAnsi="Calibri Light" w:cs="Calibri Light"/>
                <w:color w:val="000000"/>
                <w:sz w:val="18"/>
                <w:szCs w:val="18"/>
                <w:lang w:val="es-CR"/>
              </w:rPr>
            </w:pPr>
            <w:r w:rsidRPr="00A10D5D">
              <w:rPr>
                <w:rFonts w:ascii="Calibri Light" w:hAnsi="Calibri Light" w:cs="Calibri Light"/>
                <w:sz w:val="18"/>
                <w:szCs w:val="18"/>
              </w:rPr>
              <w:t>0%</w:t>
            </w:r>
          </w:p>
        </w:tc>
      </w:tr>
      <w:tr w:rsidR="00CB3A41" w:rsidRPr="000828FC" w14:paraId="416A9DD7" w14:textId="77777777" w:rsidTr="006F6FD5">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A405C"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2.03.99</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3FC83"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Otros materiales y productos de uso en la construcción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B076E"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350,000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8D8A2"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17,598</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B983D"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7,500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C50C0"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25,098</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2A180" w14:textId="77777777" w:rsidR="00CB3A41" w:rsidRPr="00A10D5D" w:rsidRDefault="00CB3A41" w:rsidP="006F6FD5">
            <w:pPr>
              <w:spacing w:line="240" w:lineRule="auto"/>
              <w:jc w:val="center"/>
              <w:rPr>
                <w:rFonts w:ascii="Calibri Light" w:hAnsi="Calibri Light" w:cs="Calibri Light"/>
                <w:color w:val="000000"/>
                <w:sz w:val="18"/>
                <w:szCs w:val="18"/>
                <w:lang w:val="es-CR"/>
              </w:rPr>
            </w:pPr>
            <w:r w:rsidRPr="00A10D5D">
              <w:rPr>
                <w:rFonts w:ascii="Calibri Light" w:hAnsi="Calibri Light" w:cs="Calibri Light"/>
                <w:sz w:val="18"/>
                <w:szCs w:val="18"/>
              </w:rPr>
              <w:t>7%</w:t>
            </w:r>
          </w:p>
        </w:tc>
      </w:tr>
      <w:tr w:rsidR="00CB3A41" w:rsidRPr="000828FC" w14:paraId="7572901A" w14:textId="77777777" w:rsidTr="006F6FD5">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621FD"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2.04.01</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2BB6D"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Herramientas e instrumentos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D409C"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44563"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6,939</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6C0F4"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5303F"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6,939</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8D867" w14:textId="77777777" w:rsidR="00CB3A41" w:rsidRPr="00A10D5D" w:rsidRDefault="00CB3A41" w:rsidP="006F6FD5">
            <w:pPr>
              <w:spacing w:line="240" w:lineRule="auto"/>
              <w:jc w:val="center"/>
              <w:rPr>
                <w:rFonts w:ascii="Calibri Light" w:hAnsi="Calibri Light" w:cs="Calibri Light"/>
                <w:color w:val="000000"/>
                <w:sz w:val="18"/>
                <w:szCs w:val="18"/>
                <w:lang w:val="es-CR"/>
              </w:rPr>
            </w:pPr>
            <w:r w:rsidRPr="00A10D5D">
              <w:rPr>
                <w:rFonts w:ascii="Calibri Light" w:hAnsi="Calibri Light" w:cs="Calibri Light"/>
                <w:sz w:val="18"/>
                <w:szCs w:val="18"/>
              </w:rPr>
              <w:t>5%</w:t>
            </w:r>
          </w:p>
        </w:tc>
      </w:tr>
      <w:tr w:rsidR="00CB3A41" w:rsidRPr="000828FC" w14:paraId="545783BC" w14:textId="77777777" w:rsidTr="006F6FD5">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F277C"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2.04.02</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AAB92"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Repuestos y accesorios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4CC9E"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600,000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A954E"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222,000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E84E2"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CD11C"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222,000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ECE27" w14:textId="77777777" w:rsidR="00CB3A41" w:rsidRPr="00A10D5D" w:rsidRDefault="00CB3A41" w:rsidP="006F6FD5">
            <w:pPr>
              <w:spacing w:line="240" w:lineRule="auto"/>
              <w:jc w:val="center"/>
              <w:rPr>
                <w:rFonts w:ascii="Calibri Light" w:hAnsi="Calibri Light" w:cs="Calibri Light"/>
                <w:color w:val="000000"/>
                <w:sz w:val="18"/>
                <w:szCs w:val="18"/>
                <w:lang w:val="es-CR"/>
              </w:rPr>
            </w:pPr>
            <w:r w:rsidRPr="00A10D5D">
              <w:rPr>
                <w:rFonts w:ascii="Calibri Light" w:hAnsi="Calibri Light" w:cs="Calibri Light"/>
                <w:sz w:val="18"/>
                <w:szCs w:val="18"/>
              </w:rPr>
              <w:t>37%</w:t>
            </w:r>
          </w:p>
        </w:tc>
      </w:tr>
      <w:tr w:rsidR="00CB3A41" w:rsidRPr="000828FC" w14:paraId="5C223D18" w14:textId="77777777" w:rsidTr="006F6FD5">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5ADC5"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2.99.01</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83CAE"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Útiles y materiales de oficina y cómputo</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C9815"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1,950,000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3324C"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46,004</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D7131"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C27B6"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46,004</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C52D2" w14:textId="77777777" w:rsidR="00CB3A41" w:rsidRPr="00A10D5D" w:rsidRDefault="00CB3A41" w:rsidP="006F6FD5">
            <w:pPr>
              <w:spacing w:line="240" w:lineRule="auto"/>
              <w:jc w:val="center"/>
              <w:rPr>
                <w:rFonts w:ascii="Calibri Light" w:hAnsi="Calibri Light" w:cs="Calibri Light"/>
                <w:color w:val="000000"/>
                <w:sz w:val="18"/>
                <w:szCs w:val="18"/>
                <w:lang w:val="es-CR"/>
              </w:rPr>
            </w:pPr>
            <w:r w:rsidRPr="00A10D5D">
              <w:rPr>
                <w:rFonts w:ascii="Calibri Light" w:hAnsi="Calibri Light" w:cs="Calibri Light"/>
                <w:sz w:val="18"/>
                <w:szCs w:val="18"/>
              </w:rPr>
              <w:t>2%</w:t>
            </w:r>
          </w:p>
        </w:tc>
      </w:tr>
      <w:tr w:rsidR="00CB3A41" w:rsidRPr="000828FC" w14:paraId="4D5E4439" w14:textId="77777777" w:rsidTr="006F6FD5">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EB6C2"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2.99.02</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5FFAE"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Útiles y materiales médicos, hospitalarios y de investigación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E6977"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300,000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0B700"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93A64"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1DB6E"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BE147" w14:textId="77777777" w:rsidR="00CB3A41" w:rsidRPr="00A10D5D" w:rsidRDefault="00CB3A41" w:rsidP="006F6FD5">
            <w:pPr>
              <w:spacing w:line="240" w:lineRule="auto"/>
              <w:jc w:val="center"/>
              <w:rPr>
                <w:rFonts w:ascii="Calibri Light" w:hAnsi="Calibri Light" w:cs="Calibri Light"/>
                <w:color w:val="000000"/>
                <w:sz w:val="18"/>
                <w:szCs w:val="18"/>
                <w:lang w:val="es-CR"/>
              </w:rPr>
            </w:pPr>
            <w:r w:rsidRPr="00A10D5D">
              <w:rPr>
                <w:rFonts w:ascii="Calibri Light" w:hAnsi="Calibri Light" w:cs="Calibri Light"/>
                <w:sz w:val="18"/>
                <w:szCs w:val="18"/>
              </w:rPr>
              <w:t>0%</w:t>
            </w:r>
          </w:p>
        </w:tc>
      </w:tr>
      <w:tr w:rsidR="00CB3A41" w:rsidRPr="000828FC" w14:paraId="468B3A6E" w14:textId="77777777" w:rsidTr="006F6FD5">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C19F9"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2.99.03</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D2213"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Productos de papel, cartón e impresos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10AB9"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4,980,000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50A30"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1,664,174</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4A901"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2,147,491</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475D6"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3,811,665</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970DB" w14:textId="77777777" w:rsidR="00CB3A41" w:rsidRPr="00A10D5D" w:rsidRDefault="00CB3A41" w:rsidP="006F6FD5">
            <w:pPr>
              <w:spacing w:line="240" w:lineRule="auto"/>
              <w:jc w:val="center"/>
              <w:rPr>
                <w:rFonts w:ascii="Calibri Light" w:hAnsi="Calibri Light" w:cs="Calibri Light"/>
                <w:color w:val="000000"/>
                <w:sz w:val="18"/>
                <w:szCs w:val="18"/>
                <w:lang w:val="es-CR"/>
              </w:rPr>
            </w:pPr>
            <w:r w:rsidRPr="00A10D5D">
              <w:rPr>
                <w:rFonts w:ascii="Calibri Light" w:hAnsi="Calibri Light" w:cs="Calibri Light"/>
                <w:sz w:val="18"/>
                <w:szCs w:val="18"/>
              </w:rPr>
              <w:t>77%</w:t>
            </w:r>
          </w:p>
        </w:tc>
      </w:tr>
      <w:tr w:rsidR="00CB3A41" w:rsidRPr="000828FC" w14:paraId="21985888" w14:textId="77777777" w:rsidTr="006F6FD5">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D62A1"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2.99.04</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D9E11"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Textiles y vestuario</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5DB61"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1,050,000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DCC9E"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330,406</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F7B9A"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59140"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330,406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1F09C" w14:textId="77777777" w:rsidR="00CB3A41" w:rsidRPr="00A10D5D" w:rsidRDefault="00CB3A41" w:rsidP="006F6FD5">
            <w:pPr>
              <w:spacing w:line="240" w:lineRule="auto"/>
              <w:jc w:val="center"/>
              <w:rPr>
                <w:rFonts w:ascii="Calibri Light" w:hAnsi="Calibri Light" w:cs="Calibri Light"/>
                <w:color w:val="000000"/>
                <w:sz w:val="18"/>
                <w:szCs w:val="18"/>
                <w:lang w:val="es-CR"/>
              </w:rPr>
            </w:pPr>
            <w:r w:rsidRPr="00A10D5D">
              <w:rPr>
                <w:rFonts w:ascii="Calibri Light" w:hAnsi="Calibri Light" w:cs="Calibri Light"/>
                <w:sz w:val="18"/>
                <w:szCs w:val="18"/>
              </w:rPr>
              <w:t>31%</w:t>
            </w:r>
          </w:p>
        </w:tc>
      </w:tr>
      <w:tr w:rsidR="00CB3A41" w:rsidRPr="000828FC" w14:paraId="284AA29E" w14:textId="77777777" w:rsidTr="006F6FD5">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92B4D"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2.99.05</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F1744"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Útiles y materiales de limpieza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C73EE"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1,510,000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83E56"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689,927</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C5105"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372,960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CF651"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1,062,887</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288E6" w14:textId="77777777" w:rsidR="00CB3A41" w:rsidRPr="00A10D5D" w:rsidRDefault="00CB3A41" w:rsidP="006F6FD5">
            <w:pPr>
              <w:spacing w:line="240" w:lineRule="auto"/>
              <w:jc w:val="center"/>
              <w:rPr>
                <w:rFonts w:ascii="Calibri Light" w:hAnsi="Calibri Light" w:cs="Calibri Light"/>
                <w:color w:val="000000"/>
                <w:sz w:val="18"/>
                <w:szCs w:val="18"/>
                <w:lang w:val="es-CR"/>
              </w:rPr>
            </w:pPr>
            <w:r w:rsidRPr="00A10D5D">
              <w:rPr>
                <w:rFonts w:ascii="Calibri Light" w:hAnsi="Calibri Light" w:cs="Calibri Light"/>
                <w:sz w:val="18"/>
                <w:szCs w:val="18"/>
              </w:rPr>
              <w:t>70%</w:t>
            </w:r>
          </w:p>
        </w:tc>
      </w:tr>
      <w:tr w:rsidR="00CB3A41" w:rsidRPr="000828FC" w14:paraId="1242B268" w14:textId="77777777" w:rsidTr="006F6FD5">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D50AD"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2.99.06</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CEF69"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Útiles y materiales de resguardo y seguridad</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984EF"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300,000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D8CFC"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200,620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64FF4"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60427"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200,620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A3511" w14:textId="77777777" w:rsidR="00CB3A41" w:rsidRPr="00A10D5D" w:rsidRDefault="00CB3A41" w:rsidP="006F6FD5">
            <w:pPr>
              <w:spacing w:line="240" w:lineRule="auto"/>
              <w:jc w:val="center"/>
              <w:rPr>
                <w:rFonts w:ascii="Calibri Light" w:hAnsi="Calibri Light" w:cs="Calibri Light"/>
                <w:color w:val="000000"/>
                <w:sz w:val="18"/>
                <w:szCs w:val="18"/>
                <w:lang w:val="es-CR"/>
              </w:rPr>
            </w:pPr>
            <w:r w:rsidRPr="00A10D5D">
              <w:rPr>
                <w:rFonts w:ascii="Calibri Light" w:hAnsi="Calibri Light" w:cs="Calibri Light"/>
                <w:sz w:val="18"/>
                <w:szCs w:val="18"/>
              </w:rPr>
              <w:t>67%</w:t>
            </w:r>
          </w:p>
        </w:tc>
      </w:tr>
      <w:tr w:rsidR="00CB3A41" w:rsidRPr="000828FC" w14:paraId="757D4C34" w14:textId="77777777" w:rsidTr="006F6FD5">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3028B"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2.99.07</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56245"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Útiles y materiales de cocina y comedor</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7A763"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300,000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D7542"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198,350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814DB"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4F205"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198,350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58934" w14:textId="77777777" w:rsidR="00CB3A41" w:rsidRPr="00A10D5D" w:rsidRDefault="00CB3A41" w:rsidP="006F6FD5">
            <w:pPr>
              <w:spacing w:line="240" w:lineRule="auto"/>
              <w:jc w:val="center"/>
              <w:rPr>
                <w:rFonts w:ascii="Calibri Light" w:hAnsi="Calibri Light" w:cs="Calibri Light"/>
                <w:color w:val="000000"/>
                <w:sz w:val="18"/>
                <w:szCs w:val="18"/>
                <w:lang w:val="es-CR"/>
              </w:rPr>
            </w:pPr>
            <w:r w:rsidRPr="00A10D5D">
              <w:rPr>
                <w:rFonts w:ascii="Calibri Light" w:hAnsi="Calibri Light" w:cs="Calibri Light"/>
                <w:sz w:val="18"/>
                <w:szCs w:val="18"/>
              </w:rPr>
              <w:t>66%</w:t>
            </w:r>
          </w:p>
        </w:tc>
      </w:tr>
      <w:tr w:rsidR="00CB3A41" w:rsidRPr="000828FC" w14:paraId="1BB75DB4" w14:textId="77777777" w:rsidTr="006F6FD5">
        <w:trPr>
          <w:trHeight w:val="288"/>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16F8F"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2.99.99</w:t>
            </w:r>
          </w:p>
        </w:tc>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1A6C6" w14:textId="77777777" w:rsidR="00CB3A41" w:rsidRPr="00A10D5D" w:rsidRDefault="00CB3A41" w:rsidP="006F6FD5">
            <w:pPr>
              <w:spacing w:line="240" w:lineRule="auto"/>
              <w:rPr>
                <w:rFonts w:ascii="Calibri Light" w:hAnsi="Calibri Light" w:cs="Calibri Light"/>
                <w:color w:val="000000"/>
                <w:sz w:val="18"/>
                <w:szCs w:val="18"/>
                <w:lang w:val="es-CR"/>
              </w:rPr>
            </w:pPr>
            <w:r w:rsidRPr="00A10D5D">
              <w:rPr>
                <w:rFonts w:ascii="Calibri Light" w:hAnsi="Calibri Light" w:cs="Calibri Light"/>
                <w:sz w:val="18"/>
                <w:szCs w:val="18"/>
              </w:rPr>
              <w:t>Otros útiles, materiales y suministros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7F45C"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1,000,000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66621"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58,520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8F1CE"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0</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1424D" w14:textId="77777777" w:rsidR="00CB3A41" w:rsidRPr="00A10D5D" w:rsidRDefault="00CB3A41" w:rsidP="006F6FD5">
            <w:pPr>
              <w:spacing w:line="240" w:lineRule="auto"/>
              <w:jc w:val="right"/>
              <w:rPr>
                <w:rFonts w:ascii="Calibri Light" w:hAnsi="Calibri Light" w:cs="Calibri Light"/>
                <w:color w:val="000000"/>
                <w:sz w:val="18"/>
                <w:szCs w:val="18"/>
                <w:lang w:val="es-CR"/>
              </w:rPr>
            </w:pPr>
            <w:r w:rsidRPr="00A10D5D">
              <w:rPr>
                <w:rFonts w:ascii="Calibri Light" w:hAnsi="Calibri Light" w:cs="Calibri Light"/>
                <w:sz w:val="18"/>
                <w:szCs w:val="18"/>
              </w:rPr>
              <w:t>58,520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97556" w14:textId="77777777" w:rsidR="00CB3A41" w:rsidRPr="00A10D5D" w:rsidRDefault="00CB3A41" w:rsidP="006F6FD5">
            <w:pPr>
              <w:spacing w:line="240" w:lineRule="auto"/>
              <w:jc w:val="center"/>
              <w:rPr>
                <w:rFonts w:ascii="Calibri Light" w:hAnsi="Calibri Light" w:cs="Calibri Light"/>
                <w:color w:val="000000"/>
                <w:sz w:val="18"/>
                <w:szCs w:val="18"/>
                <w:lang w:val="es-CR"/>
              </w:rPr>
            </w:pPr>
            <w:r w:rsidRPr="00A10D5D">
              <w:rPr>
                <w:rFonts w:ascii="Calibri Light" w:hAnsi="Calibri Light" w:cs="Calibri Light"/>
                <w:sz w:val="18"/>
                <w:szCs w:val="18"/>
              </w:rPr>
              <w:t>6%</w:t>
            </w:r>
          </w:p>
        </w:tc>
      </w:tr>
    </w:tbl>
    <w:p w14:paraId="649286CC" w14:textId="77777777" w:rsidR="00CB3A41" w:rsidRPr="000828FC" w:rsidRDefault="00CB3A41" w:rsidP="00CB3A41">
      <w:pPr>
        <w:rPr>
          <w:rFonts w:asciiTheme="minorHAnsi" w:hAnsiTheme="minorHAnsi" w:cstheme="minorHAnsi"/>
          <w:lang w:val="es-CR"/>
        </w:rPr>
      </w:pPr>
    </w:p>
    <w:p w14:paraId="644A3A17" w14:textId="77777777" w:rsidR="00CB3A41" w:rsidRPr="000828FC" w:rsidRDefault="00CB3A41" w:rsidP="00CB3A41">
      <w:pPr>
        <w:spacing w:line="240" w:lineRule="auto"/>
        <w:jc w:val="left"/>
        <w:rPr>
          <w:rFonts w:asciiTheme="minorHAnsi" w:hAnsiTheme="minorHAnsi" w:cstheme="minorHAnsi"/>
          <w:lang w:val="es-CR"/>
        </w:rPr>
      </w:pPr>
      <w:r w:rsidRPr="000828FC">
        <w:rPr>
          <w:rFonts w:asciiTheme="minorHAnsi" w:hAnsiTheme="minorHAnsi" w:cstheme="minorHAnsi"/>
          <w:lang w:val="es-CR"/>
        </w:rPr>
        <w:br w:type="page"/>
      </w:r>
    </w:p>
    <w:p w14:paraId="0EA37979" w14:textId="77777777" w:rsidR="00CB3A41" w:rsidRPr="000828FC" w:rsidRDefault="00CB3A41" w:rsidP="00CB3A41">
      <w:pPr>
        <w:pStyle w:val="Ttulo2"/>
        <w:rPr>
          <w:rFonts w:asciiTheme="minorHAnsi" w:hAnsiTheme="minorHAnsi" w:cstheme="minorHAnsi"/>
          <w:lang w:val="es-CR"/>
        </w:rPr>
      </w:pPr>
      <w:bookmarkStart w:id="103" w:name="_Toc480805995"/>
      <w:bookmarkStart w:id="104" w:name="_Toc488311587"/>
      <w:r w:rsidRPr="000828FC">
        <w:rPr>
          <w:rFonts w:asciiTheme="minorHAnsi" w:hAnsiTheme="minorHAnsi" w:cstheme="minorHAnsi"/>
          <w:lang w:val="es-CR"/>
        </w:rPr>
        <w:lastRenderedPageBreak/>
        <w:t>Cuenta 5 “BIENES DURADEROS”</w:t>
      </w:r>
      <w:bookmarkEnd w:id="103"/>
      <w:bookmarkEnd w:id="104"/>
    </w:p>
    <w:p w14:paraId="3077C6C3" w14:textId="77777777" w:rsidR="00CB3A41" w:rsidRPr="000828FC" w:rsidRDefault="00CB3A41" w:rsidP="00CB3A41">
      <w:pPr>
        <w:spacing w:line="240" w:lineRule="auto"/>
        <w:rPr>
          <w:rFonts w:asciiTheme="minorHAnsi" w:hAnsiTheme="minorHAnsi" w:cstheme="minorHAnsi"/>
          <w:sz w:val="24"/>
          <w:szCs w:val="16"/>
          <w:lang w:val="es-CR"/>
        </w:rPr>
      </w:pPr>
    </w:p>
    <w:p w14:paraId="7E10FC54" w14:textId="77777777" w:rsidR="00CB3A41" w:rsidRPr="000828FC" w:rsidRDefault="00CB3A41" w:rsidP="00CB3A41">
      <w:pPr>
        <w:rPr>
          <w:rFonts w:asciiTheme="minorHAnsi" w:hAnsiTheme="minorHAnsi" w:cstheme="minorHAnsi"/>
          <w:sz w:val="24"/>
          <w:szCs w:val="22"/>
          <w:lang w:val="es-CR"/>
        </w:rPr>
      </w:pPr>
      <w:r w:rsidRPr="000828FC">
        <w:rPr>
          <w:rFonts w:asciiTheme="minorHAnsi" w:hAnsiTheme="minorHAnsi" w:cstheme="minorHAnsi"/>
          <w:sz w:val="24"/>
          <w:szCs w:val="22"/>
          <w:lang w:val="es-CR"/>
        </w:rPr>
        <w:t xml:space="preserve">Comprende la adquisición de bienes duraderos nuevos, como son los bienes de capital fijo, muebles e inmuebles. Los bienes que integran esta partida son activos de naturaleza relativamente permanente, de empleo continuado y habitual, que se utilizan en las </w:t>
      </w:r>
      <w:r>
        <w:rPr>
          <w:rFonts w:asciiTheme="minorHAnsi" w:hAnsiTheme="minorHAnsi" w:cstheme="minorHAnsi"/>
          <w:sz w:val="24"/>
          <w:szCs w:val="22"/>
          <w:lang w:val="es-CR"/>
        </w:rPr>
        <w:t>actividades de operación de la E</w:t>
      </w:r>
      <w:r w:rsidRPr="000828FC">
        <w:rPr>
          <w:rFonts w:asciiTheme="minorHAnsi" w:hAnsiTheme="minorHAnsi" w:cstheme="minorHAnsi"/>
          <w:sz w:val="24"/>
          <w:szCs w:val="22"/>
          <w:lang w:val="es-CR"/>
        </w:rPr>
        <w:t>ntidad, tiene</w:t>
      </w:r>
      <w:r>
        <w:rPr>
          <w:rFonts w:asciiTheme="minorHAnsi" w:hAnsiTheme="minorHAnsi" w:cstheme="minorHAnsi"/>
          <w:sz w:val="24"/>
          <w:szCs w:val="22"/>
          <w:lang w:val="es-CR"/>
        </w:rPr>
        <w:t>n</w:t>
      </w:r>
      <w:r w:rsidRPr="000828FC">
        <w:rPr>
          <w:rFonts w:asciiTheme="minorHAnsi" w:hAnsiTheme="minorHAnsi" w:cstheme="minorHAnsi"/>
          <w:sz w:val="24"/>
          <w:szCs w:val="22"/>
          <w:lang w:val="es-CR"/>
        </w:rPr>
        <w:t xml:space="preserve"> una vida útil estimada superior a un año; no están destinados a la venta, están sujetos a depreciación, a inventario y control.</w:t>
      </w:r>
    </w:p>
    <w:p w14:paraId="6CAD2C62" w14:textId="77777777" w:rsidR="00CB3A41" w:rsidRPr="000828FC" w:rsidRDefault="00CB3A41" w:rsidP="00CB3A41">
      <w:pPr>
        <w:rPr>
          <w:rFonts w:asciiTheme="minorHAnsi" w:hAnsiTheme="minorHAnsi" w:cstheme="minorHAnsi"/>
          <w:sz w:val="20"/>
          <w:lang w:val="es-CR"/>
        </w:rPr>
      </w:pPr>
    </w:p>
    <w:p w14:paraId="4A8C8DD5" w14:textId="77777777" w:rsidR="00CB3A41" w:rsidRPr="000828FC" w:rsidRDefault="00CB3A41" w:rsidP="00CB3A41">
      <w:pPr>
        <w:rPr>
          <w:rFonts w:asciiTheme="minorHAnsi" w:hAnsiTheme="minorHAnsi" w:cstheme="minorHAnsi"/>
          <w:sz w:val="24"/>
          <w:szCs w:val="22"/>
          <w:lang w:val="es-CR"/>
        </w:rPr>
      </w:pPr>
      <w:r w:rsidRPr="000828FC">
        <w:rPr>
          <w:rFonts w:asciiTheme="minorHAnsi" w:hAnsiTheme="minorHAnsi" w:cstheme="minorHAnsi"/>
          <w:sz w:val="24"/>
          <w:szCs w:val="22"/>
          <w:lang w:val="es-CR"/>
        </w:rPr>
        <w:t xml:space="preserve">A la fecha de este informe no se ha concretado la compra de bienes duraderos e intangibles, </w:t>
      </w:r>
      <w:r w:rsidRPr="000828FC">
        <w:rPr>
          <w:rFonts w:asciiTheme="minorHAnsi" w:hAnsiTheme="minorHAnsi" w:cstheme="minorHAnsi"/>
          <w:sz w:val="24"/>
          <w:szCs w:val="24"/>
          <w:lang w:val="es-CR"/>
        </w:rPr>
        <w:t>para un mejor detalle, el siguiente cuadro muestra cómo está compuesta la</w:t>
      </w:r>
      <w:r w:rsidRPr="000828FC">
        <w:rPr>
          <w:rFonts w:asciiTheme="minorHAnsi" w:hAnsiTheme="minorHAnsi" w:cstheme="minorHAnsi"/>
          <w:sz w:val="24"/>
          <w:szCs w:val="22"/>
          <w:lang w:val="es-CR"/>
        </w:rPr>
        <w:t xml:space="preserve"> cuenta “Bienes Duraderos”: </w:t>
      </w:r>
    </w:p>
    <w:p w14:paraId="0D2A0351" w14:textId="77777777" w:rsidR="00CB3A41" w:rsidRPr="000828FC" w:rsidRDefault="00CB3A41" w:rsidP="00CB3A41">
      <w:pPr>
        <w:rPr>
          <w:rFonts w:asciiTheme="minorHAnsi" w:hAnsiTheme="minorHAnsi" w:cstheme="minorHAnsi"/>
          <w:sz w:val="24"/>
          <w:szCs w:val="22"/>
          <w:lang w:val="es-CR"/>
        </w:rPr>
      </w:pPr>
    </w:p>
    <w:p w14:paraId="1FCDF339" w14:textId="6DB05E9E" w:rsidR="00CB3A41" w:rsidRPr="00F3172E" w:rsidRDefault="00F3172E" w:rsidP="00CB3A41">
      <w:pPr>
        <w:pStyle w:val="Textoindependiente"/>
        <w:numPr>
          <w:ilvl w:val="0"/>
          <w:numId w:val="0"/>
        </w:numPr>
        <w:tabs>
          <w:tab w:val="left" w:pos="1134"/>
          <w:tab w:val="decimal" w:pos="7088"/>
        </w:tabs>
        <w:ind w:left="-76"/>
        <w:jc w:val="center"/>
        <w:rPr>
          <w:rFonts w:asciiTheme="minorHAnsi" w:hAnsiTheme="minorHAnsi" w:cstheme="minorHAnsi"/>
          <w:sz w:val="20"/>
          <w:szCs w:val="22"/>
          <w:lang w:val="es-CR"/>
        </w:rPr>
      </w:pPr>
      <w:r>
        <w:rPr>
          <w:rFonts w:asciiTheme="minorHAnsi" w:hAnsiTheme="minorHAnsi" w:cstheme="minorHAnsi"/>
          <w:b/>
          <w:i/>
          <w:lang w:val="es-CR"/>
        </w:rPr>
        <w:t>Cuadro 20</w:t>
      </w:r>
      <w:r w:rsidR="00CB3A41" w:rsidRPr="000828FC">
        <w:rPr>
          <w:rFonts w:asciiTheme="minorHAnsi" w:hAnsiTheme="minorHAnsi" w:cstheme="minorHAnsi"/>
          <w:b/>
          <w:i/>
          <w:lang w:val="es-CR"/>
        </w:rPr>
        <w:t xml:space="preserve">: </w:t>
      </w:r>
      <w:r w:rsidR="00CB3A41" w:rsidRPr="00F3172E">
        <w:rPr>
          <w:rFonts w:asciiTheme="minorHAnsi" w:hAnsiTheme="minorHAnsi" w:cstheme="minorHAnsi"/>
          <w:sz w:val="20"/>
          <w:szCs w:val="22"/>
          <w:lang w:val="es-CR"/>
        </w:rPr>
        <w:t>Detalle de la Cuenta Bienes Duraderos</w:t>
      </w:r>
    </w:p>
    <w:tbl>
      <w:tblPr>
        <w:tblW w:w="6080" w:type="dxa"/>
        <w:tblInd w:w="1271" w:type="dxa"/>
        <w:tblCellMar>
          <w:left w:w="70" w:type="dxa"/>
          <w:right w:w="70" w:type="dxa"/>
        </w:tblCellMar>
        <w:tblLook w:val="04A0" w:firstRow="1" w:lastRow="0" w:firstColumn="1" w:lastColumn="0" w:noHBand="0" w:noVBand="1"/>
      </w:tblPr>
      <w:tblGrid>
        <w:gridCol w:w="1240"/>
        <w:gridCol w:w="3280"/>
        <w:gridCol w:w="1560"/>
      </w:tblGrid>
      <w:tr w:rsidR="00CB3A41" w:rsidRPr="000828FC" w14:paraId="21273490" w14:textId="77777777" w:rsidTr="006F6FD5">
        <w:trPr>
          <w:trHeight w:val="570"/>
        </w:trPr>
        <w:tc>
          <w:tcPr>
            <w:tcW w:w="124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AF89F69" w14:textId="77777777" w:rsidR="00CB3A41" w:rsidRPr="000828FC" w:rsidRDefault="00CB3A41" w:rsidP="006F6FD5">
            <w:pPr>
              <w:spacing w:line="240" w:lineRule="auto"/>
              <w:jc w:val="center"/>
              <w:rPr>
                <w:rFonts w:asciiTheme="minorHAnsi" w:hAnsiTheme="minorHAnsi" w:cstheme="minorHAnsi"/>
                <w:b/>
                <w:bCs/>
                <w:color w:val="000000"/>
                <w:sz w:val="18"/>
                <w:szCs w:val="18"/>
                <w:lang w:val="es-CR"/>
              </w:rPr>
            </w:pPr>
            <w:r w:rsidRPr="000828FC">
              <w:rPr>
                <w:rFonts w:asciiTheme="minorHAnsi" w:hAnsiTheme="minorHAnsi" w:cstheme="minorHAnsi"/>
                <w:b/>
                <w:bCs/>
                <w:color w:val="000000"/>
                <w:sz w:val="18"/>
                <w:szCs w:val="18"/>
                <w:lang w:val="es-CR"/>
              </w:rPr>
              <w:t>Cantidad</w:t>
            </w:r>
          </w:p>
        </w:tc>
        <w:tc>
          <w:tcPr>
            <w:tcW w:w="328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6F08407B" w14:textId="77777777" w:rsidR="00CB3A41" w:rsidRPr="000828FC" w:rsidRDefault="00CB3A41" w:rsidP="006F6FD5">
            <w:pPr>
              <w:spacing w:line="240" w:lineRule="auto"/>
              <w:jc w:val="center"/>
              <w:rPr>
                <w:rFonts w:asciiTheme="minorHAnsi" w:hAnsiTheme="minorHAnsi" w:cstheme="minorHAnsi"/>
                <w:b/>
                <w:bCs/>
                <w:color w:val="000000"/>
                <w:sz w:val="18"/>
                <w:szCs w:val="18"/>
                <w:lang w:val="es-CR"/>
              </w:rPr>
            </w:pPr>
            <w:r w:rsidRPr="000828FC">
              <w:rPr>
                <w:rFonts w:asciiTheme="minorHAnsi" w:hAnsiTheme="minorHAnsi" w:cstheme="minorHAnsi"/>
                <w:b/>
                <w:bCs/>
                <w:color w:val="000000"/>
                <w:sz w:val="18"/>
                <w:szCs w:val="18"/>
                <w:lang w:val="es-CR"/>
              </w:rPr>
              <w:t>Detalle de Equipo</w:t>
            </w:r>
          </w:p>
        </w:tc>
        <w:tc>
          <w:tcPr>
            <w:tcW w:w="156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2A9E9783" w14:textId="77777777" w:rsidR="00CB3A41" w:rsidRPr="000828FC" w:rsidRDefault="00CB3A41" w:rsidP="006F6FD5">
            <w:pPr>
              <w:spacing w:line="240" w:lineRule="auto"/>
              <w:jc w:val="center"/>
              <w:rPr>
                <w:rFonts w:asciiTheme="minorHAnsi" w:hAnsiTheme="minorHAnsi" w:cstheme="minorHAnsi"/>
                <w:b/>
                <w:bCs/>
                <w:color w:val="000000"/>
                <w:sz w:val="18"/>
                <w:szCs w:val="18"/>
                <w:lang w:val="es-CR"/>
              </w:rPr>
            </w:pPr>
            <w:r w:rsidRPr="000828FC">
              <w:rPr>
                <w:rFonts w:asciiTheme="minorHAnsi" w:hAnsiTheme="minorHAnsi" w:cstheme="minorHAnsi"/>
                <w:b/>
                <w:bCs/>
                <w:color w:val="000000"/>
                <w:sz w:val="18"/>
                <w:szCs w:val="18"/>
                <w:lang w:val="es-CR"/>
              </w:rPr>
              <w:t>Monto Presupuestado</w:t>
            </w:r>
          </w:p>
        </w:tc>
      </w:tr>
      <w:tr w:rsidR="00CB3A41" w:rsidRPr="000828FC" w14:paraId="25FEBD97" w14:textId="77777777" w:rsidTr="006F6FD5">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8184616" w14:textId="77777777" w:rsidR="00CB3A41" w:rsidRPr="000828FC" w:rsidRDefault="00CB3A41" w:rsidP="006F6FD5">
            <w:pPr>
              <w:spacing w:line="240" w:lineRule="auto"/>
              <w:jc w:val="center"/>
              <w:rPr>
                <w:rFonts w:asciiTheme="minorHAnsi" w:hAnsiTheme="minorHAnsi" w:cstheme="minorHAnsi"/>
                <w:color w:val="000000"/>
                <w:sz w:val="18"/>
                <w:szCs w:val="18"/>
                <w:lang w:val="es-CR"/>
              </w:rPr>
            </w:pPr>
            <w:r w:rsidRPr="000828FC">
              <w:rPr>
                <w:rFonts w:asciiTheme="minorHAnsi" w:hAnsiTheme="minorHAnsi" w:cstheme="minorHAnsi"/>
                <w:color w:val="000000"/>
                <w:sz w:val="18"/>
                <w:szCs w:val="18"/>
                <w:lang w:val="es-CR"/>
              </w:rPr>
              <w:t>2</w:t>
            </w:r>
          </w:p>
        </w:tc>
        <w:tc>
          <w:tcPr>
            <w:tcW w:w="3280" w:type="dxa"/>
            <w:tcBorders>
              <w:top w:val="nil"/>
              <w:left w:val="nil"/>
              <w:bottom w:val="single" w:sz="4" w:space="0" w:color="auto"/>
              <w:right w:val="single" w:sz="4" w:space="0" w:color="auto"/>
            </w:tcBorders>
            <w:shd w:val="clear" w:color="auto" w:fill="auto"/>
            <w:vAlign w:val="center"/>
            <w:hideMark/>
          </w:tcPr>
          <w:p w14:paraId="5645A8A9" w14:textId="77777777" w:rsidR="00CB3A41" w:rsidRPr="000828FC" w:rsidRDefault="00CB3A41" w:rsidP="006F6FD5">
            <w:pPr>
              <w:spacing w:line="240" w:lineRule="auto"/>
              <w:rPr>
                <w:rFonts w:asciiTheme="minorHAnsi" w:hAnsiTheme="minorHAnsi" w:cstheme="minorHAnsi"/>
                <w:color w:val="000000"/>
                <w:sz w:val="18"/>
                <w:szCs w:val="18"/>
                <w:lang w:val="es-CR"/>
              </w:rPr>
            </w:pPr>
            <w:r w:rsidRPr="000828FC">
              <w:rPr>
                <w:rFonts w:asciiTheme="minorHAnsi" w:hAnsiTheme="minorHAnsi" w:cstheme="minorHAnsi"/>
                <w:color w:val="000000"/>
                <w:sz w:val="18"/>
                <w:szCs w:val="18"/>
                <w:lang w:val="es-CR"/>
              </w:rPr>
              <w:t>Pizarras</w:t>
            </w:r>
          </w:p>
        </w:tc>
        <w:tc>
          <w:tcPr>
            <w:tcW w:w="1560" w:type="dxa"/>
            <w:tcBorders>
              <w:top w:val="nil"/>
              <w:left w:val="nil"/>
              <w:bottom w:val="single" w:sz="4" w:space="0" w:color="auto"/>
              <w:right w:val="single" w:sz="4" w:space="0" w:color="auto"/>
            </w:tcBorders>
            <w:shd w:val="clear" w:color="auto" w:fill="auto"/>
            <w:noWrap/>
            <w:vAlign w:val="center"/>
            <w:hideMark/>
          </w:tcPr>
          <w:p w14:paraId="4964402C" w14:textId="77777777" w:rsidR="00CB3A41" w:rsidRPr="000828FC" w:rsidRDefault="00CB3A41" w:rsidP="006F6FD5">
            <w:pPr>
              <w:spacing w:line="240" w:lineRule="auto"/>
              <w:jc w:val="right"/>
              <w:rPr>
                <w:rFonts w:asciiTheme="minorHAnsi" w:hAnsiTheme="minorHAnsi" w:cstheme="minorHAnsi"/>
                <w:color w:val="000000"/>
                <w:sz w:val="18"/>
                <w:szCs w:val="18"/>
                <w:lang w:val="es-CR"/>
              </w:rPr>
            </w:pPr>
            <w:r w:rsidRPr="000828FC">
              <w:rPr>
                <w:rFonts w:asciiTheme="minorHAnsi" w:hAnsiTheme="minorHAnsi" w:cstheme="minorHAnsi"/>
                <w:color w:val="000000"/>
                <w:sz w:val="18"/>
                <w:szCs w:val="18"/>
                <w:lang w:val="es-CR"/>
              </w:rPr>
              <w:t xml:space="preserve">500,000 </w:t>
            </w:r>
          </w:p>
        </w:tc>
      </w:tr>
      <w:tr w:rsidR="00CB3A41" w:rsidRPr="000828FC" w14:paraId="1B5375E5" w14:textId="77777777" w:rsidTr="006F6FD5">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8BC0905" w14:textId="77777777" w:rsidR="00CB3A41" w:rsidRPr="000828FC" w:rsidRDefault="00CB3A41" w:rsidP="006F6FD5">
            <w:pPr>
              <w:spacing w:line="240" w:lineRule="auto"/>
              <w:jc w:val="center"/>
              <w:rPr>
                <w:rFonts w:asciiTheme="minorHAnsi" w:hAnsiTheme="minorHAnsi" w:cstheme="minorHAnsi"/>
                <w:color w:val="000000"/>
                <w:sz w:val="18"/>
                <w:szCs w:val="18"/>
                <w:lang w:val="es-CR"/>
              </w:rPr>
            </w:pPr>
            <w:r w:rsidRPr="000828FC">
              <w:rPr>
                <w:rFonts w:asciiTheme="minorHAnsi" w:hAnsiTheme="minorHAnsi" w:cstheme="minorHAnsi"/>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20B2E361" w14:textId="77777777" w:rsidR="00CB3A41" w:rsidRPr="000828FC" w:rsidRDefault="00CB3A41" w:rsidP="006F6FD5">
            <w:pPr>
              <w:spacing w:line="240" w:lineRule="auto"/>
              <w:rPr>
                <w:rFonts w:asciiTheme="minorHAnsi" w:hAnsiTheme="minorHAnsi" w:cstheme="minorHAnsi"/>
                <w:color w:val="000000"/>
                <w:sz w:val="18"/>
                <w:szCs w:val="18"/>
                <w:lang w:val="es-CR"/>
              </w:rPr>
            </w:pPr>
            <w:r w:rsidRPr="000828FC">
              <w:rPr>
                <w:rFonts w:asciiTheme="minorHAnsi" w:hAnsiTheme="minorHAnsi" w:cstheme="minorHAnsi"/>
                <w:color w:val="000000"/>
                <w:sz w:val="18"/>
                <w:szCs w:val="18"/>
                <w:lang w:val="es-CR"/>
              </w:rPr>
              <w:t>Microondas</w:t>
            </w:r>
          </w:p>
        </w:tc>
        <w:tc>
          <w:tcPr>
            <w:tcW w:w="1560" w:type="dxa"/>
            <w:tcBorders>
              <w:top w:val="nil"/>
              <w:left w:val="nil"/>
              <w:bottom w:val="single" w:sz="4" w:space="0" w:color="auto"/>
              <w:right w:val="single" w:sz="4" w:space="0" w:color="auto"/>
            </w:tcBorders>
            <w:shd w:val="clear" w:color="auto" w:fill="auto"/>
            <w:noWrap/>
            <w:vAlign w:val="center"/>
            <w:hideMark/>
          </w:tcPr>
          <w:p w14:paraId="09C9BC8F" w14:textId="77777777" w:rsidR="00CB3A41" w:rsidRPr="000828FC" w:rsidRDefault="00CB3A41" w:rsidP="006F6FD5">
            <w:pPr>
              <w:spacing w:line="240" w:lineRule="auto"/>
              <w:jc w:val="right"/>
              <w:rPr>
                <w:rFonts w:asciiTheme="minorHAnsi" w:hAnsiTheme="minorHAnsi" w:cstheme="minorHAnsi"/>
                <w:color w:val="000000"/>
                <w:sz w:val="18"/>
                <w:szCs w:val="18"/>
                <w:lang w:val="es-CR"/>
              </w:rPr>
            </w:pPr>
            <w:r w:rsidRPr="000828FC">
              <w:rPr>
                <w:rFonts w:asciiTheme="minorHAnsi" w:hAnsiTheme="minorHAnsi" w:cstheme="minorHAnsi"/>
                <w:color w:val="000000"/>
                <w:sz w:val="18"/>
                <w:szCs w:val="18"/>
                <w:lang w:val="es-CR"/>
              </w:rPr>
              <w:t xml:space="preserve">200,000 </w:t>
            </w:r>
          </w:p>
        </w:tc>
      </w:tr>
      <w:tr w:rsidR="00CB3A41" w:rsidRPr="000828FC" w14:paraId="099C5021" w14:textId="77777777" w:rsidTr="006F6FD5">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BDE91A7" w14:textId="77777777" w:rsidR="00CB3A41" w:rsidRPr="000828FC" w:rsidRDefault="00CB3A41" w:rsidP="006F6FD5">
            <w:pPr>
              <w:spacing w:line="240" w:lineRule="auto"/>
              <w:jc w:val="center"/>
              <w:rPr>
                <w:rFonts w:asciiTheme="minorHAnsi" w:hAnsiTheme="minorHAnsi" w:cstheme="minorHAnsi"/>
                <w:color w:val="000000"/>
                <w:sz w:val="18"/>
                <w:szCs w:val="18"/>
                <w:lang w:val="es-CR"/>
              </w:rPr>
            </w:pPr>
            <w:r w:rsidRPr="000828FC">
              <w:rPr>
                <w:rFonts w:asciiTheme="minorHAnsi" w:hAnsiTheme="minorHAnsi" w:cstheme="minorHAnsi"/>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5486AE1A" w14:textId="77777777" w:rsidR="00CB3A41" w:rsidRPr="000828FC" w:rsidRDefault="00CB3A41" w:rsidP="006F6FD5">
            <w:pPr>
              <w:spacing w:line="240" w:lineRule="auto"/>
              <w:rPr>
                <w:rFonts w:asciiTheme="minorHAnsi" w:hAnsiTheme="minorHAnsi" w:cstheme="minorHAnsi"/>
                <w:color w:val="000000"/>
                <w:sz w:val="18"/>
                <w:szCs w:val="18"/>
                <w:lang w:val="es-CR"/>
              </w:rPr>
            </w:pPr>
            <w:r w:rsidRPr="000828FC">
              <w:rPr>
                <w:rFonts w:asciiTheme="minorHAnsi" w:hAnsiTheme="minorHAnsi" w:cstheme="minorHAnsi"/>
                <w:color w:val="000000"/>
                <w:sz w:val="18"/>
                <w:szCs w:val="18"/>
                <w:lang w:val="es-CR"/>
              </w:rPr>
              <w:t>Programa de Auditoría Team Mate</w:t>
            </w:r>
          </w:p>
        </w:tc>
        <w:tc>
          <w:tcPr>
            <w:tcW w:w="1560" w:type="dxa"/>
            <w:tcBorders>
              <w:top w:val="nil"/>
              <w:left w:val="nil"/>
              <w:bottom w:val="single" w:sz="4" w:space="0" w:color="auto"/>
              <w:right w:val="single" w:sz="4" w:space="0" w:color="auto"/>
            </w:tcBorders>
            <w:shd w:val="clear" w:color="auto" w:fill="auto"/>
            <w:noWrap/>
            <w:vAlign w:val="center"/>
            <w:hideMark/>
          </w:tcPr>
          <w:p w14:paraId="4DD1EDCA" w14:textId="77777777" w:rsidR="00CB3A41" w:rsidRPr="000828FC" w:rsidRDefault="00CB3A41" w:rsidP="006F6FD5">
            <w:pPr>
              <w:spacing w:line="240" w:lineRule="auto"/>
              <w:jc w:val="right"/>
              <w:rPr>
                <w:rFonts w:asciiTheme="minorHAnsi" w:hAnsiTheme="minorHAnsi" w:cstheme="minorHAnsi"/>
                <w:color w:val="000000"/>
                <w:sz w:val="18"/>
                <w:szCs w:val="18"/>
                <w:lang w:val="es-CR"/>
              </w:rPr>
            </w:pPr>
            <w:r w:rsidRPr="000828FC">
              <w:rPr>
                <w:rFonts w:asciiTheme="minorHAnsi" w:hAnsiTheme="minorHAnsi" w:cstheme="minorHAnsi"/>
                <w:color w:val="000000"/>
                <w:sz w:val="18"/>
                <w:szCs w:val="18"/>
                <w:lang w:val="es-CR"/>
              </w:rPr>
              <w:t xml:space="preserve">3.729.594 </w:t>
            </w:r>
          </w:p>
        </w:tc>
      </w:tr>
      <w:tr w:rsidR="00CB3A41" w:rsidRPr="000828FC" w14:paraId="118982F2" w14:textId="77777777" w:rsidTr="006F6FD5">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CBAAB20" w14:textId="77777777" w:rsidR="00CB3A41" w:rsidRPr="000828FC" w:rsidRDefault="00CB3A41" w:rsidP="006F6FD5">
            <w:pPr>
              <w:spacing w:line="240" w:lineRule="auto"/>
              <w:jc w:val="center"/>
              <w:rPr>
                <w:rFonts w:asciiTheme="minorHAnsi" w:hAnsiTheme="minorHAnsi" w:cstheme="minorHAnsi"/>
                <w:color w:val="000000"/>
                <w:sz w:val="18"/>
                <w:szCs w:val="18"/>
                <w:lang w:val="es-CR"/>
              </w:rPr>
            </w:pPr>
            <w:r w:rsidRPr="000828FC">
              <w:rPr>
                <w:rFonts w:asciiTheme="minorHAnsi" w:hAnsiTheme="minorHAnsi" w:cstheme="minorHAnsi"/>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3043B9C0" w14:textId="77777777" w:rsidR="00CB3A41" w:rsidRPr="000828FC" w:rsidRDefault="00CB3A41" w:rsidP="006F6FD5">
            <w:pPr>
              <w:spacing w:line="240" w:lineRule="auto"/>
              <w:rPr>
                <w:rFonts w:asciiTheme="minorHAnsi" w:hAnsiTheme="minorHAnsi" w:cstheme="minorHAnsi"/>
                <w:color w:val="000000"/>
                <w:sz w:val="18"/>
                <w:szCs w:val="18"/>
                <w:lang w:val="es-CR"/>
              </w:rPr>
            </w:pPr>
            <w:r w:rsidRPr="000828FC">
              <w:rPr>
                <w:rFonts w:asciiTheme="minorHAnsi" w:hAnsiTheme="minorHAnsi" w:cstheme="minorHAnsi"/>
                <w:color w:val="000000"/>
                <w:sz w:val="18"/>
                <w:szCs w:val="18"/>
                <w:lang w:val="es-CR"/>
              </w:rPr>
              <w:t xml:space="preserve">Programa de Auditoría IDEA </w:t>
            </w:r>
          </w:p>
        </w:tc>
        <w:tc>
          <w:tcPr>
            <w:tcW w:w="1560" w:type="dxa"/>
            <w:tcBorders>
              <w:top w:val="nil"/>
              <w:left w:val="nil"/>
              <w:bottom w:val="single" w:sz="4" w:space="0" w:color="auto"/>
              <w:right w:val="single" w:sz="4" w:space="0" w:color="auto"/>
            </w:tcBorders>
            <w:shd w:val="clear" w:color="auto" w:fill="auto"/>
            <w:noWrap/>
            <w:vAlign w:val="center"/>
            <w:hideMark/>
          </w:tcPr>
          <w:p w14:paraId="3139CD66" w14:textId="77777777" w:rsidR="00CB3A41" w:rsidRPr="000828FC" w:rsidRDefault="00CB3A41" w:rsidP="006F6FD5">
            <w:pPr>
              <w:spacing w:line="240" w:lineRule="auto"/>
              <w:jc w:val="right"/>
              <w:rPr>
                <w:rFonts w:asciiTheme="minorHAnsi" w:hAnsiTheme="minorHAnsi" w:cstheme="minorHAnsi"/>
                <w:color w:val="000000"/>
                <w:sz w:val="18"/>
                <w:szCs w:val="18"/>
                <w:lang w:val="es-CR"/>
              </w:rPr>
            </w:pPr>
            <w:r w:rsidRPr="000828FC">
              <w:rPr>
                <w:rFonts w:asciiTheme="minorHAnsi" w:hAnsiTheme="minorHAnsi" w:cstheme="minorHAnsi"/>
                <w:color w:val="000000"/>
                <w:sz w:val="18"/>
                <w:szCs w:val="18"/>
                <w:lang w:val="es-CR"/>
              </w:rPr>
              <w:t xml:space="preserve">1.469.234 </w:t>
            </w:r>
          </w:p>
        </w:tc>
      </w:tr>
      <w:tr w:rsidR="00CB3A41" w:rsidRPr="000828FC" w14:paraId="174D91C8" w14:textId="77777777" w:rsidTr="006F6FD5">
        <w:trPr>
          <w:trHeight w:val="390"/>
        </w:trPr>
        <w:tc>
          <w:tcPr>
            <w:tcW w:w="1240"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63713CED" w14:textId="77777777" w:rsidR="00CB3A41" w:rsidRPr="000828FC" w:rsidRDefault="00CB3A41" w:rsidP="006F6FD5">
            <w:pPr>
              <w:spacing w:line="240" w:lineRule="auto"/>
              <w:jc w:val="center"/>
              <w:rPr>
                <w:rFonts w:asciiTheme="minorHAnsi" w:hAnsiTheme="minorHAnsi" w:cstheme="minorHAnsi"/>
                <w:b/>
                <w:bCs/>
                <w:color w:val="000000"/>
                <w:sz w:val="18"/>
                <w:szCs w:val="18"/>
                <w:lang w:val="es-CR"/>
              </w:rPr>
            </w:pPr>
            <w:r w:rsidRPr="000828FC">
              <w:rPr>
                <w:rFonts w:asciiTheme="minorHAnsi" w:hAnsiTheme="minorHAnsi" w:cstheme="minorHAnsi"/>
                <w:b/>
                <w:bCs/>
                <w:color w:val="000000"/>
                <w:sz w:val="18"/>
                <w:szCs w:val="18"/>
                <w:lang w:val="es-CR"/>
              </w:rPr>
              <w:t> </w:t>
            </w:r>
          </w:p>
        </w:tc>
        <w:tc>
          <w:tcPr>
            <w:tcW w:w="3280" w:type="dxa"/>
            <w:tcBorders>
              <w:top w:val="nil"/>
              <w:left w:val="nil"/>
              <w:bottom w:val="single" w:sz="4" w:space="0" w:color="auto"/>
              <w:right w:val="single" w:sz="4" w:space="0" w:color="auto"/>
            </w:tcBorders>
            <w:shd w:val="clear" w:color="auto" w:fill="8DB3E2" w:themeFill="text2" w:themeFillTint="66"/>
            <w:vAlign w:val="center"/>
            <w:hideMark/>
          </w:tcPr>
          <w:p w14:paraId="0A3B4716" w14:textId="77777777" w:rsidR="00CB3A41" w:rsidRPr="00520E15" w:rsidRDefault="00CB3A41" w:rsidP="006F6FD5">
            <w:pPr>
              <w:spacing w:line="240" w:lineRule="auto"/>
              <w:jc w:val="left"/>
              <w:rPr>
                <w:rFonts w:asciiTheme="minorHAnsi" w:hAnsiTheme="minorHAnsi" w:cstheme="minorHAnsi"/>
                <w:b/>
                <w:bCs/>
                <w:color w:val="000000"/>
                <w:sz w:val="20"/>
                <w:szCs w:val="18"/>
                <w:lang w:val="es-CR"/>
              </w:rPr>
            </w:pPr>
            <w:r w:rsidRPr="00520E15">
              <w:rPr>
                <w:rFonts w:asciiTheme="minorHAnsi" w:hAnsiTheme="minorHAnsi" w:cstheme="minorHAnsi"/>
                <w:b/>
                <w:bCs/>
                <w:color w:val="000000"/>
                <w:sz w:val="20"/>
                <w:szCs w:val="18"/>
                <w:lang w:val="es-CR"/>
              </w:rPr>
              <w:t>Total</w:t>
            </w:r>
          </w:p>
        </w:tc>
        <w:tc>
          <w:tcPr>
            <w:tcW w:w="1560" w:type="dxa"/>
            <w:tcBorders>
              <w:top w:val="nil"/>
              <w:left w:val="nil"/>
              <w:bottom w:val="single" w:sz="4" w:space="0" w:color="auto"/>
              <w:right w:val="single" w:sz="4" w:space="0" w:color="auto"/>
            </w:tcBorders>
            <w:shd w:val="clear" w:color="auto" w:fill="8DB3E2" w:themeFill="text2" w:themeFillTint="66"/>
            <w:vAlign w:val="center"/>
            <w:hideMark/>
          </w:tcPr>
          <w:p w14:paraId="1F22DB8E" w14:textId="77777777" w:rsidR="00CB3A41" w:rsidRPr="00520E15" w:rsidRDefault="00CB3A41" w:rsidP="006F6FD5">
            <w:pPr>
              <w:spacing w:line="240" w:lineRule="auto"/>
              <w:jc w:val="right"/>
              <w:rPr>
                <w:rFonts w:asciiTheme="minorHAnsi" w:hAnsiTheme="minorHAnsi" w:cstheme="minorHAnsi"/>
                <w:b/>
                <w:bCs/>
                <w:color w:val="000000"/>
                <w:sz w:val="20"/>
                <w:szCs w:val="18"/>
                <w:lang w:val="es-CR"/>
              </w:rPr>
            </w:pPr>
            <w:r w:rsidRPr="00520E15">
              <w:rPr>
                <w:rFonts w:asciiTheme="minorHAnsi" w:hAnsiTheme="minorHAnsi" w:cstheme="minorHAnsi"/>
                <w:b/>
                <w:bCs/>
                <w:color w:val="000000"/>
                <w:sz w:val="20"/>
                <w:szCs w:val="18"/>
                <w:lang w:val="es-CR"/>
              </w:rPr>
              <w:t>5.898.828</w:t>
            </w:r>
          </w:p>
        </w:tc>
      </w:tr>
    </w:tbl>
    <w:p w14:paraId="15DE6C2B" w14:textId="77777777" w:rsidR="00CB3A41" w:rsidRPr="000828FC" w:rsidRDefault="00CB3A41" w:rsidP="00CB3A41">
      <w:pPr>
        <w:rPr>
          <w:rFonts w:asciiTheme="minorHAnsi" w:hAnsiTheme="minorHAnsi" w:cstheme="minorHAnsi"/>
          <w:sz w:val="24"/>
          <w:szCs w:val="22"/>
          <w:lang w:val="es-CR"/>
        </w:rPr>
      </w:pPr>
    </w:p>
    <w:p w14:paraId="10E85E2E" w14:textId="77777777" w:rsidR="00CB3A41" w:rsidRPr="000828FC" w:rsidRDefault="00CB3A41" w:rsidP="00CB3A41">
      <w:pPr>
        <w:rPr>
          <w:rFonts w:asciiTheme="minorHAnsi" w:hAnsiTheme="minorHAnsi" w:cstheme="minorHAnsi"/>
          <w:sz w:val="24"/>
          <w:szCs w:val="22"/>
          <w:lang w:val="es-CR"/>
        </w:rPr>
      </w:pPr>
    </w:p>
    <w:p w14:paraId="3D71B2CC" w14:textId="77777777" w:rsidR="00CB3A41" w:rsidRPr="000828FC" w:rsidRDefault="00CB3A41" w:rsidP="00CB3A41">
      <w:pPr>
        <w:rPr>
          <w:rFonts w:asciiTheme="minorHAnsi" w:hAnsiTheme="minorHAnsi" w:cstheme="minorHAnsi"/>
          <w:sz w:val="24"/>
          <w:szCs w:val="22"/>
          <w:lang w:val="es-CR"/>
        </w:rPr>
      </w:pPr>
      <w:r w:rsidRPr="000828FC">
        <w:rPr>
          <w:rFonts w:asciiTheme="minorHAnsi" w:hAnsiTheme="minorHAnsi" w:cstheme="minorHAnsi"/>
          <w:sz w:val="24"/>
          <w:szCs w:val="22"/>
          <w:lang w:val="es-CR"/>
        </w:rPr>
        <w:t xml:space="preserve">En el siguiente </w:t>
      </w:r>
      <w:r>
        <w:rPr>
          <w:rFonts w:asciiTheme="minorHAnsi" w:hAnsiTheme="minorHAnsi" w:cstheme="minorHAnsi"/>
          <w:sz w:val="24"/>
          <w:szCs w:val="22"/>
          <w:lang w:val="es-CR"/>
        </w:rPr>
        <w:t xml:space="preserve">cuadro </w:t>
      </w:r>
      <w:r w:rsidRPr="000828FC">
        <w:rPr>
          <w:rFonts w:asciiTheme="minorHAnsi" w:hAnsiTheme="minorHAnsi" w:cstheme="minorHAnsi"/>
          <w:sz w:val="24"/>
          <w:szCs w:val="22"/>
          <w:lang w:val="es-CR"/>
        </w:rPr>
        <w:t>se presenta</w:t>
      </w:r>
      <w:r>
        <w:rPr>
          <w:rFonts w:asciiTheme="minorHAnsi" w:hAnsiTheme="minorHAnsi" w:cstheme="minorHAnsi"/>
          <w:sz w:val="24"/>
          <w:szCs w:val="22"/>
          <w:lang w:val="es-CR"/>
        </w:rPr>
        <w:t>n</w:t>
      </w:r>
      <w:r w:rsidRPr="000828FC">
        <w:rPr>
          <w:rFonts w:asciiTheme="minorHAnsi" w:hAnsiTheme="minorHAnsi" w:cstheme="minorHAnsi"/>
          <w:sz w:val="24"/>
          <w:szCs w:val="22"/>
          <w:lang w:val="es-CR"/>
        </w:rPr>
        <w:t xml:space="preserve"> las sub-partidas que conforman la cuenta de Bienes Duraderos y el comportamiento de cada una de ellas. La cuenta correspondiente a “Bienes Intangibles” comprende la compra de las actualizaciones de los programas de auditoría tales como IDEA y Team Mate, la ejecución es del 0% y obedece a que por cambios en el modelo de supervisión se esperará hasta el último momento para determinar si persis</w:t>
      </w:r>
      <w:r>
        <w:rPr>
          <w:rFonts w:asciiTheme="minorHAnsi" w:hAnsiTheme="minorHAnsi" w:cstheme="minorHAnsi"/>
          <w:sz w:val="24"/>
          <w:szCs w:val="22"/>
          <w:lang w:val="es-CR"/>
        </w:rPr>
        <w:t>te la necesidad de actualizar lo</w:t>
      </w:r>
      <w:r w:rsidRPr="000828FC">
        <w:rPr>
          <w:rFonts w:asciiTheme="minorHAnsi" w:hAnsiTheme="minorHAnsi" w:cstheme="minorHAnsi"/>
          <w:sz w:val="24"/>
          <w:szCs w:val="22"/>
          <w:lang w:val="es-CR"/>
        </w:rPr>
        <w:t>s programas.</w:t>
      </w:r>
    </w:p>
    <w:p w14:paraId="4DE51CC4" w14:textId="77777777" w:rsidR="00CB3A41" w:rsidRPr="000828FC" w:rsidRDefault="00CB3A41" w:rsidP="00CB3A41">
      <w:pPr>
        <w:spacing w:line="240" w:lineRule="auto"/>
        <w:jc w:val="left"/>
        <w:rPr>
          <w:rFonts w:asciiTheme="minorHAnsi" w:hAnsiTheme="minorHAnsi" w:cstheme="minorHAnsi"/>
          <w:szCs w:val="22"/>
          <w:lang w:val="es-CR"/>
        </w:rPr>
      </w:pPr>
      <w:r w:rsidRPr="000828FC">
        <w:rPr>
          <w:rFonts w:asciiTheme="minorHAnsi" w:hAnsiTheme="minorHAnsi" w:cstheme="minorHAnsi"/>
          <w:szCs w:val="22"/>
          <w:lang w:val="es-CR"/>
        </w:rPr>
        <w:br w:type="page"/>
      </w:r>
    </w:p>
    <w:p w14:paraId="698D712E" w14:textId="77777777" w:rsidR="00CB3A41" w:rsidRPr="000828FC" w:rsidRDefault="00CB3A41" w:rsidP="00CB3A41">
      <w:pPr>
        <w:pStyle w:val="Ttulo3"/>
        <w:rPr>
          <w:rFonts w:cstheme="minorHAnsi"/>
        </w:rPr>
      </w:pPr>
      <w:bookmarkStart w:id="105" w:name="_Toc480805996"/>
      <w:bookmarkStart w:id="106" w:name="_Toc488311588"/>
      <w:r w:rsidRPr="000828FC">
        <w:rPr>
          <w:rFonts w:cstheme="minorHAnsi"/>
        </w:rPr>
        <w:lastRenderedPageBreak/>
        <w:t>Detalle de la cuenta correspondiente a Bienes Duraderos</w:t>
      </w:r>
      <w:bookmarkEnd w:id="105"/>
      <w:bookmarkEnd w:id="106"/>
    </w:p>
    <w:p w14:paraId="723BD3B7" w14:textId="77777777" w:rsidR="00CB3A41" w:rsidRPr="000828FC" w:rsidRDefault="00CB3A41" w:rsidP="00CB3A41">
      <w:pPr>
        <w:pStyle w:val="Textoindependiente"/>
        <w:numPr>
          <w:ilvl w:val="0"/>
          <w:numId w:val="0"/>
        </w:numPr>
        <w:rPr>
          <w:rFonts w:asciiTheme="minorHAnsi" w:hAnsiTheme="minorHAnsi" w:cstheme="minorHAnsi"/>
          <w:sz w:val="16"/>
          <w:szCs w:val="16"/>
          <w:lang w:val="es-CR"/>
        </w:rPr>
      </w:pPr>
    </w:p>
    <w:p w14:paraId="7C3603CB" w14:textId="64E5D335" w:rsidR="00CB3A41" w:rsidRPr="000828FC" w:rsidRDefault="00F3172E" w:rsidP="00CB3A41">
      <w:pPr>
        <w:pStyle w:val="Textoindependiente"/>
        <w:numPr>
          <w:ilvl w:val="0"/>
          <w:numId w:val="0"/>
        </w:numPr>
        <w:jc w:val="center"/>
        <w:rPr>
          <w:rFonts w:asciiTheme="minorHAnsi" w:hAnsiTheme="minorHAnsi" w:cstheme="minorHAnsi"/>
          <w:sz w:val="16"/>
          <w:szCs w:val="16"/>
          <w:lang w:val="es-CR"/>
        </w:rPr>
      </w:pPr>
      <w:r>
        <w:rPr>
          <w:rFonts w:asciiTheme="minorHAnsi" w:hAnsiTheme="minorHAnsi" w:cstheme="minorHAnsi"/>
          <w:b/>
          <w:i/>
          <w:sz w:val="22"/>
          <w:szCs w:val="22"/>
          <w:lang w:val="es-CR"/>
        </w:rPr>
        <w:t>Cuadro 21</w:t>
      </w:r>
      <w:r w:rsidR="00CB3A41" w:rsidRPr="000828FC">
        <w:rPr>
          <w:rFonts w:asciiTheme="minorHAnsi" w:hAnsiTheme="minorHAnsi" w:cstheme="minorHAnsi"/>
          <w:b/>
          <w:i/>
          <w:sz w:val="22"/>
          <w:szCs w:val="22"/>
          <w:lang w:val="es-CR"/>
        </w:rPr>
        <w:t xml:space="preserve">: </w:t>
      </w:r>
      <w:r w:rsidR="00CB3A41" w:rsidRPr="00F3172E">
        <w:rPr>
          <w:rFonts w:asciiTheme="minorHAnsi" w:hAnsiTheme="minorHAnsi" w:cstheme="minorHAnsi"/>
          <w:sz w:val="18"/>
          <w:szCs w:val="16"/>
          <w:lang w:val="es-CR"/>
        </w:rPr>
        <w:t>Detalle de ejecución por cuenta</w:t>
      </w:r>
    </w:p>
    <w:p w14:paraId="3F3C8DBD" w14:textId="77777777" w:rsidR="00CB3A41" w:rsidRPr="000828FC" w:rsidRDefault="00CB3A41" w:rsidP="00CB3A41">
      <w:pPr>
        <w:jc w:val="center"/>
        <w:rPr>
          <w:rFonts w:asciiTheme="minorHAnsi" w:hAnsiTheme="minorHAnsi" w:cstheme="minorHAnsi"/>
          <w:sz w:val="16"/>
          <w:szCs w:val="16"/>
          <w:lang w:val="es-CR"/>
        </w:rPr>
      </w:pPr>
      <w:r w:rsidRPr="000828FC">
        <w:rPr>
          <w:rFonts w:asciiTheme="minorHAnsi" w:hAnsiTheme="minorHAnsi" w:cstheme="minorHAnsi"/>
          <w:sz w:val="16"/>
          <w:szCs w:val="16"/>
          <w:lang w:val="es-CR"/>
        </w:rPr>
        <w:t>Montos en Colones</w:t>
      </w:r>
    </w:p>
    <w:tbl>
      <w:tblPr>
        <w:tblW w:w="913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
        <w:gridCol w:w="2137"/>
        <w:gridCol w:w="1276"/>
        <w:gridCol w:w="1276"/>
        <w:gridCol w:w="1253"/>
        <w:gridCol w:w="1540"/>
        <w:gridCol w:w="940"/>
      </w:tblGrid>
      <w:tr w:rsidR="00CB3A41" w:rsidRPr="007A2B4B" w14:paraId="22A880F4" w14:textId="77777777" w:rsidTr="006F6FD5">
        <w:trPr>
          <w:trHeight w:val="405"/>
          <w:tblHeader/>
        </w:trPr>
        <w:tc>
          <w:tcPr>
            <w:tcW w:w="708" w:type="dxa"/>
            <w:vMerge w:val="restart"/>
            <w:shd w:val="clear" w:color="auto" w:fill="C6D9F1" w:themeFill="text2" w:themeFillTint="33"/>
            <w:vAlign w:val="center"/>
          </w:tcPr>
          <w:p w14:paraId="11166368" w14:textId="77777777" w:rsidR="00CB3A41" w:rsidRPr="007A2B4B" w:rsidRDefault="00CB3A41" w:rsidP="006F6FD5">
            <w:pPr>
              <w:spacing w:line="240" w:lineRule="auto"/>
              <w:rPr>
                <w:rFonts w:asciiTheme="minorHAnsi" w:hAnsiTheme="minorHAnsi" w:cstheme="minorHAnsi"/>
                <w:b/>
                <w:color w:val="000000"/>
                <w:sz w:val="16"/>
                <w:szCs w:val="14"/>
                <w:lang w:val="es-CR"/>
              </w:rPr>
            </w:pPr>
            <w:r w:rsidRPr="007A2B4B">
              <w:rPr>
                <w:rFonts w:asciiTheme="minorHAnsi" w:hAnsiTheme="minorHAnsi" w:cstheme="minorHAnsi"/>
                <w:b/>
                <w:color w:val="000000"/>
                <w:sz w:val="16"/>
                <w:szCs w:val="14"/>
                <w:lang w:val="es-CR"/>
              </w:rPr>
              <w:t>CÓDIGO</w:t>
            </w:r>
          </w:p>
        </w:tc>
        <w:tc>
          <w:tcPr>
            <w:tcW w:w="2137" w:type="dxa"/>
            <w:vMerge w:val="restart"/>
            <w:shd w:val="clear" w:color="auto" w:fill="C6D9F1" w:themeFill="text2" w:themeFillTint="33"/>
            <w:vAlign w:val="center"/>
          </w:tcPr>
          <w:p w14:paraId="22F034CC" w14:textId="77777777" w:rsidR="00CB3A41" w:rsidRPr="007A2B4B" w:rsidRDefault="00CB3A41" w:rsidP="006F6FD5">
            <w:pPr>
              <w:spacing w:line="240" w:lineRule="auto"/>
              <w:jc w:val="center"/>
              <w:rPr>
                <w:rFonts w:asciiTheme="minorHAnsi" w:hAnsiTheme="minorHAnsi" w:cstheme="minorHAnsi"/>
                <w:b/>
                <w:color w:val="000000"/>
                <w:sz w:val="16"/>
                <w:szCs w:val="14"/>
                <w:lang w:val="es-CR"/>
              </w:rPr>
            </w:pPr>
            <w:r w:rsidRPr="007A2B4B">
              <w:rPr>
                <w:rFonts w:asciiTheme="minorHAnsi" w:hAnsiTheme="minorHAnsi" w:cstheme="minorHAnsi"/>
                <w:b/>
                <w:color w:val="000000"/>
                <w:sz w:val="16"/>
                <w:szCs w:val="14"/>
                <w:lang w:val="es-CR"/>
              </w:rPr>
              <w:t>DESCRIPCIÓN</w:t>
            </w:r>
          </w:p>
        </w:tc>
        <w:tc>
          <w:tcPr>
            <w:tcW w:w="1276" w:type="dxa"/>
            <w:vMerge w:val="restart"/>
            <w:shd w:val="clear" w:color="auto" w:fill="C6D9F1" w:themeFill="text2" w:themeFillTint="33"/>
            <w:vAlign w:val="center"/>
          </w:tcPr>
          <w:p w14:paraId="7426296F" w14:textId="77777777" w:rsidR="00CB3A41" w:rsidRPr="007A2B4B" w:rsidRDefault="00CB3A41" w:rsidP="006F6FD5">
            <w:pPr>
              <w:spacing w:line="240" w:lineRule="auto"/>
              <w:jc w:val="center"/>
              <w:rPr>
                <w:rFonts w:asciiTheme="minorHAnsi" w:hAnsiTheme="minorHAnsi" w:cstheme="minorHAnsi"/>
                <w:b/>
                <w:color w:val="000000"/>
                <w:sz w:val="16"/>
                <w:szCs w:val="14"/>
                <w:lang w:val="es-CR"/>
              </w:rPr>
            </w:pPr>
            <w:r w:rsidRPr="007A2B4B">
              <w:rPr>
                <w:rFonts w:asciiTheme="minorHAnsi" w:hAnsiTheme="minorHAnsi" w:cstheme="minorHAnsi"/>
                <w:b/>
                <w:color w:val="000000"/>
                <w:sz w:val="16"/>
                <w:szCs w:val="14"/>
                <w:lang w:val="es-CR"/>
              </w:rPr>
              <w:t>PRESUPUESTO</w:t>
            </w:r>
          </w:p>
        </w:tc>
        <w:tc>
          <w:tcPr>
            <w:tcW w:w="1276" w:type="dxa"/>
            <w:vMerge w:val="restart"/>
            <w:shd w:val="clear" w:color="auto" w:fill="C6D9F1" w:themeFill="text2" w:themeFillTint="33"/>
            <w:vAlign w:val="center"/>
          </w:tcPr>
          <w:p w14:paraId="7710716B" w14:textId="77777777" w:rsidR="00CB3A41" w:rsidRPr="007A2B4B" w:rsidRDefault="00CB3A41" w:rsidP="006F6FD5">
            <w:pPr>
              <w:spacing w:line="240" w:lineRule="auto"/>
              <w:jc w:val="center"/>
              <w:rPr>
                <w:rFonts w:asciiTheme="minorHAnsi" w:hAnsiTheme="minorHAnsi" w:cstheme="minorHAnsi"/>
                <w:b/>
                <w:color w:val="000000"/>
                <w:sz w:val="16"/>
                <w:szCs w:val="14"/>
                <w:lang w:val="es-CR"/>
              </w:rPr>
            </w:pPr>
            <w:r w:rsidRPr="007A2B4B">
              <w:rPr>
                <w:rFonts w:asciiTheme="minorHAnsi" w:hAnsiTheme="minorHAnsi" w:cstheme="minorHAnsi"/>
                <w:b/>
                <w:color w:val="000000"/>
                <w:sz w:val="16"/>
                <w:szCs w:val="14"/>
                <w:lang w:val="es-CR"/>
              </w:rPr>
              <w:t>GASTO REAL</w:t>
            </w:r>
          </w:p>
        </w:tc>
        <w:tc>
          <w:tcPr>
            <w:tcW w:w="1253" w:type="dxa"/>
            <w:vMerge w:val="restart"/>
            <w:shd w:val="clear" w:color="auto" w:fill="C6D9F1" w:themeFill="text2" w:themeFillTint="33"/>
            <w:vAlign w:val="center"/>
          </w:tcPr>
          <w:p w14:paraId="4CDC1DDE" w14:textId="77777777" w:rsidR="00CB3A41" w:rsidRPr="007A2B4B" w:rsidRDefault="00CB3A41" w:rsidP="006F6FD5">
            <w:pPr>
              <w:spacing w:line="240" w:lineRule="auto"/>
              <w:jc w:val="center"/>
              <w:rPr>
                <w:rFonts w:asciiTheme="minorHAnsi" w:hAnsiTheme="minorHAnsi" w:cstheme="minorHAnsi"/>
                <w:b/>
                <w:color w:val="000000"/>
                <w:sz w:val="16"/>
                <w:szCs w:val="14"/>
                <w:lang w:val="es-CR"/>
              </w:rPr>
            </w:pPr>
            <w:r w:rsidRPr="007A2B4B">
              <w:rPr>
                <w:rFonts w:asciiTheme="minorHAnsi" w:hAnsiTheme="minorHAnsi" w:cstheme="minorHAnsi"/>
                <w:b/>
                <w:color w:val="000000"/>
                <w:sz w:val="16"/>
                <w:szCs w:val="14"/>
                <w:lang w:val="es-CR"/>
              </w:rPr>
              <w:t>COMPROMISO</w:t>
            </w:r>
          </w:p>
        </w:tc>
        <w:tc>
          <w:tcPr>
            <w:tcW w:w="1540" w:type="dxa"/>
            <w:vMerge w:val="restart"/>
            <w:shd w:val="clear" w:color="auto" w:fill="C6D9F1" w:themeFill="text2" w:themeFillTint="33"/>
            <w:vAlign w:val="center"/>
          </w:tcPr>
          <w:p w14:paraId="33729B33" w14:textId="77777777" w:rsidR="00CB3A41" w:rsidRPr="007A2B4B" w:rsidRDefault="00CB3A41" w:rsidP="006F6FD5">
            <w:pPr>
              <w:spacing w:line="240" w:lineRule="auto"/>
              <w:jc w:val="center"/>
              <w:rPr>
                <w:rFonts w:asciiTheme="minorHAnsi" w:hAnsiTheme="minorHAnsi" w:cstheme="minorHAnsi"/>
                <w:b/>
                <w:color w:val="000000"/>
                <w:sz w:val="16"/>
                <w:szCs w:val="14"/>
                <w:lang w:val="es-CR"/>
              </w:rPr>
            </w:pPr>
            <w:r w:rsidRPr="007A2B4B">
              <w:rPr>
                <w:rFonts w:asciiTheme="minorHAnsi" w:hAnsiTheme="minorHAnsi" w:cstheme="minorHAnsi"/>
                <w:b/>
                <w:color w:val="000000"/>
                <w:sz w:val="16"/>
                <w:szCs w:val="14"/>
                <w:lang w:val="es-CR"/>
              </w:rPr>
              <w:t xml:space="preserve">GASTO </w:t>
            </w:r>
            <w:r w:rsidRPr="007A2B4B">
              <w:rPr>
                <w:rFonts w:asciiTheme="minorHAnsi" w:hAnsiTheme="minorHAnsi" w:cstheme="minorHAnsi"/>
                <w:b/>
                <w:color w:val="000000"/>
                <w:sz w:val="16"/>
                <w:szCs w:val="14"/>
                <w:lang w:val="es-CR"/>
              </w:rPr>
              <w:br/>
              <w:t>II TRIMESTRE</w:t>
            </w:r>
          </w:p>
        </w:tc>
        <w:tc>
          <w:tcPr>
            <w:tcW w:w="940" w:type="dxa"/>
            <w:vMerge w:val="restart"/>
            <w:shd w:val="clear" w:color="auto" w:fill="C6D9F1" w:themeFill="text2" w:themeFillTint="33"/>
            <w:vAlign w:val="center"/>
          </w:tcPr>
          <w:p w14:paraId="4EB8CD4A" w14:textId="77777777" w:rsidR="00CB3A41" w:rsidRPr="007A2B4B" w:rsidRDefault="00CB3A41" w:rsidP="006F6FD5">
            <w:pPr>
              <w:spacing w:line="240" w:lineRule="auto"/>
              <w:jc w:val="center"/>
              <w:rPr>
                <w:rFonts w:asciiTheme="minorHAnsi" w:hAnsiTheme="minorHAnsi" w:cstheme="minorHAnsi"/>
                <w:b/>
                <w:color w:val="000000"/>
                <w:sz w:val="16"/>
                <w:szCs w:val="12"/>
                <w:lang w:val="es-CR"/>
              </w:rPr>
            </w:pPr>
            <w:r w:rsidRPr="007A2B4B">
              <w:rPr>
                <w:rFonts w:asciiTheme="minorHAnsi" w:hAnsiTheme="minorHAnsi" w:cstheme="minorHAnsi"/>
                <w:b/>
                <w:color w:val="000000"/>
                <w:sz w:val="16"/>
                <w:szCs w:val="12"/>
                <w:lang w:val="es-CR"/>
              </w:rPr>
              <w:t xml:space="preserve">% DE EJECUCIÓN REAL </w:t>
            </w:r>
          </w:p>
        </w:tc>
      </w:tr>
      <w:tr w:rsidR="00CB3A41" w:rsidRPr="000828FC" w14:paraId="7BF89F18" w14:textId="77777777" w:rsidTr="006F6FD5">
        <w:trPr>
          <w:trHeight w:val="401"/>
        </w:trPr>
        <w:tc>
          <w:tcPr>
            <w:tcW w:w="708" w:type="dxa"/>
            <w:vMerge/>
            <w:shd w:val="clear" w:color="auto" w:fill="C6D9F1" w:themeFill="text2" w:themeFillTint="33"/>
            <w:vAlign w:val="center"/>
          </w:tcPr>
          <w:p w14:paraId="3567C7CA" w14:textId="77777777" w:rsidR="00CB3A41" w:rsidRPr="000828FC" w:rsidRDefault="00CB3A41" w:rsidP="006F6FD5">
            <w:pPr>
              <w:spacing w:line="240" w:lineRule="auto"/>
              <w:jc w:val="left"/>
              <w:rPr>
                <w:rFonts w:asciiTheme="minorHAnsi" w:hAnsiTheme="minorHAnsi" w:cstheme="minorHAnsi"/>
                <w:color w:val="000000"/>
                <w:sz w:val="14"/>
                <w:szCs w:val="14"/>
                <w:lang w:val="es-CR"/>
              </w:rPr>
            </w:pPr>
          </w:p>
        </w:tc>
        <w:tc>
          <w:tcPr>
            <w:tcW w:w="2137" w:type="dxa"/>
            <w:vMerge/>
            <w:shd w:val="clear" w:color="auto" w:fill="C6D9F1" w:themeFill="text2" w:themeFillTint="33"/>
            <w:vAlign w:val="center"/>
          </w:tcPr>
          <w:p w14:paraId="69685E3B" w14:textId="77777777" w:rsidR="00CB3A41" w:rsidRPr="000828FC" w:rsidRDefault="00CB3A41" w:rsidP="006F6FD5">
            <w:pPr>
              <w:spacing w:line="240" w:lineRule="auto"/>
              <w:jc w:val="left"/>
              <w:rPr>
                <w:rFonts w:asciiTheme="minorHAnsi" w:hAnsiTheme="minorHAnsi" w:cstheme="minorHAnsi"/>
                <w:color w:val="000000"/>
                <w:sz w:val="14"/>
                <w:szCs w:val="14"/>
                <w:lang w:val="es-CR"/>
              </w:rPr>
            </w:pPr>
          </w:p>
        </w:tc>
        <w:tc>
          <w:tcPr>
            <w:tcW w:w="1276" w:type="dxa"/>
            <w:vMerge/>
            <w:shd w:val="clear" w:color="auto" w:fill="C6D9F1" w:themeFill="text2" w:themeFillTint="33"/>
            <w:vAlign w:val="center"/>
          </w:tcPr>
          <w:p w14:paraId="63F3F312" w14:textId="77777777" w:rsidR="00CB3A41" w:rsidRPr="000828FC" w:rsidRDefault="00CB3A41" w:rsidP="006F6FD5">
            <w:pPr>
              <w:spacing w:line="240" w:lineRule="auto"/>
              <w:jc w:val="left"/>
              <w:rPr>
                <w:rFonts w:asciiTheme="minorHAnsi" w:hAnsiTheme="minorHAnsi" w:cstheme="minorHAnsi"/>
                <w:color w:val="000000"/>
                <w:sz w:val="14"/>
                <w:szCs w:val="14"/>
                <w:lang w:val="es-CR"/>
              </w:rPr>
            </w:pPr>
          </w:p>
        </w:tc>
        <w:tc>
          <w:tcPr>
            <w:tcW w:w="1276" w:type="dxa"/>
            <w:vMerge/>
            <w:shd w:val="clear" w:color="auto" w:fill="C6D9F1" w:themeFill="text2" w:themeFillTint="33"/>
            <w:vAlign w:val="center"/>
          </w:tcPr>
          <w:p w14:paraId="20C0DA20" w14:textId="77777777" w:rsidR="00CB3A41" w:rsidRPr="000828FC" w:rsidRDefault="00CB3A41" w:rsidP="006F6FD5">
            <w:pPr>
              <w:spacing w:line="240" w:lineRule="auto"/>
              <w:jc w:val="left"/>
              <w:rPr>
                <w:rFonts w:asciiTheme="minorHAnsi" w:hAnsiTheme="minorHAnsi" w:cstheme="minorHAnsi"/>
                <w:color w:val="000000"/>
                <w:sz w:val="14"/>
                <w:szCs w:val="14"/>
                <w:lang w:val="es-CR"/>
              </w:rPr>
            </w:pPr>
          </w:p>
        </w:tc>
        <w:tc>
          <w:tcPr>
            <w:tcW w:w="1253" w:type="dxa"/>
            <w:vMerge/>
            <w:shd w:val="clear" w:color="auto" w:fill="C6D9F1" w:themeFill="text2" w:themeFillTint="33"/>
            <w:vAlign w:val="center"/>
          </w:tcPr>
          <w:p w14:paraId="217CB646" w14:textId="77777777" w:rsidR="00CB3A41" w:rsidRPr="000828FC" w:rsidRDefault="00CB3A41" w:rsidP="006F6FD5">
            <w:pPr>
              <w:spacing w:line="240" w:lineRule="auto"/>
              <w:jc w:val="left"/>
              <w:rPr>
                <w:rFonts w:asciiTheme="minorHAnsi" w:hAnsiTheme="minorHAnsi" w:cstheme="minorHAnsi"/>
                <w:color w:val="000000"/>
                <w:sz w:val="14"/>
                <w:szCs w:val="14"/>
                <w:lang w:val="es-CR"/>
              </w:rPr>
            </w:pPr>
          </w:p>
        </w:tc>
        <w:tc>
          <w:tcPr>
            <w:tcW w:w="1540" w:type="dxa"/>
            <w:vMerge/>
            <w:shd w:val="clear" w:color="auto" w:fill="C6D9F1" w:themeFill="text2" w:themeFillTint="33"/>
            <w:vAlign w:val="center"/>
          </w:tcPr>
          <w:p w14:paraId="48695B32" w14:textId="77777777" w:rsidR="00CB3A41" w:rsidRPr="000828FC" w:rsidRDefault="00CB3A41" w:rsidP="006F6FD5">
            <w:pPr>
              <w:spacing w:line="240" w:lineRule="auto"/>
              <w:jc w:val="left"/>
              <w:rPr>
                <w:rFonts w:asciiTheme="minorHAnsi" w:hAnsiTheme="minorHAnsi" w:cstheme="minorHAnsi"/>
                <w:color w:val="000000"/>
                <w:sz w:val="14"/>
                <w:szCs w:val="14"/>
                <w:lang w:val="es-CR"/>
              </w:rPr>
            </w:pPr>
          </w:p>
        </w:tc>
        <w:tc>
          <w:tcPr>
            <w:tcW w:w="940" w:type="dxa"/>
            <w:vMerge/>
            <w:shd w:val="clear" w:color="auto" w:fill="C6D9F1" w:themeFill="text2" w:themeFillTint="33"/>
            <w:vAlign w:val="center"/>
          </w:tcPr>
          <w:p w14:paraId="0CDC56BF" w14:textId="77777777" w:rsidR="00CB3A41" w:rsidRPr="000828FC" w:rsidRDefault="00CB3A41" w:rsidP="006F6FD5">
            <w:pPr>
              <w:spacing w:line="240" w:lineRule="auto"/>
              <w:jc w:val="left"/>
              <w:rPr>
                <w:rFonts w:asciiTheme="minorHAnsi" w:hAnsiTheme="minorHAnsi" w:cstheme="minorHAnsi"/>
                <w:color w:val="000000"/>
                <w:sz w:val="12"/>
                <w:szCs w:val="12"/>
                <w:lang w:val="es-CR"/>
              </w:rPr>
            </w:pPr>
          </w:p>
        </w:tc>
      </w:tr>
      <w:tr w:rsidR="00CB3A41" w:rsidRPr="000828FC" w14:paraId="61A4739B" w14:textId="77777777" w:rsidTr="006F6FD5">
        <w:trPr>
          <w:trHeight w:val="450"/>
        </w:trPr>
        <w:tc>
          <w:tcPr>
            <w:tcW w:w="708" w:type="dxa"/>
            <w:shd w:val="clear" w:color="auto" w:fill="DBE5F1" w:themeFill="accent1" w:themeFillTint="33"/>
            <w:noWrap/>
            <w:vAlign w:val="center"/>
          </w:tcPr>
          <w:p w14:paraId="0BFC6763" w14:textId="77777777" w:rsidR="00CB3A41" w:rsidRPr="007A2B4B" w:rsidRDefault="00CB3A41" w:rsidP="006F6FD5">
            <w:pPr>
              <w:spacing w:line="240" w:lineRule="auto"/>
              <w:rPr>
                <w:rFonts w:ascii="Calibri Light" w:hAnsi="Calibri Light" w:cs="Calibri Light"/>
                <w:b/>
                <w:bCs/>
                <w:color w:val="000000"/>
                <w:sz w:val="18"/>
                <w:szCs w:val="16"/>
                <w:lang w:val="es-CR"/>
              </w:rPr>
            </w:pPr>
            <w:r w:rsidRPr="007A2B4B">
              <w:rPr>
                <w:rFonts w:ascii="Calibri Light" w:hAnsi="Calibri Light" w:cs="Calibri Light"/>
                <w:b/>
                <w:bCs/>
                <w:color w:val="000000"/>
                <w:sz w:val="18"/>
                <w:szCs w:val="16"/>
                <w:lang w:val="es-CR"/>
              </w:rPr>
              <w:t xml:space="preserve">5 </w:t>
            </w:r>
          </w:p>
        </w:tc>
        <w:tc>
          <w:tcPr>
            <w:tcW w:w="2137" w:type="dxa"/>
            <w:shd w:val="clear" w:color="auto" w:fill="DBE5F1" w:themeFill="accent1" w:themeFillTint="33"/>
            <w:noWrap/>
            <w:vAlign w:val="center"/>
          </w:tcPr>
          <w:p w14:paraId="6D170A9E" w14:textId="77777777" w:rsidR="00CB3A41" w:rsidRPr="007A2B4B" w:rsidRDefault="00CB3A41" w:rsidP="006F6FD5">
            <w:pPr>
              <w:spacing w:line="240" w:lineRule="auto"/>
              <w:rPr>
                <w:rFonts w:ascii="Calibri Light" w:hAnsi="Calibri Light" w:cs="Calibri Light"/>
                <w:b/>
                <w:bCs/>
                <w:color w:val="000000"/>
                <w:sz w:val="18"/>
                <w:szCs w:val="16"/>
                <w:lang w:val="es-CR"/>
              </w:rPr>
            </w:pPr>
            <w:r w:rsidRPr="007A2B4B">
              <w:rPr>
                <w:rFonts w:ascii="Calibri Light" w:hAnsi="Calibri Light" w:cs="Calibri Light"/>
                <w:b/>
                <w:bCs/>
                <w:color w:val="000000"/>
                <w:sz w:val="18"/>
                <w:szCs w:val="16"/>
                <w:lang w:val="es-CR"/>
              </w:rPr>
              <w:t>BIENES DURADEROS</w:t>
            </w:r>
          </w:p>
        </w:tc>
        <w:tc>
          <w:tcPr>
            <w:tcW w:w="1276" w:type="dxa"/>
            <w:shd w:val="clear" w:color="auto" w:fill="DBE5F1" w:themeFill="accent1" w:themeFillTint="33"/>
            <w:noWrap/>
            <w:vAlign w:val="center"/>
          </w:tcPr>
          <w:p w14:paraId="27FF3E72" w14:textId="77777777" w:rsidR="00CB3A41" w:rsidRPr="007A2B4B" w:rsidRDefault="00CB3A41" w:rsidP="006F6FD5">
            <w:pPr>
              <w:spacing w:line="240" w:lineRule="auto"/>
              <w:jc w:val="right"/>
              <w:rPr>
                <w:rFonts w:ascii="Calibri Light" w:hAnsi="Calibri Light" w:cs="Calibri Light"/>
                <w:b/>
                <w:bCs/>
                <w:color w:val="000000"/>
                <w:sz w:val="18"/>
                <w:szCs w:val="16"/>
                <w:lang w:val="es-CR"/>
              </w:rPr>
            </w:pPr>
            <w:r w:rsidRPr="007A2B4B">
              <w:rPr>
                <w:rFonts w:ascii="Calibri Light" w:hAnsi="Calibri Light" w:cs="Calibri Light"/>
                <w:b/>
                <w:bCs/>
                <w:color w:val="000000"/>
                <w:sz w:val="18"/>
                <w:szCs w:val="16"/>
                <w:lang w:val="es-CR"/>
              </w:rPr>
              <w:t xml:space="preserve">13,225,712 </w:t>
            </w:r>
          </w:p>
        </w:tc>
        <w:tc>
          <w:tcPr>
            <w:tcW w:w="1276" w:type="dxa"/>
            <w:shd w:val="clear" w:color="auto" w:fill="DBE5F1" w:themeFill="accent1" w:themeFillTint="33"/>
            <w:noWrap/>
            <w:vAlign w:val="center"/>
          </w:tcPr>
          <w:p w14:paraId="060B5663" w14:textId="77777777" w:rsidR="00CB3A41" w:rsidRPr="007A2B4B" w:rsidRDefault="00CB3A41" w:rsidP="006F6FD5">
            <w:pPr>
              <w:spacing w:line="240" w:lineRule="auto"/>
              <w:jc w:val="right"/>
              <w:rPr>
                <w:rFonts w:ascii="Calibri Light" w:hAnsi="Calibri Light" w:cs="Calibri Light"/>
                <w:b/>
                <w:bCs/>
                <w:color w:val="000000"/>
                <w:sz w:val="18"/>
                <w:szCs w:val="16"/>
                <w:lang w:val="es-CR"/>
              </w:rPr>
            </w:pPr>
            <w:r w:rsidRPr="007A2B4B">
              <w:rPr>
                <w:rFonts w:ascii="Calibri Light" w:hAnsi="Calibri Light" w:cs="Calibri Light"/>
                <w:b/>
                <w:bCs/>
                <w:color w:val="000000"/>
                <w:sz w:val="18"/>
                <w:szCs w:val="16"/>
                <w:lang w:val="es-CR"/>
              </w:rPr>
              <w:t>0</w:t>
            </w:r>
          </w:p>
        </w:tc>
        <w:tc>
          <w:tcPr>
            <w:tcW w:w="1253" w:type="dxa"/>
            <w:shd w:val="clear" w:color="auto" w:fill="DBE5F1" w:themeFill="accent1" w:themeFillTint="33"/>
            <w:noWrap/>
            <w:vAlign w:val="center"/>
          </w:tcPr>
          <w:p w14:paraId="7BFDC590" w14:textId="77777777" w:rsidR="00CB3A41" w:rsidRPr="007A2B4B" w:rsidRDefault="00CB3A41" w:rsidP="006F6FD5">
            <w:pPr>
              <w:spacing w:line="240" w:lineRule="auto"/>
              <w:jc w:val="right"/>
              <w:rPr>
                <w:rFonts w:ascii="Calibri Light" w:hAnsi="Calibri Light" w:cs="Calibri Light"/>
                <w:b/>
                <w:bCs/>
                <w:color w:val="000000"/>
                <w:sz w:val="18"/>
                <w:szCs w:val="16"/>
                <w:lang w:val="es-CR"/>
              </w:rPr>
            </w:pPr>
            <w:r w:rsidRPr="007A2B4B">
              <w:rPr>
                <w:rFonts w:ascii="Calibri Light" w:hAnsi="Calibri Light" w:cs="Calibri Light"/>
                <w:b/>
                <w:bCs/>
                <w:color w:val="000000"/>
                <w:sz w:val="18"/>
                <w:szCs w:val="16"/>
                <w:lang w:val="es-CR"/>
              </w:rPr>
              <w:t>0</w:t>
            </w:r>
          </w:p>
        </w:tc>
        <w:tc>
          <w:tcPr>
            <w:tcW w:w="1540" w:type="dxa"/>
            <w:shd w:val="clear" w:color="auto" w:fill="DBE5F1" w:themeFill="accent1" w:themeFillTint="33"/>
            <w:noWrap/>
            <w:vAlign w:val="center"/>
          </w:tcPr>
          <w:p w14:paraId="51912EF4" w14:textId="77777777" w:rsidR="00CB3A41" w:rsidRPr="007A2B4B" w:rsidRDefault="00CB3A41" w:rsidP="006F6FD5">
            <w:pPr>
              <w:spacing w:line="240" w:lineRule="auto"/>
              <w:jc w:val="right"/>
              <w:rPr>
                <w:rFonts w:ascii="Calibri Light" w:hAnsi="Calibri Light" w:cs="Calibri Light"/>
                <w:b/>
                <w:bCs/>
                <w:color w:val="000000"/>
                <w:sz w:val="18"/>
                <w:szCs w:val="16"/>
                <w:lang w:val="es-CR"/>
              </w:rPr>
            </w:pPr>
            <w:r w:rsidRPr="007A2B4B">
              <w:rPr>
                <w:rFonts w:ascii="Calibri Light" w:hAnsi="Calibri Light" w:cs="Calibri Light"/>
                <w:b/>
                <w:bCs/>
                <w:color w:val="000000"/>
                <w:sz w:val="18"/>
                <w:szCs w:val="16"/>
                <w:lang w:val="es-CR"/>
              </w:rPr>
              <w:t>0</w:t>
            </w:r>
          </w:p>
        </w:tc>
        <w:tc>
          <w:tcPr>
            <w:tcW w:w="940" w:type="dxa"/>
            <w:shd w:val="clear" w:color="auto" w:fill="DBE5F1" w:themeFill="accent1" w:themeFillTint="33"/>
            <w:noWrap/>
            <w:vAlign w:val="center"/>
          </w:tcPr>
          <w:p w14:paraId="49C33A68" w14:textId="77777777" w:rsidR="00CB3A41" w:rsidRPr="007A2B4B" w:rsidRDefault="00CB3A41" w:rsidP="006F6FD5">
            <w:pPr>
              <w:spacing w:line="240" w:lineRule="auto"/>
              <w:jc w:val="center"/>
              <w:rPr>
                <w:rFonts w:ascii="Calibri Light" w:hAnsi="Calibri Light" w:cs="Calibri Light"/>
                <w:b/>
                <w:bCs/>
                <w:color w:val="000000"/>
                <w:sz w:val="18"/>
                <w:szCs w:val="16"/>
                <w:lang w:val="es-CR"/>
              </w:rPr>
            </w:pPr>
            <w:r w:rsidRPr="007A2B4B">
              <w:rPr>
                <w:rFonts w:ascii="Calibri Light" w:hAnsi="Calibri Light" w:cs="Calibri Light"/>
                <w:b/>
                <w:bCs/>
                <w:color w:val="000000"/>
                <w:sz w:val="18"/>
                <w:szCs w:val="16"/>
                <w:lang w:val="es-CR"/>
              </w:rPr>
              <w:t>0%</w:t>
            </w:r>
          </w:p>
        </w:tc>
      </w:tr>
      <w:tr w:rsidR="00CB3A41" w:rsidRPr="000828FC" w14:paraId="3A161B0A" w14:textId="77777777" w:rsidTr="006F6FD5">
        <w:trPr>
          <w:trHeight w:val="288"/>
        </w:trPr>
        <w:tc>
          <w:tcPr>
            <w:tcW w:w="708" w:type="dxa"/>
            <w:shd w:val="clear" w:color="auto" w:fill="auto"/>
            <w:noWrap/>
            <w:vAlign w:val="center"/>
          </w:tcPr>
          <w:p w14:paraId="7CF3FA9D" w14:textId="77777777" w:rsidR="00CB3A41" w:rsidRPr="007A2B4B" w:rsidRDefault="00CB3A41" w:rsidP="006F6FD5">
            <w:pPr>
              <w:spacing w:line="240" w:lineRule="auto"/>
              <w:rPr>
                <w:rFonts w:ascii="Calibri Light" w:hAnsi="Calibri Light" w:cs="Calibri Light"/>
                <w:color w:val="000000"/>
                <w:sz w:val="18"/>
                <w:szCs w:val="16"/>
                <w:lang w:val="es-CR"/>
              </w:rPr>
            </w:pPr>
            <w:r w:rsidRPr="007A2B4B">
              <w:rPr>
                <w:rFonts w:ascii="Calibri Light" w:hAnsi="Calibri Light" w:cs="Calibri Light"/>
                <w:sz w:val="18"/>
              </w:rPr>
              <w:t>5.01.07</w:t>
            </w:r>
          </w:p>
        </w:tc>
        <w:tc>
          <w:tcPr>
            <w:tcW w:w="2137" w:type="dxa"/>
            <w:shd w:val="clear" w:color="auto" w:fill="auto"/>
            <w:noWrap/>
            <w:vAlign w:val="center"/>
          </w:tcPr>
          <w:p w14:paraId="36E25C29" w14:textId="77777777" w:rsidR="00CB3A41" w:rsidRPr="007A2B4B" w:rsidRDefault="00CB3A41" w:rsidP="006F6FD5">
            <w:pPr>
              <w:spacing w:line="240" w:lineRule="auto"/>
              <w:jc w:val="left"/>
              <w:rPr>
                <w:rFonts w:ascii="Calibri Light" w:hAnsi="Calibri Light" w:cs="Calibri Light"/>
                <w:color w:val="000000"/>
                <w:sz w:val="18"/>
                <w:szCs w:val="16"/>
                <w:lang w:val="es-CR"/>
              </w:rPr>
            </w:pPr>
            <w:r w:rsidRPr="007A2B4B">
              <w:rPr>
                <w:rFonts w:ascii="Calibri Light" w:hAnsi="Calibri Light" w:cs="Calibri Light"/>
                <w:sz w:val="18"/>
              </w:rPr>
              <w:t>Equipo y mobiliario educacional, deportivo y recreativo</w:t>
            </w:r>
          </w:p>
        </w:tc>
        <w:tc>
          <w:tcPr>
            <w:tcW w:w="1276" w:type="dxa"/>
            <w:shd w:val="clear" w:color="auto" w:fill="auto"/>
            <w:noWrap/>
            <w:vAlign w:val="center"/>
          </w:tcPr>
          <w:p w14:paraId="24F665F1" w14:textId="77777777" w:rsidR="00CB3A41" w:rsidRPr="007A2B4B" w:rsidRDefault="00CB3A41" w:rsidP="006F6FD5">
            <w:pPr>
              <w:spacing w:line="240" w:lineRule="auto"/>
              <w:jc w:val="right"/>
              <w:rPr>
                <w:rFonts w:ascii="Calibri Light" w:hAnsi="Calibri Light" w:cs="Calibri Light"/>
                <w:color w:val="000000"/>
                <w:sz w:val="18"/>
                <w:szCs w:val="16"/>
                <w:lang w:val="es-CR"/>
              </w:rPr>
            </w:pPr>
            <w:r w:rsidRPr="007A2B4B">
              <w:rPr>
                <w:rFonts w:ascii="Calibri Light" w:hAnsi="Calibri Light" w:cs="Calibri Light"/>
                <w:sz w:val="18"/>
              </w:rPr>
              <w:t>500,000</w:t>
            </w:r>
          </w:p>
        </w:tc>
        <w:tc>
          <w:tcPr>
            <w:tcW w:w="1276" w:type="dxa"/>
            <w:shd w:val="clear" w:color="auto" w:fill="auto"/>
            <w:noWrap/>
            <w:vAlign w:val="center"/>
          </w:tcPr>
          <w:p w14:paraId="1BB18840" w14:textId="77777777" w:rsidR="00CB3A41" w:rsidRPr="007A2B4B" w:rsidRDefault="00CB3A41" w:rsidP="006F6FD5">
            <w:pPr>
              <w:spacing w:line="240" w:lineRule="auto"/>
              <w:jc w:val="right"/>
              <w:rPr>
                <w:rFonts w:ascii="Calibri Light" w:hAnsi="Calibri Light" w:cs="Calibri Light"/>
                <w:color w:val="000000"/>
                <w:sz w:val="18"/>
                <w:szCs w:val="16"/>
                <w:lang w:val="es-CR"/>
              </w:rPr>
            </w:pPr>
            <w:r w:rsidRPr="007A2B4B">
              <w:rPr>
                <w:rFonts w:ascii="Calibri Light" w:hAnsi="Calibri Light" w:cs="Calibri Light"/>
                <w:color w:val="000000"/>
                <w:sz w:val="18"/>
                <w:szCs w:val="16"/>
                <w:lang w:val="es-CR"/>
              </w:rPr>
              <w:t xml:space="preserve">0 </w:t>
            </w:r>
          </w:p>
        </w:tc>
        <w:tc>
          <w:tcPr>
            <w:tcW w:w="1253" w:type="dxa"/>
            <w:shd w:val="clear" w:color="auto" w:fill="auto"/>
            <w:noWrap/>
            <w:vAlign w:val="center"/>
          </w:tcPr>
          <w:p w14:paraId="04C4AD7C" w14:textId="77777777" w:rsidR="00CB3A41" w:rsidRPr="007A2B4B" w:rsidRDefault="00CB3A41" w:rsidP="006F6FD5">
            <w:pPr>
              <w:spacing w:line="240" w:lineRule="auto"/>
              <w:jc w:val="right"/>
              <w:rPr>
                <w:rFonts w:ascii="Calibri Light" w:hAnsi="Calibri Light" w:cs="Calibri Light"/>
                <w:color w:val="000000"/>
                <w:sz w:val="18"/>
                <w:szCs w:val="16"/>
                <w:lang w:val="es-CR"/>
              </w:rPr>
            </w:pPr>
            <w:r w:rsidRPr="007A2B4B">
              <w:rPr>
                <w:rFonts w:ascii="Calibri Light" w:hAnsi="Calibri Light" w:cs="Calibri Light"/>
                <w:color w:val="000000"/>
                <w:sz w:val="18"/>
                <w:szCs w:val="16"/>
                <w:lang w:val="es-CR"/>
              </w:rPr>
              <w:t xml:space="preserve">0 </w:t>
            </w:r>
          </w:p>
        </w:tc>
        <w:tc>
          <w:tcPr>
            <w:tcW w:w="1540" w:type="dxa"/>
            <w:shd w:val="clear" w:color="auto" w:fill="auto"/>
            <w:noWrap/>
            <w:vAlign w:val="center"/>
          </w:tcPr>
          <w:p w14:paraId="0840244C" w14:textId="77777777" w:rsidR="00CB3A41" w:rsidRPr="007A2B4B" w:rsidRDefault="00CB3A41" w:rsidP="006F6FD5">
            <w:pPr>
              <w:spacing w:line="240" w:lineRule="auto"/>
              <w:jc w:val="right"/>
              <w:rPr>
                <w:rFonts w:ascii="Calibri Light" w:hAnsi="Calibri Light" w:cs="Calibri Light"/>
                <w:color w:val="000000"/>
                <w:sz w:val="18"/>
                <w:szCs w:val="16"/>
                <w:lang w:val="es-CR"/>
              </w:rPr>
            </w:pPr>
            <w:r w:rsidRPr="007A2B4B">
              <w:rPr>
                <w:rFonts w:ascii="Calibri Light" w:hAnsi="Calibri Light" w:cs="Calibri Light"/>
                <w:color w:val="000000"/>
                <w:sz w:val="18"/>
                <w:szCs w:val="16"/>
                <w:lang w:val="es-CR"/>
              </w:rPr>
              <w:t xml:space="preserve">0 </w:t>
            </w:r>
          </w:p>
        </w:tc>
        <w:tc>
          <w:tcPr>
            <w:tcW w:w="940" w:type="dxa"/>
            <w:shd w:val="clear" w:color="auto" w:fill="auto"/>
            <w:noWrap/>
            <w:vAlign w:val="center"/>
          </w:tcPr>
          <w:p w14:paraId="1FBD3E92" w14:textId="77777777" w:rsidR="00CB3A41" w:rsidRPr="007A2B4B" w:rsidRDefault="00CB3A41" w:rsidP="006F6FD5">
            <w:pPr>
              <w:spacing w:line="240" w:lineRule="auto"/>
              <w:jc w:val="center"/>
              <w:rPr>
                <w:rFonts w:ascii="Calibri Light" w:hAnsi="Calibri Light" w:cs="Calibri Light"/>
                <w:color w:val="000000"/>
                <w:sz w:val="18"/>
                <w:szCs w:val="16"/>
                <w:lang w:val="es-CR"/>
              </w:rPr>
            </w:pPr>
            <w:r w:rsidRPr="007A2B4B">
              <w:rPr>
                <w:rFonts w:ascii="Calibri Light" w:hAnsi="Calibri Light" w:cs="Calibri Light"/>
                <w:color w:val="000000"/>
                <w:sz w:val="18"/>
                <w:szCs w:val="16"/>
                <w:lang w:val="es-CR"/>
              </w:rPr>
              <w:t>0%</w:t>
            </w:r>
          </w:p>
        </w:tc>
      </w:tr>
      <w:tr w:rsidR="00CB3A41" w:rsidRPr="000828FC" w14:paraId="7ABF1A05" w14:textId="77777777" w:rsidTr="006F6FD5">
        <w:trPr>
          <w:trHeight w:val="288"/>
        </w:trPr>
        <w:tc>
          <w:tcPr>
            <w:tcW w:w="708" w:type="dxa"/>
            <w:shd w:val="clear" w:color="auto" w:fill="auto"/>
            <w:noWrap/>
            <w:vAlign w:val="center"/>
          </w:tcPr>
          <w:p w14:paraId="7D182AB7" w14:textId="77777777" w:rsidR="00CB3A41" w:rsidRPr="007A2B4B" w:rsidRDefault="00CB3A41" w:rsidP="006F6FD5">
            <w:pPr>
              <w:spacing w:line="240" w:lineRule="auto"/>
              <w:rPr>
                <w:rFonts w:ascii="Calibri Light" w:hAnsi="Calibri Light" w:cs="Calibri Light"/>
                <w:color w:val="000000"/>
                <w:sz w:val="18"/>
                <w:szCs w:val="16"/>
                <w:lang w:val="es-CR"/>
              </w:rPr>
            </w:pPr>
            <w:r w:rsidRPr="007A2B4B">
              <w:rPr>
                <w:rFonts w:ascii="Calibri Light" w:hAnsi="Calibri Light" w:cs="Calibri Light"/>
                <w:sz w:val="18"/>
              </w:rPr>
              <w:t>5.01.99</w:t>
            </w:r>
          </w:p>
        </w:tc>
        <w:tc>
          <w:tcPr>
            <w:tcW w:w="2137" w:type="dxa"/>
            <w:shd w:val="clear" w:color="auto" w:fill="auto"/>
            <w:noWrap/>
            <w:vAlign w:val="center"/>
          </w:tcPr>
          <w:p w14:paraId="232BB7C0" w14:textId="77777777" w:rsidR="00CB3A41" w:rsidRPr="007A2B4B" w:rsidRDefault="00CB3A41" w:rsidP="006F6FD5">
            <w:pPr>
              <w:spacing w:line="240" w:lineRule="auto"/>
              <w:jc w:val="left"/>
              <w:rPr>
                <w:rFonts w:ascii="Calibri Light" w:hAnsi="Calibri Light" w:cs="Calibri Light"/>
                <w:color w:val="000000"/>
                <w:sz w:val="18"/>
                <w:szCs w:val="16"/>
                <w:lang w:val="es-CR"/>
              </w:rPr>
            </w:pPr>
            <w:r w:rsidRPr="007A2B4B">
              <w:rPr>
                <w:rFonts w:ascii="Calibri Light" w:hAnsi="Calibri Light" w:cs="Calibri Light"/>
                <w:sz w:val="18"/>
              </w:rPr>
              <w:t>Maquinaria y equipo diverso</w:t>
            </w:r>
          </w:p>
        </w:tc>
        <w:tc>
          <w:tcPr>
            <w:tcW w:w="1276" w:type="dxa"/>
            <w:shd w:val="clear" w:color="auto" w:fill="auto"/>
            <w:noWrap/>
            <w:vAlign w:val="center"/>
          </w:tcPr>
          <w:p w14:paraId="5F351199" w14:textId="77777777" w:rsidR="00CB3A41" w:rsidRPr="007A2B4B" w:rsidRDefault="00CB3A41" w:rsidP="006F6FD5">
            <w:pPr>
              <w:spacing w:line="240" w:lineRule="auto"/>
              <w:jc w:val="right"/>
              <w:rPr>
                <w:rFonts w:ascii="Calibri Light" w:hAnsi="Calibri Light" w:cs="Calibri Light"/>
                <w:color w:val="000000"/>
                <w:sz w:val="18"/>
                <w:szCs w:val="16"/>
                <w:lang w:val="es-CR"/>
              </w:rPr>
            </w:pPr>
            <w:r w:rsidRPr="007A2B4B">
              <w:rPr>
                <w:rFonts w:ascii="Calibri Light" w:hAnsi="Calibri Light" w:cs="Calibri Light"/>
                <w:sz w:val="18"/>
              </w:rPr>
              <w:t>200,000</w:t>
            </w:r>
          </w:p>
        </w:tc>
        <w:tc>
          <w:tcPr>
            <w:tcW w:w="1276" w:type="dxa"/>
            <w:shd w:val="clear" w:color="auto" w:fill="auto"/>
            <w:noWrap/>
            <w:vAlign w:val="center"/>
          </w:tcPr>
          <w:p w14:paraId="11F0F40D" w14:textId="77777777" w:rsidR="00CB3A41" w:rsidRPr="007A2B4B" w:rsidRDefault="00CB3A41" w:rsidP="006F6FD5">
            <w:pPr>
              <w:spacing w:line="240" w:lineRule="auto"/>
              <w:jc w:val="right"/>
              <w:rPr>
                <w:rFonts w:ascii="Calibri Light" w:hAnsi="Calibri Light" w:cs="Calibri Light"/>
                <w:color w:val="000000"/>
                <w:sz w:val="18"/>
                <w:szCs w:val="16"/>
                <w:lang w:val="es-CR"/>
              </w:rPr>
            </w:pPr>
            <w:r w:rsidRPr="007A2B4B">
              <w:rPr>
                <w:rFonts w:ascii="Calibri Light" w:hAnsi="Calibri Light" w:cs="Calibri Light"/>
                <w:color w:val="000000"/>
                <w:sz w:val="18"/>
                <w:szCs w:val="16"/>
                <w:lang w:val="es-CR"/>
              </w:rPr>
              <w:t>0</w:t>
            </w:r>
          </w:p>
        </w:tc>
        <w:tc>
          <w:tcPr>
            <w:tcW w:w="1253" w:type="dxa"/>
            <w:shd w:val="clear" w:color="auto" w:fill="auto"/>
            <w:noWrap/>
            <w:vAlign w:val="center"/>
          </w:tcPr>
          <w:p w14:paraId="63CF458D" w14:textId="77777777" w:rsidR="00CB3A41" w:rsidRPr="007A2B4B" w:rsidRDefault="00CB3A41" w:rsidP="006F6FD5">
            <w:pPr>
              <w:spacing w:line="240" w:lineRule="auto"/>
              <w:jc w:val="right"/>
              <w:rPr>
                <w:rFonts w:ascii="Calibri Light" w:hAnsi="Calibri Light" w:cs="Calibri Light"/>
                <w:color w:val="000000"/>
                <w:sz w:val="18"/>
                <w:szCs w:val="16"/>
                <w:lang w:val="es-CR"/>
              </w:rPr>
            </w:pPr>
            <w:r w:rsidRPr="007A2B4B">
              <w:rPr>
                <w:rFonts w:ascii="Calibri Light" w:hAnsi="Calibri Light" w:cs="Calibri Light"/>
                <w:color w:val="000000"/>
                <w:sz w:val="18"/>
                <w:szCs w:val="16"/>
                <w:lang w:val="es-CR"/>
              </w:rPr>
              <w:t>0</w:t>
            </w:r>
          </w:p>
        </w:tc>
        <w:tc>
          <w:tcPr>
            <w:tcW w:w="1540" w:type="dxa"/>
            <w:shd w:val="clear" w:color="auto" w:fill="auto"/>
            <w:noWrap/>
            <w:vAlign w:val="center"/>
          </w:tcPr>
          <w:p w14:paraId="21AC2038" w14:textId="77777777" w:rsidR="00CB3A41" w:rsidRPr="007A2B4B" w:rsidRDefault="00CB3A41" w:rsidP="006F6FD5">
            <w:pPr>
              <w:spacing w:line="240" w:lineRule="auto"/>
              <w:jc w:val="right"/>
              <w:rPr>
                <w:rFonts w:ascii="Calibri Light" w:hAnsi="Calibri Light" w:cs="Calibri Light"/>
                <w:color w:val="000000"/>
                <w:sz w:val="18"/>
                <w:szCs w:val="16"/>
                <w:lang w:val="es-CR"/>
              </w:rPr>
            </w:pPr>
            <w:r w:rsidRPr="007A2B4B">
              <w:rPr>
                <w:rFonts w:ascii="Calibri Light" w:hAnsi="Calibri Light" w:cs="Calibri Light"/>
                <w:color w:val="000000"/>
                <w:sz w:val="18"/>
                <w:szCs w:val="16"/>
                <w:lang w:val="es-CR"/>
              </w:rPr>
              <w:t>0</w:t>
            </w:r>
          </w:p>
        </w:tc>
        <w:tc>
          <w:tcPr>
            <w:tcW w:w="940" w:type="dxa"/>
            <w:shd w:val="clear" w:color="auto" w:fill="auto"/>
            <w:noWrap/>
            <w:vAlign w:val="center"/>
          </w:tcPr>
          <w:p w14:paraId="635CD0B2" w14:textId="77777777" w:rsidR="00CB3A41" w:rsidRPr="007A2B4B" w:rsidRDefault="00CB3A41" w:rsidP="006F6FD5">
            <w:pPr>
              <w:spacing w:line="240" w:lineRule="auto"/>
              <w:jc w:val="center"/>
              <w:rPr>
                <w:rFonts w:ascii="Calibri Light" w:hAnsi="Calibri Light" w:cs="Calibri Light"/>
                <w:color w:val="000000"/>
                <w:sz w:val="18"/>
                <w:szCs w:val="16"/>
                <w:lang w:val="es-CR"/>
              </w:rPr>
            </w:pPr>
            <w:r w:rsidRPr="007A2B4B">
              <w:rPr>
                <w:rFonts w:ascii="Calibri Light" w:hAnsi="Calibri Light" w:cs="Calibri Light"/>
                <w:color w:val="000000"/>
                <w:sz w:val="18"/>
                <w:szCs w:val="16"/>
                <w:lang w:val="es-CR"/>
              </w:rPr>
              <w:t>0%</w:t>
            </w:r>
          </w:p>
        </w:tc>
      </w:tr>
      <w:tr w:rsidR="00CB3A41" w:rsidRPr="000828FC" w14:paraId="4130B435" w14:textId="77777777" w:rsidTr="006F6FD5">
        <w:trPr>
          <w:trHeight w:val="136"/>
        </w:trPr>
        <w:tc>
          <w:tcPr>
            <w:tcW w:w="708" w:type="dxa"/>
            <w:shd w:val="clear" w:color="auto" w:fill="auto"/>
            <w:noWrap/>
            <w:vAlign w:val="center"/>
          </w:tcPr>
          <w:p w14:paraId="10563E76" w14:textId="77777777" w:rsidR="00CB3A41" w:rsidRPr="007A2B4B" w:rsidRDefault="00CB3A41" w:rsidP="006F6FD5">
            <w:pPr>
              <w:spacing w:line="240" w:lineRule="auto"/>
              <w:rPr>
                <w:rFonts w:ascii="Calibri Light" w:hAnsi="Calibri Light" w:cs="Calibri Light"/>
                <w:color w:val="000000"/>
                <w:sz w:val="18"/>
                <w:szCs w:val="16"/>
                <w:lang w:val="es-CR"/>
              </w:rPr>
            </w:pPr>
            <w:r w:rsidRPr="007A2B4B">
              <w:rPr>
                <w:rFonts w:ascii="Calibri Light" w:hAnsi="Calibri Light" w:cs="Calibri Light"/>
                <w:sz w:val="18"/>
              </w:rPr>
              <w:t>5.99.03</w:t>
            </w:r>
          </w:p>
        </w:tc>
        <w:tc>
          <w:tcPr>
            <w:tcW w:w="2137" w:type="dxa"/>
            <w:shd w:val="clear" w:color="auto" w:fill="auto"/>
            <w:noWrap/>
            <w:vAlign w:val="center"/>
          </w:tcPr>
          <w:p w14:paraId="57A6E618" w14:textId="77777777" w:rsidR="00CB3A41" w:rsidRPr="007A2B4B" w:rsidRDefault="00CB3A41" w:rsidP="006F6FD5">
            <w:pPr>
              <w:spacing w:line="240" w:lineRule="auto"/>
              <w:jc w:val="left"/>
              <w:rPr>
                <w:rFonts w:ascii="Calibri Light" w:hAnsi="Calibri Light" w:cs="Calibri Light"/>
                <w:color w:val="000000"/>
                <w:sz w:val="18"/>
                <w:szCs w:val="16"/>
                <w:lang w:val="es-CR"/>
              </w:rPr>
            </w:pPr>
            <w:r w:rsidRPr="007A2B4B">
              <w:rPr>
                <w:rFonts w:ascii="Calibri Light" w:hAnsi="Calibri Light" w:cs="Calibri Light"/>
                <w:sz w:val="18"/>
              </w:rPr>
              <w:t>Bienes Intangibles</w:t>
            </w:r>
          </w:p>
        </w:tc>
        <w:tc>
          <w:tcPr>
            <w:tcW w:w="1276" w:type="dxa"/>
            <w:shd w:val="clear" w:color="auto" w:fill="auto"/>
            <w:noWrap/>
            <w:vAlign w:val="center"/>
          </w:tcPr>
          <w:p w14:paraId="38D60D85" w14:textId="77777777" w:rsidR="00CB3A41" w:rsidRPr="007A2B4B" w:rsidRDefault="00CB3A41" w:rsidP="006F6FD5">
            <w:pPr>
              <w:spacing w:line="240" w:lineRule="auto"/>
              <w:jc w:val="right"/>
              <w:rPr>
                <w:rFonts w:ascii="Calibri Light" w:hAnsi="Calibri Light" w:cs="Calibri Light"/>
                <w:color w:val="000000"/>
                <w:sz w:val="18"/>
                <w:szCs w:val="16"/>
                <w:lang w:val="es-CR"/>
              </w:rPr>
            </w:pPr>
            <w:r w:rsidRPr="007A2B4B">
              <w:rPr>
                <w:rFonts w:ascii="Calibri Light" w:hAnsi="Calibri Light" w:cs="Calibri Light"/>
                <w:sz w:val="18"/>
              </w:rPr>
              <w:t>5,198,828</w:t>
            </w:r>
          </w:p>
        </w:tc>
        <w:tc>
          <w:tcPr>
            <w:tcW w:w="1276" w:type="dxa"/>
            <w:shd w:val="clear" w:color="auto" w:fill="auto"/>
            <w:noWrap/>
            <w:vAlign w:val="center"/>
          </w:tcPr>
          <w:p w14:paraId="06D18940" w14:textId="77777777" w:rsidR="00CB3A41" w:rsidRPr="007A2B4B" w:rsidRDefault="00CB3A41" w:rsidP="006F6FD5">
            <w:pPr>
              <w:spacing w:line="240" w:lineRule="auto"/>
              <w:jc w:val="right"/>
              <w:rPr>
                <w:rFonts w:ascii="Calibri Light" w:hAnsi="Calibri Light" w:cs="Calibri Light"/>
                <w:color w:val="000000"/>
                <w:sz w:val="18"/>
                <w:szCs w:val="16"/>
                <w:lang w:val="es-CR"/>
              </w:rPr>
            </w:pPr>
            <w:r w:rsidRPr="007A2B4B">
              <w:rPr>
                <w:rFonts w:ascii="Calibri Light" w:hAnsi="Calibri Light" w:cs="Calibri Light"/>
                <w:color w:val="000000"/>
                <w:sz w:val="18"/>
                <w:szCs w:val="16"/>
                <w:lang w:val="es-CR"/>
              </w:rPr>
              <w:t>0</w:t>
            </w:r>
          </w:p>
        </w:tc>
        <w:tc>
          <w:tcPr>
            <w:tcW w:w="1253" w:type="dxa"/>
            <w:shd w:val="clear" w:color="auto" w:fill="auto"/>
            <w:noWrap/>
            <w:vAlign w:val="center"/>
          </w:tcPr>
          <w:p w14:paraId="2F8B1F3D" w14:textId="77777777" w:rsidR="00CB3A41" w:rsidRPr="007A2B4B" w:rsidRDefault="00CB3A41" w:rsidP="006F6FD5">
            <w:pPr>
              <w:spacing w:line="240" w:lineRule="auto"/>
              <w:jc w:val="right"/>
              <w:rPr>
                <w:rFonts w:ascii="Calibri Light" w:hAnsi="Calibri Light" w:cs="Calibri Light"/>
                <w:color w:val="000000"/>
                <w:sz w:val="18"/>
                <w:szCs w:val="16"/>
                <w:lang w:val="es-CR"/>
              </w:rPr>
            </w:pPr>
            <w:r w:rsidRPr="007A2B4B">
              <w:rPr>
                <w:rFonts w:ascii="Calibri Light" w:hAnsi="Calibri Light" w:cs="Calibri Light"/>
                <w:color w:val="000000"/>
                <w:sz w:val="18"/>
                <w:szCs w:val="16"/>
                <w:lang w:val="es-CR"/>
              </w:rPr>
              <w:t>0</w:t>
            </w:r>
          </w:p>
        </w:tc>
        <w:tc>
          <w:tcPr>
            <w:tcW w:w="1540" w:type="dxa"/>
            <w:shd w:val="clear" w:color="auto" w:fill="FFFFFF"/>
            <w:noWrap/>
            <w:vAlign w:val="center"/>
          </w:tcPr>
          <w:p w14:paraId="073A297A" w14:textId="77777777" w:rsidR="00CB3A41" w:rsidRPr="007A2B4B" w:rsidRDefault="00CB3A41" w:rsidP="006F6FD5">
            <w:pPr>
              <w:spacing w:line="240" w:lineRule="auto"/>
              <w:jc w:val="right"/>
              <w:rPr>
                <w:rFonts w:ascii="Calibri Light" w:hAnsi="Calibri Light" w:cs="Calibri Light"/>
                <w:color w:val="000000"/>
                <w:sz w:val="18"/>
                <w:szCs w:val="16"/>
                <w:lang w:val="es-CR"/>
              </w:rPr>
            </w:pPr>
            <w:r w:rsidRPr="007A2B4B">
              <w:rPr>
                <w:rFonts w:ascii="Calibri Light" w:hAnsi="Calibri Light" w:cs="Calibri Light"/>
                <w:color w:val="000000"/>
                <w:sz w:val="18"/>
                <w:szCs w:val="16"/>
                <w:lang w:val="es-CR"/>
              </w:rPr>
              <w:t>0</w:t>
            </w:r>
          </w:p>
        </w:tc>
        <w:tc>
          <w:tcPr>
            <w:tcW w:w="940" w:type="dxa"/>
            <w:shd w:val="clear" w:color="auto" w:fill="auto"/>
            <w:noWrap/>
            <w:vAlign w:val="center"/>
          </w:tcPr>
          <w:p w14:paraId="5D55D747" w14:textId="77777777" w:rsidR="00CB3A41" w:rsidRPr="007A2B4B" w:rsidRDefault="00CB3A41" w:rsidP="006F6FD5">
            <w:pPr>
              <w:spacing w:line="240" w:lineRule="auto"/>
              <w:jc w:val="center"/>
              <w:rPr>
                <w:rFonts w:ascii="Calibri Light" w:hAnsi="Calibri Light" w:cs="Calibri Light"/>
                <w:color w:val="000000"/>
                <w:sz w:val="18"/>
                <w:szCs w:val="16"/>
                <w:lang w:val="es-CR"/>
              </w:rPr>
            </w:pPr>
            <w:r w:rsidRPr="007A2B4B">
              <w:rPr>
                <w:rFonts w:ascii="Calibri Light" w:hAnsi="Calibri Light" w:cs="Calibri Light"/>
                <w:color w:val="000000"/>
                <w:sz w:val="18"/>
                <w:szCs w:val="16"/>
                <w:lang w:val="es-CR"/>
              </w:rPr>
              <w:t>0%</w:t>
            </w:r>
          </w:p>
        </w:tc>
      </w:tr>
    </w:tbl>
    <w:p w14:paraId="047E20EF" w14:textId="77777777" w:rsidR="00CB3A41" w:rsidRPr="000828FC" w:rsidRDefault="00CB3A41" w:rsidP="00CB3A41">
      <w:pPr>
        <w:rPr>
          <w:rFonts w:asciiTheme="minorHAnsi" w:hAnsiTheme="minorHAnsi" w:cstheme="minorHAnsi"/>
          <w:sz w:val="24"/>
          <w:lang w:val="es-CR"/>
        </w:rPr>
      </w:pPr>
    </w:p>
    <w:p w14:paraId="75C235D5" w14:textId="77777777" w:rsidR="00CB3A41" w:rsidRPr="000828FC" w:rsidRDefault="00CB3A41" w:rsidP="00CB3A41">
      <w:pPr>
        <w:spacing w:line="240" w:lineRule="auto"/>
        <w:jc w:val="left"/>
        <w:rPr>
          <w:rFonts w:asciiTheme="minorHAnsi" w:hAnsiTheme="minorHAnsi" w:cstheme="minorHAnsi"/>
          <w:sz w:val="24"/>
          <w:lang w:val="es-CR"/>
        </w:rPr>
      </w:pPr>
      <w:r w:rsidRPr="000828FC">
        <w:rPr>
          <w:rFonts w:asciiTheme="minorHAnsi" w:hAnsiTheme="minorHAnsi" w:cstheme="minorHAnsi"/>
          <w:sz w:val="24"/>
          <w:lang w:val="es-CR"/>
        </w:rPr>
        <w:br w:type="page"/>
      </w:r>
    </w:p>
    <w:p w14:paraId="36981162" w14:textId="77777777" w:rsidR="00CB3A41" w:rsidRPr="000828FC" w:rsidRDefault="00CB3A41" w:rsidP="00CB3A41">
      <w:pPr>
        <w:pStyle w:val="Ttulo2"/>
        <w:rPr>
          <w:rFonts w:asciiTheme="minorHAnsi" w:hAnsiTheme="minorHAnsi" w:cstheme="minorHAnsi"/>
          <w:lang w:val="es-CR"/>
        </w:rPr>
      </w:pPr>
      <w:bookmarkStart w:id="107" w:name="_Toc480805997"/>
      <w:bookmarkStart w:id="108" w:name="_Toc488311589"/>
      <w:r w:rsidRPr="000828FC">
        <w:rPr>
          <w:rFonts w:asciiTheme="minorHAnsi" w:hAnsiTheme="minorHAnsi" w:cstheme="minorHAnsi"/>
          <w:lang w:val="es-CR"/>
        </w:rPr>
        <w:lastRenderedPageBreak/>
        <w:t>Cuenta 6 “TRANSFERENCIAS CORRIENTES”</w:t>
      </w:r>
      <w:bookmarkEnd w:id="107"/>
      <w:bookmarkEnd w:id="108"/>
    </w:p>
    <w:p w14:paraId="02DFB0C0" w14:textId="77777777" w:rsidR="00CB3A41" w:rsidRPr="000828FC" w:rsidRDefault="00CB3A41" w:rsidP="00CB3A41">
      <w:pPr>
        <w:spacing w:line="240" w:lineRule="auto"/>
        <w:rPr>
          <w:rFonts w:asciiTheme="minorHAnsi" w:hAnsiTheme="minorHAnsi" w:cstheme="minorHAnsi"/>
          <w:sz w:val="24"/>
          <w:szCs w:val="24"/>
          <w:lang w:val="es-CR"/>
        </w:rPr>
      </w:pPr>
    </w:p>
    <w:p w14:paraId="5A8C688D" w14:textId="77777777" w:rsidR="00CB3A41" w:rsidRPr="000828FC" w:rsidRDefault="00CB3A41" w:rsidP="00CB3A41">
      <w:pPr>
        <w:rPr>
          <w:rFonts w:asciiTheme="minorHAnsi" w:hAnsiTheme="minorHAnsi" w:cstheme="minorHAnsi"/>
          <w:sz w:val="24"/>
          <w:szCs w:val="24"/>
          <w:lang w:val="es-CR"/>
        </w:rPr>
      </w:pPr>
      <w:r w:rsidRPr="000828FC">
        <w:rPr>
          <w:rFonts w:asciiTheme="minorHAnsi" w:hAnsiTheme="minorHAnsi" w:cstheme="minorHAnsi"/>
          <w:sz w:val="24"/>
          <w:szCs w:val="24"/>
          <w:lang w:val="es-CR"/>
        </w:rPr>
        <w:t>Esta cuenta representa las erogaciones que se destinan a satisfacer necesidades públicas de diversa índole, sin que exista una contraprestación de bienes, servicios o derechos a favor de quien transfiere los recursos, los cuales se destinan a personas, entes u órganos de</w:t>
      </w:r>
      <w:r>
        <w:rPr>
          <w:rFonts w:asciiTheme="minorHAnsi" w:hAnsiTheme="minorHAnsi" w:cstheme="minorHAnsi"/>
          <w:sz w:val="24"/>
          <w:szCs w:val="24"/>
          <w:lang w:val="es-CR"/>
        </w:rPr>
        <w:t>l</w:t>
      </w:r>
      <w:r w:rsidRPr="000828FC">
        <w:rPr>
          <w:rFonts w:asciiTheme="minorHAnsi" w:hAnsiTheme="minorHAnsi" w:cstheme="minorHAnsi"/>
          <w:sz w:val="24"/>
          <w:szCs w:val="24"/>
          <w:lang w:val="es-CR"/>
        </w:rPr>
        <w:t xml:space="preserve"> Sector P</w:t>
      </w:r>
      <w:r>
        <w:rPr>
          <w:rFonts w:asciiTheme="minorHAnsi" w:hAnsiTheme="minorHAnsi" w:cstheme="minorHAnsi"/>
          <w:sz w:val="24"/>
          <w:szCs w:val="24"/>
          <w:lang w:val="es-CR"/>
        </w:rPr>
        <w:t>úblico, P</w:t>
      </w:r>
      <w:r w:rsidRPr="000828FC">
        <w:rPr>
          <w:rFonts w:asciiTheme="minorHAnsi" w:hAnsiTheme="minorHAnsi" w:cstheme="minorHAnsi"/>
          <w:sz w:val="24"/>
          <w:szCs w:val="24"/>
          <w:lang w:val="es-CR"/>
        </w:rPr>
        <w:t xml:space="preserve">rivado y </w:t>
      </w:r>
      <w:r>
        <w:rPr>
          <w:rFonts w:asciiTheme="minorHAnsi" w:hAnsiTheme="minorHAnsi" w:cstheme="minorHAnsi"/>
          <w:sz w:val="24"/>
          <w:szCs w:val="24"/>
          <w:lang w:val="es-CR"/>
        </w:rPr>
        <w:t>E</w:t>
      </w:r>
      <w:r w:rsidRPr="000828FC">
        <w:rPr>
          <w:rFonts w:asciiTheme="minorHAnsi" w:hAnsiTheme="minorHAnsi" w:cstheme="minorHAnsi"/>
          <w:sz w:val="24"/>
          <w:szCs w:val="24"/>
          <w:lang w:val="es-CR"/>
        </w:rPr>
        <w:t xml:space="preserve">xterno para financiar fundamentalmente gasto corriente por concepto de donaciones, subsidios, subvenciones, cuotas a organismos internacionales, prestaciones laborales, pensiones, becas, indemnizaciones entre otros. </w:t>
      </w:r>
    </w:p>
    <w:p w14:paraId="5793C8E8" w14:textId="77777777" w:rsidR="00CB3A41" w:rsidRPr="000828FC" w:rsidRDefault="00CB3A41" w:rsidP="00CB3A41">
      <w:pPr>
        <w:rPr>
          <w:rFonts w:asciiTheme="minorHAnsi" w:hAnsiTheme="minorHAnsi" w:cstheme="minorHAnsi"/>
          <w:sz w:val="24"/>
          <w:szCs w:val="24"/>
          <w:lang w:val="es-CR"/>
        </w:rPr>
      </w:pPr>
    </w:p>
    <w:p w14:paraId="5B8F5B66" w14:textId="77777777" w:rsidR="00CB3A41" w:rsidRPr="000828FC" w:rsidRDefault="00CB3A41" w:rsidP="00CB3A41">
      <w:pPr>
        <w:rPr>
          <w:rFonts w:asciiTheme="minorHAnsi" w:hAnsiTheme="minorHAnsi" w:cstheme="minorHAnsi"/>
          <w:sz w:val="24"/>
          <w:szCs w:val="24"/>
          <w:lang w:val="es-CR"/>
        </w:rPr>
      </w:pPr>
      <w:r w:rsidRPr="000828FC">
        <w:rPr>
          <w:rFonts w:asciiTheme="minorHAnsi" w:hAnsiTheme="minorHAnsi" w:cstheme="minorHAnsi"/>
          <w:sz w:val="24"/>
          <w:szCs w:val="24"/>
          <w:lang w:val="es-CR"/>
        </w:rPr>
        <w:t xml:space="preserve">La ejecución que refleja esta cuenta al cierre del período alcanzó el </w:t>
      </w:r>
      <w:r>
        <w:rPr>
          <w:rFonts w:asciiTheme="minorHAnsi" w:hAnsiTheme="minorHAnsi" w:cstheme="minorHAnsi"/>
          <w:sz w:val="24"/>
          <w:szCs w:val="24"/>
          <w:lang w:val="es-CR"/>
        </w:rPr>
        <w:t>34</w:t>
      </w:r>
      <w:r w:rsidRPr="000828FC">
        <w:rPr>
          <w:rFonts w:asciiTheme="minorHAnsi" w:hAnsiTheme="minorHAnsi" w:cstheme="minorHAnsi"/>
          <w:sz w:val="24"/>
          <w:szCs w:val="24"/>
          <w:lang w:val="es-CR"/>
        </w:rPr>
        <w:t xml:space="preserve">%, equivalente a la suma de </w:t>
      </w:r>
      <w:r w:rsidRPr="000828FC">
        <w:rPr>
          <w:rFonts w:asciiTheme="minorHAnsi" w:hAnsiTheme="minorHAnsi" w:cstheme="minorHAnsi"/>
          <w:sz w:val="24"/>
          <w:szCs w:val="22"/>
          <w:lang w:val="es-CR"/>
        </w:rPr>
        <w:t>¢</w:t>
      </w:r>
      <w:r>
        <w:rPr>
          <w:rFonts w:asciiTheme="minorHAnsi" w:hAnsiTheme="minorHAnsi" w:cstheme="minorHAnsi"/>
          <w:sz w:val="24"/>
          <w:szCs w:val="24"/>
          <w:lang w:val="es-CR"/>
        </w:rPr>
        <w:t>33,7</w:t>
      </w:r>
      <w:r w:rsidRPr="000828FC">
        <w:rPr>
          <w:rFonts w:asciiTheme="minorHAnsi" w:hAnsiTheme="minorHAnsi" w:cstheme="minorHAnsi"/>
          <w:sz w:val="24"/>
          <w:szCs w:val="24"/>
          <w:lang w:val="es-CR"/>
        </w:rPr>
        <w:t xml:space="preserve"> millones, incluyendo compromisos. Mayor detalle de las sub-cuentas que conforman la partida “Transferencias Corrientes” se presenta en el Cuadro 11.</w:t>
      </w:r>
    </w:p>
    <w:p w14:paraId="25B24035" w14:textId="77777777" w:rsidR="00CB3A41" w:rsidRPr="000828FC" w:rsidRDefault="00CB3A41" w:rsidP="00CB3A41">
      <w:pPr>
        <w:pStyle w:val="Textoindependiente"/>
        <w:numPr>
          <w:ilvl w:val="0"/>
          <w:numId w:val="0"/>
        </w:numPr>
        <w:rPr>
          <w:rFonts w:asciiTheme="minorHAnsi" w:hAnsiTheme="minorHAnsi" w:cstheme="minorHAnsi"/>
          <w:szCs w:val="24"/>
          <w:lang w:val="es-CR"/>
        </w:rPr>
      </w:pPr>
    </w:p>
    <w:p w14:paraId="4255F72A" w14:textId="77777777" w:rsidR="00CB3A41" w:rsidRPr="000828FC" w:rsidRDefault="00CB3A41" w:rsidP="00CB3A41">
      <w:pPr>
        <w:pStyle w:val="Ttulo3"/>
        <w:rPr>
          <w:rFonts w:cstheme="minorHAnsi"/>
        </w:rPr>
      </w:pPr>
      <w:bookmarkStart w:id="109" w:name="_Toc480805998"/>
      <w:bookmarkStart w:id="110" w:name="_Toc488311590"/>
      <w:r w:rsidRPr="000828FC">
        <w:rPr>
          <w:rFonts w:cstheme="minorHAnsi"/>
        </w:rPr>
        <w:t>Detalle de la cuenta 6 Transferencias Corriente</w:t>
      </w:r>
      <w:bookmarkEnd w:id="109"/>
      <w:bookmarkEnd w:id="110"/>
    </w:p>
    <w:p w14:paraId="76F7CBCA" w14:textId="77777777" w:rsidR="00CB3A41" w:rsidRPr="000828FC" w:rsidRDefault="00CB3A41" w:rsidP="00CB3A41">
      <w:pPr>
        <w:jc w:val="center"/>
        <w:rPr>
          <w:rFonts w:asciiTheme="minorHAnsi" w:hAnsiTheme="minorHAnsi" w:cstheme="minorHAnsi"/>
          <w:sz w:val="16"/>
          <w:szCs w:val="16"/>
          <w:lang w:val="es-CR"/>
        </w:rPr>
      </w:pPr>
    </w:p>
    <w:p w14:paraId="1B51F3CE" w14:textId="73E2E89C" w:rsidR="00CB3A41" w:rsidRPr="00F3172E" w:rsidRDefault="00F3172E" w:rsidP="00CB3A41">
      <w:pPr>
        <w:pStyle w:val="Textoindependiente"/>
        <w:numPr>
          <w:ilvl w:val="0"/>
          <w:numId w:val="0"/>
        </w:numPr>
        <w:spacing w:line="240" w:lineRule="auto"/>
        <w:jc w:val="center"/>
        <w:rPr>
          <w:rFonts w:asciiTheme="minorHAnsi" w:hAnsiTheme="minorHAnsi" w:cstheme="minorHAnsi"/>
          <w:sz w:val="18"/>
          <w:szCs w:val="16"/>
          <w:lang w:val="es-CR"/>
        </w:rPr>
      </w:pPr>
      <w:r>
        <w:rPr>
          <w:rFonts w:asciiTheme="minorHAnsi" w:hAnsiTheme="minorHAnsi" w:cstheme="minorHAnsi"/>
          <w:b/>
          <w:i/>
          <w:sz w:val="22"/>
          <w:szCs w:val="22"/>
          <w:lang w:val="es-CR"/>
        </w:rPr>
        <w:t>Cuadro 22</w:t>
      </w:r>
      <w:r w:rsidR="00CB3A41" w:rsidRPr="000828FC">
        <w:rPr>
          <w:rFonts w:asciiTheme="minorHAnsi" w:hAnsiTheme="minorHAnsi" w:cstheme="minorHAnsi"/>
          <w:b/>
          <w:i/>
          <w:sz w:val="22"/>
          <w:szCs w:val="22"/>
          <w:lang w:val="es-CR"/>
        </w:rPr>
        <w:t xml:space="preserve">: </w:t>
      </w:r>
      <w:r w:rsidR="00CB3A41" w:rsidRPr="00F3172E">
        <w:rPr>
          <w:rFonts w:asciiTheme="minorHAnsi" w:hAnsiTheme="minorHAnsi" w:cstheme="minorHAnsi"/>
          <w:sz w:val="18"/>
          <w:szCs w:val="16"/>
          <w:lang w:val="es-CR"/>
        </w:rPr>
        <w:t>Detalle de ejecución por cuenta</w:t>
      </w:r>
    </w:p>
    <w:p w14:paraId="3202DD36" w14:textId="77777777" w:rsidR="00CB3A41" w:rsidRPr="000828FC" w:rsidRDefault="00CB3A41" w:rsidP="00CB3A41">
      <w:pPr>
        <w:jc w:val="center"/>
        <w:rPr>
          <w:rFonts w:asciiTheme="minorHAnsi" w:hAnsiTheme="minorHAnsi" w:cstheme="minorHAnsi"/>
          <w:sz w:val="16"/>
          <w:szCs w:val="16"/>
          <w:lang w:val="es-CR"/>
        </w:rPr>
      </w:pPr>
      <w:r w:rsidRPr="000828FC">
        <w:rPr>
          <w:rFonts w:asciiTheme="minorHAnsi" w:hAnsiTheme="minorHAnsi" w:cstheme="minorHAnsi"/>
          <w:sz w:val="16"/>
          <w:szCs w:val="16"/>
          <w:lang w:val="es-CR"/>
        </w:rPr>
        <w:t>Montos en Colones</w:t>
      </w:r>
    </w:p>
    <w:tbl>
      <w:tblPr>
        <w:tblW w:w="924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9"/>
        <w:gridCol w:w="2548"/>
        <w:gridCol w:w="1276"/>
        <w:gridCol w:w="1197"/>
        <w:gridCol w:w="1246"/>
        <w:gridCol w:w="1219"/>
        <w:gridCol w:w="972"/>
      </w:tblGrid>
      <w:tr w:rsidR="00CB3A41" w:rsidRPr="000828FC" w14:paraId="78E27D17" w14:textId="77777777" w:rsidTr="006F6FD5">
        <w:trPr>
          <w:trHeight w:val="405"/>
          <w:tblHeader/>
        </w:trPr>
        <w:tc>
          <w:tcPr>
            <w:tcW w:w="789" w:type="dxa"/>
            <w:vMerge w:val="restart"/>
            <w:shd w:val="clear" w:color="auto" w:fill="C6D9F1" w:themeFill="text2" w:themeFillTint="33"/>
            <w:vAlign w:val="center"/>
          </w:tcPr>
          <w:p w14:paraId="32ED1D03" w14:textId="77777777" w:rsidR="00CB3A41" w:rsidRPr="00520E15" w:rsidRDefault="00CB3A41" w:rsidP="006F6FD5">
            <w:pPr>
              <w:rPr>
                <w:rFonts w:asciiTheme="minorHAnsi" w:hAnsiTheme="minorHAnsi" w:cstheme="minorHAnsi"/>
                <w:b/>
                <w:color w:val="000000"/>
                <w:sz w:val="18"/>
                <w:szCs w:val="14"/>
                <w:lang w:val="es-CR"/>
              </w:rPr>
            </w:pPr>
            <w:r w:rsidRPr="00520E15">
              <w:rPr>
                <w:rFonts w:asciiTheme="minorHAnsi" w:hAnsiTheme="minorHAnsi" w:cstheme="minorHAnsi"/>
                <w:b/>
                <w:color w:val="000000"/>
                <w:sz w:val="18"/>
                <w:szCs w:val="14"/>
                <w:lang w:val="es-CR"/>
              </w:rPr>
              <w:t>CÓDIGO</w:t>
            </w:r>
          </w:p>
        </w:tc>
        <w:tc>
          <w:tcPr>
            <w:tcW w:w="2548" w:type="dxa"/>
            <w:vMerge w:val="restart"/>
            <w:shd w:val="clear" w:color="auto" w:fill="C6D9F1" w:themeFill="text2" w:themeFillTint="33"/>
            <w:vAlign w:val="center"/>
          </w:tcPr>
          <w:p w14:paraId="4D7EBF00" w14:textId="77777777" w:rsidR="00CB3A41" w:rsidRPr="00520E15" w:rsidRDefault="00CB3A41" w:rsidP="006F6FD5">
            <w:pPr>
              <w:jc w:val="center"/>
              <w:rPr>
                <w:rFonts w:asciiTheme="minorHAnsi" w:hAnsiTheme="minorHAnsi" w:cstheme="minorHAnsi"/>
                <w:b/>
                <w:color w:val="000000"/>
                <w:sz w:val="18"/>
                <w:szCs w:val="14"/>
                <w:lang w:val="es-CR"/>
              </w:rPr>
            </w:pPr>
            <w:r w:rsidRPr="00520E15">
              <w:rPr>
                <w:rFonts w:asciiTheme="minorHAnsi" w:hAnsiTheme="minorHAnsi" w:cstheme="minorHAnsi"/>
                <w:b/>
                <w:color w:val="000000"/>
                <w:sz w:val="18"/>
                <w:szCs w:val="14"/>
                <w:lang w:val="es-CR"/>
              </w:rPr>
              <w:t>DESCRIPCIÓN</w:t>
            </w:r>
          </w:p>
        </w:tc>
        <w:tc>
          <w:tcPr>
            <w:tcW w:w="1276" w:type="dxa"/>
            <w:vMerge w:val="restart"/>
            <w:shd w:val="clear" w:color="auto" w:fill="C6D9F1" w:themeFill="text2" w:themeFillTint="33"/>
            <w:vAlign w:val="center"/>
          </w:tcPr>
          <w:p w14:paraId="127244B6" w14:textId="77777777" w:rsidR="00CB3A41" w:rsidRPr="00520E15" w:rsidRDefault="00CB3A41" w:rsidP="006F6FD5">
            <w:pPr>
              <w:jc w:val="center"/>
              <w:rPr>
                <w:rFonts w:asciiTheme="minorHAnsi" w:hAnsiTheme="minorHAnsi" w:cstheme="minorHAnsi"/>
                <w:b/>
                <w:color w:val="000000"/>
                <w:sz w:val="18"/>
                <w:szCs w:val="14"/>
                <w:lang w:val="es-CR"/>
              </w:rPr>
            </w:pPr>
            <w:r w:rsidRPr="00520E15">
              <w:rPr>
                <w:rFonts w:asciiTheme="minorHAnsi" w:hAnsiTheme="minorHAnsi" w:cstheme="minorHAnsi"/>
                <w:b/>
                <w:color w:val="000000"/>
                <w:sz w:val="18"/>
                <w:szCs w:val="14"/>
                <w:lang w:val="es-CR"/>
              </w:rPr>
              <w:t>PRESUPUESTO</w:t>
            </w:r>
          </w:p>
        </w:tc>
        <w:tc>
          <w:tcPr>
            <w:tcW w:w="1197" w:type="dxa"/>
            <w:vMerge w:val="restart"/>
            <w:shd w:val="clear" w:color="auto" w:fill="C6D9F1" w:themeFill="text2" w:themeFillTint="33"/>
            <w:vAlign w:val="center"/>
          </w:tcPr>
          <w:p w14:paraId="44C2A833" w14:textId="77777777" w:rsidR="00CB3A41" w:rsidRPr="00520E15" w:rsidRDefault="00CB3A41" w:rsidP="006F6FD5">
            <w:pPr>
              <w:jc w:val="center"/>
              <w:rPr>
                <w:rFonts w:asciiTheme="minorHAnsi" w:hAnsiTheme="minorHAnsi" w:cstheme="minorHAnsi"/>
                <w:b/>
                <w:color w:val="000000"/>
                <w:sz w:val="18"/>
                <w:szCs w:val="14"/>
                <w:lang w:val="es-CR"/>
              </w:rPr>
            </w:pPr>
            <w:r w:rsidRPr="00520E15">
              <w:rPr>
                <w:rFonts w:asciiTheme="minorHAnsi" w:hAnsiTheme="minorHAnsi" w:cstheme="minorHAnsi"/>
                <w:b/>
                <w:color w:val="000000"/>
                <w:sz w:val="18"/>
                <w:szCs w:val="14"/>
                <w:lang w:val="es-CR"/>
              </w:rPr>
              <w:t>GASTO REAL</w:t>
            </w:r>
          </w:p>
        </w:tc>
        <w:tc>
          <w:tcPr>
            <w:tcW w:w="1246" w:type="dxa"/>
            <w:vMerge w:val="restart"/>
            <w:shd w:val="clear" w:color="auto" w:fill="C6D9F1" w:themeFill="text2" w:themeFillTint="33"/>
            <w:vAlign w:val="center"/>
          </w:tcPr>
          <w:p w14:paraId="7ABB7B33" w14:textId="77777777" w:rsidR="00CB3A41" w:rsidRPr="00520E15" w:rsidRDefault="00CB3A41" w:rsidP="006F6FD5">
            <w:pPr>
              <w:jc w:val="center"/>
              <w:rPr>
                <w:rFonts w:asciiTheme="minorHAnsi" w:hAnsiTheme="minorHAnsi" w:cstheme="minorHAnsi"/>
                <w:b/>
                <w:color w:val="000000"/>
                <w:sz w:val="18"/>
                <w:szCs w:val="14"/>
                <w:lang w:val="es-CR"/>
              </w:rPr>
            </w:pPr>
            <w:r w:rsidRPr="00520E15">
              <w:rPr>
                <w:rFonts w:asciiTheme="minorHAnsi" w:hAnsiTheme="minorHAnsi" w:cstheme="minorHAnsi"/>
                <w:b/>
                <w:color w:val="000000"/>
                <w:sz w:val="18"/>
                <w:szCs w:val="14"/>
                <w:lang w:val="es-CR"/>
              </w:rPr>
              <w:t>COMPROMISO</w:t>
            </w:r>
          </w:p>
        </w:tc>
        <w:tc>
          <w:tcPr>
            <w:tcW w:w="1219" w:type="dxa"/>
            <w:vMerge w:val="restart"/>
            <w:shd w:val="clear" w:color="auto" w:fill="C6D9F1" w:themeFill="text2" w:themeFillTint="33"/>
            <w:vAlign w:val="center"/>
          </w:tcPr>
          <w:p w14:paraId="05724918" w14:textId="77777777" w:rsidR="00CB3A41" w:rsidRPr="00520E15" w:rsidRDefault="00CB3A41" w:rsidP="006F6FD5">
            <w:pPr>
              <w:spacing w:line="240" w:lineRule="auto"/>
              <w:jc w:val="center"/>
              <w:rPr>
                <w:rFonts w:asciiTheme="minorHAnsi" w:hAnsiTheme="minorHAnsi" w:cstheme="minorHAnsi"/>
                <w:b/>
                <w:color w:val="000000"/>
                <w:sz w:val="18"/>
                <w:szCs w:val="14"/>
                <w:lang w:val="es-CR"/>
              </w:rPr>
            </w:pPr>
            <w:r w:rsidRPr="00520E15">
              <w:rPr>
                <w:rFonts w:asciiTheme="minorHAnsi" w:hAnsiTheme="minorHAnsi" w:cstheme="minorHAnsi"/>
                <w:b/>
                <w:color w:val="000000"/>
                <w:sz w:val="18"/>
                <w:szCs w:val="14"/>
                <w:lang w:val="es-CR"/>
              </w:rPr>
              <w:t xml:space="preserve">GASTO </w:t>
            </w:r>
            <w:r w:rsidRPr="00520E15">
              <w:rPr>
                <w:rFonts w:asciiTheme="minorHAnsi" w:hAnsiTheme="minorHAnsi" w:cstheme="minorHAnsi"/>
                <w:b/>
                <w:color w:val="000000"/>
                <w:sz w:val="18"/>
                <w:szCs w:val="14"/>
                <w:lang w:val="es-CR"/>
              </w:rPr>
              <w:br/>
              <w:t>II TRIMESTRE</w:t>
            </w:r>
          </w:p>
        </w:tc>
        <w:tc>
          <w:tcPr>
            <w:tcW w:w="972" w:type="dxa"/>
            <w:vMerge w:val="restart"/>
            <w:shd w:val="clear" w:color="auto" w:fill="C6D9F1" w:themeFill="text2" w:themeFillTint="33"/>
            <w:vAlign w:val="center"/>
          </w:tcPr>
          <w:p w14:paraId="0C6AD10C" w14:textId="77777777" w:rsidR="00CB3A41" w:rsidRPr="00520E15" w:rsidRDefault="00CB3A41" w:rsidP="006F6FD5">
            <w:pPr>
              <w:jc w:val="center"/>
              <w:rPr>
                <w:rFonts w:asciiTheme="minorHAnsi" w:hAnsiTheme="minorHAnsi" w:cstheme="minorHAnsi"/>
                <w:b/>
                <w:color w:val="000000"/>
                <w:sz w:val="18"/>
                <w:szCs w:val="12"/>
                <w:lang w:val="es-CR"/>
              </w:rPr>
            </w:pPr>
            <w:r w:rsidRPr="00520E15">
              <w:rPr>
                <w:rFonts w:asciiTheme="minorHAnsi" w:hAnsiTheme="minorHAnsi" w:cstheme="minorHAnsi"/>
                <w:b/>
                <w:color w:val="000000"/>
                <w:sz w:val="18"/>
                <w:szCs w:val="12"/>
                <w:lang w:val="es-CR"/>
              </w:rPr>
              <w:t xml:space="preserve">% DE EJECUCIÓN </w:t>
            </w:r>
          </w:p>
        </w:tc>
      </w:tr>
      <w:tr w:rsidR="00CB3A41" w:rsidRPr="000828FC" w14:paraId="627F514B" w14:textId="77777777" w:rsidTr="006F6FD5">
        <w:trPr>
          <w:trHeight w:val="453"/>
          <w:tblHeader/>
        </w:trPr>
        <w:tc>
          <w:tcPr>
            <w:tcW w:w="789" w:type="dxa"/>
            <w:vMerge/>
            <w:shd w:val="clear" w:color="auto" w:fill="C6D9F1" w:themeFill="text2" w:themeFillTint="33"/>
            <w:vAlign w:val="center"/>
          </w:tcPr>
          <w:p w14:paraId="23E5E35A" w14:textId="77777777" w:rsidR="00CB3A41" w:rsidRPr="000828FC" w:rsidRDefault="00CB3A41" w:rsidP="006F6FD5">
            <w:pPr>
              <w:spacing w:line="240" w:lineRule="auto"/>
              <w:jc w:val="left"/>
              <w:rPr>
                <w:rFonts w:asciiTheme="minorHAnsi" w:hAnsiTheme="minorHAnsi" w:cstheme="minorHAnsi"/>
                <w:b/>
                <w:bCs/>
                <w:color w:val="000000"/>
                <w:sz w:val="16"/>
                <w:szCs w:val="16"/>
                <w:lang w:val="es-CR"/>
              </w:rPr>
            </w:pPr>
          </w:p>
        </w:tc>
        <w:tc>
          <w:tcPr>
            <w:tcW w:w="2548" w:type="dxa"/>
            <w:vMerge/>
            <w:shd w:val="clear" w:color="auto" w:fill="C6D9F1" w:themeFill="text2" w:themeFillTint="33"/>
            <w:vAlign w:val="center"/>
          </w:tcPr>
          <w:p w14:paraId="454FC13F" w14:textId="77777777" w:rsidR="00CB3A41" w:rsidRPr="000828FC" w:rsidRDefault="00CB3A41" w:rsidP="006F6FD5">
            <w:pPr>
              <w:spacing w:line="240" w:lineRule="auto"/>
              <w:jc w:val="left"/>
              <w:rPr>
                <w:rFonts w:asciiTheme="minorHAnsi" w:hAnsiTheme="minorHAnsi" w:cstheme="minorHAnsi"/>
                <w:b/>
                <w:bCs/>
                <w:color w:val="000000"/>
                <w:sz w:val="16"/>
                <w:szCs w:val="16"/>
                <w:lang w:val="es-CR"/>
              </w:rPr>
            </w:pPr>
          </w:p>
        </w:tc>
        <w:tc>
          <w:tcPr>
            <w:tcW w:w="1276" w:type="dxa"/>
            <w:vMerge/>
            <w:shd w:val="clear" w:color="auto" w:fill="C6D9F1" w:themeFill="text2" w:themeFillTint="33"/>
            <w:vAlign w:val="center"/>
          </w:tcPr>
          <w:p w14:paraId="1FB567A7" w14:textId="77777777" w:rsidR="00CB3A41" w:rsidRPr="000828FC" w:rsidRDefault="00CB3A41" w:rsidP="006F6FD5">
            <w:pPr>
              <w:spacing w:line="240" w:lineRule="auto"/>
              <w:jc w:val="left"/>
              <w:rPr>
                <w:rFonts w:asciiTheme="minorHAnsi" w:hAnsiTheme="minorHAnsi" w:cstheme="minorHAnsi"/>
                <w:color w:val="000000"/>
                <w:sz w:val="16"/>
                <w:szCs w:val="16"/>
                <w:lang w:val="es-CR"/>
              </w:rPr>
            </w:pPr>
          </w:p>
        </w:tc>
        <w:tc>
          <w:tcPr>
            <w:tcW w:w="1197" w:type="dxa"/>
            <w:vMerge/>
            <w:shd w:val="clear" w:color="auto" w:fill="C6D9F1" w:themeFill="text2" w:themeFillTint="33"/>
            <w:vAlign w:val="center"/>
          </w:tcPr>
          <w:p w14:paraId="0D563C60" w14:textId="77777777" w:rsidR="00CB3A41" w:rsidRPr="000828FC" w:rsidRDefault="00CB3A41" w:rsidP="006F6FD5">
            <w:pPr>
              <w:spacing w:line="240" w:lineRule="auto"/>
              <w:jc w:val="left"/>
              <w:rPr>
                <w:rFonts w:asciiTheme="minorHAnsi" w:hAnsiTheme="minorHAnsi" w:cstheme="minorHAnsi"/>
                <w:color w:val="000000"/>
                <w:sz w:val="16"/>
                <w:szCs w:val="16"/>
                <w:lang w:val="es-CR"/>
              </w:rPr>
            </w:pPr>
          </w:p>
        </w:tc>
        <w:tc>
          <w:tcPr>
            <w:tcW w:w="1246" w:type="dxa"/>
            <w:vMerge/>
            <w:shd w:val="clear" w:color="auto" w:fill="C6D9F1" w:themeFill="text2" w:themeFillTint="33"/>
            <w:vAlign w:val="center"/>
          </w:tcPr>
          <w:p w14:paraId="4056E606" w14:textId="77777777" w:rsidR="00CB3A41" w:rsidRPr="000828FC" w:rsidRDefault="00CB3A41" w:rsidP="006F6FD5">
            <w:pPr>
              <w:spacing w:line="240" w:lineRule="auto"/>
              <w:jc w:val="left"/>
              <w:rPr>
                <w:rFonts w:asciiTheme="minorHAnsi" w:hAnsiTheme="minorHAnsi" w:cstheme="minorHAnsi"/>
                <w:color w:val="000000"/>
                <w:sz w:val="16"/>
                <w:szCs w:val="16"/>
                <w:lang w:val="es-CR"/>
              </w:rPr>
            </w:pPr>
          </w:p>
        </w:tc>
        <w:tc>
          <w:tcPr>
            <w:tcW w:w="1219" w:type="dxa"/>
            <w:vMerge/>
            <w:shd w:val="clear" w:color="auto" w:fill="C6D9F1" w:themeFill="text2" w:themeFillTint="33"/>
            <w:vAlign w:val="center"/>
          </w:tcPr>
          <w:p w14:paraId="60C34207" w14:textId="77777777" w:rsidR="00CB3A41" w:rsidRPr="000828FC" w:rsidRDefault="00CB3A41" w:rsidP="006F6FD5">
            <w:pPr>
              <w:spacing w:line="240" w:lineRule="auto"/>
              <w:jc w:val="left"/>
              <w:rPr>
                <w:rFonts w:asciiTheme="minorHAnsi" w:hAnsiTheme="minorHAnsi" w:cstheme="minorHAnsi"/>
                <w:color w:val="000000"/>
                <w:sz w:val="16"/>
                <w:szCs w:val="16"/>
                <w:lang w:val="es-CR"/>
              </w:rPr>
            </w:pPr>
          </w:p>
        </w:tc>
        <w:tc>
          <w:tcPr>
            <w:tcW w:w="972" w:type="dxa"/>
            <w:vMerge/>
            <w:shd w:val="clear" w:color="auto" w:fill="C6D9F1" w:themeFill="text2" w:themeFillTint="33"/>
            <w:vAlign w:val="center"/>
          </w:tcPr>
          <w:p w14:paraId="3DC8FC2E" w14:textId="77777777" w:rsidR="00CB3A41" w:rsidRPr="000828FC" w:rsidRDefault="00CB3A41" w:rsidP="006F6FD5">
            <w:pPr>
              <w:spacing w:line="240" w:lineRule="auto"/>
              <w:jc w:val="left"/>
              <w:rPr>
                <w:rFonts w:asciiTheme="minorHAnsi" w:hAnsiTheme="minorHAnsi" w:cstheme="minorHAnsi"/>
                <w:color w:val="000000"/>
                <w:sz w:val="16"/>
                <w:szCs w:val="16"/>
                <w:lang w:val="es-CR"/>
              </w:rPr>
            </w:pPr>
          </w:p>
        </w:tc>
      </w:tr>
      <w:tr w:rsidR="00CB3A41" w:rsidRPr="000828FC" w14:paraId="58F9B91B" w14:textId="77777777" w:rsidTr="006F6FD5">
        <w:trPr>
          <w:trHeight w:val="480"/>
        </w:trPr>
        <w:tc>
          <w:tcPr>
            <w:tcW w:w="789" w:type="dxa"/>
            <w:shd w:val="clear" w:color="auto" w:fill="DBE5F1" w:themeFill="accent1" w:themeFillTint="33"/>
            <w:noWrap/>
            <w:vAlign w:val="center"/>
          </w:tcPr>
          <w:p w14:paraId="495E8941" w14:textId="77777777" w:rsidR="00CB3A41" w:rsidRPr="00520E15" w:rsidRDefault="00CB3A41" w:rsidP="006F6FD5">
            <w:pPr>
              <w:rPr>
                <w:rFonts w:asciiTheme="minorHAnsi" w:hAnsiTheme="minorHAnsi" w:cstheme="minorHAnsi"/>
                <w:b/>
                <w:bCs/>
                <w:color w:val="000000"/>
                <w:sz w:val="18"/>
                <w:szCs w:val="16"/>
                <w:lang w:val="es-CR"/>
              </w:rPr>
            </w:pPr>
            <w:r w:rsidRPr="00520E15">
              <w:rPr>
                <w:rFonts w:asciiTheme="minorHAnsi" w:hAnsiTheme="minorHAnsi" w:cstheme="minorHAnsi"/>
                <w:b/>
                <w:bCs/>
                <w:color w:val="000000"/>
                <w:sz w:val="18"/>
                <w:szCs w:val="16"/>
                <w:lang w:val="es-CR"/>
              </w:rPr>
              <w:t>6</w:t>
            </w:r>
          </w:p>
        </w:tc>
        <w:tc>
          <w:tcPr>
            <w:tcW w:w="2548" w:type="dxa"/>
            <w:shd w:val="clear" w:color="auto" w:fill="DBE5F1" w:themeFill="accent1" w:themeFillTint="33"/>
            <w:noWrap/>
            <w:vAlign w:val="center"/>
          </w:tcPr>
          <w:p w14:paraId="4AC468BD" w14:textId="77777777" w:rsidR="00CB3A41" w:rsidRPr="00520E15" w:rsidRDefault="00CB3A41" w:rsidP="006F6FD5">
            <w:pPr>
              <w:rPr>
                <w:rFonts w:asciiTheme="minorHAnsi" w:hAnsiTheme="minorHAnsi" w:cstheme="minorHAnsi"/>
                <w:b/>
                <w:bCs/>
                <w:color w:val="000000"/>
                <w:sz w:val="18"/>
                <w:szCs w:val="16"/>
                <w:lang w:val="es-CR"/>
              </w:rPr>
            </w:pPr>
            <w:r w:rsidRPr="00520E15">
              <w:rPr>
                <w:rFonts w:asciiTheme="minorHAnsi" w:hAnsiTheme="minorHAnsi" w:cstheme="minorHAnsi"/>
                <w:b/>
                <w:bCs/>
                <w:color w:val="000000"/>
                <w:sz w:val="18"/>
                <w:szCs w:val="16"/>
                <w:lang w:val="es-CR"/>
              </w:rPr>
              <w:t>TRANSFERENCIAS CORRIENTES</w:t>
            </w:r>
          </w:p>
        </w:tc>
        <w:tc>
          <w:tcPr>
            <w:tcW w:w="1276" w:type="dxa"/>
            <w:shd w:val="clear" w:color="auto" w:fill="DBE5F1" w:themeFill="accent1" w:themeFillTint="33"/>
            <w:noWrap/>
            <w:vAlign w:val="center"/>
          </w:tcPr>
          <w:p w14:paraId="6BF30A9A" w14:textId="77777777" w:rsidR="00CB3A41" w:rsidRPr="00520E15" w:rsidRDefault="00CB3A41" w:rsidP="006F6FD5">
            <w:pPr>
              <w:jc w:val="right"/>
              <w:rPr>
                <w:rFonts w:asciiTheme="minorHAnsi" w:hAnsiTheme="minorHAnsi" w:cstheme="minorHAnsi"/>
                <w:b/>
                <w:bCs/>
                <w:color w:val="000000"/>
                <w:sz w:val="18"/>
                <w:szCs w:val="16"/>
                <w:lang w:val="es-CR"/>
              </w:rPr>
            </w:pPr>
            <w:r w:rsidRPr="00520E15">
              <w:rPr>
                <w:rFonts w:asciiTheme="minorHAnsi" w:hAnsiTheme="minorHAnsi" w:cstheme="minorHAnsi"/>
                <w:b/>
                <w:bCs/>
                <w:color w:val="000000"/>
                <w:sz w:val="18"/>
                <w:szCs w:val="16"/>
                <w:lang w:val="es-CR"/>
              </w:rPr>
              <w:t>100,301,340</w:t>
            </w:r>
          </w:p>
        </w:tc>
        <w:tc>
          <w:tcPr>
            <w:tcW w:w="1197" w:type="dxa"/>
            <w:shd w:val="clear" w:color="auto" w:fill="DBE5F1" w:themeFill="accent1" w:themeFillTint="33"/>
            <w:noWrap/>
            <w:vAlign w:val="center"/>
          </w:tcPr>
          <w:p w14:paraId="65EA9E05" w14:textId="77777777" w:rsidR="00CB3A41" w:rsidRPr="00520E15" w:rsidRDefault="00CB3A41" w:rsidP="006F6FD5">
            <w:pPr>
              <w:jc w:val="right"/>
              <w:rPr>
                <w:rFonts w:asciiTheme="minorHAnsi" w:hAnsiTheme="minorHAnsi" w:cstheme="minorHAnsi"/>
                <w:b/>
                <w:bCs/>
                <w:color w:val="000000"/>
                <w:sz w:val="18"/>
                <w:szCs w:val="16"/>
                <w:lang w:val="es-CR"/>
              </w:rPr>
            </w:pPr>
            <w:r w:rsidRPr="00520E15">
              <w:rPr>
                <w:rFonts w:asciiTheme="minorHAnsi" w:hAnsiTheme="minorHAnsi" w:cstheme="minorHAnsi"/>
                <w:b/>
                <w:bCs/>
                <w:color w:val="000000"/>
                <w:sz w:val="18"/>
                <w:szCs w:val="16"/>
                <w:lang w:val="es-CR"/>
              </w:rPr>
              <w:t>32,656,744</w:t>
            </w:r>
          </w:p>
        </w:tc>
        <w:tc>
          <w:tcPr>
            <w:tcW w:w="1246" w:type="dxa"/>
            <w:shd w:val="clear" w:color="auto" w:fill="DBE5F1" w:themeFill="accent1" w:themeFillTint="33"/>
            <w:noWrap/>
            <w:vAlign w:val="center"/>
          </w:tcPr>
          <w:p w14:paraId="74BD0B31" w14:textId="77777777" w:rsidR="00CB3A41" w:rsidRPr="00520E15" w:rsidRDefault="00CB3A41" w:rsidP="006F6FD5">
            <w:pPr>
              <w:jc w:val="right"/>
              <w:rPr>
                <w:rFonts w:asciiTheme="minorHAnsi" w:hAnsiTheme="minorHAnsi" w:cstheme="minorHAnsi"/>
                <w:b/>
                <w:bCs/>
                <w:color w:val="000000"/>
                <w:sz w:val="18"/>
                <w:szCs w:val="16"/>
                <w:lang w:val="es-CR"/>
              </w:rPr>
            </w:pPr>
            <w:r w:rsidRPr="00520E15">
              <w:rPr>
                <w:rFonts w:asciiTheme="minorHAnsi" w:hAnsiTheme="minorHAnsi" w:cstheme="minorHAnsi"/>
                <w:b/>
                <w:bCs/>
                <w:color w:val="000000"/>
                <w:sz w:val="18"/>
                <w:szCs w:val="16"/>
                <w:lang w:val="es-CR"/>
              </w:rPr>
              <w:t>1,042,033</w:t>
            </w:r>
          </w:p>
        </w:tc>
        <w:tc>
          <w:tcPr>
            <w:tcW w:w="1219" w:type="dxa"/>
            <w:shd w:val="clear" w:color="auto" w:fill="DBE5F1" w:themeFill="accent1" w:themeFillTint="33"/>
            <w:noWrap/>
            <w:vAlign w:val="center"/>
          </w:tcPr>
          <w:p w14:paraId="13634DCA" w14:textId="77777777" w:rsidR="00CB3A41" w:rsidRPr="00520E15" w:rsidRDefault="00CB3A41" w:rsidP="006F6FD5">
            <w:pPr>
              <w:jc w:val="right"/>
              <w:rPr>
                <w:rFonts w:asciiTheme="minorHAnsi" w:hAnsiTheme="minorHAnsi" w:cstheme="minorHAnsi"/>
                <w:b/>
                <w:bCs/>
                <w:color w:val="000000"/>
                <w:sz w:val="18"/>
                <w:szCs w:val="16"/>
                <w:lang w:val="es-CR"/>
              </w:rPr>
            </w:pPr>
            <w:r w:rsidRPr="00520E15">
              <w:rPr>
                <w:rFonts w:asciiTheme="minorHAnsi" w:hAnsiTheme="minorHAnsi" w:cstheme="minorHAnsi"/>
                <w:b/>
                <w:bCs/>
                <w:color w:val="000000"/>
                <w:sz w:val="18"/>
                <w:szCs w:val="16"/>
                <w:lang w:val="es-CR"/>
              </w:rPr>
              <w:t>33,698,777</w:t>
            </w:r>
          </w:p>
        </w:tc>
        <w:tc>
          <w:tcPr>
            <w:tcW w:w="972" w:type="dxa"/>
            <w:shd w:val="clear" w:color="auto" w:fill="DBE5F1" w:themeFill="accent1" w:themeFillTint="33"/>
            <w:noWrap/>
            <w:vAlign w:val="center"/>
          </w:tcPr>
          <w:p w14:paraId="63AC02F1" w14:textId="77777777" w:rsidR="00CB3A41" w:rsidRPr="00520E15" w:rsidRDefault="00CB3A41" w:rsidP="006F6FD5">
            <w:pPr>
              <w:jc w:val="center"/>
              <w:rPr>
                <w:rFonts w:asciiTheme="minorHAnsi" w:hAnsiTheme="minorHAnsi" w:cstheme="minorHAnsi"/>
                <w:b/>
                <w:bCs/>
                <w:color w:val="000000"/>
                <w:sz w:val="18"/>
                <w:szCs w:val="16"/>
                <w:lang w:val="es-CR"/>
              </w:rPr>
            </w:pPr>
            <w:r w:rsidRPr="00520E15">
              <w:rPr>
                <w:rFonts w:asciiTheme="minorHAnsi" w:hAnsiTheme="minorHAnsi" w:cstheme="minorHAnsi"/>
                <w:b/>
                <w:bCs/>
                <w:color w:val="000000"/>
                <w:sz w:val="18"/>
                <w:szCs w:val="16"/>
                <w:lang w:val="es-CR"/>
              </w:rPr>
              <w:t>34%</w:t>
            </w:r>
          </w:p>
        </w:tc>
      </w:tr>
      <w:tr w:rsidR="00CB3A41" w:rsidRPr="000828FC" w14:paraId="25E4297E" w14:textId="77777777" w:rsidTr="006F6FD5">
        <w:trPr>
          <w:trHeight w:val="276"/>
        </w:trPr>
        <w:tc>
          <w:tcPr>
            <w:tcW w:w="789" w:type="dxa"/>
            <w:shd w:val="clear" w:color="auto" w:fill="auto"/>
            <w:noWrap/>
            <w:vAlign w:val="center"/>
          </w:tcPr>
          <w:p w14:paraId="7F3F2DAD" w14:textId="77777777" w:rsidR="00CB3A41" w:rsidRPr="00520E15" w:rsidRDefault="00CB3A41" w:rsidP="006F6FD5">
            <w:pPr>
              <w:spacing w:line="240" w:lineRule="auto"/>
              <w:rPr>
                <w:rFonts w:ascii="Calibri Light" w:hAnsi="Calibri Light" w:cs="Calibri Light"/>
                <w:color w:val="000000"/>
                <w:sz w:val="18"/>
                <w:szCs w:val="18"/>
                <w:lang w:val="es-CR"/>
              </w:rPr>
            </w:pPr>
            <w:r w:rsidRPr="00520E15">
              <w:rPr>
                <w:rFonts w:ascii="Calibri Light" w:hAnsi="Calibri Light" w:cs="Calibri Light"/>
                <w:sz w:val="18"/>
                <w:szCs w:val="18"/>
              </w:rPr>
              <w:t>6.02.01</w:t>
            </w:r>
          </w:p>
        </w:tc>
        <w:tc>
          <w:tcPr>
            <w:tcW w:w="2548" w:type="dxa"/>
            <w:shd w:val="clear" w:color="auto" w:fill="auto"/>
            <w:noWrap/>
            <w:vAlign w:val="center"/>
          </w:tcPr>
          <w:p w14:paraId="35C84321" w14:textId="77777777" w:rsidR="00CB3A41" w:rsidRPr="00520E15" w:rsidRDefault="00CB3A41" w:rsidP="006F6FD5">
            <w:pPr>
              <w:spacing w:line="240" w:lineRule="auto"/>
              <w:jc w:val="left"/>
              <w:rPr>
                <w:rFonts w:ascii="Calibri Light" w:hAnsi="Calibri Light" w:cs="Calibri Light"/>
                <w:color w:val="000000"/>
                <w:sz w:val="18"/>
                <w:szCs w:val="18"/>
                <w:lang w:val="es-CR"/>
              </w:rPr>
            </w:pPr>
            <w:r w:rsidRPr="00520E15">
              <w:rPr>
                <w:rFonts w:ascii="Calibri Light" w:hAnsi="Calibri Light" w:cs="Calibri Light"/>
                <w:sz w:val="18"/>
                <w:szCs w:val="18"/>
              </w:rPr>
              <w:t>Becas a funcionarios</w:t>
            </w:r>
          </w:p>
        </w:tc>
        <w:tc>
          <w:tcPr>
            <w:tcW w:w="1276" w:type="dxa"/>
            <w:shd w:val="clear" w:color="auto" w:fill="auto"/>
            <w:noWrap/>
            <w:vAlign w:val="center"/>
          </w:tcPr>
          <w:p w14:paraId="5EC41770"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4,300,000</w:t>
            </w:r>
          </w:p>
        </w:tc>
        <w:tc>
          <w:tcPr>
            <w:tcW w:w="1197" w:type="dxa"/>
            <w:shd w:val="clear" w:color="auto" w:fill="auto"/>
            <w:noWrap/>
            <w:vAlign w:val="center"/>
          </w:tcPr>
          <w:p w14:paraId="23C40459"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903,710</w:t>
            </w:r>
          </w:p>
        </w:tc>
        <w:tc>
          <w:tcPr>
            <w:tcW w:w="1246" w:type="dxa"/>
            <w:shd w:val="clear" w:color="auto" w:fill="auto"/>
            <w:noWrap/>
            <w:vAlign w:val="center"/>
          </w:tcPr>
          <w:p w14:paraId="31E789F3"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129,900</w:t>
            </w:r>
          </w:p>
        </w:tc>
        <w:tc>
          <w:tcPr>
            <w:tcW w:w="1219" w:type="dxa"/>
            <w:shd w:val="clear" w:color="auto" w:fill="auto"/>
            <w:noWrap/>
            <w:vAlign w:val="center"/>
          </w:tcPr>
          <w:p w14:paraId="1AA3EAEC"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1,033,610</w:t>
            </w:r>
          </w:p>
        </w:tc>
        <w:tc>
          <w:tcPr>
            <w:tcW w:w="972" w:type="dxa"/>
            <w:shd w:val="clear" w:color="auto" w:fill="auto"/>
            <w:noWrap/>
            <w:vAlign w:val="center"/>
          </w:tcPr>
          <w:p w14:paraId="1D7829B1" w14:textId="77777777" w:rsidR="00CB3A41" w:rsidRPr="00520E15" w:rsidRDefault="00CB3A41" w:rsidP="006F6FD5">
            <w:pPr>
              <w:spacing w:line="240" w:lineRule="auto"/>
              <w:jc w:val="center"/>
              <w:rPr>
                <w:rFonts w:ascii="Calibri Light" w:hAnsi="Calibri Light" w:cs="Calibri Light"/>
                <w:color w:val="000000"/>
                <w:sz w:val="18"/>
                <w:szCs w:val="18"/>
                <w:lang w:val="es-CR"/>
              </w:rPr>
            </w:pPr>
            <w:r w:rsidRPr="00520E15">
              <w:rPr>
                <w:rFonts w:ascii="Calibri Light" w:hAnsi="Calibri Light" w:cs="Calibri Light"/>
                <w:sz w:val="18"/>
                <w:szCs w:val="18"/>
              </w:rPr>
              <w:t>24%</w:t>
            </w:r>
          </w:p>
        </w:tc>
      </w:tr>
      <w:tr w:rsidR="00CB3A41" w:rsidRPr="000828FC" w14:paraId="07BB0FF8" w14:textId="77777777" w:rsidTr="006F6FD5">
        <w:trPr>
          <w:trHeight w:val="276"/>
        </w:trPr>
        <w:tc>
          <w:tcPr>
            <w:tcW w:w="789" w:type="dxa"/>
            <w:shd w:val="clear" w:color="auto" w:fill="auto"/>
            <w:noWrap/>
            <w:vAlign w:val="center"/>
          </w:tcPr>
          <w:p w14:paraId="3D189779" w14:textId="77777777" w:rsidR="00CB3A41" w:rsidRPr="00520E15" w:rsidRDefault="00CB3A41" w:rsidP="006F6FD5">
            <w:pPr>
              <w:spacing w:line="240" w:lineRule="auto"/>
              <w:rPr>
                <w:rFonts w:ascii="Calibri Light" w:hAnsi="Calibri Light" w:cs="Calibri Light"/>
                <w:sz w:val="18"/>
                <w:szCs w:val="18"/>
              </w:rPr>
            </w:pPr>
            <w:r w:rsidRPr="00520E15">
              <w:rPr>
                <w:rFonts w:ascii="Calibri Light" w:hAnsi="Calibri Light" w:cs="Calibri Light"/>
                <w:sz w:val="18"/>
                <w:szCs w:val="18"/>
              </w:rPr>
              <w:t>6.02.02</w:t>
            </w:r>
          </w:p>
        </w:tc>
        <w:tc>
          <w:tcPr>
            <w:tcW w:w="2548" w:type="dxa"/>
            <w:shd w:val="clear" w:color="auto" w:fill="auto"/>
            <w:noWrap/>
            <w:vAlign w:val="center"/>
          </w:tcPr>
          <w:p w14:paraId="7377C87B" w14:textId="77777777" w:rsidR="00CB3A41" w:rsidRPr="00520E15" w:rsidRDefault="00CB3A41" w:rsidP="006F6FD5">
            <w:pPr>
              <w:spacing w:line="240" w:lineRule="auto"/>
              <w:jc w:val="left"/>
              <w:rPr>
                <w:rFonts w:ascii="Calibri Light" w:hAnsi="Calibri Light" w:cs="Calibri Light"/>
                <w:sz w:val="18"/>
                <w:szCs w:val="18"/>
              </w:rPr>
            </w:pPr>
            <w:r w:rsidRPr="00520E15">
              <w:rPr>
                <w:rFonts w:ascii="Calibri Light" w:hAnsi="Calibri Light" w:cs="Calibri Light"/>
                <w:sz w:val="18"/>
                <w:szCs w:val="18"/>
              </w:rPr>
              <w:t>Becas a terceras personas</w:t>
            </w:r>
          </w:p>
        </w:tc>
        <w:tc>
          <w:tcPr>
            <w:tcW w:w="1276" w:type="dxa"/>
            <w:shd w:val="clear" w:color="auto" w:fill="auto"/>
            <w:noWrap/>
            <w:vAlign w:val="center"/>
          </w:tcPr>
          <w:p w14:paraId="55531A7B" w14:textId="77777777" w:rsidR="00CB3A41" w:rsidRPr="00520E15" w:rsidRDefault="00CB3A41" w:rsidP="006F6FD5">
            <w:pPr>
              <w:spacing w:line="240" w:lineRule="auto"/>
              <w:jc w:val="right"/>
              <w:rPr>
                <w:rFonts w:ascii="Calibri Light" w:hAnsi="Calibri Light" w:cs="Calibri Light"/>
                <w:sz w:val="18"/>
                <w:szCs w:val="18"/>
              </w:rPr>
            </w:pPr>
            <w:r w:rsidRPr="00520E15">
              <w:rPr>
                <w:rFonts w:ascii="Calibri Light" w:hAnsi="Calibri Light" w:cs="Calibri Light"/>
                <w:sz w:val="18"/>
                <w:szCs w:val="18"/>
              </w:rPr>
              <w:t>3,100,000</w:t>
            </w:r>
          </w:p>
        </w:tc>
        <w:tc>
          <w:tcPr>
            <w:tcW w:w="1197" w:type="dxa"/>
            <w:shd w:val="clear" w:color="auto" w:fill="auto"/>
            <w:noWrap/>
            <w:vAlign w:val="center"/>
          </w:tcPr>
          <w:p w14:paraId="702BCE00" w14:textId="77777777" w:rsidR="00CB3A41" w:rsidRPr="00520E15" w:rsidRDefault="00CB3A41" w:rsidP="006F6FD5">
            <w:pPr>
              <w:spacing w:line="240" w:lineRule="auto"/>
              <w:jc w:val="right"/>
              <w:rPr>
                <w:rFonts w:ascii="Calibri Light" w:hAnsi="Calibri Light" w:cs="Calibri Light"/>
                <w:sz w:val="18"/>
                <w:szCs w:val="18"/>
              </w:rPr>
            </w:pPr>
            <w:r w:rsidRPr="00520E15">
              <w:rPr>
                <w:rFonts w:ascii="Calibri Light" w:hAnsi="Calibri Light" w:cs="Calibri Light"/>
                <w:sz w:val="18"/>
                <w:szCs w:val="18"/>
              </w:rPr>
              <w:t>263,021</w:t>
            </w:r>
          </w:p>
        </w:tc>
        <w:tc>
          <w:tcPr>
            <w:tcW w:w="1246" w:type="dxa"/>
            <w:shd w:val="clear" w:color="auto" w:fill="auto"/>
            <w:noWrap/>
            <w:vAlign w:val="center"/>
          </w:tcPr>
          <w:p w14:paraId="5B8AD6BA" w14:textId="77777777" w:rsidR="00CB3A41" w:rsidRPr="00520E15" w:rsidRDefault="00CB3A41" w:rsidP="006F6FD5">
            <w:pPr>
              <w:spacing w:line="240" w:lineRule="auto"/>
              <w:jc w:val="right"/>
              <w:rPr>
                <w:rFonts w:ascii="Calibri Light" w:hAnsi="Calibri Light" w:cs="Calibri Light"/>
                <w:sz w:val="18"/>
                <w:szCs w:val="18"/>
              </w:rPr>
            </w:pPr>
            <w:r w:rsidRPr="00520E15">
              <w:rPr>
                <w:rFonts w:ascii="Calibri Light" w:hAnsi="Calibri Light" w:cs="Calibri Light"/>
                <w:sz w:val="18"/>
                <w:szCs w:val="18"/>
              </w:rPr>
              <w:t>0</w:t>
            </w:r>
          </w:p>
        </w:tc>
        <w:tc>
          <w:tcPr>
            <w:tcW w:w="1219" w:type="dxa"/>
            <w:shd w:val="clear" w:color="auto" w:fill="auto"/>
            <w:noWrap/>
            <w:vAlign w:val="center"/>
          </w:tcPr>
          <w:p w14:paraId="785C79CE" w14:textId="77777777" w:rsidR="00CB3A41" w:rsidRPr="00520E15" w:rsidRDefault="00CB3A41" w:rsidP="006F6FD5">
            <w:pPr>
              <w:spacing w:line="240" w:lineRule="auto"/>
              <w:jc w:val="right"/>
              <w:rPr>
                <w:rFonts w:ascii="Calibri Light" w:hAnsi="Calibri Light" w:cs="Calibri Light"/>
                <w:sz w:val="18"/>
                <w:szCs w:val="18"/>
              </w:rPr>
            </w:pPr>
            <w:r w:rsidRPr="00520E15">
              <w:rPr>
                <w:rFonts w:ascii="Calibri Light" w:hAnsi="Calibri Light" w:cs="Calibri Light"/>
                <w:sz w:val="18"/>
                <w:szCs w:val="18"/>
              </w:rPr>
              <w:t>263,021</w:t>
            </w:r>
          </w:p>
        </w:tc>
        <w:tc>
          <w:tcPr>
            <w:tcW w:w="972" w:type="dxa"/>
            <w:shd w:val="clear" w:color="auto" w:fill="auto"/>
            <w:noWrap/>
            <w:vAlign w:val="center"/>
          </w:tcPr>
          <w:p w14:paraId="0EB9C4AE" w14:textId="77777777" w:rsidR="00CB3A41" w:rsidRPr="00520E15" w:rsidRDefault="00CB3A41" w:rsidP="006F6FD5">
            <w:pPr>
              <w:spacing w:line="240" w:lineRule="auto"/>
              <w:jc w:val="center"/>
              <w:rPr>
                <w:rFonts w:ascii="Calibri Light" w:hAnsi="Calibri Light" w:cs="Calibri Light"/>
                <w:sz w:val="18"/>
                <w:szCs w:val="18"/>
              </w:rPr>
            </w:pPr>
            <w:r w:rsidRPr="00520E15">
              <w:rPr>
                <w:rFonts w:ascii="Calibri Light" w:hAnsi="Calibri Light" w:cs="Calibri Light"/>
                <w:sz w:val="18"/>
                <w:szCs w:val="18"/>
              </w:rPr>
              <w:t>8%</w:t>
            </w:r>
          </w:p>
        </w:tc>
      </w:tr>
      <w:tr w:rsidR="00CB3A41" w:rsidRPr="000828FC" w14:paraId="0C65DBB3" w14:textId="77777777" w:rsidTr="006F6FD5">
        <w:trPr>
          <w:trHeight w:val="276"/>
        </w:trPr>
        <w:tc>
          <w:tcPr>
            <w:tcW w:w="789" w:type="dxa"/>
            <w:shd w:val="clear" w:color="auto" w:fill="auto"/>
            <w:noWrap/>
            <w:vAlign w:val="center"/>
          </w:tcPr>
          <w:p w14:paraId="2E605EE2" w14:textId="77777777" w:rsidR="00CB3A41" w:rsidRPr="00520E15" w:rsidRDefault="00CB3A41" w:rsidP="006F6FD5">
            <w:pPr>
              <w:spacing w:line="240" w:lineRule="auto"/>
              <w:rPr>
                <w:rFonts w:ascii="Calibri Light" w:hAnsi="Calibri Light" w:cs="Calibri Light"/>
                <w:color w:val="000000"/>
                <w:sz w:val="18"/>
                <w:szCs w:val="18"/>
                <w:lang w:val="es-CR"/>
              </w:rPr>
            </w:pPr>
            <w:r w:rsidRPr="00520E15">
              <w:rPr>
                <w:rFonts w:ascii="Calibri Light" w:hAnsi="Calibri Light" w:cs="Calibri Light"/>
                <w:sz w:val="18"/>
                <w:szCs w:val="18"/>
              </w:rPr>
              <w:t>6.03.01</w:t>
            </w:r>
          </w:p>
        </w:tc>
        <w:tc>
          <w:tcPr>
            <w:tcW w:w="2548" w:type="dxa"/>
            <w:shd w:val="clear" w:color="auto" w:fill="auto"/>
            <w:noWrap/>
            <w:vAlign w:val="center"/>
          </w:tcPr>
          <w:p w14:paraId="4224CA03" w14:textId="77777777" w:rsidR="00CB3A41" w:rsidRPr="00520E15" w:rsidRDefault="00CB3A41" w:rsidP="006F6FD5">
            <w:pPr>
              <w:spacing w:line="240" w:lineRule="auto"/>
              <w:jc w:val="left"/>
              <w:rPr>
                <w:rFonts w:ascii="Calibri Light" w:hAnsi="Calibri Light" w:cs="Calibri Light"/>
                <w:color w:val="000000"/>
                <w:sz w:val="18"/>
                <w:szCs w:val="18"/>
                <w:lang w:val="es-CR"/>
              </w:rPr>
            </w:pPr>
            <w:r w:rsidRPr="00520E15">
              <w:rPr>
                <w:rFonts w:ascii="Calibri Light" w:hAnsi="Calibri Light" w:cs="Calibri Light"/>
                <w:sz w:val="18"/>
                <w:szCs w:val="18"/>
              </w:rPr>
              <w:t>Prestaciones legales</w:t>
            </w:r>
          </w:p>
        </w:tc>
        <w:tc>
          <w:tcPr>
            <w:tcW w:w="1276" w:type="dxa"/>
            <w:shd w:val="clear" w:color="auto" w:fill="auto"/>
            <w:noWrap/>
            <w:vAlign w:val="center"/>
          </w:tcPr>
          <w:p w14:paraId="18669AA0"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10,000,000</w:t>
            </w:r>
          </w:p>
        </w:tc>
        <w:tc>
          <w:tcPr>
            <w:tcW w:w="1197" w:type="dxa"/>
            <w:shd w:val="clear" w:color="auto" w:fill="auto"/>
            <w:noWrap/>
            <w:vAlign w:val="center"/>
          </w:tcPr>
          <w:p w14:paraId="3346B52E"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10,000,000</w:t>
            </w:r>
          </w:p>
        </w:tc>
        <w:tc>
          <w:tcPr>
            <w:tcW w:w="1246" w:type="dxa"/>
            <w:shd w:val="clear" w:color="auto" w:fill="auto"/>
            <w:noWrap/>
            <w:vAlign w:val="center"/>
          </w:tcPr>
          <w:p w14:paraId="3AA1835F"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0</w:t>
            </w:r>
          </w:p>
        </w:tc>
        <w:tc>
          <w:tcPr>
            <w:tcW w:w="1219" w:type="dxa"/>
            <w:shd w:val="clear" w:color="auto" w:fill="auto"/>
            <w:noWrap/>
            <w:vAlign w:val="center"/>
          </w:tcPr>
          <w:p w14:paraId="6139AF4C"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10,000,000</w:t>
            </w:r>
          </w:p>
        </w:tc>
        <w:tc>
          <w:tcPr>
            <w:tcW w:w="972" w:type="dxa"/>
            <w:shd w:val="clear" w:color="auto" w:fill="auto"/>
            <w:noWrap/>
            <w:vAlign w:val="center"/>
          </w:tcPr>
          <w:p w14:paraId="7D06E400" w14:textId="77777777" w:rsidR="00CB3A41" w:rsidRPr="00520E15" w:rsidRDefault="00CB3A41" w:rsidP="006F6FD5">
            <w:pPr>
              <w:spacing w:line="240" w:lineRule="auto"/>
              <w:jc w:val="center"/>
              <w:rPr>
                <w:rFonts w:ascii="Calibri Light" w:hAnsi="Calibri Light" w:cs="Calibri Light"/>
                <w:color w:val="000000"/>
                <w:sz w:val="18"/>
                <w:szCs w:val="18"/>
                <w:lang w:val="es-CR"/>
              </w:rPr>
            </w:pPr>
            <w:r w:rsidRPr="00520E15">
              <w:rPr>
                <w:rFonts w:ascii="Calibri Light" w:hAnsi="Calibri Light" w:cs="Calibri Light"/>
                <w:sz w:val="18"/>
                <w:szCs w:val="18"/>
              </w:rPr>
              <w:t>100%</w:t>
            </w:r>
          </w:p>
        </w:tc>
      </w:tr>
      <w:tr w:rsidR="00CB3A41" w:rsidRPr="000828FC" w14:paraId="068E89D6" w14:textId="77777777" w:rsidTr="006F6FD5">
        <w:trPr>
          <w:trHeight w:val="276"/>
        </w:trPr>
        <w:tc>
          <w:tcPr>
            <w:tcW w:w="789" w:type="dxa"/>
            <w:shd w:val="clear" w:color="auto" w:fill="auto"/>
            <w:noWrap/>
            <w:vAlign w:val="center"/>
          </w:tcPr>
          <w:p w14:paraId="3AAA13B5" w14:textId="77777777" w:rsidR="00CB3A41" w:rsidRPr="00520E15" w:rsidRDefault="00CB3A41" w:rsidP="006F6FD5">
            <w:pPr>
              <w:spacing w:line="240" w:lineRule="auto"/>
              <w:rPr>
                <w:rFonts w:ascii="Calibri Light" w:hAnsi="Calibri Light" w:cs="Calibri Light"/>
                <w:color w:val="000000"/>
                <w:sz w:val="18"/>
                <w:szCs w:val="18"/>
                <w:lang w:val="es-CR"/>
              </w:rPr>
            </w:pPr>
            <w:r w:rsidRPr="00520E15">
              <w:rPr>
                <w:rFonts w:ascii="Calibri Light" w:hAnsi="Calibri Light" w:cs="Calibri Light"/>
                <w:sz w:val="18"/>
                <w:szCs w:val="18"/>
              </w:rPr>
              <w:t>6.03.99</w:t>
            </w:r>
          </w:p>
        </w:tc>
        <w:tc>
          <w:tcPr>
            <w:tcW w:w="2548" w:type="dxa"/>
            <w:shd w:val="clear" w:color="auto" w:fill="auto"/>
            <w:noWrap/>
            <w:vAlign w:val="center"/>
          </w:tcPr>
          <w:p w14:paraId="29C2CAA4" w14:textId="77777777" w:rsidR="00CB3A41" w:rsidRPr="00520E15" w:rsidRDefault="00CB3A41" w:rsidP="006F6FD5">
            <w:pPr>
              <w:spacing w:line="240" w:lineRule="auto"/>
              <w:jc w:val="left"/>
              <w:rPr>
                <w:rFonts w:ascii="Calibri Light" w:hAnsi="Calibri Light" w:cs="Calibri Light"/>
                <w:color w:val="000000"/>
                <w:sz w:val="18"/>
                <w:szCs w:val="18"/>
                <w:lang w:val="es-CR"/>
              </w:rPr>
            </w:pPr>
            <w:r w:rsidRPr="00520E15">
              <w:rPr>
                <w:rFonts w:ascii="Calibri Light" w:hAnsi="Calibri Light" w:cs="Calibri Light"/>
                <w:sz w:val="18"/>
                <w:szCs w:val="18"/>
              </w:rPr>
              <w:t>Otras prestaciones a terceras personas</w:t>
            </w:r>
          </w:p>
        </w:tc>
        <w:tc>
          <w:tcPr>
            <w:tcW w:w="1276" w:type="dxa"/>
            <w:shd w:val="clear" w:color="auto" w:fill="auto"/>
            <w:noWrap/>
            <w:vAlign w:val="center"/>
          </w:tcPr>
          <w:p w14:paraId="30E4BEC9"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23,000,000</w:t>
            </w:r>
          </w:p>
        </w:tc>
        <w:tc>
          <w:tcPr>
            <w:tcW w:w="1197" w:type="dxa"/>
            <w:shd w:val="clear" w:color="auto" w:fill="auto"/>
            <w:noWrap/>
            <w:vAlign w:val="center"/>
          </w:tcPr>
          <w:p w14:paraId="5277EA41"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3,106,068</w:t>
            </w:r>
          </w:p>
        </w:tc>
        <w:tc>
          <w:tcPr>
            <w:tcW w:w="1246" w:type="dxa"/>
            <w:shd w:val="clear" w:color="auto" w:fill="auto"/>
            <w:noWrap/>
            <w:vAlign w:val="center"/>
          </w:tcPr>
          <w:p w14:paraId="5D629328"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912,133</w:t>
            </w:r>
          </w:p>
        </w:tc>
        <w:tc>
          <w:tcPr>
            <w:tcW w:w="1219" w:type="dxa"/>
            <w:shd w:val="clear" w:color="auto" w:fill="auto"/>
            <w:noWrap/>
            <w:vAlign w:val="center"/>
          </w:tcPr>
          <w:p w14:paraId="29B453AD"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4,018,201</w:t>
            </w:r>
          </w:p>
        </w:tc>
        <w:tc>
          <w:tcPr>
            <w:tcW w:w="972" w:type="dxa"/>
            <w:shd w:val="clear" w:color="auto" w:fill="auto"/>
            <w:noWrap/>
            <w:vAlign w:val="center"/>
          </w:tcPr>
          <w:p w14:paraId="05FAEE24" w14:textId="77777777" w:rsidR="00CB3A41" w:rsidRPr="00520E15" w:rsidRDefault="00CB3A41" w:rsidP="006F6FD5">
            <w:pPr>
              <w:spacing w:line="240" w:lineRule="auto"/>
              <w:jc w:val="center"/>
              <w:rPr>
                <w:rFonts w:ascii="Calibri Light" w:hAnsi="Calibri Light" w:cs="Calibri Light"/>
                <w:color w:val="000000"/>
                <w:sz w:val="18"/>
                <w:szCs w:val="18"/>
                <w:lang w:val="es-CR"/>
              </w:rPr>
            </w:pPr>
            <w:r w:rsidRPr="00520E15">
              <w:rPr>
                <w:rFonts w:ascii="Calibri Light" w:hAnsi="Calibri Light" w:cs="Calibri Light"/>
                <w:sz w:val="18"/>
                <w:szCs w:val="18"/>
              </w:rPr>
              <w:t>17%</w:t>
            </w:r>
          </w:p>
        </w:tc>
      </w:tr>
      <w:tr w:rsidR="00CB3A41" w:rsidRPr="000828FC" w14:paraId="187BAE78" w14:textId="77777777" w:rsidTr="006F6FD5">
        <w:trPr>
          <w:trHeight w:val="180"/>
        </w:trPr>
        <w:tc>
          <w:tcPr>
            <w:tcW w:w="789" w:type="dxa"/>
            <w:shd w:val="clear" w:color="auto" w:fill="auto"/>
            <w:noWrap/>
            <w:vAlign w:val="center"/>
          </w:tcPr>
          <w:p w14:paraId="254A9768" w14:textId="77777777" w:rsidR="00CB3A41" w:rsidRPr="00520E15" w:rsidRDefault="00CB3A41" w:rsidP="006F6FD5">
            <w:pPr>
              <w:spacing w:line="240" w:lineRule="auto"/>
              <w:rPr>
                <w:rFonts w:ascii="Calibri Light" w:hAnsi="Calibri Light" w:cs="Calibri Light"/>
                <w:color w:val="000000"/>
                <w:sz w:val="18"/>
                <w:szCs w:val="18"/>
                <w:lang w:val="es-CR"/>
              </w:rPr>
            </w:pPr>
            <w:r w:rsidRPr="00520E15">
              <w:rPr>
                <w:rFonts w:ascii="Calibri Light" w:hAnsi="Calibri Light" w:cs="Calibri Light"/>
                <w:sz w:val="18"/>
                <w:szCs w:val="18"/>
              </w:rPr>
              <w:t>6.06.01</w:t>
            </w:r>
          </w:p>
        </w:tc>
        <w:tc>
          <w:tcPr>
            <w:tcW w:w="2548" w:type="dxa"/>
            <w:shd w:val="clear" w:color="auto" w:fill="auto"/>
            <w:noWrap/>
            <w:vAlign w:val="center"/>
          </w:tcPr>
          <w:p w14:paraId="399F4141" w14:textId="77777777" w:rsidR="00CB3A41" w:rsidRPr="00520E15" w:rsidRDefault="00CB3A41" w:rsidP="006F6FD5">
            <w:pPr>
              <w:spacing w:line="240" w:lineRule="auto"/>
              <w:jc w:val="left"/>
              <w:rPr>
                <w:rFonts w:ascii="Calibri Light" w:hAnsi="Calibri Light" w:cs="Calibri Light"/>
                <w:color w:val="000000"/>
                <w:sz w:val="18"/>
                <w:szCs w:val="18"/>
                <w:lang w:val="es-CR"/>
              </w:rPr>
            </w:pPr>
            <w:r w:rsidRPr="00520E15">
              <w:rPr>
                <w:rFonts w:ascii="Calibri Light" w:hAnsi="Calibri Light" w:cs="Calibri Light"/>
                <w:sz w:val="18"/>
                <w:szCs w:val="18"/>
              </w:rPr>
              <w:t>Indemnizaciones</w:t>
            </w:r>
          </w:p>
        </w:tc>
        <w:tc>
          <w:tcPr>
            <w:tcW w:w="1276" w:type="dxa"/>
            <w:shd w:val="clear" w:color="auto" w:fill="auto"/>
            <w:noWrap/>
            <w:vAlign w:val="center"/>
          </w:tcPr>
          <w:p w14:paraId="2D97379A"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40,000,000</w:t>
            </w:r>
          </w:p>
        </w:tc>
        <w:tc>
          <w:tcPr>
            <w:tcW w:w="1197" w:type="dxa"/>
            <w:shd w:val="clear" w:color="auto" w:fill="auto"/>
            <w:noWrap/>
            <w:vAlign w:val="center"/>
          </w:tcPr>
          <w:p w14:paraId="1D3CD262"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0</w:t>
            </w:r>
          </w:p>
        </w:tc>
        <w:tc>
          <w:tcPr>
            <w:tcW w:w="1246" w:type="dxa"/>
            <w:shd w:val="clear" w:color="auto" w:fill="auto"/>
            <w:noWrap/>
            <w:vAlign w:val="center"/>
          </w:tcPr>
          <w:p w14:paraId="415FBF5C"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0</w:t>
            </w:r>
          </w:p>
        </w:tc>
        <w:tc>
          <w:tcPr>
            <w:tcW w:w="1219" w:type="dxa"/>
            <w:shd w:val="clear" w:color="auto" w:fill="auto"/>
            <w:noWrap/>
            <w:vAlign w:val="center"/>
          </w:tcPr>
          <w:p w14:paraId="113D0A63"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0</w:t>
            </w:r>
          </w:p>
        </w:tc>
        <w:tc>
          <w:tcPr>
            <w:tcW w:w="972" w:type="dxa"/>
            <w:shd w:val="clear" w:color="auto" w:fill="auto"/>
            <w:noWrap/>
            <w:vAlign w:val="center"/>
          </w:tcPr>
          <w:p w14:paraId="6DC422E5" w14:textId="77777777" w:rsidR="00CB3A41" w:rsidRPr="00520E15" w:rsidRDefault="00CB3A41" w:rsidP="006F6FD5">
            <w:pPr>
              <w:spacing w:line="240" w:lineRule="auto"/>
              <w:jc w:val="center"/>
              <w:rPr>
                <w:rFonts w:ascii="Calibri Light" w:hAnsi="Calibri Light" w:cs="Calibri Light"/>
                <w:color w:val="000000"/>
                <w:sz w:val="18"/>
                <w:szCs w:val="18"/>
                <w:lang w:val="es-CR"/>
              </w:rPr>
            </w:pPr>
            <w:r w:rsidRPr="00520E15">
              <w:rPr>
                <w:rFonts w:ascii="Calibri Light" w:hAnsi="Calibri Light" w:cs="Calibri Light"/>
                <w:sz w:val="18"/>
                <w:szCs w:val="18"/>
              </w:rPr>
              <w:t>0%</w:t>
            </w:r>
          </w:p>
        </w:tc>
      </w:tr>
      <w:tr w:rsidR="00CB3A41" w:rsidRPr="000828FC" w14:paraId="646C94A7" w14:textId="77777777" w:rsidTr="006F6FD5">
        <w:trPr>
          <w:trHeight w:val="105"/>
        </w:trPr>
        <w:tc>
          <w:tcPr>
            <w:tcW w:w="789" w:type="dxa"/>
            <w:shd w:val="clear" w:color="auto" w:fill="auto"/>
            <w:noWrap/>
            <w:vAlign w:val="center"/>
          </w:tcPr>
          <w:p w14:paraId="5BE0EE0F" w14:textId="77777777" w:rsidR="00CB3A41" w:rsidRPr="00520E15" w:rsidRDefault="00CB3A41" w:rsidP="006F6FD5">
            <w:pPr>
              <w:spacing w:line="240" w:lineRule="auto"/>
              <w:rPr>
                <w:rFonts w:ascii="Calibri Light" w:hAnsi="Calibri Light" w:cs="Calibri Light"/>
                <w:color w:val="000000"/>
                <w:sz w:val="18"/>
                <w:szCs w:val="18"/>
                <w:lang w:val="es-CR"/>
              </w:rPr>
            </w:pPr>
            <w:r w:rsidRPr="00520E15">
              <w:rPr>
                <w:rFonts w:ascii="Calibri Light" w:hAnsi="Calibri Light" w:cs="Calibri Light"/>
                <w:sz w:val="18"/>
                <w:szCs w:val="18"/>
              </w:rPr>
              <w:t>6.07.01</w:t>
            </w:r>
          </w:p>
        </w:tc>
        <w:tc>
          <w:tcPr>
            <w:tcW w:w="2548" w:type="dxa"/>
            <w:shd w:val="clear" w:color="auto" w:fill="auto"/>
            <w:noWrap/>
            <w:vAlign w:val="center"/>
          </w:tcPr>
          <w:p w14:paraId="5F19A5B1" w14:textId="77777777" w:rsidR="00CB3A41" w:rsidRPr="00520E15" w:rsidRDefault="00CB3A41" w:rsidP="006F6FD5">
            <w:pPr>
              <w:spacing w:line="240" w:lineRule="auto"/>
              <w:jc w:val="left"/>
              <w:rPr>
                <w:rFonts w:ascii="Calibri Light" w:hAnsi="Calibri Light" w:cs="Calibri Light"/>
                <w:color w:val="000000"/>
                <w:sz w:val="18"/>
                <w:szCs w:val="18"/>
                <w:lang w:val="es-CR"/>
              </w:rPr>
            </w:pPr>
            <w:r w:rsidRPr="00520E15">
              <w:rPr>
                <w:rFonts w:ascii="Calibri Light" w:hAnsi="Calibri Light" w:cs="Calibri Light"/>
                <w:sz w:val="18"/>
                <w:szCs w:val="18"/>
              </w:rPr>
              <w:t>Cuotas a Organismos Internacionales</w:t>
            </w:r>
          </w:p>
        </w:tc>
        <w:tc>
          <w:tcPr>
            <w:tcW w:w="1276" w:type="dxa"/>
            <w:shd w:val="clear" w:color="auto" w:fill="auto"/>
            <w:noWrap/>
            <w:vAlign w:val="center"/>
          </w:tcPr>
          <w:p w14:paraId="75F654E2"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19,901,340</w:t>
            </w:r>
          </w:p>
        </w:tc>
        <w:tc>
          <w:tcPr>
            <w:tcW w:w="1197" w:type="dxa"/>
            <w:shd w:val="clear" w:color="auto" w:fill="auto"/>
            <w:noWrap/>
            <w:vAlign w:val="center"/>
          </w:tcPr>
          <w:p w14:paraId="06235D4A"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18,383,945</w:t>
            </w:r>
          </w:p>
        </w:tc>
        <w:tc>
          <w:tcPr>
            <w:tcW w:w="1246" w:type="dxa"/>
            <w:shd w:val="clear" w:color="auto" w:fill="auto"/>
            <w:noWrap/>
            <w:vAlign w:val="center"/>
          </w:tcPr>
          <w:p w14:paraId="15BE84AD"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0</w:t>
            </w:r>
          </w:p>
        </w:tc>
        <w:tc>
          <w:tcPr>
            <w:tcW w:w="1219" w:type="dxa"/>
            <w:shd w:val="clear" w:color="auto" w:fill="auto"/>
            <w:noWrap/>
            <w:vAlign w:val="center"/>
          </w:tcPr>
          <w:p w14:paraId="48F49B71" w14:textId="77777777" w:rsidR="00CB3A41" w:rsidRPr="00520E15" w:rsidRDefault="00CB3A41" w:rsidP="006F6FD5">
            <w:pPr>
              <w:spacing w:line="240" w:lineRule="auto"/>
              <w:jc w:val="right"/>
              <w:rPr>
                <w:rFonts w:ascii="Calibri Light" w:hAnsi="Calibri Light" w:cs="Calibri Light"/>
                <w:color w:val="000000"/>
                <w:sz w:val="18"/>
                <w:szCs w:val="18"/>
                <w:lang w:val="es-CR"/>
              </w:rPr>
            </w:pPr>
            <w:r w:rsidRPr="00520E15">
              <w:rPr>
                <w:rFonts w:ascii="Calibri Light" w:hAnsi="Calibri Light" w:cs="Calibri Light"/>
                <w:sz w:val="18"/>
                <w:szCs w:val="18"/>
              </w:rPr>
              <w:t>18,383,945</w:t>
            </w:r>
          </w:p>
        </w:tc>
        <w:tc>
          <w:tcPr>
            <w:tcW w:w="972" w:type="dxa"/>
            <w:shd w:val="clear" w:color="auto" w:fill="auto"/>
            <w:vAlign w:val="center"/>
          </w:tcPr>
          <w:p w14:paraId="6AFC1989" w14:textId="77777777" w:rsidR="00CB3A41" w:rsidRPr="00520E15" w:rsidRDefault="00CB3A41" w:rsidP="006F6FD5">
            <w:pPr>
              <w:spacing w:line="240" w:lineRule="auto"/>
              <w:jc w:val="center"/>
              <w:rPr>
                <w:rFonts w:ascii="Calibri Light" w:hAnsi="Calibri Light" w:cs="Calibri Light"/>
                <w:color w:val="000000"/>
                <w:sz w:val="18"/>
                <w:szCs w:val="18"/>
                <w:lang w:val="es-CR"/>
              </w:rPr>
            </w:pPr>
            <w:r w:rsidRPr="00520E15">
              <w:rPr>
                <w:rFonts w:ascii="Calibri Light" w:hAnsi="Calibri Light" w:cs="Calibri Light"/>
                <w:sz w:val="18"/>
                <w:szCs w:val="18"/>
              </w:rPr>
              <w:t>92%</w:t>
            </w:r>
          </w:p>
        </w:tc>
      </w:tr>
    </w:tbl>
    <w:p w14:paraId="348FBC7C" w14:textId="77777777" w:rsidR="00CB3A41" w:rsidRPr="000828FC" w:rsidRDefault="00CB3A41" w:rsidP="00CB3A41">
      <w:pPr>
        <w:pStyle w:val="Textoindependiente"/>
        <w:numPr>
          <w:ilvl w:val="0"/>
          <w:numId w:val="0"/>
        </w:numPr>
        <w:jc w:val="center"/>
        <w:rPr>
          <w:rFonts w:asciiTheme="minorHAnsi" w:hAnsiTheme="minorHAnsi" w:cstheme="minorHAnsi"/>
          <w:sz w:val="22"/>
          <w:szCs w:val="22"/>
          <w:lang w:val="es-CR"/>
        </w:rPr>
      </w:pPr>
    </w:p>
    <w:p w14:paraId="093EB785" w14:textId="77777777" w:rsidR="00CB3A41" w:rsidRPr="000828FC" w:rsidRDefault="00CB3A41" w:rsidP="00CB3A41">
      <w:pPr>
        <w:pStyle w:val="Textoindependiente"/>
        <w:numPr>
          <w:ilvl w:val="0"/>
          <w:numId w:val="0"/>
        </w:numPr>
        <w:rPr>
          <w:rFonts w:asciiTheme="minorHAnsi" w:hAnsiTheme="minorHAnsi" w:cstheme="minorHAnsi"/>
          <w:szCs w:val="24"/>
          <w:lang w:val="es-CR"/>
        </w:rPr>
      </w:pPr>
    </w:p>
    <w:p w14:paraId="46130DF5" w14:textId="77777777" w:rsidR="00CB3A41" w:rsidRPr="000828FC" w:rsidRDefault="00CB3A41" w:rsidP="00CB3A41">
      <w:pPr>
        <w:pStyle w:val="Textoindependiente"/>
        <w:numPr>
          <w:ilvl w:val="0"/>
          <w:numId w:val="0"/>
        </w:numPr>
        <w:rPr>
          <w:rFonts w:asciiTheme="minorHAnsi" w:hAnsiTheme="minorHAnsi" w:cstheme="minorHAnsi"/>
          <w:szCs w:val="24"/>
          <w:lang w:val="es-CR"/>
        </w:rPr>
      </w:pPr>
      <w:r w:rsidRPr="000828FC">
        <w:rPr>
          <w:rFonts w:asciiTheme="minorHAnsi" w:hAnsiTheme="minorHAnsi" w:cstheme="minorHAnsi"/>
          <w:szCs w:val="24"/>
          <w:lang w:val="es-CR"/>
        </w:rPr>
        <w:t xml:space="preserve">La cuenta de capacitación en territorio nacional (6 02 01) refleja una ejecución del </w:t>
      </w:r>
      <w:r>
        <w:rPr>
          <w:rFonts w:asciiTheme="minorHAnsi" w:hAnsiTheme="minorHAnsi" w:cstheme="minorHAnsi"/>
          <w:szCs w:val="24"/>
          <w:lang w:val="es-CR"/>
        </w:rPr>
        <w:t>24</w:t>
      </w:r>
      <w:r w:rsidRPr="000828FC">
        <w:rPr>
          <w:rFonts w:asciiTheme="minorHAnsi" w:hAnsiTheme="minorHAnsi" w:cstheme="minorHAnsi"/>
          <w:szCs w:val="24"/>
          <w:lang w:val="es-CR"/>
        </w:rPr>
        <w:t xml:space="preserve">%, y contempla el pago de estudios superiores. Durante todo el período se continúa con el financiamiento de un total de tres becas. A continuación, se presenta el resumen: </w:t>
      </w:r>
    </w:p>
    <w:p w14:paraId="640B4306" w14:textId="77777777" w:rsidR="00CB3A41" w:rsidRPr="000828FC" w:rsidRDefault="00CB3A41" w:rsidP="00CB3A41">
      <w:pPr>
        <w:pStyle w:val="Textoindependiente"/>
        <w:numPr>
          <w:ilvl w:val="0"/>
          <w:numId w:val="0"/>
        </w:numPr>
        <w:rPr>
          <w:rFonts w:asciiTheme="minorHAnsi" w:hAnsiTheme="minorHAnsi" w:cstheme="minorHAnsi"/>
          <w:szCs w:val="24"/>
          <w:lang w:val="es-CR"/>
        </w:rPr>
      </w:pPr>
    </w:p>
    <w:tbl>
      <w:tblPr>
        <w:tblW w:w="8287"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4"/>
        <w:gridCol w:w="2878"/>
        <w:gridCol w:w="1625"/>
      </w:tblGrid>
      <w:tr w:rsidR="00CB3A41" w:rsidRPr="000828FC" w14:paraId="6414F176" w14:textId="77777777" w:rsidTr="006F6FD5">
        <w:trPr>
          <w:trHeight w:val="480"/>
          <w:tblHeader/>
        </w:trPr>
        <w:tc>
          <w:tcPr>
            <w:tcW w:w="3784" w:type="dxa"/>
            <w:shd w:val="clear" w:color="auto" w:fill="C6D9F1" w:themeFill="text2" w:themeFillTint="33"/>
            <w:tcMar>
              <w:top w:w="0" w:type="dxa"/>
              <w:left w:w="108" w:type="dxa"/>
              <w:bottom w:w="0" w:type="dxa"/>
              <w:right w:w="108" w:type="dxa"/>
            </w:tcMar>
            <w:vAlign w:val="center"/>
            <w:hideMark/>
          </w:tcPr>
          <w:p w14:paraId="1F1720E9" w14:textId="77777777" w:rsidR="00CB3A41" w:rsidRPr="000828FC" w:rsidRDefault="00CB3A41" w:rsidP="006F6FD5">
            <w:pPr>
              <w:jc w:val="center"/>
              <w:rPr>
                <w:rFonts w:asciiTheme="minorHAnsi" w:hAnsiTheme="minorHAnsi" w:cstheme="minorHAnsi"/>
                <w:b/>
                <w:bCs/>
                <w:sz w:val="18"/>
                <w:szCs w:val="18"/>
                <w:lang w:val="es-CR"/>
              </w:rPr>
            </w:pPr>
            <w:r w:rsidRPr="000828FC">
              <w:rPr>
                <w:rFonts w:asciiTheme="minorHAnsi" w:hAnsiTheme="minorHAnsi" w:cstheme="minorHAnsi"/>
                <w:b/>
                <w:bCs/>
                <w:sz w:val="18"/>
                <w:szCs w:val="18"/>
                <w:lang w:val="es-CR"/>
              </w:rPr>
              <w:lastRenderedPageBreak/>
              <w:t>Nombre de la carrera</w:t>
            </w:r>
          </w:p>
        </w:tc>
        <w:tc>
          <w:tcPr>
            <w:tcW w:w="2878" w:type="dxa"/>
            <w:shd w:val="clear" w:color="auto" w:fill="C6D9F1" w:themeFill="text2" w:themeFillTint="33"/>
            <w:tcMar>
              <w:top w:w="0" w:type="dxa"/>
              <w:left w:w="108" w:type="dxa"/>
              <w:bottom w:w="0" w:type="dxa"/>
              <w:right w:w="108" w:type="dxa"/>
            </w:tcMar>
            <w:vAlign w:val="center"/>
            <w:hideMark/>
          </w:tcPr>
          <w:p w14:paraId="55565B6B" w14:textId="77777777" w:rsidR="00CB3A41" w:rsidRPr="000828FC" w:rsidRDefault="00CB3A41" w:rsidP="006F6FD5">
            <w:pPr>
              <w:jc w:val="center"/>
              <w:rPr>
                <w:rFonts w:asciiTheme="minorHAnsi" w:hAnsiTheme="minorHAnsi" w:cstheme="minorHAnsi"/>
                <w:b/>
                <w:bCs/>
                <w:sz w:val="18"/>
                <w:szCs w:val="18"/>
                <w:lang w:val="es-CR"/>
              </w:rPr>
            </w:pPr>
            <w:r w:rsidRPr="000828FC">
              <w:rPr>
                <w:rFonts w:asciiTheme="minorHAnsi" w:hAnsiTheme="minorHAnsi" w:cstheme="minorHAnsi"/>
                <w:b/>
                <w:bCs/>
                <w:sz w:val="18"/>
                <w:szCs w:val="18"/>
                <w:lang w:val="es-CR"/>
              </w:rPr>
              <w:t>Proceso</w:t>
            </w:r>
          </w:p>
        </w:tc>
        <w:tc>
          <w:tcPr>
            <w:tcW w:w="1625" w:type="dxa"/>
            <w:shd w:val="clear" w:color="auto" w:fill="C6D9F1" w:themeFill="text2" w:themeFillTint="33"/>
            <w:tcMar>
              <w:top w:w="0" w:type="dxa"/>
              <w:left w:w="108" w:type="dxa"/>
              <w:bottom w:w="0" w:type="dxa"/>
              <w:right w:w="108" w:type="dxa"/>
            </w:tcMar>
            <w:vAlign w:val="center"/>
            <w:hideMark/>
          </w:tcPr>
          <w:p w14:paraId="6CFDEA5D" w14:textId="77777777" w:rsidR="00CB3A41" w:rsidRPr="000828FC" w:rsidRDefault="00CB3A41" w:rsidP="006F6FD5">
            <w:pPr>
              <w:jc w:val="center"/>
              <w:rPr>
                <w:rFonts w:asciiTheme="minorHAnsi" w:hAnsiTheme="minorHAnsi" w:cstheme="minorHAnsi"/>
                <w:b/>
                <w:bCs/>
                <w:sz w:val="18"/>
                <w:szCs w:val="18"/>
                <w:lang w:val="es-CR"/>
              </w:rPr>
            </w:pPr>
            <w:r w:rsidRPr="000828FC">
              <w:rPr>
                <w:rFonts w:asciiTheme="minorHAnsi" w:hAnsiTheme="minorHAnsi" w:cstheme="minorHAnsi"/>
                <w:b/>
                <w:bCs/>
                <w:sz w:val="18"/>
                <w:szCs w:val="18"/>
                <w:lang w:val="es-CR"/>
              </w:rPr>
              <w:t>Cantidad de funcionarios</w:t>
            </w:r>
          </w:p>
        </w:tc>
      </w:tr>
      <w:tr w:rsidR="00CB3A41" w:rsidRPr="000828FC" w14:paraId="0A84C5AB" w14:textId="77777777" w:rsidTr="006F6FD5">
        <w:trPr>
          <w:trHeight w:val="657"/>
        </w:trPr>
        <w:tc>
          <w:tcPr>
            <w:tcW w:w="3784" w:type="dxa"/>
            <w:shd w:val="clear" w:color="auto" w:fill="FFFFFF"/>
            <w:tcMar>
              <w:top w:w="0" w:type="dxa"/>
              <w:left w:w="108" w:type="dxa"/>
              <w:bottom w:w="0" w:type="dxa"/>
              <w:right w:w="108" w:type="dxa"/>
            </w:tcMar>
            <w:vAlign w:val="center"/>
            <w:hideMark/>
          </w:tcPr>
          <w:p w14:paraId="1280297E" w14:textId="77777777" w:rsidR="00CB3A41" w:rsidRPr="000828FC" w:rsidRDefault="00CB3A41" w:rsidP="006F6FD5">
            <w:pPr>
              <w:spacing w:line="276" w:lineRule="auto"/>
              <w:rPr>
                <w:rFonts w:asciiTheme="minorHAnsi" w:hAnsiTheme="minorHAnsi" w:cstheme="minorHAnsi"/>
                <w:sz w:val="18"/>
                <w:szCs w:val="18"/>
                <w:lang w:val="es-CR"/>
              </w:rPr>
            </w:pPr>
            <w:r w:rsidRPr="000828FC">
              <w:rPr>
                <w:rFonts w:asciiTheme="minorHAnsi" w:hAnsiTheme="minorHAnsi" w:cstheme="minorHAnsi"/>
                <w:sz w:val="18"/>
                <w:szCs w:val="18"/>
              </w:rPr>
              <w:t>Maestría Profesional en Auditoría de Tecnologías y Sistemas de Información</w:t>
            </w:r>
          </w:p>
        </w:tc>
        <w:tc>
          <w:tcPr>
            <w:tcW w:w="2878" w:type="dxa"/>
            <w:shd w:val="clear" w:color="auto" w:fill="FFFFFF"/>
            <w:tcMar>
              <w:top w:w="0" w:type="dxa"/>
              <w:left w:w="108" w:type="dxa"/>
              <w:bottom w:w="0" w:type="dxa"/>
              <w:right w:w="108" w:type="dxa"/>
            </w:tcMar>
            <w:vAlign w:val="center"/>
            <w:hideMark/>
          </w:tcPr>
          <w:p w14:paraId="59C47048" w14:textId="77777777" w:rsidR="00CB3A41" w:rsidRPr="000828FC" w:rsidRDefault="00CB3A41" w:rsidP="006F6FD5">
            <w:pPr>
              <w:spacing w:line="276" w:lineRule="auto"/>
              <w:rPr>
                <w:rFonts w:asciiTheme="minorHAnsi" w:hAnsiTheme="minorHAnsi" w:cstheme="minorHAnsi"/>
                <w:sz w:val="18"/>
                <w:szCs w:val="18"/>
                <w:lang w:val="es-CR"/>
              </w:rPr>
            </w:pPr>
            <w:r w:rsidRPr="000828FC">
              <w:rPr>
                <w:rFonts w:asciiTheme="minorHAnsi" w:hAnsiTheme="minorHAnsi" w:cstheme="minorHAnsi"/>
                <w:sz w:val="18"/>
                <w:szCs w:val="18"/>
              </w:rPr>
              <w:t>Regímenes de Capitalización Individual</w:t>
            </w:r>
          </w:p>
        </w:tc>
        <w:tc>
          <w:tcPr>
            <w:tcW w:w="1625" w:type="dxa"/>
            <w:shd w:val="clear" w:color="auto" w:fill="FFFFFF"/>
            <w:tcMar>
              <w:top w:w="0" w:type="dxa"/>
              <w:left w:w="108" w:type="dxa"/>
              <w:bottom w:w="0" w:type="dxa"/>
              <w:right w:w="108" w:type="dxa"/>
            </w:tcMar>
            <w:vAlign w:val="center"/>
            <w:hideMark/>
          </w:tcPr>
          <w:p w14:paraId="60146C1F" w14:textId="77777777" w:rsidR="00CB3A41" w:rsidRPr="000828FC" w:rsidRDefault="00CB3A41" w:rsidP="006F6FD5">
            <w:pPr>
              <w:spacing w:line="276" w:lineRule="auto"/>
              <w:jc w:val="center"/>
              <w:rPr>
                <w:rFonts w:asciiTheme="minorHAnsi" w:hAnsiTheme="minorHAnsi" w:cstheme="minorHAnsi"/>
                <w:sz w:val="18"/>
                <w:szCs w:val="18"/>
                <w:lang w:val="es-CR"/>
              </w:rPr>
            </w:pPr>
            <w:r w:rsidRPr="000828FC">
              <w:rPr>
                <w:rFonts w:asciiTheme="minorHAnsi" w:hAnsiTheme="minorHAnsi" w:cstheme="minorHAnsi"/>
                <w:sz w:val="18"/>
                <w:szCs w:val="18"/>
              </w:rPr>
              <w:t>1</w:t>
            </w:r>
          </w:p>
        </w:tc>
      </w:tr>
      <w:tr w:rsidR="00CB3A41" w:rsidRPr="000828FC" w14:paraId="24CF2408" w14:textId="77777777" w:rsidTr="006F6FD5">
        <w:trPr>
          <w:trHeight w:val="657"/>
        </w:trPr>
        <w:tc>
          <w:tcPr>
            <w:tcW w:w="3784" w:type="dxa"/>
            <w:shd w:val="clear" w:color="auto" w:fill="FFFFFF"/>
            <w:tcMar>
              <w:top w:w="0" w:type="dxa"/>
              <w:left w:w="108" w:type="dxa"/>
              <w:bottom w:w="0" w:type="dxa"/>
              <w:right w:w="108" w:type="dxa"/>
            </w:tcMar>
            <w:vAlign w:val="center"/>
            <w:hideMark/>
          </w:tcPr>
          <w:p w14:paraId="229FF3E2" w14:textId="77777777" w:rsidR="00CB3A41" w:rsidRPr="000828FC" w:rsidRDefault="00CB3A41" w:rsidP="006F6FD5">
            <w:pPr>
              <w:spacing w:line="276" w:lineRule="auto"/>
              <w:rPr>
                <w:rFonts w:asciiTheme="minorHAnsi" w:hAnsiTheme="minorHAnsi" w:cstheme="minorHAnsi"/>
                <w:sz w:val="18"/>
                <w:szCs w:val="18"/>
                <w:lang w:val="es-CR"/>
              </w:rPr>
            </w:pPr>
            <w:r w:rsidRPr="000828FC">
              <w:rPr>
                <w:rFonts w:asciiTheme="minorHAnsi" w:hAnsiTheme="minorHAnsi" w:cstheme="minorHAnsi"/>
                <w:sz w:val="18"/>
                <w:szCs w:val="18"/>
              </w:rPr>
              <w:t>Maestría Profesional en Administración de Negocios con énfasis en Banca y Finanzas</w:t>
            </w:r>
          </w:p>
        </w:tc>
        <w:tc>
          <w:tcPr>
            <w:tcW w:w="2878" w:type="dxa"/>
            <w:shd w:val="clear" w:color="auto" w:fill="FFFFFF"/>
            <w:tcMar>
              <w:top w:w="0" w:type="dxa"/>
              <w:left w:w="108" w:type="dxa"/>
              <w:bottom w:w="0" w:type="dxa"/>
              <w:right w:w="108" w:type="dxa"/>
            </w:tcMar>
            <w:vAlign w:val="center"/>
            <w:hideMark/>
          </w:tcPr>
          <w:p w14:paraId="6D5BF8DE" w14:textId="77777777" w:rsidR="00CB3A41" w:rsidRPr="000828FC" w:rsidRDefault="00CB3A41" w:rsidP="006F6FD5">
            <w:pPr>
              <w:spacing w:line="276" w:lineRule="auto"/>
              <w:rPr>
                <w:rFonts w:asciiTheme="minorHAnsi" w:hAnsiTheme="minorHAnsi" w:cstheme="minorHAnsi"/>
                <w:sz w:val="18"/>
                <w:szCs w:val="18"/>
                <w:lang w:val="es-CR"/>
              </w:rPr>
            </w:pPr>
            <w:r w:rsidRPr="000828FC">
              <w:rPr>
                <w:rFonts w:asciiTheme="minorHAnsi" w:hAnsiTheme="minorHAnsi" w:cstheme="minorHAnsi"/>
                <w:sz w:val="18"/>
                <w:szCs w:val="18"/>
              </w:rPr>
              <w:t>Regímenes de Capitalización Individual</w:t>
            </w:r>
          </w:p>
        </w:tc>
        <w:tc>
          <w:tcPr>
            <w:tcW w:w="1625" w:type="dxa"/>
            <w:shd w:val="clear" w:color="auto" w:fill="FFFFFF"/>
            <w:tcMar>
              <w:top w:w="0" w:type="dxa"/>
              <w:left w:w="108" w:type="dxa"/>
              <w:bottom w:w="0" w:type="dxa"/>
              <w:right w:w="108" w:type="dxa"/>
            </w:tcMar>
            <w:vAlign w:val="center"/>
            <w:hideMark/>
          </w:tcPr>
          <w:p w14:paraId="7C675FB2" w14:textId="77777777" w:rsidR="00CB3A41" w:rsidRPr="000828FC" w:rsidRDefault="00CB3A41" w:rsidP="006F6FD5">
            <w:pPr>
              <w:spacing w:line="276" w:lineRule="auto"/>
              <w:jc w:val="center"/>
              <w:rPr>
                <w:rFonts w:asciiTheme="minorHAnsi" w:hAnsiTheme="minorHAnsi" w:cstheme="minorHAnsi"/>
                <w:sz w:val="18"/>
                <w:szCs w:val="18"/>
                <w:lang w:val="es-CR"/>
              </w:rPr>
            </w:pPr>
            <w:r w:rsidRPr="000828FC">
              <w:rPr>
                <w:rFonts w:asciiTheme="minorHAnsi" w:hAnsiTheme="minorHAnsi" w:cstheme="minorHAnsi"/>
                <w:sz w:val="18"/>
                <w:szCs w:val="18"/>
              </w:rPr>
              <w:t>1</w:t>
            </w:r>
          </w:p>
        </w:tc>
      </w:tr>
      <w:tr w:rsidR="00CB3A41" w:rsidRPr="000828FC" w14:paraId="308418D8" w14:textId="77777777" w:rsidTr="006F6FD5">
        <w:trPr>
          <w:trHeight w:val="657"/>
        </w:trPr>
        <w:tc>
          <w:tcPr>
            <w:tcW w:w="3784" w:type="dxa"/>
            <w:shd w:val="clear" w:color="auto" w:fill="FFFFFF"/>
            <w:tcMar>
              <w:top w:w="0" w:type="dxa"/>
              <w:left w:w="108" w:type="dxa"/>
              <w:bottom w:w="0" w:type="dxa"/>
              <w:right w:w="108" w:type="dxa"/>
            </w:tcMar>
            <w:vAlign w:val="center"/>
          </w:tcPr>
          <w:p w14:paraId="39A5FDD4" w14:textId="77777777" w:rsidR="00CB3A41" w:rsidRPr="000828FC" w:rsidRDefault="00CB3A41" w:rsidP="006F6FD5">
            <w:pPr>
              <w:spacing w:line="276" w:lineRule="auto"/>
              <w:rPr>
                <w:rFonts w:asciiTheme="minorHAnsi" w:hAnsiTheme="minorHAnsi" w:cstheme="minorHAnsi"/>
                <w:sz w:val="18"/>
                <w:szCs w:val="18"/>
                <w:lang w:val="es-CR"/>
              </w:rPr>
            </w:pPr>
            <w:r w:rsidRPr="000828FC">
              <w:rPr>
                <w:rFonts w:asciiTheme="minorHAnsi" w:hAnsiTheme="minorHAnsi" w:cstheme="minorHAnsi"/>
                <w:sz w:val="18"/>
                <w:szCs w:val="18"/>
              </w:rPr>
              <w:t>Maestría en Dirección y Gestión de Planes y Fondos de Pensiones</w:t>
            </w:r>
          </w:p>
        </w:tc>
        <w:tc>
          <w:tcPr>
            <w:tcW w:w="2878" w:type="dxa"/>
            <w:shd w:val="clear" w:color="auto" w:fill="FFFFFF"/>
            <w:tcMar>
              <w:top w:w="0" w:type="dxa"/>
              <w:left w:w="108" w:type="dxa"/>
              <w:bottom w:w="0" w:type="dxa"/>
              <w:right w:w="108" w:type="dxa"/>
            </w:tcMar>
            <w:vAlign w:val="center"/>
          </w:tcPr>
          <w:p w14:paraId="30078D53" w14:textId="77777777" w:rsidR="00CB3A41" w:rsidRPr="000828FC" w:rsidRDefault="00CB3A41" w:rsidP="006F6FD5">
            <w:pPr>
              <w:spacing w:line="276" w:lineRule="auto"/>
              <w:rPr>
                <w:rFonts w:asciiTheme="minorHAnsi" w:hAnsiTheme="minorHAnsi" w:cstheme="minorHAnsi"/>
                <w:sz w:val="18"/>
                <w:szCs w:val="18"/>
                <w:lang w:val="es-CR"/>
              </w:rPr>
            </w:pPr>
            <w:r w:rsidRPr="000828FC">
              <w:rPr>
                <w:rFonts w:asciiTheme="minorHAnsi" w:hAnsiTheme="minorHAnsi" w:cstheme="minorHAnsi"/>
                <w:sz w:val="18"/>
                <w:szCs w:val="18"/>
              </w:rPr>
              <w:t>Regímenes Colectivos</w:t>
            </w:r>
          </w:p>
        </w:tc>
        <w:tc>
          <w:tcPr>
            <w:tcW w:w="1625" w:type="dxa"/>
            <w:shd w:val="clear" w:color="auto" w:fill="FFFFFF"/>
            <w:tcMar>
              <w:top w:w="0" w:type="dxa"/>
              <w:left w:w="108" w:type="dxa"/>
              <w:bottom w:w="0" w:type="dxa"/>
              <w:right w:w="108" w:type="dxa"/>
            </w:tcMar>
            <w:vAlign w:val="center"/>
          </w:tcPr>
          <w:p w14:paraId="2CC584CB" w14:textId="77777777" w:rsidR="00CB3A41" w:rsidRPr="000828FC" w:rsidRDefault="00CB3A41" w:rsidP="006F6FD5">
            <w:pPr>
              <w:spacing w:line="276" w:lineRule="auto"/>
              <w:jc w:val="center"/>
              <w:rPr>
                <w:rFonts w:asciiTheme="minorHAnsi" w:hAnsiTheme="minorHAnsi" w:cstheme="minorHAnsi"/>
                <w:sz w:val="18"/>
                <w:szCs w:val="18"/>
                <w:lang w:val="es-CR"/>
              </w:rPr>
            </w:pPr>
            <w:r w:rsidRPr="000828FC">
              <w:rPr>
                <w:rFonts w:asciiTheme="minorHAnsi" w:hAnsiTheme="minorHAnsi" w:cstheme="minorHAnsi"/>
                <w:sz w:val="18"/>
                <w:szCs w:val="18"/>
              </w:rPr>
              <w:t>1</w:t>
            </w:r>
          </w:p>
        </w:tc>
      </w:tr>
    </w:tbl>
    <w:p w14:paraId="56B9D9AE" w14:textId="77777777" w:rsidR="00CB3A41" w:rsidRPr="000828FC" w:rsidRDefault="00CB3A41" w:rsidP="00CB3A41">
      <w:pPr>
        <w:pStyle w:val="Textoindependiente"/>
        <w:numPr>
          <w:ilvl w:val="0"/>
          <w:numId w:val="0"/>
        </w:numPr>
        <w:rPr>
          <w:rFonts w:asciiTheme="minorHAnsi" w:hAnsiTheme="minorHAnsi" w:cstheme="minorHAnsi"/>
          <w:szCs w:val="24"/>
          <w:lang w:val="es-CR"/>
        </w:rPr>
      </w:pPr>
    </w:p>
    <w:p w14:paraId="32E0BF6E" w14:textId="77777777" w:rsidR="00CB3A41" w:rsidRPr="000828FC" w:rsidRDefault="00CB3A41" w:rsidP="00CB3A41">
      <w:pPr>
        <w:pStyle w:val="Textoindependiente"/>
        <w:numPr>
          <w:ilvl w:val="0"/>
          <w:numId w:val="0"/>
        </w:numPr>
        <w:rPr>
          <w:rFonts w:asciiTheme="minorHAnsi" w:hAnsiTheme="minorHAnsi" w:cstheme="minorHAnsi"/>
          <w:szCs w:val="24"/>
          <w:lang w:val="es-CR"/>
        </w:rPr>
      </w:pPr>
      <w:r w:rsidRPr="000828FC">
        <w:rPr>
          <w:rFonts w:asciiTheme="minorHAnsi" w:hAnsiTheme="minorHAnsi" w:cstheme="minorHAnsi"/>
          <w:szCs w:val="24"/>
          <w:lang w:val="es-CR"/>
        </w:rPr>
        <w:t>La cuenta “Becas a terceras personas” (6.02.02) corresponde a la ayuda que se brinda a los estudiantes que realizan la práctica profesional o pasantía en la institución, a la f</w:t>
      </w:r>
      <w:r>
        <w:rPr>
          <w:rFonts w:asciiTheme="minorHAnsi" w:hAnsiTheme="minorHAnsi" w:cstheme="minorHAnsi"/>
          <w:szCs w:val="24"/>
          <w:lang w:val="es-CR"/>
        </w:rPr>
        <w:t>echa refleja una ejecución del 8</w:t>
      </w:r>
      <w:r w:rsidRPr="000828FC">
        <w:rPr>
          <w:rFonts w:asciiTheme="minorHAnsi" w:hAnsiTheme="minorHAnsi" w:cstheme="minorHAnsi"/>
          <w:szCs w:val="24"/>
          <w:lang w:val="es-CR"/>
        </w:rPr>
        <w:t xml:space="preserve">%. </w:t>
      </w:r>
    </w:p>
    <w:p w14:paraId="731CA2EB" w14:textId="77777777" w:rsidR="00CB3A41" w:rsidRPr="000828FC" w:rsidRDefault="00CB3A41" w:rsidP="00CB3A41">
      <w:pPr>
        <w:pStyle w:val="Textoindependiente"/>
        <w:numPr>
          <w:ilvl w:val="0"/>
          <w:numId w:val="0"/>
        </w:numPr>
        <w:rPr>
          <w:rFonts w:asciiTheme="minorHAnsi" w:hAnsiTheme="minorHAnsi" w:cstheme="minorHAnsi"/>
          <w:szCs w:val="24"/>
          <w:lang w:val="es-CR"/>
        </w:rPr>
      </w:pPr>
    </w:p>
    <w:p w14:paraId="2CA307E9" w14:textId="77777777" w:rsidR="00CB3A41" w:rsidRPr="000828FC" w:rsidRDefault="00CB3A41" w:rsidP="00CB3A41">
      <w:pPr>
        <w:pStyle w:val="Textoindependiente"/>
        <w:numPr>
          <w:ilvl w:val="0"/>
          <w:numId w:val="0"/>
        </w:numPr>
        <w:rPr>
          <w:rFonts w:asciiTheme="minorHAnsi" w:hAnsiTheme="minorHAnsi" w:cstheme="minorHAnsi"/>
          <w:szCs w:val="24"/>
          <w:lang w:val="es-CR"/>
        </w:rPr>
      </w:pPr>
      <w:r w:rsidRPr="000828FC">
        <w:rPr>
          <w:rFonts w:asciiTheme="minorHAnsi" w:hAnsiTheme="minorHAnsi" w:cstheme="minorHAnsi"/>
          <w:szCs w:val="24"/>
          <w:lang w:val="es-CR"/>
        </w:rPr>
        <w:t>Por su parte, la cuenta “Prestaciones legales” (6.03.01) tiene una ejecución del 100%, debido a que se cancelaron las obligaciones producto de que un funcionario se acogió a la pensión por vejez.</w:t>
      </w:r>
    </w:p>
    <w:p w14:paraId="057336E9" w14:textId="77777777" w:rsidR="00CB3A41" w:rsidRPr="000828FC" w:rsidRDefault="00CB3A41" w:rsidP="00CB3A41">
      <w:pPr>
        <w:pStyle w:val="Textoindependiente"/>
        <w:numPr>
          <w:ilvl w:val="0"/>
          <w:numId w:val="0"/>
        </w:numPr>
        <w:rPr>
          <w:rFonts w:asciiTheme="minorHAnsi" w:hAnsiTheme="minorHAnsi" w:cstheme="minorHAnsi"/>
          <w:szCs w:val="24"/>
          <w:lang w:val="es-CR"/>
        </w:rPr>
      </w:pPr>
    </w:p>
    <w:p w14:paraId="300E4424" w14:textId="77777777" w:rsidR="00CB3A41" w:rsidRPr="000828FC" w:rsidRDefault="00CB3A41" w:rsidP="00CB3A41">
      <w:pPr>
        <w:pStyle w:val="Textoindependiente"/>
        <w:numPr>
          <w:ilvl w:val="0"/>
          <w:numId w:val="0"/>
        </w:numPr>
        <w:rPr>
          <w:rFonts w:asciiTheme="minorHAnsi" w:hAnsiTheme="minorHAnsi" w:cstheme="minorHAnsi"/>
          <w:szCs w:val="24"/>
          <w:lang w:val="es-CR"/>
        </w:rPr>
      </w:pPr>
      <w:r w:rsidRPr="000828FC">
        <w:rPr>
          <w:rFonts w:asciiTheme="minorHAnsi" w:hAnsiTheme="minorHAnsi" w:cstheme="minorHAnsi"/>
          <w:szCs w:val="24"/>
          <w:lang w:val="es-CR"/>
        </w:rPr>
        <w:t xml:space="preserve">La cuenta “Otras prestaciones a terceras personas” (6 03 99) corresponde al pago de incapacidades o licencias por maternidad.  Al final de este período se ejecutó en un </w:t>
      </w:r>
      <w:r>
        <w:rPr>
          <w:rFonts w:asciiTheme="minorHAnsi" w:hAnsiTheme="minorHAnsi" w:cstheme="minorHAnsi"/>
          <w:szCs w:val="24"/>
          <w:lang w:val="es-CR"/>
        </w:rPr>
        <w:t>17</w:t>
      </w:r>
      <w:r w:rsidRPr="000828FC">
        <w:rPr>
          <w:rFonts w:asciiTheme="minorHAnsi" w:hAnsiTheme="minorHAnsi" w:cstheme="minorHAnsi"/>
          <w:szCs w:val="24"/>
          <w:lang w:val="es-CR"/>
        </w:rPr>
        <w:t xml:space="preserve">%, que equivale a la suma de </w:t>
      </w:r>
      <w:r w:rsidRPr="000828FC">
        <w:rPr>
          <w:rFonts w:asciiTheme="minorHAnsi" w:hAnsiTheme="minorHAnsi" w:cstheme="minorHAnsi"/>
          <w:szCs w:val="22"/>
          <w:lang w:val="es-CR"/>
        </w:rPr>
        <w:t>¢</w:t>
      </w:r>
      <w:r>
        <w:rPr>
          <w:rFonts w:asciiTheme="minorHAnsi" w:hAnsiTheme="minorHAnsi" w:cstheme="minorHAnsi"/>
          <w:szCs w:val="24"/>
          <w:lang w:val="es-CR"/>
        </w:rPr>
        <w:t>4,0</w:t>
      </w:r>
      <w:r w:rsidRPr="000828FC">
        <w:rPr>
          <w:rFonts w:asciiTheme="minorHAnsi" w:hAnsiTheme="minorHAnsi" w:cstheme="minorHAnsi"/>
          <w:szCs w:val="24"/>
          <w:lang w:val="es-CR"/>
        </w:rPr>
        <w:t xml:space="preserve"> millones. El comportamiento de esta cuenta es difícil de prever, ya que la determina la cantidad de incapacidades en un determinado tiempo y este factor varía considerablemente cada año.</w:t>
      </w:r>
    </w:p>
    <w:p w14:paraId="2E58D519" w14:textId="77777777" w:rsidR="00CB3A41" w:rsidRPr="000828FC" w:rsidRDefault="00CB3A41" w:rsidP="00CB3A41">
      <w:pPr>
        <w:pStyle w:val="Textoindependiente"/>
        <w:numPr>
          <w:ilvl w:val="0"/>
          <w:numId w:val="0"/>
        </w:numPr>
        <w:rPr>
          <w:rFonts w:asciiTheme="minorHAnsi" w:hAnsiTheme="minorHAnsi" w:cstheme="minorHAnsi"/>
          <w:szCs w:val="24"/>
          <w:lang w:val="es-CR"/>
        </w:rPr>
      </w:pPr>
    </w:p>
    <w:p w14:paraId="20F3E684" w14:textId="77777777" w:rsidR="00CB3A41" w:rsidRPr="000828FC" w:rsidRDefault="00CB3A41" w:rsidP="00CB3A41">
      <w:pPr>
        <w:pStyle w:val="Textoindependiente"/>
        <w:numPr>
          <w:ilvl w:val="0"/>
          <w:numId w:val="0"/>
        </w:numPr>
        <w:rPr>
          <w:rFonts w:asciiTheme="minorHAnsi" w:hAnsiTheme="minorHAnsi" w:cstheme="minorHAnsi"/>
          <w:szCs w:val="24"/>
          <w:lang w:val="es-CR"/>
        </w:rPr>
      </w:pPr>
      <w:r w:rsidRPr="000828FC">
        <w:rPr>
          <w:rFonts w:asciiTheme="minorHAnsi" w:hAnsiTheme="minorHAnsi" w:cstheme="minorHAnsi"/>
          <w:szCs w:val="24"/>
          <w:lang w:val="es-CR"/>
        </w:rPr>
        <w:t xml:space="preserve">En lo que respecta a la cuenta 6 06 01 “Indemnizaciones” es una provisión que conforme a la normativa vigente hay que prever posibles pagos, la base es los juicios que se tengan en ejecución, a la fecha la ejecución es de 0%. </w:t>
      </w:r>
    </w:p>
    <w:p w14:paraId="47DF25E7" w14:textId="77777777" w:rsidR="00CB3A41" w:rsidRPr="000828FC" w:rsidRDefault="00CB3A41" w:rsidP="00CB3A41">
      <w:pPr>
        <w:pStyle w:val="Textoindependiente"/>
        <w:numPr>
          <w:ilvl w:val="0"/>
          <w:numId w:val="0"/>
        </w:numPr>
        <w:rPr>
          <w:rFonts w:asciiTheme="minorHAnsi" w:hAnsiTheme="minorHAnsi" w:cstheme="minorHAnsi"/>
          <w:szCs w:val="24"/>
          <w:lang w:val="es-CR"/>
        </w:rPr>
      </w:pPr>
    </w:p>
    <w:p w14:paraId="56BDE17D" w14:textId="77777777" w:rsidR="00CB3A41" w:rsidRPr="000828FC" w:rsidRDefault="00CB3A41" w:rsidP="00CB3A41">
      <w:pPr>
        <w:pStyle w:val="Textoindependiente"/>
        <w:numPr>
          <w:ilvl w:val="0"/>
          <w:numId w:val="0"/>
        </w:numPr>
        <w:rPr>
          <w:rFonts w:asciiTheme="minorHAnsi" w:hAnsiTheme="minorHAnsi" w:cstheme="minorHAnsi"/>
          <w:szCs w:val="24"/>
          <w:lang w:val="es-CR"/>
        </w:rPr>
      </w:pPr>
      <w:r w:rsidRPr="000828FC">
        <w:rPr>
          <w:rFonts w:asciiTheme="minorHAnsi" w:hAnsiTheme="minorHAnsi" w:cstheme="minorHAnsi"/>
          <w:szCs w:val="24"/>
          <w:lang w:val="es-CR"/>
        </w:rPr>
        <w:t>En lo que respecta a la cuenta “Cuotas a organismos internacionales” (6 07 01), refleja un 92% de ejecución. Esto corresponde a los trámites de pago a la Asociación Internacional de Organismos de Supervisión (AIOS), al Organismo Internacional de Sistemas de Pensiones (IOPS). A la Conferencia Interamericana de Seguridad Social (CISS) y a la Organización Iberoamericana de Seguridad Social (OISS).</w:t>
      </w:r>
    </w:p>
    <w:p w14:paraId="4FD767CD" w14:textId="77777777" w:rsidR="00CB3A41" w:rsidRPr="000828FC" w:rsidRDefault="00CB3A41" w:rsidP="00CB3A41">
      <w:pPr>
        <w:pStyle w:val="Ttulo1"/>
        <w:pBdr>
          <w:bottom w:val="none" w:sz="0" w:space="0" w:color="auto"/>
        </w:pBdr>
        <w:shd w:val="clear" w:color="auto" w:fill="auto"/>
        <w:spacing w:line="288" w:lineRule="auto"/>
        <w:rPr>
          <w:rFonts w:asciiTheme="minorHAnsi" w:hAnsiTheme="minorHAnsi" w:cstheme="minorHAnsi"/>
          <w:i/>
          <w:color w:val="000080"/>
          <w:szCs w:val="24"/>
          <w:lang w:val="es-CR"/>
        </w:rPr>
      </w:pPr>
      <w:r w:rsidRPr="000828FC">
        <w:rPr>
          <w:rFonts w:asciiTheme="minorHAnsi" w:hAnsiTheme="minorHAnsi" w:cstheme="minorHAnsi"/>
          <w:szCs w:val="24"/>
          <w:lang w:val="es-CR"/>
        </w:rPr>
        <w:br w:type="page"/>
      </w:r>
      <w:bookmarkStart w:id="111" w:name="_Toc480805999"/>
      <w:bookmarkStart w:id="112" w:name="_Toc488311591"/>
      <w:r w:rsidRPr="000828FC">
        <w:rPr>
          <w:rFonts w:asciiTheme="minorHAnsi" w:hAnsiTheme="minorHAnsi" w:cstheme="minorHAnsi"/>
          <w:i/>
          <w:color w:val="000080"/>
          <w:szCs w:val="24"/>
          <w:lang w:val="es-CR"/>
        </w:rPr>
        <w:lastRenderedPageBreak/>
        <w:t>d.</w:t>
      </w:r>
      <w:r w:rsidRPr="000828FC">
        <w:rPr>
          <w:rFonts w:asciiTheme="minorHAnsi" w:hAnsiTheme="minorHAnsi" w:cstheme="minorHAnsi"/>
          <w:i/>
          <w:color w:val="000080"/>
          <w:szCs w:val="24"/>
          <w:lang w:val="es-CR"/>
        </w:rPr>
        <w:tab/>
        <w:t>Resumen</w:t>
      </w:r>
      <w:bookmarkEnd w:id="111"/>
      <w:bookmarkEnd w:id="112"/>
    </w:p>
    <w:p w14:paraId="15B5F3B9" w14:textId="77777777" w:rsidR="00CB3A41" w:rsidRPr="000828FC" w:rsidRDefault="00CB3A41" w:rsidP="00CB3A41">
      <w:pPr>
        <w:spacing w:line="288" w:lineRule="auto"/>
        <w:rPr>
          <w:rFonts w:asciiTheme="minorHAnsi" w:hAnsiTheme="minorHAnsi" w:cstheme="minorHAnsi"/>
          <w:sz w:val="24"/>
          <w:szCs w:val="24"/>
          <w:lang w:val="es-CR"/>
        </w:rPr>
      </w:pPr>
    </w:p>
    <w:p w14:paraId="0053C84B" w14:textId="77777777" w:rsidR="00CB3A41" w:rsidRPr="000828FC" w:rsidRDefault="00CB3A41" w:rsidP="00CB3A41">
      <w:pPr>
        <w:rPr>
          <w:rFonts w:asciiTheme="minorHAnsi" w:hAnsiTheme="minorHAnsi" w:cstheme="minorHAnsi"/>
          <w:sz w:val="24"/>
          <w:szCs w:val="24"/>
          <w:lang w:val="es-CR"/>
        </w:rPr>
      </w:pPr>
      <w:r w:rsidRPr="000828FC">
        <w:rPr>
          <w:rFonts w:asciiTheme="minorHAnsi" w:hAnsiTheme="minorHAnsi" w:cstheme="minorHAnsi"/>
          <w:sz w:val="24"/>
          <w:szCs w:val="24"/>
          <w:lang w:val="es-CR"/>
        </w:rPr>
        <w:t>Al finalizar este período, el presupuesto aprobado para la SUPEN por la suma de ¢5.191,6 millones, alcanzó una ejecución de ¢</w:t>
      </w:r>
      <w:r>
        <w:rPr>
          <w:rFonts w:asciiTheme="minorHAnsi" w:hAnsiTheme="minorHAnsi" w:cstheme="minorHAnsi"/>
          <w:sz w:val="24"/>
          <w:szCs w:val="24"/>
          <w:lang w:val="es-CR"/>
        </w:rPr>
        <w:t>2.121,0</w:t>
      </w:r>
      <w:r w:rsidRPr="000828FC">
        <w:rPr>
          <w:rFonts w:asciiTheme="minorHAnsi" w:hAnsiTheme="minorHAnsi" w:cstheme="minorHAnsi"/>
          <w:sz w:val="24"/>
          <w:szCs w:val="24"/>
          <w:lang w:val="es-CR"/>
        </w:rPr>
        <w:t xml:space="preserve"> millones, incluyendo compromisos, suma que equivale al </w:t>
      </w:r>
      <w:r>
        <w:rPr>
          <w:rFonts w:asciiTheme="minorHAnsi" w:hAnsiTheme="minorHAnsi" w:cstheme="minorHAnsi"/>
          <w:sz w:val="24"/>
          <w:szCs w:val="24"/>
          <w:lang w:val="es-CR"/>
        </w:rPr>
        <w:t>4</w:t>
      </w:r>
      <w:r w:rsidRPr="000828FC">
        <w:rPr>
          <w:rFonts w:asciiTheme="minorHAnsi" w:hAnsiTheme="minorHAnsi" w:cstheme="minorHAnsi"/>
          <w:sz w:val="24"/>
          <w:szCs w:val="24"/>
          <w:lang w:val="es-CR"/>
        </w:rPr>
        <w:t>1% del presupuesto total.</w:t>
      </w:r>
    </w:p>
    <w:p w14:paraId="29378EAF" w14:textId="2B5E2083" w:rsidR="00CB3A41" w:rsidRDefault="00CB3A41" w:rsidP="00CB3A41">
      <w:pPr>
        <w:rPr>
          <w:rFonts w:asciiTheme="minorHAnsi" w:hAnsiTheme="minorHAnsi" w:cstheme="minorHAnsi"/>
          <w:sz w:val="24"/>
          <w:szCs w:val="24"/>
          <w:lang w:val="es-CR"/>
        </w:rPr>
      </w:pPr>
    </w:p>
    <w:p w14:paraId="511EBD85" w14:textId="77777777" w:rsidR="00CB3A41" w:rsidRPr="000828FC" w:rsidRDefault="00CB3A41" w:rsidP="00CB3A41">
      <w:pPr>
        <w:pStyle w:val="Ttulo1"/>
        <w:pBdr>
          <w:bottom w:val="none" w:sz="0" w:space="0" w:color="auto"/>
        </w:pBdr>
        <w:shd w:val="clear" w:color="auto" w:fill="auto"/>
        <w:spacing w:line="288" w:lineRule="auto"/>
        <w:rPr>
          <w:rFonts w:asciiTheme="minorHAnsi" w:hAnsiTheme="minorHAnsi" w:cstheme="minorHAnsi"/>
          <w:i/>
          <w:color w:val="000080"/>
          <w:szCs w:val="24"/>
          <w:lang w:val="es-CR"/>
        </w:rPr>
      </w:pPr>
      <w:bookmarkStart w:id="113" w:name="_Toc480806000"/>
      <w:bookmarkStart w:id="114" w:name="_Toc488311592"/>
      <w:r w:rsidRPr="000828FC">
        <w:rPr>
          <w:rFonts w:asciiTheme="minorHAnsi" w:hAnsiTheme="minorHAnsi" w:cstheme="minorHAnsi"/>
          <w:i/>
          <w:color w:val="000080"/>
          <w:szCs w:val="24"/>
          <w:lang w:val="es-CR"/>
        </w:rPr>
        <w:t>e.</w:t>
      </w:r>
      <w:r w:rsidRPr="000828FC">
        <w:rPr>
          <w:rFonts w:asciiTheme="minorHAnsi" w:hAnsiTheme="minorHAnsi" w:cstheme="minorHAnsi"/>
          <w:i/>
          <w:color w:val="000080"/>
          <w:szCs w:val="24"/>
          <w:lang w:val="es-CR"/>
        </w:rPr>
        <w:tab/>
        <w:t xml:space="preserve"> Conclusión</w:t>
      </w:r>
      <w:bookmarkEnd w:id="113"/>
      <w:bookmarkEnd w:id="114"/>
    </w:p>
    <w:p w14:paraId="2359688A" w14:textId="77777777" w:rsidR="00CB3A41" w:rsidRPr="000828FC" w:rsidRDefault="00CB3A41" w:rsidP="00CB3A41">
      <w:pPr>
        <w:spacing w:line="288" w:lineRule="auto"/>
        <w:ind w:firstLine="708"/>
        <w:rPr>
          <w:rFonts w:asciiTheme="minorHAnsi" w:hAnsiTheme="minorHAnsi" w:cstheme="minorHAnsi"/>
          <w:sz w:val="16"/>
          <w:szCs w:val="16"/>
          <w:lang w:val="es-CR"/>
        </w:rPr>
      </w:pPr>
    </w:p>
    <w:p w14:paraId="380C4C14" w14:textId="77777777" w:rsidR="00CB3A41" w:rsidRPr="000828FC" w:rsidRDefault="00CB3A41" w:rsidP="00CB3A41">
      <w:pPr>
        <w:rPr>
          <w:rFonts w:asciiTheme="minorHAnsi" w:hAnsiTheme="minorHAnsi" w:cstheme="minorHAnsi"/>
          <w:sz w:val="24"/>
          <w:szCs w:val="24"/>
          <w:lang w:val="es-CR"/>
        </w:rPr>
      </w:pPr>
      <w:r w:rsidRPr="000828FC">
        <w:rPr>
          <w:rFonts w:asciiTheme="minorHAnsi" w:hAnsiTheme="minorHAnsi" w:cstheme="minorHAnsi"/>
          <w:sz w:val="24"/>
          <w:szCs w:val="24"/>
          <w:lang w:val="es-CR"/>
        </w:rPr>
        <w:t xml:space="preserve">El presupuesto para el 2017 aprobado por el Consejo Nacional de Supervisión del Sistema Financiero y la Contraloría General de la República para la SUPEN por la suma de ¢5.191,6 millones, </w:t>
      </w:r>
      <w:r>
        <w:rPr>
          <w:rFonts w:asciiTheme="minorHAnsi" w:hAnsiTheme="minorHAnsi" w:cstheme="minorHAnsi"/>
          <w:sz w:val="24"/>
          <w:szCs w:val="24"/>
          <w:lang w:val="es-CR"/>
        </w:rPr>
        <w:t>corresponde</w:t>
      </w:r>
      <w:r w:rsidRPr="000828FC">
        <w:rPr>
          <w:rFonts w:asciiTheme="minorHAnsi" w:hAnsiTheme="minorHAnsi" w:cstheme="minorHAnsi"/>
          <w:sz w:val="24"/>
          <w:szCs w:val="24"/>
          <w:lang w:val="es-CR"/>
        </w:rPr>
        <w:t xml:space="preserve"> a los recursos necesarios para atender la ejecución de las actividades de supervisión y regulación encomendadas por Ley.</w:t>
      </w:r>
    </w:p>
    <w:p w14:paraId="4ACF5BDA" w14:textId="77777777" w:rsidR="00CB3A41" w:rsidRPr="000828FC" w:rsidRDefault="00CB3A41" w:rsidP="00CB3A41">
      <w:pPr>
        <w:rPr>
          <w:rFonts w:asciiTheme="minorHAnsi" w:hAnsiTheme="minorHAnsi" w:cstheme="minorHAnsi"/>
          <w:sz w:val="24"/>
          <w:szCs w:val="24"/>
          <w:lang w:val="es-CR"/>
        </w:rPr>
      </w:pPr>
    </w:p>
    <w:p w14:paraId="1003AA11" w14:textId="77777777" w:rsidR="00CB3A41" w:rsidRPr="000828FC" w:rsidRDefault="00CB3A41" w:rsidP="00CB3A41">
      <w:pPr>
        <w:rPr>
          <w:rFonts w:asciiTheme="minorHAnsi" w:hAnsiTheme="minorHAnsi" w:cstheme="minorHAnsi"/>
          <w:sz w:val="24"/>
          <w:szCs w:val="24"/>
          <w:lang w:val="es-CR"/>
        </w:rPr>
      </w:pPr>
      <w:r w:rsidRPr="000828FC">
        <w:rPr>
          <w:rFonts w:asciiTheme="minorHAnsi" w:hAnsiTheme="minorHAnsi" w:cstheme="minorHAnsi"/>
          <w:sz w:val="24"/>
          <w:szCs w:val="24"/>
          <w:lang w:val="es-CR"/>
        </w:rPr>
        <w:t>En relación con la ejecución del presupuesto de egresos, se realizó en apego del compromiso adquirido, en cumplimiento de las políticas de austeridad dictadas por las autoridades superiores, procurando, en todo momento, que estas disposiciones no afectaran la consecución de las metas, planes propuestos y el desempeño de las r</w:t>
      </w:r>
      <w:r>
        <w:rPr>
          <w:rFonts w:asciiTheme="minorHAnsi" w:hAnsiTheme="minorHAnsi" w:cstheme="minorHAnsi"/>
          <w:sz w:val="24"/>
          <w:szCs w:val="24"/>
          <w:lang w:val="es-CR"/>
        </w:rPr>
        <w:t>esponsabilidades propias de la I</w:t>
      </w:r>
      <w:r w:rsidRPr="000828FC">
        <w:rPr>
          <w:rFonts w:asciiTheme="minorHAnsi" w:hAnsiTheme="minorHAnsi" w:cstheme="minorHAnsi"/>
          <w:sz w:val="24"/>
          <w:szCs w:val="24"/>
          <w:lang w:val="es-CR"/>
        </w:rPr>
        <w:t xml:space="preserve">nstitución. Cabe reiterar que, al cierre del período el porcentaje de ejecución presupuestaria fue del </w:t>
      </w:r>
      <w:r>
        <w:rPr>
          <w:rFonts w:asciiTheme="minorHAnsi" w:hAnsiTheme="minorHAnsi" w:cstheme="minorHAnsi"/>
          <w:sz w:val="24"/>
          <w:szCs w:val="24"/>
          <w:lang w:val="es-CR"/>
        </w:rPr>
        <w:t>41</w:t>
      </w:r>
      <w:r w:rsidRPr="000828FC">
        <w:rPr>
          <w:rFonts w:asciiTheme="minorHAnsi" w:hAnsiTheme="minorHAnsi" w:cstheme="minorHAnsi"/>
          <w:sz w:val="24"/>
          <w:szCs w:val="24"/>
          <w:lang w:val="es-CR"/>
        </w:rPr>
        <w:t>%, incluyendo compromisos.</w:t>
      </w:r>
    </w:p>
    <w:p w14:paraId="77A008EB" w14:textId="77777777" w:rsidR="00CB3A41" w:rsidRPr="000828FC" w:rsidRDefault="00CB3A41" w:rsidP="00CB3A41">
      <w:pPr>
        <w:rPr>
          <w:rFonts w:asciiTheme="minorHAnsi" w:hAnsiTheme="minorHAnsi" w:cstheme="minorHAnsi"/>
          <w:sz w:val="16"/>
          <w:szCs w:val="16"/>
          <w:lang w:val="es-CR"/>
        </w:rPr>
      </w:pPr>
    </w:p>
    <w:p w14:paraId="518308CB" w14:textId="41CA8B32" w:rsidR="00CB3A41" w:rsidRDefault="00F3172E" w:rsidP="00CB3A41">
      <w:pPr>
        <w:rPr>
          <w:rFonts w:asciiTheme="minorHAnsi" w:hAnsiTheme="minorHAnsi" w:cstheme="minorHAnsi"/>
          <w:sz w:val="24"/>
          <w:szCs w:val="24"/>
          <w:lang w:val="es-CR"/>
        </w:rPr>
      </w:pPr>
      <w:r>
        <w:rPr>
          <w:rFonts w:asciiTheme="minorHAnsi" w:hAnsiTheme="minorHAnsi" w:cstheme="minorHAnsi"/>
          <w:sz w:val="24"/>
          <w:szCs w:val="24"/>
          <w:lang w:val="es-CR"/>
        </w:rPr>
        <w:t>E</w:t>
      </w:r>
      <w:r w:rsidR="00CB3A41" w:rsidRPr="000828FC">
        <w:rPr>
          <w:rFonts w:asciiTheme="minorHAnsi" w:hAnsiTheme="minorHAnsi" w:cstheme="minorHAnsi"/>
          <w:sz w:val="24"/>
          <w:szCs w:val="24"/>
          <w:lang w:val="es-CR"/>
        </w:rPr>
        <w:t xml:space="preserve">l </w:t>
      </w:r>
      <w:r>
        <w:rPr>
          <w:rFonts w:asciiTheme="minorHAnsi" w:hAnsiTheme="minorHAnsi" w:cstheme="minorHAnsi"/>
          <w:sz w:val="24"/>
          <w:szCs w:val="24"/>
          <w:lang w:val="es-CR"/>
        </w:rPr>
        <w:t>siguiente gráfico</w:t>
      </w:r>
      <w:r w:rsidR="00CB3A41" w:rsidRPr="000828FC">
        <w:rPr>
          <w:rFonts w:asciiTheme="minorHAnsi" w:hAnsiTheme="minorHAnsi" w:cstheme="minorHAnsi"/>
          <w:sz w:val="24"/>
          <w:szCs w:val="24"/>
          <w:lang w:val="es-CR"/>
        </w:rPr>
        <w:t xml:space="preserve"> muestra el porcentaje de ejecución alcanzado por cada partida del presupuesto a nivel mayor.</w:t>
      </w:r>
    </w:p>
    <w:p w14:paraId="124ACE17" w14:textId="77777777" w:rsidR="004542C8" w:rsidRPr="000828FC" w:rsidRDefault="004542C8" w:rsidP="00CB3A41">
      <w:pPr>
        <w:rPr>
          <w:rFonts w:asciiTheme="minorHAnsi" w:hAnsiTheme="minorHAnsi" w:cstheme="minorHAnsi"/>
          <w:sz w:val="24"/>
          <w:szCs w:val="24"/>
          <w:lang w:val="es-CR"/>
        </w:rPr>
      </w:pPr>
    </w:p>
    <w:p w14:paraId="1E29FF67" w14:textId="72C2A6EC" w:rsidR="00CB3A41" w:rsidRPr="000828FC" w:rsidRDefault="00414C83" w:rsidP="00CB3A41">
      <w:pPr>
        <w:jc w:val="center"/>
        <w:rPr>
          <w:rFonts w:asciiTheme="minorHAnsi" w:hAnsiTheme="minorHAnsi" w:cstheme="minorHAnsi"/>
          <w:szCs w:val="22"/>
          <w:lang w:val="es-CR"/>
        </w:rPr>
      </w:pPr>
      <w:r w:rsidRPr="00414C83">
        <w:rPr>
          <w:rFonts w:asciiTheme="minorHAnsi" w:hAnsiTheme="minorHAnsi" w:cstheme="minorHAnsi"/>
          <w:noProof/>
          <w:szCs w:val="22"/>
          <w:lang w:val="es-CR" w:eastAsia="es-CR"/>
        </w:rPr>
        <w:drawing>
          <wp:inline distT="0" distB="0" distL="0" distR="0" wp14:anchorId="5FFD3D92" wp14:editId="554F2804">
            <wp:extent cx="5060508" cy="2271395"/>
            <wp:effectExtent l="0" t="0" r="6985"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64120" cy="2273016"/>
                    </a:xfrm>
                    <a:prstGeom prst="rect">
                      <a:avLst/>
                    </a:prstGeom>
                    <a:noFill/>
                    <a:ln>
                      <a:noFill/>
                    </a:ln>
                  </pic:spPr>
                </pic:pic>
              </a:graphicData>
            </a:graphic>
          </wp:inline>
        </w:drawing>
      </w:r>
    </w:p>
    <w:p w14:paraId="4C37DDB8" w14:textId="77777777" w:rsidR="00CB3A41" w:rsidRPr="000828FC" w:rsidRDefault="00CB3A41" w:rsidP="00CB3A41">
      <w:pPr>
        <w:jc w:val="center"/>
        <w:rPr>
          <w:rFonts w:asciiTheme="minorHAnsi" w:hAnsiTheme="minorHAnsi" w:cstheme="minorHAnsi"/>
          <w:szCs w:val="22"/>
          <w:lang w:val="es-CR"/>
        </w:rPr>
        <w:sectPr w:rsidR="00CB3A41" w:rsidRPr="000828FC" w:rsidSect="004243F3">
          <w:pgSz w:w="12242" w:h="15842" w:code="1"/>
          <w:pgMar w:top="1417" w:right="1701" w:bottom="1417" w:left="1701" w:header="720" w:footer="913" w:gutter="0"/>
          <w:cols w:space="720"/>
          <w:docGrid w:linePitch="299"/>
        </w:sectPr>
      </w:pPr>
    </w:p>
    <w:p w14:paraId="1641CABE" w14:textId="77777777" w:rsidR="00CB3A41" w:rsidRPr="000828FC" w:rsidRDefault="00CB3A41" w:rsidP="00CB3A41">
      <w:pPr>
        <w:rPr>
          <w:rFonts w:asciiTheme="minorHAnsi" w:hAnsiTheme="minorHAnsi" w:cstheme="minorHAnsi"/>
          <w:szCs w:val="22"/>
          <w:lang w:val="es-CR"/>
        </w:rPr>
      </w:pPr>
    </w:p>
    <w:p w14:paraId="750B87E7" w14:textId="77777777" w:rsidR="00CB3A41" w:rsidRPr="000828FC" w:rsidRDefault="00CB3A41" w:rsidP="00CB3A41">
      <w:pPr>
        <w:rPr>
          <w:rFonts w:asciiTheme="minorHAnsi" w:hAnsiTheme="minorHAnsi" w:cstheme="minorHAnsi"/>
          <w:szCs w:val="22"/>
          <w:lang w:val="es-CR"/>
        </w:rPr>
      </w:pPr>
    </w:p>
    <w:p w14:paraId="5669A18D" w14:textId="77777777" w:rsidR="00CB3A41" w:rsidRPr="000828FC" w:rsidRDefault="00CB3A41" w:rsidP="00CB3A41">
      <w:pPr>
        <w:rPr>
          <w:rFonts w:asciiTheme="minorHAnsi" w:hAnsiTheme="minorHAnsi" w:cstheme="minorHAnsi"/>
          <w:szCs w:val="22"/>
          <w:lang w:val="es-CR"/>
        </w:rPr>
      </w:pPr>
    </w:p>
    <w:p w14:paraId="2D678926" w14:textId="77777777" w:rsidR="00CB3A41" w:rsidRPr="000828FC" w:rsidRDefault="00CB3A41" w:rsidP="00CB3A41">
      <w:pPr>
        <w:rPr>
          <w:rFonts w:asciiTheme="minorHAnsi" w:hAnsiTheme="minorHAnsi" w:cstheme="minorHAnsi"/>
          <w:szCs w:val="22"/>
          <w:lang w:val="es-CR"/>
        </w:rPr>
      </w:pPr>
    </w:p>
    <w:p w14:paraId="780531FF" w14:textId="77777777" w:rsidR="00CB3A41" w:rsidRPr="000828FC" w:rsidRDefault="00CB3A41" w:rsidP="00CB3A41">
      <w:pPr>
        <w:rPr>
          <w:rFonts w:asciiTheme="minorHAnsi" w:hAnsiTheme="minorHAnsi" w:cstheme="minorHAnsi"/>
          <w:szCs w:val="22"/>
          <w:lang w:val="es-CR"/>
        </w:rPr>
      </w:pPr>
    </w:p>
    <w:p w14:paraId="7A5BF081" w14:textId="77777777" w:rsidR="00CB3A41" w:rsidRPr="000828FC" w:rsidRDefault="00CB3A41" w:rsidP="00CB3A41">
      <w:pPr>
        <w:rPr>
          <w:rFonts w:asciiTheme="minorHAnsi" w:hAnsiTheme="minorHAnsi" w:cstheme="minorHAnsi"/>
          <w:szCs w:val="22"/>
          <w:lang w:val="es-CR"/>
        </w:rPr>
      </w:pPr>
    </w:p>
    <w:p w14:paraId="34268238" w14:textId="77777777" w:rsidR="00CB3A41" w:rsidRPr="000828FC" w:rsidRDefault="00CB3A41" w:rsidP="00CB3A41">
      <w:pPr>
        <w:rPr>
          <w:rFonts w:asciiTheme="minorHAnsi" w:hAnsiTheme="minorHAnsi" w:cstheme="minorHAnsi"/>
          <w:szCs w:val="22"/>
          <w:lang w:val="es-CR"/>
        </w:rPr>
      </w:pPr>
    </w:p>
    <w:p w14:paraId="445E73D6" w14:textId="77777777" w:rsidR="00CB3A41" w:rsidRPr="000828FC" w:rsidRDefault="00CB3A41" w:rsidP="00CB3A41">
      <w:pPr>
        <w:rPr>
          <w:rFonts w:asciiTheme="minorHAnsi" w:hAnsiTheme="minorHAnsi" w:cstheme="minorHAnsi"/>
          <w:szCs w:val="22"/>
          <w:lang w:val="es-CR"/>
        </w:rPr>
      </w:pPr>
    </w:p>
    <w:p w14:paraId="768EBC3E" w14:textId="77777777" w:rsidR="00CB3A41" w:rsidRPr="000828FC" w:rsidRDefault="00CB3A41" w:rsidP="00CB3A41">
      <w:pPr>
        <w:rPr>
          <w:rFonts w:asciiTheme="minorHAnsi" w:hAnsiTheme="minorHAnsi" w:cstheme="minorHAnsi"/>
          <w:szCs w:val="22"/>
          <w:lang w:val="es-CR"/>
        </w:rPr>
      </w:pPr>
    </w:p>
    <w:p w14:paraId="5CD89F1E" w14:textId="77777777" w:rsidR="00CB3A41" w:rsidRPr="000828FC" w:rsidRDefault="00CB3A41" w:rsidP="00CB3A41">
      <w:pPr>
        <w:rPr>
          <w:rFonts w:asciiTheme="minorHAnsi" w:hAnsiTheme="minorHAnsi" w:cstheme="minorHAnsi"/>
          <w:sz w:val="36"/>
          <w:szCs w:val="36"/>
          <w:lang w:val="es-CR"/>
        </w:rPr>
      </w:pPr>
      <w:r w:rsidRPr="000828FC">
        <w:rPr>
          <w:rFonts w:asciiTheme="minorHAnsi" w:hAnsiTheme="minorHAnsi" w:cstheme="minorHAnsi"/>
          <w:sz w:val="36"/>
          <w:szCs w:val="36"/>
          <w:lang w:val="es-CR"/>
        </w:rPr>
        <w:t>CUADROS:</w:t>
      </w:r>
    </w:p>
    <w:p w14:paraId="7D5D20D4" w14:textId="77777777" w:rsidR="00CB3A41" w:rsidRPr="000828FC" w:rsidRDefault="00CB3A41" w:rsidP="00CB3A41">
      <w:pPr>
        <w:rPr>
          <w:rFonts w:asciiTheme="minorHAnsi" w:hAnsiTheme="minorHAnsi" w:cstheme="minorHAnsi"/>
          <w:szCs w:val="22"/>
          <w:lang w:val="es-CR"/>
        </w:rPr>
      </w:pPr>
    </w:p>
    <w:p w14:paraId="78C16A89" w14:textId="77777777" w:rsidR="00CB3A41" w:rsidRPr="000828FC" w:rsidRDefault="00CB3A41" w:rsidP="00CB3A41">
      <w:pPr>
        <w:rPr>
          <w:rFonts w:asciiTheme="minorHAnsi" w:hAnsiTheme="minorHAnsi" w:cstheme="minorHAnsi"/>
          <w:szCs w:val="22"/>
          <w:lang w:val="es-CR"/>
        </w:rPr>
      </w:pPr>
    </w:p>
    <w:p w14:paraId="2F20FDFC" w14:textId="77777777" w:rsidR="00CB3A41" w:rsidRPr="000828FC" w:rsidRDefault="00CB3A41" w:rsidP="00CB3A41">
      <w:pPr>
        <w:pStyle w:val="Ttulo1"/>
        <w:pBdr>
          <w:bottom w:val="none" w:sz="0" w:space="0" w:color="auto"/>
        </w:pBdr>
        <w:shd w:val="clear" w:color="auto" w:fill="auto"/>
        <w:spacing w:line="288" w:lineRule="auto"/>
        <w:rPr>
          <w:rFonts w:asciiTheme="minorHAnsi" w:hAnsiTheme="minorHAnsi" w:cstheme="minorHAnsi"/>
          <w:i/>
          <w:color w:val="000080"/>
          <w:szCs w:val="24"/>
          <w:lang w:val="es-CR"/>
        </w:rPr>
      </w:pPr>
      <w:bookmarkStart w:id="115" w:name="_Toc480806001"/>
      <w:bookmarkStart w:id="116" w:name="_Toc488311593"/>
      <w:r w:rsidRPr="000828FC">
        <w:rPr>
          <w:rFonts w:asciiTheme="minorHAnsi" w:hAnsiTheme="minorHAnsi" w:cstheme="minorHAnsi"/>
          <w:i/>
          <w:color w:val="000080"/>
          <w:szCs w:val="24"/>
          <w:lang w:val="es-CR"/>
        </w:rPr>
        <w:t>f.</w:t>
      </w:r>
      <w:r w:rsidRPr="000828FC">
        <w:rPr>
          <w:rFonts w:asciiTheme="minorHAnsi" w:hAnsiTheme="minorHAnsi" w:cstheme="minorHAnsi"/>
          <w:i/>
          <w:color w:val="000080"/>
          <w:szCs w:val="24"/>
          <w:lang w:val="es-CR"/>
        </w:rPr>
        <w:tab/>
        <w:t>Informes de Ejecución Presupuestaria</w:t>
      </w:r>
      <w:bookmarkEnd w:id="115"/>
      <w:bookmarkEnd w:id="116"/>
    </w:p>
    <w:p w14:paraId="1FBC7BE6" w14:textId="77777777" w:rsidR="00CB3A41" w:rsidRPr="000828FC" w:rsidRDefault="00CB3A41" w:rsidP="00CB3A41">
      <w:pPr>
        <w:pStyle w:val="Ttulo1"/>
        <w:pBdr>
          <w:bottom w:val="none" w:sz="0" w:space="0" w:color="auto"/>
        </w:pBdr>
        <w:shd w:val="clear" w:color="auto" w:fill="auto"/>
        <w:spacing w:line="288" w:lineRule="auto"/>
        <w:rPr>
          <w:rFonts w:asciiTheme="minorHAnsi" w:hAnsiTheme="minorHAnsi" w:cstheme="minorHAnsi"/>
          <w:i/>
          <w:color w:val="000080"/>
          <w:szCs w:val="24"/>
          <w:lang w:val="es-CR"/>
        </w:rPr>
        <w:sectPr w:rsidR="00CB3A41" w:rsidRPr="000828FC" w:rsidSect="001470A8">
          <w:footerReference w:type="default" r:id="rId18"/>
          <w:pgSz w:w="12242" w:h="15842" w:code="1"/>
          <w:pgMar w:top="1417" w:right="1701" w:bottom="1417" w:left="1701" w:header="720" w:footer="913" w:gutter="0"/>
          <w:cols w:space="720"/>
          <w:docGrid w:linePitch="299"/>
        </w:sectPr>
      </w:pPr>
    </w:p>
    <w:p w14:paraId="1CE9E7BF" w14:textId="77777777" w:rsidR="00CB3A41" w:rsidRPr="000828FC" w:rsidRDefault="00CB3A41" w:rsidP="00CB3A41">
      <w:pPr>
        <w:pStyle w:val="Ttulo3"/>
        <w:rPr>
          <w:rFonts w:cstheme="minorHAnsi"/>
        </w:rPr>
      </w:pPr>
      <w:bookmarkStart w:id="117" w:name="_Toc480806002"/>
      <w:bookmarkStart w:id="118" w:name="_Toc488311594"/>
      <w:r w:rsidRPr="000828FC">
        <w:rPr>
          <w:rFonts w:cstheme="minorHAnsi"/>
        </w:rPr>
        <w:lastRenderedPageBreak/>
        <w:t>Cuadro 1: Informe de Ejecución Presupuestaria a nivel de Cuenta de Gasto</w:t>
      </w:r>
      <w:bookmarkEnd w:id="117"/>
      <w:bookmarkEnd w:id="118"/>
    </w:p>
    <w:p w14:paraId="546C3EE9" w14:textId="77777777" w:rsidR="00CB3A41" w:rsidRPr="000828FC" w:rsidRDefault="00CB3A41" w:rsidP="00CB3A41">
      <w:pPr>
        <w:spacing w:line="240" w:lineRule="auto"/>
        <w:jc w:val="left"/>
        <w:rPr>
          <w:rFonts w:asciiTheme="minorHAnsi" w:hAnsiTheme="minorHAnsi" w:cstheme="minorHAnsi"/>
          <w:szCs w:val="22"/>
          <w:lang w:val="es-CR"/>
        </w:rPr>
      </w:pPr>
    </w:p>
    <w:p w14:paraId="57B65725" w14:textId="77777777" w:rsidR="00CB3A41" w:rsidRPr="000828FC" w:rsidRDefault="00CB3A41" w:rsidP="00CB3A41">
      <w:pPr>
        <w:spacing w:line="240" w:lineRule="auto"/>
        <w:jc w:val="left"/>
        <w:rPr>
          <w:rFonts w:asciiTheme="minorHAnsi" w:hAnsiTheme="minorHAnsi" w:cstheme="minorHAnsi"/>
          <w:szCs w:val="22"/>
          <w:lang w:val="es-CR"/>
        </w:rPr>
      </w:pPr>
      <w:r w:rsidRPr="001C233D">
        <w:rPr>
          <w:noProof/>
          <w:lang w:val="es-CR" w:eastAsia="es-CR"/>
        </w:rPr>
        <w:drawing>
          <wp:inline distT="0" distB="0" distL="0" distR="0" wp14:anchorId="6E49BA22" wp14:editId="1D76949A">
            <wp:extent cx="8260080" cy="2474696"/>
            <wp:effectExtent l="0" t="0" r="762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60080" cy="2474696"/>
                    </a:xfrm>
                    <a:prstGeom prst="rect">
                      <a:avLst/>
                    </a:prstGeom>
                    <a:noFill/>
                    <a:ln>
                      <a:noFill/>
                    </a:ln>
                  </pic:spPr>
                </pic:pic>
              </a:graphicData>
            </a:graphic>
          </wp:inline>
        </w:drawing>
      </w:r>
    </w:p>
    <w:p w14:paraId="093A12DE" w14:textId="77777777" w:rsidR="00CB3A41" w:rsidRPr="000828FC" w:rsidRDefault="00CB3A41" w:rsidP="00CB3A41">
      <w:pPr>
        <w:spacing w:line="240" w:lineRule="auto"/>
        <w:jc w:val="left"/>
        <w:rPr>
          <w:rFonts w:asciiTheme="minorHAnsi" w:hAnsiTheme="minorHAnsi" w:cstheme="minorHAnsi"/>
          <w:szCs w:val="22"/>
          <w:lang w:val="es-CR"/>
        </w:rPr>
      </w:pPr>
    </w:p>
    <w:p w14:paraId="13F27BC2" w14:textId="77777777" w:rsidR="00CB3A41" w:rsidRPr="000828FC" w:rsidRDefault="00CB3A41" w:rsidP="00CB3A41">
      <w:pPr>
        <w:spacing w:line="240" w:lineRule="auto"/>
        <w:jc w:val="left"/>
        <w:rPr>
          <w:rFonts w:asciiTheme="minorHAnsi" w:hAnsiTheme="minorHAnsi" w:cstheme="minorHAnsi"/>
          <w:szCs w:val="22"/>
          <w:lang w:val="es-CR"/>
        </w:rPr>
      </w:pPr>
    </w:p>
    <w:p w14:paraId="5882824A" w14:textId="77777777" w:rsidR="00CB3A41" w:rsidRPr="000828FC" w:rsidRDefault="00CB3A41" w:rsidP="00CB3A41">
      <w:pPr>
        <w:spacing w:line="240" w:lineRule="auto"/>
        <w:jc w:val="left"/>
        <w:rPr>
          <w:rFonts w:asciiTheme="minorHAnsi" w:hAnsiTheme="minorHAnsi" w:cstheme="minorHAnsi"/>
          <w:szCs w:val="22"/>
          <w:lang w:val="es-CR"/>
        </w:rPr>
      </w:pPr>
      <w:r w:rsidRPr="000828FC">
        <w:rPr>
          <w:rFonts w:asciiTheme="minorHAnsi" w:hAnsiTheme="minorHAnsi" w:cstheme="minorHAnsi"/>
          <w:szCs w:val="22"/>
          <w:lang w:val="es-CR"/>
        </w:rPr>
        <w:br w:type="page"/>
      </w:r>
    </w:p>
    <w:p w14:paraId="21CD2F4B" w14:textId="77777777" w:rsidR="00CB3A41" w:rsidRPr="000828FC" w:rsidRDefault="00CB3A41" w:rsidP="00CB3A41">
      <w:pPr>
        <w:pStyle w:val="Ttulo3"/>
        <w:rPr>
          <w:rFonts w:cstheme="minorHAnsi"/>
        </w:rPr>
      </w:pPr>
      <w:bookmarkStart w:id="119" w:name="_Toc480806003"/>
      <w:bookmarkStart w:id="120" w:name="_Toc488311595"/>
      <w:r w:rsidRPr="000828FC">
        <w:rPr>
          <w:rFonts w:cstheme="minorHAnsi"/>
        </w:rPr>
        <w:lastRenderedPageBreak/>
        <w:t>Cuadro 2: Informe de Ejecución Presupuestaria por sub-cuenta</w:t>
      </w:r>
      <w:bookmarkEnd w:id="119"/>
      <w:bookmarkEnd w:id="120"/>
    </w:p>
    <w:p w14:paraId="579C24FD" w14:textId="77777777" w:rsidR="00CB3A41" w:rsidRPr="000828FC" w:rsidRDefault="00CB3A41" w:rsidP="00CB3A41">
      <w:pPr>
        <w:spacing w:line="240" w:lineRule="auto"/>
        <w:jc w:val="left"/>
        <w:rPr>
          <w:rFonts w:asciiTheme="minorHAnsi" w:hAnsiTheme="minorHAnsi" w:cstheme="minorHAnsi"/>
          <w:lang w:val="es-CR"/>
        </w:rPr>
      </w:pPr>
    </w:p>
    <w:p w14:paraId="1C43E876" w14:textId="77777777" w:rsidR="00CB3A41" w:rsidRPr="000828FC" w:rsidRDefault="00CB3A41" w:rsidP="00CB3A41">
      <w:pPr>
        <w:spacing w:line="240" w:lineRule="auto"/>
        <w:jc w:val="center"/>
        <w:rPr>
          <w:rFonts w:asciiTheme="minorHAnsi" w:hAnsiTheme="minorHAnsi" w:cstheme="minorHAnsi"/>
          <w:lang w:val="es-CR"/>
        </w:rPr>
      </w:pPr>
      <w:r w:rsidRPr="00297E4E">
        <w:rPr>
          <w:noProof/>
          <w:lang w:val="es-CR" w:eastAsia="es-CR"/>
        </w:rPr>
        <w:drawing>
          <wp:inline distT="0" distB="0" distL="0" distR="0" wp14:anchorId="692FA14C" wp14:editId="634BDA24">
            <wp:extent cx="8260080" cy="4415736"/>
            <wp:effectExtent l="0" t="0" r="762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60080" cy="4415736"/>
                    </a:xfrm>
                    <a:prstGeom prst="rect">
                      <a:avLst/>
                    </a:prstGeom>
                    <a:noFill/>
                    <a:ln>
                      <a:noFill/>
                    </a:ln>
                  </pic:spPr>
                </pic:pic>
              </a:graphicData>
            </a:graphic>
          </wp:inline>
        </w:drawing>
      </w:r>
    </w:p>
    <w:p w14:paraId="7439B594" w14:textId="77777777" w:rsidR="00CB3A41" w:rsidRPr="000828FC" w:rsidRDefault="00CB3A41" w:rsidP="00CB3A41">
      <w:pPr>
        <w:spacing w:line="240" w:lineRule="auto"/>
        <w:jc w:val="left"/>
        <w:rPr>
          <w:rFonts w:asciiTheme="minorHAnsi" w:hAnsiTheme="minorHAnsi" w:cstheme="minorHAnsi"/>
          <w:lang w:val="es-CR"/>
        </w:rPr>
      </w:pPr>
    </w:p>
    <w:p w14:paraId="64F7F03D" w14:textId="77777777" w:rsidR="00CB3A41" w:rsidRPr="000828FC" w:rsidRDefault="00CB3A41" w:rsidP="00CB3A41">
      <w:pPr>
        <w:spacing w:line="240" w:lineRule="auto"/>
        <w:jc w:val="left"/>
        <w:rPr>
          <w:rFonts w:asciiTheme="minorHAnsi" w:hAnsiTheme="minorHAnsi" w:cstheme="minorHAnsi"/>
          <w:lang w:val="es-CR"/>
        </w:rPr>
      </w:pPr>
    </w:p>
    <w:p w14:paraId="16C84F92" w14:textId="77777777" w:rsidR="00CB3A41" w:rsidRPr="000828FC" w:rsidRDefault="00CB3A41" w:rsidP="00CB3A41">
      <w:pPr>
        <w:spacing w:line="240" w:lineRule="auto"/>
        <w:jc w:val="left"/>
        <w:rPr>
          <w:rFonts w:asciiTheme="minorHAnsi" w:hAnsiTheme="minorHAnsi" w:cstheme="minorHAnsi"/>
          <w:lang w:val="es-CR"/>
        </w:rPr>
      </w:pPr>
    </w:p>
    <w:p w14:paraId="1DA14DBC" w14:textId="77777777" w:rsidR="00CB3A41" w:rsidRPr="000828FC" w:rsidRDefault="00CB3A41" w:rsidP="00CB3A41">
      <w:pPr>
        <w:spacing w:line="240" w:lineRule="auto"/>
        <w:jc w:val="left"/>
        <w:rPr>
          <w:rFonts w:asciiTheme="minorHAnsi" w:hAnsiTheme="minorHAnsi" w:cstheme="minorHAnsi"/>
          <w:lang w:val="es-CR"/>
        </w:rPr>
      </w:pPr>
    </w:p>
    <w:p w14:paraId="502FF9E4" w14:textId="77777777" w:rsidR="00CB3A41" w:rsidRPr="000828FC" w:rsidRDefault="00CB3A41" w:rsidP="00CB3A41">
      <w:pPr>
        <w:spacing w:line="240" w:lineRule="auto"/>
        <w:jc w:val="left"/>
        <w:rPr>
          <w:rFonts w:asciiTheme="minorHAnsi" w:hAnsiTheme="minorHAnsi" w:cstheme="minorHAnsi"/>
          <w:lang w:val="es-CR"/>
        </w:rPr>
      </w:pPr>
      <w:r w:rsidRPr="00297E4E">
        <w:rPr>
          <w:noProof/>
          <w:lang w:val="es-CR" w:eastAsia="es-CR"/>
        </w:rPr>
        <w:drawing>
          <wp:inline distT="0" distB="0" distL="0" distR="0" wp14:anchorId="6FFC88BE" wp14:editId="4616CFEB">
            <wp:extent cx="8260080" cy="4415736"/>
            <wp:effectExtent l="0" t="0" r="7620" b="44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60080" cy="4415736"/>
                    </a:xfrm>
                    <a:prstGeom prst="rect">
                      <a:avLst/>
                    </a:prstGeom>
                    <a:noFill/>
                    <a:ln>
                      <a:noFill/>
                    </a:ln>
                  </pic:spPr>
                </pic:pic>
              </a:graphicData>
            </a:graphic>
          </wp:inline>
        </w:drawing>
      </w:r>
    </w:p>
    <w:p w14:paraId="5B927C70" w14:textId="77777777" w:rsidR="00CB3A41" w:rsidRPr="000828FC" w:rsidRDefault="00CB3A41" w:rsidP="00CB3A41">
      <w:pPr>
        <w:spacing w:line="240" w:lineRule="auto"/>
        <w:jc w:val="left"/>
        <w:rPr>
          <w:rFonts w:asciiTheme="minorHAnsi" w:hAnsiTheme="minorHAnsi" w:cstheme="minorHAnsi"/>
          <w:lang w:val="es-CR"/>
        </w:rPr>
      </w:pPr>
      <w:r w:rsidRPr="000828FC">
        <w:rPr>
          <w:rFonts w:asciiTheme="minorHAnsi" w:hAnsiTheme="minorHAnsi" w:cstheme="minorHAnsi"/>
          <w:lang w:val="es-CR"/>
        </w:rPr>
        <w:br w:type="page"/>
      </w:r>
    </w:p>
    <w:p w14:paraId="1DBCC203" w14:textId="77777777" w:rsidR="00CB3A41" w:rsidRDefault="00CB3A41" w:rsidP="00CB3A41">
      <w:pPr>
        <w:spacing w:line="240" w:lineRule="auto"/>
        <w:jc w:val="left"/>
        <w:rPr>
          <w:rFonts w:asciiTheme="minorHAnsi" w:hAnsiTheme="minorHAnsi" w:cstheme="minorHAnsi"/>
          <w:lang w:val="es-CR"/>
        </w:rPr>
      </w:pPr>
    </w:p>
    <w:p w14:paraId="6D6BA116" w14:textId="77777777" w:rsidR="00CB3A41" w:rsidRPr="000828FC" w:rsidRDefault="00CB3A41" w:rsidP="00CB3A41">
      <w:pPr>
        <w:spacing w:line="240" w:lineRule="auto"/>
        <w:jc w:val="left"/>
        <w:rPr>
          <w:rFonts w:asciiTheme="minorHAnsi" w:hAnsiTheme="minorHAnsi" w:cstheme="minorHAnsi"/>
          <w:lang w:val="es-CR"/>
        </w:rPr>
      </w:pPr>
      <w:r w:rsidRPr="00297E4E">
        <w:rPr>
          <w:noProof/>
          <w:lang w:val="es-CR" w:eastAsia="es-CR"/>
        </w:rPr>
        <w:drawing>
          <wp:inline distT="0" distB="0" distL="0" distR="0" wp14:anchorId="74333D9D" wp14:editId="6CCFA8AB">
            <wp:extent cx="8260080" cy="4040146"/>
            <wp:effectExtent l="0" t="0" r="762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60080" cy="4040146"/>
                    </a:xfrm>
                    <a:prstGeom prst="rect">
                      <a:avLst/>
                    </a:prstGeom>
                    <a:noFill/>
                    <a:ln>
                      <a:noFill/>
                    </a:ln>
                  </pic:spPr>
                </pic:pic>
              </a:graphicData>
            </a:graphic>
          </wp:inline>
        </w:drawing>
      </w:r>
    </w:p>
    <w:p w14:paraId="550FCB71" w14:textId="77777777" w:rsidR="00CB3A41" w:rsidRPr="000828FC" w:rsidRDefault="00CB3A41" w:rsidP="00CB3A41">
      <w:pPr>
        <w:spacing w:line="240" w:lineRule="auto"/>
        <w:jc w:val="center"/>
        <w:rPr>
          <w:rFonts w:asciiTheme="minorHAnsi" w:hAnsiTheme="minorHAnsi" w:cstheme="minorHAnsi"/>
          <w:lang w:val="es-CR"/>
        </w:rPr>
      </w:pPr>
    </w:p>
    <w:p w14:paraId="59FC9108" w14:textId="77777777" w:rsidR="00CB3A41" w:rsidRPr="000828FC" w:rsidRDefault="00CB3A41" w:rsidP="00CB3A41">
      <w:pPr>
        <w:spacing w:line="240" w:lineRule="auto"/>
        <w:jc w:val="left"/>
        <w:rPr>
          <w:rFonts w:asciiTheme="minorHAnsi" w:hAnsiTheme="minorHAnsi" w:cstheme="minorHAnsi"/>
          <w:lang w:val="es-CR"/>
        </w:rPr>
      </w:pPr>
    </w:p>
    <w:p w14:paraId="4954B7B9" w14:textId="77777777" w:rsidR="00CB3A41" w:rsidRPr="000828FC" w:rsidRDefault="00CB3A41" w:rsidP="00CB3A41">
      <w:pPr>
        <w:spacing w:line="240" w:lineRule="auto"/>
        <w:jc w:val="left"/>
        <w:rPr>
          <w:rFonts w:asciiTheme="minorHAnsi" w:hAnsiTheme="minorHAnsi" w:cstheme="minorHAnsi"/>
          <w:lang w:val="es-CR"/>
        </w:rPr>
      </w:pPr>
    </w:p>
    <w:p w14:paraId="5219098D" w14:textId="77777777" w:rsidR="00CB3A41" w:rsidRPr="000828FC" w:rsidRDefault="00CB3A41" w:rsidP="00CB3A41">
      <w:pPr>
        <w:spacing w:line="240" w:lineRule="auto"/>
        <w:jc w:val="left"/>
        <w:rPr>
          <w:rFonts w:asciiTheme="minorHAnsi" w:hAnsiTheme="minorHAnsi" w:cstheme="minorHAnsi"/>
          <w:szCs w:val="22"/>
          <w:lang w:val="es-CR"/>
        </w:rPr>
      </w:pPr>
      <w:r w:rsidRPr="000828FC">
        <w:rPr>
          <w:rFonts w:asciiTheme="minorHAnsi" w:hAnsiTheme="minorHAnsi" w:cstheme="minorHAnsi"/>
          <w:szCs w:val="22"/>
          <w:lang w:val="es-CR"/>
        </w:rPr>
        <w:br w:type="page"/>
      </w:r>
    </w:p>
    <w:p w14:paraId="25903BCB" w14:textId="77777777" w:rsidR="00CB3A41" w:rsidRPr="000828FC" w:rsidRDefault="00CB3A41" w:rsidP="00CB3A41">
      <w:pPr>
        <w:pStyle w:val="Ttulo3"/>
        <w:rPr>
          <w:rFonts w:cstheme="minorHAnsi"/>
        </w:rPr>
      </w:pPr>
      <w:bookmarkStart w:id="121" w:name="_Toc480806004"/>
      <w:bookmarkStart w:id="122" w:name="_Toc488311596"/>
      <w:r w:rsidRPr="000828FC">
        <w:rPr>
          <w:rFonts w:cstheme="minorHAnsi"/>
        </w:rPr>
        <w:lastRenderedPageBreak/>
        <w:t>Cuadro 3: Presupuesto Ordinario y Modificaciones</w:t>
      </w:r>
      <w:bookmarkEnd w:id="121"/>
      <w:bookmarkEnd w:id="122"/>
    </w:p>
    <w:p w14:paraId="29529EDC" w14:textId="77777777" w:rsidR="00CB3A41" w:rsidRPr="000828FC" w:rsidRDefault="00CB3A41" w:rsidP="00CB3A41">
      <w:pPr>
        <w:rPr>
          <w:rFonts w:asciiTheme="minorHAnsi" w:hAnsiTheme="minorHAnsi" w:cstheme="minorHAnsi"/>
          <w:lang w:val="es-CR"/>
        </w:rPr>
      </w:pPr>
    </w:p>
    <w:p w14:paraId="61A515AB" w14:textId="77777777" w:rsidR="00CB3A41" w:rsidRPr="000828FC" w:rsidRDefault="00CB3A41" w:rsidP="00CB3A41">
      <w:pPr>
        <w:rPr>
          <w:rFonts w:asciiTheme="minorHAnsi" w:hAnsiTheme="minorHAnsi" w:cstheme="minorHAnsi"/>
          <w:lang w:val="es-CR"/>
        </w:rPr>
      </w:pPr>
      <w:r w:rsidRPr="00297E4E">
        <w:rPr>
          <w:noProof/>
          <w:lang w:val="es-CR" w:eastAsia="es-CR"/>
        </w:rPr>
        <w:drawing>
          <wp:inline distT="0" distB="0" distL="0" distR="0" wp14:anchorId="7586930A" wp14:editId="46C3EEA1">
            <wp:extent cx="8260080" cy="2990727"/>
            <wp:effectExtent l="0" t="0" r="7620" b="63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60080" cy="2990727"/>
                    </a:xfrm>
                    <a:prstGeom prst="rect">
                      <a:avLst/>
                    </a:prstGeom>
                    <a:noFill/>
                    <a:ln>
                      <a:noFill/>
                    </a:ln>
                  </pic:spPr>
                </pic:pic>
              </a:graphicData>
            </a:graphic>
          </wp:inline>
        </w:drawing>
      </w:r>
    </w:p>
    <w:p w14:paraId="153D205C" w14:textId="77777777" w:rsidR="00CB3A41" w:rsidRPr="000828FC" w:rsidRDefault="00CB3A41" w:rsidP="00CB3A41">
      <w:pPr>
        <w:rPr>
          <w:rFonts w:asciiTheme="minorHAnsi" w:hAnsiTheme="minorHAnsi" w:cstheme="minorHAnsi"/>
          <w:lang w:val="es-CR"/>
        </w:rPr>
      </w:pPr>
    </w:p>
    <w:p w14:paraId="650F17BA" w14:textId="77777777" w:rsidR="00CB3A41" w:rsidRPr="000828FC" w:rsidRDefault="00CB3A41" w:rsidP="00CB3A41">
      <w:pPr>
        <w:spacing w:line="240" w:lineRule="auto"/>
        <w:jc w:val="left"/>
        <w:rPr>
          <w:rFonts w:asciiTheme="minorHAnsi" w:hAnsiTheme="minorHAnsi" w:cstheme="minorHAnsi"/>
          <w:lang w:val="es-CR"/>
        </w:rPr>
      </w:pPr>
    </w:p>
    <w:p w14:paraId="0F0E1E27" w14:textId="77777777" w:rsidR="00CB3A41" w:rsidRPr="000828FC" w:rsidRDefault="00CB3A41" w:rsidP="00CB3A41">
      <w:pPr>
        <w:spacing w:line="240" w:lineRule="auto"/>
        <w:jc w:val="left"/>
        <w:rPr>
          <w:rFonts w:asciiTheme="minorHAnsi" w:hAnsiTheme="minorHAnsi" w:cstheme="minorHAnsi"/>
          <w:lang w:val="es-CR"/>
        </w:rPr>
        <w:sectPr w:rsidR="00CB3A41" w:rsidRPr="000828FC" w:rsidSect="00C2329A">
          <w:pgSz w:w="15842" w:h="12242" w:orient="landscape" w:code="1"/>
          <w:pgMar w:top="1701" w:right="1417" w:bottom="1701" w:left="1417" w:header="720" w:footer="913" w:gutter="0"/>
          <w:cols w:space="720"/>
          <w:docGrid w:linePitch="299"/>
        </w:sectPr>
      </w:pPr>
    </w:p>
    <w:p w14:paraId="2BA78101" w14:textId="77777777" w:rsidR="00CB3A41" w:rsidRPr="000828FC" w:rsidRDefault="00CB3A41" w:rsidP="00CB3A41">
      <w:pPr>
        <w:pStyle w:val="Ttulo3"/>
        <w:rPr>
          <w:rFonts w:cstheme="minorHAnsi"/>
        </w:rPr>
      </w:pPr>
      <w:bookmarkStart w:id="123" w:name="_Toc480806005"/>
      <w:bookmarkStart w:id="124" w:name="_Toc488311597"/>
      <w:r w:rsidRPr="000828FC">
        <w:rPr>
          <w:rFonts w:cstheme="minorHAnsi"/>
        </w:rPr>
        <w:lastRenderedPageBreak/>
        <w:t>Cuadro 4: Ingresos y Egresos Ejecutados</w:t>
      </w:r>
      <w:bookmarkEnd w:id="123"/>
      <w:bookmarkEnd w:id="124"/>
    </w:p>
    <w:p w14:paraId="540CDE1A" w14:textId="77777777" w:rsidR="00CB3A41" w:rsidRDefault="00CB3A41" w:rsidP="00CB3A41">
      <w:pPr>
        <w:rPr>
          <w:rFonts w:asciiTheme="minorHAnsi" w:hAnsiTheme="minorHAnsi" w:cstheme="minorHAnsi"/>
          <w:lang w:val="es-CR" w:eastAsia="es-CR"/>
        </w:rPr>
      </w:pPr>
    </w:p>
    <w:p w14:paraId="0CB16404" w14:textId="77777777" w:rsidR="00CB3A41" w:rsidRDefault="00CB3A41" w:rsidP="00CB3A41">
      <w:pPr>
        <w:jc w:val="center"/>
        <w:rPr>
          <w:rFonts w:asciiTheme="minorHAnsi" w:hAnsiTheme="minorHAnsi" w:cstheme="minorHAnsi"/>
          <w:lang w:val="es-CR" w:eastAsia="es-CR"/>
        </w:rPr>
      </w:pPr>
      <w:r w:rsidRPr="00297E4E">
        <w:rPr>
          <w:noProof/>
          <w:lang w:val="es-CR" w:eastAsia="es-CR"/>
        </w:rPr>
        <w:drawing>
          <wp:inline distT="0" distB="0" distL="0" distR="0" wp14:anchorId="65A66409" wp14:editId="3B58AD66">
            <wp:extent cx="4848390" cy="3982474"/>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54423" cy="3987429"/>
                    </a:xfrm>
                    <a:prstGeom prst="rect">
                      <a:avLst/>
                    </a:prstGeom>
                    <a:noFill/>
                    <a:ln>
                      <a:noFill/>
                    </a:ln>
                  </pic:spPr>
                </pic:pic>
              </a:graphicData>
            </a:graphic>
          </wp:inline>
        </w:drawing>
      </w:r>
    </w:p>
    <w:p w14:paraId="0C569565" w14:textId="77777777" w:rsidR="00CB3A41" w:rsidRPr="000828FC" w:rsidRDefault="00CB3A41" w:rsidP="00CB3A41">
      <w:pPr>
        <w:rPr>
          <w:rFonts w:asciiTheme="minorHAnsi" w:hAnsiTheme="minorHAnsi" w:cstheme="minorHAnsi"/>
          <w:lang w:val="es-CR" w:eastAsia="es-CR"/>
        </w:rPr>
      </w:pPr>
    </w:p>
    <w:p w14:paraId="70ADF00C" w14:textId="77777777" w:rsidR="00CB3A41" w:rsidRPr="000828FC" w:rsidRDefault="00CB3A41" w:rsidP="00CB3A41">
      <w:pPr>
        <w:jc w:val="center"/>
        <w:rPr>
          <w:rFonts w:asciiTheme="minorHAnsi" w:hAnsiTheme="minorHAnsi" w:cstheme="minorHAnsi"/>
          <w:lang w:val="es-CR"/>
        </w:rPr>
      </w:pPr>
      <w:r w:rsidRPr="00B57CAE">
        <w:rPr>
          <w:noProof/>
          <w:lang w:val="es-CR" w:eastAsia="es-CR"/>
        </w:rPr>
        <w:drawing>
          <wp:inline distT="0" distB="0" distL="0" distR="0" wp14:anchorId="5400ECC2" wp14:editId="4287ABFD">
            <wp:extent cx="4326340" cy="2544792"/>
            <wp:effectExtent l="0" t="0" r="0" b="825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32964" cy="2548689"/>
                    </a:xfrm>
                    <a:prstGeom prst="rect">
                      <a:avLst/>
                    </a:prstGeom>
                    <a:noFill/>
                    <a:ln>
                      <a:noFill/>
                    </a:ln>
                  </pic:spPr>
                </pic:pic>
              </a:graphicData>
            </a:graphic>
          </wp:inline>
        </w:drawing>
      </w:r>
    </w:p>
    <w:p w14:paraId="5BDEEA94" w14:textId="77777777" w:rsidR="00CB3A41" w:rsidRPr="000828FC" w:rsidRDefault="00CB3A41" w:rsidP="00CB3A41">
      <w:pPr>
        <w:rPr>
          <w:rFonts w:asciiTheme="minorHAnsi" w:hAnsiTheme="minorHAnsi" w:cstheme="minorHAnsi"/>
          <w:lang w:val="es-CR"/>
        </w:rPr>
      </w:pPr>
    </w:p>
    <w:p w14:paraId="11DA111A" w14:textId="77777777" w:rsidR="00CB3A41" w:rsidRPr="000828FC" w:rsidRDefault="00CB3A41" w:rsidP="00CB3A41">
      <w:pPr>
        <w:spacing w:line="240" w:lineRule="auto"/>
        <w:jc w:val="left"/>
        <w:rPr>
          <w:rFonts w:asciiTheme="minorHAnsi" w:hAnsiTheme="minorHAnsi" w:cstheme="minorHAnsi"/>
          <w:lang w:val="es-CR"/>
        </w:rPr>
        <w:sectPr w:rsidR="00CB3A41" w:rsidRPr="000828FC" w:rsidSect="00703D9F">
          <w:pgSz w:w="12242" w:h="15842" w:code="1"/>
          <w:pgMar w:top="1417" w:right="1701" w:bottom="1417" w:left="1701" w:header="720" w:footer="913" w:gutter="0"/>
          <w:cols w:space="720"/>
          <w:docGrid w:linePitch="299"/>
        </w:sectPr>
      </w:pPr>
    </w:p>
    <w:p w14:paraId="75CEC40B" w14:textId="77777777" w:rsidR="00CB3A41" w:rsidRPr="000828FC" w:rsidRDefault="00CB3A41" w:rsidP="00CB3A41">
      <w:pPr>
        <w:pStyle w:val="Ttulo3"/>
        <w:rPr>
          <w:rFonts w:cstheme="minorHAnsi"/>
        </w:rPr>
      </w:pPr>
      <w:bookmarkStart w:id="125" w:name="_Toc480806006"/>
      <w:bookmarkStart w:id="126" w:name="_Toc488311598"/>
      <w:r w:rsidRPr="000828FC">
        <w:rPr>
          <w:rFonts w:cstheme="minorHAnsi"/>
        </w:rPr>
        <w:lastRenderedPageBreak/>
        <w:t>Cuadro 5: Ejecución Presupuestaria a Nivel de Cuenta de Ingreso</w:t>
      </w:r>
      <w:bookmarkEnd w:id="125"/>
      <w:bookmarkEnd w:id="126"/>
    </w:p>
    <w:p w14:paraId="1843E3A4" w14:textId="77777777" w:rsidR="00CB3A41" w:rsidRPr="000828FC" w:rsidRDefault="00CB3A41" w:rsidP="00CB3A41">
      <w:pPr>
        <w:rPr>
          <w:rFonts w:asciiTheme="minorHAnsi" w:hAnsiTheme="minorHAnsi" w:cstheme="minorHAnsi"/>
          <w:lang w:val="es-CR"/>
        </w:rPr>
      </w:pPr>
    </w:p>
    <w:p w14:paraId="7F80D7FA" w14:textId="77777777" w:rsidR="00CB3A41" w:rsidRPr="000828FC" w:rsidRDefault="00CB3A41" w:rsidP="00CB3A41">
      <w:pPr>
        <w:rPr>
          <w:rFonts w:asciiTheme="minorHAnsi" w:hAnsiTheme="minorHAnsi" w:cstheme="minorHAnsi"/>
          <w:lang w:val="es-CR"/>
        </w:rPr>
      </w:pPr>
    </w:p>
    <w:p w14:paraId="0CEA8404" w14:textId="77777777" w:rsidR="00CB3A41" w:rsidRPr="000828FC" w:rsidRDefault="00CB3A41" w:rsidP="00CB3A41">
      <w:pPr>
        <w:rPr>
          <w:rFonts w:asciiTheme="minorHAnsi" w:hAnsiTheme="minorHAnsi" w:cstheme="minorHAnsi"/>
          <w:lang w:val="es-CR"/>
        </w:rPr>
      </w:pPr>
      <w:r w:rsidRPr="00B57CAE">
        <w:rPr>
          <w:noProof/>
          <w:lang w:val="es-CR" w:eastAsia="es-CR"/>
        </w:rPr>
        <w:drawing>
          <wp:inline distT="0" distB="0" distL="0" distR="0" wp14:anchorId="69DDD6C2" wp14:editId="7E84C61C">
            <wp:extent cx="8260080" cy="2508477"/>
            <wp:effectExtent l="0" t="0" r="762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60080" cy="2508477"/>
                    </a:xfrm>
                    <a:prstGeom prst="rect">
                      <a:avLst/>
                    </a:prstGeom>
                    <a:noFill/>
                    <a:ln>
                      <a:noFill/>
                    </a:ln>
                  </pic:spPr>
                </pic:pic>
              </a:graphicData>
            </a:graphic>
          </wp:inline>
        </w:drawing>
      </w:r>
    </w:p>
    <w:p w14:paraId="1BD73A0A" w14:textId="77777777" w:rsidR="00CB3A41" w:rsidRPr="000828FC" w:rsidRDefault="00CB3A41" w:rsidP="00CB3A41">
      <w:pPr>
        <w:rPr>
          <w:rFonts w:asciiTheme="minorHAnsi" w:hAnsiTheme="minorHAnsi" w:cstheme="minorHAnsi"/>
          <w:lang w:val="es-CR"/>
        </w:rPr>
      </w:pPr>
    </w:p>
    <w:p w14:paraId="2ADA4808" w14:textId="77777777" w:rsidR="00CB3A41" w:rsidRPr="000828FC" w:rsidRDefault="00CB3A41" w:rsidP="00CB3A41">
      <w:pPr>
        <w:rPr>
          <w:rFonts w:asciiTheme="minorHAnsi" w:hAnsiTheme="minorHAnsi" w:cstheme="minorHAnsi"/>
          <w:lang w:val="es-CR"/>
        </w:rPr>
      </w:pPr>
    </w:p>
    <w:p w14:paraId="130A2FCE" w14:textId="77777777" w:rsidR="00CB3A41" w:rsidRPr="000828FC" w:rsidRDefault="00CB3A41" w:rsidP="00CB3A41">
      <w:pPr>
        <w:spacing w:line="240" w:lineRule="auto"/>
        <w:jc w:val="left"/>
        <w:rPr>
          <w:rFonts w:asciiTheme="minorHAnsi" w:hAnsiTheme="minorHAnsi" w:cstheme="minorHAnsi"/>
          <w:lang w:val="es-CR"/>
        </w:rPr>
        <w:sectPr w:rsidR="00CB3A41" w:rsidRPr="000828FC" w:rsidSect="00703D9F">
          <w:pgSz w:w="15842" w:h="12242" w:orient="landscape" w:code="1"/>
          <w:pgMar w:top="1701" w:right="1417" w:bottom="1701" w:left="1417" w:header="720" w:footer="913" w:gutter="0"/>
          <w:cols w:space="720"/>
          <w:docGrid w:linePitch="299"/>
        </w:sectPr>
      </w:pPr>
    </w:p>
    <w:p w14:paraId="08D89D99" w14:textId="77777777" w:rsidR="00CB3A41" w:rsidRPr="000828FC" w:rsidRDefault="00CB3A41" w:rsidP="00CB3A41">
      <w:pPr>
        <w:pStyle w:val="Ttulo3"/>
        <w:rPr>
          <w:rFonts w:cstheme="minorHAnsi"/>
        </w:rPr>
      </w:pPr>
      <w:bookmarkStart w:id="127" w:name="_Toc480806007"/>
      <w:bookmarkStart w:id="128" w:name="_Toc488311599"/>
      <w:r w:rsidRPr="000828FC">
        <w:rPr>
          <w:rFonts w:cstheme="minorHAnsi"/>
        </w:rPr>
        <w:lastRenderedPageBreak/>
        <w:t>Cuadro 6: Resumen de la composición del presupuesto por partida</w:t>
      </w:r>
      <w:bookmarkEnd w:id="127"/>
      <w:bookmarkEnd w:id="128"/>
    </w:p>
    <w:p w14:paraId="7922AD0D" w14:textId="77777777" w:rsidR="00CB3A41" w:rsidRDefault="00CB3A41" w:rsidP="00CB3A41">
      <w:pPr>
        <w:rPr>
          <w:rFonts w:asciiTheme="minorHAnsi" w:hAnsiTheme="minorHAnsi" w:cstheme="minorHAnsi"/>
          <w:lang w:val="es-CR"/>
        </w:rPr>
      </w:pPr>
    </w:p>
    <w:tbl>
      <w:tblPr>
        <w:tblW w:w="8700" w:type="dxa"/>
        <w:tblCellMar>
          <w:left w:w="70" w:type="dxa"/>
          <w:right w:w="70" w:type="dxa"/>
        </w:tblCellMar>
        <w:tblLook w:val="04A0" w:firstRow="1" w:lastRow="0" w:firstColumn="1" w:lastColumn="0" w:noHBand="0" w:noVBand="1"/>
      </w:tblPr>
      <w:tblGrid>
        <w:gridCol w:w="4889"/>
        <w:gridCol w:w="2024"/>
        <w:gridCol w:w="1787"/>
      </w:tblGrid>
      <w:tr w:rsidR="00CB3A41" w:rsidRPr="00B57CAE" w14:paraId="70CAB16D" w14:textId="77777777" w:rsidTr="006F6FD5">
        <w:trPr>
          <w:trHeight w:val="345"/>
        </w:trPr>
        <w:tc>
          <w:tcPr>
            <w:tcW w:w="8700" w:type="dxa"/>
            <w:gridSpan w:val="3"/>
            <w:tcBorders>
              <w:top w:val="single" w:sz="4" w:space="0" w:color="auto"/>
              <w:left w:val="single" w:sz="4" w:space="0" w:color="auto"/>
              <w:bottom w:val="nil"/>
              <w:right w:val="single" w:sz="4" w:space="0" w:color="000000"/>
            </w:tcBorders>
            <w:shd w:val="clear" w:color="000000" w:fill="D6DCE4"/>
            <w:noWrap/>
            <w:vAlign w:val="center"/>
            <w:hideMark/>
          </w:tcPr>
          <w:p w14:paraId="4255CDF3" w14:textId="77777777" w:rsidR="00CB3A41" w:rsidRPr="00B57CAE" w:rsidRDefault="00CB3A41" w:rsidP="006F6FD5">
            <w:pPr>
              <w:spacing w:line="240" w:lineRule="auto"/>
              <w:jc w:val="center"/>
              <w:rPr>
                <w:rFonts w:ascii="Times New Roman" w:hAnsi="Times New Roman"/>
                <w:b/>
                <w:bCs/>
                <w:color w:val="000000"/>
                <w:sz w:val="20"/>
                <w:lang w:val="es-CR" w:eastAsia="es-CR"/>
              </w:rPr>
            </w:pPr>
            <w:r w:rsidRPr="00B57CAE">
              <w:rPr>
                <w:rFonts w:ascii="Times New Roman" w:hAnsi="Times New Roman"/>
                <w:b/>
                <w:bCs/>
                <w:color w:val="000000"/>
                <w:sz w:val="20"/>
                <w:lang w:val="es-CR" w:eastAsia="es-CR"/>
              </w:rPr>
              <w:t>DETALLE DEL PRESUPUESTO POR PARTIDA</w:t>
            </w:r>
          </w:p>
        </w:tc>
      </w:tr>
      <w:tr w:rsidR="00CB3A41" w:rsidRPr="00B57CAE" w14:paraId="0F1BA8A3" w14:textId="77777777" w:rsidTr="006F6FD5">
        <w:trPr>
          <w:trHeight w:val="345"/>
        </w:trPr>
        <w:tc>
          <w:tcPr>
            <w:tcW w:w="8700" w:type="dxa"/>
            <w:gridSpan w:val="3"/>
            <w:tcBorders>
              <w:top w:val="nil"/>
              <w:left w:val="single" w:sz="4" w:space="0" w:color="auto"/>
              <w:bottom w:val="single" w:sz="4" w:space="0" w:color="auto"/>
              <w:right w:val="single" w:sz="4" w:space="0" w:color="000000"/>
            </w:tcBorders>
            <w:shd w:val="clear" w:color="000000" w:fill="D6DCE4"/>
            <w:noWrap/>
            <w:vAlign w:val="center"/>
            <w:hideMark/>
          </w:tcPr>
          <w:p w14:paraId="2B058DBF" w14:textId="77777777" w:rsidR="00CB3A41" w:rsidRPr="00B57CAE" w:rsidRDefault="00CB3A41" w:rsidP="006F6FD5">
            <w:pPr>
              <w:spacing w:line="240" w:lineRule="auto"/>
              <w:jc w:val="center"/>
              <w:rPr>
                <w:rFonts w:ascii="Times New Roman" w:hAnsi="Times New Roman"/>
                <w:b/>
                <w:bCs/>
                <w:i/>
                <w:iCs/>
                <w:color w:val="000000"/>
                <w:sz w:val="20"/>
                <w:lang w:val="es-CR" w:eastAsia="es-CR"/>
              </w:rPr>
            </w:pPr>
            <w:r w:rsidRPr="00B57CAE">
              <w:rPr>
                <w:rFonts w:ascii="Times New Roman" w:hAnsi="Times New Roman"/>
                <w:b/>
                <w:bCs/>
                <w:i/>
                <w:iCs/>
                <w:color w:val="000000"/>
                <w:sz w:val="20"/>
                <w:lang w:val="es-CR" w:eastAsia="es-CR"/>
              </w:rPr>
              <w:t>al 30 de junio de 2017</w:t>
            </w:r>
          </w:p>
        </w:tc>
      </w:tr>
      <w:tr w:rsidR="00CB3A41" w:rsidRPr="00B57CAE" w14:paraId="1D395C69" w14:textId="77777777" w:rsidTr="006F6FD5">
        <w:trPr>
          <w:trHeight w:val="255"/>
        </w:trPr>
        <w:tc>
          <w:tcPr>
            <w:tcW w:w="8700" w:type="dxa"/>
            <w:gridSpan w:val="3"/>
            <w:tcBorders>
              <w:top w:val="nil"/>
              <w:left w:val="nil"/>
              <w:bottom w:val="nil"/>
              <w:right w:val="nil"/>
            </w:tcBorders>
            <w:shd w:val="clear" w:color="auto" w:fill="auto"/>
            <w:noWrap/>
            <w:vAlign w:val="center"/>
            <w:hideMark/>
          </w:tcPr>
          <w:p w14:paraId="33213D4C" w14:textId="77777777" w:rsidR="00CB3A41" w:rsidRPr="00B57CAE" w:rsidRDefault="00CB3A41" w:rsidP="006F6FD5">
            <w:pPr>
              <w:spacing w:line="240" w:lineRule="auto"/>
              <w:jc w:val="center"/>
              <w:rPr>
                <w:rFonts w:ascii="Times New Roman" w:hAnsi="Times New Roman"/>
                <w:b/>
                <w:bCs/>
                <w:i/>
                <w:iCs/>
                <w:color w:val="000000"/>
                <w:sz w:val="20"/>
                <w:lang w:val="es-CR" w:eastAsia="es-CR"/>
              </w:rPr>
            </w:pPr>
          </w:p>
        </w:tc>
      </w:tr>
      <w:tr w:rsidR="00CB3A41" w:rsidRPr="00B57CAE" w14:paraId="6C187C23" w14:textId="77777777" w:rsidTr="006F6FD5">
        <w:trPr>
          <w:trHeight w:val="405"/>
        </w:trPr>
        <w:tc>
          <w:tcPr>
            <w:tcW w:w="4889" w:type="dxa"/>
            <w:tcBorders>
              <w:top w:val="nil"/>
              <w:left w:val="nil"/>
              <w:bottom w:val="nil"/>
              <w:right w:val="nil"/>
            </w:tcBorders>
            <w:shd w:val="clear" w:color="auto" w:fill="auto"/>
            <w:noWrap/>
            <w:vAlign w:val="center"/>
            <w:hideMark/>
          </w:tcPr>
          <w:p w14:paraId="3C9AECC8" w14:textId="77777777" w:rsidR="00CB3A41" w:rsidRPr="00B57CAE" w:rsidRDefault="00CB3A41" w:rsidP="006F6FD5">
            <w:pPr>
              <w:spacing w:line="240" w:lineRule="auto"/>
              <w:jc w:val="left"/>
              <w:rPr>
                <w:rFonts w:ascii="Times New Roman" w:hAnsi="Times New Roman"/>
                <w:b/>
                <w:bCs/>
                <w:color w:val="000000"/>
                <w:sz w:val="24"/>
                <w:szCs w:val="24"/>
                <w:u w:val="single"/>
                <w:lang w:val="es-CR" w:eastAsia="es-CR"/>
              </w:rPr>
            </w:pPr>
            <w:r w:rsidRPr="00B57CAE">
              <w:rPr>
                <w:rFonts w:ascii="Times New Roman" w:hAnsi="Times New Roman"/>
                <w:b/>
                <w:bCs/>
                <w:color w:val="000000"/>
                <w:sz w:val="24"/>
                <w:szCs w:val="24"/>
                <w:u w:val="single"/>
                <w:lang w:val="es-CR" w:eastAsia="es-CR"/>
              </w:rPr>
              <w:t>Cuenta presupuestaria</w:t>
            </w:r>
          </w:p>
        </w:tc>
        <w:tc>
          <w:tcPr>
            <w:tcW w:w="2024" w:type="dxa"/>
            <w:tcBorders>
              <w:top w:val="nil"/>
              <w:left w:val="nil"/>
              <w:bottom w:val="nil"/>
              <w:right w:val="nil"/>
            </w:tcBorders>
            <w:shd w:val="clear" w:color="auto" w:fill="auto"/>
            <w:noWrap/>
            <w:vAlign w:val="center"/>
            <w:hideMark/>
          </w:tcPr>
          <w:p w14:paraId="1E7A76D2" w14:textId="77777777" w:rsidR="00CB3A41" w:rsidRPr="00B57CAE" w:rsidRDefault="00CB3A41" w:rsidP="006F6FD5">
            <w:pPr>
              <w:spacing w:line="240" w:lineRule="auto"/>
              <w:jc w:val="center"/>
              <w:rPr>
                <w:rFonts w:ascii="Times New Roman" w:hAnsi="Times New Roman"/>
                <w:b/>
                <w:bCs/>
                <w:color w:val="000000"/>
                <w:sz w:val="24"/>
                <w:szCs w:val="24"/>
                <w:u w:val="single"/>
                <w:lang w:val="es-CR" w:eastAsia="es-CR"/>
              </w:rPr>
            </w:pPr>
            <w:r w:rsidRPr="00B57CAE">
              <w:rPr>
                <w:rFonts w:ascii="Times New Roman" w:hAnsi="Times New Roman"/>
                <w:b/>
                <w:bCs/>
                <w:color w:val="000000"/>
                <w:sz w:val="24"/>
                <w:szCs w:val="24"/>
                <w:u w:val="single"/>
                <w:lang w:val="es-CR" w:eastAsia="es-CR"/>
              </w:rPr>
              <w:t>Presupuesto</w:t>
            </w:r>
          </w:p>
        </w:tc>
        <w:tc>
          <w:tcPr>
            <w:tcW w:w="1787" w:type="dxa"/>
            <w:tcBorders>
              <w:top w:val="nil"/>
              <w:left w:val="nil"/>
              <w:bottom w:val="nil"/>
              <w:right w:val="nil"/>
            </w:tcBorders>
            <w:shd w:val="clear" w:color="auto" w:fill="auto"/>
            <w:noWrap/>
            <w:vAlign w:val="center"/>
            <w:hideMark/>
          </w:tcPr>
          <w:p w14:paraId="5B2D18AD" w14:textId="77777777" w:rsidR="00CB3A41" w:rsidRPr="00B57CAE" w:rsidRDefault="00CB3A41" w:rsidP="006F6FD5">
            <w:pPr>
              <w:spacing w:line="240" w:lineRule="auto"/>
              <w:jc w:val="center"/>
              <w:rPr>
                <w:rFonts w:ascii="Times New Roman" w:hAnsi="Times New Roman"/>
                <w:b/>
                <w:bCs/>
                <w:color w:val="000000"/>
                <w:sz w:val="24"/>
                <w:szCs w:val="24"/>
                <w:u w:val="single"/>
                <w:lang w:val="es-CR" w:eastAsia="es-CR"/>
              </w:rPr>
            </w:pPr>
            <w:r w:rsidRPr="00B57CAE">
              <w:rPr>
                <w:rFonts w:ascii="Times New Roman" w:hAnsi="Times New Roman"/>
                <w:b/>
                <w:bCs/>
                <w:color w:val="000000"/>
                <w:sz w:val="24"/>
                <w:szCs w:val="24"/>
                <w:u w:val="single"/>
                <w:lang w:val="es-CR" w:eastAsia="es-CR"/>
              </w:rPr>
              <w:t>Porcentaje</w:t>
            </w:r>
          </w:p>
        </w:tc>
      </w:tr>
      <w:tr w:rsidR="00CB3A41" w:rsidRPr="00B57CAE" w14:paraId="07F008D9" w14:textId="77777777" w:rsidTr="006F6FD5">
        <w:trPr>
          <w:trHeight w:val="375"/>
        </w:trPr>
        <w:tc>
          <w:tcPr>
            <w:tcW w:w="4889" w:type="dxa"/>
            <w:tcBorders>
              <w:top w:val="nil"/>
              <w:left w:val="nil"/>
              <w:bottom w:val="nil"/>
              <w:right w:val="nil"/>
            </w:tcBorders>
            <w:shd w:val="clear" w:color="auto" w:fill="auto"/>
            <w:noWrap/>
            <w:vAlign w:val="center"/>
            <w:hideMark/>
          </w:tcPr>
          <w:p w14:paraId="025F3C03" w14:textId="77777777" w:rsidR="00CB3A41" w:rsidRPr="00B57CAE" w:rsidRDefault="00CB3A41" w:rsidP="006F6FD5">
            <w:pPr>
              <w:spacing w:line="240" w:lineRule="auto"/>
              <w:jc w:val="left"/>
              <w:rPr>
                <w:rFonts w:ascii="Times New Roman" w:hAnsi="Times New Roman"/>
                <w:color w:val="000000"/>
                <w:sz w:val="20"/>
                <w:lang w:val="es-CR" w:eastAsia="es-CR"/>
              </w:rPr>
            </w:pPr>
            <w:r w:rsidRPr="00B57CAE">
              <w:rPr>
                <w:rFonts w:ascii="Times New Roman" w:hAnsi="Times New Roman"/>
                <w:color w:val="000000"/>
                <w:sz w:val="20"/>
                <w:lang w:val="es-CR" w:eastAsia="es-CR"/>
              </w:rPr>
              <w:t>REMUNERACIONES</w:t>
            </w:r>
          </w:p>
        </w:tc>
        <w:tc>
          <w:tcPr>
            <w:tcW w:w="2024" w:type="dxa"/>
            <w:tcBorders>
              <w:top w:val="nil"/>
              <w:left w:val="nil"/>
              <w:bottom w:val="nil"/>
              <w:right w:val="nil"/>
            </w:tcBorders>
            <w:shd w:val="clear" w:color="auto" w:fill="auto"/>
            <w:noWrap/>
            <w:vAlign w:val="center"/>
            <w:hideMark/>
          </w:tcPr>
          <w:p w14:paraId="1A8DE4C8" w14:textId="77777777" w:rsidR="00CB3A41" w:rsidRPr="00B57CAE" w:rsidRDefault="00CB3A41" w:rsidP="006F6FD5">
            <w:pPr>
              <w:spacing w:line="240" w:lineRule="auto"/>
              <w:jc w:val="right"/>
              <w:rPr>
                <w:rFonts w:ascii="Times New Roman" w:hAnsi="Times New Roman"/>
                <w:color w:val="000000"/>
                <w:sz w:val="20"/>
                <w:lang w:val="es-CR" w:eastAsia="es-CR"/>
              </w:rPr>
            </w:pPr>
            <w:r w:rsidRPr="00B57CAE">
              <w:rPr>
                <w:rFonts w:ascii="Times New Roman" w:hAnsi="Times New Roman"/>
                <w:color w:val="000000"/>
                <w:sz w:val="20"/>
                <w:lang w:val="es-CR" w:eastAsia="es-CR"/>
              </w:rPr>
              <w:t>3,149,867,726</w:t>
            </w:r>
          </w:p>
        </w:tc>
        <w:tc>
          <w:tcPr>
            <w:tcW w:w="1787" w:type="dxa"/>
            <w:tcBorders>
              <w:top w:val="nil"/>
              <w:left w:val="nil"/>
              <w:bottom w:val="nil"/>
              <w:right w:val="nil"/>
            </w:tcBorders>
            <w:shd w:val="clear" w:color="auto" w:fill="auto"/>
            <w:noWrap/>
            <w:vAlign w:val="center"/>
            <w:hideMark/>
          </w:tcPr>
          <w:p w14:paraId="508E8E25" w14:textId="77777777" w:rsidR="00CB3A41" w:rsidRPr="00B57CAE" w:rsidRDefault="00CB3A41" w:rsidP="006F6FD5">
            <w:pPr>
              <w:spacing w:line="240" w:lineRule="auto"/>
              <w:jc w:val="center"/>
              <w:rPr>
                <w:rFonts w:ascii="Times New Roman" w:hAnsi="Times New Roman"/>
                <w:color w:val="000000"/>
                <w:sz w:val="20"/>
                <w:lang w:val="es-CR" w:eastAsia="es-CR"/>
              </w:rPr>
            </w:pPr>
            <w:r w:rsidRPr="00B57CAE">
              <w:rPr>
                <w:rFonts w:ascii="Times New Roman" w:hAnsi="Times New Roman"/>
                <w:color w:val="000000"/>
                <w:sz w:val="20"/>
                <w:lang w:val="es-CR" w:eastAsia="es-CR"/>
              </w:rPr>
              <w:t>60.7%</w:t>
            </w:r>
          </w:p>
        </w:tc>
      </w:tr>
      <w:tr w:rsidR="00CB3A41" w:rsidRPr="00B57CAE" w14:paraId="2612B245" w14:textId="77777777" w:rsidTr="006F6FD5">
        <w:trPr>
          <w:trHeight w:val="375"/>
        </w:trPr>
        <w:tc>
          <w:tcPr>
            <w:tcW w:w="4889" w:type="dxa"/>
            <w:tcBorders>
              <w:top w:val="nil"/>
              <w:left w:val="nil"/>
              <w:bottom w:val="nil"/>
              <w:right w:val="nil"/>
            </w:tcBorders>
            <w:shd w:val="clear" w:color="auto" w:fill="auto"/>
            <w:noWrap/>
            <w:vAlign w:val="center"/>
            <w:hideMark/>
          </w:tcPr>
          <w:p w14:paraId="1E90136C" w14:textId="77777777" w:rsidR="00CB3A41" w:rsidRPr="00B57CAE" w:rsidRDefault="00CB3A41" w:rsidP="006F6FD5">
            <w:pPr>
              <w:spacing w:line="240" w:lineRule="auto"/>
              <w:jc w:val="left"/>
              <w:rPr>
                <w:rFonts w:ascii="Times New Roman" w:hAnsi="Times New Roman"/>
                <w:color w:val="000000"/>
                <w:sz w:val="20"/>
                <w:lang w:val="es-CR" w:eastAsia="es-CR"/>
              </w:rPr>
            </w:pPr>
            <w:r w:rsidRPr="00B57CAE">
              <w:rPr>
                <w:rFonts w:ascii="Times New Roman" w:hAnsi="Times New Roman"/>
                <w:color w:val="000000"/>
                <w:sz w:val="20"/>
                <w:lang w:val="es-CR" w:eastAsia="es-CR"/>
              </w:rPr>
              <w:t>SERVICIOS</w:t>
            </w:r>
          </w:p>
        </w:tc>
        <w:tc>
          <w:tcPr>
            <w:tcW w:w="2024" w:type="dxa"/>
            <w:tcBorders>
              <w:top w:val="nil"/>
              <w:left w:val="nil"/>
              <w:bottom w:val="nil"/>
              <w:right w:val="nil"/>
            </w:tcBorders>
            <w:shd w:val="clear" w:color="auto" w:fill="auto"/>
            <w:noWrap/>
            <w:vAlign w:val="center"/>
            <w:hideMark/>
          </w:tcPr>
          <w:p w14:paraId="1845DE9E" w14:textId="77777777" w:rsidR="00CB3A41" w:rsidRPr="00B57CAE" w:rsidRDefault="00CB3A41" w:rsidP="006F6FD5">
            <w:pPr>
              <w:spacing w:line="240" w:lineRule="auto"/>
              <w:jc w:val="right"/>
              <w:rPr>
                <w:rFonts w:ascii="Times New Roman" w:hAnsi="Times New Roman"/>
                <w:color w:val="000000"/>
                <w:sz w:val="20"/>
                <w:lang w:val="es-CR" w:eastAsia="es-CR"/>
              </w:rPr>
            </w:pPr>
            <w:r w:rsidRPr="00B57CAE">
              <w:rPr>
                <w:rFonts w:ascii="Times New Roman" w:hAnsi="Times New Roman"/>
                <w:color w:val="000000"/>
                <w:sz w:val="20"/>
                <w:lang w:val="es-CR" w:eastAsia="es-CR"/>
              </w:rPr>
              <w:t>1,915,698,919</w:t>
            </w:r>
          </w:p>
        </w:tc>
        <w:tc>
          <w:tcPr>
            <w:tcW w:w="1787" w:type="dxa"/>
            <w:tcBorders>
              <w:top w:val="nil"/>
              <w:left w:val="nil"/>
              <w:bottom w:val="nil"/>
              <w:right w:val="nil"/>
            </w:tcBorders>
            <w:shd w:val="clear" w:color="auto" w:fill="auto"/>
            <w:noWrap/>
            <w:vAlign w:val="center"/>
            <w:hideMark/>
          </w:tcPr>
          <w:p w14:paraId="4B7A18B5" w14:textId="77777777" w:rsidR="00CB3A41" w:rsidRPr="00B57CAE" w:rsidRDefault="00CB3A41" w:rsidP="006F6FD5">
            <w:pPr>
              <w:spacing w:line="240" w:lineRule="auto"/>
              <w:jc w:val="center"/>
              <w:rPr>
                <w:rFonts w:ascii="Times New Roman" w:hAnsi="Times New Roman"/>
                <w:color w:val="000000"/>
                <w:sz w:val="20"/>
                <w:lang w:val="es-CR" w:eastAsia="es-CR"/>
              </w:rPr>
            </w:pPr>
            <w:r w:rsidRPr="00B57CAE">
              <w:rPr>
                <w:rFonts w:ascii="Times New Roman" w:hAnsi="Times New Roman"/>
                <w:color w:val="000000"/>
                <w:sz w:val="20"/>
                <w:lang w:val="es-CR" w:eastAsia="es-CR"/>
              </w:rPr>
              <w:t>36.9%</w:t>
            </w:r>
          </w:p>
        </w:tc>
      </w:tr>
      <w:tr w:rsidR="00CB3A41" w:rsidRPr="00B57CAE" w14:paraId="35B3061D" w14:textId="77777777" w:rsidTr="006F6FD5">
        <w:trPr>
          <w:trHeight w:val="375"/>
        </w:trPr>
        <w:tc>
          <w:tcPr>
            <w:tcW w:w="4889" w:type="dxa"/>
            <w:tcBorders>
              <w:top w:val="nil"/>
              <w:left w:val="nil"/>
              <w:bottom w:val="nil"/>
              <w:right w:val="nil"/>
            </w:tcBorders>
            <w:shd w:val="clear" w:color="auto" w:fill="auto"/>
            <w:noWrap/>
            <w:vAlign w:val="center"/>
            <w:hideMark/>
          </w:tcPr>
          <w:p w14:paraId="364DC4BA" w14:textId="77777777" w:rsidR="00CB3A41" w:rsidRPr="00B57CAE" w:rsidRDefault="00CB3A41" w:rsidP="006F6FD5">
            <w:pPr>
              <w:spacing w:line="240" w:lineRule="auto"/>
              <w:jc w:val="left"/>
              <w:rPr>
                <w:rFonts w:ascii="Times New Roman" w:hAnsi="Times New Roman"/>
                <w:color w:val="000000"/>
                <w:sz w:val="20"/>
                <w:lang w:val="es-CR" w:eastAsia="es-CR"/>
              </w:rPr>
            </w:pPr>
            <w:r w:rsidRPr="00B57CAE">
              <w:rPr>
                <w:rFonts w:ascii="Times New Roman" w:hAnsi="Times New Roman"/>
                <w:color w:val="000000"/>
                <w:sz w:val="20"/>
                <w:lang w:val="es-CR" w:eastAsia="es-CR"/>
              </w:rPr>
              <w:t>BIENES DURADEROS</w:t>
            </w:r>
          </w:p>
        </w:tc>
        <w:tc>
          <w:tcPr>
            <w:tcW w:w="2024" w:type="dxa"/>
            <w:tcBorders>
              <w:top w:val="nil"/>
              <w:left w:val="nil"/>
              <w:bottom w:val="nil"/>
              <w:right w:val="nil"/>
            </w:tcBorders>
            <w:shd w:val="clear" w:color="auto" w:fill="auto"/>
            <w:noWrap/>
            <w:vAlign w:val="center"/>
            <w:hideMark/>
          </w:tcPr>
          <w:p w14:paraId="6080EE3B" w14:textId="77777777" w:rsidR="00CB3A41" w:rsidRPr="00B57CAE" w:rsidRDefault="00CB3A41" w:rsidP="006F6FD5">
            <w:pPr>
              <w:spacing w:line="240" w:lineRule="auto"/>
              <w:jc w:val="right"/>
              <w:rPr>
                <w:rFonts w:ascii="Times New Roman" w:hAnsi="Times New Roman"/>
                <w:color w:val="000000"/>
                <w:sz w:val="20"/>
                <w:lang w:val="es-CR" w:eastAsia="es-CR"/>
              </w:rPr>
            </w:pPr>
            <w:r w:rsidRPr="00B57CAE">
              <w:rPr>
                <w:rFonts w:ascii="Times New Roman" w:hAnsi="Times New Roman"/>
                <w:color w:val="000000"/>
                <w:sz w:val="20"/>
                <w:lang w:val="es-CR" w:eastAsia="es-CR"/>
              </w:rPr>
              <w:t>5,898,828</w:t>
            </w:r>
          </w:p>
        </w:tc>
        <w:tc>
          <w:tcPr>
            <w:tcW w:w="1787" w:type="dxa"/>
            <w:tcBorders>
              <w:top w:val="nil"/>
              <w:left w:val="nil"/>
              <w:bottom w:val="nil"/>
              <w:right w:val="nil"/>
            </w:tcBorders>
            <w:shd w:val="clear" w:color="auto" w:fill="auto"/>
            <w:noWrap/>
            <w:vAlign w:val="center"/>
            <w:hideMark/>
          </w:tcPr>
          <w:p w14:paraId="4D404565" w14:textId="77777777" w:rsidR="00CB3A41" w:rsidRPr="00B57CAE" w:rsidRDefault="00CB3A41" w:rsidP="006F6FD5">
            <w:pPr>
              <w:spacing w:line="240" w:lineRule="auto"/>
              <w:jc w:val="center"/>
              <w:rPr>
                <w:rFonts w:ascii="Times New Roman" w:hAnsi="Times New Roman"/>
                <w:color w:val="000000"/>
                <w:sz w:val="20"/>
                <w:lang w:val="es-CR" w:eastAsia="es-CR"/>
              </w:rPr>
            </w:pPr>
            <w:r w:rsidRPr="00B57CAE">
              <w:rPr>
                <w:rFonts w:ascii="Times New Roman" w:hAnsi="Times New Roman"/>
                <w:color w:val="000000"/>
                <w:sz w:val="20"/>
                <w:lang w:val="es-CR" w:eastAsia="es-CR"/>
              </w:rPr>
              <w:t>0.1%</w:t>
            </w:r>
          </w:p>
        </w:tc>
      </w:tr>
      <w:tr w:rsidR="00CB3A41" w:rsidRPr="00B57CAE" w14:paraId="26C0C933" w14:textId="77777777" w:rsidTr="006F6FD5">
        <w:trPr>
          <w:trHeight w:val="375"/>
        </w:trPr>
        <w:tc>
          <w:tcPr>
            <w:tcW w:w="4889" w:type="dxa"/>
            <w:tcBorders>
              <w:top w:val="nil"/>
              <w:left w:val="nil"/>
              <w:bottom w:val="nil"/>
              <w:right w:val="nil"/>
            </w:tcBorders>
            <w:shd w:val="clear" w:color="auto" w:fill="auto"/>
            <w:noWrap/>
            <w:vAlign w:val="center"/>
            <w:hideMark/>
          </w:tcPr>
          <w:p w14:paraId="2FFE58E2" w14:textId="77777777" w:rsidR="00CB3A41" w:rsidRPr="00B57CAE" w:rsidRDefault="00CB3A41" w:rsidP="006F6FD5">
            <w:pPr>
              <w:spacing w:line="240" w:lineRule="auto"/>
              <w:jc w:val="left"/>
              <w:rPr>
                <w:rFonts w:ascii="Times New Roman" w:hAnsi="Times New Roman"/>
                <w:color w:val="000000"/>
                <w:sz w:val="20"/>
                <w:lang w:val="es-CR" w:eastAsia="es-CR"/>
              </w:rPr>
            </w:pPr>
            <w:r w:rsidRPr="00B57CAE">
              <w:rPr>
                <w:rFonts w:ascii="Times New Roman" w:hAnsi="Times New Roman"/>
                <w:color w:val="000000"/>
                <w:sz w:val="20"/>
                <w:lang w:val="es-CR" w:eastAsia="es-CR"/>
              </w:rPr>
              <w:t>TRANSFERENCIAS CORRIENTES</w:t>
            </w:r>
          </w:p>
        </w:tc>
        <w:tc>
          <w:tcPr>
            <w:tcW w:w="2024" w:type="dxa"/>
            <w:tcBorders>
              <w:top w:val="nil"/>
              <w:left w:val="nil"/>
              <w:bottom w:val="nil"/>
              <w:right w:val="nil"/>
            </w:tcBorders>
            <w:shd w:val="clear" w:color="auto" w:fill="auto"/>
            <w:noWrap/>
            <w:vAlign w:val="center"/>
            <w:hideMark/>
          </w:tcPr>
          <w:p w14:paraId="4BA4A17B" w14:textId="77777777" w:rsidR="00CB3A41" w:rsidRPr="00B57CAE" w:rsidRDefault="00CB3A41" w:rsidP="006F6FD5">
            <w:pPr>
              <w:spacing w:line="240" w:lineRule="auto"/>
              <w:jc w:val="right"/>
              <w:rPr>
                <w:rFonts w:ascii="Times New Roman" w:hAnsi="Times New Roman"/>
                <w:color w:val="000000"/>
                <w:sz w:val="20"/>
                <w:lang w:val="es-CR" w:eastAsia="es-CR"/>
              </w:rPr>
            </w:pPr>
            <w:r w:rsidRPr="00B57CAE">
              <w:rPr>
                <w:rFonts w:ascii="Times New Roman" w:hAnsi="Times New Roman"/>
                <w:color w:val="000000"/>
                <w:sz w:val="20"/>
                <w:lang w:val="es-CR" w:eastAsia="es-CR"/>
              </w:rPr>
              <w:t>100,301,340</w:t>
            </w:r>
          </w:p>
        </w:tc>
        <w:tc>
          <w:tcPr>
            <w:tcW w:w="1787" w:type="dxa"/>
            <w:tcBorders>
              <w:top w:val="nil"/>
              <w:left w:val="nil"/>
              <w:bottom w:val="nil"/>
              <w:right w:val="nil"/>
            </w:tcBorders>
            <w:shd w:val="clear" w:color="auto" w:fill="auto"/>
            <w:noWrap/>
            <w:vAlign w:val="center"/>
            <w:hideMark/>
          </w:tcPr>
          <w:p w14:paraId="05D3BB30" w14:textId="77777777" w:rsidR="00CB3A41" w:rsidRPr="00B57CAE" w:rsidRDefault="00CB3A41" w:rsidP="006F6FD5">
            <w:pPr>
              <w:spacing w:line="240" w:lineRule="auto"/>
              <w:jc w:val="center"/>
              <w:rPr>
                <w:rFonts w:ascii="Times New Roman" w:hAnsi="Times New Roman"/>
                <w:color w:val="000000"/>
                <w:sz w:val="20"/>
                <w:lang w:val="es-CR" w:eastAsia="es-CR"/>
              </w:rPr>
            </w:pPr>
            <w:r w:rsidRPr="00B57CAE">
              <w:rPr>
                <w:rFonts w:ascii="Times New Roman" w:hAnsi="Times New Roman"/>
                <w:color w:val="000000"/>
                <w:sz w:val="20"/>
                <w:lang w:val="es-CR" w:eastAsia="es-CR"/>
              </w:rPr>
              <w:t>1.9%</w:t>
            </w:r>
          </w:p>
        </w:tc>
      </w:tr>
      <w:tr w:rsidR="00CB3A41" w:rsidRPr="00B57CAE" w14:paraId="076C28F9" w14:textId="77777777" w:rsidTr="006F6FD5">
        <w:trPr>
          <w:trHeight w:val="375"/>
        </w:trPr>
        <w:tc>
          <w:tcPr>
            <w:tcW w:w="4889" w:type="dxa"/>
            <w:tcBorders>
              <w:top w:val="nil"/>
              <w:left w:val="nil"/>
              <w:bottom w:val="nil"/>
              <w:right w:val="nil"/>
            </w:tcBorders>
            <w:shd w:val="clear" w:color="auto" w:fill="auto"/>
            <w:noWrap/>
            <w:vAlign w:val="center"/>
            <w:hideMark/>
          </w:tcPr>
          <w:p w14:paraId="4CF37C2C" w14:textId="77777777" w:rsidR="00CB3A41" w:rsidRPr="00B57CAE" w:rsidRDefault="00CB3A41" w:rsidP="006F6FD5">
            <w:pPr>
              <w:spacing w:line="240" w:lineRule="auto"/>
              <w:jc w:val="left"/>
              <w:rPr>
                <w:rFonts w:ascii="Times New Roman" w:hAnsi="Times New Roman"/>
                <w:color w:val="000000"/>
                <w:sz w:val="20"/>
                <w:lang w:val="es-CR" w:eastAsia="es-CR"/>
              </w:rPr>
            </w:pPr>
            <w:r w:rsidRPr="00B57CAE">
              <w:rPr>
                <w:rFonts w:ascii="Times New Roman" w:hAnsi="Times New Roman"/>
                <w:color w:val="000000"/>
                <w:sz w:val="20"/>
                <w:lang w:val="es-CR" w:eastAsia="es-CR"/>
              </w:rPr>
              <w:t>MATERIALES Y SUMINISTROS</w:t>
            </w:r>
          </w:p>
        </w:tc>
        <w:tc>
          <w:tcPr>
            <w:tcW w:w="2024" w:type="dxa"/>
            <w:tcBorders>
              <w:top w:val="nil"/>
              <w:left w:val="nil"/>
              <w:bottom w:val="nil"/>
              <w:right w:val="nil"/>
            </w:tcBorders>
            <w:shd w:val="clear" w:color="auto" w:fill="auto"/>
            <w:noWrap/>
            <w:vAlign w:val="center"/>
            <w:hideMark/>
          </w:tcPr>
          <w:p w14:paraId="33EF8B3D" w14:textId="77777777" w:rsidR="00CB3A41" w:rsidRPr="00B57CAE" w:rsidRDefault="00CB3A41" w:rsidP="006F6FD5">
            <w:pPr>
              <w:spacing w:line="240" w:lineRule="auto"/>
              <w:jc w:val="right"/>
              <w:rPr>
                <w:rFonts w:ascii="Times New Roman" w:hAnsi="Times New Roman"/>
                <w:color w:val="000000"/>
                <w:sz w:val="20"/>
                <w:lang w:val="es-CR" w:eastAsia="es-CR"/>
              </w:rPr>
            </w:pPr>
            <w:r w:rsidRPr="00B57CAE">
              <w:rPr>
                <w:rFonts w:ascii="Times New Roman" w:hAnsi="Times New Roman"/>
                <w:color w:val="000000"/>
                <w:sz w:val="20"/>
                <w:lang w:val="es-CR" w:eastAsia="es-CR"/>
              </w:rPr>
              <w:t>19,870,000</w:t>
            </w:r>
          </w:p>
        </w:tc>
        <w:tc>
          <w:tcPr>
            <w:tcW w:w="1787" w:type="dxa"/>
            <w:tcBorders>
              <w:top w:val="nil"/>
              <w:left w:val="nil"/>
              <w:bottom w:val="nil"/>
              <w:right w:val="nil"/>
            </w:tcBorders>
            <w:shd w:val="clear" w:color="auto" w:fill="auto"/>
            <w:noWrap/>
            <w:vAlign w:val="center"/>
            <w:hideMark/>
          </w:tcPr>
          <w:p w14:paraId="07BD622E" w14:textId="77777777" w:rsidR="00CB3A41" w:rsidRPr="00B57CAE" w:rsidRDefault="00CB3A41" w:rsidP="006F6FD5">
            <w:pPr>
              <w:spacing w:line="240" w:lineRule="auto"/>
              <w:jc w:val="center"/>
              <w:rPr>
                <w:rFonts w:ascii="Times New Roman" w:hAnsi="Times New Roman"/>
                <w:color w:val="000000"/>
                <w:sz w:val="20"/>
                <w:lang w:val="es-CR" w:eastAsia="es-CR"/>
              </w:rPr>
            </w:pPr>
            <w:r w:rsidRPr="00B57CAE">
              <w:rPr>
                <w:rFonts w:ascii="Times New Roman" w:hAnsi="Times New Roman"/>
                <w:color w:val="000000"/>
                <w:sz w:val="20"/>
                <w:lang w:val="es-CR" w:eastAsia="es-CR"/>
              </w:rPr>
              <w:t>0.4%</w:t>
            </w:r>
          </w:p>
        </w:tc>
      </w:tr>
      <w:tr w:rsidR="00CB3A41" w:rsidRPr="00B57CAE" w14:paraId="66931D92" w14:textId="77777777" w:rsidTr="006F6FD5">
        <w:trPr>
          <w:trHeight w:val="180"/>
        </w:trPr>
        <w:tc>
          <w:tcPr>
            <w:tcW w:w="4889" w:type="dxa"/>
            <w:tcBorders>
              <w:top w:val="nil"/>
              <w:left w:val="nil"/>
              <w:bottom w:val="nil"/>
              <w:right w:val="nil"/>
            </w:tcBorders>
            <w:shd w:val="clear" w:color="auto" w:fill="auto"/>
            <w:noWrap/>
            <w:vAlign w:val="bottom"/>
            <w:hideMark/>
          </w:tcPr>
          <w:p w14:paraId="5B6C9D04" w14:textId="77777777" w:rsidR="00CB3A41" w:rsidRPr="00B57CAE" w:rsidRDefault="00CB3A41" w:rsidP="006F6FD5">
            <w:pPr>
              <w:spacing w:line="240" w:lineRule="auto"/>
              <w:jc w:val="center"/>
              <w:rPr>
                <w:rFonts w:ascii="Times New Roman" w:hAnsi="Times New Roman"/>
                <w:color w:val="000000"/>
                <w:sz w:val="20"/>
                <w:lang w:val="es-CR" w:eastAsia="es-CR"/>
              </w:rPr>
            </w:pPr>
          </w:p>
        </w:tc>
        <w:tc>
          <w:tcPr>
            <w:tcW w:w="2024" w:type="dxa"/>
            <w:tcBorders>
              <w:top w:val="nil"/>
              <w:left w:val="nil"/>
              <w:bottom w:val="nil"/>
              <w:right w:val="nil"/>
            </w:tcBorders>
            <w:shd w:val="clear" w:color="auto" w:fill="auto"/>
            <w:noWrap/>
            <w:vAlign w:val="bottom"/>
            <w:hideMark/>
          </w:tcPr>
          <w:p w14:paraId="70D08402" w14:textId="77777777" w:rsidR="00CB3A41" w:rsidRPr="00B57CAE" w:rsidRDefault="00CB3A41" w:rsidP="006F6FD5">
            <w:pPr>
              <w:spacing w:line="240" w:lineRule="auto"/>
              <w:jc w:val="left"/>
              <w:rPr>
                <w:rFonts w:ascii="Times New Roman" w:hAnsi="Times New Roman"/>
                <w:sz w:val="20"/>
                <w:lang w:val="es-CR" w:eastAsia="es-CR"/>
              </w:rPr>
            </w:pPr>
          </w:p>
        </w:tc>
        <w:tc>
          <w:tcPr>
            <w:tcW w:w="1787" w:type="dxa"/>
            <w:tcBorders>
              <w:top w:val="nil"/>
              <w:left w:val="nil"/>
              <w:bottom w:val="nil"/>
              <w:right w:val="nil"/>
            </w:tcBorders>
            <w:shd w:val="clear" w:color="auto" w:fill="auto"/>
            <w:noWrap/>
            <w:vAlign w:val="bottom"/>
            <w:hideMark/>
          </w:tcPr>
          <w:p w14:paraId="0A652D9A" w14:textId="77777777" w:rsidR="00CB3A41" w:rsidRPr="00B57CAE" w:rsidRDefault="00CB3A41" w:rsidP="006F6FD5">
            <w:pPr>
              <w:spacing w:line="240" w:lineRule="auto"/>
              <w:jc w:val="left"/>
              <w:rPr>
                <w:rFonts w:ascii="Times New Roman" w:hAnsi="Times New Roman"/>
                <w:sz w:val="20"/>
                <w:lang w:val="es-CR" w:eastAsia="es-CR"/>
              </w:rPr>
            </w:pPr>
          </w:p>
        </w:tc>
      </w:tr>
      <w:tr w:rsidR="00CB3A41" w:rsidRPr="00B57CAE" w14:paraId="781D42FF" w14:textId="77777777" w:rsidTr="006F6FD5">
        <w:trPr>
          <w:trHeight w:val="420"/>
        </w:trPr>
        <w:tc>
          <w:tcPr>
            <w:tcW w:w="4889" w:type="dxa"/>
            <w:tcBorders>
              <w:top w:val="single" w:sz="4" w:space="0" w:color="auto"/>
              <w:left w:val="single" w:sz="4" w:space="0" w:color="auto"/>
              <w:bottom w:val="single" w:sz="4" w:space="0" w:color="auto"/>
              <w:right w:val="nil"/>
            </w:tcBorders>
            <w:shd w:val="clear" w:color="auto" w:fill="auto"/>
            <w:noWrap/>
            <w:vAlign w:val="center"/>
            <w:hideMark/>
          </w:tcPr>
          <w:p w14:paraId="34E265D2" w14:textId="77777777" w:rsidR="00CB3A41" w:rsidRPr="00B57CAE" w:rsidRDefault="00CB3A41" w:rsidP="006F6FD5">
            <w:pPr>
              <w:spacing w:line="240" w:lineRule="auto"/>
              <w:jc w:val="left"/>
              <w:rPr>
                <w:rFonts w:ascii="Times New Roman" w:hAnsi="Times New Roman"/>
                <w:color w:val="000000"/>
                <w:sz w:val="20"/>
                <w:lang w:val="es-CR" w:eastAsia="es-CR"/>
              </w:rPr>
            </w:pPr>
            <w:r w:rsidRPr="00B57CAE">
              <w:rPr>
                <w:rFonts w:ascii="Times New Roman" w:hAnsi="Times New Roman"/>
                <w:color w:val="000000"/>
                <w:sz w:val="20"/>
                <w:lang w:val="es-CR" w:eastAsia="es-CR"/>
              </w:rPr>
              <w:t xml:space="preserve">TOTAL </w:t>
            </w:r>
          </w:p>
        </w:tc>
        <w:tc>
          <w:tcPr>
            <w:tcW w:w="2024" w:type="dxa"/>
            <w:tcBorders>
              <w:top w:val="single" w:sz="4" w:space="0" w:color="auto"/>
              <w:left w:val="nil"/>
              <w:bottom w:val="single" w:sz="4" w:space="0" w:color="auto"/>
              <w:right w:val="nil"/>
            </w:tcBorders>
            <w:shd w:val="clear" w:color="auto" w:fill="auto"/>
            <w:noWrap/>
            <w:vAlign w:val="center"/>
            <w:hideMark/>
          </w:tcPr>
          <w:p w14:paraId="6C6905D3" w14:textId="77777777" w:rsidR="00CB3A41" w:rsidRPr="00B57CAE" w:rsidRDefault="00CB3A41" w:rsidP="006F6FD5">
            <w:pPr>
              <w:spacing w:line="240" w:lineRule="auto"/>
              <w:jc w:val="right"/>
              <w:rPr>
                <w:rFonts w:ascii="Times New Roman" w:hAnsi="Times New Roman"/>
                <w:color w:val="000000"/>
                <w:sz w:val="20"/>
                <w:lang w:val="es-CR" w:eastAsia="es-CR"/>
              </w:rPr>
            </w:pPr>
            <w:r w:rsidRPr="00B57CAE">
              <w:rPr>
                <w:rFonts w:ascii="Times New Roman" w:hAnsi="Times New Roman"/>
                <w:color w:val="000000"/>
                <w:sz w:val="20"/>
                <w:lang w:val="es-CR" w:eastAsia="es-CR"/>
              </w:rPr>
              <w:t>5,191,636,813</w:t>
            </w:r>
          </w:p>
        </w:tc>
        <w:tc>
          <w:tcPr>
            <w:tcW w:w="1787" w:type="dxa"/>
            <w:tcBorders>
              <w:top w:val="single" w:sz="4" w:space="0" w:color="auto"/>
              <w:left w:val="nil"/>
              <w:bottom w:val="single" w:sz="4" w:space="0" w:color="auto"/>
              <w:right w:val="single" w:sz="4" w:space="0" w:color="auto"/>
            </w:tcBorders>
            <w:shd w:val="clear" w:color="auto" w:fill="auto"/>
            <w:noWrap/>
            <w:vAlign w:val="center"/>
            <w:hideMark/>
          </w:tcPr>
          <w:p w14:paraId="14115602" w14:textId="77777777" w:rsidR="00CB3A41" w:rsidRPr="00B57CAE" w:rsidRDefault="00CB3A41" w:rsidP="006F6FD5">
            <w:pPr>
              <w:spacing w:line="240" w:lineRule="auto"/>
              <w:jc w:val="center"/>
              <w:rPr>
                <w:rFonts w:ascii="Times New Roman" w:hAnsi="Times New Roman"/>
                <w:color w:val="000000"/>
                <w:sz w:val="20"/>
                <w:lang w:val="es-CR" w:eastAsia="es-CR"/>
              </w:rPr>
            </w:pPr>
            <w:r w:rsidRPr="00B57CAE">
              <w:rPr>
                <w:rFonts w:ascii="Times New Roman" w:hAnsi="Times New Roman"/>
                <w:color w:val="000000"/>
                <w:sz w:val="20"/>
                <w:lang w:val="es-CR" w:eastAsia="es-CR"/>
              </w:rPr>
              <w:t>100%</w:t>
            </w:r>
          </w:p>
        </w:tc>
      </w:tr>
    </w:tbl>
    <w:p w14:paraId="15A01A4A" w14:textId="77777777" w:rsidR="00CB3A41" w:rsidRPr="000828FC" w:rsidRDefault="00CB3A41" w:rsidP="00CB3A41">
      <w:pPr>
        <w:rPr>
          <w:rFonts w:asciiTheme="minorHAnsi" w:hAnsiTheme="minorHAnsi" w:cstheme="minorHAnsi"/>
          <w:lang w:val="es-CR"/>
        </w:rPr>
      </w:pPr>
    </w:p>
    <w:p w14:paraId="3A1D40DB" w14:textId="77777777" w:rsidR="00CB3A41" w:rsidRPr="000828FC" w:rsidRDefault="00CB3A41" w:rsidP="00CB3A41">
      <w:pPr>
        <w:rPr>
          <w:rFonts w:asciiTheme="minorHAnsi" w:hAnsiTheme="minorHAnsi" w:cstheme="minorHAnsi"/>
          <w:lang w:val="es-CR"/>
        </w:rPr>
      </w:pPr>
    </w:p>
    <w:p w14:paraId="0F4DDF56" w14:textId="77777777" w:rsidR="00CB3A41" w:rsidRPr="000828FC" w:rsidRDefault="00CB3A41" w:rsidP="00CB3A41">
      <w:pPr>
        <w:jc w:val="center"/>
        <w:rPr>
          <w:rFonts w:asciiTheme="minorHAnsi" w:hAnsiTheme="minorHAnsi" w:cstheme="minorHAnsi"/>
          <w:lang w:val="es-CR"/>
        </w:rPr>
      </w:pPr>
      <w:r w:rsidRPr="000828FC">
        <w:rPr>
          <w:rFonts w:asciiTheme="minorHAnsi" w:hAnsiTheme="minorHAnsi" w:cstheme="minorHAnsi"/>
          <w:lang w:val="es-CR"/>
        </w:rPr>
        <w:br w:type="page"/>
      </w:r>
    </w:p>
    <w:p w14:paraId="397DAE8C" w14:textId="77777777" w:rsidR="00CB3A41" w:rsidRPr="000828FC" w:rsidRDefault="00CB3A41" w:rsidP="00CB3A41">
      <w:pPr>
        <w:pStyle w:val="Ttulo3"/>
        <w:rPr>
          <w:rFonts w:cstheme="minorHAnsi"/>
        </w:rPr>
      </w:pPr>
      <w:bookmarkStart w:id="129" w:name="_Toc480806008"/>
      <w:bookmarkStart w:id="130" w:name="_Toc488311600"/>
      <w:r w:rsidRPr="000828FC">
        <w:rPr>
          <w:rFonts w:cstheme="minorHAnsi"/>
        </w:rPr>
        <w:lastRenderedPageBreak/>
        <w:t>Gráfico 2: Detalle de Porcentaje de Ejecución</w:t>
      </w:r>
      <w:bookmarkEnd w:id="129"/>
      <w:bookmarkEnd w:id="130"/>
    </w:p>
    <w:p w14:paraId="259E1591" w14:textId="77777777" w:rsidR="00CB3A41" w:rsidRPr="000828FC" w:rsidRDefault="00CB3A41" w:rsidP="00CB3A41">
      <w:pPr>
        <w:rPr>
          <w:rFonts w:asciiTheme="minorHAnsi" w:hAnsiTheme="minorHAnsi" w:cstheme="minorHAnsi"/>
          <w:lang w:val="es-CR"/>
        </w:rPr>
      </w:pPr>
    </w:p>
    <w:p w14:paraId="3CAE13F3" w14:textId="77777777" w:rsidR="00CB3A41" w:rsidRPr="000828FC" w:rsidRDefault="00CB3A41" w:rsidP="00CB3A41">
      <w:pPr>
        <w:rPr>
          <w:rFonts w:asciiTheme="minorHAnsi" w:hAnsiTheme="minorHAnsi" w:cstheme="minorHAnsi"/>
          <w:lang w:val="es-CR"/>
        </w:rPr>
      </w:pPr>
    </w:p>
    <w:p w14:paraId="7D40148F" w14:textId="77777777" w:rsidR="00CB3A41" w:rsidRPr="000828FC" w:rsidRDefault="00CB3A41" w:rsidP="00CB3A41">
      <w:pPr>
        <w:jc w:val="center"/>
        <w:rPr>
          <w:rFonts w:asciiTheme="minorHAnsi" w:hAnsiTheme="minorHAnsi" w:cstheme="minorHAnsi"/>
          <w:lang w:val="es-CR"/>
        </w:rPr>
      </w:pPr>
      <w:r w:rsidRPr="00387573">
        <w:rPr>
          <w:noProof/>
          <w:lang w:val="es-CR" w:eastAsia="es-CR"/>
        </w:rPr>
        <w:drawing>
          <wp:inline distT="0" distB="0" distL="0" distR="0" wp14:anchorId="46B1271E" wp14:editId="153688FC">
            <wp:extent cx="5028151" cy="4869217"/>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34037" cy="4874917"/>
                    </a:xfrm>
                    <a:prstGeom prst="rect">
                      <a:avLst/>
                    </a:prstGeom>
                    <a:noFill/>
                    <a:ln>
                      <a:noFill/>
                    </a:ln>
                  </pic:spPr>
                </pic:pic>
              </a:graphicData>
            </a:graphic>
          </wp:inline>
        </w:drawing>
      </w:r>
    </w:p>
    <w:p w14:paraId="1E61B680" w14:textId="77777777" w:rsidR="00CB3A41" w:rsidRPr="000828FC" w:rsidRDefault="00CB3A41" w:rsidP="00CB3A41">
      <w:pPr>
        <w:jc w:val="center"/>
        <w:rPr>
          <w:rFonts w:asciiTheme="minorHAnsi" w:hAnsiTheme="minorHAnsi" w:cstheme="minorHAnsi"/>
          <w:lang w:val="es-CR"/>
        </w:rPr>
      </w:pPr>
    </w:p>
    <w:p w14:paraId="25A30C6A" w14:textId="77777777" w:rsidR="00CB3A41" w:rsidRPr="000828FC" w:rsidRDefault="00CB3A41" w:rsidP="00CB3A41">
      <w:pPr>
        <w:spacing w:line="240" w:lineRule="auto"/>
        <w:jc w:val="left"/>
        <w:rPr>
          <w:rFonts w:asciiTheme="minorHAnsi" w:hAnsiTheme="minorHAnsi" w:cstheme="minorHAnsi"/>
          <w:lang w:val="es-CR"/>
        </w:rPr>
      </w:pPr>
      <w:r w:rsidRPr="000828FC">
        <w:rPr>
          <w:rFonts w:asciiTheme="minorHAnsi" w:hAnsiTheme="minorHAnsi" w:cstheme="minorHAnsi"/>
          <w:lang w:val="es-CR"/>
        </w:rPr>
        <w:br w:type="page"/>
      </w:r>
    </w:p>
    <w:p w14:paraId="7B201605" w14:textId="77777777" w:rsidR="00CB3A41" w:rsidRPr="000828FC" w:rsidRDefault="00CB3A41" w:rsidP="00CB3A41">
      <w:pPr>
        <w:pStyle w:val="Ttulo3"/>
        <w:rPr>
          <w:rFonts w:cstheme="minorHAnsi"/>
        </w:rPr>
      </w:pPr>
      <w:bookmarkStart w:id="131" w:name="_Toc480806009"/>
      <w:bookmarkStart w:id="132" w:name="_Toc488311601"/>
      <w:r w:rsidRPr="000828FC">
        <w:rPr>
          <w:rFonts w:cstheme="minorHAnsi"/>
        </w:rPr>
        <w:lastRenderedPageBreak/>
        <w:t>Gráfico 3: Porcentaje de Ejecución por Cuenta</w:t>
      </w:r>
      <w:bookmarkEnd w:id="131"/>
      <w:bookmarkEnd w:id="132"/>
    </w:p>
    <w:p w14:paraId="18F9C404" w14:textId="77777777" w:rsidR="00CB3A41" w:rsidRPr="000828FC" w:rsidRDefault="00CB3A41" w:rsidP="00CB3A41">
      <w:pPr>
        <w:rPr>
          <w:rFonts w:asciiTheme="minorHAnsi" w:hAnsiTheme="minorHAnsi" w:cstheme="minorHAnsi"/>
          <w:lang w:val="es-CR"/>
        </w:rPr>
      </w:pPr>
    </w:p>
    <w:p w14:paraId="40E18D38" w14:textId="77777777" w:rsidR="00CB3A41" w:rsidRPr="000828FC" w:rsidRDefault="00CB3A41" w:rsidP="00CB3A41">
      <w:pPr>
        <w:jc w:val="center"/>
        <w:rPr>
          <w:rFonts w:asciiTheme="minorHAnsi" w:hAnsiTheme="minorHAnsi" w:cstheme="minorHAnsi"/>
          <w:lang w:val="es-CR"/>
        </w:rPr>
      </w:pPr>
      <w:r w:rsidRPr="00387573">
        <w:rPr>
          <w:noProof/>
          <w:lang w:val="es-CR" w:eastAsia="es-CR"/>
        </w:rPr>
        <w:drawing>
          <wp:inline distT="0" distB="0" distL="0" distR="0" wp14:anchorId="6831F247" wp14:editId="5F28799D">
            <wp:extent cx="4536587" cy="5377218"/>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41530" cy="5383077"/>
                    </a:xfrm>
                    <a:prstGeom prst="rect">
                      <a:avLst/>
                    </a:prstGeom>
                    <a:noFill/>
                    <a:ln>
                      <a:noFill/>
                    </a:ln>
                  </pic:spPr>
                </pic:pic>
              </a:graphicData>
            </a:graphic>
          </wp:inline>
        </w:drawing>
      </w:r>
    </w:p>
    <w:p w14:paraId="27F366ED" w14:textId="77777777" w:rsidR="00CB3A41" w:rsidRPr="000828FC" w:rsidRDefault="00CB3A41" w:rsidP="00CB3A41">
      <w:pPr>
        <w:jc w:val="center"/>
        <w:rPr>
          <w:rFonts w:asciiTheme="minorHAnsi" w:hAnsiTheme="minorHAnsi" w:cstheme="minorHAnsi"/>
          <w:lang w:val="es-CR"/>
        </w:rPr>
      </w:pPr>
    </w:p>
    <w:p w14:paraId="3FC053CF" w14:textId="77777777" w:rsidR="00CB3A41" w:rsidRPr="000828FC" w:rsidRDefault="00CB3A41" w:rsidP="00CB3A41">
      <w:pPr>
        <w:spacing w:line="240" w:lineRule="auto"/>
        <w:jc w:val="left"/>
        <w:rPr>
          <w:rFonts w:asciiTheme="minorHAnsi" w:hAnsiTheme="minorHAnsi" w:cstheme="minorHAnsi"/>
          <w:szCs w:val="22"/>
          <w:lang w:val="es-CR"/>
        </w:rPr>
      </w:pPr>
    </w:p>
    <w:p w14:paraId="01732C72" w14:textId="0EBFD18D" w:rsidR="003A3A86" w:rsidRDefault="003A3A86" w:rsidP="003A3A86">
      <w:pPr>
        <w:rPr>
          <w:rFonts w:ascii="Calibri" w:hAnsi="Calibri"/>
          <w:lang w:val="es-CR"/>
        </w:rPr>
      </w:pPr>
    </w:p>
    <w:p w14:paraId="6FD6B841" w14:textId="77777777" w:rsidR="00CB3A41" w:rsidRDefault="00CB3A41" w:rsidP="003A3A86">
      <w:pPr>
        <w:rPr>
          <w:rFonts w:ascii="Calibri" w:hAnsi="Calibri"/>
          <w:lang w:val="es-CR"/>
        </w:rPr>
      </w:pPr>
    </w:p>
    <w:p w14:paraId="4411968F" w14:textId="47589F95" w:rsidR="003A3A86" w:rsidRPr="003A3A86" w:rsidRDefault="003A3A86" w:rsidP="00CB3A41">
      <w:pPr>
        <w:rPr>
          <w:rFonts w:ascii="Calibri" w:hAnsi="Calibri"/>
          <w:lang w:val="es-CR"/>
        </w:rPr>
      </w:pPr>
    </w:p>
    <w:p w14:paraId="71C9B9A6" w14:textId="77777777" w:rsidR="003A3A86" w:rsidRPr="003A3A86" w:rsidRDefault="003A3A86" w:rsidP="003A3A86">
      <w:pPr>
        <w:spacing w:line="240" w:lineRule="auto"/>
        <w:jc w:val="left"/>
        <w:rPr>
          <w:rFonts w:ascii="Calibri" w:hAnsi="Calibri"/>
          <w:lang w:val="es-CR"/>
        </w:rPr>
      </w:pPr>
      <w:r w:rsidRPr="003A3A86">
        <w:rPr>
          <w:rFonts w:ascii="Calibri" w:hAnsi="Calibri"/>
          <w:lang w:val="es-CR"/>
        </w:rPr>
        <w:br w:type="page"/>
      </w:r>
    </w:p>
    <w:p w14:paraId="62E3FD01" w14:textId="77777777" w:rsidR="003A3A86" w:rsidRPr="003A3A86" w:rsidRDefault="003A3A86" w:rsidP="003A3A86">
      <w:pPr>
        <w:rPr>
          <w:rFonts w:ascii="Calibri" w:hAnsi="Calibri"/>
          <w:sz w:val="36"/>
          <w:szCs w:val="36"/>
          <w:lang w:val="es-CR"/>
        </w:rPr>
      </w:pPr>
      <w:r w:rsidRPr="003A3A86">
        <w:rPr>
          <w:rFonts w:ascii="Calibri" w:hAnsi="Calibri"/>
          <w:sz w:val="36"/>
          <w:szCs w:val="36"/>
          <w:lang w:val="es-CR"/>
        </w:rPr>
        <w:lastRenderedPageBreak/>
        <w:t>ANEXOS:</w:t>
      </w:r>
    </w:p>
    <w:p w14:paraId="5F6DF830" w14:textId="77777777" w:rsidR="003A3A86" w:rsidRPr="003A3A86" w:rsidRDefault="003A3A86" w:rsidP="003A3A86">
      <w:pPr>
        <w:rPr>
          <w:rFonts w:ascii="Calibri" w:hAnsi="Calibri"/>
          <w:szCs w:val="22"/>
          <w:lang w:val="es-CR"/>
        </w:rPr>
      </w:pPr>
    </w:p>
    <w:p w14:paraId="18D727B3" w14:textId="02E58054" w:rsidR="003A3A86" w:rsidRPr="003A3A86" w:rsidRDefault="0016310C" w:rsidP="003A3A86">
      <w:pPr>
        <w:keepNext/>
        <w:spacing w:line="288" w:lineRule="auto"/>
        <w:outlineLvl w:val="0"/>
        <w:rPr>
          <w:rFonts w:ascii="Calibri" w:hAnsi="Calibri"/>
          <w:b/>
          <w:i/>
          <w:color w:val="000080"/>
          <w:sz w:val="24"/>
          <w:szCs w:val="24"/>
          <w:lang w:val="es-CR"/>
          <w14:shadow w14:blurRad="50800" w14:dist="38100" w14:dir="2700000" w14:sx="100000" w14:sy="100000" w14:kx="0" w14:ky="0" w14:algn="tl">
            <w14:srgbClr w14:val="000000">
              <w14:alpha w14:val="60000"/>
            </w14:srgbClr>
          </w14:shadow>
        </w:rPr>
      </w:pPr>
      <w:bookmarkStart w:id="133" w:name="_Toc329682553"/>
      <w:bookmarkStart w:id="134" w:name="_Toc488311602"/>
      <w:r>
        <w:rPr>
          <w:rFonts w:ascii="Calibri" w:hAnsi="Calibri"/>
          <w:b/>
          <w:i/>
          <w:color w:val="000080"/>
          <w:sz w:val="24"/>
          <w:szCs w:val="24"/>
          <w:lang w:val="es-CR"/>
          <w14:shadow w14:blurRad="50800" w14:dist="38100" w14:dir="2700000" w14:sx="100000" w14:sy="100000" w14:kx="0" w14:ky="0" w14:algn="tl">
            <w14:srgbClr w14:val="000000">
              <w14:alpha w14:val="60000"/>
            </w14:srgbClr>
          </w14:shadow>
        </w:rPr>
        <w:t>g</w:t>
      </w:r>
      <w:r w:rsidR="003A3A86" w:rsidRPr="003A3A86">
        <w:rPr>
          <w:rFonts w:ascii="Calibri" w:hAnsi="Calibri"/>
          <w:b/>
          <w:i/>
          <w:color w:val="000080"/>
          <w:sz w:val="24"/>
          <w:szCs w:val="24"/>
          <w:lang w:val="es-CR"/>
          <w14:shadow w14:blurRad="50800" w14:dist="38100" w14:dir="2700000" w14:sx="100000" w14:sy="100000" w14:kx="0" w14:ky="0" w14:algn="tl">
            <w14:srgbClr w14:val="000000">
              <w14:alpha w14:val="60000"/>
            </w14:srgbClr>
          </w14:shadow>
        </w:rPr>
        <w:t>.</w:t>
      </w:r>
      <w:r w:rsidR="003A3A86" w:rsidRPr="003A3A86">
        <w:rPr>
          <w:rFonts w:ascii="Calibri" w:hAnsi="Calibri"/>
          <w:b/>
          <w:i/>
          <w:color w:val="000080"/>
          <w:sz w:val="24"/>
          <w:szCs w:val="24"/>
          <w:lang w:val="es-CR"/>
          <w14:shadow w14:blurRad="50800" w14:dist="38100" w14:dir="2700000" w14:sx="100000" w14:sy="100000" w14:kx="0" w14:ky="0" w14:algn="tl">
            <w14:srgbClr w14:val="000000">
              <w14:alpha w14:val="60000"/>
            </w14:srgbClr>
          </w14:shadow>
        </w:rPr>
        <w:tab/>
        <w:t>Detalle de Ejecución de Metas por Dependencia</w:t>
      </w:r>
      <w:bookmarkEnd w:id="133"/>
      <w:bookmarkEnd w:id="134"/>
    </w:p>
    <w:p w14:paraId="111AC4D6" w14:textId="77777777" w:rsidR="003A3A86" w:rsidRPr="003A3A86" w:rsidRDefault="003A3A86" w:rsidP="003A3A86">
      <w:pPr>
        <w:rPr>
          <w:rFonts w:ascii="Calibri" w:hAnsi="Calibri"/>
          <w:lang w:val="es-CR"/>
        </w:rPr>
      </w:pPr>
    </w:p>
    <w:p w14:paraId="4AFE122B" w14:textId="77777777" w:rsidR="003A3A86" w:rsidRPr="003A3A86" w:rsidRDefault="003A3A86" w:rsidP="003A3A86">
      <w:pPr>
        <w:spacing w:line="288" w:lineRule="auto"/>
        <w:rPr>
          <w:rFonts w:ascii="Calibri" w:hAnsi="Calibri"/>
          <w:sz w:val="24"/>
          <w:szCs w:val="24"/>
          <w:lang w:val="es-CR"/>
        </w:rPr>
      </w:pPr>
      <w:r w:rsidRPr="003A3A86">
        <w:rPr>
          <w:rFonts w:ascii="Calibri" w:hAnsi="Calibri"/>
          <w:sz w:val="24"/>
          <w:szCs w:val="24"/>
          <w:lang w:val="es-CR"/>
        </w:rPr>
        <w:t>A continuación, se presenta el detalle de los resultados obtenidos en cada uno de las áreas de la SUPEN de conformidad con las metas e indicadores declarados, para el Plan Operativo Institucional.</w:t>
      </w:r>
    </w:p>
    <w:p w14:paraId="100BDFF4" w14:textId="77777777" w:rsidR="003A3A86" w:rsidRPr="003A3A86" w:rsidRDefault="003A3A86" w:rsidP="003A3A86">
      <w:pPr>
        <w:rPr>
          <w:rFonts w:ascii="Calibri" w:hAnsi="Calibri"/>
          <w:lang w:val="es-CR"/>
        </w:rPr>
      </w:pPr>
    </w:p>
    <w:p w14:paraId="329B4F6F" w14:textId="77777777" w:rsidR="003A3A86" w:rsidRPr="003A3A86" w:rsidRDefault="003A3A86" w:rsidP="003A3A86">
      <w:pPr>
        <w:rPr>
          <w:rFonts w:ascii="Calibri" w:hAnsi="Calibri"/>
          <w:lang w:val="es-CR"/>
        </w:rPr>
      </w:pPr>
    </w:p>
    <w:p w14:paraId="0B432D38" w14:textId="77777777" w:rsidR="003A3A86" w:rsidRPr="003A3A86" w:rsidRDefault="003A3A86" w:rsidP="003A3A86">
      <w:pPr>
        <w:rPr>
          <w:rFonts w:ascii="Calibri" w:hAnsi="Calibri"/>
          <w:lang w:val="es-CR"/>
        </w:rPr>
        <w:sectPr w:rsidR="003A3A86" w:rsidRPr="003A3A86" w:rsidSect="001470A8">
          <w:footerReference w:type="default" r:id="rId29"/>
          <w:pgSz w:w="12242" w:h="15842" w:code="1"/>
          <w:pgMar w:top="1417" w:right="1701" w:bottom="1417" w:left="1701" w:header="720" w:footer="913" w:gutter="0"/>
          <w:cols w:space="720"/>
          <w:docGrid w:linePitch="299"/>
        </w:sectPr>
      </w:pPr>
    </w:p>
    <w:p w14:paraId="2B2A734B" w14:textId="77777777" w:rsidR="003A3A86" w:rsidRPr="003A3A86" w:rsidRDefault="003A3A86" w:rsidP="003A3A86">
      <w:pPr>
        <w:spacing w:line="240" w:lineRule="auto"/>
        <w:jc w:val="left"/>
        <w:rPr>
          <w:rFonts w:ascii="Calibri" w:hAnsi="Calibri"/>
          <w:sz w:val="24"/>
          <w:szCs w:val="24"/>
          <w:lang w:val="es-CR"/>
        </w:rPr>
      </w:pPr>
      <w:bookmarkStart w:id="135" w:name="_Toc392691461"/>
      <w:bookmarkEnd w:id="135"/>
    </w:p>
    <w:p w14:paraId="1695D5B2" w14:textId="77777777" w:rsidR="003A3A86" w:rsidRPr="003A3A86" w:rsidRDefault="003A3A86" w:rsidP="003A3A86">
      <w:pPr>
        <w:rPr>
          <w:rFonts w:ascii="Calibri" w:hAnsi="Calibri"/>
          <w:lang w:val="es-CR"/>
        </w:rPr>
      </w:pPr>
      <w:r w:rsidRPr="003A3A86">
        <w:rPr>
          <w:rFonts w:ascii="Calibri" w:hAnsi="Calibri"/>
          <w:lang w:val="es-CR"/>
        </w:rPr>
        <w:t>Despacho</w:t>
      </w:r>
    </w:p>
    <w:p w14:paraId="0D33D227" w14:textId="77777777" w:rsidR="003A3A86" w:rsidRPr="003A3A86" w:rsidRDefault="003A3A86" w:rsidP="003A3A86">
      <w:pPr>
        <w:jc w:val="center"/>
        <w:rPr>
          <w:rFonts w:ascii="Calibri" w:hAnsi="Calibri"/>
        </w:rPr>
      </w:pPr>
    </w:p>
    <w:p w14:paraId="1811D665" w14:textId="4FEFE8BD" w:rsidR="003A3A86" w:rsidRPr="003A3A86" w:rsidRDefault="00200232" w:rsidP="003A3A86">
      <w:pPr>
        <w:jc w:val="center"/>
        <w:rPr>
          <w:rFonts w:ascii="Calibri" w:hAnsi="Calibri"/>
          <w:lang w:val="es-CR"/>
        </w:rPr>
      </w:pPr>
      <w:r w:rsidRPr="00200232">
        <w:drawing>
          <wp:inline distT="0" distB="0" distL="0" distR="0" wp14:anchorId="500D9866" wp14:editId="3F5DE5C5">
            <wp:extent cx="5613400" cy="4701185"/>
            <wp:effectExtent l="0" t="0" r="6350" b="444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3400" cy="4701185"/>
                    </a:xfrm>
                    <a:prstGeom prst="rect">
                      <a:avLst/>
                    </a:prstGeom>
                    <a:noFill/>
                    <a:ln>
                      <a:noFill/>
                    </a:ln>
                  </pic:spPr>
                </pic:pic>
              </a:graphicData>
            </a:graphic>
          </wp:inline>
        </w:drawing>
      </w:r>
    </w:p>
    <w:p w14:paraId="7F5AAB51" w14:textId="77777777" w:rsidR="003A3A86" w:rsidRPr="003A3A86" w:rsidRDefault="003A3A86" w:rsidP="003A3A86">
      <w:pPr>
        <w:jc w:val="center"/>
        <w:rPr>
          <w:rFonts w:ascii="Calibri" w:hAnsi="Calibri"/>
          <w:lang w:val="es-CR"/>
        </w:rPr>
      </w:pPr>
    </w:p>
    <w:p w14:paraId="0912378B" w14:textId="77777777" w:rsidR="003A3A86" w:rsidRPr="003A3A86" w:rsidRDefault="003A3A86" w:rsidP="003A3A86">
      <w:pPr>
        <w:spacing w:line="288" w:lineRule="auto"/>
        <w:rPr>
          <w:rFonts w:ascii="Calibri" w:hAnsi="Calibri"/>
          <w:sz w:val="24"/>
          <w:szCs w:val="24"/>
          <w:lang w:val="es-CR"/>
        </w:rPr>
      </w:pPr>
    </w:p>
    <w:p w14:paraId="1AE99615" w14:textId="77777777" w:rsidR="003A3A86" w:rsidRPr="003A3A86" w:rsidRDefault="003A3A86" w:rsidP="003A3A86">
      <w:pPr>
        <w:spacing w:line="240" w:lineRule="auto"/>
        <w:jc w:val="left"/>
        <w:rPr>
          <w:rFonts w:ascii="Calibri" w:hAnsi="Calibri"/>
          <w:b/>
          <w:sz w:val="16"/>
          <w:szCs w:val="16"/>
          <w:u w:val="single"/>
          <w:lang w:val="es-CR"/>
        </w:rPr>
      </w:pPr>
      <w:r w:rsidRPr="003A3A86">
        <w:rPr>
          <w:rFonts w:ascii="Calibri" w:hAnsi="Calibri"/>
          <w:b/>
          <w:sz w:val="16"/>
          <w:szCs w:val="16"/>
          <w:u w:val="single"/>
          <w:lang w:val="es-CR"/>
        </w:rPr>
        <w:br w:type="page"/>
      </w:r>
    </w:p>
    <w:p w14:paraId="0E2F5B27" w14:textId="77777777" w:rsidR="003A3A86" w:rsidRPr="003A3A86" w:rsidRDefault="003A3A86" w:rsidP="003A3A86">
      <w:pPr>
        <w:rPr>
          <w:rFonts w:ascii="Calibri" w:hAnsi="Calibri"/>
          <w:lang w:val="es-CR"/>
        </w:rPr>
      </w:pPr>
      <w:r w:rsidRPr="003A3A86">
        <w:rPr>
          <w:rFonts w:ascii="Calibri" w:hAnsi="Calibri"/>
          <w:lang w:val="es-CR"/>
        </w:rPr>
        <w:lastRenderedPageBreak/>
        <w:t>Área de Comunicación y Servicios</w:t>
      </w:r>
    </w:p>
    <w:p w14:paraId="49C8B17F" w14:textId="2F996CA7" w:rsidR="003A3A86" w:rsidRPr="003A3A86" w:rsidRDefault="00200232" w:rsidP="003A3A86">
      <w:pPr>
        <w:rPr>
          <w:rFonts w:ascii="Calibri" w:hAnsi="Calibri"/>
          <w:lang w:val="es-CR"/>
        </w:rPr>
      </w:pPr>
      <w:r w:rsidRPr="00200232">
        <w:rPr>
          <w:rFonts w:ascii="Calibri" w:hAnsi="Calibri"/>
          <w:noProof/>
          <w:lang w:val="es-CR" w:eastAsia="es-CR"/>
        </w:rPr>
        <w:drawing>
          <wp:inline distT="0" distB="0" distL="0" distR="0" wp14:anchorId="3BD59421" wp14:editId="6A3F3735">
            <wp:extent cx="5613400" cy="5786822"/>
            <wp:effectExtent l="0" t="0" r="6350" b="444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3400" cy="5786822"/>
                    </a:xfrm>
                    <a:prstGeom prst="rect">
                      <a:avLst/>
                    </a:prstGeom>
                    <a:noFill/>
                    <a:ln>
                      <a:noFill/>
                    </a:ln>
                  </pic:spPr>
                </pic:pic>
              </a:graphicData>
            </a:graphic>
          </wp:inline>
        </w:drawing>
      </w:r>
    </w:p>
    <w:p w14:paraId="334E362C" w14:textId="704D2EBA" w:rsidR="003A3A86" w:rsidRPr="003A3A86" w:rsidRDefault="003A3A86" w:rsidP="003A3A86">
      <w:pPr>
        <w:spacing w:line="240" w:lineRule="auto"/>
        <w:jc w:val="center"/>
        <w:rPr>
          <w:rFonts w:ascii="Calibri" w:hAnsi="Calibri"/>
          <w:color w:val="365F91" w:themeColor="accent1" w:themeShade="BF"/>
          <w:sz w:val="16"/>
          <w:szCs w:val="16"/>
          <w:lang w:val="es-CR"/>
        </w:rPr>
      </w:pPr>
    </w:p>
    <w:p w14:paraId="5A80F213" w14:textId="77777777" w:rsidR="003A3A86" w:rsidRPr="003A3A86" w:rsidRDefault="003A3A86" w:rsidP="003A3A86">
      <w:pPr>
        <w:spacing w:line="240" w:lineRule="auto"/>
        <w:jc w:val="left"/>
        <w:rPr>
          <w:rFonts w:ascii="Calibri" w:hAnsi="Calibri"/>
          <w:b/>
          <w:sz w:val="16"/>
          <w:szCs w:val="16"/>
          <w:u w:val="single"/>
          <w:lang w:val="es-CR"/>
        </w:rPr>
      </w:pPr>
      <w:r w:rsidRPr="003A3A86">
        <w:rPr>
          <w:rFonts w:ascii="Calibri" w:hAnsi="Calibri"/>
          <w:b/>
          <w:sz w:val="16"/>
          <w:szCs w:val="16"/>
          <w:u w:val="single"/>
          <w:lang w:val="es-CR"/>
        </w:rPr>
        <w:br w:type="page"/>
      </w:r>
    </w:p>
    <w:p w14:paraId="1FD3B6AB" w14:textId="77777777" w:rsidR="003A3A86" w:rsidRPr="003A3A86" w:rsidRDefault="003A3A86" w:rsidP="003A3A86">
      <w:pPr>
        <w:rPr>
          <w:rFonts w:ascii="Calibri" w:hAnsi="Calibri"/>
          <w:lang w:val="es-CR"/>
        </w:rPr>
      </w:pPr>
      <w:r w:rsidRPr="003A3A86">
        <w:rPr>
          <w:rFonts w:ascii="Calibri" w:hAnsi="Calibri"/>
          <w:lang w:val="es-CR"/>
        </w:rPr>
        <w:lastRenderedPageBreak/>
        <w:t>División Jurídica</w:t>
      </w:r>
    </w:p>
    <w:p w14:paraId="181389F4" w14:textId="77777777" w:rsidR="003A3A86" w:rsidRPr="003A3A86" w:rsidRDefault="003A3A86" w:rsidP="003A3A86">
      <w:pPr>
        <w:spacing w:line="240" w:lineRule="auto"/>
        <w:jc w:val="center"/>
        <w:rPr>
          <w:rFonts w:ascii="Calibri" w:hAnsi="Calibri"/>
          <w:sz w:val="16"/>
          <w:szCs w:val="16"/>
          <w:lang w:val="es-CR"/>
        </w:rPr>
      </w:pPr>
    </w:p>
    <w:p w14:paraId="40A00239" w14:textId="7A69D26B" w:rsidR="003A3A86" w:rsidRPr="003A3A86" w:rsidRDefault="00200232" w:rsidP="003A3A86">
      <w:pPr>
        <w:spacing w:line="240" w:lineRule="auto"/>
        <w:jc w:val="center"/>
        <w:rPr>
          <w:rFonts w:ascii="Calibri" w:hAnsi="Calibri"/>
          <w:sz w:val="16"/>
          <w:szCs w:val="16"/>
          <w:lang w:val="es-CR"/>
        </w:rPr>
      </w:pPr>
      <w:r w:rsidRPr="00200232">
        <w:rPr>
          <w:rFonts w:ascii="Calibri" w:hAnsi="Calibri"/>
          <w:noProof/>
          <w:sz w:val="16"/>
          <w:szCs w:val="16"/>
          <w:lang w:val="es-CR" w:eastAsia="es-CR"/>
        </w:rPr>
        <w:drawing>
          <wp:inline distT="0" distB="0" distL="0" distR="0" wp14:anchorId="7E609517" wp14:editId="039F774A">
            <wp:extent cx="5613400" cy="6247770"/>
            <wp:effectExtent l="0" t="0" r="6350" b="63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3400" cy="6247770"/>
                    </a:xfrm>
                    <a:prstGeom prst="rect">
                      <a:avLst/>
                    </a:prstGeom>
                    <a:noFill/>
                    <a:ln>
                      <a:noFill/>
                    </a:ln>
                  </pic:spPr>
                </pic:pic>
              </a:graphicData>
            </a:graphic>
          </wp:inline>
        </w:drawing>
      </w:r>
    </w:p>
    <w:p w14:paraId="55822178" w14:textId="77777777" w:rsidR="003A3A86" w:rsidRPr="003A3A86" w:rsidRDefault="003A3A86" w:rsidP="003A3A86">
      <w:pPr>
        <w:spacing w:line="240" w:lineRule="auto"/>
        <w:jc w:val="left"/>
        <w:rPr>
          <w:rFonts w:ascii="Calibri" w:hAnsi="Calibri"/>
          <w:b/>
          <w:sz w:val="16"/>
          <w:szCs w:val="16"/>
          <w:u w:val="single"/>
          <w:lang w:val="es-CR"/>
        </w:rPr>
      </w:pPr>
    </w:p>
    <w:p w14:paraId="7C4ACD7C" w14:textId="77777777" w:rsidR="003A3A86" w:rsidRPr="003A3A86" w:rsidRDefault="003A3A86" w:rsidP="003A3A86">
      <w:pPr>
        <w:rPr>
          <w:rFonts w:ascii="Calibri" w:hAnsi="Calibri"/>
          <w:sz w:val="16"/>
          <w:szCs w:val="16"/>
          <w:lang w:val="es-CR"/>
        </w:rPr>
      </w:pPr>
      <w:r w:rsidRPr="003A3A86">
        <w:rPr>
          <w:rFonts w:ascii="Calibri" w:hAnsi="Calibri"/>
          <w:sz w:val="16"/>
          <w:szCs w:val="16"/>
          <w:lang w:val="es-CR"/>
        </w:rPr>
        <w:br w:type="page"/>
      </w:r>
      <w:r w:rsidRPr="003A3A86">
        <w:rPr>
          <w:rFonts w:ascii="Calibri" w:hAnsi="Calibri"/>
          <w:lang w:val="es-CR"/>
        </w:rPr>
        <w:lastRenderedPageBreak/>
        <w:t>División de Planificación y Normativa</w:t>
      </w:r>
    </w:p>
    <w:p w14:paraId="5CBA0688" w14:textId="77777777" w:rsidR="003A3A86" w:rsidRPr="003A3A86" w:rsidRDefault="003A3A86" w:rsidP="003A3A86">
      <w:pPr>
        <w:spacing w:line="240" w:lineRule="auto"/>
        <w:jc w:val="left"/>
        <w:rPr>
          <w:rFonts w:ascii="Calibri" w:hAnsi="Calibri"/>
          <w:sz w:val="16"/>
          <w:szCs w:val="16"/>
          <w:lang w:val="es-CR"/>
        </w:rPr>
      </w:pPr>
    </w:p>
    <w:p w14:paraId="67996C3E" w14:textId="26282FDB" w:rsidR="003A3A86" w:rsidRPr="003A3A86" w:rsidRDefault="00200232" w:rsidP="003A3A86">
      <w:pPr>
        <w:spacing w:line="240" w:lineRule="auto"/>
        <w:jc w:val="left"/>
        <w:rPr>
          <w:rFonts w:ascii="Calibri" w:hAnsi="Calibri"/>
          <w:sz w:val="16"/>
          <w:szCs w:val="16"/>
          <w:lang w:val="es-CR"/>
        </w:rPr>
      </w:pPr>
      <w:r w:rsidRPr="00200232">
        <w:rPr>
          <w:rFonts w:ascii="Calibri" w:hAnsi="Calibri"/>
          <w:noProof/>
          <w:sz w:val="16"/>
          <w:szCs w:val="16"/>
          <w:lang w:val="es-CR" w:eastAsia="es-CR"/>
        </w:rPr>
        <w:drawing>
          <wp:inline distT="0" distB="0" distL="0" distR="0" wp14:anchorId="737B2515" wp14:editId="1B8109AE">
            <wp:extent cx="5613400" cy="5464990"/>
            <wp:effectExtent l="0" t="0" r="6350" b="254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3400" cy="5464990"/>
                    </a:xfrm>
                    <a:prstGeom prst="rect">
                      <a:avLst/>
                    </a:prstGeom>
                    <a:noFill/>
                    <a:ln>
                      <a:noFill/>
                    </a:ln>
                  </pic:spPr>
                </pic:pic>
              </a:graphicData>
            </a:graphic>
          </wp:inline>
        </w:drawing>
      </w:r>
    </w:p>
    <w:p w14:paraId="03DA6264" w14:textId="77777777" w:rsidR="003A3A86" w:rsidRPr="003A3A86" w:rsidRDefault="003A3A86" w:rsidP="003A3A86">
      <w:pPr>
        <w:spacing w:line="240" w:lineRule="auto"/>
        <w:jc w:val="left"/>
        <w:rPr>
          <w:rFonts w:ascii="Calibri" w:hAnsi="Calibri"/>
          <w:sz w:val="16"/>
          <w:szCs w:val="16"/>
          <w:lang w:val="es-CR"/>
        </w:rPr>
      </w:pPr>
    </w:p>
    <w:p w14:paraId="6D3F09F0" w14:textId="5C69D231" w:rsidR="003A3A86" w:rsidRPr="003A3A86" w:rsidRDefault="003A3A86" w:rsidP="003A3A86">
      <w:pPr>
        <w:spacing w:line="240" w:lineRule="auto"/>
        <w:jc w:val="left"/>
        <w:rPr>
          <w:rFonts w:ascii="Calibri" w:hAnsi="Calibri"/>
          <w:lang w:val="es-CR"/>
        </w:rPr>
      </w:pPr>
      <w:r w:rsidRPr="003A3A86">
        <w:rPr>
          <w:rFonts w:ascii="Calibri" w:hAnsi="Calibri"/>
          <w:lang w:val="es-CR"/>
        </w:rPr>
        <w:br w:type="page"/>
      </w:r>
    </w:p>
    <w:p w14:paraId="266D3AE5" w14:textId="77777777" w:rsidR="003A3A86" w:rsidRPr="003A3A86" w:rsidRDefault="003A3A86" w:rsidP="003A3A86">
      <w:pPr>
        <w:rPr>
          <w:rFonts w:ascii="Calibri" w:hAnsi="Calibri"/>
          <w:lang w:val="es-CR"/>
        </w:rPr>
      </w:pPr>
      <w:r w:rsidRPr="003A3A86">
        <w:rPr>
          <w:rFonts w:ascii="Calibri" w:hAnsi="Calibri"/>
          <w:lang w:val="es-CR"/>
        </w:rPr>
        <w:lastRenderedPageBreak/>
        <w:t>División de Regímenes Colectivos</w:t>
      </w:r>
    </w:p>
    <w:p w14:paraId="47791CA9" w14:textId="77777777" w:rsidR="003A3A86" w:rsidRPr="003A3A86" w:rsidRDefault="003A3A86" w:rsidP="003A3A86">
      <w:pPr>
        <w:spacing w:line="240" w:lineRule="auto"/>
        <w:jc w:val="left"/>
        <w:rPr>
          <w:rFonts w:ascii="Calibri" w:hAnsi="Calibri"/>
          <w:sz w:val="16"/>
          <w:szCs w:val="16"/>
          <w:lang w:val="es-CR"/>
        </w:rPr>
      </w:pPr>
    </w:p>
    <w:p w14:paraId="0C4D6573" w14:textId="0E7F108E" w:rsidR="003A3A86" w:rsidRPr="003A3A86" w:rsidRDefault="00200232" w:rsidP="003A3A86">
      <w:pPr>
        <w:spacing w:line="240" w:lineRule="auto"/>
        <w:jc w:val="left"/>
        <w:rPr>
          <w:rFonts w:ascii="Calibri" w:hAnsi="Calibri"/>
          <w:sz w:val="16"/>
          <w:szCs w:val="16"/>
          <w:lang w:val="es-CR"/>
        </w:rPr>
      </w:pPr>
      <w:r w:rsidRPr="00200232">
        <w:rPr>
          <w:rFonts w:ascii="Calibri" w:hAnsi="Calibri"/>
          <w:noProof/>
          <w:sz w:val="16"/>
          <w:szCs w:val="16"/>
          <w:lang w:val="es-CR" w:eastAsia="es-CR"/>
        </w:rPr>
        <w:drawing>
          <wp:inline distT="0" distB="0" distL="0" distR="0" wp14:anchorId="097212E7" wp14:editId="48151EA8">
            <wp:extent cx="5613400" cy="5182683"/>
            <wp:effectExtent l="0" t="0" r="635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3400" cy="5182683"/>
                    </a:xfrm>
                    <a:prstGeom prst="rect">
                      <a:avLst/>
                    </a:prstGeom>
                    <a:noFill/>
                    <a:ln>
                      <a:noFill/>
                    </a:ln>
                  </pic:spPr>
                </pic:pic>
              </a:graphicData>
            </a:graphic>
          </wp:inline>
        </w:drawing>
      </w:r>
    </w:p>
    <w:p w14:paraId="1039AF64" w14:textId="77777777" w:rsidR="003A3A86" w:rsidRPr="003A3A86" w:rsidRDefault="003A3A86" w:rsidP="003A3A86">
      <w:pPr>
        <w:spacing w:line="240" w:lineRule="auto"/>
        <w:jc w:val="left"/>
        <w:rPr>
          <w:rFonts w:ascii="Calibri" w:hAnsi="Calibri"/>
          <w:sz w:val="16"/>
          <w:szCs w:val="16"/>
          <w:lang w:val="es-CR"/>
        </w:rPr>
      </w:pPr>
    </w:p>
    <w:p w14:paraId="100A552A" w14:textId="77777777" w:rsidR="003A3A86" w:rsidRPr="003A3A86" w:rsidRDefault="003A3A86" w:rsidP="003A3A86">
      <w:pPr>
        <w:spacing w:line="240" w:lineRule="auto"/>
        <w:jc w:val="left"/>
        <w:rPr>
          <w:rFonts w:ascii="Calibri" w:hAnsi="Calibri"/>
          <w:b/>
          <w:sz w:val="16"/>
          <w:szCs w:val="16"/>
          <w:u w:val="single"/>
          <w:lang w:val="es-CR"/>
        </w:rPr>
      </w:pPr>
      <w:r w:rsidRPr="003A3A86">
        <w:rPr>
          <w:rFonts w:ascii="Calibri" w:hAnsi="Calibri"/>
          <w:b/>
          <w:sz w:val="16"/>
          <w:szCs w:val="16"/>
          <w:u w:val="single"/>
          <w:lang w:val="es-CR"/>
        </w:rPr>
        <w:br w:type="page"/>
      </w:r>
    </w:p>
    <w:p w14:paraId="7771EAD2" w14:textId="77777777" w:rsidR="003A3A86" w:rsidRPr="003A3A86" w:rsidRDefault="003A3A86" w:rsidP="003A3A86">
      <w:pPr>
        <w:rPr>
          <w:rFonts w:ascii="Calibri" w:hAnsi="Calibri"/>
          <w:lang w:val="es-CR"/>
        </w:rPr>
      </w:pPr>
      <w:r w:rsidRPr="003A3A86">
        <w:rPr>
          <w:rFonts w:ascii="Calibri" w:hAnsi="Calibri"/>
          <w:lang w:val="es-CR"/>
        </w:rPr>
        <w:lastRenderedPageBreak/>
        <w:t>División de Regímenes de Capitalización Individual</w:t>
      </w:r>
    </w:p>
    <w:p w14:paraId="684A6DD4" w14:textId="77777777" w:rsidR="003A3A86" w:rsidRPr="003A3A86" w:rsidRDefault="003A3A86" w:rsidP="003A3A86">
      <w:pPr>
        <w:spacing w:line="240" w:lineRule="auto"/>
        <w:jc w:val="left"/>
        <w:rPr>
          <w:rFonts w:ascii="Calibri" w:hAnsi="Calibri"/>
          <w:sz w:val="16"/>
          <w:szCs w:val="16"/>
          <w:lang w:val="es-CR"/>
        </w:rPr>
      </w:pPr>
    </w:p>
    <w:p w14:paraId="0A643B74" w14:textId="4E4E9038" w:rsidR="003A3A86" w:rsidRPr="003A3A86" w:rsidRDefault="00200232" w:rsidP="003A3A86">
      <w:pPr>
        <w:spacing w:line="240" w:lineRule="auto"/>
        <w:jc w:val="left"/>
        <w:rPr>
          <w:rFonts w:ascii="Calibri" w:hAnsi="Calibri"/>
          <w:sz w:val="16"/>
          <w:szCs w:val="16"/>
          <w:lang w:val="es-CR"/>
        </w:rPr>
      </w:pPr>
      <w:r w:rsidRPr="00200232">
        <w:rPr>
          <w:rFonts w:ascii="Calibri" w:hAnsi="Calibri"/>
          <w:noProof/>
          <w:sz w:val="16"/>
          <w:szCs w:val="16"/>
          <w:lang w:val="es-CR" w:eastAsia="es-CR"/>
        </w:rPr>
        <w:drawing>
          <wp:inline distT="0" distB="0" distL="0" distR="0" wp14:anchorId="565FE598" wp14:editId="7FF6E246">
            <wp:extent cx="5613400" cy="5293363"/>
            <wp:effectExtent l="0" t="0" r="6350" b="254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3400" cy="5293363"/>
                    </a:xfrm>
                    <a:prstGeom prst="rect">
                      <a:avLst/>
                    </a:prstGeom>
                    <a:noFill/>
                    <a:ln>
                      <a:noFill/>
                    </a:ln>
                  </pic:spPr>
                </pic:pic>
              </a:graphicData>
            </a:graphic>
          </wp:inline>
        </w:drawing>
      </w:r>
    </w:p>
    <w:p w14:paraId="1DA76734" w14:textId="77777777" w:rsidR="003A3A86" w:rsidRPr="003A3A86" w:rsidRDefault="003A3A86" w:rsidP="003A3A86">
      <w:pPr>
        <w:spacing w:line="240" w:lineRule="auto"/>
        <w:jc w:val="left"/>
        <w:rPr>
          <w:rFonts w:ascii="Calibri" w:hAnsi="Calibri"/>
          <w:lang w:val="es-CR"/>
        </w:rPr>
      </w:pPr>
    </w:p>
    <w:p w14:paraId="3A2F0A43" w14:textId="447F2B79" w:rsidR="003A3A86" w:rsidRDefault="003A3A86" w:rsidP="003A3A86">
      <w:pPr>
        <w:spacing w:line="240" w:lineRule="auto"/>
        <w:jc w:val="left"/>
        <w:rPr>
          <w:rFonts w:ascii="Calibri" w:hAnsi="Calibri"/>
          <w:lang w:val="es-CR"/>
        </w:rPr>
      </w:pPr>
      <w:r w:rsidRPr="003A3A86">
        <w:rPr>
          <w:rFonts w:ascii="Calibri" w:hAnsi="Calibri"/>
          <w:lang w:val="es-CR"/>
        </w:rPr>
        <w:br w:type="page"/>
      </w:r>
    </w:p>
    <w:p w14:paraId="279C2CAD" w14:textId="4488AB6A" w:rsidR="00200232" w:rsidRPr="003A3A86" w:rsidRDefault="00200232" w:rsidP="00200232">
      <w:pPr>
        <w:rPr>
          <w:rFonts w:ascii="Calibri" w:hAnsi="Calibri"/>
          <w:lang w:val="es-CR"/>
        </w:rPr>
      </w:pPr>
      <w:r w:rsidRPr="003A3A86">
        <w:rPr>
          <w:rFonts w:ascii="Calibri" w:hAnsi="Calibri"/>
          <w:lang w:val="es-CR"/>
        </w:rPr>
        <w:lastRenderedPageBreak/>
        <w:t xml:space="preserve">División de </w:t>
      </w:r>
      <w:r>
        <w:rPr>
          <w:rFonts w:ascii="Calibri" w:hAnsi="Calibri"/>
          <w:lang w:val="es-CR"/>
        </w:rPr>
        <w:t>Planificación y Normativa (Proyectos)</w:t>
      </w:r>
    </w:p>
    <w:p w14:paraId="362A87B3" w14:textId="77777777" w:rsidR="00200232" w:rsidRPr="003A3A86" w:rsidRDefault="00200232" w:rsidP="003A3A86">
      <w:pPr>
        <w:spacing w:line="240" w:lineRule="auto"/>
        <w:jc w:val="left"/>
        <w:rPr>
          <w:rFonts w:ascii="Calibri" w:hAnsi="Calibri"/>
          <w:lang w:val="es-CR"/>
        </w:rPr>
      </w:pPr>
    </w:p>
    <w:p w14:paraId="39A9740C" w14:textId="4D822883" w:rsidR="003A3A86" w:rsidRDefault="00200232" w:rsidP="003A3A86">
      <w:pPr>
        <w:rPr>
          <w:rFonts w:ascii="Calibri" w:hAnsi="Calibri"/>
          <w:lang w:val="es-CR"/>
        </w:rPr>
      </w:pPr>
      <w:r w:rsidRPr="00200232">
        <w:rPr>
          <w:rFonts w:ascii="Calibri" w:hAnsi="Calibri"/>
          <w:noProof/>
          <w:lang w:val="es-CR" w:eastAsia="es-CR"/>
        </w:rPr>
        <w:drawing>
          <wp:inline distT="0" distB="0" distL="0" distR="0" wp14:anchorId="1A670BDD" wp14:editId="73FA9173">
            <wp:extent cx="5613400" cy="5423037"/>
            <wp:effectExtent l="0" t="0" r="6350" b="635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613400" cy="5423037"/>
                    </a:xfrm>
                    <a:prstGeom prst="rect">
                      <a:avLst/>
                    </a:prstGeom>
                    <a:noFill/>
                    <a:ln>
                      <a:noFill/>
                    </a:ln>
                  </pic:spPr>
                </pic:pic>
              </a:graphicData>
            </a:graphic>
          </wp:inline>
        </w:drawing>
      </w:r>
    </w:p>
    <w:p w14:paraId="7B744858" w14:textId="77777777" w:rsidR="00200232" w:rsidRDefault="00200232">
      <w:pPr>
        <w:spacing w:line="240" w:lineRule="auto"/>
        <w:jc w:val="left"/>
        <w:rPr>
          <w:rFonts w:ascii="Calibri" w:hAnsi="Calibri"/>
          <w:lang w:val="es-CR"/>
        </w:rPr>
      </w:pPr>
      <w:r>
        <w:rPr>
          <w:rFonts w:ascii="Calibri" w:hAnsi="Calibri"/>
          <w:lang w:val="es-CR"/>
        </w:rPr>
        <w:br w:type="page"/>
      </w:r>
    </w:p>
    <w:p w14:paraId="19FFA54A" w14:textId="33AC3843" w:rsidR="00200232" w:rsidRDefault="00200232">
      <w:pPr>
        <w:spacing w:line="240" w:lineRule="auto"/>
        <w:jc w:val="left"/>
        <w:rPr>
          <w:rFonts w:ascii="Calibri" w:hAnsi="Calibri"/>
          <w:lang w:val="es-CR"/>
        </w:rPr>
      </w:pPr>
    </w:p>
    <w:p w14:paraId="1E7692CD" w14:textId="52785259" w:rsidR="009D0C83" w:rsidRPr="003A3A86" w:rsidRDefault="009D0C83" w:rsidP="009D0C83">
      <w:pPr>
        <w:rPr>
          <w:rFonts w:ascii="Calibri" w:hAnsi="Calibri"/>
          <w:lang w:val="es-CR"/>
        </w:rPr>
      </w:pPr>
      <w:r>
        <w:rPr>
          <w:rFonts w:ascii="Calibri" w:hAnsi="Calibri"/>
          <w:lang w:val="es-CR"/>
        </w:rPr>
        <w:t>Área de Comunicación y Servicios (SGC y otros)</w:t>
      </w:r>
    </w:p>
    <w:p w14:paraId="176ADEFC" w14:textId="77777777" w:rsidR="00200232" w:rsidRDefault="00200232">
      <w:pPr>
        <w:spacing w:line="240" w:lineRule="auto"/>
        <w:jc w:val="left"/>
        <w:rPr>
          <w:rFonts w:ascii="Calibri" w:hAnsi="Calibri"/>
          <w:lang w:val="es-CR"/>
        </w:rPr>
      </w:pPr>
    </w:p>
    <w:p w14:paraId="6A7120ED" w14:textId="1CC47432" w:rsidR="00200232" w:rsidRDefault="00200232">
      <w:pPr>
        <w:spacing w:line="240" w:lineRule="auto"/>
        <w:jc w:val="left"/>
        <w:rPr>
          <w:rFonts w:ascii="Calibri" w:hAnsi="Calibri"/>
          <w:lang w:val="es-CR"/>
        </w:rPr>
      </w:pPr>
      <w:r w:rsidRPr="00200232">
        <w:rPr>
          <w:rFonts w:ascii="Calibri" w:hAnsi="Calibri"/>
          <w:noProof/>
          <w:lang w:val="es-CR" w:eastAsia="es-CR"/>
        </w:rPr>
        <w:drawing>
          <wp:inline distT="0" distB="0" distL="0" distR="0" wp14:anchorId="5D3992DF" wp14:editId="2262CCBA">
            <wp:extent cx="5613400" cy="6485178"/>
            <wp:effectExtent l="0" t="0" r="635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3400" cy="6485178"/>
                    </a:xfrm>
                    <a:prstGeom prst="rect">
                      <a:avLst/>
                    </a:prstGeom>
                    <a:noFill/>
                    <a:ln>
                      <a:noFill/>
                    </a:ln>
                  </pic:spPr>
                </pic:pic>
              </a:graphicData>
            </a:graphic>
          </wp:inline>
        </w:drawing>
      </w:r>
    </w:p>
    <w:p w14:paraId="3C88380E" w14:textId="37DB12E8" w:rsidR="00200232" w:rsidRDefault="00200232">
      <w:pPr>
        <w:spacing w:line="240" w:lineRule="auto"/>
        <w:jc w:val="left"/>
        <w:rPr>
          <w:rFonts w:ascii="Calibri" w:hAnsi="Calibri"/>
          <w:lang w:val="es-CR"/>
        </w:rPr>
      </w:pPr>
      <w:r>
        <w:rPr>
          <w:rFonts w:ascii="Calibri" w:hAnsi="Calibri"/>
          <w:lang w:val="es-CR"/>
        </w:rPr>
        <w:br w:type="page"/>
      </w:r>
    </w:p>
    <w:p w14:paraId="10841DAF" w14:textId="20409539" w:rsidR="009D0C83" w:rsidRPr="003A3A86" w:rsidRDefault="009D0C83" w:rsidP="009D0C83">
      <w:pPr>
        <w:rPr>
          <w:rFonts w:ascii="Calibri" w:hAnsi="Calibri"/>
          <w:lang w:val="es-CR"/>
        </w:rPr>
      </w:pPr>
      <w:r>
        <w:rPr>
          <w:rFonts w:ascii="Calibri" w:hAnsi="Calibri"/>
          <w:lang w:val="es-CR"/>
        </w:rPr>
        <w:lastRenderedPageBreak/>
        <w:t>Área de Comunicación y Servicios (Capacitación)</w:t>
      </w:r>
    </w:p>
    <w:p w14:paraId="5C419E40" w14:textId="1BB34CCE" w:rsidR="00200232" w:rsidRDefault="00200232">
      <w:pPr>
        <w:spacing w:line="240" w:lineRule="auto"/>
        <w:jc w:val="left"/>
        <w:rPr>
          <w:rFonts w:ascii="Calibri" w:hAnsi="Calibri"/>
          <w:lang w:val="es-CR"/>
        </w:rPr>
      </w:pPr>
    </w:p>
    <w:p w14:paraId="48963BF3" w14:textId="77777777" w:rsidR="009D0C83" w:rsidRDefault="009D0C83">
      <w:pPr>
        <w:spacing w:line="240" w:lineRule="auto"/>
        <w:jc w:val="left"/>
        <w:rPr>
          <w:rFonts w:ascii="Calibri" w:hAnsi="Calibri"/>
          <w:lang w:val="es-CR"/>
        </w:rPr>
      </w:pPr>
    </w:p>
    <w:p w14:paraId="0EBC8554" w14:textId="467A703B" w:rsidR="00200232" w:rsidRDefault="00200232">
      <w:pPr>
        <w:spacing w:line="240" w:lineRule="auto"/>
        <w:jc w:val="left"/>
        <w:rPr>
          <w:rFonts w:ascii="Calibri" w:hAnsi="Calibri"/>
          <w:lang w:val="es-CR"/>
        </w:rPr>
      </w:pPr>
      <w:r w:rsidRPr="00200232">
        <w:rPr>
          <w:rFonts w:ascii="Calibri" w:hAnsi="Calibri"/>
          <w:noProof/>
          <w:lang w:val="es-CR" w:eastAsia="es-CR"/>
        </w:rPr>
        <w:drawing>
          <wp:inline distT="0" distB="0" distL="0" distR="0" wp14:anchorId="3414B92F" wp14:editId="47B29E35">
            <wp:extent cx="5613400" cy="3317698"/>
            <wp:effectExtent l="0" t="0" r="635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3400" cy="3317698"/>
                    </a:xfrm>
                    <a:prstGeom prst="rect">
                      <a:avLst/>
                    </a:prstGeom>
                    <a:noFill/>
                    <a:ln>
                      <a:noFill/>
                    </a:ln>
                  </pic:spPr>
                </pic:pic>
              </a:graphicData>
            </a:graphic>
          </wp:inline>
        </w:drawing>
      </w:r>
    </w:p>
    <w:p w14:paraId="461D0976" w14:textId="6E92BF29" w:rsidR="00200232" w:rsidRDefault="00200232">
      <w:pPr>
        <w:spacing w:line="240" w:lineRule="auto"/>
        <w:jc w:val="left"/>
        <w:rPr>
          <w:rFonts w:ascii="Calibri" w:hAnsi="Calibri"/>
          <w:lang w:val="es-CR"/>
        </w:rPr>
      </w:pPr>
      <w:r>
        <w:rPr>
          <w:rFonts w:ascii="Calibri" w:hAnsi="Calibri"/>
          <w:lang w:val="es-CR"/>
        </w:rPr>
        <w:br w:type="page"/>
      </w:r>
    </w:p>
    <w:p w14:paraId="15591770" w14:textId="5D66A6E2" w:rsidR="00200232" w:rsidRPr="003A3A86" w:rsidRDefault="00200232" w:rsidP="003A3A86">
      <w:pPr>
        <w:rPr>
          <w:rFonts w:ascii="Calibri" w:hAnsi="Calibri"/>
          <w:lang w:val="es-CR"/>
        </w:rPr>
      </w:pPr>
    </w:p>
    <w:p w14:paraId="34D5C3AE" w14:textId="77777777" w:rsidR="003A3A86" w:rsidRPr="003A3A86" w:rsidRDefault="003A3A86" w:rsidP="003A3A86">
      <w:pPr>
        <w:keepNext/>
        <w:spacing w:line="288" w:lineRule="auto"/>
        <w:ind w:left="360"/>
        <w:jc w:val="left"/>
        <w:outlineLvl w:val="2"/>
        <w:rPr>
          <w:rFonts w:ascii="Calibri" w:hAnsi="Calibri"/>
          <w:sz w:val="28"/>
          <w:szCs w:val="24"/>
          <w:lang w:val="es-CR"/>
          <w14:shadow w14:blurRad="50800" w14:dist="38100" w14:dir="2700000" w14:sx="100000" w14:sy="100000" w14:kx="0" w14:ky="0" w14:algn="tl">
            <w14:srgbClr w14:val="000000">
              <w14:alpha w14:val="60000"/>
            </w14:srgbClr>
          </w14:shadow>
        </w:rPr>
      </w:pPr>
      <w:bookmarkStart w:id="136" w:name="_Toc488311603"/>
      <w:r w:rsidRPr="003A3A86">
        <w:rPr>
          <w:rFonts w:ascii="Calibri" w:hAnsi="Calibri"/>
          <w:sz w:val="28"/>
          <w:szCs w:val="24"/>
          <w:lang w:val="es-CR"/>
          <w14:shadow w14:blurRad="50800" w14:dist="38100" w14:dir="2700000" w14:sx="100000" w14:sy="100000" w14:kx="0" w14:ky="0" w14:algn="tl">
            <w14:srgbClr w14:val="000000">
              <w14:alpha w14:val="60000"/>
            </w14:srgbClr>
          </w14:shadow>
        </w:rPr>
        <w:t>Certificación de la CCSS</w:t>
      </w:r>
      <w:bookmarkEnd w:id="136"/>
    </w:p>
    <w:p w14:paraId="07C0C374" w14:textId="77777777" w:rsidR="003A3A86" w:rsidRPr="003A3A86" w:rsidRDefault="003A3A86" w:rsidP="003A3A86">
      <w:pPr>
        <w:jc w:val="center"/>
        <w:rPr>
          <w:rFonts w:ascii="Calibri" w:hAnsi="Calibri"/>
          <w:lang w:val="es-CR"/>
        </w:rPr>
      </w:pPr>
    </w:p>
    <w:p w14:paraId="0916F96F" w14:textId="701A9486" w:rsidR="003A3A86" w:rsidRPr="003A3A86" w:rsidRDefault="00D96C7D" w:rsidP="003A3A86">
      <w:pPr>
        <w:spacing w:line="240" w:lineRule="auto"/>
        <w:jc w:val="left"/>
        <w:rPr>
          <w:rFonts w:ascii="Calibri" w:hAnsi="Calibri"/>
          <w:szCs w:val="22"/>
          <w:lang w:val="es-CR"/>
        </w:rPr>
      </w:pPr>
      <w:r>
        <w:rPr>
          <w:noProof/>
          <w:lang w:val="es-CR" w:eastAsia="es-CR"/>
        </w:rPr>
        <w:drawing>
          <wp:inline distT="0" distB="0" distL="0" distR="0" wp14:anchorId="46C0CA6C" wp14:editId="3FA44F23">
            <wp:extent cx="5613400" cy="37147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613400" cy="3714750"/>
                    </a:xfrm>
                    <a:prstGeom prst="rect">
                      <a:avLst/>
                    </a:prstGeom>
                  </pic:spPr>
                </pic:pic>
              </a:graphicData>
            </a:graphic>
          </wp:inline>
        </w:drawing>
      </w:r>
    </w:p>
    <w:p w14:paraId="64DC7AD2" w14:textId="3AA21C7F" w:rsidR="008703EC" w:rsidRPr="003A3A86" w:rsidRDefault="008703EC" w:rsidP="003A3A86"/>
    <w:sectPr w:rsidR="008703EC" w:rsidRPr="003A3A86" w:rsidSect="001470A8">
      <w:footerReference w:type="default" r:id="rId40"/>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017EE" w14:textId="77777777" w:rsidR="00432540" w:rsidRDefault="00432540">
      <w:r>
        <w:separator/>
      </w:r>
    </w:p>
  </w:endnote>
  <w:endnote w:type="continuationSeparator" w:id="0">
    <w:p w14:paraId="12F044AB" w14:textId="77777777" w:rsidR="00432540" w:rsidRDefault="0043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C4B0" w14:textId="45A52149" w:rsidR="00432540" w:rsidRPr="00FB4339" w:rsidRDefault="00432540">
    <w:pPr>
      <w:pStyle w:val="Piedepgina"/>
      <w:pBdr>
        <w:top w:val="single" w:sz="4" w:space="1" w:color="auto"/>
      </w:pBdr>
      <w:jc w:val="right"/>
      <w:rPr>
        <w:rFonts w:ascii="Bookman Old Style" w:hAnsi="Bookman Old Style"/>
        <w:i/>
        <w:color w:val="0000FF"/>
        <w:sz w:val="18"/>
        <w:szCs w:val="18"/>
      </w:rPr>
    </w:pPr>
    <w:r w:rsidRPr="00FB4339">
      <w:rPr>
        <w:rFonts w:ascii="Bookman Old Style" w:hAnsi="Bookman Old Style"/>
        <w:i/>
        <w:snapToGrid w:val="0"/>
        <w:color w:val="0000FF"/>
        <w:sz w:val="18"/>
        <w:szCs w:val="18"/>
      </w:rPr>
      <w:fldChar w:fldCharType="begin"/>
    </w:r>
    <w:r w:rsidRPr="00FB4339">
      <w:rPr>
        <w:rFonts w:ascii="Bookman Old Style" w:hAnsi="Bookman Old Style"/>
        <w:i/>
        <w:snapToGrid w:val="0"/>
        <w:color w:val="0000FF"/>
        <w:sz w:val="18"/>
        <w:szCs w:val="18"/>
      </w:rPr>
      <w:instrText xml:space="preserve"> PAGE </w:instrText>
    </w:r>
    <w:r w:rsidRPr="00FB4339">
      <w:rPr>
        <w:rFonts w:ascii="Bookman Old Style" w:hAnsi="Bookman Old Style"/>
        <w:i/>
        <w:snapToGrid w:val="0"/>
        <w:color w:val="0000FF"/>
        <w:sz w:val="18"/>
        <w:szCs w:val="18"/>
      </w:rPr>
      <w:fldChar w:fldCharType="separate"/>
    </w:r>
    <w:r w:rsidR="00FE76F5">
      <w:rPr>
        <w:rFonts w:ascii="Bookman Old Style" w:hAnsi="Bookman Old Style"/>
        <w:i/>
        <w:noProof/>
        <w:snapToGrid w:val="0"/>
        <w:color w:val="0000FF"/>
        <w:sz w:val="18"/>
        <w:szCs w:val="18"/>
      </w:rPr>
      <w:t>37</w:t>
    </w:r>
    <w:r w:rsidRPr="00FB4339">
      <w:rPr>
        <w:rFonts w:ascii="Bookman Old Style" w:hAnsi="Bookman Old Style"/>
        <w:i/>
        <w:snapToGrid w:val="0"/>
        <w:color w:val="0000FF"/>
        <w:sz w:val="18"/>
        <w:szCs w:val="18"/>
      </w:rPr>
      <w:fldChar w:fldCharType="end"/>
    </w:r>
    <w:r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316519"/>
      <w:docPartObj>
        <w:docPartGallery w:val="Page Numbers (Bottom of Page)"/>
        <w:docPartUnique/>
      </w:docPartObj>
    </w:sdtPr>
    <w:sdtEndPr>
      <w:rPr>
        <w:rFonts w:ascii="Bookman Old Style" w:hAnsi="Bookman Old Style"/>
        <w:i/>
        <w:noProof/>
        <w:snapToGrid w:val="0"/>
        <w:color w:val="0000FF"/>
        <w:sz w:val="18"/>
        <w:szCs w:val="18"/>
      </w:rPr>
    </w:sdtEndPr>
    <w:sdtContent>
      <w:p w14:paraId="5CFF026D" w14:textId="0ABECD06" w:rsidR="00432540" w:rsidRPr="000B4E56" w:rsidRDefault="00432540">
        <w:pPr>
          <w:pStyle w:val="Piedepgina"/>
          <w:jc w:val="right"/>
          <w:rPr>
            <w:rFonts w:ascii="Bookman Old Style" w:hAnsi="Bookman Old Style"/>
            <w:i/>
            <w:noProof/>
            <w:snapToGrid w:val="0"/>
            <w:color w:val="0000FF"/>
            <w:sz w:val="18"/>
            <w:szCs w:val="18"/>
          </w:rPr>
        </w:pPr>
        <w:r w:rsidRPr="000B4E56">
          <w:rPr>
            <w:rFonts w:ascii="Bookman Old Style" w:hAnsi="Bookman Old Style"/>
            <w:i/>
            <w:noProof/>
            <w:snapToGrid w:val="0"/>
            <w:color w:val="0000FF"/>
            <w:sz w:val="18"/>
            <w:szCs w:val="18"/>
          </w:rPr>
          <w:fldChar w:fldCharType="begin"/>
        </w:r>
        <w:r w:rsidRPr="000B4E56">
          <w:rPr>
            <w:rFonts w:ascii="Bookman Old Style" w:hAnsi="Bookman Old Style"/>
            <w:i/>
            <w:noProof/>
            <w:snapToGrid w:val="0"/>
            <w:color w:val="0000FF"/>
            <w:sz w:val="18"/>
            <w:szCs w:val="18"/>
          </w:rPr>
          <w:instrText>PAGE   \* MERGEFORMAT</w:instrText>
        </w:r>
        <w:r w:rsidRPr="000B4E56">
          <w:rPr>
            <w:rFonts w:ascii="Bookman Old Style" w:hAnsi="Bookman Old Style"/>
            <w:i/>
            <w:noProof/>
            <w:snapToGrid w:val="0"/>
            <w:color w:val="0000FF"/>
            <w:sz w:val="18"/>
            <w:szCs w:val="18"/>
          </w:rPr>
          <w:fldChar w:fldCharType="separate"/>
        </w:r>
        <w:r w:rsidR="00C26F60">
          <w:rPr>
            <w:rFonts w:ascii="Bookman Old Style" w:hAnsi="Bookman Old Style"/>
            <w:i/>
            <w:noProof/>
            <w:snapToGrid w:val="0"/>
            <w:color w:val="0000FF"/>
            <w:sz w:val="18"/>
            <w:szCs w:val="18"/>
          </w:rPr>
          <w:t>59</w:t>
        </w:r>
        <w:r w:rsidRPr="000B4E56">
          <w:rPr>
            <w:rFonts w:ascii="Bookman Old Style" w:hAnsi="Bookman Old Style"/>
            <w:i/>
            <w:noProof/>
            <w:snapToGrid w:val="0"/>
            <w:color w:val="0000FF"/>
            <w:sz w:val="18"/>
            <w:szCs w:val="18"/>
          </w:rPr>
          <w:fldChar w:fldCharType="end"/>
        </w:r>
      </w:p>
    </w:sdtContent>
  </w:sdt>
  <w:p w14:paraId="3E0D0084" w14:textId="77777777" w:rsidR="00432540" w:rsidRPr="009D44B3" w:rsidRDefault="00432540" w:rsidP="009D44B3">
    <w:pPr>
      <w:pStyle w:val="Piedepgina"/>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175986"/>
      <w:docPartObj>
        <w:docPartGallery w:val="Page Numbers (Bottom of Page)"/>
        <w:docPartUnique/>
      </w:docPartObj>
    </w:sdtPr>
    <w:sdtContent>
      <w:p w14:paraId="5100EB32" w14:textId="06D0CE96" w:rsidR="00432540" w:rsidRDefault="00432540">
        <w:pPr>
          <w:pStyle w:val="Piedepgina"/>
          <w:jc w:val="right"/>
        </w:pPr>
        <w:r>
          <w:fldChar w:fldCharType="begin"/>
        </w:r>
        <w:r>
          <w:instrText>PAGE   \* MERGEFORMAT</w:instrText>
        </w:r>
        <w:r>
          <w:fldChar w:fldCharType="separate"/>
        </w:r>
        <w:r w:rsidR="00C26F60" w:rsidRPr="00C26F60">
          <w:rPr>
            <w:rFonts w:ascii="Bookman Old Style" w:hAnsi="Bookman Old Style"/>
            <w:i/>
            <w:noProof/>
            <w:snapToGrid w:val="0"/>
            <w:color w:val="0000FF"/>
            <w:sz w:val="18"/>
            <w:szCs w:val="18"/>
          </w:rPr>
          <w:t>63</w:t>
        </w:r>
        <w:r>
          <w:fldChar w:fldCharType="end"/>
        </w:r>
      </w:p>
    </w:sdtContent>
  </w:sdt>
  <w:p w14:paraId="2B4BC7A4" w14:textId="77777777" w:rsidR="00432540" w:rsidRPr="009D44B3" w:rsidRDefault="00432540" w:rsidP="009D44B3">
    <w:pPr>
      <w:pStyle w:val="Piedepgina"/>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127274"/>
      <w:docPartObj>
        <w:docPartGallery w:val="Page Numbers (Bottom of Page)"/>
        <w:docPartUnique/>
      </w:docPartObj>
    </w:sdtPr>
    <w:sdtContent>
      <w:p w14:paraId="64DC7B43" w14:textId="77CC96F8" w:rsidR="00432540" w:rsidRDefault="00432540">
        <w:pPr>
          <w:pStyle w:val="Piedepgina"/>
          <w:jc w:val="right"/>
        </w:pPr>
        <w:r>
          <w:fldChar w:fldCharType="begin"/>
        </w:r>
        <w:r>
          <w:instrText>PAGE   \* MERGEFORMAT</w:instrText>
        </w:r>
        <w:r>
          <w:fldChar w:fldCharType="separate"/>
        </w:r>
        <w:r w:rsidR="00C26F60" w:rsidRPr="00C26F60">
          <w:rPr>
            <w:rFonts w:ascii="Bookman Old Style" w:hAnsi="Bookman Old Style"/>
            <w:i/>
            <w:noProof/>
            <w:snapToGrid w:val="0"/>
            <w:color w:val="0000FF"/>
            <w:sz w:val="18"/>
            <w:szCs w:val="18"/>
          </w:rPr>
          <w:t>73</w:t>
        </w:r>
        <w:r>
          <w:fldChar w:fldCharType="end"/>
        </w:r>
      </w:p>
    </w:sdtContent>
  </w:sdt>
  <w:p w14:paraId="64DC7B44" w14:textId="77777777" w:rsidR="00432540" w:rsidRPr="009D44B3" w:rsidRDefault="00432540" w:rsidP="009D44B3">
    <w:pPr>
      <w:pStyle w:val="Piedepgin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6FA82" w14:textId="77777777" w:rsidR="00432540" w:rsidRDefault="00432540">
      <w:r>
        <w:separator/>
      </w:r>
    </w:p>
  </w:footnote>
  <w:footnote w:type="continuationSeparator" w:id="0">
    <w:p w14:paraId="4D03D26B" w14:textId="77777777" w:rsidR="00432540" w:rsidRDefault="00432540">
      <w:r>
        <w:continuationSeparator/>
      </w:r>
    </w:p>
  </w:footnote>
  <w:footnote w:id="1">
    <w:p w14:paraId="2ECE647D" w14:textId="77777777" w:rsidR="00432540" w:rsidRPr="002B0820" w:rsidRDefault="00432540" w:rsidP="00CB3A41">
      <w:pPr>
        <w:pStyle w:val="Textonotapie"/>
        <w:jc w:val="both"/>
        <w:rPr>
          <w:sz w:val="18"/>
          <w:szCs w:val="18"/>
        </w:rPr>
      </w:pPr>
      <w:r>
        <w:rPr>
          <w:rStyle w:val="Refdenotaalpie"/>
        </w:rPr>
        <w:footnoteRef/>
      </w:r>
      <w:r>
        <w:t xml:space="preserve"> </w:t>
      </w:r>
      <w:r w:rsidRPr="002B0820">
        <w:rPr>
          <w:sz w:val="18"/>
          <w:szCs w:val="18"/>
        </w:rPr>
        <w:t>El rubro de Planilla y Cargas sociales está conformado por las subcuentas: 0 01 01 Sueldos para cargos fijos, 0 03 01 Retribuciones por años de servicios, 0 03 02 Restricciones al ejercicio liberal de la profesión, 0 03 03 Decimotercer mes, 0 03 04 Salario escolar; 0 03 99 Otros incentivos salariales 0 04 00 Contribuciones patronales al desarrollo de la seguridad social y 0 05 00 Contribuciones patronales a fondos de pensiones y otros.</w:t>
      </w:r>
    </w:p>
  </w:footnote>
  <w:footnote w:id="2">
    <w:p w14:paraId="3EF1CAD4" w14:textId="77777777" w:rsidR="00432540" w:rsidRPr="00471167" w:rsidRDefault="00432540" w:rsidP="00CB3A41">
      <w:pPr>
        <w:pStyle w:val="Textonotapie"/>
        <w:jc w:val="both"/>
      </w:pPr>
      <w:r>
        <w:rPr>
          <w:rStyle w:val="Refdenotaalpie"/>
        </w:rPr>
        <w:footnoteRef/>
      </w:r>
      <w:r>
        <w:t xml:space="preserve"> </w:t>
      </w:r>
      <w:r w:rsidRPr="002B0820">
        <w:rPr>
          <w:sz w:val="18"/>
          <w:szCs w:val="18"/>
        </w:rPr>
        <w:t>El rubro de “Otras remuneraciones”, está conformado por las subcuentas 0 02 01 Tiempo Extraordinario</w:t>
      </w:r>
      <w:r>
        <w:rPr>
          <w:sz w:val="18"/>
          <w:szCs w:val="18"/>
        </w:rPr>
        <w:t xml:space="preserve"> y</w:t>
      </w:r>
      <w:r w:rsidRPr="002B0820">
        <w:rPr>
          <w:sz w:val="18"/>
          <w:szCs w:val="18"/>
        </w:rPr>
        <w:t xml:space="preserve"> 0 02 02 Recargos de funciones.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105FF" w14:textId="1DBFC92B" w:rsidR="00432540" w:rsidRDefault="00432540"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rPr>
    </w:pPr>
    <w:r>
      <w:rPr>
        <w:b/>
        <w:noProof/>
        <w:sz w:val="32"/>
        <w:lang w:val="es-CR" w:eastAsia="es-CR"/>
      </w:rPr>
      <w:drawing>
        <wp:inline distT="0" distB="0" distL="0" distR="0" wp14:anchorId="6A31CD62" wp14:editId="13A123A3">
          <wp:extent cx="1153236" cy="533374"/>
          <wp:effectExtent l="0" t="0" r="0" b="6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7440" cy="553818"/>
                  </a:xfrm>
                  <a:prstGeom prst="rect">
                    <a:avLst/>
                  </a:prstGeom>
                </pic:spPr>
              </pic:pic>
            </a:graphicData>
          </a:graphic>
        </wp:inline>
      </w:drawing>
    </w:r>
    <w:r>
      <w:rPr>
        <w:rFonts w:ascii="Bookman Old Style" w:hAnsi="Bookman Old Style"/>
        <w:b/>
        <w:i/>
        <w:color w:val="0000FF"/>
        <w:sz w:val="18"/>
      </w:rPr>
      <w:tab/>
    </w:r>
    <w:r w:rsidRPr="00B77936">
      <w:rPr>
        <w:rFonts w:ascii="Bookman Old Style" w:hAnsi="Bookman Old Style"/>
        <w:b/>
        <w:i/>
        <w:color w:val="0000FF"/>
        <w:sz w:val="18"/>
      </w:rPr>
      <w:t>Informe de PO</w:t>
    </w:r>
    <w:r>
      <w:rPr>
        <w:rFonts w:ascii="Bookman Old Style" w:hAnsi="Bookman Old Style"/>
        <w:b/>
        <w:i/>
        <w:color w:val="0000FF"/>
        <w:sz w:val="18"/>
      </w:rPr>
      <w:t>I</w:t>
    </w:r>
    <w:r w:rsidRPr="00B77936">
      <w:rPr>
        <w:rFonts w:ascii="Bookman Old Style" w:hAnsi="Bookman Old Style"/>
        <w:b/>
        <w:i/>
        <w:color w:val="0000FF"/>
        <w:sz w:val="18"/>
      </w:rPr>
      <w:t xml:space="preserve"> </w:t>
    </w:r>
    <w:r>
      <w:rPr>
        <w:rFonts w:ascii="Bookman Old Style" w:hAnsi="Bookman Old Style"/>
        <w:b/>
        <w:i/>
        <w:color w:val="0000FF"/>
        <w:sz w:val="18"/>
      </w:rPr>
      <w:t>–</w:t>
    </w:r>
    <w:r w:rsidRPr="00B77936">
      <w:rPr>
        <w:rFonts w:ascii="Bookman Old Style" w:hAnsi="Bookman Old Style"/>
        <w:b/>
        <w:i/>
        <w:color w:val="0000FF"/>
        <w:sz w:val="18"/>
      </w:rPr>
      <w:t xml:space="preserve"> Presupuesto</w:t>
    </w:r>
    <w:r>
      <w:rPr>
        <w:rFonts w:ascii="Bookman Old Style" w:hAnsi="Bookman Old Style"/>
        <w:b/>
        <w:i/>
        <w:color w:val="0000FF"/>
        <w:sz w:val="18"/>
      </w:rPr>
      <w:t xml:space="preserve"> del 2017</w:t>
    </w:r>
  </w:p>
  <w:p w14:paraId="66D007D6" w14:textId="77777777" w:rsidR="00432540" w:rsidRPr="00673A4E" w:rsidRDefault="00432540" w:rsidP="00277BCF">
    <w:pPr>
      <w:pStyle w:val="Encabezado"/>
      <w:tabs>
        <w:tab w:val="clear" w:pos="4252"/>
        <w:tab w:val="clear" w:pos="8504"/>
        <w:tab w:val="right" w:pos="9072"/>
      </w:tabs>
      <w:rPr>
        <w:sz w:val="10"/>
        <w:szCs w:val="10"/>
      </w:rPr>
    </w:pPr>
  </w:p>
  <w:p w14:paraId="55C994DA" w14:textId="77777777" w:rsidR="00432540" w:rsidRPr="00673A4E" w:rsidRDefault="00432540" w:rsidP="00673A4E">
    <w:pPr>
      <w:pStyle w:val="Encabezado"/>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6B"/>
    <w:multiLevelType w:val="hybridMultilevel"/>
    <w:tmpl w:val="B596B1D0"/>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2E278B"/>
    <w:multiLevelType w:val="hybridMultilevel"/>
    <w:tmpl w:val="F04C42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341EF7"/>
    <w:multiLevelType w:val="hybridMultilevel"/>
    <w:tmpl w:val="3326C7F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7C446C"/>
    <w:multiLevelType w:val="hybridMultilevel"/>
    <w:tmpl w:val="E4287014"/>
    <w:lvl w:ilvl="0" w:tplc="C93EF014">
      <w:start w:val="3"/>
      <w:numFmt w:val="decimal"/>
      <w:lvlText w:val="%1-"/>
      <w:lvlJc w:val="left"/>
      <w:pPr>
        <w:ind w:left="720" w:hanging="360"/>
      </w:pPr>
      <w:rPr>
        <w:rFonts w:cs="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AE4FD8"/>
    <w:multiLevelType w:val="hybridMultilevel"/>
    <w:tmpl w:val="E0B8A6D8"/>
    <w:lvl w:ilvl="0" w:tplc="8218538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D74FCA"/>
    <w:multiLevelType w:val="hybridMultilevel"/>
    <w:tmpl w:val="9326B8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549487F"/>
    <w:multiLevelType w:val="hybridMultilevel"/>
    <w:tmpl w:val="F97CA912"/>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B4449D"/>
    <w:multiLevelType w:val="hybridMultilevel"/>
    <w:tmpl w:val="CB3E977E"/>
    <w:lvl w:ilvl="0" w:tplc="6A828222">
      <w:start w:val="1"/>
      <w:numFmt w:val="decimal"/>
      <w:lvlText w:val="%1-"/>
      <w:lvlJc w:val="left"/>
      <w:pPr>
        <w:ind w:left="1080" w:hanging="360"/>
      </w:pPr>
      <w:rPr>
        <w:rFonts w:ascii="Calibri" w:eastAsia="Times New Roman" w:hAnsi="Calibri" w:cs="Times New Roman"/>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70A0BF3"/>
    <w:multiLevelType w:val="hybridMultilevel"/>
    <w:tmpl w:val="A882288E"/>
    <w:lvl w:ilvl="0" w:tplc="27566998">
      <w:start w:val="1"/>
      <w:numFmt w:val="decimal"/>
      <w:lvlText w:val="%1-"/>
      <w:lvlJc w:val="left"/>
      <w:pPr>
        <w:ind w:left="720" w:hanging="360"/>
      </w:pPr>
      <w:rPr>
        <w:rFonts w:ascii="Calibri" w:eastAsia="Times New Roman" w:hAnsi="Calibri"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EB4BBD"/>
    <w:multiLevelType w:val="hybridMultilevel"/>
    <w:tmpl w:val="A5DEAA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4B1C4A"/>
    <w:multiLevelType w:val="hybridMultilevel"/>
    <w:tmpl w:val="F37EE9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E7B1D70"/>
    <w:multiLevelType w:val="hybridMultilevel"/>
    <w:tmpl w:val="6B88CF40"/>
    <w:lvl w:ilvl="0" w:tplc="85C6A76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165956"/>
    <w:multiLevelType w:val="hybridMultilevel"/>
    <w:tmpl w:val="DAD8129A"/>
    <w:lvl w:ilvl="0" w:tplc="5582EDF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687F5D"/>
    <w:multiLevelType w:val="hybridMultilevel"/>
    <w:tmpl w:val="D342350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D6B2EAF"/>
    <w:multiLevelType w:val="hybridMultilevel"/>
    <w:tmpl w:val="9D52F2C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D9141CA"/>
    <w:multiLevelType w:val="hybridMultilevel"/>
    <w:tmpl w:val="66D09BF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34F0F6D"/>
    <w:multiLevelType w:val="hybridMultilevel"/>
    <w:tmpl w:val="8E98FA50"/>
    <w:lvl w:ilvl="0" w:tplc="56EE4C6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3737F8A"/>
    <w:multiLevelType w:val="hybridMultilevel"/>
    <w:tmpl w:val="42566F8C"/>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155A42"/>
    <w:multiLevelType w:val="hybridMultilevel"/>
    <w:tmpl w:val="264EF614"/>
    <w:lvl w:ilvl="0" w:tplc="9EA833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F0D2532"/>
    <w:multiLevelType w:val="hybridMultilevel"/>
    <w:tmpl w:val="4642C8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06F33D8"/>
    <w:multiLevelType w:val="hybridMultilevel"/>
    <w:tmpl w:val="60C61C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08B6147"/>
    <w:multiLevelType w:val="hybridMultilevel"/>
    <w:tmpl w:val="6E6CBE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40CA4995"/>
    <w:multiLevelType w:val="hybridMultilevel"/>
    <w:tmpl w:val="D1149192"/>
    <w:lvl w:ilvl="0" w:tplc="C73AAF9E">
      <w:numFmt w:val="bullet"/>
      <w:lvlText w:val="-"/>
      <w:lvlJc w:val="left"/>
      <w:pPr>
        <w:ind w:left="3621" w:hanging="360"/>
      </w:pPr>
      <w:rPr>
        <w:rFonts w:ascii="Arial" w:eastAsia="Times New Roman" w:hAnsi="Arial" w:cs="Arial" w:hint="default"/>
      </w:rPr>
    </w:lvl>
    <w:lvl w:ilvl="1" w:tplc="0C0A0003" w:tentative="1">
      <w:start w:val="1"/>
      <w:numFmt w:val="bullet"/>
      <w:lvlText w:val="o"/>
      <w:lvlJc w:val="left"/>
      <w:pPr>
        <w:ind w:left="4341" w:hanging="360"/>
      </w:pPr>
      <w:rPr>
        <w:rFonts w:ascii="Courier New" w:hAnsi="Courier New" w:cs="Courier New" w:hint="default"/>
      </w:rPr>
    </w:lvl>
    <w:lvl w:ilvl="2" w:tplc="0C0A0005" w:tentative="1">
      <w:start w:val="1"/>
      <w:numFmt w:val="bullet"/>
      <w:lvlText w:val=""/>
      <w:lvlJc w:val="left"/>
      <w:pPr>
        <w:ind w:left="5061" w:hanging="360"/>
      </w:pPr>
      <w:rPr>
        <w:rFonts w:ascii="Wingdings" w:hAnsi="Wingdings" w:hint="default"/>
      </w:rPr>
    </w:lvl>
    <w:lvl w:ilvl="3" w:tplc="0C0A0001" w:tentative="1">
      <w:start w:val="1"/>
      <w:numFmt w:val="bullet"/>
      <w:lvlText w:val=""/>
      <w:lvlJc w:val="left"/>
      <w:pPr>
        <w:ind w:left="5781" w:hanging="360"/>
      </w:pPr>
      <w:rPr>
        <w:rFonts w:ascii="Symbol" w:hAnsi="Symbol" w:hint="default"/>
      </w:rPr>
    </w:lvl>
    <w:lvl w:ilvl="4" w:tplc="0C0A0003" w:tentative="1">
      <w:start w:val="1"/>
      <w:numFmt w:val="bullet"/>
      <w:lvlText w:val="o"/>
      <w:lvlJc w:val="left"/>
      <w:pPr>
        <w:ind w:left="6501" w:hanging="360"/>
      </w:pPr>
      <w:rPr>
        <w:rFonts w:ascii="Courier New" w:hAnsi="Courier New" w:cs="Courier New" w:hint="default"/>
      </w:rPr>
    </w:lvl>
    <w:lvl w:ilvl="5" w:tplc="0C0A0005" w:tentative="1">
      <w:start w:val="1"/>
      <w:numFmt w:val="bullet"/>
      <w:lvlText w:val=""/>
      <w:lvlJc w:val="left"/>
      <w:pPr>
        <w:ind w:left="7221" w:hanging="360"/>
      </w:pPr>
      <w:rPr>
        <w:rFonts w:ascii="Wingdings" w:hAnsi="Wingdings" w:hint="default"/>
      </w:rPr>
    </w:lvl>
    <w:lvl w:ilvl="6" w:tplc="0C0A0001" w:tentative="1">
      <w:start w:val="1"/>
      <w:numFmt w:val="bullet"/>
      <w:lvlText w:val=""/>
      <w:lvlJc w:val="left"/>
      <w:pPr>
        <w:ind w:left="7941" w:hanging="360"/>
      </w:pPr>
      <w:rPr>
        <w:rFonts w:ascii="Symbol" w:hAnsi="Symbol" w:hint="default"/>
      </w:rPr>
    </w:lvl>
    <w:lvl w:ilvl="7" w:tplc="0C0A0003" w:tentative="1">
      <w:start w:val="1"/>
      <w:numFmt w:val="bullet"/>
      <w:lvlText w:val="o"/>
      <w:lvlJc w:val="left"/>
      <w:pPr>
        <w:ind w:left="8661" w:hanging="360"/>
      </w:pPr>
      <w:rPr>
        <w:rFonts w:ascii="Courier New" w:hAnsi="Courier New" w:cs="Courier New" w:hint="default"/>
      </w:rPr>
    </w:lvl>
    <w:lvl w:ilvl="8" w:tplc="0C0A0005" w:tentative="1">
      <w:start w:val="1"/>
      <w:numFmt w:val="bullet"/>
      <w:lvlText w:val=""/>
      <w:lvlJc w:val="left"/>
      <w:pPr>
        <w:ind w:left="9381" w:hanging="360"/>
      </w:pPr>
      <w:rPr>
        <w:rFonts w:ascii="Wingdings" w:hAnsi="Wingdings" w:hint="default"/>
      </w:rPr>
    </w:lvl>
  </w:abstractNum>
  <w:abstractNum w:abstractNumId="24" w15:restartNumberingAfterBreak="0">
    <w:nsid w:val="42270636"/>
    <w:multiLevelType w:val="hybridMultilevel"/>
    <w:tmpl w:val="DD5813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445C3D1D"/>
    <w:multiLevelType w:val="hybridMultilevel"/>
    <w:tmpl w:val="E74E2474"/>
    <w:lvl w:ilvl="0" w:tplc="84BA60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58422EC"/>
    <w:multiLevelType w:val="hybridMultilevel"/>
    <w:tmpl w:val="C3A660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46846F75"/>
    <w:multiLevelType w:val="hybridMultilevel"/>
    <w:tmpl w:val="7864F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AE15B07"/>
    <w:multiLevelType w:val="hybridMultilevel"/>
    <w:tmpl w:val="ACCC93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554598"/>
    <w:multiLevelType w:val="hybridMultilevel"/>
    <w:tmpl w:val="E0B8A6D8"/>
    <w:lvl w:ilvl="0" w:tplc="8218538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AF70BC8"/>
    <w:multiLevelType w:val="hybridMultilevel"/>
    <w:tmpl w:val="709ECC18"/>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D665F48"/>
    <w:multiLevelType w:val="hybridMultilevel"/>
    <w:tmpl w:val="7C46078E"/>
    <w:lvl w:ilvl="0" w:tplc="15C69640">
      <w:start w:val="3"/>
      <w:numFmt w:val="decimal"/>
      <w:lvlText w:val="%1-"/>
      <w:lvlJc w:val="left"/>
      <w:pPr>
        <w:ind w:left="720" w:hanging="360"/>
      </w:pPr>
      <w:rPr>
        <w:rFonts w:cs="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00146E2"/>
    <w:multiLevelType w:val="hybridMultilevel"/>
    <w:tmpl w:val="914208C6"/>
    <w:lvl w:ilvl="0" w:tplc="A59839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0B416F3"/>
    <w:multiLevelType w:val="hybridMultilevel"/>
    <w:tmpl w:val="373A34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252393D"/>
    <w:multiLevelType w:val="hybridMultilevel"/>
    <w:tmpl w:val="1D5CB2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5A531EF"/>
    <w:multiLevelType w:val="hybridMultilevel"/>
    <w:tmpl w:val="72546354"/>
    <w:lvl w:ilvl="0" w:tplc="68F285C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8"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39" w15:restartNumberingAfterBreak="0">
    <w:nsid w:val="705F45FB"/>
    <w:multiLevelType w:val="hybridMultilevel"/>
    <w:tmpl w:val="BF98A6CE"/>
    <w:lvl w:ilvl="0" w:tplc="99C0F91A">
      <w:start w:val="2"/>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24D39CC"/>
    <w:multiLevelType w:val="multilevel"/>
    <w:tmpl w:val="0EF297F2"/>
    <w:lvl w:ilvl="0">
      <w:start w:val="1"/>
      <w:numFmt w:val="upperRoman"/>
      <w:lvlText w:val="%1"/>
      <w:lvlJc w:val="left"/>
      <w:pPr>
        <w:tabs>
          <w:tab w:val="num" w:pos="705"/>
        </w:tabs>
        <w:ind w:left="705" w:hanging="705"/>
      </w:pPr>
      <w:rPr>
        <w:rFonts w:hint="default"/>
      </w:rPr>
    </w:lvl>
    <w:lvl w:ilvl="1">
      <w:start w:val="1"/>
      <w:numFmt w:val="decimal"/>
      <w:lvlText w:val="%2"/>
      <w:lvlJc w:val="left"/>
      <w:pPr>
        <w:tabs>
          <w:tab w:val="num" w:pos="1059"/>
        </w:tabs>
        <w:ind w:left="1059" w:hanging="70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1" w15:restartNumberingAfterBreak="0">
    <w:nsid w:val="72C01032"/>
    <w:multiLevelType w:val="hybridMultilevel"/>
    <w:tmpl w:val="5BA4F4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2" w15:restartNumberingAfterBreak="0">
    <w:nsid w:val="73DB5CFE"/>
    <w:multiLevelType w:val="hybridMultilevel"/>
    <w:tmpl w:val="601C8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71AED"/>
    <w:multiLevelType w:val="hybridMultilevel"/>
    <w:tmpl w:val="82C4014A"/>
    <w:lvl w:ilvl="0" w:tplc="BA6E8CEC">
      <w:start w:val="1"/>
      <w:numFmt w:val="decimal"/>
      <w:lvlText w:val="%1-"/>
      <w:lvlJc w:val="left"/>
      <w:pPr>
        <w:ind w:left="1080" w:hanging="360"/>
      </w:pPr>
      <w:rPr>
        <w:rFonts w:asciiTheme="minorHAnsi" w:eastAsia="Times New Roman" w:hAnsiTheme="minorHAnsi" w:cs="Arial"/>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15:restartNumberingAfterBreak="0">
    <w:nsid w:val="79661277"/>
    <w:multiLevelType w:val="hybridMultilevel"/>
    <w:tmpl w:val="BF2C8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17"/>
  </w:num>
  <w:num w:numId="4">
    <w:abstractNumId w:val="18"/>
  </w:num>
  <w:num w:numId="5">
    <w:abstractNumId w:val="28"/>
  </w:num>
  <w:num w:numId="6">
    <w:abstractNumId w:val="9"/>
  </w:num>
  <w:num w:numId="7">
    <w:abstractNumId w:val="42"/>
  </w:num>
  <w:num w:numId="8">
    <w:abstractNumId w:val="37"/>
  </w:num>
  <w:num w:numId="9">
    <w:abstractNumId w:val="30"/>
  </w:num>
  <w:num w:numId="10">
    <w:abstractNumId w:val="28"/>
  </w:num>
  <w:num w:numId="11">
    <w:abstractNumId w:val="28"/>
  </w:num>
  <w:num w:numId="12">
    <w:abstractNumId w:val="23"/>
  </w:num>
  <w:num w:numId="13">
    <w:abstractNumId w:val="12"/>
  </w:num>
  <w:num w:numId="14">
    <w:abstractNumId w:val="19"/>
  </w:num>
  <w:num w:numId="15">
    <w:abstractNumId w:val="13"/>
  </w:num>
  <w:num w:numId="16">
    <w:abstractNumId w:val="3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num>
  <w:num w:numId="22">
    <w:abstractNumId w:val="21"/>
  </w:num>
  <w:num w:numId="23">
    <w:abstractNumId w:val="5"/>
  </w:num>
  <w:num w:numId="24">
    <w:abstractNumId w:val="27"/>
  </w:num>
  <w:num w:numId="25">
    <w:abstractNumId w:val="36"/>
  </w:num>
  <w:num w:numId="26">
    <w:abstractNumId w:val="33"/>
  </w:num>
  <w:num w:numId="27">
    <w:abstractNumId w:val="32"/>
  </w:num>
  <w:num w:numId="28">
    <w:abstractNumId w:val="16"/>
  </w:num>
  <w:num w:numId="29">
    <w:abstractNumId w:val="8"/>
  </w:num>
  <w:num w:numId="30">
    <w:abstractNumId w:val="7"/>
  </w:num>
  <w:num w:numId="31">
    <w:abstractNumId w:val="14"/>
  </w:num>
  <w:num w:numId="32">
    <w:abstractNumId w:val="35"/>
  </w:num>
  <w:num w:numId="33">
    <w:abstractNumId w:val="34"/>
  </w:num>
  <w:num w:numId="34">
    <w:abstractNumId w:val="1"/>
  </w:num>
  <w:num w:numId="35">
    <w:abstractNumId w:val="29"/>
  </w:num>
  <w:num w:numId="36">
    <w:abstractNumId w:val="3"/>
  </w:num>
  <w:num w:numId="37">
    <w:abstractNumId w:val="15"/>
  </w:num>
  <w:num w:numId="38">
    <w:abstractNumId w:val="25"/>
  </w:num>
  <w:num w:numId="39">
    <w:abstractNumId w:val="11"/>
  </w:num>
  <w:num w:numId="40">
    <w:abstractNumId w:val="43"/>
  </w:num>
  <w:num w:numId="41">
    <w:abstractNumId w:val="4"/>
  </w:num>
  <w:num w:numId="42">
    <w:abstractNumId w:val="0"/>
  </w:num>
  <w:num w:numId="43">
    <w:abstractNumId w:val="31"/>
  </w:num>
  <w:num w:numId="44">
    <w:abstractNumId w:val="2"/>
  </w:num>
  <w:num w:numId="45">
    <w:abstractNumId w:val="6"/>
  </w:num>
  <w:num w:numId="46">
    <w:abstractNumId w:val="10"/>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pt-BR" w:vendorID="64" w:dllVersion="6" w:nlCheck="1" w:checkStyle="0"/>
  <w:activeWritingStyle w:appName="MSWord" w:lang="es-CR" w:vendorID="64" w:dllVersion="6" w:nlCheck="1" w:checkStyle="0"/>
  <w:activeWritingStyle w:appName="MSWord" w:lang="es-ES" w:vendorID="64" w:dllVersion="6" w:nlCheck="1" w:checkStyle="0"/>
  <w:activeWritingStyle w:appName="MSWord" w:lang="es-MX" w:vendorID="64" w:dllVersion="6" w:nlCheck="1" w:checkStyle="1"/>
  <w:activeWritingStyle w:appName="MSWord" w:lang="en-US" w:vendorID="64" w:dllVersion="6" w:nlCheck="1" w:checkStyle="0"/>
  <w:activeWritingStyle w:appName="MSWord" w:lang="es-ES_tradnl" w:vendorID="64" w:dllVersion="6" w:nlCheck="1" w:checkStyle="1"/>
  <w:activeWritingStyle w:appName="MSWord" w:lang="en-CA" w:vendorID="64" w:dllVersion="6" w:nlCheck="1" w:checkStyle="0"/>
  <w:activeWritingStyle w:appName="MSWord" w:lang="es-CR" w:vendorID="64" w:dllVersion="0" w:nlCheck="1" w:checkStyle="0"/>
  <w:activeWritingStyle w:appName="MSWord" w:lang="es-ES" w:vendorID="64" w:dllVersion="0" w:nlCheck="1" w:checkStyle="0"/>
  <w:activeWritingStyle w:appName="MSWord" w:lang="en-C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38913">
      <o:colormru v:ext="edit" colors="#ccecff,#ccf,#f8f4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86"/>
    <w:rsid w:val="000001F8"/>
    <w:rsid w:val="000016BA"/>
    <w:rsid w:val="00001A13"/>
    <w:rsid w:val="00003F16"/>
    <w:rsid w:val="00005508"/>
    <w:rsid w:val="000056A0"/>
    <w:rsid w:val="00006025"/>
    <w:rsid w:val="000078DF"/>
    <w:rsid w:val="00012761"/>
    <w:rsid w:val="00012EAE"/>
    <w:rsid w:val="000131F9"/>
    <w:rsid w:val="00013D6E"/>
    <w:rsid w:val="00013D96"/>
    <w:rsid w:val="00015440"/>
    <w:rsid w:val="00016238"/>
    <w:rsid w:val="00016241"/>
    <w:rsid w:val="00016C3A"/>
    <w:rsid w:val="0001779E"/>
    <w:rsid w:val="00020063"/>
    <w:rsid w:val="000201AA"/>
    <w:rsid w:val="000204E5"/>
    <w:rsid w:val="00022DEE"/>
    <w:rsid w:val="0002305B"/>
    <w:rsid w:val="000241CB"/>
    <w:rsid w:val="000244E5"/>
    <w:rsid w:val="00024825"/>
    <w:rsid w:val="00026DC4"/>
    <w:rsid w:val="0003073F"/>
    <w:rsid w:val="000307DD"/>
    <w:rsid w:val="00031769"/>
    <w:rsid w:val="00031FF9"/>
    <w:rsid w:val="000325CB"/>
    <w:rsid w:val="00032E5C"/>
    <w:rsid w:val="000338A8"/>
    <w:rsid w:val="00033BDD"/>
    <w:rsid w:val="00034FC1"/>
    <w:rsid w:val="00035897"/>
    <w:rsid w:val="00035EDB"/>
    <w:rsid w:val="00036397"/>
    <w:rsid w:val="00036919"/>
    <w:rsid w:val="00036C1C"/>
    <w:rsid w:val="000400E1"/>
    <w:rsid w:val="00041B4F"/>
    <w:rsid w:val="0004307F"/>
    <w:rsid w:val="00044510"/>
    <w:rsid w:val="00044ECA"/>
    <w:rsid w:val="0004538E"/>
    <w:rsid w:val="000453A0"/>
    <w:rsid w:val="000455C9"/>
    <w:rsid w:val="00046F3C"/>
    <w:rsid w:val="00047166"/>
    <w:rsid w:val="000473B9"/>
    <w:rsid w:val="00050CB7"/>
    <w:rsid w:val="00050F6A"/>
    <w:rsid w:val="00051237"/>
    <w:rsid w:val="00052301"/>
    <w:rsid w:val="00052469"/>
    <w:rsid w:val="000546D7"/>
    <w:rsid w:val="000554DE"/>
    <w:rsid w:val="00055703"/>
    <w:rsid w:val="00057541"/>
    <w:rsid w:val="000579D8"/>
    <w:rsid w:val="00057E18"/>
    <w:rsid w:val="0006045E"/>
    <w:rsid w:val="000604B6"/>
    <w:rsid w:val="00060C68"/>
    <w:rsid w:val="00061034"/>
    <w:rsid w:val="0006167C"/>
    <w:rsid w:val="000619CF"/>
    <w:rsid w:val="00061C87"/>
    <w:rsid w:val="00061D60"/>
    <w:rsid w:val="0006209B"/>
    <w:rsid w:val="0006216B"/>
    <w:rsid w:val="00063183"/>
    <w:rsid w:val="000632C7"/>
    <w:rsid w:val="00063362"/>
    <w:rsid w:val="00063C1A"/>
    <w:rsid w:val="000644AD"/>
    <w:rsid w:val="00065574"/>
    <w:rsid w:val="00065C1D"/>
    <w:rsid w:val="00065DC1"/>
    <w:rsid w:val="00065E39"/>
    <w:rsid w:val="00065E49"/>
    <w:rsid w:val="000663B6"/>
    <w:rsid w:val="00066BB9"/>
    <w:rsid w:val="000675D3"/>
    <w:rsid w:val="00067868"/>
    <w:rsid w:val="00067CFA"/>
    <w:rsid w:val="000701C0"/>
    <w:rsid w:val="000707F9"/>
    <w:rsid w:val="000710AB"/>
    <w:rsid w:val="00071150"/>
    <w:rsid w:val="00071FE4"/>
    <w:rsid w:val="00072EE7"/>
    <w:rsid w:val="00073BF0"/>
    <w:rsid w:val="0007405C"/>
    <w:rsid w:val="00074655"/>
    <w:rsid w:val="00075C68"/>
    <w:rsid w:val="00076479"/>
    <w:rsid w:val="00080C7F"/>
    <w:rsid w:val="00080FC3"/>
    <w:rsid w:val="000810B0"/>
    <w:rsid w:val="00081CB5"/>
    <w:rsid w:val="000825BD"/>
    <w:rsid w:val="00082B0C"/>
    <w:rsid w:val="00082CB5"/>
    <w:rsid w:val="000830A6"/>
    <w:rsid w:val="00083143"/>
    <w:rsid w:val="000834FE"/>
    <w:rsid w:val="000835AD"/>
    <w:rsid w:val="000839FD"/>
    <w:rsid w:val="00083A84"/>
    <w:rsid w:val="00084246"/>
    <w:rsid w:val="000844CA"/>
    <w:rsid w:val="00084886"/>
    <w:rsid w:val="000857F9"/>
    <w:rsid w:val="00085C5A"/>
    <w:rsid w:val="00086EB2"/>
    <w:rsid w:val="0008787B"/>
    <w:rsid w:val="00087C72"/>
    <w:rsid w:val="00087CE1"/>
    <w:rsid w:val="00090577"/>
    <w:rsid w:val="00093C79"/>
    <w:rsid w:val="00093CA8"/>
    <w:rsid w:val="00093D70"/>
    <w:rsid w:val="00094971"/>
    <w:rsid w:val="00094C50"/>
    <w:rsid w:val="00094EE2"/>
    <w:rsid w:val="00097148"/>
    <w:rsid w:val="000A02C1"/>
    <w:rsid w:val="000A1450"/>
    <w:rsid w:val="000A26B5"/>
    <w:rsid w:val="000A26F4"/>
    <w:rsid w:val="000A2A3D"/>
    <w:rsid w:val="000A2B51"/>
    <w:rsid w:val="000A382D"/>
    <w:rsid w:val="000A5616"/>
    <w:rsid w:val="000A572C"/>
    <w:rsid w:val="000A5B82"/>
    <w:rsid w:val="000A7383"/>
    <w:rsid w:val="000A73DD"/>
    <w:rsid w:val="000A7A4E"/>
    <w:rsid w:val="000B0FA0"/>
    <w:rsid w:val="000B21FB"/>
    <w:rsid w:val="000B2605"/>
    <w:rsid w:val="000B272E"/>
    <w:rsid w:val="000B2AE8"/>
    <w:rsid w:val="000B2DE9"/>
    <w:rsid w:val="000B3624"/>
    <w:rsid w:val="000B44D7"/>
    <w:rsid w:val="000B4E56"/>
    <w:rsid w:val="000B59C5"/>
    <w:rsid w:val="000B5E04"/>
    <w:rsid w:val="000B6598"/>
    <w:rsid w:val="000B7126"/>
    <w:rsid w:val="000B7D5A"/>
    <w:rsid w:val="000C0320"/>
    <w:rsid w:val="000C09A6"/>
    <w:rsid w:val="000C0AC4"/>
    <w:rsid w:val="000C0B13"/>
    <w:rsid w:val="000C0BD9"/>
    <w:rsid w:val="000C2EC0"/>
    <w:rsid w:val="000C30BD"/>
    <w:rsid w:val="000C32FA"/>
    <w:rsid w:val="000C3485"/>
    <w:rsid w:val="000C37A0"/>
    <w:rsid w:val="000C437C"/>
    <w:rsid w:val="000C4765"/>
    <w:rsid w:val="000C4D0E"/>
    <w:rsid w:val="000C542E"/>
    <w:rsid w:val="000C5E23"/>
    <w:rsid w:val="000C6273"/>
    <w:rsid w:val="000C7838"/>
    <w:rsid w:val="000C7A7D"/>
    <w:rsid w:val="000C7BD3"/>
    <w:rsid w:val="000C7FC1"/>
    <w:rsid w:val="000D095F"/>
    <w:rsid w:val="000D0FE1"/>
    <w:rsid w:val="000D24E0"/>
    <w:rsid w:val="000D2B02"/>
    <w:rsid w:val="000D310D"/>
    <w:rsid w:val="000D3E33"/>
    <w:rsid w:val="000D50FE"/>
    <w:rsid w:val="000D548C"/>
    <w:rsid w:val="000D5813"/>
    <w:rsid w:val="000D7639"/>
    <w:rsid w:val="000E08F0"/>
    <w:rsid w:val="000E0EFD"/>
    <w:rsid w:val="000E13F1"/>
    <w:rsid w:val="000E15F2"/>
    <w:rsid w:val="000E1A96"/>
    <w:rsid w:val="000E1B2E"/>
    <w:rsid w:val="000E28BA"/>
    <w:rsid w:val="000E2D56"/>
    <w:rsid w:val="000E3AB7"/>
    <w:rsid w:val="000E53A8"/>
    <w:rsid w:val="000E5CD8"/>
    <w:rsid w:val="000E6C52"/>
    <w:rsid w:val="000E70ED"/>
    <w:rsid w:val="000E7BDD"/>
    <w:rsid w:val="000F0275"/>
    <w:rsid w:val="000F1039"/>
    <w:rsid w:val="000F1D0E"/>
    <w:rsid w:val="000F39F0"/>
    <w:rsid w:val="000F538F"/>
    <w:rsid w:val="000F57EC"/>
    <w:rsid w:val="000F5AF5"/>
    <w:rsid w:val="000F6452"/>
    <w:rsid w:val="000F65D5"/>
    <w:rsid w:val="000F673A"/>
    <w:rsid w:val="000F6B70"/>
    <w:rsid w:val="000F7AAD"/>
    <w:rsid w:val="000F7C05"/>
    <w:rsid w:val="00100B83"/>
    <w:rsid w:val="00100D88"/>
    <w:rsid w:val="0010175E"/>
    <w:rsid w:val="00102540"/>
    <w:rsid w:val="00102662"/>
    <w:rsid w:val="00103340"/>
    <w:rsid w:val="00103451"/>
    <w:rsid w:val="00103674"/>
    <w:rsid w:val="00104B71"/>
    <w:rsid w:val="00104F64"/>
    <w:rsid w:val="0010601A"/>
    <w:rsid w:val="001068FF"/>
    <w:rsid w:val="00106D1C"/>
    <w:rsid w:val="00107598"/>
    <w:rsid w:val="001076EC"/>
    <w:rsid w:val="00107A6D"/>
    <w:rsid w:val="001104DC"/>
    <w:rsid w:val="001117C9"/>
    <w:rsid w:val="00112402"/>
    <w:rsid w:val="00112BE9"/>
    <w:rsid w:val="001154CD"/>
    <w:rsid w:val="001164A1"/>
    <w:rsid w:val="00116A44"/>
    <w:rsid w:val="00120984"/>
    <w:rsid w:val="00121BA8"/>
    <w:rsid w:val="00121D80"/>
    <w:rsid w:val="001221D8"/>
    <w:rsid w:val="001222CD"/>
    <w:rsid w:val="0012260D"/>
    <w:rsid w:val="00122C75"/>
    <w:rsid w:val="001235F2"/>
    <w:rsid w:val="0012437A"/>
    <w:rsid w:val="001247FB"/>
    <w:rsid w:val="0012606A"/>
    <w:rsid w:val="00131DEA"/>
    <w:rsid w:val="001321AD"/>
    <w:rsid w:val="00132299"/>
    <w:rsid w:val="00132D4A"/>
    <w:rsid w:val="00133177"/>
    <w:rsid w:val="00133D2E"/>
    <w:rsid w:val="00134184"/>
    <w:rsid w:val="00135125"/>
    <w:rsid w:val="0013600C"/>
    <w:rsid w:val="00136344"/>
    <w:rsid w:val="00137C36"/>
    <w:rsid w:val="00137C57"/>
    <w:rsid w:val="00140515"/>
    <w:rsid w:val="00140AEC"/>
    <w:rsid w:val="00140FBA"/>
    <w:rsid w:val="0014142B"/>
    <w:rsid w:val="00141596"/>
    <w:rsid w:val="001417CF"/>
    <w:rsid w:val="00142F84"/>
    <w:rsid w:val="001436D7"/>
    <w:rsid w:val="00143CCA"/>
    <w:rsid w:val="0014430F"/>
    <w:rsid w:val="00144539"/>
    <w:rsid w:val="00144928"/>
    <w:rsid w:val="001453EF"/>
    <w:rsid w:val="00145804"/>
    <w:rsid w:val="00145928"/>
    <w:rsid w:val="001470A8"/>
    <w:rsid w:val="0015037C"/>
    <w:rsid w:val="0015103A"/>
    <w:rsid w:val="001525F6"/>
    <w:rsid w:val="00153463"/>
    <w:rsid w:val="00153918"/>
    <w:rsid w:val="00153E4A"/>
    <w:rsid w:val="001548C8"/>
    <w:rsid w:val="00154EFF"/>
    <w:rsid w:val="00155133"/>
    <w:rsid w:val="0015560A"/>
    <w:rsid w:val="00156C74"/>
    <w:rsid w:val="00156D5D"/>
    <w:rsid w:val="00157421"/>
    <w:rsid w:val="00160B8E"/>
    <w:rsid w:val="00161197"/>
    <w:rsid w:val="001615D3"/>
    <w:rsid w:val="001620D8"/>
    <w:rsid w:val="001622D5"/>
    <w:rsid w:val="00162A43"/>
    <w:rsid w:val="00162A99"/>
    <w:rsid w:val="0016310C"/>
    <w:rsid w:val="00163587"/>
    <w:rsid w:val="00165BE6"/>
    <w:rsid w:val="00165D77"/>
    <w:rsid w:val="00166123"/>
    <w:rsid w:val="00166563"/>
    <w:rsid w:val="00166A2E"/>
    <w:rsid w:val="00166EF1"/>
    <w:rsid w:val="001673A4"/>
    <w:rsid w:val="00167B15"/>
    <w:rsid w:val="00170AA0"/>
    <w:rsid w:val="00171AB1"/>
    <w:rsid w:val="0017269B"/>
    <w:rsid w:val="00172D4E"/>
    <w:rsid w:val="00172EF5"/>
    <w:rsid w:val="00173F4E"/>
    <w:rsid w:val="00175130"/>
    <w:rsid w:val="00175D67"/>
    <w:rsid w:val="00176375"/>
    <w:rsid w:val="00176E80"/>
    <w:rsid w:val="001770F6"/>
    <w:rsid w:val="00180FCA"/>
    <w:rsid w:val="001810EF"/>
    <w:rsid w:val="00181803"/>
    <w:rsid w:val="001820AA"/>
    <w:rsid w:val="00182887"/>
    <w:rsid w:val="00183726"/>
    <w:rsid w:val="001855AC"/>
    <w:rsid w:val="00187132"/>
    <w:rsid w:val="00187264"/>
    <w:rsid w:val="0018733C"/>
    <w:rsid w:val="00187BB6"/>
    <w:rsid w:val="00190BDB"/>
    <w:rsid w:val="00193516"/>
    <w:rsid w:val="00193C9B"/>
    <w:rsid w:val="00195A02"/>
    <w:rsid w:val="001978A9"/>
    <w:rsid w:val="00197DCB"/>
    <w:rsid w:val="001A104D"/>
    <w:rsid w:val="001A23C9"/>
    <w:rsid w:val="001A3213"/>
    <w:rsid w:val="001A3FF4"/>
    <w:rsid w:val="001A710C"/>
    <w:rsid w:val="001A79AA"/>
    <w:rsid w:val="001A7AAE"/>
    <w:rsid w:val="001A7F97"/>
    <w:rsid w:val="001B014A"/>
    <w:rsid w:val="001B05C7"/>
    <w:rsid w:val="001B0A30"/>
    <w:rsid w:val="001B0C89"/>
    <w:rsid w:val="001B1276"/>
    <w:rsid w:val="001B28F2"/>
    <w:rsid w:val="001B4287"/>
    <w:rsid w:val="001B42E1"/>
    <w:rsid w:val="001B4D51"/>
    <w:rsid w:val="001B53BA"/>
    <w:rsid w:val="001B5AF3"/>
    <w:rsid w:val="001B7AE0"/>
    <w:rsid w:val="001B7BE8"/>
    <w:rsid w:val="001C172C"/>
    <w:rsid w:val="001C1A65"/>
    <w:rsid w:val="001C2147"/>
    <w:rsid w:val="001C2236"/>
    <w:rsid w:val="001C240D"/>
    <w:rsid w:val="001C2904"/>
    <w:rsid w:val="001C36F2"/>
    <w:rsid w:val="001C3783"/>
    <w:rsid w:val="001C47F7"/>
    <w:rsid w:val="001C6F46"/>
    <w:rsid w:val="001C70AC"/>
    <w:rsid w:val="001C7548"/>
    <w:rsid w:val="001C7589"/>
    <w:rsid w:val="001D0BB3"/>
    <w:rsid w:val="001D1378"/>
    <w:rsid w:val="001D187A"/>
    <w:rsid w:val="001D1A58"/>
    <w:rsid w:val="001D221D"/>
    <w:rsid w:val="001D3B57"/>
    <w:rsid w:val="001D41FA"/>
    <w:rsid w:val="001D48E5"/>
    <w:rsid w:val="001D6B10"/>
    <w:rsid w:val="001D796D"/>
    <w:rsid w:val="001E0814"/>
    <w:rsid w:val="001E1BE1"/>
    <w:rsid w:val="001E23CE"/>
    <w:rsid w:val="001E3B7F"/>
    <w:rsid w:val="001E3C2E"/>
    <w:rsid w:val="001E60E4"/>
    <w:rsid w:val="001E6D7A"/>
    <w:rsid w:val="001F0E54"/>
    <w:rsid w:val="001F135B"/>
    <w:rsid w:val="001F1843"/>
    <w:rsid w:val="001F264F"/>
    <w:rsid w:val="001F4520"/>
    <w:rsid w:val="001F50E5"/>
    <w:rsid w:val="001F55C2"/>
    <w:rsid w:val="001F6667"/>
    <w:rsid w:val="001F6E4B"/>
    <w:rsid w:val="001F72CF"/>
    <w:rsid w:val="001F769D"/>
    <w:rsid w:val="001F791E"/>
    <w:rsid w:val="001F7C62"/>
    <w:rsid w:val="00200231"/>
    <w:rsid w:val="00200232"/>
    <w:rsid w:val="0020070F"/>
    <w:rsid w:val="00201DEB"/>
    <w:rsid w:val="002030C9"/>
    <w:rsid w:val="00204364"/>
    <w:rsid w:val="00205C26"/>
    <w:rsid w:val="002060C2"/>
    <w:rsid w:val="00206BA7"/>
    <w:rsid w:val="002070DE"/>
    <w:rsid w:val="002073FC"/>
    <w:rsid w:val="002103A7"/>
    <w:rsid w:val="00210606"/>
    <w:rsid w:val="00210E34"/>
    <w:rsid w:val="00210ECF"/>
    <w:rsid w:val="0021207C"/>
    <w:rsid w:val="00212768"/>
    <w:rsid w:val="00212BFB"/>
    <w:rsid w:val="00212CF9"/>
    <w:rsid w:val="002138C3"/>
    <w:rsid w:val="00214C32"/>
    <w:rsid w:val="00216149"/>
    <w:rsid w:val="002167C0"/>
    <w:rsid w:val="00216C86"/>
    <w:rsid w:val="002206B2"/>
    <w:rsid w:val="00220F02"/>
    <w:rsid w:val="00221D1A"/>
    <w:rsid w:val="00221DD0"/>
    <w:rsid w:val="00222193"/>
    <w:rsid w:val="002222F8"/>
    <w:rsid w:val="00222E4B"/>
    <w:rsid w:val="00222EB0"/>
    <w:rsid w:val="0022396D"/>
    <w:rsid w:val="00224F37"/>
    <w:rsid w:val="00225437"/>
    <w:rsid w:val="00225B20"/>
    <w:rsid w:val="00225D2F"/>
    <w:rsid w:val="0022632E"/>
    <w:rsid w:val="002271D1"/>
    <w:rsid w:val="00230160"/>
    <w:rsid w:val="00231BB0"/>
    <w:rsid w:val="00233564"/>
    <w:rsid w:val="00233A02"/>
    <w:rsid w:val="002354FB"/>
    <w:rsid w:val="002355D6"/>
    <w:rsid w:val="0023578D"/>
    <w:rsid w:val="002359A2"/>
    <w:rsid w:val="00235D14"/>
    <w:rsid w:val="00236229"/>
    <w:rsid w:val="002368CE"/>
    <w:rsid w:val="00236B96"/>
    <w:rsid w:val="00240938"/>
    <w:rsid w:val="002409FE"/>
    <w:rsid w:val="002414EC"/>
    <w:rsid w:val="00241517"/>
    <w:rsid w:val="00241529"/>
    <w:rsid w:val="0024169D"/>
    <w:rsid w:val="00243399"/>
    <w:rsid w:val="002434B5"/>
    <w:rsid w:val="00244490"/>
    <w:rsid w:val="00244B3A"/>
    <w:rsid w:val="00245141"/>
    <w:rsid w:val="00245589"/>
    <w:rsid w:val="00247A64"/>
    <w:rsid w:val="0025051A"/>
    <w:rsid w:val="00250E5A"/>
    <w:rsid w:val="00250EE1"/>
    <w:rsid w:val="00250F03"/>
    <w:rsid w:val="00254B77"/>
    <w:rsid w:val="00254D09"/>
    <w:rsid w:val="002552D1"/>
    <w:rsid w:val="00255628"/>
    <w:rsid w:val="00255955"/>
    <w:rsid w:val="00256107"/>
    <w:rsid w:val="00257C61"/>
    <w:rsid w:val="002605D8"/>
    <w:rsid w:val="002614CE"/>
    <w:rsid w:val="00262091"/>
    <w:rsid w:val="0026269A"/>
    <w:rsid w:val="00262CED"/>
    <w:rsid w:val="00262CF3"/>
    <w:rsid w:val="00263042"/>
    <w:rsid w:val="00264222"/>
    <w:rsid w:val="0026539C"/>
    <w:rsid w:val="002665F3"/>
    <w:rsid w:val="0026728C"/>
    <w:rsid w:val="00267B7B"/>
    <w:rsid w:val="00270005"/>
    <w:rsid w:val="00271A63"/>
    <w:rsid w:val="002735B4"/>
    <w:rsid w:val="0027696A"/>
    <w:rsid w:val="0027699D"/>
    <w:rsid w:val="00276D35"/>
    <w:rsid w:val="002773FB"/>
    <w:rsid w:val="00277BCF"/>
    <w:rsid w:val="00277D51"/>
    <w:rsid w:val="00280893"/>
    <w:rsid w:val="002818F3"/>
    <w:rsid w:val="002826E1"/>
    <w:rsid w:val="00282701"/>
    <w:rsid w:val="00282F78"/>
    <w:rsid w:val="002831B7"/>
    <w:rsid w:val="00283404"/>
    <w:rsid w:val="00283BC2"/>
    <w:rsid w:val="002842C3"/>
    <w:rsid w:val="00287194"/>
    <w:rsid w:val="00287A7B"/>
    <w:rsid w:val="00292DE9"/>
    <w:rsid w:val="00293493"/>
    <w:rsid w:val="00293537"/>
    <w:rsid w:val="0029520A"/>
    <w:rsid w:val="00295A6E"/>
    <w:rsid w:val="002963BE"/>
    <w:rsid w:val="00296C16"/>
    <w:rsid w:val="00297DBB"/>
    <w:rsid w:val="002A13EC"/>
    <w:rsid w:val="002A1F49"/>
    <w:rsid w:val="002A25BA"/>
    <w:rsid w:val="002A2C71"/>
    <w:rsid w:val="002A2E64"/>
    <w:rsid w:val="002A3C73"/>
    <w:rsid w:val="002A499C"/>
    <w:rsid w:val="002A49C8"/>
    <w:rsid w:val="002A4BE1"/>
    <w:rsid w:val="002A58A5"/>
    <w:rsid w:val="002A5C6D"/>
    <w:rsid w:val="002A66C9"/>
    <w:rsid w:val="002A6BFB"/>
    <w:rsid w:val="002A6BFD"/>
    <w:rsid w:val="002B0820"/>
    <w:rsid w:val="002B09E8"/>
    <w:rsid w:val="002B1BFB"/>
    <w:rsid w:val="002B1EB2"/>
    <w:rsid w:val="002B21AA"/>
    <w:rsid w:val="002B3044"/>
    <w:rsid w:val="002B3DCF"/>
    <w:rsid w:val="002B4993"/>
    <w:rsid w:val="002B5548"/>
    <w:rsid w:val="002B5B4B"/>
    <w:rsid w:val="002B723F"/>
    <w:rsid w:val="002B7B8B"/>
    <w:rsid w:val="002C0510"/>
    <w:rsid w:val="002C0A12"/>
    <w:rsid w:val="002C189A"/>
    <w:rsid w:val="002C1CB3"/>
    <w:rsid w:val="002C22AF"/>
    <w:rsid w:val="002C31AA"/>
    <w:rsid w:val="002C3C60"/>
    <w:rsid w:val="002C3E34"/>
    <w:rsid w:val="002C4445"/>
    <w:rsid w:val="002C4AD5"/>
    <w:rsid w:val="002C5C09"/>
    <w:rsid w:val="002C63FE"/>
    <w:rsid w:val="002C78B8"/>
    <w:rsid w:val="002C7FC8"/>
    <w:rsid w:val="002D1052"/>
    <w:rsid w:val="002D1C20"/>
    <w:rsid w:val="002D2451"/>
    <w:rsid w:val="002D2E17"/>
    <w:rsid w:val="002D2FCE"/>
    <w:rsid w:val="002D3B40"/>
    <w:rsid w:val="002D475F"/>
    <w:rsid w:val="002D4B0D"/>
    <w:rsid w:val="002D507C"/>
    <w:rsid w:val="002D533C"/>
    <w:rsid w:val="002D63D1"/>
    <w:rsid w:val="002D76D7"/>
    <w:rsid w:val="002D7942"/>
    <w:rsid w:val="002E1D00"/>
    <w:rsid w:val="002E2745"/>
    <w:rsid w:val="002E2750"/>
    <w:rsid w:val="002E3154"/>
    <w:rsid w:val="002E458A"/>
    <w:rsid w:val="002E4752"/>
    <w:rsid w:val="002E5597"/>
    <w:rsid w:val="002E5A06"/>
    <w:rsid w:val="002E5CCE"/>
    <w:rsid w:val="002E6630"/>
    <w:rsid w:val="002E6F78"/>
    <w:rsid w:val="002F12D2"/>
    <w:rsid w:val="002F1971"/>
    <w:rsid w:val="002F1C12"/>
    <w:rsid w:val="002F1FD4"/>
    <w:rsid w:val="002F3010"/>
    <w:rsid w:val="002F436A"/>
    <w:rsid w:val="002F5F23"/>
    <w:rsid w:val="002F6197"/>
    <w:rsid w:val="002F6D8F"/>
    <w:rsid w:val="002F7B18"/>
    <w:rsid w:val="0030216D"/>
    <w:rsid w:val="00302868"/>
    <w:rsid w:val="00303125"/>
    <w:rsid w:val="003032CD"/>
    <w:rsid w:val="00303AC5"/>
    <w:rsid w:val="00304294"/>
    <w:rsid w:val="00305795"/>
    <w:rsid w:val="00305A40"/>
    <w:rsid w:val="00305B51"/>
    <w:rsid w:val="003063F4"/>
    <w:rsid w:val="00307875"/>
    <w:rsid w:val="003104B6"/>
    <w:rsid w:val="003109FD"/>
    <w:rsid w:val="00310D0E"/>
    <w:rsid w:val="003111BA"/>
    <w:rsid w:val="0031233A"/>
    <w:rsid w:val="00312FF9"/>
    <w:rsid w:val="003140E0"/>
    <w:rsid w:val="00315428"/>
    <w:rsid w:val="00315497"/>
    <w:rsid w:val="003159D6"/>
    <w:rsid w:val="00316942"/>
    <w:rsid w:val="00316A5F"/>
    <w:rsid w:val="0031749C"/>
    <w:rsid w:val="00317612"/>
    <w:rsid w:val="003176E3"/>
    <w:rsid w:val="003177F1"/>
    <w:rsid w:val="00317DD6"/>
    <w:rsid w:val="00320023"/>
    <w:rsid w:val="003203F9"/>
    <w:rsid w:val="00320D67"/>
    <w:rsid w:val="00321DDC"/>
    <w:rsid w:val="0032214F"/>
    <w:rsid w:val="00322B7C"/>
    <w:rsid w:val="00322C1B"/>
    <w:rsid w:val="003231FB"/>
    <w:rsid w:val="00323976"/>
    <w:rsid w:val="00323AB7"/>
    <w:rsid w:val="00324D13"/>
    <w:rsid w:val="003253F9"/>
    <w:rsid w:val="00325C0C"/>
    <w:rsid w:val="00326371"/>
    <w:rsid w:val="003263E5"/>
    <w:rsid w:val="00326C49"/>
    <w:rsid w:val="003270F3"/>
    <w:rsid w:val="003272BE"/>
    <w:rsid w:val="00327877"/>
    <w:rsid w:val="00327CC2"/>
    <w:rsid w:val="0033034E"/>
    <w:rsid w:val="00332358"/>
    <w:rsid w:val="00333D6A"/>
    <w:rsid w:val="00333F17"/>
    <w:rsid w:val="00334879"/>
    <w:rsid w:val="00335C66"/>
    <w:rsid w:val="00337121"/>
    <w:rsid w:val="003378B3"/>
    <w:rsid w:val="00337C15"/>
    <w:rsid w:val="00340A38"/>
    <w:rsid w:val="00342343"/>
    <w:rsid w:val="00342623"/>
    <w:rsid w:val="0034276B"/>
    <w:rsid w:val="003430D0"/>
    <w:rsid w:val="003433F5"/>
    <w:rsid w:val="00344292"/>
    <w:rsid w:val="0034536B"/>
    <w:rsid w:val="00346987"/>
    <w:rsid w:val="0034733B"/>
    <w:rsid w:val="003509DE"/>
    <w:rsid w:val="00351CF0"/>
    <w:rsid w:val="00352011"/>
    <w:rsid w:val="003534A3"/>
    <w:rsid w:val="00353ED3"/>
    <w:rsid w:val="00354B43"/>
    <w:rsid w:val="00355594"/>
    <w:rsid w:val="00355E64"/>
    <w:rsid w:val="003566A5"/>
    <w:rsid w:val="003569E0"/>
    <w:rsid w:val="00357071"/>
    <w:rsid w:val="003570DD"/>
    <w:rsid w:val="00357597"/>
    <w:rsid w:val="00357C12"/>
    <w:rsid w:val="0036149D"/>
    <w:rsid w:val="003616C1"/>
    <w:rsid w:val="00361B0C"/>
    <w:rsid w:val="00361D70"/>
    <w:rsid w:val="00361DD9"/>
    <w:rsid w:val="0036302F"/>
    <w:rsid w:val="00363313"/>
    <w:rsid w:val="003636D3"/>
    <w:rsid w:val="00363C10"/>
    <w:rsid w:val="0036423A"/>
    <w:rsid w:val="00364C9B"/>
    <w:rsid w:val="00364E68"/>
    <w:rsid w:val="00366EFA"/>
    <w:rsid w:val="0036778D"/>
    <w:rsid w:val="00370139"/>
    <w:rsid w:val="00371C30"/>
    <w:rsid w:val="00371DC0"/>
    <w:rsid w:val="00371E14"/>
    <w:rsid w:val="00372122"/>
    <w:rsid w:val="00372C33"/>
    <w:rsid w:val="00372C99"/>
    <w:rsid w:val="00373340"/>
    <w:rsid w:val="00373E70"/>
    <w:rsid w:val="003743CE"/>
    <w:rsid w:val="00375465"/>
    <w:rsid w:val="00375E42"/>
    <w:rsid w:val="00375FFA"/>
    <w:rsid w:val="00376D20"/>
    <w:rsid w:val="00376E14"/>
    <w:rsid w:val="00377007"/>
    <w:rsid w:val="0037726E"/>
    <w:rsid w:val="0038029A"/>
    <w:rsid w:val="00380B04"/>
    <w:rsid w:val="00380BD3"/>
    <w:rsid w:val="00380CCE"/>
    <w:rsid w:val="003810BC"/>
    <w:rsid w:val="00381B81"/>
    <w:rsid w:val="003828A9"/>
    <w:rsid w:val="00382B0B"/>
    <w:rsid w:val="00382CB8"/>
    <w:rsid w:val="00382F72"/>
    <w:rsid w:val="003833DF"/>
    <w:rsid w:val="0038440D"/>
    <w:rsid w:val="0038485E"/>
    <w:rsid w:val="00385978"/>
    <w:rsid w:val="00386C73"/>
    <w:rsid w:val="00386EEA"/>
    <w:rsid w:val="00387E6A"/>
    <w:rsid w:val="0039129E"/>
    <w:rsid w:val="00391324"/>
    <w:rsid w:val="003914AF"/>
    <w:rsid w:val="00393223"/>
    <w:rsid w:val="003935F8"/>
    <w:rsid w:val="00393A53"/>
    <w:rsid w:val="00394349"/>
    <w:rsid w:val="003944BA"/>
    <w:rsid w:val="00394728"/>
    <w:rsid w:val="00394A64"/>
    <w:rsid w:val="00394DFD"/>
    <w:rsid w:val="003953BF"/>
    <w:rsid w:val="003974F4"/>
    <w:rsid w:val="003978E4"/>
    <w:rsid w:val="003A0429"/>
    <w:rsid w:val="003A0BA7"/>
    <w:rsid w:val="003A0E44"/>
    <w:rsid w:val="003A1273"/>
    <w:rsid w:val="003A12F0"/>
    <w:rsid w:val="003A13F8"/>
    <w:rsid w:val="003A197B"/>
    <w:rsid w:val="003A24EB"/>
    <w:rsid w:val="003A33F9"/>
    <w:rsid w:val="003A3571"/>
    <w:rsid w:val="003A37E4"/>
    <w:rsid w:val="003A3A86"/>
    <w:rsid w:val="003A40B1"/>
    <w:rsid w:val="003A4CD3"/>
    <w:rsid w:val="003A540A"/>
    <w:rsid w:val="003A55E8"/>
    <w:rsid w:val="003A5A89"/>
    <w:rsid w:val="003A7A69"/>
    <w:rsid w:val="003B0E14"/>
    <w:rsid w:val="003B1075"/>
    <w:rsid w:val="003B241E"/>
    <w:rsid w:val="003B2883"/>
    <w:rsid w:val="003B2D16"/>
    <w:rsid w:val="003B2EE6"/>
    <w:rsid w:val="003B3E06"/>
    <w:rsid w:val="003B40B2"/>
    <w:rsid w:val="003B43A0"/>
    <w:rsid w:val="003B4BA0"/>
    <w:rsid w:val="003B5076"/>
    <w:rsid w:val="003B6324"/>
    <w:rsid w:val="003B6B70"/>
    <w:rsid w:val="003B7CC5"/>
    <w:rsid w:val="003B7E1B"/>
    <w:rsid w:val="003C0CF7"/>
    <w:rsid w:val="003C11DD"/>
    <w:rsid w:val="003C16F2"/>
    <w:rsid w:val="003C1986"/>
    <w:rsid w:val="003C1BBA"/>
    <w:rsid w:val="003C1FB5"/>
    <w:rsid w:val="003C205F"/>
    <w:rsid w:val="003C2CC9"/>
    <w:rsid w:val="003C3032"/>
    <w:rsid w:val="003C4C5C"/>
    <w:rsid w:val="003C5296"/>
    <w:rsid w:val="003C5335"/>
    <w:rsid w:val="003C58C3"/>
    <w:rsid w:val="003C5F2C"/>
    <w:rsid w:val="003C660B"/>
    <w:rsid w:val="003C6806"/>
    <w:rsid w:val="003C6840"/>
    <w:rsid w:val="003C68F8"/>
    <w:rsid w:val="003C6EA3"/>
    <w:rsid w:val="003C6FEC"/>
    <w:rsid w:val="003C7800"/>
    <w:rsid w:val="003D002A"/>
    <w:rsid w:val="003D133F"/>
    <w:rsid w:val="003D1558"/>
    <w:rsid w:val="003D1DCF"/>
    <w:rsid w:val="003D30CF"/>
    <w:rsid w:val="003D3C0A"/>
    <w:rsid w:val="003D4CBA"/>
    <w:rsid w:val="003D4E80"/>
    <w:rsid w:val="003D5B93"/>
    <w:rsid w:val="003D5CCE"/>
    <w:rsid w:val="003D6A8F"/>
    <w:rsid w:val="003D6E9C"/>
    <w:rsid w:val="003D6EAF"/>
    <w:rsid w:val="003D7081"/>
    <w:rsid w:val="003D78C0"/>
    <w:rsid w:val="003E0226"/>
    <w:rsid w:val="003E0BCC"/>
    <w:rsid w:val="003E153E"/>
    <w:rsid w:val="003E25ED"/>
    <w:rsid w:val="003E2664"/>
    <w:rsid w:val="003E5A6E"/>
    <w:rsid w:val="003E5DEF"/>
    <w:rsid w:val="003E67B6"/>
    <w:rsid w:val="003F01D0"/>
    <w:rsid w:val="003F0376"/>
    <w:rsid w:val="003F091A"/>
    <w:rsid w:val="003F1390"/>
    <w:rsid w:val="003F180C"/>
    <w:rsid w:val="003F1DA3"/>
    <w:rsid w:val="003F2558"/>
    <w:rsid w:val="003F4943"/>
    <w:rsid w:val="003F520E"/>
    <w:rsid w:val="003F5288"/>
    <w:rsid w:val="003F66E6"/>
    <w:rsid w:val="003F683B"/>
    <w:rsid w:val="003F6C98"/>
    <w:rsid w:val="003F7190"/>
    <w:rsid w:val="00400CC5"/>
    <w:rsid w:val="00402F1C"/>
    <w:rsid w:val="00402FC4"/>
    <w:rsid w:val="004032DF"/>
    <w:rsid w:val="0040424A"/>
    <w:rsid w:val="0040544A"/>
    <w:rsid w:val="00406024"/>
    <w:rsid w:val="00406492"/>
    <w:rsid w:val="004075DF"/>
    <w:rsid w:val="0040798D"/>
    <w:rsid w:val="00410D26"/>
    <w:rsid w:val="0041175C"/>
    <w:rsid w:val="00411F65"/>
    <w:rsid w:val="00413A27"/>
    <w:rsid w:val="00413AF9"/>
    <w:rsid w:val="00414C83"/>
    <w:rsid w:val="004155A7"/>
    <w:rsid w:val="0041649A"/>
    <w:rsid w:val="00416A8E"/>
    <w:rsid w:val="00417B59"/>
    <w:rsid w:val="00420213"/>
    <w:rsid w:val="00420D9A"/>
    <w:rsid w:val="00421E57"/>
    <w:rsid w:val="004221B2"/>
    <w:rsid w:val="00423073"/>
    <w:rsid w:val="00424155"/>
    <w:rsid w:val="004243F3"/>
    <w:rsid w:val="00424459"/>
    <w:rsid w:val="004259C2"/>
    <w:rsid w:val="00426547"/>
    <w:rsid w:val="00426FAB"/>
    <w:rsid w:val="00427074"/>
    <w:rsid w:val="004273FC"/>
    <w:rsid w:val="0042746E"/>
    <w:rsid w:val="004308ED"/>
    <w:rsid w:val="00431056"/>
    <w:rsid w:val="00431FEB"/>
    <w:rsid w:val="00432540"/>
    <w:rsid w:val="0043340A"/>
    <w:rsid w:val="00433E27"/>
    <w:rsid w:val="0043445F"/>
    <w:rsid w:val="00434CF6"/>
    <w:rsid w:val="00434F22"/>
    <w:rsid w:val="00436101"/>
    <w:rsid w:val="00436BA7"/>
    <w:rsid w:val="0043703D"/>
    <w:rsid w:val="00437234"/>
    <w:rsid w:val="00437FC1"/>
    <w:rsid w:val="0044033B"/>
    <w:rsid w:val="0044218B"/>
    <w:rsid w:val="00442199"/>
    <w:rsid w:val="00442453"/>
    <w:rsid w:val="0044274F"/>
    <w:rsid w:val="00442995"/>
    <w:rsid w:val="00443608"/>
    <w:rsid w:val="00443CF8"/>
    <w:rsid w:val="004440EF"/>
    <w:rsid w:val="00444428"/>
    <w:rsid w:val="00444B1F"/>
    <w:rsid w:val="00446418"/>
    <w:rsid w:val="00446D2B"/>
    <w:rsid w:val="00446E8B"/>
    <w:rsid w:val="0045003F"/>
    <w:rsid w:val="0045097D"/>
    <w:rsid w:val="004527D0"/>
    <w:rsid w:val="00453104"/>
    <w:rsid w:val="004531E2"/>
    <w:rsid w:val="0045327A"/>
    <w:rsid w:val="00453C5E"/>
    <w:rsid w:val="004540C5"/>
    <w:rsid w:val="004542C8"/>
    <w:rsid w:val="00454D54"/>
    <w:rsid w:val="004562A1"/>
    <w:rsid w:val="004572BC"/>
    <w:rsid w:val="004579CC"/>
    <w:rsid w:val="0046011A"/>
    <w:rsid w:val="00460AA9"/>
    <w:rsid w:val="00461408"/>
    <w:rsid w:val="00462713"/>
    <w:rsid w:val="0046291D"/>
    <w:rsid w:val="00463B5D"/>
    <w:rsid w:val="00463FD2"/>
    <w:rsid w:val="00464121"/>
    <w:rsid w:val="0046461B"/>
    <w:rsid w:val="0046472A"/>
    <w:rsid w:val="00464BF8"/>
    <w:rsid w:val="0046520E"/>
    <w:rsid w:val="004657FA"/>
    <w:rsid w:val="00466007"/>
    <w:rsid w:val="00466E57"/>
    <w:rsid w:val="00467B09"/>
    <w:rsid w:val="00470399"/>
    <w:rsid w:val="00470E75"/>
    <w:rsid w:val="004713E5"/>
    <w:rsid w:val="00472190"/>
    <w:rsid w:val="004726B2"/>
    <w:rsid w:val="0047309B"/>
    <w:rsid w:val="00473468"/>
    <w:rsid w:val="004734B1"/>
    <w:rsid w:val="0047396E"/>
    <w:rsid w:val="00473A38"/>
    <w:rsid w:val="00474D23"/>
    <w:rsid w:val="00475038"/>
    <w:rsid w:val="0047522F"/>
    <w:rsid w:val="00475A8F"/>
    <w:rsid w:val="00476A16"/>
    <w:rsid w:val="00476D6A"/>
    <w:rsid w:val="004779C2"/>
    <w:rsid w:val="00477A04"/>
    <w:rsid w:val="00480E2B"/>
    <w:rsid w:val="00481EC0"/>
    <w:rsid w:val="0048202A"/>
    <w:rsid w:val="0048311B"/>
    <w:rsid w:val="00483310"/>
    <w:rsid w:val="004843D8"/>
    <w:rsid w:val="00485187"/>
    <w:rsid w:val="00485B22"/>
    <w:rsid w:val="00486541"/>
    <w:rsid w:val="004876B4"/>
    <w:rsid w:val="0048772C"/>
    <w:rsid w:val="004907C4"/>
    <w:rsid w:val="004908C1"/>
    <w:rsid w:val="00490AC3"/>
    <w:rsid w:val="00490ADD"/>
    <w:rsid w:val="00490DCC"/>
    <w:rsid w:val="004911BF"/>
    <w:rsid w:val="0049141C"/>
    <w:rsid w:val="00492485"/>
    <w:rsid w:val="0049277E"/>
    <w:rsid w:val="00492DDE"/>
    <w:rsid w:val="00493501"/>
    <w:rsid w:val="0049374B"/>
    <w:rsid w:val="00493A55"/>
    <w:rsid w:val="00493D41"/>
    <w:rsid w:val="00494B53"/>
    <w:rsid w:val="00495842"/>
    <w:rsid w:val="004965BE"/>
    <w:rsid w:val="00496CAD"/>
    <w:rsid w:val="004A0B94"/>
    <w:rsid w:val="004A16B6"/>
    <w:rsid w:val="004A207D"/>
    <w:rsid w:val="004A2427"/>
    <w:rsid w:val="004A3087"/>
    <w:rsid w:val="004A31BA"/>
    <w:rsid w:val="004A3F86"/>
    <w:rsid w:val="004A4E36"/>
    <w:rsid w:val="004A53C5"/>
    <w:rsid w:val="004A628F"/>
    <w:rsid w:val="004A6E36"/>
    <w:rsid w:val="004A7E20"/>
    <w:rsid w:val="004B059F"/>
    <w:rsid w:val="004B103A"/>
    <w:rsid w:val="004B118E"/>
    <w:rsid w:val="004B1247"/>
    <w:rsid w:val="004B13D9"/>
    <w:rsid w:val="004B1F82"/>
    <w:rsid w:val="004B219A"/>
    <w:rsid w:val="004B23D8"/>
    <w:rsid w:val="004B272F"/>
    <w:rsid w:val="004B28ED"/>
    <w:rsid w:val="004B2992"/>
    <w:rsid w:val="004B2A0C"/>
    <w:rsid w:val="004B2ABE"/>
    <w:rsid w:val="004B3F62"/>
    <w:rsid w:val="004B456E"/>
    <w:rsid w:val="004B4FEA"/>
    <w:rsid w:val="004B558A"/>
    <w:rsid w:val="004B5FF4"/>
    <w:rsid w:val="004B6478"/>
    <w:rsid w:val="004C1906"/>
    <w:rsid w:val="004C1E20"/>
    <w:rsid w:val="004C2F50"/>
    <w:rsid w:val="004C32D1"/>
    <w:rsid w:val="004C3BF2"/>
    <w:rsid w:val="004C46FA"/>
    <w:rsid w:val="004C4B32"/>
    <w:rsid w:val="004C7220"/>
    <w:rsid w:val="004C75A8"/>
    <w:rsid w:val="004D0017"/>
    <w:rsid w:val="004D001B"/>
    <w:rsid w:val="004D011A"/>
    <w:rsid w:val="004D0B48"/>
    <w:rsid w:val="004D182D"/>
    <w:rsid w:val="004D1F25"/>
    <w:rsid w:val="004D22CC"/>
    <w:rsid w:val="004D2C97"/>
    <w:rsid w:val="004D3619"/>
    <w:rsid w:val="004D4063"/>
    <w:rsid w:val="004D468B"/>
    <w:rsid w:val="004D67DE"/>
    <w:rsid w:val="004E0A5E"/>
    <w:rsid w:val="004E0CFC"/>
    <w:rsid w:val="004E1278"/>
    <w:rsid w:val="004E5AB1"/>
    <w:rsid w:val="004E5B57"/>
    <w:rsid w:val="004E640B"/>
    <w:rsid w:val="004E7083"/>
    <w:rsid w:val="004F0A58"/>
    <w:rsid w:val="004F14E2"/>
    <w:rsid w:val="004F185E"/>
    <w:rsid w:val="004F2DAA"/>
    <w:rsid w:val="004F30AD"/>
    <w:rsid w:val="004F31BF"/>
    <w:rsid w:val="004F502F"/>
    <w:rsid w:val="004F629C"/>
    <w:rsid w:val="00500765"/>
    <w:rsid w:val="005010ED"/>
    <w:rsid w:val="00501177"/>
    <w:rsid w:val="005018FF"/>
    <w:rsid w:val="00503858"/>
    <w:rsid w:val="005038F9"/>
    <w:rsid w:val="00503F7F"/>
    <w:rsid w:val="00504777"/>
    <w:rsid w:val="00504B14"/>
    <w:rsid w:val="00505061"/>
    <w:rsid w:val="00505EB5"/>
    <w:rsid w:val="005062A0"/>
    <w:rsid w:val="00506C46"/>
    <w:rsid w:val="005072DE"/>
    <w:rsid w:val="0050760E"/>
    <w:rsid w:val="00507B8B"/>
    <w:rsid w:val="00510583"/>
    <w:rsid w:val="005107F8"/>
    <w:rsid w:val="005117EB"/>
    <w:rsid w:val="0051249A"/>
    <w:rsid w:val="00512D4D"/>
    <w:rsid w:val="005134DA"/>
    <w:rsid w:val="00513A3F"/>
    <w:rsid w:val="00513F05"/>
    <w:rsid w:val="00515B6E"/>
    <w:rsid w:val="00517047"/>
    <w:rsid w:val="005173E2"/>
    <w:rsid w:val="005174A9"/>
    <w:rsid w:val="00517EEC"/>
    <w:rsid w:val="00521702"/>
    <w:rsid w:val="00522267"/>
    <w:rsid w:val="00522E08"/>
    <w:rsid w:val="00523797"/>
    <w:rsid w:val="00523BA0"/>
    <w:rsid w:val="00523C40"/>
    <w:rsid w:val="00524341"/>
    <w:rsid w:val="00524FAC"/>
    <w:rsid w:val="0052644D"/>
    <w:rsid w:val="00526685"/>
    <w:rsid w:val="00526A01"/>
    <w:rsid w:val="0052763F"/>
    <w:rsid w:val="00527B0B"/>
    <w:rsid w:val="00527FF3"/>
    <w:rsid w:val="005306BE"/>
    <w:rsid w:val="00530CEB"/>
    <w:rsid w:val="0053124A"/>
    <w:rsid w:val="00532DE5"/>
    <w:rsid w:val="0053316D"/>
    <w:rsid w:val="0053373E"/>
    <w:rsid w:val="0053455C"/>
    <w:rsid w:val="00534727"/>
    <w:rsid w:val="0053548A"/>
    <w:rsid w:val="00535808"/>
    <w:rsid w:val="00535AC8"/>
    <w:rsid w:val="00536E8F"/>
    <w:rsid w:val="00537B9F"/>
    <w:rsid w:val="00540627"/>
    <w:rsid w:val="0054139A"/>
    <w:rsid w:val="0054268B"/>
    <w:rsid w:val="005428AF"/>
    <w:rsid w:val="00543010"/>
    <w:rsid w:val="00543537"/>
    <w:rsid w:val="005438EC"/>
    <w:rsid w:val="00543B2D"/>
    <w:rsid w:val="005442AE"/>
    <w:rsid w:val="00544CFA"/>
    <w:rsid w:val="0054517A"/>
    <w:rsid w:val="005451C0"/>
    <w:rsid w:val="00545800"/>
    <w:rsid w:val="00545915"/>
    <w:rsid w:val="0054611F"/>
    <w:rsid w:val="00546D47"/>
    <w:rsid w:val="005472DA"/>
    <w:rsid w:val="00547740"/>
    <w:rsid w:val="00550619"/>
    <w:rsid w:val="00550A67"/>
    <w:rsid w:val="0055109F"/>
    <w:rsid w:val="00551ED0"/>
    <w:rsid w:val="005521A9"/>
    <w:rsid w:val="0055294C"/>
    <w:rsid w:val="0055297C"/>
    <w:rsid w:val="005546F5"/>
    <w:rsid w:val="00554E26"/>
    <w:rsid w:val="0055628E"/>
    <w:rsid w:val="005603E5"/>
    <w:rsid w:val="00560CA9"/>
    <w:rsid w:val="005628E9"/>
    <w:rsid w:val="00562D38"/>
    <w:rsid w:val="00563D2D"/>
    <w:rsid w:val="005648B1"/>
    <w:rsid w:val="00565B10"/>
    <w:rsid w:val="00565CD9"/>
    <w:rsid w:val="0056666D"/>
    <w:rsid w:val="00566764"/>
    <w:rsid w:val="005668A0"/>
    <w:rsid w:val="005701FF"/>
    <w:rsid w:val="00570733"/>
    <w:rsid w:val="00570E60"/>
    <w:rsid w:val="00570F57"/>
    <w:rsid w:val="0057180D"/>
    <w:rsid w:val="005732EE"/>
    <w:rsid w:val="00573BB0"/>
    <w:rsid w:val="00573E3A"/>
    <w:rsid w:val="00573EBD"/>
    <w:rsid w:val="005747E4"/>
    <w:rsid w:val="0057532F"/>
    <w:rsid w:val="005760BF"/>
    <w:rsid w:val="00576E65"/>
    <w:rsid w:val="00577095"/>
    <w:rsid w:val="00580608"/>
    <w:rsid w:val="00580738"/>
    <w:rsid w:val="0058075C"/>
    <w:rsid w:val="005807B0"/>
    <w:rsid w:val="005809C4"/>
    <w:rsid w:val="00580B03"/>
    <w:rsid w:val="005821FA"/>
    <w:rsid w:val="005827B9"/>
    <w:rsid w:val="0058360D"/>
    <w:rsid w:val="005837AE"/>
    <w:rsid w:val="00584609"/>
    <w:rsid w:val="00584E00"/>
    <w:rsid w:val="00585102"/>
    <w:rsid w:val="005865A6"/>
    <w:rsid w:val="0058706A"/>
    <w:rsid w:val="0059074F"/>
    <w:rsid w:val="005918F1"/>
    <w:rsid w:val="00591DF9"/>
    <w:rsid w:val="00591EE4"/>
    <w:rsid w:val="00592505"/>
    <w:rsid w:val="005929BC"/>
    <w:rsid w:val="00592C69"/>
    <w:rsid w:val="00592DA4"/>
    <w:rsid w:val="00592E88"/>
    <w:rsid w:val="0059379E"/>
    <w:rsid w:val="005938EA"/>
    <w:rsid w:val="00595381"/>
    <w:rsid w:val="005956FD"/>
    <w:rsid w:val="005963D8"/>
    <w:rsid w:val="00596AFD"/>
    <w:rsid w:val="00597823"/>
    <w:rsid w:val="005A017A"/>
    <w:rsid w:val="005A0587"/>
    <w:rsid w:val="005A0654"/>
    <w:rsid w:val="005A1AD8"/>
    <w:rsid w:val="005A1ADF"/>
    <w:rsid w:val="005A2000"/>
    <w:rsid w:val="005A2A6E"/>
    <w:rsid w:val="005A2D87"/>
    <w:rsid w:val="005A3852"/>
    <w:rsid w:val="005A3FAA"/>
    <w:rsid w:val="005A5100"/>
    <w:rsid w:val="005A52CC"/>
    <w:rsid w:val="005B01A0"/>
    <w:rsid w:val="005B02D7"/>
    <w:rsid w:val="005B1222"/>
    <w:rsid w:val="005B17D7"/>
    <w:rsid w:val="005B27E3"/>
    <w:rsid w:val="005B2BB5"/>
    <w:rsid w:val="005B40B2"/>
    <w:rsid w:val="005B47E5"/>
    <w:rsid w:val="005B4B10"/>
    <w:rsid w:val="005B4F8B"/>
    <w:rsid w:val="005B57C3"/>
    <w:rsid w:val="005B68FB"/>
    <w:rsid w:val="005B6B51"/>
    <w:rsid w:val="005B704D"/>
    <w:rsid w:val="005B719E"/>
    <w:rsid w:val="005B7F3F"/>
    <w:rsid w:val="005C0768"/>
    <w:rsid w:val="005C1C93"/>
    <w:rsid w:val="005C244F"/>
    <w:rsid w:val="005C2599"/>
    <w:rsid w:val="005C3F6F"/>
    <w:rsid w:val="005C4025"/>
    <w:rsid w:val="005C459B"/>
    <w:rsid w:val="005C45DD"/>
    <w:rsid w:val="005C4B9D"/>
    <w:rsid w:val="005C4C69"/>
    <w:rsid w:val="005C525B"/>
    <w:rsid w:val="005C5619"/>
    <w:rsid w:val="005C5E58"/>
    <w:rsid w:val="005C61B2"/>
    <w:rsid w:val="005C61FD"/>
    <w:rsid w:val="005C6565"/>
    <w:rsid w:val="005D0384"/>
    <w:rsid w:val="005D0629"/>
    <w:rsid w:val="005D0642"/>
    <w:rsid w:val="005D0802"/>
    <w:rsid w:val="005D1979"/>
    <w:rsid w:val="005D1B04"/>
    <w:rsid w:val="005D24E1"/>
    <w:rsid w:val="005D29EB"/>
    <w:rsid w:val="005D2E91"/>
    <w:rsid w:val="005D30D8"/>
    <w:rsid w:val="005D3E9F"/>
    <w:rsid w:val="005D3FF5"/>
    <w:rsid w:val="005D44E8"/>
    <w:rsid w:val="005D4543"/>
    <w:rsid w:val="005D5059"/>
    <w:rsid w:val="005D617E"/>
    <w:rsid w:val="005D6296"/>
    <w:rsid w:val="005D685C"/>
    <w:rsid w:val="005D69A5"/>
    <w:rsid w:val="005D7544"/>
    <w:rsid w:val="005D7789"/>
    <w:rsid w:val="005D7FD6"/>
    <w:rsid w:val="005E1B13"/>
    <w:rsid w:val="005E1EA5"/>
    <w:rsid w:val="005E215A"/>
    <w:rsid w:val="005E2305"/>
    <w:rsid w:val="005E2503"/>
    <w:rsid w:val="005E254D"/>
    <w:rsid w:val="005E26B2"/>
    <w:rsid w:val="005E39AB"/>
    <w:rsid w:val="005E3AAB"/>
    <w:rsid w:val="005E3BAC"/>
    <w:rsid w:val="005E4365"/>
    <w:rsid w:val="005E4D12"/>
    <w:rsid w:val="005E64B0"/>
    <w:rsid w:val="005E7C36"/>
    <w:rsid w:val="005E7FC9"/>
    <w:rsid w:val="005F19D1"/>
    <w:rsid w:val="005F1DF6"/>
    <w:rsid w:val="005F3206"/>
    <w:rsid w:val="005F3356"/>
    <w:rsid w:val="005F38BF"/>
    <w:rsid w:val="005F3A8D"/>
    <w:rsid w:val="005F3DFC"/>
    <w:rsid w:val="005F43B0"/>
    <w:rsid w:val="005F47EC"/>
    <w:rsid w:val="005F4FA0"/>
    <w:rsid w:val="005F5617"/>
    <w:rsid w:val="005F61E2"/>
    <w:rsid w:val="005F788A"/>
    <w:rsid w:val="005F7F3A"/>
    <w:rsid w:val="006002E4"/>
    <w:rsid w:val="0060085D"/>
    <w:rsid w:val="00600C7C"/>
    <w:rsid w:val="00600EBC"/>
    <w:rsid w:val="006023DA"/>
    <w:rsid w:val="00602408"/>
    <w:rsid w:val="00602458"/>
    <w:rsid w:val="006025D8"/>
    <w:rsid w:val="00602678"/>
    <w:rsid w:val="0060317D"/>
    <w:rsid w:val="006031B1"/>
    <w:rsid w:val="0060440D"/>
    <w:rsid w:val="00604692"/>
    <w:rsid w:val="006052F0"/>
    <w:rsid w:val="00605BD1"/>
    <w:rsid w:val="00606412"/>
    <w:rsid w:val="00606E88"/>
    <w:rsid w:val="00607141"/>
    <w:rsid w:val="00610B86"/>
    <w:rsid w:val="00611809"/>
    <w:rsid w:val="00611943"/>
    <w:rsid w:val="00611D8D"/>
    <w:rsid w:val="0061420B"/>
    <w:rsid w:val="006150F0"/>
    <w:rsid w:val="00615AA5"/>
    <w:rsid w:val="006164CA"/>
    <w:rsid w:val="00617096"/>
    <w:rsid w:val="006175EE"/>
    <w:rsid w:val="00617EFB"/>
    <w:rsid w:val="006211AF"/>
    <w:rsid w:val="0062147B"/>
    <w:rsid w:val="00622B7F"/>
    <w:rsid w:val="00623A6F"/>
    <w:rsid w:val="00625B0F"/>
    <w:rsid w:val="00625C1F"/>
    <w:rsid w:val="00625E42"/>
    <w:rsid w:val="0063042E"/>
    <w:rsid w:val="006310F8"/>
    <w:rsid w:val="00631182"/>
    <w:rsid w:val="006319FE"/>
    <w:rsid w:val="00632654"/>
    <w:rsid w:val="0063319D"/>
    <w:rsid w:val="006334AD"/>
    <w:rsid w:val="006334DE"/>
    <w:rsid w:val="00633D0D"/>
    <w:rsid w:val="00633D52"/>
    <w:rsid w:val="00634A8F"/>
    <w:rsid w:val="00634DCF"/>
    <w:rsid w:val="006355A1"/>
    <w:rsid w:val="00635EEE"/>
    <w:rsid w:val="0063623D"/>
    <w:rsid w:val="0063664A"/>
    <w:rsid w:val="0063740F"/>
    <w:rsid w:val="0063744E"/>
    <w:rsid w:val="006378AB"/>
    <w:rsid w:val="00641131"/>
    <w:rsid w:val="0064414C"/>
    <w:rsid w:val="00644887"/>
    <w:rsid w:val="00644A79"/>
    <w:rsid w:val="00644EC1"/>
    <w:rsid w:val="0064598C"/>
    <w:rsid w:val="00646637"/>
    <w:rsid w:val="00646B8F"/>
    <w:rsid w:val="00646CCF"/>
    <w:rsid w:val="006473E5"/>
    <w:rsid w:val="00650172"/>
    <w:rsid w:val="00650E11"/>
    <w:rsid w:val="006514B5"/>
    <w:rsid w:val="00653A8F"/>
    <w:rsid w:val="00654650"/>
    <w:rsid w:val="006548B8"/>
    <w:rsid w:val="00655AF6"/>
    <w:rsid w:val="00655D0B"/>
    <w:rsid w:val="00655ED6"/>
    <w:rsid w:val="0065600E"/>
    <w:rsid w:val="00656758"/>
    <w:rsid w:val="00657B6A"/>
    <w:rsid w:val="006611EF"/>
    <w:rsid w:val="00662738"/>
    <w:rsid w:val="0066294D"/>
    <w:rsid w:val="0066347D"/>
    <w:rsid w:val="006635D0"/>
    <w:rsid w:val="00664616"/>
    <w:rsid w:val="00665271"/>
    <w:rsid w:val="00665B38"/>
    <w:rsid w:val="00665B92"/>
    <w:rsid w:val="00665E0E"/>
    <w:rsid w:val="0066789D"/>
    <w:rsid w:val="00670629"/>
    <w:rsid w:val="006706E1"/>
    <w:rsid w:val="0067080D"/>
    <w:rsid w:val="00670E17"/>
    <w:rsid w:val="006717CC"/>
    <w:rsid w:val="00671C5E"/>
    <w:rsid w:val="00672B30"/>
    <w:rsid w:val="0067396A"/>
    <w:rsid w:val="00673A4E"/>
    <w:rsid w:val="006743EC"/>
    <w:rsid w:val="00674BC0"/>
    <w:rsid w:val="0067653A"/>
    <w:rsid w:val="00676730"/>
    <w:rsid w:val="0068022C"/>
    <w:rsid w:val="00680842"/>
    <w:rsid w:val="0068160C"/>
    <w:rsid w:val="00682FB7"/>
    <w:rsid w:val="00684772"/>
    <w:rsid w:val="00685821"/>
    <w:rsid w:val="006868A3"/>
    <w:rsid w:val="0068750C"/>
    <w:rsid w:val="00687707"/>
    <w:rsid w:val="00687A1E"/>
    <w:rsid w:val="00690695"/>
    <w:rsid w:val="00691D7F"/>
    <w:rsid w:val="0069217B"/>
    <w:rsid w:val="0069219D"/>
    <w:rsid w:val="006923AB"/>
    <w:rsid w:val="00693DB8"/>
    <w:rsid w:val="00693FE8"/>
    <w:rsid w:val="006946A7"/>
    <w:rsid w:val="00694FB2"/>
    <w:rsid w:val="0069654C"/>
    <w:rsid w:val="006A0BFE"/>
    <w:rsid w:val="006A0D86"/>
    <w:rsid w:val="006A1E5D"/>
    <w:rsid w:val="006A222F"/>
    <w:rsid w:val="006A273C"/>
    <w:rsid w:val="006A2B29"/>
    <w:rsid w:val="006A2E1B"/>
    <w:rsid w:val="006A328A"/>
    <w:rsid w:val="006A41BE"/>
    <w:rsid w:val="006A443C"/>
    <w:rsid w:val="006A4BAD"/>
    <w:rsid w:val="006A4DAB"/>
    <w:rsid w:val="006A5A89"/>
    <w:rsid w:val="006A60E4"/>
    <w:rsid w:val="006B0281"/>
    <w:rsid w:val="006B140F"/>
    <w:rsid w:val="006B26A8"/>
    <w:rsid w:val="006B2E73"/>
    <w:rsid w:val="006B34A1"/>
    <w:rsid w:val="006B40FC"/>
    <w:rsid w:val="006B47D7"/>
    <w:rsid w:val="006B4866"/>
    <w:rsid w:val="006B51EF"/>
    <w:rsid w:val="006B5534"/>
    <w:rsid w:val="006B5785"/>
    <w:rsid w:val="006B5B8A"/>
    <w:rsid w:val="006B6B5F"/>
    <w:rsid w:val="006B75C8"/>
    <w:rsid w:val="006B7D2D"/>
    <w:rsid w:val="006B7E37"/>
    <w:rsid w:val="006C0B84"/>
    <w:rsid w:val="006C103C"/>
    <w:rsid w:val="006C196D"/>
    <w:rsid w:val="006C256D"/>
    <w:rsid w:val="006C2790"/>
    <w:rsid w:val="006C29B9"/>
    <w:rsid w:val="006C3DF6"/>
    <w:rsid w:val="006C46A1"/>
    <w:rsid w:val="006C4A1C"/>
    <w:rsid w:val="006C51E5"/>
    <w:rsid w:val="006C5B93"/>
    <w:rsid w:val="006C5DF2"/>
    <w:rsid w:val="006D0AF9"/>
    <w:rsid w:val="006D1A9E"/>
    <w:rsid w:val="006D213D"/>
    <w:rsid w:val="006D2E9D"/>
    <w:rsid w:val="006D36F1"/>
    <w:rsid w:val="006D60C0"/>
    <w:rsid w:val="006D67DE"/>
    <w:rsid w:val="006E14A7"/>
    <w:rsid w:val="006E23B4"/>
    <w:rsid w:val="006E2532"/>
    <w:rsid w:val="006E28DC"/>
    <w:rsid w:val="006E3627"/>
    <w:rsid w:val="006E3709"/>
    <w:rsid w:val="006E45C8"/>
    <w:rsid w:val="006E4ACD"/>
    <w:rsid w:val="006E52A9"/>
    <w:rsid w:val="006E6133"/>
    <w:rsid w:val="006E630A"/>
    <w:rsid w:val="006E6481"/>
    <w:rsid w:val="006E6E2A"/>
    <w:rsid w:val="006E7654"/>
    <w:rsid w:val="006F0620"/>
    <w:rsid w:val="006F08CF"/>
    <w:rsid w:val="006F0F22"/>
    <w:rsid w:val="006F18D2"/>
    <w:rsid w:val="006F1C54"/>
    <w:rsid w:val="006F1EDD"/>
    <w:rsid w:val="006F259C"/>
    <w:rsid w:val="006F295E"/>
    <w:rsid w:val="006F2C11"/>
    <w:rsid w:val="006F2DDC"/>
    <w:rsid w:val="006F2FF4"/>
    <w:rsid w:val="006F3AD9"/>
    <w:rsid w:val="006F47C6"/>
    <w:rsid w:val="006F4AB8"/>
    <w:rsid w:val="006F5132"/>
    <w:rsid w:val="006F5E5A"/>
    <w:rsid w:val="006F6C82"/>
    <w:rsid w:val="006F6FD5"/>
    <w:rsid w:val="006F712E"/>
    <w:rsid w:val="006F73BF"/>
    <w:rsid w:val="006F7B07"/>
    <w:rsid w:val="00700189"/>
    <w:rsid w:val="00700413"/>
    <w:rsid w:val="00701945"/>
    <w:rsid w:val="00703215"/>
    <w:rsid w:val="0070390A"/>
    <w:rsid w:val="0070397F"/>
    <w:rsid w:val="00703D9F"/>
    <w:rsid w:val="0070599C"/>
    <w:rsid w:val="0070629A"/>
    <w:rsid w:val="00706644"/>
    <w:rsid w:val="0070681D"/>
    <w:rsid w:val="00706F83"/>
    <w:rsid w:val="0070720F"/>
    <w:rsid w:val="00707421"/>
    <w:rsid w:val="007078D0"/>
    <w:rsid w:val="007101BE"/>
    <w:rsid w:val="007107E6"/>
    <w:rsid w:val="00710C80"/>
    <w:rsid w:val="00710C97"/>
    <w:rsid w:val="00710D7D"/>
    <w:rsid w:val="00710EEA"/>
    <w:rsid w:val="00714146"/>
    <w:rsid w:val="007157C6"/>
    <w:rsid w:val="007168A8"/>
    <w:rsid w:val="00716E8B"/>
    <w:rsid w:val="00717C0A"/>
    <w:rsid w:val="00720201"/>
    <w:rsid w:val="00721A19"/>
    <w:rsid w:val="00721AC1"/>
    <w:rsid w:val="00722736"/>
    <w:rsid w:val="0072400B"/>
    <w:rsid w:val="00724A0E"/>
    <w:rsid w:val="007259F4"/>
    <w:rsid w:val="007266ED"/>
    <w:rsid w:val="007270F8"/>
    <w:rsid w:val="00727449"/>
    <w:rsid w:val="00727BB7"/>
    <w:rsid w:val="007304F9"/>
    <w:rsid w:val="00731174"/>
    <w:rsid w:val="00731A26"/>
    <w:rsid w:val="00731BA2"/>
    <w:rsid w:val="00731E49"/>
    <w:rsid w:val="007329FB"/>
    <w:rsid w:val="00733EA8"/>
    <w:rsid w:val="00734607"/>
    <w:rsid w:val="007350BE"/>
    <w:rsid w:val="0073650C"/>
    <w:rsid w:val="007365E3"/>
    <w:rsid w:val="00736BFC"/>
    <w:rsid w:val="00737AD7"/>
    <w:rsid w:val="00740139"/>
    <w:rsid w:val="00741DF5"/>
    <w:rsid w:val="00743102"/>
    <w:rsid w:val="0074317A"/>
    <w:rsid w:val="00746AE5"/>
    <w:rsid w:val="007477BF"/>
    <w:rsid w:val="007502BF"/>
    <w:rsid w:val="007508AF"/>
    <w:rsid w:val="007523BD"/>
    <w:rsid w:val="0075337B"/>
    <w:rsid w:val="00753A12"/>
    <w:rsid w:val="00753EDF"/>
    <w:rsid w:val="00754C24"/>
    <w:rsid w:val="0075553D"/>
    <w:rsid w:val="00755771"/>
    <w:rsid w:val="00755AB2"/>
    <w:rsid w:val="007566FB"/>
    <w:rsid w:val="0075693F"/>
    <w:rsid w:val="0075736D"/>
    <w:rsid w:val="00760771"/>
    <w:rsid w:val="00763416"/>
    <w:rsid w:val="00763F7F"/>
    <w:rsid w:val="007652AA"/>
    <w:rsid w:val="007652BC"/>
    <w:rsid w:val="007659E3"/>
    <w:rsid w:val="00765B96"/>
    <w:rsid w:val="00767602"/>
    <w:rsid w:val="007677C7"/>
    <w:rsid w:val="00767DCD"/>
    <w:rsid w:val="00770500"/>
    <w:rsid w:val="00770CEA"/>
    <w:rsid w:val="007711F8"/>
    <w:rsid w:val="0077136D"/>
    <w:rsid w:val="00771668"/>
    <w:rsid w:val="007724E5"/>
    <w:rsid w:val="00773107"/>
    <w:rsid w:val="007739F2"/>
    <w:rsid w:val="00774E98"/>
    <w:rsid w:val="00775309"/>
    <w:rsid w:val="00775534"/>
    <w:rsid w:val="007758FE"/>
    <w:rsid w:val="00775CBF"/>
    <w:rsid w:val="00775FFC"/>
    <w:rsid w:val="00776238"/>
    <w:rsid w:val="00776250"/>
    <w:rsid w:val="00777A92"/>
    <w:rsid w:val="007800BC"/>
    <w:rsid w:val="007806C1"/>
    <w:rsid w:val="0078141D"/>
    <w:rsid w:val="00781E75"/>
    <w:rsid w:val="00782F0D"/>
    <w:rsid w:val="00783259"/>
    <w:rsid w:val="00783C42"/>
    <w:rsid w:val="00784583"/>
    <w:rsid w:val="00784F3F"/>
    <w:rsid w:val="00785E33"/>
    <w:rsid w:val="0078635F"/>
    <w:rsid w:val="00786C20"/>
    <w:rsid w:val="00786E9E"/>
    <w:rsid w:val="00786F40"/>
    <w:rsid w:val="00787995"/>
    <w:rsid w:val="00790166"/>
    <w:rsid w:val="00792A0F"/>
    <w:rsid w:val="00793041"/>
    <w:rsid w:val="0079310E"/>
    <w:rsid w:val="0079312F"/>
    <w:rsid w:val="00793499"/>
    <w:rsid w:val="007935F7"/>
    <w:rsid w:val="007943BD"/>
    <w:rsid w:val="007955A0"/>
    <w:rsid w:val="007955EB"/>
    <w:rsid w:val="007A1ACF"/>
    <w:rsid w:val="007A1E30"/>
    <w:rsid w:val="007A44FF"/>
    <w:rsid w:val="007A5D48"/>
    <w:rsid w:val="007A6B52"/>
    <w:rsid w:val="007A754C"/>
    <w:rsid w:val="007A75EA"/>
    <w:rsid w:val="007B0136"/>
    <w:rsid w:val="007B0492"/>
    <w:rsid w:val="007B0BBD"/>
    <w:rsid w:val="007B0D00"/>
    <w:rsid w:val="007B29DD"/>
    <w:rsid w:val="007B3C01"/>
    <w:rsid w:val="007B4177"/>
    <w:rsid w:val="007B44DC"/>
    <w:rsid w:val="007B6F18"/>
    <w:rsid w:val="007B77C6"/>
    <w:rsid w:val="007C01DF"/>
    <w:rsid w:val="007C0759"/>
    <w:rsid w:val="007C2362"/>
    <w:rsid w:val="007C2482"/>
    <w:rsid w:val="007C24EB"/>
    <w:rsid w:val="007C4C28"/>
    <w:rsid w:val="007C54A8"/>
    <w:rsid w:val="007C5D58"/>
    <w:rsid w:val="007C5F28"/>
    <w:rsid w:val="007C6718"/>
    <w:rsid w:val="007C6894"/>
    <w:rsid w:val="007C69CF"/>
    <w:rsid w:val="007C700E"/>
    <w:rsid w:val="007C7E66"/>
    <w:rsid w:val="007D11B4"/>
    <w:rsid w:val="007D11B9"/>
    <w:rsid w:val="007D134E"/>
    <w:rsid w:val="007D1D6D"/>
    <w:rsid w:val="007D348B"/>
    <w:rsid w:val="007D3B9E"/>
    <w:rsid w:val="007D4779"/>
    <w:rsid w:val="007D54E3"/>
    <w:rsid w:val="007D56A9"/>
    <w:rsid w:val="007D6088"/>
    <w:rsid w:val="007D6276"/>
    <w:rsid w:val="007D68AC"/>
    <w:rsid w:val="007D7FE6"/>
    <w:rsid w:val="007E02E1"/>
    <w:rsid w:val="007E12C4"/>
    <w:rsid w:val="007E1B3F"/>
    <w:rsid w:val="007E2189"/>
    <w:rsid w:val="007E2A8F"/>
    <w:rsid w:val="007E2C11"/>
    <w:rsid w:val="007E38A8"/>
    <w:rsid w:val="007E42FE"/>
    <w:rsid w:val="007E503A"/>
    <w:rsid w:val="007E6720"/>
    <w:rsid w:val="007E705D"/>
    <w:rsid w:val="007F0677"/>
    <w:rsid w:val="007F099D"/>
    <w:rsid w:val="007F1198"/>
    <w:rsid w:val="007F1FA4"/>
    <w:rsid w:val="007F3EFC"/>
    <w:rsid w:val="007F4B40"/>
    <w:rsid w:val="007F5D93"/>
    <w:rsid w:val="007F6007"/>
    <w:rsid w:val="007F65A1"/>
    <w:rsid w:val="007F6892"/>
    <w:rsid w:val="007F68D4"/>
    <w:rsid w:val="007F76FA"/>
    <w:rsid w:val="007F7C2B"/>
    <w:rsid w:val="007F7D26"/>
    <w:rsid w:val="00800912"/>
    <w:rsid w:val="00800B3C"/>
    <w:rsid w:val="008033AB"/>
    <w:rsid w:val="0080353C"/>
    <w:rsid w:val="00804402"/>
    <w:rsid w:val="0080508A"/>
    <w:rsid w:val="0080540B"/>
    <w:rsid w:val="00805895"/>
    <w:rsid w:val="0080618E"/>
    <w:rsid w:val="00806546"/>
    <w:rsid w:val="008077D9"/>
    <w:rsid w:val="00807F03"/>
    <w:rsid w:val="0081014F"/>
    <w:rsid w:val="00810A0C"/>
    <w:rsid w:val="008118E0"/>
    <w:rsid w:val="00811EFB"/>
    <w:rsid w:val="00812CA4"/>
    <w:rsid w:val="008131A8"/>
    <w:rsid w:val="00813844"/>
    <w:rsid w:val="00813971"/>
    <w:rsid w:val="0082032B"/>
    <w:rsid w:val="008207DA"/>
    <w:rsid w:val="00821FB3"/>
    <w:rsid w:val="00822341"/>
    <w:rsid w:val="008235EA"/>
    <w:rsid w:val="00823A41"/>
    <w:rsid w:val="008252BE"/>
    <w:rsid w:val="0082549F"/>
    <w:rsid w:val="008265B4"/>
    <w:rsid w:val="008277C0"/>
    <w:rsid w:val="00830494"/>
    <w:rsid w:val="008305B8"/>
    <w:rsid w:val="00831C65"/>
    <w:rsid w:val="00833363"/>
    <w:rsid w:val="00833EBD"/>
    <w:rsid w:val="00835195"/>
    <w:rsid w:val="008354FF"/>
    <w:rsid w:val="00836690"/>
    <w:rsid w:val="008368AA"/>
    <w:rsid w:val="00841348"/>
    <w:rsid w:val="00842629"/>
    <w:rsid w:val="008428D6"/>
    <w:rsid w:val="0084379F"/>
    <w:rsid w:val="00843E3F"/>
    <w:rsid w:val="00843FB3"/>
    <w:rsid w:val="00846A05"/>
    <w:rsid w:val="00846F8F"/>
    <w:rsid w:val="008476CE"/>
    <w:rsid w:val="008478B1"/>
    <w:rsid w:val="00850B53"/>
    <w:rsid w:val="0085156F"/>
    <w:rsid w:val="008516DC"/>
    <w:rsid w:val="00851853"/>
    <w:rsid w:val="0085226B"/>
    <w:rsid w:val="00852E9F"/>
    <w:rsid w:val="008543C2"/>
    <w:rsid w:val="00854E83"/>
    <w:rsid w:val="0085562E"/>
    <w:rsid w:val="00856798"/>
    <w:rsid w:val="00857DC7"/>
    <w:rsid w:val="00860440"/>
    <w:rsid w:val="00861724"/>
    <w:rsid w:val="00861F40"/>
    <w:rsid w:val="00861F9F"/>
    <w:rsid w:val="00862459"/>
    <w:rsid w:val="00863CBC"/>
    <w:rsid w:val="00863E3F"/>
    <w:rsid w:val="00864A57"/>
    <w:rsid w:val="0086544A"/>
    <w:rsid w:val="008668DA"/>
    <w:rsid w:val="00866B7F"/>
    <w:rsid w:val="008671F0"/>
    <w:rsid w:val="008671FA"/>
    <w:rsid w:val="00867D55"/>
    <w:rsid w:val="008703EC"/>
    <w:rsid w:val="00870862"/>
    <w:rsid w:val="0087154F"/>
    <w:rsid w:val="0087187C"/>
    <w:rsid w:val="008728D7"/>
    <w:rsid w:val="00872988"/>
    <w:rsid w:val="00873CE7"/>
    <w:rsid w:val="00874335"/>
    <w:rsid w:val="008771AC"/>
    <w:rsid w:val="008774D0"/>
    <w:rsid w:val="00880E82"/>
    <w:rsid w:val="00882B96"/>
    <w:rsid w:val="00882E54"/>
    <w:rsid w:val="00882F29"/>
    <w:rsid w:val="0088321D"/>
    <w:rsid w:val="0088345D"/>
    <w:rsid w:val="00883681"/>
    <w:rsid w:val="0088493A"/>
    <w:rsid w:val="008855A4"/>
    <w:rsid w:val="00885D40"/>
    <w:rsid w:val="00886392"/>
    <w:rsid w:val="00886912"/>
    <w:rsid w:val="0088715E"/>
    <w:rsid w:val="0088728B"/>
    <w:rsid w:val="0088784A"/>
    <w:rsid w:val="00887879"/>
    <w:rsid w:val="00890465"/>
    <w:rsid w:val="00891170"/>
    <w:rsid w:val="00892438"/>
    <w:rsid w:val="0089277F"/>
    <w:rsid w:val="008927E6"/>
    <w:rsid w:val="0089384F"/>
    <w:rsid w:val="00893B74"/>
    <w:rsid w:val="00894FBE"/>
    <w:rsid w:val="00896F69"/>
    <w:rsid w:val="00897351"/>
    <w:rsid w:val="00897952"/>
    <w:rsid w:val="00897A5E"/>
    <w:rsid w:val="008A04FC"/>
    <w:rsid w:val="008A0AAC"/>
    <w:rsid w:val="008A0E6A"/>
    <w:rsid w:val="008A260C"/>
    <w:rsid w:val="008A284B"/>
    <w:rsid w:val="008A2A31"/>
    <w:rsid w:val="008A2E7D"/>
    <w:rsid w:val="008A3A35"/>
    <w:rsid w:val="008A3DEF"/>
    <w:rsid w:val="008A3F34"/>
    <w:rsid w:val="008A3F9B"/>
    <w:rsid w:val="008A4974"/>
    <w:rsid w:val="008A53B6"/>
    <w:rsid w:val="008A5673"/>
    <w:rsid w:val="008A5DD5"/>
    <w:rsid w:val="008A6A2D"/>
    <w:rsid w:val="008B0045"/>
    <w:rsid w:val="008B0058"/>
    <w:rsid w:val="008B090C"/>
    <w:rsid w:val="008B225C"/>
    <w:rsid w:val="008B2952"/>
    <w:rsid w:val="008B2FC3"/>
    <w:rsid w:val="008B488C"/>
    <w:rsid w:val="008B4DD2"/>
    <w:rsid w:val="008B75C8"/>
    <w:rsid w:val="008B7736"/>
    <w:rsid w:val="008C0057"/>
    <w:rsid w:val="008C063B"/>
    <w:rsid w:val="008C0EDE"/>
    <w:rsid w:val="008C129D"/>
    <w:rsid w:val="008C1EBE"/>
    <w:rsid w:val="008C1F0A"/>
    <w:rsid w:val="008C25AB"/>
    <w:rsid w:val="008C2786"/>
    <w:rsid w:val="008C27E4"/>
    <w:rsid w:val="008C3061"/>
    <w:rsid w:val="008C3AAB"/>
    <w:rsid w:val="008C41E5"/>
    <w:rsid w:val="008C451F"/>
    <w:rsid w:val="008C4A83"/>
    <w:rsid w:val="008C504D"/>
    <w:rsid w:val="008C5556"/>
    <w:rsid w:val="008C5634"/>
    <w:rsid w:val="008C5A2C"/>
    <w:rsid w:val="008C6F67"/>
    <w:rsid w:val="008C72C4"/>
    <w:rsid w:val="008C7385"/>
    <w:rsid w:val="008C742F"/>
    <w:rsid w:val="008C7FEB"/>
    <w:rsid w:val="008D03FE"/>
    <w:rsid w:val="008D149D"/>
    <w:rsid w:val="008D253A"/>
    <w:rsid w:val="008D278B"/>
    <w:rsid w:val="008D2EE4"/>
    <w:rsid w:val="008D2FCE"/>
    <w:rsid w:val="008D317D"/>
    <w:rsid w:val="008D467A"/>
    <w:rsid w:val="008D5E09"/>
    <w:rsid w:val="008D68D9"/>
    <w:rsid w:val="008D7423"/>
    <w:rsid w:val="008E0069"/>
    <w:rsid w:val="008E0E63"/>
    <w:rsid w:val="008E0E8F"/>
    <w:rsid w:val="008E20B0"/>
    <w:rsid w:val="008E25E3"/>
    <w:rsid w:val="008E262F"/>
    <w:rsid w:val="008E2A16"/>
    <w:rsid w:val="008E4224"/>
    <w:rsid w:val="008E4370"/>
    <w:rsid w:val="008E4C6E"/>
    <w:rsid w:val="008E5A1A"/>
    <w:rsid w:val="008E6C94"/>
    <w:rsid w:val="008E7846"/>
    <w:rsid w:val="008E7A90"/>
    <w:rsid w:val="008E7B3E"/>
    <w:rsid w:val="008E7D3A"/>
    <w:rsid w:val="008E7DFA"/>
    <w:rsid w:val="008F003F"/>
    <w:rsid w:val="008F0794"/>
    <w:rsid w:val="008F0C71"/>
    <w:rsid w:val="008F1212"/>
    <w:rsid w:val="008F18C3"/>
    <w:rsid w:val="008F1CDC"/>
    <w:rsid w:val="008F3FF4"/>
    <w:rsid w:val="008F4141"/>
    <w:rsid w:val="008F5664"/>
    <w:rsid w:val="008F61E3"/>
    <w:rsid w:val="008F6FCC"/>
    <w:rsid w:val="008F70B6"/>
    <w:rsid w:val="008F741D"/>
    <w:rsid w:val="008F74E4"/>
    <w:rsid w:val="008F7A7D"/>
    <w:rsid w:val="009009BA"/>
    <w:rsid w:val="00900A3A"/>
    <w:rsid w:val="00900A41"/>
    <w:rsid w:val="00900EC5"/>
    <w:rsid w:val="00901965"/>
    <w:rsid w:val="00901BE5"/>
    <w:rsid w:val="00901D9F"/>
    <w:rsid w:val="00902D95"/>
    <w:rsid w:val="0090379D"/>
    <w:rsid w:val="00903E5B"/>
    <w:rsid w:val="00904650"/>
    <w:rsid w:val="009049D5"/>
    <w:rsid w:val="0090560C"/>
    <w:rsid w:val="00905697"/>
    <w:rsid w:val="0090593C"/>
    <w:rsid w:val="00905EE7"/>
    <w:rsid w:val="0090611D"/>
    <w:rsid w:val="00907A4A"/>
    <w:rsid w:val="00907E68"/>
    <w:rsid w:val="00910405"/>
    <w:rsid w:val="00913FE2"/>
    <w:rsid w:val="009140D6"/>
    <w:rsid w:val="009140E8"/>
    <w:rsid w:val="00916C6D"/>
    <w:rsid w:val="00917322"/>
    <w:rsid w:val="00920ABE"/>
    <w:rsid w:val="00920FD2"/>
    <w:rsid w:val="00922BDC"/>
    <w:rsid w:val="009236E7"/>
    <w:rsid w:val="0092374E"/>
    <w:rsid w:val="009241CD"/>
    <w:rsid w:val="00925F7C"/>
    <w:rsid w:val="0092791B"/>
    <w:rsid w:val="0093038A"/>
    <w:rsid w:val="00930A91"/>
    <w:rsid w:val="00930FA3"/>
    <w:rsid w:val="00932249"/>
    <w:rsid w:val="00932E5B"/>
    <w:rsid w:val="00933290"/>
    <w:rsid w:val="009332F0"/>
    <w:rsid w:val="0093398E"/>
    <w:rsid w:val="00934957"/>
    <w:rsid w:val="00934B64"/>
    <w:rsid w:val="009358DC"/>
    <w:rsid w:val="00935D25"/>
    <w:rsid w:val="009368FA"/>
    <w:rsid w:val="00936C47"/>
    <w:rsid w:val="009374A7"/>
    <w:rsid w:val="009404FF"/>
    <w:rsid w:val="00942EC3"/>
    <w:rsid w:val="00942ECE"/>
    <w:rsid w:val="0094336B"/>
    <w:rsid w:val="00943B4B"/>
    <w:rsid w:val="0094680B"/>
    <w:rsid w:val="00946D7E"/>
    <w:rsid w:val="00947203"/>
    <w:rsid w:val="009477D2"/>
    <w:rsid w:val="0095095E"/>
    <w:rsid w:val="00950A9D"/>
    <w:rsid w:val="00950DAD"/>
    <w:rsid w:val="0095132C"/>
    <w:rsid w:val="0095176A"/>
    <w:rsid w:val="00951916"/>
    <w:rsid w:val="00951E1E"/>
    <w:rsid w:val="009526B6"/>
    <w:rsid w:val="009531C0"/>
    <w:rsid w:val="009543AE"/>
    <w:rsid w:val="00954C5F"/>
    <w:rsid w:val="009550B6"/>
    <w:rsid w:val="00955962"/>
    <w:rsid w:val="00955D2D"/>
    <w:rsid w:val="00956C0B"/>
    <w:rsid w:val="009573A7"/>
    <w:rsid w:val="00957680"/>
    <w:rsid w:val="009577A5"/>
    <w:rsid w:val="009579AF"/>
    <w:rsid w:val="009606FD"/>
    <w:rsid w:val="00960A64"/>
    <w:rsid w:val="00961A0A"/>
    <w:rsid w:val="00962E1A"/>
    <w:rsid w:val="0096320C"/>
    <w:rsid w:val="00963703"/>
    <w:rsid w:val="0096496A"/>
    <w:rsid w:val="00965435"/>
    <w:rsid w:val="0096545F"/>
    <w:rsid w:val="0096575D"/>
    <w:rsid w:val="00965896"/>
    <w:rsid w:val="00966012"/>
    <w:rsid w:val="00966E92"/>
    <w:rsid w:val="009679CC"/>
    <w:rsid w:val="0097046C"/>
    <w:rsid w:val="00970BA7"/>
    <w:rsid w:val="00971E46"/>
    <w:rsid w:val="00971FA6"/>
    <w:rsid w:val="0097275B"/>
    <w:rsid w:val="00972D9B"/>
    <w:rsid w:val="009739FE"/>
    <w:rsid w:val="0097422F"/>
    <w:rsid w:val="009749B1"/>
    <w:rsid w:val="00974A33"/>
    <w:rsid w:val="00976822"/>
    <w:rsid w:val="00976D2C"/>
    <w:rsid w:val="0097705D"/>
    <w:rsid w:val="00980434"/>
    <w:rsid w:val="009810D5"/>
    <w:rsid w:val="00981270"/>
    <w:rsid w:val="009818A4"/>
    <w:rsid w:val="00981F26"/>
    <w:rsid w:val="0098226D"/>
    <w:rsid w:val="00982463"/>
    <w:rsid w:val="00982F1D"/>
    <w:rsid w:val="0098376E"/>
    <w:rsid w:val="00983A23"/>
    <w:rsid w:val="0098493C"/>
    <w:rsid w:val="00984EDA"/>
    <w:rsid w:val="00985500"/>
    <w:rsid w:val="0098567A"/>
    <w:rsid w:val="00986684"/>
    <w:rsid w:val="009867CE"/>
    <w:rsid w:val="00986DF9"/>
    <w:rsid w:val="00987392"/>
    <w:rsid w:val="009901CA"/>
    <w:rsid w:val="009906A7"/>
    <w:rsid w:val="00990BEE"/>
    <w:rsid w:val="00991AB2"/>
    <w:rsid w:val="0099203B"/>
    <w:rsid w:val="0099246A"/>
    <w:rsid w:val="00992F40"/>
    <w:rsid w:val="00993E83"/>
    <w:rsid w:val="00995365"/>
    <w:rsid w:val="009953DA"/>
    <w:rsid w:val="00995535"/>
    <w:rsid w:val="00995D19"/>
    <w:rsid w:val="00995E9A"/>
    <w:rsid w:val="00996BB7"/>
    <w:rsid w:val="009A161D"/>
    <w:rsid w:val="009A1751"/>
    <w:rsid w:val="009A1D8A"/>
    <w:rsid w:val="009A22E9"/>
    <w:rsid w:val="009A2697"/>
    <w:rsid w:val="009A4C97"/>
    <w:rsid w:val="009A4ED1"/>
    <w:rsid w:val="009A65B8"/>
    <w:rsid w:val="009A6B28"/>
    <w:rsid w:val="009B0A8C"/>
    <w:rsid w:val="009B1069"/>
    <w:rsid w:val="009B1D03"/>
    <w:rsid w:val="009B27F5"/>
    <w:rsid w:val="009B330B"/>
    <w:rsid w:val="009B35E1"/>
    <w:rsid w:val="009B3B52"/>
    <w:rsid w:val="009B3EA3"/>
    <w:rsid w:val="009B459A"/>
    <w:rsid w:val="009B463E"/>
    <w:rsid w:val="009B4B2D"/>
    <w:rsid w:val="009B58FC"/>
    <w:rsid w:val="009B7967"/>
    <w:rsid w:val="009C0627"/>
    <w:rsid w:val="009C0D71"/>
    <w:rsid w:val="009C2080"/>
    <w:rsid w:val="009C2816"/>
    <w:rsid w:val="009C4F47"/>
    <w:rsid w:val="009C520D"/>
    <w:rsid w:val="009C5E55"/>
    <w:rsid w:val="009C6E97"/>
    <w:rsid w:val="009C74E3"/>
    <w:rsid w:val="009C7AEF"/>
    <w:rsid w:val="009D0C83"/>
    <w:rsid w:val="009D0E87"/>
    <w:rsid w:val="009D16AC"/>
    <w:rsid w:val="009D2892"/>
    <w:rsid w:val="009D322B"/>
    <w:rsid w:val="009D393E"/>
    <w:rsid w:val="009D44B3"/>
    <w:rsid w:val="009D4B05"/>
    <w:rsid w:val="009D4BB8"/>
    <w:rsid w:val="009D50FB"/>
    <w:rsid w:val="009D54FB"/>
    <w:rsid w:val="009D56EE"/>
    <w:rsid w:val="009D5BAA"/>
    <w:rsid w:val="009D5E5D"/>
    <w:rsid w:val="009D6AC5"/>
    <w:rsid w:val="009D6BA0"/>
    <w:rsid w:val="009D757B"/>
    <w:rsid w:val="009E05AF"/>
    <w:rsid w:val="009E07F3"/>
    <w:rsid w:val="009E1BFD"/>
    <w:rsid w:val="009E21E7"/>
    <w:rsid w:val="009E25F4"/>
    <w:rsid w:val="009E301E"/>
    <w:rsid w:val="009E471E"/>
    <w:rsid w:val="009E5857"/>
    <w:rsid w:val="009E5B61"/>
    <w:rsid w:val="009F025E"/>
    <w:rsid w:val="009F0723"/>
    <w:rsid w:val="009F146D"/>
    <w:rsid w:val="009F160E"/>
    <w:rsid w:val="009F2545"/>
    <w:rsid w:val="009F30AE"/>
    <w:rsid w:val="009F592C"/>
    <w:rsid w:val="009F63DA"/>
    <w:rsid w:val="009F6843"/>
    <w:rsid w:val="009F7839"/>
    <w:rsid w:val="009F79D5"/>
    <w:rsid w:val="009F7D61"/>
    <w:rsid w:val="009F7D78"/>
    <w:rsid w:val="00A007F8"/>
    <w:rsid w:val="00A01CBC"/>
    <w:rsid w:val="00A022FC"/>
    <w:rsid w:val="00A02872"/>
    <w:rsid w:val="00A035EF"/>
    <w:rsid w:val="00A05648"/>
    <w:rsid w:val="00A05A51"/>
    <w:rsid w:val="00A05B74"/>
    <w:rsid w:val="00A05E78"/>
    <w:rsid w:val="00A0671B"/>
    <w:rsid w:val="00A1010D"/>
    <w:rsid w:val="00A105F4"/>
    <w:rsid w:val="00A1179D"/>
    <w:rsid w:val="00A11944"/>
    <w:rsid w:val="00A119B5"/>
    <w:rsid w:val="00A1217E"/>
    <w:rsid w:val="00A12D9D"/>
    <w:rsid w:val="00A132D0"/>
    <w:rsid w:val="00A1367B"/>
    <w:rsid w:val="00A14E2A"/>
    <w:rsid w:val="00A14E61"/>
    <w:rsid w:val="00A158D9"/>
    <w:rsid w:val="00A17336"/>
    <w:rsid w:val="00A17BE7"/>
    <w:rsid w:val="00A17D11"/>
    <w:rsid w:val="00A200F3"/>
    <w:rsid w:val="00A2012C"/>
    <w:rsid w:val="00A21674"/>
    <w:rsid w:val="00A21D03"/>
    <w:rsid w:val="00A21D85"/>
    <w:rsid w:val="00A23A81"/>
    <w:rsid w:val="00A23F3C"/>
    <w:rsid w:val="00A2558F"/>
    <w:rsid w:val="00A266D7"/>
    <w:rsid w:val="00A266F8"/>
    <w:rsid w:val="00A2684C"/>
    <w:rsid w:val="00A27BE1"/>
    <w:rsid w:val="00A30115"/>
    <w:rsid w:val="00A3051C"/>
    <w:rsid w:val="00A30954"/>
    <w:rsid w:val="00A30BB8"/>
    <w:rsid w:val="00A30DF9"/>
    <w:rsid w:val="00A31978"/>
    <w:rsid w:val="00A31FFC"/>
    <w:rsid w:val="00A332DA"/>
    <w:rsid w:val="00A336B9"/>
    <w:rsid w:val="00A33A2E"/>
    <w:rsid w:val="00A33E53"/>
    <w:rsid w:val="00A33E97"/>
    <w:rsid w:val="00A33FC2"/>
    <w:rsid w:val="00A351D5"/>
    <w:rsid w:val="00A35C6C"/>
    <w:rsid w:val="00A37EC7"/>
    <w:rsid w:val="00A4042B"/>
    <w:rsid w:val="00A4199A"/>
    <w:rsid w:val="00A4199E"/>
    <w:rsid w:val="00A41F99"/>
    <w:rsid w:val="00A42003"/>
    <w:rsid w:val="00A420AB"/>
    <w:rsid w:val="00A42604"/>
    <w:rsid w:val="00A43CA4"/>
    <w:rsid w:val="00A44BD7"/>
    <w:rsid w:val="00A454BB"/>
    <w:rsid w:val="00A45DF1"/>
    <w:rsid w:val="00A46541"/>
    <w:rsid w:val="00A47356"/>
    <w:rsid w:val="00A47F8E"/>
    <w:rsid w:val="00A52E65"/>
    <w:rsid w:val="00A53655"/>
    <w:rsid w:val="00A542F4"/>
    <w:rsid w:val="00A545D0"/>
    <w:rsid w:val="00A559CF"/>
    <w:rsid w:val="00A55E29"/>
    <w:rsid w:val="00A56923"/>
    <w:rsid w:val="00A6023A"/>
    <w:rsid w:val="00A61435"/>
    <w:rsid w:val="00A6185C"/>
    <w:rsid w:val="00A618BF"/>
    <w:rsid w:val="00A61C2A"/>
    <w:rsid w:val="00A61C30"/>
    <w:rsid w:val="00A624FD"/>
    <w:rsid w:val="00A62A1C"/>
    <w:rsid w:val="00A63E41"/>
    <w:rsid w:val="00A64027"/>
    <w:rsid w:val="00A6585E"/>
    <w:rsid w:val="00A6587B"/>
    <w:rsid w:val="00A66698"/>
    <w:rsid w:val="00A6788D"/>
    <w:rsid w:val="00A705AE"/>
    <w:rsid w:val="00A73349"/>
    <w:rsid w:val="00A73847"/>
    <w:rsid w:val="00A751CD"/>
    <w:rsid w:val="00A75791"/>
    <w:rsid w:val="00A75F9E"/>
    <w:rsid w:val="00A7628B"/>
    <w:rsid w:val="00A77127"/>
    <w:rsid w:val="00A800D3"/>
    <w:rsid w:val="00A80DBB"/>
    <w:rsid w:val="00A8234C"/>
    <w:rsid w:val="00A8284A"/>
    <w:rsid w:val="00A8351C"/>
    <w:rsid w:val="00A83731"/>
    <w:rsid w:val="00A8582A"/>
    <w:rsid w:val="00A86131"/>
    <w:rsid w:val="00A87425"/>
    <w:rsid w:val="00A90AA7"/>
    <w:rsid w:val="00A91DD1"/>
    <w:rsid w:val="00A9524C"/>
    <w:rsid w:val="00A9637F"/>
    <w:rsid w:val="00AA18C0"/>
    <w:rsid w:val="00AA31F8"/>
    <w:rsid w:val="00AA3B45"/>
    <w:rsid w:val="00AA4EE6"/>
    <w:rsid w:val="00AA547F"/>
    <w:rsid w:val="00AA5846"/>
    <w:rsid w:val="00AA5D79"/>
    <w:rsid w:val="00AA5F55"/>
    <w:rsid w:val="00AA614A"/>
    <w:rsid w:val="00AA705C"/>
    <w:rsid w:val="00AA7CF5"/>
    <w:rsid w:val="00AB075B"/>
    <w:rsid w:val="00AB08B9"/>
    <w:rsid w:val="00AB1671"/>
    <w:rsid w:val="00AB22D4"/>
    <w:rsid w:val="00AB23A2"/>
    <w:rsid w:val="00AB2730"/>
    <w:rsid w:val="00AB3DC9"/>
    <w:rsid w:val="00AB4B0C"/>
    <w:rsid w:val="00AB5E24"/>
    <w:rsid w:val="00AB5FB1"/>
    <w:rsid w:val="00AB6B60"/>
    <w:rsid w:val="00AC010B"/>
    <w:rsid w:val="00AC0F1F"/>
    <w:rsid w:val="00AC110D"/>
    <w:rsid w:val="00AC4838"/>
    <w:rsid w:val="00AC4B1A"/>
    <w:rsid w:val="00AC5909"/>
    <w:rsid w:val="00AC6BEA"/>
    <w:rsid w:val="00AC71C3"/>
    <w:rsid w:val="00AC74FA"/>
    <w:rsid w:val="00AC7AB7"/>
    <w:rsid w:val="00AD044D"/>
    <w:rsid w:val="00AD1007"/>
    <w:rsid w:val="00AD1268"/>
    <w:rsid w:val="00AD1A2F"/>
    <w:rsid w:val="00AD1FDE"/>
    <w:rsid w:val="00AD34D9"/>
    <w:rsid w:val="00AD406E"/>
    <w:rsid w:val="00AD4DCF"/>
    <w:rsid w:val="00AD50F9"/>
    <w:rsid w:val="00AD563E"/>
    <w:rsid w:val="00AD5874"/>
    <w:rsid w:val="00AD5AC6"/>
    <w:rsid w:val="00AD5CAF"/>
    <w:rsid w:val="00AD6547"/>
    <w:rsid w:val="00AD783D"/>
    <w:rsid w:val="00AD7DB0"/>
    <w:rsid w:val="00AE042F"/>
    <w:rsid w:val="00AE0692"/>
    <w:rsid w:val="00AE10A5"/>
    <w:rsid w:val="00AE1C3A"/>
    <w:rsid w:val="00AE1D0C"/>
    <w:rsid w:val="00AE1DDF"/>
    <w:rsid w:val="00AE2603"/>
    <w:rsid w:val="00AE4F0F"/>
    <w:rsid w:val="00AE558C"/>
    <w:rsid w:val="00AE570B"/>
    <w:rsid w:val="00AE6551"/>
    <w:rsid w:val="00AE6C06"/>
    <w:rsid w:val="00AE7258"/>
    <w:rsid w:val="00AE7EC4"/>
    <w:rsid w:val="00AE7F85"/>
    <w:rsid w:val="00AF03E5"/>
    <w:rsid w:val="00AF06A9"/>
    <w:rsid w:val="00AF0BFD"/>
    <w:rsid w:val="00AF354A"/>
    <w:rsid w:val="00AF47E4"/>
    <w:rsid w:val="00AF528D"/>
    <w:rsid w:val="00AF5591"/>
    <w:rsid w:val="00AF64A0"/>
    <w:rsid w:val="00AF66C2"/>
    <w:rsid w:val="00AF67B8"/>
    <w:rsid w:val="00AF6BDC"/>
    <w:rsid w:val="00AF6C7F"/>
    <w:rsid w:val="00B00143"/>
    <w:rsid w:val="00B01736"/>
    <w:rsid w:val="00B01C13"/>
    <w:rsid w:val="00B02AD3"/>
    <w:rsid w:val="00B032FA"/>
    <w:rsid w:val="00B0410B"/>
    <w:rsid w:val="00B04146"/>
    <w:rsid w:val="00B0462F"/>
    <w:rsid w:val="00B0491D"/>
    <w:rsid w:val="00B05385"/>
    <w:rsid w:val="00B0579E"/>
    <w:rsid w:val="00B05AF7"/>
    <w:rsid w:val="00B05C6F"/>
    <w:rsid w:val="00B05E9E"/>
    <w:rsid w:val="00B060D1"/>
    <w:rsid w:val="00B0620A"/>
    <w:rsid w:val="00B0640B"/>
    <w:rsid w:val="00B06787"/>
    <w:rsid w:val="00B10EC9"/>
    <w:rsid w:val="00B116B6"/>
    <w:rsid w:val="00B12879"/>
    <w:rsid w:val="00B142BC"/>
    <w:rsid w:val="00B143EC"/>
    <w:rsid w:val="00B146E2"/>
    <w:rsid w:val="00B14A17"/>
    <w:rsid w:val="00B14D64"/>
    <w:rsid w:val="00B15048"/>
    <w:rsid w:val="00B15893"/>
    <w:rsid w:val="00B15D1C"/>
    <w:rsid w:val="00B15E39"/>
    <w:rsid w:val="00B16541"/>
    <w:rsid w:val="00B17B04"/>
    <w:rsid w:val="00B17E7A"/>
    <w:rsid w:val="00B20879"/>
    <w:rsid w:val="00B21B31"/>
    <w:rsid w:val="00B2243B"/>
    <w:rsid w:val="00B2278E"/>
    <w:rsid w:val="00B228EC"/>
    <w:rsid w:val="00B2332D"/>
    <w:rsid w:val="00B2449D"/>
    <w:rsid w:val="00B2479E"/>
    <w:rsid w:val="00B248F9"/>
    <w:rsid w:val="00B25309"/>
    <w:rsid w:val="00B25A54"/>
    <w:rsid w:val="00B25D8B"/>
    <w:rsid w:val="00B271D1"/>
    <w:rsid w:val="00B273E7"/>
    <w:rsid w:val="00B2764F"/>
    <w:rsid w:val="00B276D6"/>
    <w:rsid w:val="00B27740"/>
    <w:rsid w:val="00B2780B"/>
    <w:rsid w:val="00B306DC"/>
    <w:rsid w:val="00B31A9A"/>
    <w:rsid w:val="00B337B4"/>
    <w:rsid w:val="00B33CB4"/>
    <w:rsid w:val="00B349CB"/>
    <w:rsid w:val="00B349EE"/>
    <w:rsid w:val="00B34C19"/>
    <w:rsid w:val="00B35D7A"/>
    <w:rsid w:val="00B35D88"/>
    <w:rsid w:val="00B36718"/>
    <w:rsid w:val="00B36EE3"/>
    <w:rsid w:val="00B36EE4"/>
    <w:rsid w:val="00B370E5"/>
    <w:rsid w:val="00B40107"/>
    <w:rsid w:val="00B407A0"/>
    <w:rsid w:val="00B40E4D"/>
    <w:rsid w:val="00B41163"/>
    <w:rsid w:val="00B42828"/>
    <w:rsid w:val="00B428E8"/>
    <w:rsid w:val="00B42B3D"/>
    <w:rsid w:val="00B442AF"/>
    <w:rsid w:val="00B44635"/>
    <w:rsid w:val="00B4588B"/>
    <w:rsid w:val="00B46ABE"/>
    <w:rsid w:val="00B46E8A"/>
    <w:rsid w:val="00B47240"/>
    <w:rsid w:val="00B476B6"/>
    <w:rsid w:val="00B50D03"/>
    <w:rsid w:val="00B51160"/>
    <w:rsid w:val="00B51311"/>
    <w:rsid w:val="00B516D6"/>
    <w:rsid w:val="00B51BE3"/>
    <w:rsid w:val="00B520D5"/>
    <w:rsid w:val="00B52866"/>
    <w:rsid w:val="00B528DA"/>
    <w:rsid w:val="00B53D19"/>
    <w:rsid w:val="00B54BC0"/>
    <w:rsid w:val="00B554A4"/>
    <w:rsid w:val="00B57691"/>
    <w:rsid w:val="00B61CA0"/>
    <w:rsid w:val="00B63831"/>
    <w:rsid w:val="00B64B35"/>
    <w:rsid w:val="00B6585E"/>
    <w:rsid w:val="00B65E7A"/>
    <w:rsid w:val="00B66978"/>
    <w:rsid w:val="00B66BD0"/>
    <w:rsid w:val="00B66F4B"/>
    <w:rsid w:val="00B67401"/>
    <w:rsid w:val="00B70347"/>
    <w:rsid w:val="00B7068A"/>
    <w:rsid w:val="00B7105F"/>
    <w:rsid w:val="00B72962"/>
    <w:rsid w:val="00B73885"/>
    <w:rsid w:val="00B73899"/>
    <w:rsid w:val="00B74AB5"/>
    <w:rsid w:val="00B74BFA"/>
    <w:rsid w:val="00B75A18"/>
    <w:rsid w:val="00B75E20"/>
    <w:rsid w:val="00B76B7D"/>
    <w:rsid w:val="00B777E7"/>
    <w:rsid w:val="00B805CB"/>
    <w:rsid w:val="00B81D7C"/>
    <w:rsid w:val="00B821DB"/>
    <w:rsid w:val="00B82B77"/>
    <w:rsid w:val="00B83288"/>
    <w:rsid w:val="00B832BF"/>
    <w:rsid w:val="00B83694"/>
    <w:rsid w:val="00B83BEB"/>
    <w:rsid w:val="00B83E3B"/>
    <w:rsid w:val="00B8558C"/>
    <w:rsid w:val="00B87200"/>
    <w:rsid w:val="00B90085"/>
    <w:rsid w:val="00B906AE"/>
    <w:rsid w:val="00B90B43"/>
    <w:rsid w:val="00B90FE7"/>
    <w:rsid w:val="00B91C3D"/>
    <w:rsid w:val="00B928E6"/>
    <w:rsid w:val="00B945CB"/>
    <w:rsid w:val="00B94C15"/>
    <w:rsid w:val="00B94ED5"/>
    <w:rsid w:val="00B94F47"/>
    <w:rsid w:val="00B95785"/>
    <w:rsid w:val="00B95E1E"/>
    <w:rsid w:val="00B9659F"/>
    <w:rsid w:val="00B97822"/>
    <w:rsid w:val="00B97D8B"/>
    <w:rsid w:val="00BA0A9E"/>
    <w:rsid w:val="00BA107E"/>
    <w:rsid w:val="00BA14EA"/>
    <w:rsid w:val="00BA17D6"/>
    <w:rsid w:val="00BA18FB"/>
    <w:rsid w:val="00BA1D0D"/>
    <w:rsid w:val="00BA4F7F"/>
    <w:rsid w:val="00BA523F"/>
    <w:rsid w:val="00BA6128"/>
    <w:rsid w:val="00BA69C3"/>
    <w:rsid w:val="00BA744A"/>
    <w:rsid w:val="00BA7DA7"/>
    <w:rsid w:val="00BB0991"/>
    <w:rsid w:val="00BB0B1C"/>
    <w:rsid w:val="00BB0FB2"/>
    <w:rsid w:val="00BB22C2"/>
    <w:rsid w:val="00BB2E7F"/>
    <w:rsid w:val="00BB3413"/>
    <w:rsid w:val="00BB44A1"/>
    <w:rsid w:val="00BB48E4"/>
    <w:rsid w:val="00BB5043"/>
    <w:rsid w:val="00BB66FF"/>
    <w:rsid w:val="00BB68BF"/>
    <w:rsid w:val="00BB6E42"/>
    <w:rsid w:val="00BB70F9"/>
    <w:rsid w:val="00BB71FA"/>
    <w:rsid w:val="00BB763D"/>
    <w:rsid w:val="00BC0033"/>
    <w:rsid w:val="00BC134A"/>
    <w:rsid w:val="00BC2204"/>
    <w:rsid w:val="00BC3D64"/>
    <w:rsid w:val="00BC44D3"/>
    <w:rsid w:val="00BC4E42"/>
    <w:rsid w:val="00BC4EF6"/>
    <w:rsid w:val="00BC505E"/>
    <w:rsid w:val="00BC51B6"/>
    <w:rsid w:val="00BC5291"/>
    <w:rsid w:val="00BC58A3"/>
    <w:rsid w:val="00BC6407"/>
    <w:rsid w:val="00BC6FEE"/>
    <w:rsid w:val="00BC72A6"/>
    <w:rsid w:val="00BC73B5"/>
    <w:rsid w:val="00BC781D"/>
    <w:rsid w:val="00BD00C4"/>
    <w:rsid w:val="00BD038C"/>
    <w:rsid w:val="00BD06B9"/>
    <w:rsid w:val="00BD1388"/>
    <w:rsid w:val="00BD293E"/>
    <w:rsid w:val="00BD3010"/>
    <w:rsid w:val="00BD3491"/>
    <w:rsid w:val="00BD4157"/>
    <w:rsid w:val="00BD4C62"/>
    <w:rsid w:val="00BD6034"/>
    <w:rsid w:val="00BD69B3"/>
    <w:rsid w:val="00BD69B8"/>
    <w:rsid w:val="00BD7612"/>
    <w:rsid w:val="00BE0507"/>
    <w:rsid w:val="00BE05E4"/>
    <w:rsid w:val="00BE13F2"/>
    <w:rsid w:val="00BE27F9"/>
    <w:rsid w:val="00BE2A6F"/>
    <w:rsid w:val="00BE376A"/>
    <w:rsid w:val="00BE3B30"/>
    <w:rsid w:val="00BE580F"/>
    <w:rsid w:val="00BE64C8"/>
    <w:rsid w:val="00BE6D2C"/>
    <w:rsid w:val="00BE73DA"/>
    <w:rsid w:val="00BE7A4D"/>
    <w:rsid w:val="00BF01FB"/>
    <w:rsid w:val="00BF02E1"/>
    <w:rsid w:val="00BF0B9B"/>
    <w:rsid w:val="00BF1BE7"/>
    <w:rsid w:val="00BF2132"/>
    <w:rsid w:val="00BF2A6E"/>
    <w:rsid w:val="00BF3914"/>
    <w:rsid w:val="00BF3D5E"/>
    <w:rsid w:val="00BF483A"/>
    <w:rsid w:val="00BF4D43"/>
    <w:rsid w:val="00BF5AC1"/>
    <w:rsid w:val="00BF64F3"/>
    <w:rsid w:val="00C00743"/>
    <w:rsid w:val="00C00B61"/>
    <w:rsid w:val="00C015B3"/>
    <w:rsid w:val="00C01FB2"/>
    <w:rsid w:val="00C03486"/>
    <w:rsid w:val="00C048BD"/>
    <w:rsid w:val="00C059DF"/>
    <w:rsid w:val="00C05E03"/>
    <w:rsid w:val="00C062DE"/>
    <w:rsid w:val="00C068A2"/>
    <w:rsid w:val="00C06C3D"/>
    <w:rsid w:val="00C07C36"/>
    <w:rsid w:val="00C07FC6"/>
    <w:rsid w:val="00C10A5C"/>
    <w:rsid w:val="00C11D2E"/>
    <w:rsid w:val="00C12092"/>
    <w:rsid w:val="00C13526"/>
    <w:rsid w:val="00C137C0"/>
    <w:rsid w:val="00C160AC"/>
    <w:rsid w:val="00C16709"/>
    <w:rsid w:val="00C16AE2"/>
    <w:rsid w:val="00C17F34"/>
    <w:rsid w:val="00C2150C"/>
    <w:rsid w:val="00C22D84"/>
    <w:rsid w:val="00C2329A"/>
    <w:rsid w:val="00C24A5C"/>
    <w:rsid w:val="00C259F2"/>
    <w:rsid w:val="00C26F60"/>
    <w:rsid w:val="00C302AD"/>
    <w:rsid w:val="00C33220"/>
    <w:rsid w:val="00C3472C"/>
    <w:rsid w:val="00C35B52"/>
    <w:rsid w:val="00C3676D"/>
    <w:rsid w:val="00C3703D"/>
    <w:rsid w:val="00C37CAA"/>
    <w:rsid w:val="00C412B7"/>
    <w:rsid w:val="00C4146F"/>
    <w:rsid w:val="00C43740"/>
    <w:rsid w:val="00C43E73"/>
    <w:rsid w:val="00C44392"/>
    <w:rsid w:val="00C4454B"/>
    <w:rsid w:val="00C44646"/>
    <w:rsid w:val="00C44782"/>
    <w:rsid w:val="00C44EE5"/>
    <w:rsid w:val="00C454E7"/>
    <w:rsid w:val="00C457F9"/>
    <w:rsid w:val="00C46378"/>
    <w:rsid w:val="00C46DB0"/>
    <w:rsid w:val="00C46DC4"/>
    <w:rsid w:val="00C47780"/>
    <w:rsid w:val="00C47E49"/>
    <w:rsid w:val="00C501AB"/>
    <w:rsid w:val="00C50361"/>
    <w:rsid w:val="00C528FE"/>
    <w:rsid w:val="00C546DC"/>
    <w:rsid w:val="00C55141"/>
    <w:rsid w:val="00C55A83"/>
    <w:rsid w:val="00C55DDA"/>
    <w:rsid w:val="00C5679C"/>
    <w:rsid w:val="00C579DD"/>
    <w:rsid w:val="00C60234"/>
    <w:rsid w:val="00C61749"/>
    <w:rsid w:val="00C61C76"/>
    <w:rsid w:val="00C62A0B"/>
    <w:rsid w:val="00C63A9C"/>
    <w:rsid w:val="00C64363"/>
    <w:rsid w:val="00C645A3"/>
    <w:rsid w:val="00C667B7"/>
    <w:rsid w:val="00C668CE"/>
    <w:rsid w:val="00C66B8F"/>
    <w:rsid w:val="00C6703C"/>
    <w:rsid w:val="00C67540"/>
    <w:rsid w:val="00C67B7F"/>
    <w:rsid w:val="00C70AC1"/>
    <w:rsid w:val="00C712A3"/>
    <w:rsid w:val="00C712B8"/>
    <w:rsid w:val="00C720A1"/>
    <w:rsid w:val="00C72DFC"/>
    <w:rsid w:val="00C73452"/>
    <w:rsid w:val="00C7406B"/>
    <w:rsid w:val="00C74175"/>
    <w:rsid w:val="00C74407"/>
    <w:rsid w:val="00C747F2"/>
    <w:rsid w:val="00C756F7"/>
    <w:rsid w:val="00C75B2B"/>
    <w:rsid w:val="00C761BC"/>
    <w:rsid w:val="00C762DF"/>
    <w:rsid w:val="00C76DE7"/>
    <w:rsid w:val="00C80998"/>
    <w:rsid w:val="00C80F25"/>
    <w:rsid w:val="00C81C5A"/>
    <w:rsid w:val="00C81CA8"/>
    <w:rsid w:val="00C81EFF"/>
    <w:rsid w:val="00C82F44"/>
    <w:rsid w:val="00C83EE3"/>
    <w:rsid w:val="00C841C2"/>
    <w:rsid w:val="00C85C6B"/>
    <w:rsid w:val="00C874BF"/>
    <w:rsid w:val="00C877F4"/>
    <w:rsid w:val="00C90A97"/>
    <w:rsid w:val="00C9129F"/>
    <w:rsid w:val="00C913CC"/>
    <w:rsid w:val="00C915BF"/>
    <w:rsid w:val="00C9238D"/>
    <w:rsid w:val="00C9271F"/>
    <w:rsid w:val="00C92E06"/>
    <w:rsid w:val="00C94504"/>
    <w:rsid w:val="00C94B3D"/>
    <w:rsid w:val="00C94B49"/>
    <w:rsid w:val="00C94B8A"/>
    <w:rsid w:val="00C95442"/>
    <w:rsid w:val="00C96D1B"/>
    <w:rsid w:val="00C972A8"/>
    <w:rsid w:val="00CA0EDE"/>
    <w:rsid w:val="00CA0F67"/>
    <w:rsid w:val="00CA2612"/>
    <w:rsid w:val="00CA2E8C"/>
    <w:rsid w:val="00CA38A5"/>
    <w:rsid w:val="00CA52C3"/>
    <w:rsid w:val="00CA52E8"/>
    <w:rsid w:val="00CA6011"/>
    <w:rsid w:val="00CA60B7"/>
    <w:rsid w:val="00CA673C"/>
    <w:rsid w:val="00CA6850"/>
    <w:rsid w:val="00CB0886"/>
    <w:rsid w:val="00CB091C"/>
    <w:rsid w:val="00CB0F0B"/>
    <w:rsid w:val="00CB116F"/>
    <w:rsid w:val="00CB1189"/>
    <w:rsid w:val="00CB1685"/>
    <w:rsid w:val="00CB1973"/>
    <w:rsid w:val="00CB21D3"/>
    <w:rsid w:val="00CB295D"/>
    <w:rsid w:val="00CB2B08"/>
    <w:rsid w:val="00CB3A41"/>
    <w:rsid w:val="00CB50CD"/>
    <w:rsid w:val="00CB5143"/>
    <w:rsid w:val="00CC0F44"/>
    <w:rsid w:val="00CC12D9"/>
    <w:rsid w:val="00CC1F62"/>
    <w:rsid w:val="00CC2498"/>
    <w:rsid w:val="00CC3196"/>
    <w:rsid w:val="00CC423A"/>
    <w:rsid w:val="00CC4358"/>
    <w:rsid w:val="00CC436E"/>
    <w:rsid w:val="00CC513E"/>
    <w:rsid w:val="00CC5494"/>
    <w:rsid w:val="00CC5642"/>
    <w:rsid w:val="00CC5D28"/>
    <w:rsid w:val="00CC66B7"/>
    <w:rsid w:val="00CC6A23"/>
    <w:rsid w:val="00CD092D"/>
    <w:rsid w:val="00CD0D49"/>
    <w:rsid w:val="00CD2751"/>
    <w:rsid w:val="00CD3863"/>
    <w:rsid w:val="00CD389D"/>
    <w:rsid w:val="00CD3B02"/>
    <w:rsid w:val="00CD47B1"/>
    <w:rsid w:val="00CD4AA2"/>
    <w:rsid w:val="00CD4C54"/>
    <w:rsid w:val="00CD5784"/>
    <w:rsid w:val="00CE0FE0"/>
    <w:rsid w:val="00CE10BA"/>
    <w:rsid w:val="00CE267E"/>
    <w:rsid w:val="00CE2686"/>
    <w:rsid w:val="00CE2C73"/>
    <w:rsid w:val="00CE2DA3"/>
    <w:rsid w:val="00CE30EE"/>
    <w:rsid w:val="00CE37AC"/>
    <w:rsid w:val="00CE3819"/>
    <w:rsid w:val="00CE3A07"/>
    <w:rsid w:val="00CE5602"/>
    <w:rsid w:val="00CE567E"/>
    <w:rsid w:val="00CE5DD5"/>
    <w:rsid w:val="00CE5FEB"/>
    <w:rsid w:val="00CE681A"/>
    <w:rsid w:val="00CE7260"/>
    <w:rsid w:val="00CE79DF"/>
    <w:rsid w:val="00CF00ED"/>
    <w:rsid w:val="00CF0901"/>
    <w:rsid w:val="00CF21F6"/>
    <w:rsid w:val="00CF2BDF"/>
    <w:rsid w:val="00CF319D"/>
    <w:rsid w:val="00CF3DE4"/>
    <w:rsid w:val="00CF4321"/>
    <w:rsid w:val="00CF4572"/>
    <w:rsid w:val="00CF4C7F"/>
    <w:rsid w:val="00CF52F9"/>
    <w:rsid w:val="00CF57F6"/>
    <w:rsid w:val="00CF6138"/>
    <w:rsid w:val="00CF6F1A"/>
    <w:rsid w:val="00CF735F"/>
    <w:rsid w:val="00CF7935"/>
    <w:rsid w:val="00CF7E68"/>
    <w:rsid w:val="00D00320"/>
    <w:rsid w:val="00D0032D"/>
    <w:rsid w:val="00D050D4"/>
    <w:rsid w:val="00D05179"/>
    <w:rsid w:val="00D05E30"/>
    <w:rsid w:val="00D06740"/>
    <w:rsid w:val="00D0719F"/>
    <w:rsid w:val="00D07415"/>
    <w:rsid w:val="00D07F1C"/>
    <w:rsid w:val="00D1001C"/>
    <w:rsid w:val="00D10822"/>
    <w:rsid w:val="00D10DEE"/>
    <w:rsid w:val="00D12308"/>
    <w:rsid w:val="00D1352C"/>
    <w:rsid w:val="00D15967"/>
    <w:rsid w:val="00D17B74"/>
    <w:rsid w:val="00D17EAE"/>
    <w:rsid w:val="00D207E9"/>
    <w:rsid w:val="00D216E5"/>
    <w:rsid w:val="00D2212B"/>
    <w:rsid w:val="00D230E2"/>
    <w:rsid w:val="00D23F92"/>
    <w:rsid w:val="00D2473A"/>
    <w:rsid w:val="00D24D0D"/>
    <w:rsid w:val="00D24F23"/>
    <w:rsid w:val="00D27347"/>
    <w:rsid w:val="00D301B8"/>
    <w:rsid w:val="00D30B57"/>
    <w:rsid w:val="00D3182A"/>
    <w:rsid w:val="00D31C9E"/>
    <w:rsid w:val="00D31FEE"/>
    <w:rsid w:val="00D34AAC"/>
    <w:rsid w:val="00D35147"/>
    <w:rsid w:val="00D3592F"/>
    <w:rsid w:val="00D35EDE"/>
    <w:rsid w:val="00D368F3"/>
    <w:rsid w:val="00D40066"/>
    <w:rsid w:val="00D40EE7"/>
    <w:rsid w:val="00D4166E"/>
    <w:rsid w:val="00D41C22"/>
    <w:rsid w:val="00D434B2"/>
    <w:rsid w:val="00D44556"/>
    <w:rsid w:val="00D44670"/>
    <w:rsid w:val="00D4491F"/>
    <w:rsid w:val="00D458C8"/>
    <w:rsid w:val="00D45CBD"/>
    <w:rsid w:val="00D46182"/>
    <w:rsid w:val="00D46196"/>
    <w:rsid w:val="00D46B36"/>
    <w:rsid w:val="00D46D75"/>
    <w:rsid w:val="00D47086"/>
    <w:rsid w:val="00D47971"/>
    <w:rsid w:val="00D47BAD"/>
    <w:rsid w:val="00D51EC7"/>
    <w:rsid w:val="00D53B37"/>
    <w:rsid w:val="00D5423F"/>
    <w:rsid w:val="00D54E1D"/>
    <w:rsid w:val="00D56219"/>
    <w:rsid w:val="00D56AAD"/>
    <w:rsid w:val="00D57AE0"/>
    <w:rsid w:val="00D600A1"/>
    <w:rsid w:val="00D60287"/>
    <w:rsid w:val="00D60D83"/>
    <w:rsid w:val="00D611D1"/>
    <w:rsid w:val="00D61E44"/>
    <w:rsid w:val="00D6229D"/>
    <w:rsid w:val="00D62311"/>
    <w:rsid w:val="00D6408F"/>
    <w:rsid w:val="00D6420B"/>
    <w:rsid w:val="00D64BDF"/>
    <w:rsid w:val="00D71203"/>
    <w:rsid w:val="00D715FD"/>
    <w:rsid w:val="00D71F96"/>
    <w:rsid w:val="00D7374B"/>
    <w:rsid w:val="00D748D7"/>
    <w:rsid w:val="00D74E1E"/>
    <w:rsid w:val="00D75871"/>
    <w:rsid w:val="00D76B79"/>
    <w:rsid w:val="00D76D8B"/>
    <w:rsid w:val="00D811FF"/>
    <w:rsid w:val="00D8272D"/>
    <w:rsid w:val="00D82ED1"/>
    <w:rsid w:val="00D82F63"/>
    <w:rsid w:val="00D83365"/>
    <w:rsid w:val="00D83B22"/>
    <w:rsid w:val="00D8411B"/>
    <w:rsid w:val="00D849D9"/>
    <w:rsid w:val="00D85711"/>
    <w:rsid w:val="00D8648F"/>
    <w:rsid w:val="00D86C6E"/>
    <w:rsid w:val="00D86D2A"/>
    <w:rsid w:val="00D876EE"/>
    <w:rsid w:val="00D9118B"/>
    <w:rsid w:val="00D91A86"/>
    <w:rsid w:val="00D922DB"/>
    <w:rsid w:val="00D9314B"/>
    <w:rsid w:val="00D936CC"/>
    <w:rsid w:val="00D93D2C"/>
    <w:rsid w:val="00D9411A"/>
    <w:rsid w:val="00D94D8B"/>
    <w:rsid w:val="00D953EB"/>
    <w:rsid w:val="00D95AB2"/>
    <w:rsid w:val="00D96252"/>
    <w:rsid w:val="00D96944"/>
    <w:rsid w:val="00D96C7D"/>
    <w:rsid w:val="00D97A78"/>
    <w:rsid w:val="00DA06E1"/>
    <w:rsid w:val="00DA0760"/>
    <w:rsid w:val="00DA188D"/>
    <w:rsid w:val="00DA20E4"/>
    <w:rsid w:val="00DA2D7B"/>
    <w:rsid w:val="00DA408C"/>
    <w:rsid w:val="00DA4273"/>
    <w:rsid w:val="00DA4290"/>
    <w:rsid w:val="00DA43CC"/>
    <w:rsid w:val="00DA4A1A"/>
    <w:rsid w:val="00DA533C"/>
    <w:rsid w:val="00DA53B9"/>
    <w:rsid w:val="00DA5867"/>
    <w:rsid w:val="00DA5FE8"/>
    <w:rsid w:val="00DA7398"/>
    <w:rsid w:val="00DA7DD4"/>
    <w:rsid w:val="00DB0050"/>
    <w:rsid w:val="00DB0F9D"/>
    <w:rsid w:val="00DB1857"/>
    <w:rsid w:val="00DB1CB1"/>
    <w:rsid w:val="00DB25C4"/>
    <w:rsid w:val="00DB2926"/>
    <w:rsid w:val="00DB31D4"/>
    <w:rsid w:val="00DB372D"/>
    <w:rsid w:val="00DB3EEA"/>
    <w:rsid w:val="00DB45B4"/>
    <w:rsid w:val="00DB4942"/>
    <w:rsid w:val="00DB4E59"/>
    <w:rsid w:val="00DB58D7"/>
    <w:rsid w:val="00DB6297"/>
    <w:rsid w:val="00DB64D3"/>
    <w:rsid w:val="00DC09AA"/>
    <w:rsid w:val="00DC0CAA"/>
    <w:rsid w:val="00DC30C3"/>
    <w:rsid w:val="00DC3467"/>
    <w:rsid w:val="00DC4258"/>
    <w:rsid w:val="00DC4CBF"/>
    <w:rsid w:val="00DC5431"/>
    <w:rsid w:val="00DC6559"/>
    <w:rsid w:val="00DC71D8"/>
    <w:rsid w:val="00DC77BC"/>
    <w:rsid w:val="00DC7E81"/>
    <w:rsid w:val="00DD0723"/>
    <w:rsid w:val="00DD0A8B"/>
    <w:rsid w:val="00DD1B67"/>
    <w:rsid w:val="00DD2291"/>
    <w:rsid w:val="00DD2B27"/>
    <w:rsid w:val="00DD3004"/>
    <w:rsid w:val="00DD307D"/>
    <w:rsid w:val="00DD4BF3"/>
    <w:rsid w:val="00DD56CF"/>
    <w:rsid w:val="00DD5ABB"/>
    <w:rsid w:val="00DD6028"/>
    <w:rsid w:val="00DD6041"/>
    <w:rsid w:val="00DD6170"/>
    <w:rsid w:val="00DD6274"/>
    <w:rsid w:val="00DD6875"/>
    <w:rsid w:val="00DD6B3F"/>
    <w:rsid w:val="00DD6E77"/>
    <w:rsid w:val="00DD732D"/>
    <w:rsid w:val="00DE0123"/>
    <w:rsid w:val="00DE0359"/>
    <w:rsid w:val="00DE110D"/>
    <w:rsid w:val="00DE1A4D"/>
    <w:rsid w:val="00DE26DF"/>
    <w:rsid w:val="00DE2913"/>
    <w:rsid w:val="00DE375B"/>
    <w:rsid w:val="00DE463C"/>
    <w:rsid w:val="00DE4BE4"/>
    <w:rsid w:val="00DE6267"/>
    <w:rsid w:val="00DE7DB4"/>
    <w:rsid w:val="00DF0735"/>
    <w:rsid w:val="00DF0846"/>
    <w:rsid w:val="00DF0A20"/>
    <w:rsid w:val="00DF1FC6"/>
    <w:rsid w:val="00DF267A"/>
    <w:rsid w:val="00DF2801"/>
    <w:rsid w:val="00DF2F52"/>
    <w:rsid w:val="00DF31A3"/>
    <w:rsid w:val="00DF3396"/>
    <w:rsid w:val="00DF39D0"/>
    <w:rsid w:val="00DF3CF0"/>
    <w:rsid w:val="00DF4AE7"/>
    <w:rsid w:val="00DF50DF"/>
    <w:rsid w:val="00DF5E49"/>
    <w:rsid w:val="00DF5FFF"/>
    <w:rsid w:val="00DF63F0"/>
    <w:rsid w:val="00DF7A96"/>
    <w:rsid w:val="00E003F9"/>
    <w:rsid w:val="00E005DA"/>
    <w:rsid w:val="00E00CF0"/>
    <w:rsid w:val="00E00FAE"/>
    <w:rsid w:val="00E01228"/>
    <w:rsid w:val="00E0126B"/>
    <w:rsid w:val="00E01668"/>
    <w:rsid w:val="00E01891"/>
    <w:rsid w:val="00E01A0E"/>
    <w:rsid w:val="00E01F01"/>
    <w:rsid w:val="00E0340A"/>
    <w:rsid w:val="00E03BCC"/>
    <w:rsid w:val="00E042DE"/>
    <w:rsid w:val="00E043CE"/>
    <w:rsid w:val="00E06125"/>
    <w:rsid w:val="00E1013C"/>
    <w:rsid w:val="00E107F1"/>
    <w:rsid w:val="00E109FF"/>
    <w:rsid w:val="00E1153F"/>
    <w:rsid w:val="00E1201E"/>
    <w:rsid w:val="00E12378"/>
    <w:rsid w:val="00E12D54"/>
    <w:rsid w:val="00E14742"/>
    <w:rsid w:val="00E16E0E"/>
    <w:rsid w:val="00E17395"/>
    <w:rsid w:val="00E20533"/>
    <w:rsid w:val="00E20866"/>
    <w:rsid w:val="00E20D6C"/>
    <w:rsid w:val="00E20EAC"/>
    <w:rsid w:val="00E21BD7"/>
    <w:rsid w:val="00E21D0E"/>
    <w:rsid w:val="00E23181"/>
    <w:rsid w:val="00E2434D"/>
    <w:rsid w:val="00E24B6A"/>
    <w:rsid w:val="00E24FBB"/>
    <w:rsid w:val="00E25461"/>
    <w:rsid w:val="00E26210"/>
    <w:rsid w:val="00E2658B"/>
    <w:rsid w:val="00E26DB4"/>
    <w:rsid w:val="00E278D1"/>
    <w:rsid w:val="00E27C92"/>
    <w:rsid w:val="00E304BA"/>
    <w:rsid w:val="00E31216"/>
    <w:rsid w:val="00E31A4F"/>
    <w:rsid w:val="00E31A9D"/>
    <w:rsid w:val="00E31AD2"/>
    <w:rsid w:val="00E31D16"/>
    <w:rsid w:val="00E33EF5"/>
    <w:rsid w:val="00E357F0"/>
    <w:rsid w:val="00E35D0C"/>
    <w:rsid w:val="00E36E40"/>
    <w:rsid w:val="00E37E8A"/>
    <w:rsid w:val="00E4094E"/>
    <w:rsid w:val="00E40F0E"/>
    <w:rsid w:val="00E41F2A"/>
    <w:rsid w:val="00E424E3"/>
    <w:rsid w:val="00E4287F"/>
    <w:rsid w:val="00E42B4E"/>
    <w:rsid w:val="00E44B45"/>
    <w:rsid w:val="00E45E25"/>
    <w:rsid w:val="00E4623D"/>
    <w:rsid w:val="00E46502"/>
    <w:rsid w:val="00E471F0"/>
    <w:rsid w:val="00E47859"/>
    <w:rsid w:val="00E50584"/>
    <w:rsid w:val="00E511CF"/>
    <w:rsid w:val="00E51A80"/>
    <w:rsid w:val="00E51C3D"/>
    <w:rsid w:val="00E51E11"/>
    <w:rsid w:val="00E52AD3"/>
    <w:rsid w:val="00E52FC2"/>
    <w:rsid w:val="00E5309A"/>
    <w:rsid w:val="00E5335E"/>
    <w:rsid w:val="00E5468E"/>
    <w:rsid w:val="00E54EE6"/>
    <w:rsid w:val="00E5557C"/>
    <w:rsid w:val="00E5639B"/>
    <w:rsid w:val="00E56A8D"/>
    <w:rsid w:val="00E56D44"/>
    <w:rsid w:val="00E56EEF"/>
    <w:rsid w:val="00E600D0"/>
    <w:rsid w:val="00E605A9"/>
    <w:rsid w:val="00E6263A"/>
    <w:rsid w:val="00E62AAC"/>
    <w:rsid w:val="00E63E83"/>
    <w:rsid w:val="00E63FAA"/>
    <w:rsid w:val="00E646D4"/>
    <w:rsid w:val="00E662C8"/>
    <w:rsid w:val="00E6739E"/>
    <w:rsid w:val="00E67426"/>
    <w:rsid w:val="00E67DA4"/>
    <w:rsid w:val="00E71DA4"/>
    <w:rsid w:val="00E7229C"/>
    <w:rsid w:val="00E72429"/>
    <w:rsid w:val="00E728A5"/>
    <w:rsid w:val="00E73463"/>
    <w:rsid w:val="00E75F11"/>
    <w:rsid w:val="00E76FE1"/>
    <w:rsid w:val="00E779C5"/>
    <w:rsid w:val="00E77EE6"/>
    <w:rsid w:val="00E807F8"/>
    <w:rsid w:val="00E80C7A"/>
    <w:rsid w:val="00E8192E"/>
    <w:rsid w:val="00E8417F"/>
    <w:rsid w:val="00E8464F"/>
    <w:rsid w:val="00E856B5"/>
    <w:rsid w:val="00E8581C"/>
    <w:rsid w:val="00E85B37"/>
    <w:rsid w:val="00E866C1"/>
    <w:rsid w:val="00E86E32"/>
    <w:rsid w:val="00E86E48"/>
    <w:rsid w:val="00E873CA"/>
    <w:rsid w:val="00E87A2D"/>
    <w:rsid w:val="00E90754"/>
    <w:rsid w:val="00E9257F"/>
    <w:rsid w:val="00E925C8"/>
    <w:rsid w:val="00E932DE"/>
    <w:rsid w:val="00E949A5"/>
    <w:rsid w:val="00E955C8"/>
    <w:rsid w:val="00E96A1B"/>
    <w:rsid w:val="00E96A51"/>
    <w:rsid w:val="00E96AEC"/>
    <w:rsid w:val="00E97025"/>
    <w:rsid w:val="00E977A7"/>
    <w:rsid w:val="00E97CC3"/>
    <w:rsid w:val="00EA13A7"/>
    <w:rsid w:val="00EA1620"/>
    <w:rsid w:val="00EA4742"/>
    <w:rsid w:val="00EA5733"/>
    <w:rsid w:val="00EA61D6"/>
    <w:rsid w:val="00EA68A4"/>
    <w:rsid w:val="00EA6948"/>
    <w:rsid w:val="00EB00F5"/>
    <w:rsid w:val="00EB0304"/>
    <w:rsid w:val="00EB0439"/>
    <w:rsid w:val="00EB0A0C"/>
    <w:rsid w:val="00EB0AF9"/>
    <w:rsid w:val="00EB0E14"/>
    <w:rsid w:val="00EB13C5"/>
    <w:rsid w:val="00EB1B90"/>
    <w:rsid w:val="00EB35F4"/>
    <w:rsid w:val="00EB408E"/>
    <w:rsid w:val="00EB4F02"/>
    <w:rsid w:val="00EB5A2C"/>
    <w:rsid w:val="00EB5A48"/>
    <w:rsid w:val="00EB721E"/>
    <w:rsid w:val="00EC00FD"/>
    <w:rsid w:val="00EC0CAB"/>
    <w:rsid w:val="00EC0FA6"/>
    <w:rsid w:val="00EC142B"/>
    <w:rsid w:val="00EC19DF"/>
    <w:rsid w:val="00EC1C35"/>
    <w:rsid w:val="00EC2654"/>
    <w:rsid w:val="00EC39AA"/>
    <w:rsid w:val="00EC5007"/>
    <w:rsid w:val="00EC5BFF"/>
    <w:rsid w:val="00ED0088"/>
    <w:rsid w:val="00ED1619"/>
    <w:rsid w:val="00ED37DC"/>
    <w:rsid w:val="00ED5840"/>
    <w:rsid w:val="00ED6140"/>
    <w:rsid w:val="00ED6577"/>
    <w:rsid w:val="00ED721D"/>
    <w:rsid w:val="00ED75FC"/>
    <w:rsid w:val="00ED7BA9"/>
    <w:rsid w:val="00EE08E9"/>
    <w:rsid w:val="00EE0906"/>
    <w:rsid w:val="00EE0954"/>
    <w:rsid w:val="00EE0B7B"/>
    <w:rsid w:val="00EE1033"/>
    <w:rsid w:val="00EE1A36"/>
    <w:rsid w:val="00EE2F3E"/>
    <w:rsid w:val="00EE37A7"/>
    <w:rsid w:val="00EE40A1"/>
    <w:rsid w:val="00EE53E3"/>
    <w:rsid w:val="00EE546C"/>
    <w:rsid w:val="00EE57D9"/>
    <w:rsid w:val="00EE5AE4"/>
    <w:rsid w:val="00EE5E60"/>
    <w:rsid w:val="00EE7193"/>
    <w:rsid w:val="00EF1FF7"/>
    <w:rsid w:val="00EF2793"/>
    <w:rsid w:val="00EF3C54"/>
    <w:rsid w:val="00EF538F"/>
    <w:rsid w:val="00EF5698"/>
    <w:rsid w:val="00EF588D"/>
    <w:rsid w:val="00EF602B"/>
    <w:rsid w:val="00EF6390"/>
    <w:rsid w:val="00F001D5"/>
    <w:rsid w:val="00F017D8"/>
    <w:rsid w:val="00F02F02"/>
    <w:rsid w:val="00F05D3A"/>
    <w:rsid w:val="00F05DB2"/>
    <w:rsid w:val="00F06520"/>
    <w:rsid w:val="00F06B3B"/>
    <w:rsid w:val="00F1037D"/>
    <w:rsid w:val="00F10908"/>
    <w:rsid w:val="00F1117F"/>
    <w:rsid w:val="00F142D8"/>
    <w:rsid w:val="00F14474"/>
    <w:rsid w:val="00F14968"/>
    <w:rsid w:val="00F14A9C"/>
    <w:rsid w:val="00F14AEF"/>
    <w:rsid w:val="00F154C4"/>
    <w:rsid w:val="00F155DA"/>
    <w:rsid w:val="00F171D7"/>
    <w:rsid w:val="00F210C4"/>
    <w:rsid w:val="00F211FF"/>
    <w:rsid w:val="00F21D5E"/>
    <w:rsid w:val="00F22815"/>
    <w:rsid w:val="00F2332F"/>
    <w:rsid w:val="00F23C75"/>
    <w:rsid w:val="00F24090"/>
    <w:rsid w:val="00F2524F"/>
    <w:rsid w:val="00F25D99"/>
    <w:rsid w:val="00F25E7E"/>
    <w:rsid w:val="00F26A6F"/>
    <w:rsid w:val="00F27111"/>
    <w:rsid w:val="00F275B5"/>
    <w:rsid w:val="00F27B0C"/>
    <w:rsid w:val="00F30E70"/>
    <w:rsid w:val="00F3134E"/>
    <w:rsid w:val="00F3172E"/>
    <w:rsid w:val="00F317C3"/>
    <w:rsid w:val="00F31DE2"/>
    <w:rsid w:val="00F33AC3"/>
    <w:rsid w:val="00F33B37"/>
    <w:rsid w:val="00F3535F"/>
    <w:rsid w:val="00F35404"/>
    <w:rsid w:val="00F360C6"/>
    <w:rsid w:val="00F3664A"/>
    <w:rsid w:val="00F414A0"/>
    <w:rsid w:val="00F421A2"/>
    <w:rsid w:val="00F426FC"/>
    <w:rsid w:val="00F42CA8"/>
    <w:rsid w:val="00F42DC4"/>
    <w:rsid w:val="00F42EB9"/>
    <w:rsid w:val="00F437F0"/>
    <w:rsid w:val="00F448A0"/>
    <w:rsid w:val="00F44B6B"/>
    <w:rsid w:val="00F46C75"/>
    <w:rsid w:val="00F5044D"/>
    <w:rsid w:val="00F51E22"/>
    <w:rsid w:val="00F51ED1"/>
    <w:rsid w:val="00F52C82"/>
    <w:rsid w:val="00F53A38"/>
    <w:rsid w:val="00F53A43"/>
    <w:rsid w:val="00F551A6"/>
    <w:rsid w:val="00F55FDD"/>
    <w:rsid w:val="00F564ED"/>
    <w:rsid w:val="00F570C2"/>
    <w:rsid w:val="00F6037E"/>
    <w:rsid w:val="00F606F7"/>
    <w:rsid w:val="00F60CCC"/>
    <w:rsid w:val="00F612EA"/>
    <w:rsid w:val="00F61A4A"/>
    <w:rsid w:val="00F61F24"/>
    <w:rsid w:val="00F6237C"/>
    <w:rsid w:val="00F6290A"/>
    <w:rsid w:val="00F629F3"/>
    <w:rsid w:val="00F63402"/>
    <w:rsid w:val="00F63426"/>
    <w:rsid w:val="00F64660"/>
    <w:rsid w:val="00F65180"/>
    <w:rsid w:val="00F654B4"/>
    <w:rsid w:val="00F659BB"/>
    <w:rsid w:val="00F677FB"/>
    <w:rsid w:val="00F67A77"/>
    <w:rsid w:val="00F67D59"/>
    <w:rsid w:val="00F67DFB"/>
    <w:rsid w:val="00F72E19"/>
    <w:rsid w:val="00F736DC"/>
    <w:rsid w:val="00F737D4"/>
    <w:rsid w:val="00F75FF3"/>
    <w:rsid w:val="00F8006E"/>
    <w:rsid w:val="00F8101C"/>
    <w:rsid w:val="00F81A7B"/>
    <w:rsid w:val="00F81C70"/>
    <w:rsid w:val="00F83FE2"/>
    <w:rsid w:val="00F847EB"/>
    <w:rsid w:val="00F84A3E"/>
    <w:rsid w:val="00F84E0F"/>
    <w:rsid w:val="00F854C2"/>
    <w:rsid w:val="00F85837"/>
    <w:rsid w:val="00F85A8A"/>
    <w:rsid w:val="00F87892"/>
    <w:rsid w:val="00F913F8"/>
    <w:rsid w:val="00F9144E"/>
    <w:rsid w:val="00F92053"/>
    <w:rsid w:val="00F92B95"/>
    <w:rsid w:val="00F94C38"/>
    <w:rsid w:val="00F97CF9"/>
    <w:rsid w:val="00FA1E14"/>
    <w:rsid w:val="00FA3397"/>
    <w:rsid w:val="00FA402A"/>
    <w:rsid w:val="00FA41E8"/>
    <w:rsid w:val="00FA42EC"/>
    <w:rsid w:val="00FA58CF"/>
    <w:rsid w:val="00FA58E0"/>
    <w:rsid w:val="00FA5C59"/>
    <w:rsid w:val="00FA64B9"/>
    <w:rsid w:val="00FA68A6"/>
    <w:rsid w:val="00FA6D65"/>
    <w:rsid w:val="00FA7483"/>
    <w:rsid w:val="00FA7D6C"/>
    <w:rsid w:val="00FB0B2B"/>
    <w:rsid w:val="00FB0B5B"/>
    <w:rsid w:val="00FB0DC4"/>
    <w:rsid w:val="00FB0DF1"/>
    <w:rsid w:val="00FB1190"/>
    <w:rsid w:val="00FB1E84"/>
    <w:rsid w:val="00FB2033"/>
    <w:rsid w:val="00FB38D0"/>
    <w:rsid w:val="00FB3985"/>
    <w:rsid w:val="00FB3B01"/>
    <w:rsid w:val="00FB4339"/>
    <w:rsid w:val="00FB4C2D"/>
    <w:rsid w:val="00FB5CB1"/>
    <w:rsid w:val="00FB62CF"/>
    <w:rsid w:val="00FB7E0A"/>
    <w:rsid w:val="00FC00BD"/>
    <w:rsid w:val="00FC01DD"/>
    <w:rsid w:val="00FC0311"/>
    <w:rsid w:val="00FC0CD7"/>
    <w:rsid w:val="00FC113B"/>
    <w:rsid w:val="00FC12A0"/>
    <w:rsid w:val="00FC19B4"/>
    <w:rsid w:val="00FC1A30"/>
    <w:rsid w:val="00FC1C17"/>
    <w:rsid w:val="00FC260A"/>
    <w:rsid w:val="00FC2D72"/>
    <w:rsid w:val="00FC391C"/>
    <w:rsid w:val="00FC4290"/>
    <w:rsid w:val="00FC493D"/>
    <w:rsid w:val="00FC50DA"/>
    <w:rsid w:val="00FC5A8A"/>
    <w:rsid w:val="00FC5D9D"/>
    <w:rsid w:val="00FC63E4"/>
    <w:rsid w:val="00FC63FE"/>
    <w:rsid w:val="00FD0A22"/>
    <w:rsid w:val="00FD0E0D"/>
    <w:rsid w:val="00FD18A9"/>
    <w:rsid w:val="00FD2265"/>
    <w:rsid w:val="00FD2714"/>
    <w:rsid w:val="00FD3761"/>
    <w:rsid w:val="00FD379D"/>
    <w:rsid w:val="00FD3840"/>
    <w:rsid w:val="00FD5ACE"/>
    <w:rsid w:val="00FD6977"/>
    <w:rsid w:val="00FD711C"/>
    <w:rsid w:val="00FD71DA"/>
    <w:rsid w:val="00FD72C5"/>
    <w:rsid w:val="00FD7A3A"/>
    <w:rsid w:val="00FE239C"/>
    <w:rsid w:val="00FE27E0"/>
    <w:rsid w:val="00FE2CA6"/>
    <w:rsid w:val="00FE3315"/>
    <w:rsid w:val="00FE376F"/>
    <w:rsid w:val="00FE41C5"/>
    <w:rsid w:val="00FE4E05"/>
    <w:rsid w:val="00FE4ECD"/>
    <w:rsid w:val="00FE5486"/>
    <w:rsid w:val="00FE553A"/>
    <w:rsid w:val="00FE63F3"/>
    <w:rsid w:val="00FE6BF7"/>
    <w:rsid w:val="00FE76F5"/>
    <w:rsid w:val="00FE79AF"/>
    <w:rsid w:val="00FE7CD0"/>
    <w:rsid w:val="00FF0CF3"/>
    <w:rsid w:val="00FF37A8"/>
    <w:rsid w:val="00FF4F57"/>
    <w:rsid w:val="00FF548A"/>
    <w:rsid w:val="00FF5B6D"/>
    <w:rsid w:val="00FF5BE1"/>
    <w:rsid w:val="00FF6F35"/>
    <w:rsid w:val="00FF750E"/>
    <w:rsid w:val="00FF7648"/>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ccecff,#ccf,#f8f4ed"/>
    </o:shapedefaults>
    <o:shapelayout v:ext="edit">
      <o:idmap v:ext="edit" data="1"/>
    </o:shapelayout>
  </w:shapeDefaults>
  <w:decimalSymbol w:val="."/>
  <w:listSeparator w:val=";"/>
  <w14:docId w14:val="64DC727F"/>
  <w15:docId w15:val="{FB83C92E-F2C1-44D3-A20A-F7C6D870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55133"/>
    <w:pPr>
      <w:spacing w:line="312" w:lineRule="auto"/>
      <w:jc w:val="both"/>
    </w:pPr>
    <w:rPr>
      <w:rFonts w:ascii="Arial" w:hAnsi="Arial"/>
      <w:sz w:val="22"/>
      <w:lang w:val="es-ES" w:eastAsia="es-ES"/>
    </w:r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0D24E0"/>
    <w:pPr>
      <w:keepNext/>
      <w:spacing w:before="240" w:after="60" w:line="276" w:lineRule="auto"/>
      <w:outlineLvl w:val="1"/>
    </w:pPr>
    <w:rPr>
      <w:rFonts w:cs="Arial"/>
      <w:b/>
      <w:szCs w:val="22"/>
    </w:rPr>
  </w:style>
  <w:style w:type="paragraph" w:styleId="Ttulo3">
    <w:name w:val="heading 3"/>
    <w:basedOn w:val="Normal"/>
    <w:next w:val="Normal"/>
    <w:autoRedefine/>
    <w:qFormat/>
    <w:rsid w:val="00CC0F44"/>
    <w:pPr>
      <w:keepNext/>
      <w:spacing w:line="288" w:lineRule="auto"/>
      <w:ind w:left="360"/>
      <w:jc w:val="left"/>
      <w:outlineLvl w:val="2"/>
    </w:pPr>
    <w:rPr>
      <w:rFonts w:asciiTheme="minorHAnsi" w:hAnsiTheme="minorHAnsi"/>
      <w:sz w:val="28"/>
      <w:szCs w:val="24"/>
      <w:lang w:val="es-CR"/>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sz w:val="20"/>
    </w:rPr>
  </w:style>
  <w:style w:type="paragraph" w:styleId="Textonotapie">
    <w:name w:val="footnote text"/>
    <w:basedOn w:val="Normal"/>
    <w:link w:val="TextonotapieCar"/>
    <w:semiHidden/>
    <w:rsid w:val="00AB4B0C"/>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rPr>
      <w:rFonts w:ascii="Times New Roman" w:hAnsi="Times New Roman"/>
      <w:sz w:val="20"/>
    </w:rPr>
  </w:style>
  <w:style w:type="paragraph" w:styleId="ndice2">
    <w:name w:val="index 2"/>
    <w:basedOn w:val="Normal"/>
    <w:next w:val="Normal"/>
    <w:autoRedefine/>
    <w:semiHidden/>
    <w:rsid w:val="00AB4B0C"/>
    <w:pPr>
      <w:ind w:left="440" w:hanging="220"/>
      <w:jc w:val="left"/>
    </w:pPr>
    <w:rPr>
      <w:rFonts w:ascii="Times New Roman" w:hAnsi="Times New Roman"/>
      <w:sz w:val="20"/>
    </w:rPr>
  </w:style>
  <w:style w:type="paragraph" w:styleId="ndice3">
    <w:name w:val="index 3"/>
    <w:basedOn w:val="Normal"/>
    <w:next w:val="Normal"/>
    <w:autoRedefine/>
    <w:semiHidden/>
    <w:rsid w:val="00AB4B0C"/>
    <w:pPr>
      <w:ind w:left="660" w:hanging="220"/>
      <w:jc w:val="left"/>
    </w:pPr>
    <w:rPr>
      <w:rFonts w:ascii="Times New Roman" w:hAnsi="Times New Roman"/>
      <w:sz w:val="20"/>
    </w:rPr>
  </w:style>
  <w:style w:type="paragraph" w:styleId="ndice4">
    <w:name w:val="index 4"/>
    <w:basedOn w:val="Normal"/>
    <w:next w:val="Normal"/>
    <w:autoRedefine/>
    <w:semiHidden/>
    <w:rsid w:val="00AB4B0C"/>
    <w:pPr>
      <w:ind w:left="880" w:hanging="220"/>
      <w:jc w:val="left"/>
    </w:pPr>
    <w:rPr>
      <w:rFonts w:ascii="Times New Roman" w:hAnsi="Times New Roman"/>
      <w:sz w:val="20"/>
    </w:rPr>
  </w:style>
  <w:style w:type="paragraph" w:styleId="ndice5">
    <w:name w:val="index 5"/>
    <w:basedOn w:val="Normal"/>
    <w:next w:val="Normal"/>
    <w:autoRedefine/>
    <w:semiHidden/>
    <w:rsid w:val="00AB4B0C"/>
    <w:pPr>
      <w:ind w:left="1100" w:hanging="220"/>
      <w:jc w:val="left"/>
    </w:pPr>
    <w:rPr>
      <w:rFonts w:ascii="Times New Roman" w:hAnsi="Times New Roman"/>
      <w:sz w:val="20"/>
    </w:rPr>
  </w:style>
  <w:style w:type="paragraph" w:styleId="ndice6">
    <w:name w:val="index 6"/>
    <w:basedOn w:val="Normal"/>
    <w:next w:val="Normal"/>
    <w:autoRedefine/>
    <w:semiHidden/>
    <w:rsid w:val="00AB4B0C"/>
    <w:pPr>
      <w:ind w:left="1320" w:hanging="220"/>
      <w:jc w:val="left"/>
    </w:pPr>
    <w:rPr>
      <w:rFonts w:ascii="Times New Roman" w:hAnsi="Times New Roman"/>
      <w:sz w:val="20"/>
    </w:rPr>
  </w:style>
  <w:style w:type="paragraph" w:styleId="ndice7">
    <w:name w:val="index 7"/>
    <w:basedOn w:val="Normal"/>
    <w:next w:val="Normal"/>
    <w:autoRedefine/>
    <w:semiHidden/>
    <w:rsid w:val="00AB4B0C"/>
    <w:pPr>
      <w:ind w:left="1540" w:hanging="220"/>
      <w:jc w:val="left"/>
    </w:pPr>
    <w:rPr>
      <w:rFonts w:ascii="Times New Roman" w:hAnsi="Times New Roman"/>
      <w:sz w:val="20"/>
    </w:rPr>
  </w:style>
  <w:style w:type="paragraph" w:styleId="ndice8">
    <w:name w:val="index 8"/>
    <w:basedOn w:val="Normal"/>
    <w:next w:val="Normal"/>
    <w:autoRedefine/>
    <w:semiHidden/>
    <w:rsid w:val="00AB4B0C"/>
    <w:pPr>
      <w:ind w:left="1760" w:hanging="220"/>
      <w:jc w:val="left"/>
    </w:pPr>
    <w:rPr>
      <w:rFonts w:ascii="Times New Roman" w:hAnsi="Times New Roman"/>
      <w:sz w:val="20"/>
    </w:rPr>
  </w:style>
  <w:style w:type="paragraph" w:styleId="ndice9">
    <w:name w:val="index 9"/>
    <w:basedOn w:val="Normal"/>
    <w:next w:val="Normal"/>
    <w:autoRedefine/>
    <w:semiHidden/>
    <w:rsid w:val="00AB4B0C"/>
    <w:pPr>
      <w:ind w:left="1980" w:hanging="220"/>
      <w:jc w:val="left"/>
    </w:pPr>
    <w:rPr>
      <w:rFonts w:ascii="Times New Roman" w:hAnsi="Times New Roman"/>
      <w:sz w:val="20"/>
    </w:rPr>
  </w:style>
  <w:style w:type="paragraph" w:styleId="Ttulodendice">
    <w:name w:val="index heading"/>
    <w:basedOn w:val="Normal"/>
    <w:next w:val="ndice1"/>
    <w:semiHidden/>
    <w:rsid w:val="00AB4B0C"/>
    <w:pPr>
      <w:spacing w:before="120" w:after="120"/>
      <w:jc w:val="left"/>
    </w:pPr>
    <w:rPr>
      <w:rFonts w:ascii="Times New Roman" w:hAnsi="Times New Roman"/>
      <w:b/>
      <w:i/>
      <w:sz w:val="20"/>
    </w:rPr>
  </w:style>
  <w:style w:type="paragraph" w:styleId="TDC1">
    <w:name w:val="toc 1"/>
    <w:basedOn w:val="Normal"/>
    <w:next w:val="Normal"/>
    <w:autoRedefine/>
    <w:uiPriority w:val="39"/>
    <w:rsid w:val="00FF37A8"/>
    <w:pPr>
      <w:tabs>
        <w:tab w:val="left" w:pos="426"/>
        <w:tab w:val="right" w:leader="dot" w:pos="8830"/>
      </w:tabs>
      <w:spacing w:before="120" w:after="120"/>
      <w:jc w:val="left"/>
    </w:pPr>
    <w:rPr>
      <w:rFonts w:ascii="Times New Roman" w:hAnsi="Times New Roman"/>
      <w:bCs/>
      <w:iCs/>
      <w:caps/>
      <w:noProof/>
      <w:sz w:val="20"/>
      <w:lang w:val="es-CR"/>
    </w:rPr>
  </w:style>
  <w:style w:type="paragraph" w:styleId="TDC2">
    <w:name w:val="toc 2"/>
    <w:basedOn w:val="Normal"/>
    <w:next w:val="Normal"/>
    <w:autoRedefine/>
    <w:uiPriority w:val="39"/>
    <w:rsid w:val="00AB4B0C"/>
    <w:pPr>
      <w:ind w:left="220"/>
      <w:jc w:val="left"/>
    </w:pPr>
    <w:rPr>
      <w:rFonts w:ascii="Times New Roman" w:hAnsi="Times New Roman"/>
      <w:smallCaps/>
      <w:sz w:val="20"/>
    </w:rPr>
  </w:style>
  <w:style w:type="paragraph" w:styleId="TDC3">
    <w:name w:val="toc 3"/>
    <w:basedOn w:val="Normal"/>
    <w:next w:val="Normal"/>
    <w:autoRedefine/>
    <w:uiPriority w:val="39"/>
    <w:rsid w:val="00D07415"/>
    <w:pPr>
      <w:tabs>
        <w:tab w:val="right" w:leader="dot" w:pos="8830"/>
      </w:tabs>
      <w:ind w:left="426"/>
      <w:jc w:val="left"/>
    </w:pPr>
    <w:rPr>
      <w:rFonts w:ascii="Times New Roman" w:hAnsi="Times New Roman"/>
      <w:i/>
      <w:iCs/>
      <w:noProof/>
      <w:sz w:val="20"/>
    </w:rPr>
  </w:style>
  <w:style w:type="paragraph" w:styleId="TDC4">
    <w:name w:val="toc 4"/>
    <w:basedOn w:val="Normal"/>
    <w:next w:val="Normal"/>
    <w:autoRedefine/>
    <w:semiHidden/>
    <w:rsid w:val="00AB4B0C"/>
    <w:pPr>
      <w:ind w:left="660"/>
      <w:jc w:val="left"/>
    </w:pPr>
    <w:rPr>
      <w:rFonts w:ascii="Times New Roman" w:hAnsi="Times New Roman"/>
      <w:sz w:val="18"/>
      <w:szCs w:val="18"/>
    </w:rPr>
  </w:style>
  <w:style w:type="paragraph" w:styleId="TDC5">
    <w:name w:val="toc 5"/>
    <w:basedOn w:val="Normal"/>
    <w:next w:val="Normal"/>
    <w:autoRedefine/>
    <w:rsid w:val="00AB4B0C"/>
    <w:pPr>
      <w:ind w:left="880"/>
      <w:jc w:val="left"/>
    </w:pPr>
    <w:rPr>
      <w:rFonts w:ascii="Times New Roman" w:hAnsi="Times New Roman"/>
      <w:sz w:val="18"/>
      <w:szCs w:val="18"/>
    </w:rPr>
  </w:style>
  <w:style w:type="paragraph" w:styleId="TDC6">
    <w:name w:val="toc 6"/>
    <w:basedOn w:val="Normal"/>
    <w:next w:val="Normal"/>
    <w:autoRedefine/>
    <w:semiHidden/>
    <w:rsid w:val="00AB4B0C"/>
    <w:pPr>
      <w:ind w:left="1100"/>
      <w:jc w:val="left"/>
    </w:pPr>
    <w:rPr>
      <w:rFonts w:ascii="Times New Roman" w:hAnsi="Times New Roman"/>
      <w:sz w:val="18"/>
      <w:szCs w:val="18"/>
    </w:rPr>
  </w:style>
  <w:style w:type="paragraph" w:styleId="TDC7">
    <w:name w:val="toc 7"/>
    <w:basedOn w:val="Normal"/>
    <w:next w:val="Normal"/>
    <w:autoRedefine/>
    <w:semiHidden/>
    <w:rsid w:val="00AB4B0C"/>
    <w:pPr>
      <w:ind w:left="1320"/>
      <w:jc w:val="left"/>
    </w:pPr>
    <w:rPr>
      <w:rFonts w:ascii="Times New Roman" w:hAnsi="Times New Roman"/>
      <w:sz w:val="18"/>
      <w:szCs w:val="18"/>
    </w:rPr>
  </w:style>
  <w:style w:type="paragraph" w:styleId="TDC8">
    <w:name w:val="toc 8"/>
    <w:basedOn w:val="Normal"/>
    <w:next w:val="Normal"/>
    <w:autoRedefine/>
    <w:semiHidden/>
    <w:rsid w:val="00AB4B0C"/>
    <w:pPr>
      <w:ind w:left="1540"/>
      <w:jc w:val="left"/>
    </w:pPr>
    <w:rPr>
      <w:rFonts w:ascii="Times New Roman" w:hAnsi="Times New Roman"/>
      <w:sz w:val="18"/>
      <w:szCs w:val="18"/>
    </w:rPr>
  </w:style>
  <w:style w:type="paragraph" w:styleId="TDC9">
    <w:name w:val="toc 9"/>
    <w:basedOn w:val="Normal"/>
    <w:next w:val="Normal"/>
    <w:autoRedefine/>
    <w:semiHidden/>
    <w:rsid w:val="00AB4B0C"/>
    <w:pPr>
      <w:ind w:left="1760"/>
      <w:jc w:val="left"/>
    </w:pPr>
    <w:rPr>
      <w:rFonts w:ascii="Times New Roman" w:hAnsi="Times New Roman"/>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a">
    <w:basedOn w:val="Normal"/>
    <w:next w:val="Sangradetextonormal"/>
    <w:rsid w:val="00A8582A"/>
    <w:pPr>
      <w:spacing w:line="240" w:lineRule="auto"/>
      <w:ind w:firstLine="708"/>
    </w:pPr>
    <w:rPr>
      <w:rFonts w:ascii="Times New Roman" w:hAnsi="Times New Roman"/>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5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sz w:val="20"/>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sz w:val="20"/>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sz w:val="20"/>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sz w:val="20"/>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hAnsi="Times New Roman"/>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semiHidden/>
    <w:rsid w:val="001615D3"/>
    <w:pPr>
      <w:spacing w:line="240" w:lineRule="auto"/>
      <w:jc w:val="left"/>
    </w:pPr>
    <w:rPr>
      <w:rFonts w:ascii="Times New Roman" w:hAnsi="Times New Roman"/>
      <w:sz w:val="20"/>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sz w:val="20"/>
      <w:lang w:eastAsia="en-US"/>
    </w:rPr>
  </w:style>
  <w:style w:type="paragraph" w:customStyle="1" w:styleId="CharChar">
    <w:name w:val="Char Char"/>
    <w:basedOn w:val="Normal"/>
    <w:rsid w:val="003A13F8"/>
    <w:pPr>
      <w:spacing w:after="160" w:line="240" w:lineRule="exact"/>
      <w:jc w:val="left"/>
    </w:pPr>
    <w:rPr>
      <w:sz w:val="20"/>
      <w:lang w:eastAsia="en-US"/>
    </w:rPr>
  </w:style>
  <w:style w:type="paragraph" w:styleId="Prrafodelista">
    <w:name w:val="List Paragraph"/>
    <w:basedOn w:val="Normal"/>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ascii="Times New Roman" w:hAnsi="Times New Roman" w:cs="Arial"/>
      <w:b w:val="0"/>
      <w:bCs/>
      <w:caps/>
      <w:color w:val="000000"/>
      <w:sz w:val="22"/>
      <w:szCs w:val="22"/>
      <w:lang w:val="es-CR" w:eastAsia="en-US"/>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1453EF"/>
    <w:pPr>
      <w:spacing w:before="100" w:beforeAutospacing="1" w:after="100" w:afterAutospacing="1" w:line="240" w:lineRule="auto"/>
      <w:jc w:val="left"/>
    </w:pPr>
    <w:rPr>
      <w:rFonts w:ascii="Times New Roman" w:hAnsi="Times New Roman"/>
      <w:sz w:val="24"/>
      <w:szCs w:val="24"/>
    </w:rPr>
  </w:style>
  <w:style w:type="paragraph" w:styleId="Descripcin">
    <w:name w:val="caption"/>
    <w:basedOn w:val="Normal"/>
    <w:next w:val="Normal"/>
    <w:unhideWhenUsed/>
    <w:qFormat/>
    <w:rsid w:val="00DB2926"/>
    <w:pPr>
      <w:spacing w:after="200" w:line="240" w:lineRule="auto"/>
      <w:jc w:val="left"/>
    </w:pPr>
    <w:rPr>
      <w:rFonts w:asciiTheme="minorHAnsi" w:eastAsiaTheme="minorHAnsi" w:hAnsiTheme="minorHAnsi" w:cstheme="minorBidi"/>
      <w:i/>
      <w:iCs/>
      <w:color w:val="1F497D" w:themeColor="text2"/>
      <w:sz w:val="18"/>
      <w:szCs w:val="18"/>
      <w:lang w:eastAsia="en-US"/>
    </w:rPr>
  </w:style>
  <w:style w:type="paragraph" w:styleId="Sinespaciado">
    <w:name w:val="No Spacing"/>
    <w:uiPriority w:val="1"/>
    <w:qFormat/>
    <w:rsid w:val="00C95442"/>
    <w:rPr>
      <w:rFonts w:asciiTheme="minorHAnsi" w:eastAsiaTheme="minorHAnsi" w:hAnsiTheme="minorHAnsi" w:cstheme="minorBidi"/>
      <w:sz w:val="22"/>
      <w:szCs w:val="22"/>
      <w:lang w:val="es-ES"/>
    </w:rPr>
  </w:style>
  <w:style w:type="paragraph" w:styleId="TtuloTDC">
    <w:name w:val="TOC Heading"/>
    <w:basedOn w:val="Ttulo1"/>
    <w:next w:val="Normal"/>
    <w:uiPriority w:val="39"/>
    <w:semiHidden/>
    <w:unhideWhenUsed/>
    <w:qFormat/>
    <w:rsid w:val="00C95442"/>
    <w:pPr>
      <w:keepLines/>
      <w:pBdr>
        <w:bottom w:val="none" w:sz="0" w:space="0" w:color="auto"/>
      </w:pBdr>
      <w:shd w:val="clear" w:color="auto" w:fill="auto"/>
      <w:spacing w:before="240"/>
      <w:outlineLvl w:val="9"/>
    </w:pPr>
    <w:rPr>
      <w:rFonts w:asciiTheme="majorHAnsi" w:eastAsiaTheme="majorEastAsia" w:hAnsiTheme="majorHAnsi" w:cstheme="majorBidi"/>
      <w:b w:val="0"/>
      <w:color w:val="365F91" w:themeColor="accent1" w:themeShade="BF"/>
      <w:sz w:val="32"/>
      <w:szCs w:val="32"/>
      <w14:shadow w14:blurRad="0" w14:dist="0" w14:dir="0" w14:sx="0" w14:sy="0" w14:kx="0" w14:ky="0" w14:algn="none">
        <w14:srgbClr w14:val="000000"/>
      </w14:shadow>
    </w:rPr>
  </w:style>
  <w:style w:type="paragraph" w:customStyle="1" w:styleId="1">
    <w:name w:val="1"/>
    <w:basedOn w:val="Normal"/>
    <w:next w:val="Sangradetextonormal"/>
    <w:rsid w:val="00CB3A41"/>
    <w:pPr>
      <w:spacing w:line="240" w:lineRule="auto"/>
      <w:ind w:firstLine="708"/>
    </w:pPr>
    <w:rPr>
      <w:rFonts w:ascii="Times New Roman" w:hAnsi="Times New Roman"/>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0686778">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203444311">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41373733">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3728832">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2737346">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8771204">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910327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2682441">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6498456">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83126644">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61949675">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16676400">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4351611">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8885432">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36228082">
      <w:bodyDiv w:val="1"/>
      <w:marLeft w:val="0"/>
      <w:marRight w:val="0"/>
      <w:marTop w:val="0"/>
      <w:marBottom w:val="0"/>
      <w:divBdr>
        <w:top w:val="none" w:sz="0" w:space="0" w:color="auto"/>
        <w:left w:val="none" w:sz="0" w:space="0" w:color="auto"/>
        <w:bottom w:val="none" w:sz="0" w:space="0" w:color="auto"/>
        <w:right w:val="none" w:sz="0" w:space="0" w:color="auto"/>
      </w:divBdr>
    </w:div>
    <w:div w:id="1344019329">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497762357">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2700070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37294784">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1294788">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17258942">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713492">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4114692">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0083429">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2974640">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3431225">
      <w:bodyDiv w:val="1"/>
      <w:marLeft w:val="0"/>
      <w:marRight w:val="0"/>
      <w:marTop w:val="0"/>
      <w:marBottom w:val="0"/>
      <w:divBdr>
        <w:top w:val="none" w:sz="0" w:space="0" w:color="auto"/>
        <w:left w:val="none" w:sz="0" w:space="0" w:color="auto"/>
        <w:bottom w:val="none" w:sz="0" w:space="0" w:color="auto"/>
        <w:right w:val="none" w:sz="0" w:space="0" w:color="auto"/>
      </w:divBdr>
    </w:div>
    <w:div w:id="2025091100">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49455156">
      <w:bodyDiv w:val="1"/>
      <w:marLeft w:val="0"/>
      <w:marRight w:val="0"/>
      <w:marTop w:val="0"/>
      <w:marBottom w:val="0"/>
      <w:divBdr>
        <w:top w:val="none" w:sz="0" w:space="0" w:color="auto"/>
        <w:left w:val="none" w:sz="0" w:space="0" w:color="auto"/>
        <w:bottom w:val="none" w:sz="0" w:space="0" w:color="auto"/>
        <w:right w:val="none" w:sz="0" w:space="0" w:color="auto"/>
      </w:divBdr>
    </w:div>
    <w:div w:id="2060401391">
      <w:bodyDiv w:val="1"/>
      <w:marLeft w:val="0"/>
      <w:marRight w:val="0"/>
      <w:marTop w:val="0"/>
      <w:marBottom w:val="0"/>
      <w:divBdr>
        <w:top w:val="none" w:sz="0" w:space="0" w:color="auto"/>
        <w:left w:val="none" w:sz="0" w:space="0" w:color="auto"/>
        <w:bottom w:val="none" w:sz="0" w:space="0" w:color="auto"/>
        <w:right w:val="none" w:sz="0" w:space="0" w:color="auto"/>
      </w:divBdr>
    </w:div>
    <w:div w:id="2060783938">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296007">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footer" Target="footer2.xml"/><Relationship Id="rId26" Type="http://schemas.openxmlformats.org/officeDocument/2006/relationships/image" Target="media/image12.emf"/><Relationship Id="rId39" Type="http://schemas.openxmlformats.org/officeDocument/2006/relationships/image" Target="media/image24.png"/><Relationship Id="rId21" Type="http://schemas.openxmlformats.org/officeDocument/2006/relationships/image" Target="media/image7.emf"/><Relationship Id="rId34" Type="http://schemas.openxmlformats.org/officeDocument/2006/relationships/image" Target="media/image19.e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emf"/><Relationship Id="rId29" Type="http://schemas.openxmlformats.org/officeDocument/2006/relationships/footer" Target="foot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emf"/><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image" Target="media/image21.emf"/><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5.emf"/><Relationship Id="rId35" Type="http://schemas.openxmlformats.org/officeDocument/2006/relationships/image" Target="media/image20.e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image" Target="media/image11.emf"/><Relationship Id="rId33" Type="http://schemas.openxmlformats.org/officeDocument/2006/relationships/image" Target="media/image18.emf"/><Relationship Id="rId38" Type="http://schemas.openxmlformats.org/officeDocument/2006/relationships/image" Target="media/image2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riasgj\AppData\Local\Microsoft\Windows\INetCache\IE\99FS8NOV\LIQUIDACI&#211;N%20DEL%20PLAN%20ANUAL%20OPERATIVO.docx!_1561978167"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riasgj\AppData\Local\Microsoft\Windows\INetCache\IE\99FS8NOV\LIQUIDACI&#211;N%20DEL%20PLAN%20ANUAL%20OPERATIVO.docx!_1561985852"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033504415187"/>
          <c:y val="0.36151142443020928"/>
          <c:w val="0.8200586987329459"/>
          <c:h val="0.37684735451126544"/>
        </c:manualLayout>
      </c:layout>
      <c:barChart>
        <c:barDir val="col"/>
        <c:grouping val="clustered"/>
        <c:varyColors val="0"/>
        <c:ser>
          <c:idx val="0"/>
          <c:order val="0"/>
          <c:tx>
            <c:strRef>
              <c:f>'[Hoja de cálculo en C  Users ariasgj AppData Local Microsoft Windows INetCache IE 99FS8NOV LIQUIDACIÓN DEL PLAN ANUAL OPERATIVO.docx]Resultado global'!$O$3:$O$4</c:f>
              <c:strCache>
                <c:ptCount val="2"/>
                <c:pt idx="0">
                  <c:v>Indicadores de desempeño generales  
I semestre de 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 de cálculo en C  Users ariasgj AppData Local Microsoft Windows INetCache IE 99FS8NOV LIQUIDACIÓN DEL PLAN ANUAL OPERATIVO.docx]Resultado global'!$N$5:$N$10</c:f>
              <c:strCache>
                <c:ptCount val="6"/>
                <c:pt idx="0">
                  <c:v>SUPEN</c:v>
                </c:pt>
                <c:pt idx="1">
                  <c:v>CyS</c:v>
                </c:pt>
                <c:pt idx="2">
                  <c:v>DJ</c:v>
                </c:pt>
                <c:pt idx="3">
                  <c:v>PYN</c:v>
                </c:pt>
                <c:pt idx="4">
                  <c:v>RC</c:v>
                </c:pt>
                <c:pt idx="5">
                  <c:v>RCI</c:v>
                </c:pt>
              </c:strCache>
            </c:strRef>
          </c:cat>
          <c:val>
            <c:numRef>
              <c:f>'[Hoja de cálculo en C  Users ariasgj AppData Local Microsoft Windows INetCache IE 99FS8NOV LIQUIDACIÓN DEL PLAN ANUAL OPERATIVO.docx]Resultado global'!$O$5:$O$10</c:f>
              <c:numCache>
                <c:formatCode>0%</c:formatCode>
                <c:ptCount val="6"/>
                <c:pt idx="0">
                  <c:v>0.86692708333333335</c:v>
                </c:pt>
                <c:pt idx="1">
                  <c:v>0.79500000000000004</c:v>
                </c:pt>
                <c:pt idx="2">
                  <c:v>0.8640000000000001</c:v>
                </c:pt>
                <c:pt idx="3">
                  <c:v>0.91874999999999996</c:v>
                </c:pt>
                <c:pt idx="4">
                  <c:v>0.95499999999999996</c:v>
                </c:pt>
                <c:pt idx="5">
                  <c:v>1</c:v>
                </c:pt>
              </c:numCache>
            </c:numRef>
          </c:val>
          <c:extLst>
            <c:ext xmlns:c16="http://schemas.microsoft.com/office/drawing/2014/chart" uri="{C3380CC4-5D6E-409C-BE32-E72D297353CC}">
              <c16:uniqueId val="{00000000-2591-478E-A956-80320DC86F4A}"/>
            </c:ext>
          </c:extLst>
        </c:ser>
        <c:dLbls>
          <c:showLegendKey val="0"/>
          <c:showVal val="0"/>
          <c:showCatName val="0"/>
          <c:showSerName val="0"/>
          <c:showPercent val="0"/>
          <c:showBubbleSize val="0"/>
        </c:dLbls>
        <c:gapWidth val="219"/>
        <c:overlap val="-27"/>
        <c:axId val="100561640"/>
        <c:axId val="100558504"/>
      </c:barChart>
      <c:catAx>
        <c:axId val="100561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100558504"/>
        <c:crosses val="autoZero"/>
        <c:auto val="1"/>
        <c:lblAlgn val="ctr"/>
        <c:lblOffset val="100"/>
        <c:noMultiLvlLbl val="0"/>
      </c:catAx>
      <c:valAx>
        <c:axId val="100558504"/>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100561640"/>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12270341207348"/>
          <c:y val="0.30099667774086381"/>
          <c:w val="0.8183217410323711"/>
          <c:h val="0.46778175983815978"/>
        </c:manualLayout>
      </c:layout>
      <c:barChart>
        <c:barDir val="col"/>
        <c:grouping val="clustered"/>
        <c:varyColors val="0"/>
        <c:ser>
          <c:idx val="0"/>
          <c:order val="0"/>
          <c:tx>
            <c:strRef>
              <c:f>'[Hoja de cálculo en C  Users ariasgj AppData Local Microsoft Windows INetCache IE 99FS8NOV LIQUIDACIÓN DEL PLAN ANUAL OPERATIVO.docx 2]Gráficos-cuadros'!$E$16:$E$19</c:f>
              <c:strCache>
                <c:ptCount val="4"/>
                <c:pt idx="0">
                  <c:v>Gráfico xxx</c:v>
                </c:pt>
                <c:pt idx="1">
                  <c:v>Ejecución del Plan de Comunicación Externa- 2017 </c:v>
                </c:pt>
                <c:pt idx="3">
                  <c:v>Porcentaje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 de cálculo en C  Users ariasgj AppData Local Microsoft Windows INetCache IE 99FS8NOV LIQUIDACIÓN DEL PLAN ANUAL OPERATIVO.docx 2]Gráficos-cuadros'!$D$20:$D$21</c:f>
              <c:strCache>
                <c:ptCount val="2"/>
                <c:pt idx="0">
                  <c:v>I trimestre</c:v>
                </c:pt>
                <c:pt idx="1">
                  <c:v>II trimestre</c:v>
                </c:pt>
              </c:strCache>
            </c:strRef>
          </c:cat>
          <c:val>
            <c:numRef>
              <c:f>'[Hoja de cálculo en C  Users ariasgj AppData Local Microsoft Windows INetCache IE 99FS8NOV LIQUIDACIÓN DEL PLAN ANUAL OPERATIVO.docx 2]Gráficos-cuadros'!$E$20:$E$21</c:f>
              <c:numCache>
                <c:formatCode>0%</c:formatCode>
                <c:ptCount val="2"/>
                <c:pt idx="0">
                  <c:v>0.83</c:v>
                </c:pt>
                <c:pt idx="1">
                  <c:v>0.79</c:v>
                </c:pt>
              </c:numCache>
            </c:numRef>
          </c:val>
          <c:extLst>
            <c:ext xmlns:c16="http://schemas.microsoft.com/office/drawing/2014/chart" uri="{C3380CC4-5D6E-409C-BE32-E72D297353CC}">
              <c16:uniqueId val="{00000000-C359-4724-BF82-C9E126C370C8}"/>
            </c:ext>
          </c:extLst>
        </c:ser>
        <c:dLbls>
          <c:showLegendKey val="0"/>
          <c:showVal val="0"/>
          <c:showCatName val="0"/>
          <c:showSerName val="0"/>
          <c:showPercent val="0"/>
          <c:showBubbleSize val="0"/>
        </c:dLbls>
        <c:gapWidth val="219"/>
        <c:overlap val="-27"/>
        <c:axId val="592673416"/>
        <c:axId val="592677352"/>
        <c:extLst>
          <c:ext xmlns:c15="http://schemas.microsoft.com/office/drawing/2012/chart" uri="{02D57815-91ED-43cb-92C2-25804820EDAC}">
            <c15:filteredBarSeries>
              <c15:ser>
                <c:idx val="1"/>
                <c:order val="1"/>
                <c:tx>
                  <c:strRef>
                    <c:extLst>
                      <c:ext uri="{02D57815-91ED-43cb-92C2-25804820EDAC}">
                        <c15:formulaRef>
                          <c15:sqref>'[Hoja de cálculo en C  Users ariasgj AppData Local Microsoft Windows INetCache IE 99FS8NOV LIQUIDACIÓN DEL PLAN ANUAL OPERATIVO.docx 2]Gráficos-cuadros'!$F$16:$F$19</c15:sqref>
                        </c15:formulaRef>
                      </c:ext>
                    </c:extLst>
                    <c:strCache>
                      <c:ptCount val="4"/>
                      <c:pt idx="0">
                        <c:v>Gráfico xxx</c:v>
                      </c:pt>
                      <c:pt idx="1">
                        <c:v>Ejecución del Plan de Comunicación Externa- 2017 </c:v>
                      </c:pt>
                      <c:pt idx="3">
                        <c:v>Porcentaje</c:v>
                      </c:pt>
                    </c:strCache>
                  </c:strRef>
                </c:tx>
                <c:spPr>
                  <a:solidFill>
                    <a:schemeClr val="accent2"/>
                  </a:solidFill>
                  <a:ln>
                    <a:noFill/>
                  </a:ln>
                  <a:effectLst/>
                </c:spPr>
                <c:invertIfNegative val="0"/>
                <c:cat>
                  <c:strRef>
                    <c:extLst>
                      <c:ext uri="{02D57815-91ED-43cb-92C2-25804820EDAC}">
                        <c15:formulaRef>
                          <c15:sqref>'[Hoja de cálculo en C  Users ariasgj AppData Local Microsoft Windows INetCache IE 99FS8NOV LIQUIDACIÓN DEL PLAN ANUAL OPERATIVO.docx 2]Gráficos-cuadros'!$D$20:$D$21</c15:sqref>
                        </c15:formulaRef>
                      </c:ext>
                    </c:extLst>
                    <c:strCache>
                      <c:ptCount val="2"/>
                      <c:pt idx="0">
                        <c:v>I trimestre</c:v>
                      </c:pt>
                      <c:pt idx="1">
                        <c:v>II trimestre</c:v>
                      </c:pt>
                    </c:strCache>
                  </c:strRef>
                </c:cat>
                <c:val>
                  <c:numRef>
                    <c:extLst>
                      <c:ext uri="{02D57815-91ED-43cb-92C2-25804820EDAC}">
                        <c15:formulaRef>
                          <c15:sqref>'[Hoja de cálculo en C  Users ariasgj AppData Local Microsoft Windows INetCache IE 99FS8NOV LIQUIDACIÓN DEL PLAN ANUAL OPERATIVO.docx 2]Gráficos-cuadros'!$F$20:$F$23</c15:sqref>
                        </c15:formulaRef>
                      </c:ext>
                    </c:extLst>
                    <c:numCache>
                      <c:formatCode>General</c:formatCode>
                      <c:ptCount val="4"/>
                    </c:numCache>
                  </c:numRef>
                </c:val>
                <c:extLst>
                  <c:ext xmlns:c16="http://schemas.microsoft.com/office/drawing/2014/chart" uri="{C3380CC4-5D6E-409C-BE32-E72D297353CC}">
                    <c16:uniqueId val="{00000001-C359-4724-BF82-C9E126C370C8}"/>
                  </c:ext>
                </c:extLst>
              </c15:ser>
            </c15:filteredBarSeries>
          </c:ext>
        </c:extLst>
      </c:barChart>
      <c:catAx>
        <c:axId val="592673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592677352"/>
        <c:crosses val="autoZero"/>
        <c:auto val="1"/>
        <c:lblAlgn val="ctr"/>
        <c:lblOffset val="100"/>
        <c:noMultiLvlLbl val="0"/>
      </c:catAx>
      <c:valAx>
        <c:axId val="592677352"/>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592673416"/>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0.05254</cdr:x>
      <cdr:y>0.91767</cdr:y>
    </cdr:from>
    <cdr:to>
      <cdr:x>0.75085</cdr:x>
      <cdr:y>0.98628</cdr:y>
    </cdr:to>
    <cdr:sp macro="" textlink="">
      <cdr:nvSpPr>
        <cdr:cNvPr id="2" name="CuadroTexto 1">
          <a:extLst xmlns:a="http://schemas.openxmlformats.org/drawingml/2006/main">
            <a:ext uri="{FF2B5EF4-FFF2-40B4-BE49-F238E27FC236}">
              <a16:creationId xmlns:a16="http://schemas.microsoft.com/office/drawing/2014/main" id="{62C9BFD3-48A7-40CB-A47A-83D62B1FB0F7}"/>
            </a:ext>
          </a:extLst>
        </cdr:cNvPr>
        <cdr:cNvSpPr txBox="1"/>
      </cdr:nvSpPr>
      <cdr:spPr>
        <a:xfrm xmlns:a="http://schemas.openxmlformats.org/drawingml/2006/main">
          <a:off x="295275" y="2547938"/>
          <a:ext cx="392430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ES" sz="1100"/>
        </a:p>
      </cdr:txBody>
    </cdr:sp>
  </cdr:relSizeAnchor>
  <cdr:relSizeAnchor xmlns:cdr="http://schemas.openxmlformats.org/drawingml/2006/chartDrawing">
    <cdr:from>
      <cdr:x>0.03051</cdr:x>
      <cdr:y>0.89365</cdr:y>
    </cdr:from>
    <cdr:to>
      <cdr:x>0.61017</cdr:x>
      <cdr:y>0.96226</cdr:y>
    </cdr:to>
    <cdr:sp macro="" textlink="">
      <cdr:nvSpPr>
        <cdr:cNvPr id="3" name="CuadroTexto 2">
          <a:extLst xmlns:a="http://schemas.openxmlformats.org/drawingml/2006/main">
            <a:ext uri="{FF2B5EF4-FFF2-40B4-BE49-F238E27FC236}">
              <a16:creationId xmlns:a16="http://schemas.microsoft.com/office/drawing/2014/main" id="{087390F6-03AE-4485-9CC7-B9AB71575944}"/>
            </a:ext>
          </a:extLst>
        </cdr:cNvPr>
        <cdr:cNvSpPr txBox="1"/>
      </cdr:nvSpPr>
      <cdr:spPr>
        <a:xfrm xmlns:a="http://schemas.openxmlformats.org/drawingml/2006/main">
          <a:off x="171450" y="2481263"/>
          <a:ext cx="325755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ES" sz="1100"/>
        </a:p>
      </cdr:txBody>
    </cdr:sp>
  </cdr:relSizeAnchor>
  <cdr:relSizeAnchor xmlns:cdr="http://schemas.openxmlformats.org/drawingml/2006/chartDrawing">
    <cdr:from>
      <cdr:x>0.04915</cdr:x>
      <cdr:y>0.89921</cdr:y>
    </cdr:from>
    <cdr:to>
      <cdr:x>0.9</cdr:x>
      <cdr:y>1</cdr:y>
    </cdr:to>
    <cdr:sp macro="" textlink="">
      <cdr:nvSpPr>
        <cdr:cNvPr id="4" name="CuadroTexto 3">
          <a:extLst xmlns:a="http://schemas.openxmlformats.org/drawingml/2006/main">
            <a:ext uri="{FF2B5EF4-FFF2-40B4-BE49-F238E27FC236}">
              <a16:creationId xmlns:a16="http://schemas.microsoft.com/office/drawing/2014/main" id="{9AB53339-A191-4D6E-A5EB-5A8185CB309D}"/>
            </a:ext>
          </a:extLst>
        </cdr:cNvPr>
        <cdr:cNvSpPr txBox="1"/>
      </cdr:nvSpPr>
      <cdr:spPr>
        <a:xfrm xmlns:a="http://schemas.openxmlformats.org/drawingml/2006/main">
          <a:off x="276224" y="2719388"/>
          <a:ext cx="4781551"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900"/>
            <a:t>Fuente: F PYC 01.0.3 Planes Operativos por proceso</a:t>
          </a:r>
          <a:r>
            <a:rPr lang="es-ES" sz="1000"/>
            <a:t>. </a:t>
          </a:r>
          <a:endParaRPr lang="es-ES" sz="1000">
            <a:solidFill>
              <a:srgbClr val="FF0000"/>
            </a:solidFill>
          </a:endParaRPr>
        </a:p>
      </cdr:txBody>
    </cdr:sp>
  </cdr:relSizeAnchor>
  <cdr:relSizeAnchor xmlns:cdr="http://schemas.openxmlformats.org/drawingml/2006/chartDrawing">
    <cdr:from>
      <cdr:x>0.04915</cdr:x>
      <cdr:y>0.03937</cdr:y>
    </cdr:from>
    <cdr:to>
      <cdr:x>0.84068</cdr:x>
      <cdr:y>0.25669</cdr:y>
    </cdr:to>
    <cdr:sp macro="" textlink="">
      <cdr:nvSpPr>
        <cdr:cNvPr id="5" name="CuadroTexto 4">
          <a:extLst xmlns:a="http://schemas.openxmlformats.org/drawingml/2006/main">
            <a:ext uri="{FF2B5EF4-FFF2-40B4-BE49-F238E27FC236}">
              <a16:creationId xmlns:a16="http://schemas.microsoft.com/office/drawing/2014/main" id="{F890C376-0DCB-41AC-A564-353302D70F0D}"/>
            </a:ext>
          </a:extLst>
        </cdr:cNvPr>
        <cdr:cNvSpPr txBox="1"/>
      </cdr:nvSpPr>
      <cdr:spPr>
        <a:xfrm xmlns:a="http://schemas.openxmlformats.org/drawingml/2006/main">
          <a:off x="276224" y="119063"/>
          <a:ext cx="4448175" cy="657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rtl="0"/>
          <a:r>
            <a:rPr lang="en-US" sz="1100" b="1" i="0" baseline="0">
              <a:solidFill>
                <a:sysClr val="windowText" lastClr="000000"/>
              </a:solidFill>
              <a:effectLst/>
              <a:latin typeface="+mn-lt"/>
              <a:ea typeface="+mn-ea"/>
              <a:cs typeface="+mn-cs"/>
            </a:rPr>
            <a:t>Gráfico 1</a:t>
          </a:r>
          <a:endParaRPr lang="es-ES">
            <a:solidFill>
              <a:sysClr val="windowText" lastClr="000000"/>
            </a:solidFill>
            <a:effectLst/>
          </a:endParaRPr>
        </a:p>
        <a:p xmlns:a="http://schemas.openxmlformats.org/drawingml/2006/main">
          <a:pPr rtl="0"/>
          <a:r>
            <a:rPr lang="en-US" sz="1100" b="1" i="0" baseline="0">
              <a:effectLst/>
              <a:latin typeface="+mn-lt"/>
              <a:ea typeface="+mn-ea"/>
              <a:cs typeface="+mn-cs"/>
            </a:rPr>
            <a:t>Resultado obtenido de la evaluación de SUPEN    </a:t>
          </a:r>
          <a:br>
            <a:rPr lang="en-US" sz="1100" b="1" i="0" baseline="0">
              <a:effectLst/>
              <a:latin typeface="+mn-lt"/>
              <a:ea typeface="+mn-ea"/>
              <a:cs typeface="+mn-cs"/>
            </a:rPr>
          </a:br>
          <a:r>
            <a:rPr lang="en-US" sz="1100" b="1" i="0" baseline="0">
              <a:effectLst/>
              <a:latin typeface="+mn-lt"/>
              <a:ea typeface="+mn-ea"/>
              <a:cs typeface="+mn-cs"/>
            </a:rPr>
            <a:t>I semestre de 2017</a:t>
          </a:r>
          <a:endParaRPr lang="es-ES">
            <a:effectLst/>
          </a:endParaRPr>
        </a:p>
        <a:p xmlns:a="http://schemas.openxmlformats.org/drawingml/2006/main">
          <a:endParaRPr lang="es-ES" sz="1100"/>
        </a:p>
      </cdr:txBody>
    </cdr:sp>
  </cdr:relSizeAnchor>
</c:userShapes>
</file>

<file path=word/drawings/drawing2.xml><?xml version="1.0" encoding="utf-8"?>
<c:userShapes xmlns:c="http://schemas.openxmlformats.org/drawingml/2006/chart">
  <cdr:relSizeAnchor xmlns:cdr="http://schemas.openxmlformats.org/drawingml/2006/chartDrawing">
    <cdr:from>
      <cdr:x>0.03438</cdr:x>
      <cdr:y>0.86379</cdr:y>
    </cdr:from>
    <cdr:to>
      <cdr:x>0.46979</cdr:x>
      <cdr:y>0.95017</cdr:y>
    </cdr:to>
    <cdr:sp macro="" textlink="">
      <cdr:nvSpPr>
        <cdr:cNvPr id="2" name="CuadroTexto 1">
          <a:extLst xmlns:a="http://schemas.openxmlformats.org/drawingml/2006/main">
            <a:ext uri="{FF2B5EF4-FFF2-40B4-BE49-F238E27FC236}">
              <a16:creationId xmlns:a16="http://schemas.microsoft.com/office/drawing/2014/main" id="{D78DE6B4-272C-4DCD-B0B3-30235DE70E17}"/>
            </a:ext>
          </a:extLst>
        </cdr:cNvPr>
        <cdr:cNvSpPr txBox="1"/>
      </cdr:nvSpPr>
      <cdr:spPr>
        <a:xfrm xmlns:a="http://schemas.openxmlformats.org/drawingml/2006/main">
          <a:off x="157163" y="2476500"/>
          <a:ext cx="199072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ES" sz="1100"/>
        </a:p>
      </cdr:txBody>
    </cdr:sp>
  </cdr:relSizeAnchor>
  <cdr:relSizeAnchor xmlns:cdr="http://schemas.openxmlformats.org/drawingml/2006/chartDrawing">
    <cdr:from>
      <cdr:x>0.02188</cdr:x>
      <cdr:y>0.02658</cdr:y>
    </cdr:from>
    <cdr:to>
      <cdr:x>0.96771</cdr:x>
      <cdr:y>0.21484</cdr:y>
    </cdr:to>
    <cdr:sp macro="" textlink="">
      <cdr:nvSpPr>
        <cdr:cNvPr id="3" name="CuadroTexto 2">
          <a:extLst xmlns:a="http://schemas.openxmlformats.org/drawingml/2006/main">
            <a:ext uri="{FF2B5EF4-FFF2-40B4-BE49-F238E27FC236}">
              <a16:creationId xmlns:a16="http://schemas.microsoft.com/office/drawing/2014/main" id="{5C57F72A-3A0F-452A-946F-4D2733E85545}"/>
            </a:ext>
          </a:extLst>
        </cdr:cNvPr>
        <cdr:cNvSpPr txBox="1"/>
      </cdr:nvSpPr>
      <cdr:spPr>
        <a:xfrm xmlns:a="http://schemas.openxmlformats.org/drawingml/2006/main">
          <a:off x="100035" y="76207"/>
          <a:ext cx="4324335" cy="5397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rtl="0"/>
          <a:r>
            <a:rPr lang="es-ES" sz="1100" b="1" i="0" baseline="0">
              <a:solidFill>
                <a:sysClr val="windowText" lastClr="000000"/>
              </a:solidFill>
              <a:effectLst/>
              <a:latin typeface="+mn-lt"/>
              <a:ea typeface="+mn-ea"/>
              <a:cs typeface="+mn-cs"/>
            </a:rPr>
            <a:t>Gráfico 2</a:t>
          </a:r>
          <a:endParaRPr lang="es-ES">
            <a:solidFill>
              <a:sysClr val="windowText" lastClr="000000"/>
            </a:solidFill>
            <a:effectLst/>
          </a:endParaRPr>
        </a:p>
        <a:p xmlns:a="http://schemas.openxmlformats.org/drawingml/2006/main">
          <a:pPr rtl="0"/>
          <a:r>
            <a:rPr lang="es-ES" sz="1000" b="1" i="0" baseline="0">
              <a:effectLst/>
              <a:latin typeface="+mn-lt"/>
              <a:ea typeface="+mn-ea"/>
              <a:cs typeface="+mn-cs"/>
            </a:rPr>
            <a:t>Porcentaje de actividades atendidas del Plan de Comunicación Externa 2017  </a:t>
          </a:r>
          <a:endParaRPr lang="es-ES" sz="1000">
            <a:effectLst/>
          </a:endParaRPr>
        </a:p>
        <a:p xmlns:a="http://schemas.openxmlformats.org/drawingml/2006/main">
          <a:endParaRPr lang="es-ES"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1F89B34C719CA4DBBAB508AA8C60A08" ma:contentTypeVersion="8" ma:contentTypeDescription="Crear nuevo documento." ma:contentTypeScope="" ma:versionID="21dd15a9a1a1e53552a29bed5f309470">
  <xsd:schema xmlns:xsd="http://www.w3.org/2001/XMLSchema" xmlns:xs="http://www.w3.org/2001/XMLSchema" xmlns:p="http://schemas.microsoft.com/office/2006/metadata/properties" xmlns:ns2="59edb153-39ed-4056-b12b-5a6ee259c2e4" xmlns:ns3="b54fad7e-1319-40d0-a36c-64ee330d2bd0" targetNamespace="http://schemas.microsoft.com/office/2006/metadata/properties" ma:root="true" ma:fieldsID="6a5f415512e572e550515c6f0b093a0b" ns2:_="" ns3:_="">
    <xsd:import namespace="59edb153-39ed-4056-b12b-5a6ee259c2e4"/>
    <xsd:import namespace="b54fad7e-1319-40d0-a36c-64ee330d2bd0"/>
    <xsd:element name="properties">
      <xsd:complexType>
        <xsd:sequence>
          <xsd:element name="documentManagement">
            <xsd:complexType>
              <xsd:all>
                <xsd:element ref="ns2:SharedWithUsers" minOccurs="0"/>
                <xsd:element ref="ns2:SharedWithDetails" minOccurs="0"/>
                <xsd:element ref="ns3:Event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b153-39ed-4056-b12b-5a6ee259c2e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fad7e-1319-40d0-a36c-64ee330d2bd0" elementFormDefault="qualified">
    <xsd:import namespace="http://schemas.microsoft.com/office/2006/documentManagement/types"/>
    <xsd:import namespace="http://schemas.microsoft.com/office/infopath/2007/PartnerControls"/>
    <xsd:element name="Evento" ma:index="10" ma:displayName="Evento" ma:format="Hyperlink" ma:internalName="Evento">
      <xsd:complexType>
        <xsd:complexContent>
          <xsd:extension base="dms:URL">
            <xsd:sequence>
              <xsd:element name="Url" type="dms:ValidUrl"/>
              <xsd:element name="Description" type="xsd:string"/>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Evento xmlns="b54fad7e-1319-40d0-a36c-64ee330d2bd0">
      <Url>https://si.supen.fi.cr/Tramites/Tram_Detalle_Evento.aspx?evento=2017002451&amp;op=3</Url>
      <Description>2017002451</Description>
    </Event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45459-0C01-4F19-B2A4-1632488C6274}">
  <ds:schemaRefs>
    <ds:schemaRef ds:uri="http://schemas.microsoft.com/sharepoint/v3/contenttype/forms"/>
  </ds:schemaRefs>
</ds:datastoreItem>
</file>

<file path=customXml/itemProps2.xml><?xml version="1.0" encoding="utf-8"?>
<ds:datastoreItem xmlns:ds="http://schemas.openxmlformats.org/officeDocument/2006/customXml" ds:itemID="{02DCF76B-C725-4CB6-A109-1B83F32C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db153-39ed-4056-b12b-5a6ee259c2e4"/>
    <ds:schemaRef ds:uri="b54fad7e-1319-40d0-a36c-64ee330d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8C6FE-61C2-4CD3-A86B-92B670D0E40B}">
  <ds:schemaRefs>
    <ds:schemaRef ds:uri="b54fad7e-1319-40d0-a36c-64ee330d2bd0"/>
    <ds:schemaRef ds:uri="http://schemas.microsoft.com/office/infopath/2007/PartnerControls"/>
    <ds:schemaRef ds:uri="http://purl.org/dc/dcmitype/"/>
    <ds:schemaRef ds:uri="59edb153-39ed-4056-b12b-5a6ee259c2e4"/>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9FA8A89-D39D-489E-A741-9F7AEABF9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73</Pages>
  <Words>12681</Words>
  <Characters>74604</Characters>
  <Application>Microsoft Office Word</Application>
  <DocSecurity>0</DocSecurity>
  <Lines>621</Lines>
  <Paragraphs>174</Paragraphs>
  <ScaleCrop>false</ScaleCrop>
  <HeadingPairs>
    <vt:vector size="2" baseType="variant">
      <vt:variant>
        <vt:lpstr>Título</vt:lpstr>
      </vt:variant>
      <vt:variant>
        <vt:i4>1</vt:i4>
      </vt:variant>
    </vt:vector>
  </HeadingPairs>
  <TitlesOfParts>
    <vt:vector size="1" baseType="lpstr">
      <vt:lpstr>SUPEN ejecución Presupuesto y POI IV 2016.docx</vt:lpstr>
    </vt:vector>
  </TitlesOfParts>
  <Company>sugef</Company>
  <LinksUpToDate>false</LinksUpToDate>
  <CharactersWithSpaces>87111</CharactersWithSpaces>
  <SharedDoc>false</SharedDoc>
  <HLinks>
    <vt:vector size="108" baseType="variant">
      <vt:variant>
        <vt:i4>1703994</vt:i4>
      </vt:variant>
      <vt:variant>
        <vt:i4>104</vt:i4>
      </vt:variant>
      <vt:variant>
        <vt:i4>0</vt:i4>
      </vt:variant>
      <vt:variant>
        <vt:i4>5</vt:i4>
      </vt:variant>
      <vt:variant>
        <vt:lpwstr/>
      </vt:variant>
      <vt:variant>
        <vt:lpwstr>_Toc188264530</vt:lpwstr>
      </vt:variant>
      <vt:variant>
        <vt:i4>1769530</vt:i4>
      </vt:variant>
      <vt:variant>
        <vt:i4>98</vt:i4>
      </vt:variant>
      <vt:variant>
        <vt:i4>0</vt:i4>
      </vt:variant>
      <vt:variant>
        <vt:i4>5</vt:i4>
      </vt:variant>
      <vt:variant>
        <vt:lpwstr/>
      </vt:variant>
      <vt:variant>
        <vt:lpwstr>_Toc188264529</vt:lpwstr>
      </vt:variant>
      <vt:variant>
        <vt:i4>1769530</vt:i4>
      </vt:variant>
      <vt:variant>
        <vt:i4>92</vt:i4>
      </vt:variant>
      <vt:variant>
        <vt:i4>0</vt:i4>
      </vt:variant>
      <vt:variant>
        <vt:i4>5</vt:i4>
      </vt:variant>
      <vt:variant>
        <vt:lpwstr/>
      </vt:variant>
      <vt:variant>
        <vt:lpwstr>_Toc188264528</vt:lpwstr>
      </vt:variant>
      <vt:variant>
        <vt:i4>1769530</vt:i4>
      </vt:variant>
      <vt:variant>
        <vt:i4>86</vt:i4>
      </vt:variant>
      <vt:variant>
        <vt:i4>0</vt:i4>
      </vt:variant>
      <vt:variant>
        <vt:i4>5</vt:i4>
      </vt:variant>
      <vt:variant>
        <vt:lpwstr/>
      </vt:variant>
      <vt:variant>
        <vt:lpwstr>_Toc188264527</vt:lpwstr>
      </vt:variant>
      <vt:variant>
        <vt:i4>1769530</vt:i4>
      </vt:variant>
      <vt:variant>
        <vt:i4>80</vt:i4>
      </vt:variant>
      <vt:variant>
        <vt:i4>0</vt:i4>
      </vt:variant>
      <vt:variant>
        <vt:i4>5</vt:i4>
      </vt:variant>
      <vt:variant>
        <vt:lpwstr/>
      </vt:variant>
      <vt:variant>
        <vt:lpwstr>_Toc188264526</vt:lpwstr>
      </vt:variant>
      <vt:variant>
        <vt:i4>1769530</vt:i4>
      </vt:variant>
      <vt:variant>
        <vt:i4>74</vt:i4>
      </vt:variant>
      <vt:variant>
        <vt:i4>0</vt:i4>
      </vt:variant>
      <vt:variant>
        <vt:i4>5</vt:i4>
      </vt:variant>
      <vt:variant>
        <vt:lpwstr/>
      </vt:variant>
      <vt:variant>
        <vt:lpwstr>_Toc188264525</vt:lpwstr>
      </vt:variant>
      <vt:variant>
        <vt:i4>1769530</vt:i4>
      </vt:variant>
      <vt:variant>
        <vt:i4>68</vt:i4>
      </vt:variant>
      <vt:variant>
        <vt:i4>0</vt:i4>
      </vt:variant>
      <vt:variant>
        <vt:i4>5</vt:i4>
      </vt:variant>
      <vt:variant>
        <vt:lpwstr/>
      </vt:variant>
      <vt:variant>
        <vt:lpwstr>_Toc188264524</vt:lpwstr>
      </vt:variant>
      <vt:variant>
        <vt:i4>1769530</vt:i4>
      </vt:variant>
      <vt:variant>
        <vt:i4>62</vt:i4>
      </vt:variant>
      <vt:variant>
        <vt:i4>0</vt:i4>
      </vt:variant>
      <vt:variant>
        <vt:i4>5</vt:i4>
      </vt:variant>
      <vt:variant>
        <vt:lpwstr/>
      </vt:variant>
      <vt:variant>
        <vt:lpwstr>_Toc188264523</vt:lpwstr>
      </vt:variant>
      <vt:variant>
        <vt:i4>1769530</vt:i4>
      </vt:variant>
      <vt:variant>
        <vt:i4>56</vt:i4>
      </vt:variant>
      <vt:variant>
        <vt:i4>0</vt:i4>
      </vt:variant>
      <vt:variant>
        <vt:i4>5</vt:i4>
      </vt:variant>
      <vt:variant>
        <vt:lpwstr/>
      </vt:variant>
      <vt:variant>
        <vt:lpwstr>_Toc188264522</vt:lpwstr>
      </vt:variant>
      <vt:variant>
        <vt:i4>1769530</vt:i4>
      </vt:variant>
      <vt:variant>
        <vt:i4>50</vt:i4>
      </vt:variant>
      <vt:variant>
        <vt:i4>0</vt:i4>
      </vt:variant>
      <vt:variant>
        <vt:i4>5</vt:i4>
      </vt:variant>
      <vt:variant>
        <vt:lpwstr/>
      </vt:variant>
      <vt:variant>
        <vt:lpwstr>_Toc188264521</vt:lpwstr>
      </vt:variant>
      <vt:variant>
        <vt:i4>1769530</vt:i4>
      </vt:variant>
      <vt:variant>
        <vt:i4>44</vt:i4>
      </vt:variant>
      <vt:variant>
        <vt:i4>0</vt:i4>
      </vt:variant>
      <vt:variant>
        <vt:i4>5</vt:i4>
      </vt:variant>
      <vt:variant>
        <vt:lpwstr/>
      </vt:variant>
      <vt:variant>
        <vt:lpwstr>_Toc188264520</vt:lpwstr>
      </vt:variant>
      <vt:variant>
        <vt:i4>1572922</vt:i4>
      </vt:variant>
      <vt:variant>
        <vt:i4>38</vt:i4>
      </vt:variant>
      <vt:variant>
        <vt:i4>0</vt:i4>
      </vt:variant>
      <vt:variant>
        <vt:i4>5</vt:i4>
      </vt:variant>
      <vt:variant>
        <vt:lpwstr/>
      </vt:variant>
      <vt:variant>
        <vt:lpwstr>_Toc188264519</vt:lpwstr>
      </vt:variant>
      <vt:variant>
        <vt:i4>1572922</vt:i4>
      </vt:variant>
      <vt:variant>
        <vt:i4>32</vt:i4>
      </vt:variant>
      <vt:variant>
        <vt:i4>0</vt:i4>
      </vt:variant>
      <vt:variant>
        <vt:i4>5</vt:i4>
      </vt:variant>
      <vt:variant>
        <vt:lpwstr/>
      </vt:variant>
      <vt:variant>
        <vt:lpwstr>_Toc188264518</vt:lpwstr>
      </vt:variant>
      <vt:variant>
        <vt:i4>1572922</vt:i4>
      </vt:variant>
      <vt:variant>
        <vt:i4>26</vt:i4>
      </vt:variant>
      <vt:variant>
        <vt:i4>0</vt:i4>
      </vt:variant>
      <vt:variant>
        <vt:i4>5</vt:i4>
      </vt:variant>
      <vt:variant>
        <vt:lpwstr/>
      </vt:variant>
      <vt:variant>
        <vt:lpwstr>_Toc188264517</vt:lpwstr>
      </vt:variant>
      <vt:variant>
        <vt:i4>1572922</vt:i4>
      </vt:variant>
      <vt:variant>
        <vt:i4>20</vt:i4>
      </vt:variant>
      <vt:variant>
        <vt:i4>0</vt:i4>
      </vt:variant>
      <vt:variant>
        <vt:i4>5</vt:i4>
      </vt:variant>
      <vt:variant>
        <vt:lpwstr/>
      </vt:variant>
      <vt:variant>
        <vt:lpwstr>_Toc188264516</vt:lpwstr>
      </vt:variant>
      <vt:variant>
        <vt:i4>1572922</vt:i4>
      </vt:variant>
      <vt:variant>
        <vt:i4>14</vt:i4>
      </vt:variant>
      <vt:variant>
        <vt:i4>0</vt:i4>
      </vt:variant>
      <vt:variant>
        <vt:i4>5</vt:i4>
      </vt:variant>
      <vt:variant>
        <vt:lpwstr/>
      </vt:variant>
      <vt:variant>
        <vt:lpwstr>_Toc188264515</vt:lpwstr>
      </vt:variant>
      <vt:variant>
        <vt:i4>1572922</vt:i4>
      </vt:variant>
      <vt:variant>
        <vt:i4>8</vt:i4>
      </vt:variant>
      <vt:variant>
        <vt:i4>0</vt:i4>
      </vt:variant>
      <vt:variant>
        <vt:i4>5</vt:i4>
      </vt:variant>
      <vt:variant>
        <vt:lpwstr/>
      </vt:variant>
      <vt:variant>
        <vt:lpwstr>_Toc188264514</vt:lpwstr>
      </vt:variant>
      <vt:variant>
        <vt:i4>1572922</vt:i4>
      </vt:variant>
      <vt:variant>
        <vt:i4>2</vt:i4>
      </vt:variant>
      <vt:variant>
        <vt:i4>0</vt:i4>
      </vt:variant>
      <vt:variant>
        <vt:i4>5</vt:i4>
      </vt:variant>
      <vt:variant>
        <vt:lpwstr/>
      </vt:variant>
      <vt:variant>
        <vt:lpwstr>_Toc188264513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ejecución Presupuesto y POI IV 2016.docx</dc:title>
  <dc:creator>sugef</dc:creator>
  <cp:lastModifiedBy>JOSE ARIAS GONZALEZ</cp:lastModifiedBy>
  <cp:revision>39</cp:revision>
  <cp:lastPrinted>2016-02-05T00:51:00Z</cp:lastPrinted>
  <dcterms:created xsi:type="dcterms:W3CDTF">2017-07-20T00:03:00Z</dcterms:created>
  <dcterms:modified xsi:type="dcterms:W3CDTF">2017-07-20T17:29:00Z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0x01010061F89B34C719CA4DBBAB508AA8C60A08</vt:lpwstr>
  </property>
</Properties>
</file>